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B28D8" w14:textId="77777777" w:rsidR="00B446FD" w:rsidRPr="00E62141" w:rsidRDefault="00D50774" w:rsidP="00E62141">
      <w:pPr>
        <w:spacing w:before="1200" w:after="200" w:line="240" w:lineRule="auto"/>
        <w:jc w:val="center"/>
        <w:rPr>
          <w:rFonts w:ascii="Times New Roman" w:eastAsiaTheme="minorHAnsi" w:hAnsi="Times New Roman"/>
          <w:b/>
          <w:sz w:val="36"/>
          <w:szCs w:val="36"/>
          <w:lang w:val="en-US"/>
        </w:rPr>
      </w:pPr>
      <w:r w:rsidRPr="00E62141">
        <w:rPr>
          <w:rFonts w:ascii="Times New Roman" w:eastAsiaTheme="minorHAnsi" w:hAnsi="Times New Roman"/>
          <w:b/>
          <w:sz w:val="36"/>
          <w:szCs w:val="36"/>
          <w:lang w:val="en-US"/>
        </w:rPr>
        <w:t>Electroless Nickel Contacts for Laboratory Characterization of Silicon Solar Cells</w:t>
      </w:r>
    </w:p>
    <w:p w14:paraId="623ABFA2" w14:textId="77777777" w:rsidR="006D4448" w:rsidRPr="00D35AB2" w:rsidRDefault="006D4448" w:rsidP="004D65EA">
      <w:pPr>
        <w:pStyle w:val="AuthorName"/>
        <w:spacing w:before="240" w:after="200"/>
      </w:pPr>
      <w:hyperlink r:id="rId5" w:tooltip="Просмотреть профиль этого автора" w:history="1"/>
      <w:proofErr w:type="spellStart"/>
      <w:r w:rsidR="00261F8D">
        <w:t>K</w:t>
      </w:r>
      <w:r w:rsidR="0050195F">
        <w:t>anatbay</w:t>
      </w:r>
      <w:proofErr w:type="spellEnd"/>
      <w:r w:rsidR="0050195F">
        <w:t xml:space="preserve"> </w:t>
      </w:r>
      <w:r w:rsidR="00261F8D">
        <w:t>Ismailov</w:t>
      </w:r>
      <w:r w:rsidR="00261F8D" w:rsidRPr="00261F8D">
        <w:rPr>
          <w:vertAlign w:val="superscript"/>
        </w:rPr>
        <w:t>1</w:t>
      </w:r>
      <w:r w:rsidR="00261F8D">
        <w:t xml:space="preserve">, </w:t>
      </w:r>
      <w:proofErr w:type="spellStart"/>
      <w:r w:rsidRPr="00E62141">
        <w:t>E</w:t>
      </w:r>
      <w:r w:rsidR="0050195F">
        <w:t>rnazar</w:t>
      </w:r>
      <w:proofErr w:type="spellEnd"/>
      <w:r w:rsidR="0050195F">
        <w:t xml:space="preserve"> </w:t>
      </w:r>
      <w:r w:rsidRPr="00E62141">
        <w:t>Kosbergenov</w:t>
      </w:r>
      <w:r w:rsidRPr="00E62141">
        <w:rPr>
          <w:vertAlign w:val="superscript"/>
        </w:rPr>
        <w:t>2,</w:t>
      </w:r>
      <w:r w:rsidR="00A316DB">
        <w:rPr>
          <w:vertAlign w:val="superscript"/>
        </w:rPr>
        <w:t xml:space="preserve"> </w:t>
      </w:r>
      <w:r w:rsidRPr="00E62141">
        <w:rPr>
          <w:vertAlign w:val="superscript"/>
        </w:rPr>
        <w:t>a)</w:t>
      </w:r>
      <w:r w:rsidRPr="00E62141">
        <w:t xml:space="preserve">, </w:t>
      </w:r>
      <w:r w:rsidR="004D65EA">
        <w:t>Anvar Yunusov</w:t>
      </w:r>
      <w:r w:rsidR="004D65EA" w:rsidRPr="004D65EA">
        <w:rPr>
          <w:vertAlign w:val="superscript"/>
        </w:rPr>
        <w:t>2</w:t>
      </w:r>
      <w:r w:rsidR="004D65EA">
        <w:t xml:space="preserve">, </w:t>
      </w:r>
      <w:proofErr w:type="spellStart"/>
      <w:r w:rsidRPr="00E62141">
        <w:t>G</w:t>
      </w:r>
      <w:r w:rsidR="0050195F">
        <w:t>iyos</w:t>
      </w:r>
      <w:r w:rsidR="008F1080">
        <w:t>iddin</w:t>
      </w:r>
      <w:proofErr w:type="spellEnd"/>
      <w:r w:rsidR="0050195F">
        <w:t xml:space="preserve"> </w:t>
      </w:r>
      <w:r w:rsidRPr="00E62141">
        <w:t>Kushiev</w:t>
      </w:r>
      <w:r w:rsidRPr="00E62141">
        <w:rPr>
          <w:vertAlign w:val="superscript"/>
        </w:rPr>
        <w:t>3</w:t>
      </w:r>
      <w:r w:rsidR="004D65EA">
        <w:t>,</w:t>
      </w:r>
      <w:r w:rsidRPr="00E62141">
        <w:t xml:space="preserve"> </w:t>
      </w:r>
      <w:r w:rsidR="0050195F">
        <w:t>Ravshan Alimov</w:t>
      </w:r>
      <w:r w:rsidR="0050195F" w:rsidRPr="0050195F">
        <w:rPr>
          <w:vertAlign w:val="superscript"/>
        </w:rPr>
        <w:t>2</w:t>
      </w:r>
      <w:r w:rsidRPr="00E62141">
        <w:t>,</w:t>
      </w:r>
      <w:r w:rsidRPr="008F1080">
        <w:t xml:space="preserve"> </w:t>
      </w:r>
      <w:r w:rsidR="0050195F">
        <w:rPr>
          <w:lang w:val="uz-Latn-UZ"/>
        </w:rPr>
        <w:t>Nebodir Nurmatov</w:t>
      </w:r>
      <w:r w:rsidR="004D65EA" w:rsidRPr="004D65EA">
        <w:rPr>
          <w:vertAlign w:val="superscript"/>
          <w:lang w:val="uz-Latn-UZ"/>
        </w:rPr>
        <w:t>2</w:t>
      </w:r>
      <w:r w:rsidRPr="00E62141">
        <w:t xml:space="preserve">, </w:t>
      </w:r>
      <w:proofErr w:type="spellStart"/>
      <w:r w:rsidR="009F12A1">
        <w:t>Yunusali</w:t>
      </w:r>
      <w:proofErr w:type="spellEnd"/>
      <w:r w:rsidR="009F12A1">
        <w:t xml:space="preserve"> Xolboyev</w:t>
      </w:r>
      <w:r w:rsidR="009F12A1" w:rsidRPr="009F12A1">
        <w:rPr>
          <w:vertAlign w:val="superscript"/>
        </w:rPr>
        <w:t>2</w:t>
      </w:r>
      <w:r w:rsidR="009F12A1">
        <w:t xml:space="preserve">, </w:t>
      </w:r>
      <w:proofErr w:type="spellStart"/>
      <w:r w:rsidR="009F12A1" w:rsidRPr="000E2688">
        <w:t>Хayotjon</w:t>
      </w:r>
      <w:proofErr w:type="spellEnd"/>
      <w:r w:rsidR="009F12A1">
        <w:t xml:space="preserve"> Kurbanov</w:t>
      </w:r>
      <w:r w:rsidR="009F12A1" w:rsidRPr="000E2688">
        <w:rPr>
          <w:vertAlign w:val="superscript"/>
        </w:rPr>
        <w:t>4</w:t>
      </w:r>
      <w:r w:rsidR="009F12A1">
        <w:t xml:space="preserve">, </w:t>
      </w:r>
      <w:proofErr w:type="spellStart"/>
      <w:r w:rsidR="004D65EA" w:rsidRPr="004D65EA">
        <w:t>Mavjuda</w:t>
      </w:r>
      <w:proofErr w:type="spellEnd"/>
      <w:r w:rsidR="004D65EA" w:rsidRPr="004D65EA">
        <w:t xml:space="preserve"> Mansurova</w:t>
      </w:r>
      <w:r w:rsidR="004D65EA" w:rsidRPr="004D65EA">
        <w:rPr>
          <w:vertAlign w:val="superscript"/>
        </w:rPr>
        <w:t>4</w:t>
      </w:r>
      <w:r w:rsidR="00D35AB2" w:rsidRPr="008F1080">
        <w:t xml:space="preserve">, </w:t>
      </w:r>
      <w:proofErr w:type="spellStart"/>
      <w:r w:rsidR="006F0BE6" w:rsidRPr="00D35AB2">
        <w:t>Shoira</w:t>
      </w:r>
      <w:proofErr w:type="spellEnd"/>
      <w:r w:rsidR="006F0BE6" w:rsidRPr="00D35AB2">
        <w:t xml:space="preserve"> </w:t>
      </w:r>
      <w:r w:rsidR="00D35AB2" w:rsidRPr="00D35AB2">
        <w:t xml:space="preserve">Usmanova </w:t>
      </w:r>
      <w:r w:rsidR="00D35AB2" w:rsidRPr="00D35AB2">
        <w:rPr>
          <w:vertAlign w:val="superscript"/>
        </w:rPr>
        <w:t>5</w:t>
      </w:r>
    </w:p>
    <w:p w14:paraId="02D6898A" w14:textId="77777777" w:rsidR="006D4448" w:rsidRPr="00E62141" w:rsidRDefault="006D4448" w:rsidP="006D4448">
      <w:pPr>
        <w:pStyle w:val="AuthorAffiliation"/>
      </w:pPr>
      <w:r w:rsidRPr="00E62141">
        <w:rPr>
          <w:vertAlign w:val="superscript"/>
        </w:rPr>
        <w:t>1</w:t>
      </w:r>
      <w:r w:rsidR="00A316DB">
        <w:rPr>
          <w:vertAlign w:val="superscript"/>
        </w:rPr>
        <w:t xml:space="preserve"> </w:t>
      </w:r>
      <w:hyperlink r:id="rId6" w:tooltip="Показать сведения об организации" w:history="1">
        <w:r w:rsidRPr="00E62141">
          <w:t>Karakalpak state university</w:t>
        </w:r>
      </w:hyperlink>
      <w:r w:rsidRPr="00E62141">
        <w:t>, Nukus, Uzbekistan</w:t>
      </w:r>
    </w:p>
    <w:p w14:paraId="7B6724E2" w14:textId="77777777" w:rsidR="006D4448" w:rsidRPr="00E62141" w:rsidRDefault="006D4448" w:rsidP="006D4448">
      <w:pPr>
        <w:pStyle w:val="AuthorAffiliation"/>
      </w:pPr>
      <w:r w:rsidRPr="00E62141">
        <w:rPr>
          <w:vertAlign w:val="superscript"/>
        </w:rPr>
        <w:t>2</w:t>
      </w:r>
      <w:r w:rsidR="00A316DB">
        <w:rPr>
          <w:vertAlign w:val="superscript"/>
        </w:rPr>
        <w:t xml:space="preserve"> </w:t>
      </w:r>
      <w:r w:rsidRPr="00E62141">
        <w:t>National university of Uzbekistan, Tashkent, Uzbekistan</w:t>
      </w:r>
    </w:p>
    <w:p w14:paraId="3EFEE352" w14:textId="77777777" w:rsidR="006D4448" w:rsidRPr="00E62141" w:rsidRDefault="006D4448" w:rsidP="006D4448">
      <w:pPr>
        <w:pStyle w:val="AuthorAffiliation"/>
      </w:pPr>
      <w:r w:rsidRPr="00E62141">
        <w:rPr>
          <w:vertAlign w:val="superscript"/>
        </w:rPr>
        <w:t>3</w:t>
      </w:r>
      <w:r w:rsidR="00A316DB">
        <w:rPr>
          <w:vertAlign w:val="superscript"/>
        </w:rPr>
        <w:t xml:space="preserve"> </w:t>
      </w:r>
      <w:hyperlink r:id="rId7" w:tooltip="Показать сведения об организации" w:history="1">
        <w:r w:rsidRPr="00E62141">
          <w:t>Tashkent State Technical University</w:t>
        </w:r>
      </w:hyperlink>
      <w:r w:rsidRPr="00E62141">
        <w:t>, Tashkent, Uzbekistan</w:t>
      </w:r>
    </w:p>
    <w:p w14:paraId="53639CE0" w14:textId="77777777" w:rsidR="006D4448" w:rsidRDefault="006D4448" w:rsidP="006D4448">
      <w:pPr>
        <w:pStyle w:val="AuthorAffiliation"/>
      </w:pPr>
      <w:r w:rsidRPr="00E62141">
        <w:rPr>
          <w:vertAlign w:val="superscript"/>
        </w:rPr>
        <w:t>4</w:t>
      </w:r>
      <w:r w:rsidR="00A316DB">
        <w:rPr>
          <w:vertAlign w:val="superscript"/>
        </w:rPr>
        <w:t xml:space="preserve"> </w:t>
      </w:r>
      <w:r w:rsidRPr="00E62141">
        <w:t>Tashkent State Transport University</w:t>
      </w:r>
      <w:r w:rsidR="00D35AB2">
        <w:t xml:space="preserve">, </w:t>
      </w:r>
      <w:r w:rsidR="00D35AB2" w:rsidRPr="00E62141">
        <w:t>Tashkent, Uzbekistan</w:t>
      </w:r>
      <w:r w:rsidRPr="00E62141">
        <w:t xml:space="preserve"> </w:t>
      </w:r>
    </w:p>
    <w:p w14:paraId="2F862048" w14:textId="77777777" w:rsidR="00D35AB2" w:rsidRPr="00E62141" w:rsidRDefault="00D35AB2" w:rsidP="006D4448">
      <w:pPr>
        <w:pStyle w:val="AuthorAffiliation"/>
      </w:pPr>
      <w:r w:rsidRPr="00D35AB2">
        <w:rPr>
          <w:vertAlign w:val="superscript"/>
        </w:rPr>
        <w:t>5</w:t>
      </w:r>
      <w:r w:rsidR="00A316DB">
        <w:rPr>
          <w:vertAlign w:val="superscript"/>
        </w:rPr>
        <w:t xml:space="preserve"> </w:t>
      </w:r>
      <w:r w:rsidRPr="00D35AB2">
        <w:t>National Pedagogical University of Uzbekistan, Tashkent, Uzbekistan</w:t>
      </w:r>
    </w:p>
    <w:p w14:paraId="47913B01" w14:textId="77777777" w:rsidR="006D4448" w:rsidRPr="00E62141" w:rsidRDefault="006D4448" w:rsidP="006F0BE6">
      <w:pPr>
        <w:pStyle w:val="AuthorAffiliation"/>
        <w:spacing w:before="200" w:after="200"/>
        <w:rPr>
          <w:color w:val="999999"/>
          <w:sz w:val="21"/>
          <w:szCs w:val="21"/>
          <w:shd w:val="clear" w:color="auto" w:fill="FFFFFF"/>
        </w:rPr>
      </w:pPr>
      <w:r w:rsidRPr="00E62141">
        <w:rPr>
          <w:szCs w:val="18"/>
          <w:vertAlign w:val="superscript"/>
        </w:rPr>
        <w:t>a)</w:t>
      </w:r>
      <w:r w:rsidRPr="00E62141">
        <w:rPr>
          <w:szCs w:val="18"/>
        </w:rPr>
        <w:t xml:space="preserve"> Corresponding author: </w:t>
      </w:r>
      <w:hyperlink r:id="rId8" w:history="1">
        <w:r w:rsidRPr="00E62141">
          <w:rPr>
            <w:rStyle w:val="a9"/>
            <w:color w:val="0563C1" w:themeColor="hyperlink"/>
          </w:rPr>
          <w:t>kosbergenov_y@nuu.uz</w:t>
        </w:r>
      </w:hyperlink>
    </w:p>
    <w:p w14:paraId="29916ED4" w14:textId="1C7BABDF" w:rsidR="006D4448" w:rsidRPr="00D17EFF" w:rsidRDefault="006D4448" w:rsidP="006D4448">
      <w:pPr>
        <w:spacing w:before="360" w:after="360" w:line="240" w:lineRule="auto"/>
        <w:ind w:left="284" w:right="284"/>
        <w:jc w:val="both"/>
        <w:rPr>
          <w:rFonts w:ascii="Times New Roman" w:eastAsiaTheme="minorHAnsi" w:hAnsi="Times New Roman"/>
          <w:iCs/>
          <w:sz w:val="18"/>
          <w:szCs w:val="18"/>
          <w:lang w:val="en-US"/>
        </w:rPr>
      </w:pPr>
      <w:r w:rsidRPr="00E62141">
        <w:rPr>
          <w:rFonts w:ascii="Times New Roman" w:eastAsiaTheme="minorHAnsi" w:hAnsi="Times New Roman"/>
          <w:b/>
          <w:bCs/>
          <w:sz w:val="18"/>
          <w:szCs w:val="18"/>
          <w:lang w:val="en-US"/>
        </w:rPr>
        <w:t xml:space="preserve">Abstract. </w:t>
      </w:r>
      <w:r w:rsidRPr="00E62141">
        <w:rPr>
          <w:rFonts w:ascii="Times New Roman" w:eastAsiaTheme="minorHAnsi" w:hAnsi="Times New Roman"/>
          <w:iCs/>
          <w:sz w:val="18"/>
          <w:szCs w:val="18"/>
          <w:lang w:val="uz-Cyrl-UZ"/>
        </w:rPr>
        <w:t xml:space="preserve">A low-temperature technology for the formation of ohmic Ni–P contacts to mono- and polycrystalline silicon solar cells by electroless nickel deposition is developed and experimentally validated. The contacts were formed at 80–90 °C without the use of vacuum equipment or high-temperature annealing. The current–voltage characteristics of the solar cells were measured under illumination before and after contact formation. </w:t>
      </w:r>
      <w:r w:rsidR="003F2D90" w:rsidRPr="003F2D90">
        <w:rPr>
          <w:rFonts w:ascii="Times New Roman" w:eastAsiaTheme="minorHAnsi" w:hAnsi="Times New Roman"/>
          <w:iCs/>
          <w:sz w:val="18"/>
          <w:szCs w:val="18"/>
          <w:lang w:val="uz-Cyrl-UZ"/>
        </w:rPr>
        <w:t>The chemically deposited nickel contacts provide stable electrical characteristics suitable for rapid laboratory diagnostics of photovoltaic structures.</w:t>
      </w:r>
      <w:r w:rsidRPr="00E62141">
        <w:rPr>
          <w:rFonts w:ascii="Times New Roman" w:eastAsiaTheme="minorHAnsi" w:hAnsi="Times New Roman"/>
          <w:iCs/>
          <w:sz w:val="18"/>
          <w:szCs w:val="18"/>
          <w:lang w:val="uz-Cyrl-UZ"/>
        </w:rPr>
        <w:t>. Scanning electron microscopy and energy-dispersive X-ray spectroscopy reveal that the deposited layer is uniform and continuous and consists mainly of nickel (78–80 at.%) with a phosphorus content of 5–6 at.%. The proposed method is intended for fast laboratory fabrication of ohmic contacts and express electrical characterization of silicon solar cells in preliminary technological and diagnostic studies</w:t>
      </w:r>
      <w:r w:rsidR="00D17EFF">
        <w:rPr>
          <w:rFonts w:ascii="Times New Roman" w:eastAsiaTheme="minorHAnsi" w:hAnsi="Times New Roman"/>
          <w:iCs/>
          <w:sz w:val="18"/>
          <w:szCs w:val="18"/>
          <w:lang w:val="en-US"/>
        </w:rPr>
        <w:t>.</w:t>
      </w:r>
    </w:p>
    <w:p w14:paraId="4B559035" w14:textId="77777777" w:rsidR="00261F8D" w:rsidRPr="00261F8D" w:rsidRDefault="00261F8D" w:rsidP="00261F8D">
      <w:pPr>
        <w:spacing w:before="240" w:after="240" w:line="240" w:lineRule="auto"/>
        <w:ind w:firstLine="567"/>
        <w:jc w:val="center"/>
        <w:rPr>
          <w:rFonts w:ascii="Times New Roman" w:eastAsiaTheme="minorHAnsi" w:hAnsi="Times New Roman"/>
          <w:b/>
          <w:sz w:val="24"/>
          <w:szCs w:val="24"/>
          <w:lang w:val="en-US"/>
        </w:rPr>
      </w:pPr>
      <w:r w:rsidRPr="00261F8D">
        <w:rPr>
          <w:rFonts w:ascii="Times New Roman" w:eastAsiaTheme="minorHAnsi" w:hAnsi="Times New Roman"/>
          <w:b/>
          <w:sz w:val="24"/>
          <w:szCs w:val="24"/>
          <w:lang w:val="en-US"/>
        </w:rPr>
        <w:t>INTRODUCTION</w:t>
      </w:r>
    </w:p>
    <w:p w14:paraId="2C8A2F40"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Reliable formation of ohmic contacts is one of the key technological problems in the investigation and characterization of silicon-based photovoltaic structures. In laboratory studies of solar cells, it is often necessary to perform rapid electrical measurements without using complex vacuum metallization systems and high-temperature annealing procedures. Conventional contact systems based on Ag, Al, or Ti typically require vacuum deposition and thermal treatment at temperatures exceeding 400 °C, which significantly complicates express diagnostics of experimental samples.</w:t>
      </w:r>
    </w:p>
    <w:p w14:paraId="4C43769A"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Nickel is widely used in silicon technology as an impurity and contact material due to its pronounced influence on the thermal stability and electrophysical parameters of silicon crystals and solar cells. The effect of nickel on the stability and electrical properties of silicon has been demonstrated in a number of studies, including investigations of thermal stability and radiation effects in nickel-doped silicon and silicon solar cells [1–3]. These results indicate that nickel-containing systems are of considerable interest for both fundamental and applied research in silicon electronics and photovoltaics.</w:t>
      </w:r>
    </w:p>
    <w:p w14:paraId="5329CF4E"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 xml:space="preserve">Various approaches to modifying the electrophysical and </w:t>
      </w:r>
      <w:r w:rsidR="003F2D90" w:rsidRPr="008F1080">
        <w:rPr>
          <w:rFonts w:ascii="Times New Roman" w:eastAsia="Times New Roman" w:hAnsi="Times New Roman"/>
          <w:sz w:val="20"/>
          <w:szCs w:val="20"/>
          <w:lang w:val="en-US" w:eastAsia="ru-RU"/>
        </w:rPr>
        <w:t>photoelectric properties</w:t>
      </w:r>
      <w:r w:rsidRPr="008F1080">
        <w:rPr>
          <w:rFonts w:ascii="Times New Roman" w:eastAsia="Times New Roman" w:hAnsi="Times New Roman"/>
          <w:sz w:val="20"/>
          <w:szCs w:val="20"/>
          <w:lang w:val="en-US" w:eastAsia="ru-RU"/>
        </w:rPr>
        <w:t xml:space="preserve"> of silicon are actively investigated for photovoltaic applications. In particular, the formation of Ge</w:t>
      </w:r>
      <w:r w:rsidRPr="008F1080">
        <w:rPr>
          <w:rFonts w:ascii="Times New Roman" w:eastAsia="Times New Roman" w:hAnsi="Times New Roman"/>
          <w:sz w:val="20"/>
          <w:szCs w:val="20"/>
          <w:vertAlign w:val="subscript"/>
          <w:lang w:val="en-US" w:eastAsia="ru-RU"/>
        </w:rPr>
        <w:t>x</w:t>
      </w:r>
      <w:r w:rsidRPr="008F1080">
        <w:rPr>
          <w:rFonts w:ascii="Times New Roman" w:eastAsia="Times New Roman" w:hAnsi="Times New Roman"/>
          <w:sz w:val="20"/>
          <w:szCs w:val="20"/>
          <w:lang w:val="en-US" w:eastAsia="ru-RU"/>
        </w:rPr>
        <w:t>Si</w:t>
      </w:r>
      <w:r w:rsidRPr="008F1080">
        <w:rPr>
          <w:rFonts w:ascii="Times New Roman" w:eastAsia="Times New Roman" w:hAnsi="Times New Roman"/>
          <w:sz w:val="20"/>
          <w:szCs w:val="20"/>
          <w:vertAlign w:val="subscript"/>
          <w:lang w:val="en-US" w:eastAsia="ru-RU"/>
        </w:rPr>
        <w:t>1−x</w:t>
      </w:r>
      <w:r w:rsidRPr="008F1080">
        <w:rPr>
          <w:rFonts w:ascii="Times New Roman" w:eastAsia="Times New Roman" w:hAnsi="Times New Roman"/>
          <w:sz w:val="20"/>
          <w:szCs w:val="20"/>
          <w:lang w:val="en-US" w:eastAsia="ru-RU"/>
        </w:rPr>
        <w:t xml:space="preserve"> ​ structures, incorporation of </w:t>
      </w:r>
      <w:proofErr w:type="spellStart"/>
      <w:r w:rsidRPr="008F1080">
        <w:rPr>
          <w:rFonts w:ascii="Times New Roman" w:eastAsia="Times New Roman" w:hAnsi="Times New Roman"/>
          <w:sz w:val="20"/>
          <w:szCs w:val="20"/>
          <w:lang w:val="en-US" w:eastAsia="ru-RU"/>
        </w:rPr>
        <w:t>GaSb</w:t>
      </w:r>
      <w:proofErr w:type="spellEnd"/>
      <w:r w:rsidRPr="008F1080">
        <w:rPr>
          <w:rFonts w:ascii="Times New Roman" w:eastAsia="Times New Roman" w:hAnsi="Times New Roman"/>
          <w:sz w:val="20"/>
          <w:szCs w:val="20"/>
          <w:lang w:val="en-US" w:eastAsia="ru-RU"/>
        </w:rPr>
        <w:t xml:space="preserve"> compounds, and the development of silicon-based photoactive heterostructures have been shown to significantly affect the band structure and </w:t>
      </w:r>
      <w:proofErr w:type="spellStart"/>
      <w:r w:rsidRPr="008F1080">
        <w:rPr>
          <w:rFonts w:ascii="Times New Roman" w:eastAsia="Times New Roman" w:hAnsi="Times New Roman"/>
          <w:sz w:val="20"/>
          <w:szCs w:val="20"/>
          <w:lang w:val="en-US" w:eastAsia="ru-RU"/>
        </w:rPr>
        <w:t>photoresponse</w:t>
      </w:r>
      <w:proofErr w:type="spellEnd"/>
      <w:r w:rsidRPr="008F1080">
        <w:rPr>
          <w:rFonts w:ascii="Times New Roman" w:eastAsia="Times New Roman" w:hAnsi="Times New Roman"/>
          <w:sz w:val="20"/>
          <w:szCs w:val="20"/>
          <w:lang w:val="en-US" w:eastAsia="ru-RU"/>
        </w:rPr>
        <w:t xml:space="preserve"> of silicon [4,7,10,11,14]. These studies demonstrate the high potential of silicon modification for photoenergy applications.</w:t>
      </w:r>
    </w:p>
    <w:p w14:paraId="0602C99E"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 xml:space="preserve">The functional properties of silicon can also be substantially altered by introducing various impurity atoms and binary compounds, which affect its electrical, magnetic, and dynamic characteristics. The influence of magnetic </w:t>
      </w:r>
      <w:r w:rsidRPr="008F1080">
        <w:rPr>
          <w:rFonts w:ascii="Times New Roman" w:eastAsia="Times New Roman" w:hAnsi="Times New Roman"/>
          <w:sz w:val="20"/>
          <w:szCs w:val="20"/>
          <w:lang w:val="en-US" w:eastAsia="ru-RU"/>
        </w:rPr>
        <w:lastRenderedPageBreak/>
        <w:t>impurities, paramagnetic atoms, and binary compound formation on the physical properties of silicon has been reported in a number of works [5,6,8,9,12,13].</w:t>
      </w:r>
    </w:p>
    <w:p w14:paraId="33FD638D"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 xml:space="preserve">Various methods of impurity introduction and surface modification of silicon, including </w:t>
      </w:r>
      <w:proofErr w:type="spellStart"/>
      <w:r w:rsidRPr="008F1080">
        <w:rPr>
          <w:rFonts w:ascii="Times New Roman" w:eastAsia="Times New Roman" w:hAnsi="Times New Roman"/>
          <w:sz w:val="20"/>
          <w:szCs w:val="20"/>
          <w:lang w:val="en-US" w:eastAsia="ru-RU"/>
        </w:rPr>
        <w:t>electrodiffusion</w:t>
      </w:r>
      <w:proofErr w:type="spellEnd"/>
      <w:r w:rsidRPr="008F1080">
        <w:rPr>
          <w:rFonts w:ascii="Times New Roman" w:eastAsia="Times New Roman" w:hAnsi="Times New Roman"/>
          <w:sz w:val="20"/>
          <w:szCs w:val="20"/>
          <w:lang w:val="en-US" w:eastAsia="ru-RU"/>
        </w:rPr>
        <w:t xml:space="preserve"> and diffusion of transition metal atoms, are widely used in semiconductor technology to control its electrical properties [15–18]. These techniques are essential for tailoring silicon structures for electronic and photovoltaic applications.</w:t>
      </w:r>
    </w:p>
    <w:p w14:paraId="1AE0F80F"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Among low-temperature contact formation techniques, electroless nickel deposition is a promising method due to its simplicity, low cost, good adhesion to silicon, and the possibility of forming conductive Ni–P layers without vacuum equipment. A technological basis for nickel metallization of silicon solar cells using low-temperature electrolytes has been reported previously [19].</w:t>
      </w:r>
    </w:p>
    <w:p w14:paraId="43991723" w14:textId="77777777" w:rsidR="00261F8D" w:rsidRPr="008F1080" w:rsidRDefault="00261F8D" w:rsidP="00A316DB">
      <w:pPr>
        <w:spacing w:after="0" w:line="240" w:lineRule="auto"/>
        <w:ind w:firstLine="284"/>
        <w:jc w:val="both"/>
        <w:rPr>
          <w:rFonts w:ascii="Times New Roman" w:eastAsia="Times New Roman" w:hAnsi="Times New Roman"/>
          <w:sz w:val="20"/>
          <w:szCs w:val="20"/>
          <w:lang w:val="en-US" w:eastAsia="ru-RU"/>
        </w:rPr>
      </w:pPr>
      <w:r w:rsidRPr="008F1080">
        <w:rPr>
          <w:rFonts w:ascii="Times New Roman" w:eastAsia="Times New Roman" w:hAnsi="Times New Roman"/>
          <w:sz w:val="20"/>
          <w:szCs w:val="20"/>
          <w:lang w:val="en-US" w:eastAsia="ru-RU"/>
        </w:rPr>
        <w:t>In the present work, a low-temperature technology for the formation of ohmic Ni–P contacts to mono- and polycrystalline silicon solar cells by electroless nickel deposition is developed and experimentally validated. The main purpose of this study is not to optimize the energy conversion efficiency of the solar cells, but to demonstrate the applicability of chemically deposited nickel contacts for rapid laboratory electrical characterization of photovoltaic structures under illumination.</w:t>
      </w:r>
    </w:p>
    <w:p w14:paraId="631982B0" w14:textId="77777777" w:rsidR="006D4448" w:rsidRPr="008F1080" w:rsidRDefault="006D4448" w:rsidP="006D444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b/>
          <w:sz w:val="24"/>
          <w:szCs w:val="24"/>
          <w:lang w:val="en-US" w:eastAsia="ru-RU"/>
        </w:rPr>
      </w:pPr>
      <w:r w:rsidRPr="008F1080">
        <w:rPr>
          <w:rFonts w:ascii="Times New Roman" w:hAnsi="Times New Roman"/>
          <w:b/>
          <w:sz w:val="24"/>
          <w:szCs w:val="24"/>
          <w:lang w:val="en-US"/>
        </w:rPr>
        <w:t>EXPERIMENTAL RESEARCH</w:t>
      </w:r>
    </w:p>
    <w:p w14:paraId="64B78622" w14:textId="77777777" w:rsidR="00D50774" w:rsidRPr="00A316DB" w:rsidRDefault="00D50774"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Industrial mono- and polycrystalline silicon solar cells with a p</w:t>
      </w:r>
      <w:r w:rsidRPr="00A316DB">
        <w:rPr>
          <w:rFonts w:ascii="Times New Roman" w:hAnsi="Times New Roman"/>
          <w:sz w:val="20"/>
          <w:szCs w:val="20"/>
          <w:vertAlign w:val="superscript"/>
          <w:lang w:val="en-US"/>
        </w:rPr>
        <w:t>+</w:t>
      </w:r>
      <w:r w:rsidRPr="00A316DB">
        <w:rPr>
          <w:rFonts w:ascii="Times New Roman" w:hAnsi="Times New Roman"/>
          <w:sz w:val="20"/>
          <w:szCs w:val="20"/>
          <w:lang w:val="en-US"/>
        </w:rPr>
        <w:t>–p–n</w:t>
      </w:r>
      <w:r w:rsidRPr="00A316DB">
        <w:rPr>
          <w:rFonts w:ascii="Times New Roman" w:hAnsi="Times New Roman"/>
          <w:sz w:val="20"/>
          <w:szCs w:val="20"/>
          <w:vertAlign w:val="superscript"/>
          <w:lang w:val="en-US"/>
        </w:rPr>
        <w:t>+</w:t>
      </w:r>
      <w:r w:rsidRPr="00A316DB">
        <w:rPr>
          <w:rFonts w:ascii="Times New Roman" w:hAnsi="Times New Roman"/>
          <w:sz w:val="20"/>
          <w:szCs w:val="20"/>
          <w:lang w:val="en-US"/>
        </w:rPr>
        <w:t xml:space="preserve"> structure and a p–n junction depth of approximately 0.5 </w:t>
      </w:r>
      <w:r w:rsidRPr="00A316DB">
        <w:rPr>
          <w:rFonts w:ascii="Times New Roman" w:hAnsi="Times New Roman"/>
          <w:sz w:val="20"/>
          <w:szCs w:val="20"/>
        </w:rPr>
        <w:t>μ</w:t>
      </w:r>
      <w:r w:rsidRPr="00A316DB">
        <w:rPr>
          <w:rFonts w:ascii="Times New Roman" w:hAnsi="Times New Roman"/>
          <w:sz w:val="20"/>
          <w:szCs w:val="20"/>
          <w:lang w:val="en-US"/>
        </w:rPr>
        <w:t>m were used as the objects of investigation. The initial electrical parameters of the samples are presented in Table 1.</w:t>
      </w:r>
    </w:p>
    <w:p w14:paraId="6FA1AB47" w14:textId="77777777" w:rsidR="00E62141" w:rsidRPr="00A316DB" w:rsidRDefault="00E62141"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 xml:space="preserve">Rectangular specimens were prepared using a STX-402 diamond wire cutting system, which provides a cutting accuracy of ±10 </w:t>
      </w:r>
      <w:r w:rsidRPr="00A316DB">
        <w:rPr>
          <w:rFonts w:ascii="Times New Roman" w:hAnsi="Times New Roman"/>
          <w:sz w:val="20"/>
          <w:szCs w:val="20"/>
        </w:rPr>
        <w:t>μ</w:t>
      </w:r>
      <w:r w:rsidRPr="00A316DB">
        <w:rPr>
          <w:rFonts w:ascii="Times New Roman" w:hAnsi="Times New Roman"/>
          <w:sz w:val="20"/>
          <w:szCs w:val="20"/>
          <w:lang w:val="en-US"/>
        </w:rPr>
        <w:t>m. Prior to nickel deposition, the front and rear factory-made contacts and antireflection coatings were removed using chemical etching: 70% HNO₃ for the front contact, 30% HCl for the rear contact, and 10% HF for the antireflection layer.</w:t>
      </w:r>
    </w:p>
    <w:p w14:paraId="2834B656" w14:textId="77777777" w:rsidR="00D50774" w:rsidRPr="00A316DB" w:rsidRDefault="00D50774" w:rsidP="00A316DB">
      <w:pPr>
        <w:spacing w:after="0" w:line="240" w:lineRule="auto"/>
        <w:ind w:firstLine="284"/>
        <w:jc w:val="both"/>
        <w:rPr>
          <w:rFonts w:ascii="Times New Roman" w:hAnsi="Times New Roman"/>
          <w:sz w:val="20"/>
          <w:szCs w:val="20"/>
          <w:lang w:val="en-US"/>
        </w:rPr>
      </w:pPr>
    </w:p>
    <w:p w14:paraId="0943B851" w14:textId="4F7D517E" w:rsidR="00D62CE4" w:rsidRPr="00A316DB" w:rsidRDefault="00D17EFF" w:rsidP="00D17EFF">
      <w:pPr>
        <w:spacing w:after="0" w:line="240" w:lineRule="auto"/>
        <w:ind w:firstLine="284"/>
        <w:rPr>
          <w:rFonts w:ascii="Times New Roman" w:hAnsi="Times New Roman"/>
          <w:sz w:val="20"/>
          <w:szCs w:val="20"/>
          <w:lang w:val="en-US"/>
        </w:rPr>
      </w:pPr>
      <w:r>
        <w:rPr>
          <w:rStyle w:val="a6"/>
          <w:rFonts w:ascii="Times New Roman" w:hAnsi="Times New Roman"/>
          <w:sz w:val="20"/>
          <w:szCs w:val="20"/>
          <w:lang w:val="en-US"/>
        </w:rPr>
        <w:t xml:space="preserve"> </w:t>
      </w:r>
      <w:r w:rsidR="00E62141" w:rsidRPr="00A316DB">
        <w:rPr>
          <w:rStyle w:val="a6"/>
          <w:rFonts w:ascii="Times New Roman" w:hAnsi="Times New Roman"/>
          <w:sz w:val="20"/>
          <w:szCs w:val="20"/>
          <w:lang w:val="en-US"/>
        </w:rPr>
        <w:t>TABLE</w:t>
      </w:r>
      <w:r w:rsidR="006D4448" w:rsidRPr="00A316DB">
        <w:rPr>
          <w:rStyle w:val="a6"/>
          <w:rFonts w:ascii="Times New Roman" w:hAnsi="Times New Roman"/>
          <w:sz w:val="20"/>
          <w:szCs w:val="20"/>
          <w:lang w:val="en-US"/>
        </w:rPr>
        <w:t xml:space="preserve"> 1.</w:t>
      </w:r>
      <w:r w:rsidR="006D4448" w:rsidRPr="00A316DB">
        <w:rPr>
          <w:rFonts w:ascii="Times New Roman" w:hAnsi="Times New Roman"/>
          <w:sz w:val="20"/>
          <w:szCs w:val="20"/>
          <w:lang w:val="en-US"/>
        </w:rPr>
        <w:t xml:space="preserve"> Main parameters of the investigated industrial solar cells.</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2040"/>
        <w:gridCol w:w="2649"/>
      </w:tblGrid>
      <w:tr w:rsidR="006D4448" w:rsidRPr="00A316DB" w14:paraId="1BA68CEE" w14:textId="77777777" w:rsidTr="006D4448">
        <w:tc>
          <w:tcPr>
            <w:tcW w:w="2552" w:type="pct"/>
            <w:vMerge w:val="restart"/>
            <w:vAlign w:val="center"/>
          </w:tcPr>
          <w:p w14:paraId="0602C250" w14:textId="77777777" w:rsidR="006D4448" w:rsidRPr="00A316DB" w:rsidRDefault="006D4448" w:rsidP="00A316DB">
            <w:pPr>
              <w:pStyle w:val="a7"/>
              <w:spacing w:before="0" w:beforeAutospacing="0" w:after="0" w:afterAutospacing="0"/>
              <w:jc w:val="center"/>
              <w:rPr>
                <w:rStyle w:val="a6"/>
                <w:rFonts w:eastAsia="Calibri"/>
                <w:b w:val="0"/>
                <w:sz w:val="20"/>
                <w:szCs w:val="20"/>
              </w:rPr>
            </w:pPr>
            <w:proofErr w:type="spellStart"/>
            <w:r w:rsidRPr="00A316DB">
              <w:rPr>
                <w:rStyle w:val="a6"/>
                <w:rFonts w:eastAsia="Calibri"/>
                <w:b w:val="0"/>
                <w:sz w:val="20"/>
                <w:szCs w:val="20"/>
              </w:rPr>
              <w:t>Solar</w:t>
            </w:r>
            <w:proofErr w:type="spellEnd"/>
            <w:r w:rsidRPr="00A316DB">
              <w:rPr>
                <w:rStyle w:val="a6"/>
                <w:rFonts w:eastAsia="Calibri"/>
                <w:b w:val="0"/>
                <w:sz w:val="20"/>
                <w:szCs w:val="20"/>
              </w:rPr>
              <w:t xml:space="preserve"> </w:t>
            </w:r>
            <w:proofErr w:type="spellStart"/>
            <w:r w:rsidRPr="00A316DB">
              <w:rPr>
                <w:rStyle w:val="a6"/>
                <w:rFonts w:eastAsia="Calibri"/>
                <w:b w:val="0"/>
                <w:sz w:val="20"/>
                <w:szCs w:val="20"/>
              </w:rPr>
              <w:t>cell</w:t>
            </w:r>
            <w:proofErr w:type="spellEnd"/>
            <w:r w:rsidRPr="00A316DB">
              <w:rPr>
                <w:rStyle w:val="a6"/>
                <w:rFonts w:eastAsia="Calibri"/>
                <w:b w:val="0"/>
                <w:sz w:val="20"/>
                <w:szCs w:val="20"/>
              </w:rPr>
              <w:t xml:space="preserve"> </w:t>
            </w:r>
            <w:proofErr w:type="spellStart"/>
            <w:r w:rsidRPr="00A316DB">
              <w:rPr>
                <w:rStyle w:val="a6"/>
                <w:rFonts w:eastAsia="Calibri"/>
                <w:b w:val="0"/>
                <w:sz w:val="20"/>
                <w:szCs w:val="20"/>
              </w:rPr>
              <w:t>type</w:t>
            </w:r>
            <w:proofErr w:type="spellEnd"/>
          </w:p>
        </w:tc>
        <w:tc>
          <w:tcPr>
            <w:tcW w:w="2448" w:type="pct"/>
            <w:gridSpan w:val="2"/>
            <w:vAlign w:val="center"/>
          </w:tcPr>
          <w:p w14:paraId="32E52418" w14:textId="77777777" w:rsidR="006D4448" w:rsidRPr="00A316DB" w:rsidRDefault="006D4448" w:rsidP="00A316DB">
            <w:pPr>
              <w:jc w:val="center"/>
              <w:rPr>
                <w:rFonts w:ascii="Times New Roman" w:hAnsi="Times New Roman"/>
                <w:sz w:val="20"/>
                <w:szCs w:val="20"/>
                <w:lang w:val="uz-Latn-UZ"/>
              </w:rPr>
            </w:pPr>
            <w:r w:rsidRPr="00A316DB">
              <w:rPr>
                <w:rFonts w:ascii="Times New Roman" w:hAnsi="Times New Roman"/>
                <w:sz w:val="20"/>
                <w:szCs w:val="20"/>
                <w:lang w:val="uz-Latn-UZ"/>
              </w:rPr>
              <w:t>Parametres</w:t>
            </w:r>
          </w:p>
        </w:tc>
      </w:tr>
      <w:tr w:rsidR="006D4448" w:rsidRPr="00A316DB" w14:paraId="683334CE" w14:textId="77777777" w:rsidTr="006D4448">
        <w:tc>
          <w:tcPr>
            <w:tcW w:w="2552" w:type="pct"/>
            <w:vMerge/>
            <w:vAlign w:val="center"/>
          </w:tcPr>
          <w:p w14:paraId="5F7942A0" w14:textId="77777777" w:rsidR="006D4448" w:rsidRPr="00A316DB" w:rsidRDefault="006D4448" w:rsidP="00A316DB">
            <w:pPr>
              <w:jc w:val="center"/>
              <w:rPr>
                <w:rFonts w:ascii="Times New Roman" w:hAnsi="Times New Roman"/>
                <w:sz w:val="20"/>
                <w:szCs w:val="20"/>
              </w:rPr>
            </w:pPr>
          </w:p>
        </w:tc>
        <w:tc>
          <w:tcPr>
            <w:tcW w:w="1065" w:type="pct"/>
            <w:vAlign w:val="center"/>
          </w:tcPr>
          <w:p w14:paraId="49FDEEDB" w14:textId="77777777" w:rsidR="006D4448" w:rsidRPr="00A316DB" w:rsidRDefault="00000000" w:rsidP="00A316DB">
            <w:pPr>
              <w:jc w:val="center"/>
              <w:rPr>
                <w:rFonts w:ascii="Times New Roman" w:hAnsi="Times New Roman"/>
                <w:sz w:val="20"/>
                <w:szCs w:val="20"/>
                <w:lang w:val="uz-Latn-UZ"/>
              </w:rPr>
            </w:pPr>
            <m:oMathPara>
              <m:oMath>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U</m:t>
                    </m:r>
                  </m:e>
                  <m:sub>
                    <m:r>
                      <w:rPr>
                        <w:rFonts w:ascii="Cambria Math" w:eastAsia="Times New Roman" w:hAnsi="Cambria Math"/>
                        <w:sz w:val="20"/>
                        <w:szCs w:val="20"/>
                        <w:lang w:eastAsia="ru-RU"/>
                      </w:rPr>
                      <m:t>oc</m:t>
                    </m:r>
                  </m:sub>
                </m:sSub>
                <m:r>
                  <w:rPr>
                    <w:rFonts w:ascii="Cambria Math" w:hAnsi="Cambria Math"/>
                    <w:sz w:val="20"/>
                    <w:szCs w:val="20"/>
                    <w:lang w:val="en-US"/>
                  </w:rPr>
                  <m:t xml:space="preserve">, </m:t>
                </m:r>
                <m:r>
                  <w:rPr>
                    <w:rFonts w:ascii="Cambria Math" w:hAnsi="Cambria Math"/>
                    <w:sz w:val="20"/>
                    <w:szCs w:val="20"/>
                    <w:lang w:val="uz-Latn-UZ"/>
                  </w:rPr>
                  <m:t>mV</m:t>
                </m:r>
              </m:oMath>
            </m:oMathPara>
          </w:p>
        </w:tc>
        <w:tc>
          <w:tcPr>
            <w:tcW w:w="1383" w:type="pct"/>
            <w:vAlign w:val="center"/>
          </w:tcPr>
          <w:p w14:paraId="2DC135A1" w14:textId="77777777" w:rsidR="006D4448" w:rsidRPr="00A316DB" w:rsidRDefault="00000000" w:rsidP="00A316DB">
            <w:pPr>
              <w:jc w:val="center"/>
              <w:rPr>
                <w:rFonts w:ascii="Times New Roman" w:hAnsi="Times New Roman"/>
                <w:sz w:val="20"/>
                <w:szCs w:val="20"/>
              </w:rPr>
            </w:pPr>
            <m:oMathPara>
              <m:oMath>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J</m:t>
                    </m:r>
                  </m:e>
                  <m:sub>
                    <m:r>
                      <w:rPr>
                        <w:rFonts w:ascii="Cambria Math" w:eastAsia="Times New Roman" w:hAnsi="Cambria Math"/>
                        <w:sz w:val="20"/>
                        <w:szCs w:val="20"/>
                        <w:lang w:eastAsia="ru-RU"/>
                      </w:rPr>
                      <m:t>sc</m:t>
                    </m:r>
                  </m:sub>
                </m:sSub>
                <m:r>
                  <w:rPr>
                    <w:rFonts w:ascii="Cambria Math" w:hAnsi="Cambria Math"/>
                    <w:sz w:val="20"/>
                    <w:szCs w:val="20"/>
                  </w:rPr>
                  <m:t>, mA/c</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oMath>
            </m:oMathPara>
          </w:p>
        </w:tc>
      </w:tr>
      <w:tr w:rsidR="006D4448" w:rsidRPr="00A316DB" w14:paraId="02DD592D" w14:textId="77777777" w:rsidTr="006D4448">
        <w:tc>
          <w:tcPr>
            <w:tcW w:w="2552" w:type="pct"/>
            <w:vAlign w:val="center"/>
          </w:tcPr>
          <w:p w14:paraId="0F7DC271" w14:textId="77777777" w:rsidR="006D4448" w:rsidRPr="00A316DB" w:rsidRDefault="006D4448" w:rsidP="00A316DB">
            <w:pPr>
              <w:jc w:val="center"/>
              <w:rPr>
                <w:rFonts w:ascii="Times New Roman" w:hAnsi="Times New Roman"/>
                <w:sz w:val="20"/>
                <w:szCs w:val="20"/>
              </w:rPr>
            </w:pPr>
            <w:proofErr w:type="spellStart"/>
            <w:r w:rsidRPr="00A316DB">
              <w:rPr>
                <w:rFonts w:ascii="Times New Roman" w:hAnsi="Times New Roman"/>
                <w:sz w:val="20"/>
                <w:szCs w:val="20"/>
              </w:rPr>
              <w:t>Mono-Si</w:t>
            </w:r>
            <w:proofErr w:type="spellEnd"/>
          </w:p>
        </w:tc>
        <w:tc>
          <w:tcPr>
            <w:tcW w:w="1065" w:type="pct"/>
            <w:vAlign w:val="center"/>
          </w:tcPr>
          <w:p w14:paraId="66992956" w14:textId="77777777" w:rsidR="006D4448" w:rsidRPr="00A316DB" w:rsidRDefault="006D4448" w:rsidP="00A316DB">
            <w:pPr>
              <w:jc w:val="center"/>
              <w:rPr>
                <w:rFonts w:ascii="Times New Roman" w:hAnsi="Times New Roman"/>
                <w:sz w:val="20"/>
                <w:szCs w:val="20"/>
                <w:lang w:val="en-US"/>
              </w:rPr>
            </w:pPr>
            <w:r w:rsidRPr="00A316DB">
              <w:rPr>
                <w:rFonts w:ascii="Times New Roman" w:hAnsi="Times New Roman"/>
                <w:sz w:val="20"/>
                <w:szCs w:val="20"/>
                <w:lang w:val="en-US"/>
              </w:rPr>
              <w:t>612</w:t>
            </w:r>
          </w:p>
        </w:tc>
        <w:tc>
          <w:tcPr>
            <w:tcW w:w="1383" w:type="pct"/>
            <w:vAlign w:val="center"/>
          </w:tcPr>
          <w:p w14:paraId="1CD3C29A" w14:textId="77777777" w:rsidR="006D4448" w:rsidRPr="00A316DB" w:rsidRDefault="006D4448" w:rsidP="00A316DB">
            <w:pPr>
              <w:jc w:val="center"/>
              <w:rPr>
                <w:rFonts w:ascii="Times New Roman" w:hAnsi="Times New Roman"/>
                <w:sz w:val="20"/>
                <w:szCs w:val="20"/>
                <w:lang w:val="en-US"/>
              </w:rPr>
            </w:pPr>
            <w:r w:rsidRPr="00A316DB">
              <w:rPr>
                <w:rFonts w:ascii="Times New Roman" w:hAnsi="Times New Roman"/>
                <w:sz w:val="20"/>
                <w:szCs w:val="20"/>
                <w:lang w:val="en-US"/>
              </w:rPr>
              <w:t>44</w:t>
            </w:r>
          </w:p>
        </w:tc>
      </w:tr>
      <w:tr w:rsidR="006D4448" w:rsidRPr="00A316DB" w14:paraId="38661AAB" w14:textId="77777777" w:rsidTr="006D4448">
        <w:tc>
          <w:tcPr>
            <w:tcW w:w="2552" w:type="pct"/>
            <w:vAlign w:val="center"/>
          </w:tcPr>
          <w:p w14:paraId="00B2D4EA" w14:textId="77777777" w:rsidR="006D4448" w:rsidRPr="00A316DB" w:rsidRDefault="006D4448" w:rsidP="00A316DB">
            <w:pPr>
              <w:jc w:val="center"/>
              <w:rPr>
                <w:rFonts w:ascii="Times New Roman" w:hAnsi="Times New Roman"/>
                <w:sz w:val="20"/>
                <w:szCs w:val="20"/>
              </w:rPr>
            </w:pPr>
            <w:proofErr w:type="spellStart"/>
            <w:r w:rsidRPr="00A316DB">
              <w:rPr>
                <w:rFonts w:ascii="Times New Roman" w:hAnsi="Times New Roman"/>
                <w:sz w:val="20"/>
                <w:szCs w:val="20"/>
              </w:rPr>
              <w:t>Poly-Si</w:t>
            </w:r>
            <w:proofErr w:type="spellEnd"/>
          </w:p>
        </w:tc>
        <w:tc>
          <w:tcPr>
            <w:tcW w:w="1065" w:type="pct"/>
            <w:vAlign w:val="center"/>
          </w:tcPr>
          <w:p w14:paraId="679EC603" w14:textId="77777777" w:rsidR="006D4448" w:rsidRPr="00A316DB" w:rsidRDefault="006D4448" w:rsidP="00A316DB">
            <w:pPr>
              <w:jc w:val="center"/>
              <w:rPr>
                <w:rFonts w:ascii="Times New Roman" w:hAnsi="Times New Roman"/>
                <w:sz w:val="20"/>
                <w:szCs w:val="20"/>
                <w:lang w:val="en-US"/>
              </w:rPr>
            </w:pPr>
            <w:r w:rsidRPr="00A316DB">
              <w:rPr>
                <w:rFonts w:ascii="Times New Roman" w:hAnsi="Times New Roman"/>
                <w:sz w:val="20"/>
                <w:szCs w:val="20"/>
                <w:lang w:val="en-US"/>
              </w:rPr>
              <w:t>593</w:t>
            </w:r>
          </w:p>
        </w:tc>
        <w:tc>
          <w:tcPr>
            <w:tcW w:w="1383" w:type="pct"/>
            <w:vAlign w:val="center"/>
          </w:tcPr>
          <w:p w14:paraId="511F49FC" w14:textId="77777777" w:rsidR="006D4448" w:rsidRPr="00A316DB" w:rsidRDefault="006D4448" w:rsidP="00A316DB">
            <w:pPr>
              <w:jc w:val="center"/>
              <w:rPr>
                <w:rFonts w:ascii="Times New Roman" w:hAnsi="Times New Roman"/>
                <w:sz w:val="20"/>
                <w:szCs w:val="20"/>
                <w:lang w:val="en-US"/>
              </w:rPr>
            </w:pPr>
            <w:r w:rsidRPr="00A316DB">
              <w:rPr>
                <w:rFonts w:ascii="Times New Roman" w:hAnsi="Times New Roman"/>
                <w:sz w:val="20"/>
                <w:szCs w:val="20"/>
                <w:lang w:val="en-US"/>
              </w:rPr>
              <w:t>38</w:t>
            </w:r>
          </w:p>
        </w:tc>
      </w:tr>
    </w:tbl>
    <w:p w14:paraId="4019EEF5" w14:textId="77777777" w:rsidR="00D62CE4" w:rsidRPr="00A316DB" w:rsidRDefault="00D62CE4" w:rsidP="00A316DB">
      <w:pPr>
        <w:spacing w:after="0" w:line="240" w:lineRule="auto"/>
        <w:ind w:firstLine="284"/>
        <w:jc w:val="both"/>
        <w:rPr>
          <w:rFonts w:ascii="Times New Roman" w:eastAsia="Times New Roman" w:hAnsi="Times New Roman"/>
          <w:sz w:val="20"/>
          <w:szCs w:val="20"/>
          <w:lang w:val="en-US" w:eastAsia="ru-RU"/>
        </w:rPr>
      </w:pPr>
    </w:p>
    <w:p w14:paraId="3DF108DE" w14:textId="77777777" w:rsidR="00862069" w:rsidRPr="00A316DB" w:rsidRDefault="00862069"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 xml:space="preserve">Ohmic contacts were formed by electroless nickel deposition. </w:t>
      </w:r>
    </w:p>
    <w:p w14:paraId="62EDFAA6" w14:textId="77777777" w:rsidR="00B446FD" w:rsidRPr="00A316DB" w:rsidRDefault="00862069"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The current–voltage characteristics (I–V curves) of the investigated solar cells were measured using a Keithley 2450 source-measure unit. The Keithley 2450 is a four-quadrant current and voltage source combined with high-precision voltmeter and ammeter functions.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715"/>
      </w:tblGrid>
      <w:tr w:rsidR="00972E97" w:rsidRPr="00A316DB" w14:paraId="764F934A" w14:textId="77777777" w:rsidTr="00972E97">
        <w:tc>
          <w:tcPr>
            <w:tcW w:w="9345" w:type="dxa"/>
            <w:gridSpan w:val="2"/>
          </w:tcPr>
          <w:p w14:paraId="5EB58F84" w14:textId="77777777" w:rsidR="00972E97" w:rsidRPr="00A316DB" w:rsidRDefault="00972E97" w:rsidP="00A316DB">
            <w:pPr>
              <w:ind w:firstLine="284"/>
              <w:jc w:val="center"/>
              <w:rPr>
                <w:rFonts w:ascii="Times New Roman" w:hAnsi="Times New Roman"/>
                <w:bCs/>
                <w:sz w:val="20"/>
                <w:szCs w:val="20"/>
              </w:rPr>
            </w:pPr>
            <w:r w:rsidRPr="00A316DB">
              <w:rPr>
                <w:rFonts w:ascii="Times New Roman" w:hAnsi="Times New Roman"/>
                <w:noProof/>
                <w:sz w:val="20"/>
                <w:szCs w:val="20"/>
                <w:lang w:eastAsia="ru-RU"/>
              </w:rPr>
              <w:drawing>
                <wp:inline distT="0" distB="0" distL="0" distR="0" wp14:anchorId="7B5A9AB1" wp14:editId="5DED6146">
                  <wp:extent cx="5738883" cy="233910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8510" cy="2343033"/>
                          </a:xfrm>
                          <a:prstGeom prst="rect">
                            <a:avLst/>
                          </a:prstGeom>
                        </pic:spPr>
                      </pic:pic>
                    </a:graphicData>
                  </a:graphic>
                </wp:inline>
              </w:drawing>
            </w:r>
          </w:p>
        </w:tc>
      </w:tr>
      <w:tr w:rsidR="00972E97" w:rsidRPr="00A316DB" w14:paraId="375A3740" w14:textId="77777777" w:rsidTr="00972E97">
        <w:tc>
          <w:tcPr>
            <w:tcW w:w="4630" w:type="dxa"/>
          </w:tcPr>
          <w:p w14:paraId="65D28401" w14:textId="3C3D34F1" w:rsidR="00972E97" w:rsidRPr="00EF3984" w:rsidRDefault="00EF3984" w:rsidP="00A316DB">
            <w:pPr>
              <w:ind w:firstLine="284"/>
              <w:jc w:val="center"/>
              <w:rPr>
                <w:rFonts w:ascii="Times New Roman" w:hAnsi="Times New Roman"/>
                <w:bCs/>
                <w:sz w:val="20"/>
                <w:szCs w:val="20"/>
                <w:lang w:val="en-US"/>
              </w:rPr>
            </w:pPr>
            <w:r>
              <w:rPr>
                <w:rFonts w:ascii="Times New Roman" w:hAnsi="Times New Roman"/>
                <w:bCs/>
                <w:sz w:val="20"/>
                <w:szCs w:val="20"/>
                <w:lang w:val="en-US"/>
              </w:rPr>
              <w:t>a</w:t>
            </w:r>
          </w:p>
        </w:tc>
        <w:tc>
          <w:tcPr>
            <w:tcW w:w="4715" w:type="dxa"/>
          </w:tcPr>
          <w:p w14:paraId="581EF999" w14:textId="77777777" w:rsidR="00972E97" w:rsidRPr="00A316DB" w:rsidRDefault="00972E97" w:rsidP="00A316DB">
            <w:pPr>
              <w:ind w:firstLine="284"/>
              <w:jc w:val="center"/>
              <w:rPr>
                <w:rFonts w:ascii="Times New Roman" w:hAnsi="Times New Roman"/>
                <w:bCs/>
                <w:sz w:val="20"/>
                <w:szCs w:val="20"/>
              </w:rPr>
            </w:pPr>
            <w:r w:rsidRPr="00A316DB">
              <w:rPr>
                <w:rFonts w:ascii="Times New Roman" w:hAnsi="Times New Roman"/>
                <w:bCs/>
                <w:sz w:val="20"/>
                <w:szCs w:val="20"/>
              </w:rPr>
              <w:t>b</w:t>
            </w:r>
          </w:p>
        </w:tc>
      </w:tr>
      <w:tr w:rsidR="00972E97" w:rsidRPr="00D17EFF" w14:paraId="61E32F37" w14:textId="77777777" w:rsidTr="00972E97">
        <w:tc>
          <w:tcPr>
            <w:tcW w:w="9345" w:type="dxa"/>
            <w:gridSpan w:val="2"/>
          </w:tcPr>
          <w:p w14:paraId="1B0675D5" w14:textId="77777777" w:rsidR="00972E97" w:rsidRPr="00A316DB" w:rsidRDefault="00972E97" w:rsidP="00A316DB">
            <w:pPr>
              <w:ind w:firstLine="284"/>
              <w:jc w:val="center"/>
              <w:rPr>
                <w:rFonts w:ascii="Times New Roman" w:hAnsi="Times New Roman"/>
                <w:bCs/>
                <w:sz w:val="20"/>
                <w:szCs w:val="20"/>
                <w:lang w:val="en-US"/>
              </w:rPr>
            </w:pPr>
            <w:r w:rsidRPr="00A316DB">
              <w:rPr>
                <w:rFonts w:ascii="Times New Roman" w:hAnsi="Times New Roman"/>
                <w:b/>
                <w:sz w:val="20"/>
                <w:szCs w:val="20"/>
                <w:lang w:val="en-US"/>
              </w:rPr>
              <w:t>FIGURE 1</w:t>
            </w:r>
            <w:r w:rsidRPr="00A316DB">
              <w:rPr>
                <w:rStyle w:val="a6"/>
                <w:rFonts w:ascii="Times New Roman" w:hAnsi="Times New Roman"/>
                <w:sz w:val="20"/>
                <w:szCs w:val="20"/>
                <w:lang w:val="en-US"/>
              </w:rPr>
              <w:t>.</w:t>
            </w:r>
            <w:r w:rsidRPr="00A316DB">
              <w:rPr>
                <w:rFonts w:ascii="Times New Roman" w:hAnsi="Times New Roman"/>
                <w:sz w:val="20"/>
                <w:szCs w:val="20"/>
                <w:lang w:val="en-US"/>
              </w:rPr>
              <w:t xml:space="preserve"> Forward (a) and reverse (b) current–voltage characteristics of industrial polycrystalline Si (1) and monocrystalline Si (2) solar cells with nickel contacts.</w:t>
            </w:r>
          </w:p>
        </w:tc>
      </w:tr>
    </w:tbl>
    <w:p w14:paraId="63972BB7" w14:textId="77777777" w:rsidR="00862069" w:rsidRPr="00A316DB" w:rsidRDefault="00862069" w:rsidP="00A316DB">
      <w:pPr>
        <w:spacing w:after="0" w:line="240" w:lineRule="auto"/>
        <w:ind w:firstLine="284"/>
        <w:jc w:val="both"/>
        <w:rPr>
          <w:rFonts w:ascii="Times New Roman" w:hAnsi="Times New Roman"/>
          <w:sz w:val="20"/>
          <w:szCs w:val="20"/>
          <w:lang w:val="en-US"/>
        </w:rPr>
      </w:pPr>
      <w:r w:rsidRPr="00A316DB">
        <w:rPr>
          <w:rStyle w:val="a6"/>
          <w:rFonts w:ascii="Times New Roman" w:hAnsi="Times New Roman"/>
          <w:b w:val="0"/>
          <w:i/>
          <w:sz w:val="20"/>
          <w:szCs w:val="20"/>
          <w:lang w:val="en-US"/>
        </w:rPr>
        <w:lastRenderedPageBreak/>
        <w:t>Main specifications of the Keithley 2450 source-measure unit:</w:t>
      </w:r>
      <w:r w:rsidRPr="00A316DB">
        <w:rPr>
          <w:rFonts w:ascii="Times New Roman" w:hAnsi="Times New Roman"/>
          <w:sz w:val="20"/>
          <w:szCs w:val="20"/>
          <w:lang w:val="en-US"/>
        </w:rPr>
        <w:t xml:space="preserve"> resolution of 6.5 digits; basic accuracy of 0.012%. Voltage: sourcing </w:t>
      </w:r>
      <w:proofErr w:type="gramStart"/>
      <w:r w:rsidRPr="00A316DB">
        <w:rPr>
          <w:rFonts w:ascii="Times New Roman" w:hAnsi="Times New Roman"/>
          <w:sz w:val="20"/>
          <w:szCs w:val="20"/>
          <w:lang w:val="en-US"/>
        </w:rPr>
        <w:t>range</w:t>
      </w:r>
      <w:proofErr w:type="gramEnd"/>
      <w:r w:rsidRPr="00A316DB">
        <w:rPr>
          <w:rFonts w:ascii="Times New Roman" w:hAnsi="Times New Roman"/>
          <w:sz w:val="20"/>
          <w:szCs w:val="20"/>
          <w:lang w:val="en-US"/>
        </w:rPr>
        <w:t xml:space="preserve"> from 0.5 µV to 200 V and measurement range from 10 </w:t>
      </w:r>
      <w:proofErr w:type="spellStart"/>
      <w:r w:rsidRPr="00A316DB">
        <w:rPr>
          <w:rFonts w:ascii="Times New Roman" w:hAnsi="Times New Roman"/>
          <w:sz w:val="20"/>
          <w:szCs w:val="20"/>
          <w:lang w:val="en-US"/>
        </w:rPr>
        <w:t>nV</w:t>
      </w:r>
      <w:proofErr w:type="spellEnd"/>
      <w:r w:rsidRPr="00A316DB">
        <w:rPr>
          <w:rFonts w:ascii="Times New Roman" w:hAnsi="Times New Roman"/>
          <w:sz w:val="20"/>
          <w:szCs w:val="20"/>
          <w:lang w:val="en-US"/>
        </w:rPr>
        <w:t xml:space="preserve"> to 210 V. Current: sourcing </w:t>
      </w:r>
      <w:proofErr w:type="gramStart"/>
      <w:r w:rsidRPr="00A316DB">
        <w:rPr>
          <w:rFonts w:ascii="Times New Roman" w:hAnsi="Times New Roman"/>
          <w:sz w:val="20"/>
          <w:szCs w:val="20"/>
          <w:lang w:val="en-US"/>
        </w:rPr>
        <w:t>range</w:t>
      </w:r>
      <w:proofErr w:type="gramEnd"/>
      <w:r w:rsidRPr="00A316DB">
        <w:rPr>
          <w:rFonts w:ascii="Times New Roman" w:hAnsi="Times New Roman"/>
          <w:sz w:val="20"/>
          <w:szCs w:val="20"/>
          <w:lang w:val="en-US"/>
        </w:rPr>
        <w:t xml:space="preserve"> from 0.5 </w:t>
      </w:r>
      <w:proofErr w:type="spellStart"/>
      <w:r w:rsidRPr="00A316DB">
        <w:rPr>
          <w:rFonts w:ascii="Times New Roman" w:hAnsi="Times New Roman"/>
          <w:sz w:val="20"/>
          <w:szCs w:val="20"/>
          <w:lang w:val="en-US"/>
        </w:rPr>
        <w:t>nA</w:t>
      </w:r>
      <w:proofErr w:type="spellEnd"/>
      <w:r w:rsidRPr="00A316DB">
        <w:rPr>
          <w:rFonts w:ascii="Times New Roman" w:hAnsi="Times New Roman"/>
          <w:sz w:val="20"/>
          <w:szCs w:val="20"/>
          <w:lang w:val="en-US"/>
        </w:rPr>
        <w:t xml:space="preserve"> to 1 A and measurement range from 10 </w:t>
      </w:r>
      <w:proofErr w:type="spellStart"/>
      <w:r w:rsidRPr="00A316DB">
        <w:rPr>
          <w:rFonts w:ascii="Times New Roman" w:hAnsi="Times New Roman"/>
          <w:sz w:val="20"/>
          <w:szCs w:val="20"/>
          <w:lang w:val="en-US"/>
        </w:rPr>
        <w:t>fA</w:t>
      </w:r>
      <w:proofErr w:type="spellEnd"/>
      <w:r w:rsidRPr="00A316DB">
        <w:rPr>
          <w:rFonts w:ascii="Times New Roman" w:hAnsi="Times New Roman"/>
          <w:sz w:val="20"/>
          <w:szCs w:val="20"/>
          <w:lang w:val="en-US"/>
        </w:rPr>
        <w:t xml:space="preserve"> to 1.05 A. Resistance measurement range from 1 m</w:t>
      </w:r>
      <w:r w:rsidRPr="00A316DB">
        <w:rPr>
          <w:rFonts w:ascii="Times New Roman" w:hAnsi="Times New Roman"/>
          <w:sz w:val="20"/>
          <w:szCs w:val="20"/>
        </w:rPr>
        <w:t>Ω</w:t>
      </w:r>
      <w:r w:rsidRPr="00A316DB">
        <w:rPr>
          <w:rFonts w:ascii="Times New Roman" w:hAnsi="Times New Roman"/>
          <w:sz w:val="20"/>
          <w:szCs w:val="20"/>
          <w:lang w:val="en-US"/>
        </w:rPr>
        <w:t xml:space="preserve"> to 200 M</w:t>
      </w:r>
      <w:r w:rsidRPr="00A316DB">
        <w:rPr>
          <w:rFonts w:ascii="Times New Roman" w:hAnsi="Times New Roman"/>
          <w:sz w:val="20"/>
          <w:szCs w:val="20"/>
        </w:rPr>
        <w:t>Ω</w:t>
      </w:r>
      <w:r w:rsidRPr="00A316DB">
        <w:rPr>
          <w:rFonts w:ascii="Times New Roman" w:hAnsi="Times New Roman"/>
          <w:sz w:val="20"/>
          <w:szCs w:val="20"/>
          <w:lang w:val="en-US"/>
        </w:rPr>
        <w:t>. Measurement speed up to 3130 readings per second with the formation of sweep and data point sequences.</w:t>
      </w:r>
    </w:p>
    <w:p w14:paraId="39750A69" w14:textId="77777777" w:rsidR="00862069" w:rsidRPr="00A316DB" w:rsidRDefault="00862069"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Figure 1 shows the current–voltage characteristics of the solar cells with nickel contacts measured using the Keithley 2450 source-measure unit.</w:t>
      </w:r>
    </w:p>
    <w:p w14:paraId="5A1D2C71" w14:textId="77777777" w:rsidR="00862069" w:rsidRPr="00A316DB" w:rsidRDefault="00862069" w:rsidP="00A316DB">
      <w:pPr>
        <w:spacing w:after="0" w:line="240" w:lineRule="auto"/>
        <w:ind w:firstLine="284"/>
        <w:jc w:val="both"/>
        <w:rPr>
          <w:rFonts w:ascii="Times New Roman" w:hAnsi="Times New Roman"/>
          <w:sz w:val="20"/>
          <w:szCs w:val="20"/>
          <w:lang w:val="en-US"/>
        </w:rPr>
      </w:pPr>
      <w:r w:rsidRPr="00A316DB">
        <w:rPr>
          <w:rStyle w:val="a6"/>
          <w:rFonts w:ascii="Times New Roman" w:hAnsi="Times New Roman"/>
          <w:b w:val="0"/>
          <w:i/>
          <w:sz w:val="20"/>
          <w:szCs w:val="20"/>
          <w:lang w:val="en-US"/>
        </w:rPr>
        <w:t>Formation of ohmic contacts.</w:t>
      </w:r>
      <w:r w:rsidRPr="00A316DB">
        <w:rPr>
          <w:rFonts w:ascii="Times New Roman" w:hAnsi="Times New Roman"/>
          <w:sz w:val="20"/>
          <w:szCs w:val="20"/>
          <w:lang w:val="en-US"/>
        </w:rPr>
        <w:t xml:space="preserve"> The ohmic contacts were formed using the electroless nickel deposition method [19</w:t>
      </w:r>
      <w:r w:rsidR="008F1080" w:rsidRPr="00A316DB">
        <w:rPr>
          <w:rFonts w:ascii="Times New Roman" w:hAnsi="Times New Roman"/>
          <w:sz w:val="20"/>
          <w:szCs w:val="20"/>
          <w:lang w:val="en-US"/>
        </w:rPr>
        <w:t>-21</w:t>
      </w:r>
      <w:r w:rsidRPr="00A316DB">
        <w:rPr>
          <w:rFonts w:ascii="Times New Roman" w:hAnsi="Times New Roman"/>
          <w:sz w:val="20"/>
          <w:szCs w:val="20"/>
          <w:lang w:val="en-US"/>
        </w:rPr>
        <w:t>]. This technique does not require thermal treatment at temperatures above 400 °C.</w:t>
      </w:r>
    </w:p>
    <w:p w14:paraId="2C3EE423" w14:textId="77777777" w:rsidR="00862069" w:rsidRPr="00A316DB" w:rsidRDefault="00862069" w:rsidP="00A316DB">
      <w:pPr>
        <w:spacing w:after="0" w:line="240" w:lineRule="auto"/>
        <w:ind w:firstLine="284"/>
        <w:jc w:val="both"/>
        <w:rPr>
          <w:rFonts w:ascii="Times New Roman" w:eastAsia="Times New Roman" w:hAnsi="Times New Roman"/>
          <w:sz w:val="20"/>
          <w:szCs w:val="20"/>
          <w:lang w:val="en-US" w:eastAsia="ru-RU"/>
        </w:rPr>
      </w:pPr>
      <w:r w:rsidRPr="00A316DB">
        <w:rPr>
          <w:rFonts w:ascii="Times New Roman" w:eastAsia="Times New Roman" w:hAnsi="Times New Roman"/>
          <w:sz w:val="20"/>
          <w:szCs w:val="20"/>
          <w:lang w:val="en-US" w:eastAsia="ru-RU"/>
        </w:rPr>
        <w:t>The deposition process is autocatalytic (metallic nickel catalyzes the reduction reaction); therefore, the deposition occurs only on the surface and does not proceed in the bulk of the solution. The silicon surface in an alkaline solution also exhibits catalytic activity.</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142"/>
        <w:gridCol w:w="3104"/>
      </w:tblGrid>
      <w:tr w:rsidR="00D62CE4" w:rsidRPr="00A316DB" w14:paraId="6547F44B" w14:textId="77777777" w:rsidTr="008B5ED0">
        <w:tc>
          <w:tcPr>
            <w:tcW w:w="9355" w:type="dxa"/>
            <w:gridSpan w:val="3"/>
          </w:tcPr>
          <w:p w14:paraId="03C2DA93" w14:textId="77777777" w:rsidR="00D62CE4" w:rsidRPr="00A316DB" w:rsidRDefault="006D4448" w:rsidP="00A316DB">
            <w:pPr>
              <w:jc w:val="center"/>
              <w:rPr>
                <w:rFonts w:ascii="Times New Roman" w:hAnsi="Times New Roman"/>
                <w:i/>
                <w:iCs/>
                <w:sz w:val="20"/>
                <w:szCs w:val="20"/>
              </w:rPr>
            </w:pPr>
            <w:r w:rsidRPr="00A316DB">
              <w:rPr>
                <w:rFonts w:ascii="Times New Roman" w:hAnsi="Times New Roman"/>
                <w:i/>
                <w:iCs/>
                <w:noProof/>
                <w:sz w:val="20"/>
                <w:szCs w:val="20"/>
                <w:lang w:eastAsia="ru-RU"/>
              </w:rPr>
              <w:drawing>
                <wp:inline distT="0" distB="0" distL="0" distR="0" wp14:anchorId="76B9A6B3" wp14:editId="4B3D0CEC">
                  <wp:extent cx="5807948" cy="1161590"/>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2994" cy="1162599"/>
                          </a:xfrm>
                          <a:prstGeom prst="rect">
                            <a:avLst/>
                          </a:prstGeom>
                        </pic:spPr>
                      </pic:pic>
                    </a:graphicData>
                  </a:graphic>
                </wp:inline>
              </w:drawing>
            </w:r>
          </w:p>
        </w:tc>
      </w:tr>
      <w:tr w:rsidR="008B5ED0" w:rsidRPr="00A316DB" w14:paraId="752E82EB" w14:textId="77777777" w:rsidTr="008B5ED0">
        <w:tc>
          <w:tcPr>
            <w:tcW w:w="3114" w:type="dxa"/>
          </w:tcPr>
          <w:p w14:paraId="1473D89C" w14:textId="77777777" w:rsidR="00D62CE4"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t>a</w:t>
            </w:r>
          </w:p>
        </w:tc>
        <w:tc>
          <w:tcPr>
            <w:tcW w:w="3137" w:type="dxa"/>
          </w:tcPr>
          <w:p w14:paraId="3B4999B6" w14:textId="77777777" w:rsidR="00D62CE4"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t>b</w:t>
            </w:r>
          </w:p>
        </w:tc>
        <w:tc>
          <w:tcPr>
            <w:tcW w:w="3104" w:type="dxa"/>
          </w:tcPr>
          <w:p w14:paraId="119AA812" w14:textId="77777777" w:rsidR="00D62CE4"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t>c</w:t>
            </w:r>
          </w:p>
        </w:tc>
      </w:tr>
      <w:tr w:rsidR="006D4448" w:rsidRPr="00A316DB" w14:paraId="763B4995" w14:textId="77777777" w:rsidTr="008B5ED0">
        <w:tc>
          <w:tcPr>
            <w:tcW w:w="9355" w:type="dxa"/>
            <w:gridSpan w:val="3"/>
          </w:tcPr>
          <w:p w14:paraId="14615D0C" w14:textId="77777777" w:rsidR="006D4448"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object w:dxaOrig="15015" w:dyaOrig="2700" w14:anchorId="0025A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5pt;height:81.8pt" o:ole="">
                  <v:imagedata r:id="rId11" o:title=""/>
                </v:shape>
                <o:OLEObject Type="Embed" ProgID="PBrush" ShapeID="_x0000_i1025" DrawAspect="Content" ObjectID="_1828700641" r:id="rId12"/>
              </w:object>
            </w:r>
          </w:p>
        </w:tc>
      </w:tr>
      <w:tr w:rsidR="006D4448" w:rsidRPr="00A316DB" w14:paraId="59114919" w14:textId="77777777" w:rsidTr="008B5ED0">
        <w:tc>
          <w:tcPr>
            <w:tcW w:w="3114" w:type="dxa"/>
          </w:tcPr>
          <w:p w14:paraId="5B82CA1F" w14:textId="77777777" w:rsidR="006D4448"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t>d</w:t>
            </w:r>
          </w:p>
        </w:tc>
        <w:tc>
          <w:tcPr>
            <w:tcW w:w="3137" w:type="dxa"/>
          </w:tcPr>
          <w:p w14:paraId="4390DDCE" w14:textId="77777777" w:rsidR="006D4448"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t>e</w:t>
            </w:r>
          </w:p>
        </w:tc>
        <w:tc>
          <w:tcPr>
            <w:tcW w:w="3104" w:type="dxa"/>
          </w:tcPr>
          <w:p w14:paraId="2799F9CF" w14:textId="77777777" w:rsidR="006D4448" w:rsidRPr="00A316DB" w:rsidRDefault="006D4448" w:rsidP="00A316DB">
            <w:pPr>
              <w:jc w:val="center"/>
              <w:rPr>
                <w:rFonts w:ascii="Times New Roman" w:hAnsi="Times New Roman"/>
                <w:i/>
                <w:iCs/>
                <w:sz w:val="20"/>
                <w:szCs w:val="20"/>
              </w:rPr>
            </w:pPr>
            <w:r w:rsidRPr="00A316DB">
              <w:rPr>
                <w:rFonts w:ascii="Times New Roman" w:hAnsi="Times New Roman"/>
                <w:i/>
                <w:iCs/>
                <w:sz w:val="20"/>
                <w:szCs w:val="20"/>
              </w:rPr>
              <w:t>f</w:t>
            </w:r>
          </w:p>
        </w:tc>
      </w:tr>
      <w:tr w:rsidR="00D62CE4" w:rsidRPr="00D17EFF" w14:paraId="77E3F230" w14:textId="77777777" w:rsidTr="008B5ED0">
        <w:tc>
          <w:tcPr>
            <w:tcW w:w="9355" w:type="dxa"/>
            <w:gridSpan w:val="3"/>
          </w:tcPr>
          <w:p w14:paraId="072E2831" w14:textId="77777777" w:rsidR="00D62CE4" w:rsidRDefault="00E62141" w:rsidP="00A316DB">
            <w:pPr>
              <w:jc w:val="center"/>
              <w:rPr>
                <w:rFonts w:ascii="Times New Roman" w:hAnsi="Times New Roman"/>
                <w:sz w:val="20"/>
                <w:szCs w:val="20"/>
                <w:lang w:val="en-US"/>
              </w:rPr>
            </w:pPr>
            <w:r w:rsidRPr="00A316DB">
              <w:rPr>
                <w:rFonts w:ascii="Times New Roman" w:hAnsi="Times New Roman"/>
                <w:b/>
                <w:sz w:val="20"/>
                <w:szCs w:val="20"/>
                <w:lang w:val="en-US"/>
              </w:rPr>
              <w:t>FIGURE</w:t>
            </w:r>
            <w:r w:rsidR="00235D7B" w:rsidRPr="00A316DB">
              <w:rPr>
                <w:rStyle w:val="a6"/>
                <w:rFonts w:ascii="Times New Roman" w:hAnsi="Times New Roman"/>
                <w:sz w:val="20"/>
                <w:szCs w:val="20"/>
                <w:lang w:val="en-US"/>
              </w:rPr>
              <w:t xml:space="preserve"> 2.</w:t>
            </w:r>
            <w:r w:rsidR="00235D7B" w:rsidRPr="00A316DB">
              <w:rPr>
                <w:rFonts w:ascii="Times New Roman" w:hAnsi="Times New Roman"/>
                <w:sz w:val="20"/>
                <w:szCs w:val="20"/>
                <w:lang w:val="en-US"/>
              </w:rPr>
              <w:t xml:space="preserve"> Technological stages of forming an ohmic contact based on electroless nickel deposition: (a) initial p–n structure, (b) front-side masking, (c) nickel deposition, (d) masking of front and rear sides, (e) removal of nickel from sidewalls, (f) removal of the protective mask.</w:t>
            </w:r>
          </w:p>
          <w:p w14:paraId="10C886B1" w14:textId="77777777" w:rsidR="00A316DB" w:rsidRPr="00A316DB" w:rsidRDefault="00A316DB" w:rsidP="00A316DB">
            <w:pPr>
              <w:jc w:val="center"/>
              <w:rPr>
                <w:rFonts w:ascii="Times New Roman" w:hAnsi="Times New Roman"/>
                <w:i/>
                <w:sz w:val="20"/>
                <w:szCs w:val="20"/>
                <w:lang w:val="en-US"/>
              </w:rPr>
            </w:pPr>
          </w:p>
        </w:tc>
      </w:tr>
    </w:tbl>
    <w:p w14:paraId="7ECF1CFC" w14:textId="77777777" w:rsidR="00235D7B" w:rsidRPr="00A316DB" w:rsidRDefault="008B5ED0" w:rsidP="00A316DB">
      <w:pPr>
        <w:spacing w:after="0" w:line="240" w:lineRule="auto"/>
        <w:ind w:firstLine="284"/>
        <w:jc w:val="both"/>
        <w:rPr>
          <w:rFonts w:ascii="Times New Roman" w:hAnsi="Times New Roman"/>
          <w:sz w:val="20"/>
          <w:szCs w:val="20"/>
          <w:lang w:val="en-US"/>
        </w:rPr>
      </w:pPr>
      <w:r w:rsidRPr="00A316DB">
        <w:rPr>
          <w:rFonts w:ascii="Times New Roman" w:eastAsia="Times New Roman" w:hAnsi="Times New Roman"/>
          <w:sz w:val="20"/>
          <w:szCs w:val="20"/>
          <w:lang w:val="en-US" w:eastAsia="ru-RU"/>
        </w:rPr>
        <w:t>The fabrication of ohmic contacts to the solar cells by electroless nickel deposition consists of five technological stages (Fig. 2).</w:t>
      </w:r>
    </w:p>
    <w:p w14:paraId="6A97F1FF" w14:textId="77777777" w:rsidR="00235D7B" w:rsidRPr="00A316DB" w:rsidRDefault="00235D7B" w:rsidP="00A316DB">
      <w:pPr>
        <w:pStyle w:val="a7"/>
        <w:numPr>
          <w:ilvl w:val="0"/>
          <w:numId w:val="4"/>
        </w:numPr>
        <w:tabs>
          <w:tab w:val="clear" w:pos="720"/>
          <w:tab w:val="left" w:pos="567"/>
        </w:tabs>
        <w:spacing w:before="0" w:beforeAutospacing="0" w:after="0" w:afterAutospacing="0"/>
        <w:ind w:left="0" w:firstLine="284"/>
        <w:jc w:val="both"/>
        <w:rPr>
          <w:sz w:val="20"/>
          <w:szCs w:val="20"/>
          <w:lang w:val="en-US"/>
        </w:rPr>
      </w:pPr>
      <w:r w:rsidRPr="00A316DB">
        <w:rPr>
          <w:sz w:val="20"/>
          <w:szCs w:val="20"/>
          <w:lang w:val="en-US"/>
        </w:rPr>
        <w:t>After the formation of the p–n junction (Fig. 2a), the front surface of the solar cell is protected by an adhesive mask with a slit-shaped opening 0.7–1.0 mm wide (Fig. 2b).</w:t>
      </w:r>
    </w:p>
    <w:p w14:paraId="622BA69D" w14:textId="77777777" w:rsidR="00235D7B" w:rsidRPr="00A316DB" w:rsidRDefault="00235D7B" w:rsidP="00A316DB">
      <w:pPr>
        <w:pStyle w:val="a7"/>
        <w:numPr>
          <w:ilvl w:val="0"/>
          <w:numId w:val="4"/>
        </w:numPr>
        <w:tabs>
          <w:tab w:val="clear" w:pos="720"/>
          <w:tab w:val="left" w:pos="567"/>
        </w:tabs>
        <w:spacing w:before="0" w:beforeAutospacing="0" w:after="0" w:afterAutospacing="0"/>
        <w:ind w:left="0" w:firstLine="284"/>
        <w:jc w:val="both"/>
        <w:rPr>
          <w:sz w:val="20"/>
          <w:szCs w:val="20"/>
          <w:lang w:val="en-US"/>
        </w:rPr>
      </w:pPr>
      <w:r w:rsidRPr="00A316DB">
        <w:rPr>
          <w:sz w:val="20"/>
          <w:szCs w:val="20"/>
          <w:lang w:val="en-US"/>
        </w:rPr>
        <w:t xml:space="preserve">The specimen is immersed in the electroless nickel-plating bath, the temperature of which is maintained at </w:t>
      </w:r>
      <w:r w:rsidRPr="00A316DB">
        <w:rPr>
          <w:rStyle w:val="a6"/>
          <w:rFonts w:eastAsia="Calibri"/>
          <w:b w:val="0"/>
          <w:sz w:val="20"/>
          <w:szCs w:val="20"/>
          <w:lang w:val="en-US"/>
        </w:rPr>
        <w:t>T = 80–90 °C</w:t>
      </w:r>
      <w:r w:rsidRPr="00A316DB">
        <w:rPr>
          <w:sz w:val="20"/>
          <w:szCs w:val="20"/>
          <w:lang w:val="en-US"/>
        </w:rPr>
        <w:t xml:space="preserve">. The composition of the deposition solution is as follows (g/L): </w:t>
      </w:r>
      <w:proofErr w:type="spellStart"/>
      <w:r w:rsidRPr="00A316DB">
        <w:rPr>
          <w:rStyle w:val="a6"/>
          <w:rFonts w:eastAsia="Calibri"/>
          <w:b w:val="0"/>
          <w:sz w:val="20"/>
          <w:szCs w:val="20"/>
          <w:lang w:val="en-US"/>
        </w:rPr>
        <w:t>NiCl</w:t>
      </w:r>
      <w:proofErr w:type="spellEnd"/>
      <w:r w:rsidRPr="00A316DB">
        <w:rPr>
          <w:rStyle w:val="a6"/>
          <w:rFonts w:eastAsia="Calibri"/>
          <w:b w:val="0"/>
          <w:sz w:val="20"/>
          <w:szCs w:val="20"/>
          <w:lang w:val="en-US"/>
        </w:rPr>
        <w:t xml:space="preserve">₂·6H₂O – 21; </w:t>
      </w:r>
      <w:proofErr w:type="spellStart"/>
      <w:r w:rsidRPr="00A316DB">
        <w:rPr>
          <w:rStyle w:val="a6"/>
          <w:rFonts w:eastAsia="Calibri"/>
          <w:b w:val="0"/>
          <w:sz w:val="20"/>
          <w:szCs w:val="20"/>
          <w:lang w:val="en-US"/>
        </w:rPr>
        <w:t>NaH₂PO</w:t>
      </w:r>
      <w:proofErr w:type="spellEnd"/>
      <w:r w:rsidRPr="00A316DB">
        <w:rPr>
          <w:rStyle w:val="a6"/>
          <w:rFonts w:eastAsia="Calibri"/>
          <w:b w:val="0"/>
          <w:sz w:val="20"/>
          <w:szCs w:val="20"/>
          <w:lang w:val="en-US"/>
        </w:rPr>
        <w:t xml:space="preserve">₂·H₂O – 24; </w:t>
      </w:r>
      <w:proofErr w:type="spellStart"/>
      <w:r w:rsidRPr="00A316DB">
        <w:rPr>
          <w:rStyle w:val="a6"/>
          <w:rFonts w:eastAsia="Calibri"/>
          <w:b w:val="0"/>
          <w:sz w:val="20"/>
          <w:szCs w:val="20"/>
          <w:lang w:val="en-US"/>
        </w:rPr>
        <w:t>Na₃C₆H₅O</w:t>
      </w:r>
      <w:proofErr w:type="spellEnd"/>
      <w:r w:rsidRPr="00A316DB">
        <w:rPr>
          <w:rStyle w:val="a6"/>
          <w:rFonts w:eastAsia="Calibri"/>
          <w:b w:val="0"/>
          <w:sz w:val="20"/>
          <w:szCs w:val="20"/>
          <w:lang w:val="en-US"/>
        </w:rPr>
        <w:t xml:space="preserve">₇·2H₂O – 45; </w:t>
      </w:r>
      <w:proofErr w:type="spellStart"/>
      <w:r w:rsidRPr="00A316DB">
        <w:rPr>
          <w:rStyle w:val="a6"/>
          <w:rFonts w:eastAsia="Calibri"/>
          <w:b w:val="0"/>
          <w:sz w:val="20"/>
          <w:szCs w:val="20"/>
          <w:lang w:val="en-US"/>
        </w:rPr>
        <w:t>NH₄Cl</w:t>
      </w:r>
      <w:proofErr w:type="spellEnd"/>
      <w:r w:rsidRPr="00A316DB">
        <w:rPr>
          <w:rStyle w:val="a6"/>
          <w:rFonts w:eastAsia="Calibri"/>
          <w:b w:val="0"/>
          <w:sz w:val="20"/>
          <w:szCs w:val="20"/>
          <w:lang w:val="en-US"/>
        </w:rPr>
        <w:t xml:space="preserve"> – 30; aqueous NH₃ (25 wt.%) – 4–5 mL/L.</w:t>
      </w:r>
      <w:r w:rsidRPr="00A316DB">
        <w:rPr>
          <w:sz w:val="20"/>
          <w:szCs w:val="20"/>
          <w:lang w:val="en-US"/>
        </w:rPr>
        <w:t xml:space="preserve"> The solution is prepared in a fixed sequence: all chemical reagents except </w:t>
      </w:r>
      <w:proofErr w:type="spellStart"/>
      <w:r w:rsidRPr="00A316DB">
        <w:rPr>
          <w:sz w:val="20"/>
          <w:szCs w:val="20"/>
          <w:lang w:val="en-US"/>
        </w:rPr>
        <w:t>NaH₂PO</w:t>
      </w:r>
      <w:proofErr w:type="spellEnd"/>
      <w:r w:rsidRPr="00A316DB">
        <w:rPr>
          <w:sz w:val="20"/>
          <w:szCs w:val="20"/>
          <w:lang w:val="en-US"/>
        </w:rPr>
        <w:t xml:space="preserve">₂·H₂O are first dissolved in water using an enamel vessel. The solution is then heated to the operating temperature, after which the </w:t>
      </w:r>
      <w:proofErr w:type="spellStart"/>
      <w:r w:rsidRPr="00A316DB">
        <w:rPr>
          <w:sz w:val="20"/>
          <w:szCs w:val="20"/>
          <w:lang w:val="en-US"/>
        </w:rPr>
        <w:t>NaH₂PO</w:t>
      </w:r>
      <w:proofErr w:type="spellEnd"/>
      <w:r w:rsidRPr="00A316DB">
        <w:rPr>
          <w:sz w:val="20"/>
          <w:szCs w:val="20"/>
          <w:lang w:val="en-US"/>
        </w:rPr>
        <w:t>₂·H₂O solution is added.</w:t>
      </w:r>
    </w:p>
    <w:p w14:paraId="3FA3D337" w14:textId="77777777" w:rsidR="00235D7B" w:rsidRPr="00A316DB" w:rsidRDefault="00235D7B" w:rsidP="00A316DB">
      <w:pPr>
        <w:pStyle w:val="a7"/>
        <w:tabs>
          <w:tab w:val="left" w:pos="567"/>
        </w:tabs>
        <w:spacing w:before="0" w:beforeAutospacing="0" w:after="0" w:afterAutospacing="0"/>
        <w:ind w:firstLine="284"/>
        <w:jc w:val="both"/>
        <w:rPr>
          <w:sz w:val="20"/>
          <w:szCs w:val="20"/>
          <w:lang w:val="en-US"/>
        </w:rPr>
      </w:pPr>
      <w:r w:rsidRPr="00A316DB">
        <w:rPr>
          <w:sz w:val="20"/>
          <w:szCs w:val="20"/>
          <w:lang w:val="en-US"/>
        </w:rPr>
        <w:t xml:space="preserve">The nickel deposition rate reaches up to </w:t>
      </w:r>
      <w:r w:rsidRPr="00A316DB">
        <w:rPr>
          <w:rStyle w:val="a6"/>
          <w:rFonts w:eastAsia="Calibri"/>
          <w:b w:val="0"/>
          <w:sz w:val="20"/>
          <w:szCs w:val="20"/>
          <w:lang w:val="en-US"/>
        </w:rPr>
        <w:t>18 µm/h at 90 °C</w:t>
      </w:r>
      <w:r w:rsidRPr="00A316DB">
        <w:rPr>
          <w:b/>
          <w:sz w:val="20"/>
          <w:szCs w:val="20"/>
          <w:lang w:val="en-US"/>
        </w:rPr>
        <w:t>.</w:t>
      </w:r>
      <w:r w:rsidRPr="00A316DB">
        <w:rPr>
          <w:sz w:val="20"/>
          <w:szCs w:val="20"/>
          <w:lang w:val="en-US"/>
        </w:rPr>
        <w:t xml:space="preserve"> During the nickel-plating process, the rear and side surfaces of the specimen are completely covered with a metallic nickel layer with a thickness of several micrometers (Fig. 2c).</w:t>
      </w:r>
    </w:p>
    <w:p w14:paraId="0AEABA54" w14:textId="77777777" w:rsidR="00235D7B" w:rsidRPr="00A316DB" w:rsidRDefault="00235D7B" w:rsidP="00A316DB">
      <w:pPr>
        <w:pStyle w:val="a7"/>
        <w:numPr>
          <w:ilvl w:val="0"/>
          <w:numId w:val="5"/>
        </w:numPr>
        <w:tabs>
          <w:tab w:val="clear" w:pos="720"/>
          <w:tab w:val="left" w:pos="567"/>
        </w:tabs>
        <w:spacing w:before="0" w:beforeAutospacing="0" w:after="0" w:afterAutospacing="0"/>
        <w:ind w:left="0" w:firstLine="284"/>
        <w:jc w:val="both"/>
        <w:rPr>
          <w:sz w:val="20"/>
          <w:szCs w:val="20"/>
          <w:lang w:val="en-US"/>
        </w:rPr>
      </w:pPr>
      <w:r w:rsidRPr="00A316DB">
        <w:rPr>
          <w:sz w:val="20"/>
          <w:szCs w:val="20"/>
          <w:lang w:val="en-US"/>
        </w:rPr>
        <w:t>The front and rear surfaces of the specimen are then protected with adhesive tape (Fig. 2d).</w:t>
      </w:r>
    </w:p>
    <w:p w14:paraId="69FAD7B8" w14:textId="77777777" w:rsidR="00235D7B" w:rsidRPr="00A316DB" w:rsidRDefault="00235D7B" w:rsidP="00A316DB">
      <w:pPr>
        <w:pStyle w:val="a7"/>
        <w:numPr>
          <w:ilvl w:val="0"/>
          <w:numId w:val="5"/>
        </w:numPr>
        <w:tabs>
          <w:tab w:val="clear" w:pos="720"/>
          <w:tab w:val="left" w:pos="567"/>
        </w:tabs>
        <w:spacing w:before="0" w:beforeAutospacing="0" w:after="0" w:afterAutospacing="0"/>
        <w:ind w:left="0" w:firstLine="284"/>
        <w:jc w:val="both"/>
        <w:rPr>
          <w:sz w:val="20"/>
          <w:szCs w:val="20"/>
          <w:lang w:val="en-US"/>
        </w:rPr>
      </w:pPr>
      <w:r w:rsidRPr="00A316DB">
        <w:rPr>
          <w:sz w:val="20"/>
          <w:szCs w:val="20"/>
          <w:lang w:val="en-US"/>
        </w:rPr>
        <w:t xml:space="preserve">To remove the nickel coating from the sidewalls, the specimen is immersed in </w:t>
      </w:r>
      <w:r w:rsidRPr="00A316DB">
        <w:rPr>
          <w:rStyle w:val="a6"/>
          <w:rFonts w:eastAsia="Calibri"/>
          <w:b w:val="0"/>
          <w:sz w:val="20"/>
          <w:szCs w:val="20"/>
          <w:lang w:val="en-US"/>
        </w:rPr>
        <w:t>50% HNO₃</w:t>
      </w:r>
      <w:r w:rsidRPr="00A316DB">
        <w:rPr>
          <w:sz w:val="20"/>
          <w:szCs w:val="20"/>
          <w:lang w:val="en-US"/>
        </w:rPr>
        <w:t xml:space="preserve"> (Fig. 2e).</w:t>
      </w:r>
    </w:p>
    <w:p w14:paraId="57329851" w14:textId="77777777" w:rsidR="00235D7B" w:rsidRPr="00A316DB" w:rsidRDefault="00235D7B" w:rsidP="00A316DB">
      <w:pPr>
        <w:pStyle w:val="a7"/>
        <w:numPr>
          <w:ilvl w:val="0"/>
          <w:numId w:val="5"/>
        </w:numPr>
        <w:tabs>
          <w:tab w:val="clear" w:pos="720"/>
          <w:tab w:val="left" w:pos="567"/>
        </w:tabs>
        <w:spacing w:before="0" w:beforeAutospacing="0" w:after="0" w:afterAutospacing="0"/>
        <w:ind w:left="0" w:firstLine="284"/>
        <w:jc w:val="both"/>
        <w:rPr>
          <w:sz w:val="20"/>
          <w:szCs w:val="20"/>
          <w:lang w:val="en-US"/>
        </w:rPr>
      </w:pPr>
      <w:r w:rsidRPr="00A316DB">
        <w:rPr>
          <w:sz w:val="20"/>
          <w:szCs w:val="20"/>
          <w:lang w:val="en-US"/>
        </w:rPr>
        <w:t>After etching, the protective mask is removed (Fig. 2f).</w:t>
      </w:r>
    </w:p>
    <w:p w14:paraId="4B0A3989" w14:textId="77777777" w:rsidR="00A316DB" w:rsidRPr="00A316DB" w:rsidRDefault="00A316DB"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It is observed that the deposited nickel coating is continuous and free of visible defects over the entire surface (Figs. 3</w:t>
      </w:r>
      <w:proofErr w:type="gramStart"/>
      <w:r w:rsidRPr="00A316DB">
        <w:rPr>
          <w:rFonts w:ascii="Times New Roman" w:hAnsi="Times New Roman"/>
          <w:sz w:val="20"/>
          <w:szCs w:val="20"/>
          <w:lang w:val="en-US"/>
        </w:rPr>
        <w:t>a,b</w:t>
      </w:r>
      <w:proofErr w:type="gramEnd"/>
      <w:r w:rsidRPr="00A316DB">
        <w:rPr>
          <w:rFonts w:ascii="Times New Roman" w:hAnsi="Times New Roman"/>
          <w:sz w:val="20"/>
          <w:szCs w:val="20"/>
          <w:lang w:val="en-US"/>
        </w:rPr>
        <w:t>). The uniformity of the coating indicates stable deposition conditions. The adhesion of the nickel layer to the silicon surface was qualitatively evaluated by mechanical scratching with a sharp tool. No peeling or delamination of the coating was detected in the scratched regions, which indicates good adhesion of the electroless nickel layer to the silicon substrate.</w:t>
      </w:r>
    </w:p>
    <w:p w14:paraId="624E1C00" w14:textId="77777777" w:rsidR="00B446FD" w:rsidRPr="00A316DB" w:rsidRDefault="00B446FD" w:rsidP="00A316DB">
      <w:pPr>
        <w:pStyle w:val="a4"/>
        <w:tabs>
          <w:tab w:val="left" w:pos="567"/>
        </w:tabs>
        <w:spacing w:after="0" w:line="240" w:lineRule="auto"/>
        <w:ind w:left="0" w:firstLine="284"/>
        <w:jc w:val="both"/>
        <w:rPr>
          <w:rFonts w:ascii="Times New Roman" w:hAnsi="Times New Roman"/>
          <w:sz w:val="20"/>
          <w:szCs w:val="20"/>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B446FD" w:rsidRPr="00A316DB" w14:paraId="23681B40" w14:textId="77777777" w:rsidTr="00D62CE4">
        <w:trPr>
          <w:trHeight w:val="2991"/>
        </w:trPr>
        <w:tc>
          <w:tcPr>
            <w:tcW w:w="4673" w:type="dxa"/>
          </w:tcPr>
          <w:p w14:paraId="69952708" w14:textId="77777777" w:rsidR="00B446FD" w:rsidRPr="00A316DB" w:rsidRDefault="00D62CE4" w:rsidP="00A316DB">
            <w:pPr>
              <w:jc w:val="center"/>
              <w:rPr>
                <w:rFonts w:ascii="Times New Roman" w:hAnsi="Times New Roman"/>
                <w:sz w:val="20"/>
                <w:szCs w:val="20"/>
              </w:rPr>
            </w:pPr>
            <w:r w:rsidRPr="00A316DB">
              <w:rPr>
                <w:rFonts w:ascii="Times New Roman" w:hAnsi="Times New Roman"/>
                <w:noProof/>
                <w:sz w:val="20"/>
                <w:szCs w:val="20"/>
                <w:lang w:eastAsia="ru-RU"/>
              </w:rPr>
              <w:lastRenderedPageBreak/>
              <mc:AlternateContent>
                <mc:Choice Requires="wps">
                  <w:drawing>
                    <wp:anchor distT="45720" distB="45720" distL="114300" distR="114300" simplePos="0" relativeHeight="251654144" behindDoc="0" locked="0" layoutInCell="1" allowOverlap="1" wp14:anchorId="3FD71AD4" wp14:editId="3A2D12CE">
                      <wp:simplePos x="0" y="0"/>
                      <wp:positionH relativeFrom="column">
                        <wp:posOffset>1536700</wp:posOffset>
                      </wp:positionH>
                      <wp:positionV relativeFrom="paragraph">
                        <wp:posOffset>448310</wp:posOffset>
                      </wp:positionV>
                      <wp:extent cx="368300" cy="1404620"/>
                      <wp:effectExtent l="0" t="0" r="0" b="25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noFill/>
                              <a:ln w="9525">
                                <a:noFill/>
                                <a:miter lim="800000"/>
                                <a:headEnd/>
                                <a:tailEnd/>
                              </a:ln>
                            </wps:spPr>
                            <wps:txbx>
                              <w:txbxContent>
                                <w:p w14:paraId="569A9734" w14:textId="77777777" w:rsidR="00D50774" w:rsidRPr="00D62CE4" w:rsidRDefault="00D50774" w:rsidP="00D62CE4">
                                  <w:pPr>
                                    <w:rPr>
                                      <w:rFonts w:ascii="Times New Roman" w:hAnsi="Times New Roman"/>
                                      <w:b/>
                                      <w:color w:val="FF0000"/>
                                      <w:sz w:val="20"/>
                                      <w:szCs w:val="20"/>
                                      <w:lang w:val="en-US"/>
                                    </w:rPr>
                                  </w:pPr>
                                  <w:r>
                                    <w:rPr>
                                      <w:rFonts w:ascii="Times New Roman" w:hAnsi="Times New Roman"/>
                                      <w:b/>
                                      <w:color w:val="FF0000"/>
                                      <w:sz w:val="20"/>
                                      <w:szCs w:val="20"/>
                                      <w:lang w:val="en-US"/>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D71AD4" id="_x0000_t202" coordsize="21600,21600" o:spt="202" path="m,l,21600r21600,l21600,xe">
                      <v:stroke joinstyle="miter"/>
                      <v:path gradientshapeok="t" o:connecttype="rect"/>
                    </v:shapetype>
                    <v:shape id="Надпись 2" o:spid="_x0000_s1026" type="#_x0000_t202" style="position:absolute;left:0;text-align:left;margin-left:121pt;margin-top:35.3pt;width:29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" filled="f" stroked="f">
                      <v:textbox style="mso-fit-shape-to-text:t">
                        <w:txbxContent>
                          <w:p w14:paraId="569A9734" w14:textId="77777777" w:rsidR="00D50774" w:rsidRPr="00D62CE4" w:rsidRDefault="00D50774" w:rsidP="00D62CE4">
                            <w:pPr>
                              <w:rPr>
                                <w:rFonts w:ascii="Times New Roman" w:hAnsi="Times New Roman"/>
                                <w:b/>
                                <w:color w:val="FF0000"/>
                                <w:sz w:val="20"/>
                                <w:szCs w:val="20"/>
                                <w:lang w:val="en-US"/>
                              </w:rPr>
                            </w:pPr>
                            <w:r>
                              <w:rPr>
                                <w:rFonts w:ascii="Times New Roman" w:hAnsi="Times New Roman"/>
                                <w:b/>
                                <w:color w:val="FF0000"/>
                                <w:sz w:val="20"/>
                                <w:szCs w:val="20"/>
                                <w:lang w:val="en-US"/>
                              </w:rPr>
                              <w:t>Si</w:t>
                            </w:r>
                          </w:p>
                        </w:txbxContent>
                      </v:textbox>
                    </v:shape>
                  </w:pict>
                </mc:Fallback>
              </mc:AlternateContent>
            </w:r>
            <w:r w:rsidRPr="00A316DB">
              <w:rPr>
                <w:rFonts w:ascii="Times New Roman" w:hAnsi="Times New Roman"/>
                <w:noProof/>
                <w:sz w:val="20"/>
                <w:szCs w:val="20"/>
                <w:lang w:eastAsia="ru-RU"/>
              </w:rPr>
              <mc:AlternateContent>
                <mc:Choice Requires="wps">
                  <w:drawing>
                    <wp:anchor distT="45720" distB="45720" distL="114300" distR="114300" simplePos="0" relativeHeight="251651072" behindDoc="0" locked="0" layoutInCell="1" allowOverlap="1" wp14:anchorId="6E373E40" wp14:editId="585C2026">
                      <wp:simplePos x="0" y="0"/>
                      <wp:positionH relativeFrom="column">
                        <wp:posOffset>984885</wp:posOffset>
                      </wp:positionH>
                      <wp:positionV relativeFrom="paragraph">
                        <wp:posOffset>448945</wp:posOffset>
                      </wp:positionV>
                      <wp:extent cx="368300" cy="1404620"/>
                      <wp:effectExtent l="0" t="0" r="0" b="254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noFill/>
                              <a:ln w="9525">
                                <a:noFill/>
                                <a:miter lim="800000"/>
                                <a:headEnd/>
                                <a:tailEnd/>
                              </a:ln>
                            </wps:spPr>
                            <wps:txbx>
                              <w:txbxContent>
                                <w:p w14:paraId="4CB0B109" w14:textId="77777777" w:rsidR="00D50774" w:rsidRPr="00D62CE4" w:rsidRDefault="00D50774">
                                  <w:pPr>
                                    <w:rPr>
                                      <w:rFonts w:ascii="Times New Roman" w:hAnsi="Times New Roman"/>
                                      <w:b/>
                                      <w:color w:val="FF0000"/>
                                      <w:sz w:val="20"/>
                                      <w:szCs w:val="20"/>
                                      <w:lang w:val="en-US"/>
                                    </w:rPr>
                                  </w:pPr>
                                  <w:r w:rsidRPr="00D62CE4">
                                    <w:rPr>
                                      <w:rFonts w:ascii="Times New Roman" w:hAnsi="Times New Roman"/>
                                      <w:b/>
                                      <w:color w:val="FF0000"/>
                                      <w:sz w:val="20"/>
                                      <w:szCs w:val="20"/>
                                      <w:lang w:val="en-US"/>
                                    </w:rPr>
                                    <w:t>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73E40" id="_x0000_s1027" type="#_x0000_t202" style="position:absolute;left:0;text-align:left;margin-left:77.55pt;margin-top:35.35pt;width:29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" filled="f" stroked="f">
                      <v:textbox style="mso-fit-shape-to-text:t">
                        <w:txbxContent>
                          <w:p w14:paraId="4CB0B109" w14:textId="77777777" w:rsidR="00D50774" w:rsidRPr="00D62CE4" w:rsidRDefault="00D50774">
                            <w:pPr>
                              <w:rPr>
                                <w:rFonts w:ascii="Times New Roman" w:hAnsi="Times New Roman"/>
                                <w:b/>
                                <w:color w:val="FF0000"/>
                                <w:sz w:val="20"/>
                                <w:szCs w:val="20"/>
                                <w:lang w:val="en-US"/>
                              </w:rPr>
                            </w:pPr>
                            <w:r w:rsidRPr="00D62CE4">
                              <w:rPr>
                                <w:rFonts w:ascii="Times New Roman" w:hAnsi="Times New Roman"/>
                                <w:b/>
                                <w:color w:val="FF0000"/>
                                <w:sz w:val="20"/>
                                <w:szCs w:val="20"/>
                                <w:lang w:val="en-US"/>
                              </w:rPr>
                              <w:t>Ni</w:t>
                            </w:r>
                          </w:p>
                        </w:txbxContent>
                      </v:textbox>
                    </v:shape>
                  </w:pict>
                </mc:Fallback>
              </mc:AlternateContent>
            </w:r>
            <w:r w:rsidR="00B446FD" w:rsidRPr="00A316DB">
              <w:rPr>
                <w:rFonts w:ascii="Times New Roman" w:hAnsi="Times New Roman"/>
                <w:sz w:val="20"/>
                <w:szCs w:val="20"/>
              </w:rPr>
              <w:object w:dxaOrig="9270" w:dyaOrig="6285" w14:anchorId="614A383B">
                <v:shape id="_x0000_i1026" type="#_x0000_t75" style="width:207.2pt;height:139.85pt" o:ole="">
                  <v:imagedata r:id="rId13" o:title=""/>
                </v:shape>
                <o:OLEObject Type="Embed" ProgID="PBrush" ShapeID="_x0000_i1026" DrawAspect="Content" ObjectID="_1828700642" r:id="rId14"/>
              </w:object>
            </w:r>
          </w:p>
        </w:tc>
        <w:tc>
          <w:tcPr>
            <w:tcW w:w="4672" w:type="dxa"/>
          </w:tcPr>
          <w:p w14:paraId="1A07417D" w14:textId="77777777" w:rsidR="00B446FD" w:rsidRPr="00A316DB" w:rsidRDefault="00D62CE4" w:rsidP="00A316DB">
            <w:pPr>
              <w:jc w:val="center"/>
              <w:rPr>
                <w:rFonts w:ascii="Times New Roman" w:hAnsi="Times New Roman"/>
                <w:sz w:val="20"/>
                <w:szCs w:val="20"/>
              </w:rPr>
            </w:pPr>
            <w:r w:rsidRPr="00A316DB">
              <w:rPr>
                <w:rFonts w:ascii="Times New Roman" w:hAnsi="Times New Roman"/>
                <w:noProof/>
                <w:sz w:val="20"/>
                <w:szCs w:val="20"/>
                <w:lang w:eastAsia="ru-RU"/>
              </w:rPr>
              <mc:AlternateContent>
                <mc:Choice Requires="wps">
                  <w:drawing>
                    <wp:anchor distT="45720" distB="45720" distL="114300" distR="114300" simplePos="0" relativeHeight="251666432" behindDoc="0" locked="0" layoutInCell="1" allowOverlap="1" wp14:anchorId="775C14E2" wp14:editId="229A200F">
                      <wp:simplePos x="0" y="0"/>
                      <wp:positionH relativeFrom="column">
                        <wp:posOffset>1007745</wp:posOffset>
                      </wp:positionH>
                      <wp:positionV relativeFrom="paragraph">
                        <wp:posOffset>695960</wp:posOffset>
                      </wp:positionV>
                      <wp:extent cx="368300" cy="1404620"/>
                      <wp:effectExtent l="0" t="0" r="0" b="254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noFill/>
                              <a:ln w="9525">
                                <a:noFill/>
                                <a:miter lim="800000"/>
                                <a:headEnd/>
                                <a:tailEnd/>
                              </a:ln>
                            </wps:spPr>
                            <wps:txbx>
                              <w:txbxContent>
                                <w:p w14:paraId="436D0142" w14:textId="77777777" w:rsidR="00D50774" w:rsidRPr="00D62CE4" w:rsidRDefault="00D50774" w:rsidP="00D62CE4">
                                  <w:pPr>
                                    <w:rPr>
                                      <w:rFonts w:ascii="Times New Roman" w:hAnsi="Times New Roman"/>
                                      <w:b/>
                                      <w:color w:val="FF0000"/>
                                      <w:sz w:val="20"/>
                                      <w:szCs w:val="20"/>
                                      <w:lang w:val="en-US"/>
                                    </w:rPr>
                                  </w:pPr>
                                  <w:r>
                                    <w:rPr>
                                      <w:rFonts w:ascii="Times New Roman" w:hAnsi="Times New Roman"/>
                                      <w:b/>
                                      <w:color w:val="FF0000"/>
                                      <w:sz w:val="20"/>
                                      <w:szCs w:val="20"/>
                                      <w:lang w:val="en-US"/>
                                    </w:rPr>
                                    <w:t>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C14E2" id="Надпись 6" o:spid="_x0000_s1028" type="#_x0000_t202" style="position:absolute;left:0;text-align:left;margin-left:79.35pt;margin-top:54.8pt;width:2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" filled="f" stroked="f">
                      <v:textbox style="mso-fit-shape-to-text:t">
                        <w:txbxContent>
                          <w:p w14:paraId="436D0142" w14:textId="77777777" w:rsidR="00D50774" w:rsidRPr="00D62CE4" w:rsidRDefault="00D50774" w:rsidP="00D62CE4">
                            <w:pPr>
                              <w:rPr>
                                <w:rFonts w:ascii="Times New Roman" w:hAnsi="Times New Roman"/>
                                <w:b/>
                                <w:color w:val="FF0000"/>
                                <w:sz w:val="20"/>
                                <w:szCs w:val="20"/>
                                <w:lang w:val="en-US"/>
                              </w:rPr>
                            </w:pPr>
                            <w:r>
                              <w:rPr>
                                <w:rFonts w:ascii="Times New Roman" w:hAnsi="Times New Roman"/>
                                <w:b/>
                                <w:color w:val="FF0000"/>
                                <w:sz w:val="20"/>
                                <w:szCs w:val="20"/>
                                <w:lang w:val="en-US"/>
                              </w:rPr>
                              <w:t>Ni</w:t>
                            </w:r>
                          </w:p>
                        </w:txbxContent>
                      </v:textbox>
                    </v:shape>
                  </w:pict>
                </mc:Fallback>
              </mc:AlternateContent>
            </w:r>
            <w:r w:rsidRPr="00A316DB">
              <w:rPr>
                <w:rFonts w:ascii="Times New Roman" w:hAnsi="Times New Roman"/>
                <w:noProof/>
                <w:sz w:val="20"/>
                <w:szCs w:val="20"/>
                <w:lang w:eastAsia="ru-RU"/>
              </w:rPr>
              <mc:AlternateContent>
                <mc:Choice Requires="wps">
                  <w:drawing>
                    <wp:anchor distT="45720" distB="45720" distL="114300" distR="114300" simplePos="0" relativeHeight="251660288" behindDoc="0" locked="0" layoutInCell="1" allowOverlap="1" wp14:anchorId="0DCC9FF7" wp14:editId="7E218943">
                      <wp:simplePos x="0" y="0"/>
                      <wp:positionH relativeFrom="column">
                        <wp:posOffset>1915795</wp:posOffset>
                      </wp:positionH>
                      <wp:positionV relativeFrom="paragraph">
                        <wp:posOffset>695960</wp:posOffset>
                      </wp:positionV>
                      <wp:extent cx="368300" cy="1404620"/>
                      <wp:effectExtent l="0" t="0" r="0" b="254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noFill/>
                              <a:ln w="9525">
                                <a:noFill/>
                                <a:miter lim="800000"/>
                                <a:headEnd/>
                                <a:tailEnd/>
                              </a:ln>
                            </wps:spPr>
                            <wps:txbx>
                              <w:txbxContent>
                                <w:p w14:paraId="7AE3E033" w14:textId="77777777" w:rsidR="00D50774" w:rsidRPr="00D62CE4" w:rsidRDefault="00D50774" w:rsidP="00D62CE4">
                                  <w:pPr>
                                    <w:rPr>
                                      <w:rFonts w:ascii="Times New Roman" w:hAnsi="Times New Roman"/>
                                      <w:b/>
                                      <w:color w:val="FF0000"/>
                                      <w:sz w:val="20"/>
                                      <w:szCs w:val="20"/>
                                      <w:lang w:val="en-US"/>
                                    </w:rPr>
                                  </w:pPr>
                                  <w:r>
                                    <w:rPr>
                                      <w:rFonts w:ascii="Times New Roman" w:hAnsi="Times New Roman"/>
                                      <w:b/>
                                      <w:color w:val="FF0000"/>
                                      <w:sz w:val="20"/>
                                      <w:szCs w:val="20"/>
                                      <w:lang w:val="en-US"/>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C9FF7" id="Надпись 4" o:spid="_x0000_s1029" type="#_x0000_t202" style="position:absolute;left:0;text-align:left;margin-left:150.85pt;margin-top:54.8pt;width:2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" filled="f" stroked="f">
                      <v:textbox style="mso-fit-shape-to-text:t">
                        <w:txbxContent>
                          <w:p w14:paraId="7AE3E033" w14:textId="77777777" w:rsidR="00D50774" w:rsidRPr="00D62CE4" w:rsidRDefault="00D50774" w:rsidP="00D62CE4">
                            <w:pPr>
                              <w:rPr>
                                <w:rFonts w:ascii="Times New Roman" w:hAnsi="Times New Roman"/>
                                <w:b/>
                                <w:color w:val="FF0000"/>
                                <w:sz w:val="20"/>
                                <w:szCs w:val="20"/>
                                <w:lang w:val="en-US"/>
                              </w:rPr>
                            </w:pPr>
                            <w:r>
                              <w:rPr>
                                <w:rFonts w:ascii="Times New Roman" w:hAnsi="Times New Roman"/>
                                <w:b/>
                                <w:color w:val="FF0000"/>
                                <w:sz w:val="20"/>
                                <w:szCs w:val="20"/>
                                <w:lang w:val="en-US"/>
                              </w:rPr>
                              <w:t>Si</w:t>
                            </w:r>
                          </w:p>
                        </w:txbxContent>
                      </v:textbox>
                    </v:shape>
                  </w:pict>
                </mc:Fallback>
              </mc:AlternateContent>
            </w:r>
            <w:r w:rsidR="00B446FD" w:rsidRPr="00A316DB">
              <w:rPr>
                <w:rFonts w:ascii="Times New Roman" w:hAnsi="Times New Roman"/>
                <w:noProof/>
                <w:sz w:val="20"/>
                <w:szCs w:val="20"/>
                <w:lang w:eastAsia="ru-RU"/>
              </w:rPr>
              <w:drawing>
                <wp:inline distT="0" distB="0" distL="0" distR="0" wp14:anchorId="679BDAEE" wp14:editId="612AC595">
                  <wp:extent cx="2603411" cy="1748332"/>
                  <wp:effectExtent l="0" t="0" r="6985" b="4445"/>
                  <wp:docPr id="3" name="Рисунок 45" descr="C:\Users\Home\Pictures\ManyCam\My Snap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ome\Pictures\ManyCam\My Snapshot_6.jpg"/>
                          <pic:cNvPicPr>
                            <a:picLocks noChangeAspect="1" noChangeArrowheads="1"/>
                          </pic:cNvPicPr>
                        </pic:nvPicPr>
                        <pic:blipFill rotWithShape="1">
                          <a:blip r:embed="rId15" cstate="print"/>
                          <a:srcRect b="10460"/>
                          <a:stretch/>
                        </pic:blipFill>
                        <pic:spPr bwMode="auto">
                          <a:xfrm>
                            <a:off x="0" y="0"/>
                            <a:ext cx="2619807" cy="1759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46FD" w:rsidRPr="00A316DB" w14:paraId="64B408C0" w14:textId="77777777" w:rsidTr="00D62CE4">
        <w:trPr>
          <w:trHeight w:val="216"/>
        </w:trPr>
        <w:tc>
          <w:tcPr>
            <w:tcW w:w="4673" w:type="dxa"/>
          </w:tcPr>
          <w:p w14:paraId="6BEA1A9F" w14:textId="77777777" w:rsidR="00B446FD" w:rsidRPr="00A316DB" w:rsidRDefault="00B446FD" w:rsidP="00A316DB">
            <w:pPr>
              <w:jc w:val="center"/>
              <w:rPr>
                <w:rFonts w:ascii="Times New Roman" w:hAnsi="Times New Roman"/>
                <w:sz w:val="20"/>
                <w:szCs w:val="20"/>
              </w:rPr>
            </w:pPr>
            <w:r w:rsidRPr="00A316DB">
              <w:rPr>
                <w:rFonts w:ascii="Times New Roman" w:hAnsi="Times New Roman"/>
                <w:sz w:val="20"/>
                <w:szCs w:val="20"/>
                <w:lang w:val="en-US"/>
              </w:rPr>
              <w:t>a</w:t>
            </w:r>
          </w:p>
        </w:tc>
        <w:tc>
          <w:tcPr>
            <w:tcW w:w="4672" w:type="dxa"/>
          </w:tcPr>
          <w:p w14:paraId="0F0C44B2" w14:textId="77777777" w:rsidR="00B446FD" w:rsidRPr="00A316DB" w:rsidRDefault="00B446FD" w:rsidP="00A316DB">
            <w:pPr>
              <w:jc w:val="center"/>
              <w:rPr>
                <w:rFonts w:ascii="Times New Roman" w:hAnsi="Times New Roman"/>
                <w:sz w:val="20"/>
                <w:szCs w:val="20"/>
              </w:rPr>
            </w:pPr>
            <w:r w:rsidRPr="00A316DB">
              <w:rPr>
                <w:rFonts w:ascii="Times New Roman" w:hAnsi="Times New Roman"/>
                <w:sz w:val="20"/>
                <w:szCs w:val="20"/>
                <w:lang w:val="en-US"/>
              </w:rPr>
              <w:t>b</w:t>
            </w:r>
          </w:p>
        </w:tc>
      </w:tr>
      <w:tr w:rsidR="00B446FD" w:rsidRPr="00D17EFF" w14:paraId="1B2411C3" w14:textId="77777777" w:rsidTr="00D62CE4">
        <w:trPr>
          <w:trHeight w:val="641"/>
        </w:trPr>
        <w:tc>
          <w:tcPr>
            <w:tcW w:w="9345" w:type="dxa"/>
            <w:gridSpan w:val="2"/>
          </w:tcPr>
          <w:p w14:paraId="69C08E68" w14:textId="77777777" w:rsidR="00B446FD" w:rsidRPr="00A316DB" w:rsidRDefault="00E62141" w:rsidP="00A316DB">
            <w:pPr>
              <w:jc w:val="center"/>
              <w:rPr>
                <w:rFonts w:ascii="Times New Roman" w:hAnsi="Times New Roman"/>
                <w:sz w:val="20"/>
                <w:szCs w:val="20"/>
                <w:lang w:val="en-US"/>
              </w:rPr>
            </w:pPr>
            <w:r w:rsidRPr="00A316DB">
              <w:rPr>
                <w:rFonts w:ascii="Times New Roman" w:hAnsi="Times New Roman"/>
                <w:b/>
                <w:sz w:val="20"/>
                <w:szCs w:val="20"/>
                <w:lang w:val="en-US"/>
              </w:rPr>
              <w:t>FIGURE 3</w:t>
            </w:r>
            <w:r w:rsidR="00235D7B" w:rsidRPr="00A316DB">
              <w:rPr>
                <w:rStyle w:val="a6"/>
                <w:rFonts w:ascii="Times New Roman" w:hAnsi="Times New Roman"/>
                <w:sz w:val="20"/>
                <w:szCs w:val="20"/>
                <w:lang w:val="en-US"/>
              </w:rPr>
              <w:t>.</w:t>
            </w:r>
            <w:r w:rsidR="00235D7B" w:rsidRPr="00A316DB">
              <w:rPr>
                <w:rFonts w:ascii="Times New Roman" w:hAnsi="Times New Roman"/>
                <w:sz w:val="20"/>
                <w:szCs w:val="20"/>
                <w:lang w:val="en-US"/>
              </w:rPr>
              <w:t xml:space="preserve"> Front (a) and rear (b) surfaces of the specimen after electroless deposition of a metallic nickel layer, obtained using a Digital Microscope (1600× magnification).</w:t>
            </w:r>
          </w:p>
        </w:tc>
      </w:tr>
    </w:tbl>
    <w:p w14:paraId="51CA217B" w14:textId="77777777" w:rsidR="00EC6D1C" w:rsidRPr="00A316DB" w:rsidRDefault="00EC6D1C" w:rsidP="00A316DB">
      <w:pPr>
        <w:spacing w:after="0" w:line="240" w:lineRule="auto"/>
        <w:ind w:firstLine="284"/>
        <w:jc w:val="both"/>
        <w:rPr>
          <w:rFonts w:ascii="Times New Roman" w:eastAsia="Times New Roman" w:hAnsi="Times New Roman"/>
          <w:sz w:val="20"/>
          <w:szCs w:val="20"/>
          <w:lang w:val="en-US" w:eastAsia="ru-RU"/>
        </w:rPr>
      </w:pPr>
      <w:r w:rsidRPr="00A316DB">
        <w:rPr>
          <w:rFonts w:ascii="Times New Roman" w:eastAsia="Times New Roman" w:hAnsi="Times New Roman"/>
          <w:bCs/>
          <w:i/>
          <w:sz w:val="20"/>
          <w:szCs w:val="20"/>
          <w:lang w:val="en-US" w:eastAsia="ru-RU"/>
        </w:rPr>
        <w:t>Measurement of p–n junction parameters.</w:t>
      </w:r>
      <w:r w:rsidRPr="00A316DB">
        <w:rPr>
          <w:rFonts w:ascii="Times New Roman" w:eastAsia="Times New Roman" w:hAnsi="Times New Roman"/>
          <w:sz w:val="20"/>
          <w:szCs w:val="20"/>
          <w:lang w:val="en-US" w:eastAsia="ru-RU"/>
        </w:rPr>
        <w:t xml:space="preserve"> The parameters of the p–n junctions of the solar cells were measured under illumination from a halogen incandescent lamp at a temperature of approximately </w:t>
      </w:r>
      <w:r w:rsidRPr="00A316DB">
        <w:rPr>
          <w:rFonts w:ascii="Times New Roman" w:eastAsia="Times New Roman" w:hAnsi="Times New Roman"/>
          <w:bCs/>
          <w:sz w:val="20"/>
          <w:szCs w:val="20"/>
          <w:lang w:val="en-US" w:eastAsia="ru-RU"/>
        </w:rPr>
        <w:t>25 °C</w:t>
      </w:r>
      <w:r w:rsidRPr="00A316DB">
        <w:rPr>
          <w:rFonts w:ascii="Times New Roman" w:eastAsia="Times New Roman" w:hAnsi="Times New Roman"/>
          <w:sz w:val="20"/>
          <w:szCs w:val="20"/>
          <w:lang w:val="en-US" w:eastAsia="ru-RU"/>
        </w:rPr>
        <w:t xml:space="preserve"> with an irradiation power density of about </w:t>
      </w:r>
      <w:r w:rsidRPr="00A316DB">
        <w:rPr>
          <w:rFonts w:ascii="Times New Roman" w:eastAsia="Times New Roman" w:hAnsi="Times New Roman"/>
          <w:bCs/>
          <w:sz w:val="20"/>
          <w:szCs w:val="20"/>
          <w:lang w:val="en-US" w:eastAsia="ru-RU"/>
        </w:rPr>
        <w:t xml:space="preserve">150 </w:t>
      </w:r>
      <w:proofErr w:type="spellStart"/>
      <w:r w:rsidRPr="00A316DB">
        <w:rPr>
          <w:rFonts w:ascii="Times New Roman" w:eastAsia="Times New Roman" w:hAnsi="Times New Roman"/>
          <w:bCs/>
          <w:sz w:val="20"/>
          <w:szCs w:val="20"/>
          <w:lang w:val="en-US" w:eastAsia="ru-RU"/>
        </w:rPr>
        <w:t>mW</w:t>
      </w:r>
      <w:proofErr w:type="spellEnd"/>
      <w:r w:rsidRPr="00A316DB">
        <w:rPr>
          <w:rFonts w:ascii="Times New Roman" w:eastAsia="Times New Roman" w:hAnsi="Times New Roman"/>
          <w:bCs/>
          <w:sz w:val="20"/>
          <w:szCs w:val="20"/>
          <w:lang w:val="en-US" w:eastAsia="ru-RU"/>
        </w:rPr>
        <w:t>/cm²</w:t>
      </w:r>
      <w:r w:rsidRPr="00A316DB">
        <w:rPr>
          <w:rFonts w:ascii="Times New Roman" w:eastAsia="Times New Roman" w:hAnsi="Times New Roman"/>
          <w:sz w:val="20"/>
          <w:szCs w:val="20"/>
          <w:lang w:val="en-US" w:eastAsia="ru-RU"/>
        </w:rPr>
        <w:t xml:space="preserve">. The lamp was powered by a stabilized voltage supply. The sample temperature was maintained using a passive water thermostat with an accuracy of </w:t>
      </w:r>
      <w:r w:rsidRPr="00A316DB">
        <w:rPr>
          <w:rFonts w:ascii="Times New Roman" w:eastAsia="Times New Roman" w:hAnsi="Times New Roman"/>
          <w:bCs/>
          <w:sz w:val="20"/>
          <w:szCs w:val="20"/>
          <w:lang w:val="en-US" w:eastAsia="ru-RU"/>
        </w:rPr>
        <w:t>±1 °C</w:t>
      </w:r>
      <w:r w:rsidRPr="00A316DB">
        <w:rPr>
          <w:rFonts w:ascii="Times New Roman" w:eastAsia="Times New Roman" w:hAnsi="Times New Roman"/>
          <w:sz w:val="20"/>
          <w:szCs w:val="20"/>
          <w:lang w:val="en-US" w:eastAsia="ru-RU"/>
        </w:rPr>
        <w:t xml:space="preserve">. In order to minimize temperature variations during the measurements, the samples were illuminated in a pulsed mode with a period of </w:t>
      </w:r>
      <w:r w:rsidRPr="00A316DB">
        <w:rPr>
          <w:rFonts w:ascii="Times New Roman" w:eastAsia="Times New Roman" w:hAnsi="Times New Roman"/>
          <w:bCs/>
          <w:sz w:val="20"/>
          <w:szCs w:val="20"/>
          <w:lang w:val="en-US" w:eastAsia="ru-RU"/>
        </w:rPr>
        <w:t>15 s</w:t>
      </w:r>
      <w:r w:rsidRPr="00A316DB">
        <w:rPr>
          <w:rFonts w:ascii="Times New Roman" w:eastAsia="Times New Roman" w:hAnsi="Times New Roman"/>
          <w:sz w:val="20"/>
          <w:szCs w:val="20"/>
          <w:lang w:val="en-US" w:eastAsia="ru-RU"/>
        </w:rPr>
        <w:t xml:space="preserve"> and a pulse duration of </w:t>
      </w:r>
      <w:r w:rsidRPr="00A316DB">
        <w:rPr>
          <w:rFonts w:ascii="Times New Roman" w:eastAsia="Times New Roman" w:hAnsi="Times New Roman"/>
          <w:bCs/>
          <w:sz w:val="20"/>
          <w:szCs w:val="20"/>
          <w:lang w:val="en-US" w:eastAsia="ru-RU"/>
        </w:rPr>
        <w:t>1 s</w:t>
      </w:r>
      <w:r w:rsidRPr="00A316DB">
        <w:rPr>
          <w:rFonts w:ascii="Times New Roman" w:eastAsia="Times New Roman" w:hAnsi="Times New Roman"/>
          <w:sz w:val="20"/>
          <w:szCs w:val="20"/>
          <w:lang w:val="en-US" w:eastAsia="ru-RU"/>
        </w:rPr>
        <w:t>.</w:t>
      </w:r>
    </w:p>
    <w:p w14:paraId="52735C00" w14:textId="77777777" w:rsidR="00EC6D1C" w:rsidRPr="00A316DB" w:rsidRDefault="00EC6D1C" w:rsidP="00A316DB">
      <w:pPr>
        <w:spacing w:after="0" w:line="240" w:lineRule="auto"/>
        <w:ind w:firstLine="284"/>
        <w:jc w:val="both"/>
        <w:rPr>
          <w:rFonts w:ascii="Times New Roman" w:eastAsia="Times New Roman" w:hAnsi="Times New Roman"/>
          <w:sz w:val="20"/>
          <w:szCs w:val="20"/>
          <w:lang w:val="en-US" w:eastAsia="ru-RU"/>
        </w:rPr>
      </w:pPr>
      <w:r w:rsidRPr="00A316DB">
        <w:rPr>
          <w:rFonts w:ascii="Times New Roman" w:eastAsia="Times New Roman" w:hAnsi="Times New Roman"/>
          <w:sz w:val="20"/>
          <w:szCs w:val="20"/>
          <w:lang w:val="en-US" w:eastAsia="ru-RU"/>
        </w:rPr>
        <w:t xml:space="preserve">From the current–voltage characteristics of the solar cells, the open-circuit voltage </w:t>
      </w:r>
      <m:oMath>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U</m:t>
            </m:r>
          </m:e>
          <m:sub>
            <m:r>
              <w:rPr>
                <w:rFonts w:ascii="Cambria Math" w:eastAsia="Times New Roman" w:hAnsi="Cambria Math"/>
                <w:sz w:val="20"/>
                <w:szCs w:val="20"/>
                <w:lang w:eastAsia="ru-RU"/>
              </w:rPr>
              <m:t>oc</m:t>
            </m:r>
          </m:sub>
        </m:sSub>
      </m:oMath>
      <w:r w:rsidRPr="00A316DB">
        <w:rPr>
          <w:rFonts w:ascii="Times New Roman" w:eastAsia="Times New Roman" w:hAnsi="Times New Roman"/>
          <w:sz w:val="20"/>
          <w:szCs w:val="20"/>
          <w:lang w:val="en-US" w:eastAsia="ru-RU"/>
        </w:rPr>
        <w:t xml:space="preserve"> and the short-circuit current density </w:t>
      </w:r>
      <m:oMath>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J</m:t>
            </m:r>
          </m:e>
          <m:sub>
            <m:r>
              <w:rPr>
                <w:rFonts w:ascii="Cambria Math" w:eastAsia="Times New Roman" w:hAnsi="Cambria Math"/>
                <w:sz w:val="20"/>
                <w:szCs w:val="20"/>
                <w:lang w:eastAsia="ru-RU"/>
              </w:rPr>
              <m:t>sc</m:t>
            </m:r>
          </m:sub>
        </m:sSub>
      </m:oMath>
      <w:r w:rsidRPr="00A316DB">
        <w:rPr>
          <w:rFonts w:ascii="Times New Roman" w:eastAsia="Times New Roman" w:hAnsi="Times New Roman"/>
          <w:sz w:val="20"/>
          <w:szCs w:val="20"/>
          <w:lang w:val="en-US" w:eastAsia="ru-RU"/>
        </w:rPr>
        <w:t xml:space="preserve"> were determined. The main electrical parameters of the industrial mono- and polycrystalline silicon solar cells are presented in </w:t>
      </w:r>
      <w:r w:rsidRPr="00A316DB">
        <w:rPr>
          <w:rFonts w:ascii="Times New Roman" w:eastAsia="Times New Roman" w:hAnsi="Times New Roman"/>
          <w:bCs/>
          <w:sz w:val="20"/>
          <w:szCs w:val="20"/>
          <w:lang w:val="en-US" w:eastAsia="ru-RU"/>
        </w:rPr>
        <w:t>Table 2</w:t>
      </w:r>
      <w:r w:rsidRPr="00A316DB">
        <w:rPr>
          <w:rFonts w:ascii="Times New Roman" w:eastAsia="Times New Roman" w:hAnsi="Times New Roman"/>
          <w:sz w:val="20"/>
          <w:szCs w:val="20"/>
          <w:lang w:val="en-US" w:eastAsia="ru-RU"/>
        </w:rPr>
        <w:t>.</w:t>
      </w:r>
    </w:p>
    <w:p w14:paraId="2E9D508E" w14:textId="77777777" w:rsidR="00EC6D1C" w:rsidRPr="00A316DB" w:rsidRDefault="00EC6D1C" w:rsidP="00A316DB">
      <w:pPr>
        <w:spacing w:after="0" w:line="240" w:lineRule="auto"/>
        <w:ind w:firstLine="284"/>
        <w:jc w:val="both"/>
        <w:rPr>
          <w:rFonts w:ascii="Times New Roman" w:eastAsia="Times New Roman" w:hAnsi="Times New Roman"/>
          <w:sz w:val="20"/>
          <w:szCs w:val="20"/>
          <w:lang w:val="en-US" w:eastAsia="ru-RU"/>
        </w:rPr>
      </w:pPr>
      <w:r w:rsidRPr="00A316DB">
        <w:rPr>
          <w:rFonts w:ascii="Times New Roman" w:eastAsia="Times New Roman" w:hAnsi="Times New Roman"/>
          <w:sz w:val="20"/>
          <w:szCs w:val="20"/>
          <w:lang w:val="en-US" w:eastAsia="ru-RU"/>
        </w:rPr>
        <w:t>In most cases, the current–voltage characteristic of a solar cell can be expressed in the following form,</w:t>
      </w:r>
    </w:p>
    <w:p w14:paraId="64282848" w14:textId="77777777" w:rsidR="00EC6D1C" w:rsidRPr="00A316DB" w:rsidRDefault="00EC6D1C" w:rsidP="00A316DB">
      <w:pPr>
        <w:spacing w:after="0" w:line="240" w:lineRule="auto"/>
        <w:ind w:firstLine="284"/>
        <w:jc w:val="right"/>
        <w:rPr>
          <w:rFonts w:ascii="Times New Roman" w:eastAsia="Times New Roman" w:hAnsi="Times New Roman"/>
          <w:sz w:val="20"/>
          <w:szCs w:val="20"/>
          <w:lang w:val="en-US" w:eastAsia="ru-RU"/>
        </w:rPr>
      </w:pPr>
      <m:oMath>
        <m:r>
          <w:rPr>
            <w:rFonts w:ascii="Cambria Math" w:eastAsia="Times New Roman" w:hAnsi="Cambria Math"/>
            <w:sz w:val="20"/>
            <w:szCs w:val="20"/>
            <w:lang w:eastAsia="ru-RU"/>
          </w:rPr>
          <m:t>I</m:t>
        </m:r>
        <m:r>
          <w:rPr>
            <w:rFonts w:ascii="Cambria Math" w:eastAsia="Times New Roman" w:hAnsi="Cambria Math"/>
            <w:sz w:val="20"/>
            <w:szCs w:val="20"/>
            <w:lang w:val="en-US" w:eastAsia="ru-RU"/>
          </w:rPr>
          <m:t>=</m:t>
        </m:r>
        <m:sSub>
          <m:sSubPr>
            <m:ctrlPr>
              <w:rPr>
                <w:rFonts w:ascii="Cambria Math" w:eastAsia="Times New Roman" w:hAnsi="Cambria Math"/>
                <w:i/>
                <w:sz w:val="20"/>
                <w:szCs w:val="20"/>
                <w:lang w:eastAsia="ru-RU"/>
              </w:rPr>
            </m:ctrlPr>
          </m:sSubPr>
          <m:e>
            <m:r>
              <w:rPr>
                <w:rFonts w:ascii="Cambria Math" w:eastAsia="Times New Roman" w:hAnsi="Cambria Math"/>
                <w:sz w:val="20"/>
                <w:szCs w:val="20"/>
                <w:lang w:eastAsia="ru-RU"/>
              </w:rPr>
              <m:t>I</m:t>
            </m:r>
          </m:e>
          <m:sub>
            <m:r>
              <w:rPr>
                <w:rFonts w:ascii="Cambria Math" w:eastAsia="Times New Roman" w:hAnsi="Cambria Math"/>
                <w:sz w:val="20"/>
                <w:szCs w:val="20"/>
                <w:lang w:val="en-US" w:eastAsia="ru-RU"/>
              </w:rPr>
              <m:t>0</m:t>
            </m:r>
          </m:sub>
        </m:sSub>
        <m:d>
          <m:dPr>
            <m:ctrlPr>
              <w:rPr>
                <w:rFonts w:ascii="Cambria Math" w:eastAsia="Times New Roman" w:hAnsi="Cambria Math"/>
                <w:i/>
                <w:sz w:val="20"/>
                <w:szCs w:val="20"/>
                <w:lang w:eastAsia="ru-RU"/>
              </w:rPr>
            </m:ctrlPr>
          </m:dPr>
          <m:e>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val="en-US" w:eastAsia="ru-RU"/>
                  </w:rPr>
                  <m:t>exp</m:t>
                </m:r>
              </m:fName>
              <m:e>
                <m:d>
                  <m:dPr>
                    <m:ctrlPr>
                      <w:rPr>
                        <w:rFonts w:ascii="Cambria Math" w:eastAsia="Times New Roman" w:hAnsi="Cambria Math"/>
                        <w:i/>
                        <w:sz w:val="20"/>
                        <w:szCs w:val="20"/>
                        <w:lang w:eastAsia="ru-RU"/>
                      </w:rPr>
                    </m:ctrlPr>
                  </m:dPr>
                  <m:e>
                    <m:f>
                      <m:fPr>
                        <m:ctrlPr>
                          <w:rPr>
                            <w:rFonts w:ascii="Cambria Math" w:eastAsia="Times New Roman" w:hAnsi="Cambria Math"/>
                            <w:i/>
                            <w:sz w:val="20"/>
                            <w:szCs w:val="20"/>
                            <w:lang w:eastAsia="ru-RU"/>
                          </w:rPr>
                        </m:ctrlPr>
                      </m:fPr>
                      <m:num>
                        <m:r>
                          <w:rPr>
                            <w:rFonts w:ascii="Cambria Math" w:eastAsia="Times New Roman" w:hAnsi="Cambria Math"/>
                            <w:sz w:val="20"/>
                            <w:szCs w:val="20"/>
                            <w:lang w:eastAsia="ru-RU"/>
                          </w:rPr>
                          <m:t>q</m:t>
                        </m:r>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U</m:t>
                            </m:r>
                            <m:r>
                              <w:rPr>
                                <w:rFonts w:ascii="Cambria Math" w:eastAsia="Times New Roman" w:hAnsi="Cambria Math"/>
                                <w:sz w:val="20"/>
                                <w:szCs w:val="20"/>
                                <w:lang w:val="en-US" w:eastAsia="ru-RU"/>
                              </w:rPr>
                              <m:t>-</m:t>
                            </m:r>
                            <m:r>
                              <w:rPr>
                                <w:rFonts w:ascii="Cambria Math" w:eastAsia="Times New Roman" w:hAnsi="Cambria Math"/>
                                <w:sz w:val="20"/>
                                <w:szCs w:val="20"/>
                                <w:lang w:eastAsia="ru-RU"/>
                              </w:rPr>
                              <m:t>I</m:t>
                            </m:r>
                            <m:sSub>
                              <m:sSubPr>
                                <m:ctrlPr>
                                  <w:rPr>
                                    <w:rFonts w:ascii="Cambria Math" w:eastAsia="Times New Roman" w:hAnsi="Cambria Math"/>
                                    <w:i/>
                                    <w:sz w:val="20"/>
                                    <w:szCs w:val="20"/>
                                    <w:lang w:eastAsia="ru-RU"/>
                                  </w:rPr>
                                </m:ctrlPr>
                              </m:sSubPr>
                              <m:e>
                                <m:r>
                                  <w:rPr>
                                    <w:rFonts w:ascii="Cambria Math" w:eastAsia="Times New Roman" w:hAnsi="Cambria Math"/>
                                    <w:sz w:val="20"/>
                                    <w:szCs w:val="20"/>
                                    <w:lang w:eastAsia="ru-RU"/>
                                  </w:rPr>
                                  <m:t>R</m:t>
                                </m:r>
                              </m:e>
                              <m:sub>
                                <m:r>
                                  <w:rPr>
                                    <w:rFonts w:ascii="Cambria Math" w:eastAsia="Times New Roman" w:hAnsi="Cambria Math"/>
                                    <w:sz w:val="20"/>
                                    <w:szCs w:val="20"/>
                                    <w:lang w:eastAsia="ru-RU"/>
                                  </w:rPr>
                                  <m:t>s</m:t>
                                </m:r>
                              </m:sub>
                            </m:sSub>
                          </m:e>
                        </m:d>
                      </m:num>
                      <m:den>
                        <m:r>
                          <w:rPr>
                            <w:rFonts w:ascii="Cambria Math" w:eastAsia="Times New Roman" w:hAnsi="Cambria Math"/>
                            <w:sz w:val="20"/>
                            <w:szCs w:val="20"/>
                            <w:lang w:eastAsia="ru-RU"/>
                          </w:rPr>
                          <m:t>kT</m:t>
                        </m:r>
                      </m:den>
                    </m:f>
                  </m:e>
                </m:d>
              </m:e>
            </m:func>
            <m:r>
              <w:rPr>
                <w:rFonts w:ascii="Cambria Math" w:eastAsia="Times New Roman" w:hAnsi="Cambria Math"/>
                <w:sz w:val="20"/>
                <w:szCs w:val="20"/>
                <w:lang w:val="en-US" w:eastAsia="ru-RU"/>
              </w:rPr>
              <m:t>-1</m:t>
            </m:r>
          </m:e>
        </m:d>
        <m:r>
          <w:rPr>
            <w:rFonts w:ascii="Cambria Math" w:eastAsia="Times New Roman" w:hAnsi="Cambria Math"/>
            <w:sz w:val="20"/>
            <w:szCs w:val="20"/>
            <w:lang w:val="en-US" w:eastAsia="ru-RU"/>
          </w:rPr>
          <m:t>+</m:t>
        </m:r>
        <m:f>
          <m:fPr>
            <m:ctrlPr>
              <w:rPr>
                <w:rFonts w:ascii="Cambria Math" w:eastAsia="Times New Roman" w:hAnsi="Cambria Math"/>
                <w:i/>
                <w:sz w:val="20"/>
                <w:szCs w:val="20"/>
                <w:lang w:eastAsia="ru-RU"/>
              </w:rPr>
            </m:ctrlPr>
          </m:fPr>
          <m:num>
            <m:r>
              <w:rPr>
                <w:rFonts w:ascii="Cambria Math" w:eastAsia="Times New Roman" w:hAnsi="Cambria Math"/>
                <w:sz w:val="20"/>
                <w:szCs w:val="20"/>
                <w:lang w:eastAsia="ru-RU"/>
              </w:rPr>
              <m:t>U</m:t>
            </m:r>
            <m:r>
              <w:rPr>
                <w:rFonts w:ascii="Cambria Math" w:eastAsia="Times New Roman" w:hAnsi="Cambria Math"/>
                <w:sz w:val="20"/>
                <w:szCs w:val="20"/>
                <w:lang w:val="en-US" w:eastAsia="ru-RU"/>
              </w:rPr>
              <m:t>-</m:t>
            </m:r>
            <m:r>
              <w:rPr>
                <w:rFonts w:ascii="Cambria Math" w:eastAsia="Times New Roman" w:hAnsi="Cambria Math"/>
                <w:sz w:val="20"/>
                <w:szCs w:val="20"/>
                <w:lang w:eastAsia="ru-RU"/>
              </w:rPr>
              <m:t>I</m:t>
            </m:r>
            <m:sSub>
              <m:sSubPr>
                <m:ctrlPr>
                  <w:rPr>
                    <w:rFonts w:ascii="Cambria Math" w:eastAsia="Times New Roman" w:hAnsi="Cambria Math"/>
                    <w:i/>
                    <w:sz w:val="20"/>
                    <w:szCs w:val="20"/>
                    <w:lang w:eastAsia="ru-RU"/>
                  </w:rPr>
                </m:ctrlPr>
              </m:sSubPr>
              <m:e>
                <m:r>
                  <w:rPr>
                    <w:rFonts w:ascii="Cambria Math" w:eastAsia="Times New Roman" w:hAnsi="Cambria Math"/>
                    <w:sz w:val="20"/>
                    <w:szCs w:val="20"/>
                    <w:lang w:eastAsia="ru-RU"/>
                  </w:rPr>
                  <m:t>R</m:t>
                </m:r>
              </m:e>
              <m:sub>
                <m:r>
                  <w:rPr>
                    <w:rFonts w:ascii="Cambria Math" w:eastAsia="Times New Roman" w:hAnsi="Cambria Math"/>
                    <w:sz w:val="20"/>
                    <w:szCs w:val="20"/>
                    <w:lang w:eastAsia="ru-RU"/>
                  </w:rPr>
                  <m:t>s</m:t>
                </m:r>
              </m:sub>
            </m:sSub>
          </m:num>
          <m:den>
            <m:sSub>
              <m:sSubPr>
                <m:ctrlPr>
                  <w:rPr>
                    <w:rFonts w:ascii="Cambria Math" w:eastAsia="Times New Roman" w:hAnsi="Cambria Math"/>
                    <w:i/>
                    <w:sz w:val="20"/>
                    <w:szCs w:val="20"/>
                    <w:lang w:eastAsia="ru-RU"/>
                  </w:rPr>
                </m:ctrlPr>
              </m:sSubPr>
              <m:e>
                <m:r>
                  <w:rPr>
                    <w:rFonts w:ascii="Cambria Math" w:eastAsia="Times New Roman" w:hAnsi="Cambria Math"/>
                    <w:sz w:val="20"/>
                    <w:szCs w:val="20"/>
                    <w:lang w:eastAsia="ru-RU"/>
                  </w:rPr>
                  <m:t>R</m:t>
                </m:r>
              </m:e>
              <m:sub>
                <m:r>
                  <w:rPr>
                    <w:rFonts w:ascii="Cambria Math" w:eastAsia="Times New Roman" w:hAnsi="Cambria Math"/>
                    <w:sz w:val="20"/>
                    <w:szCs w:val="20"/>
                    <w:lang w:eastAsia="ru-RU"/>
                  </w:rPr>
                  <m:t>s</m:t>
                </m:r>
                <m:r>
                  <w:rPr>
                    <w:rFonts w:ascii="Cambria Math" w:eastAsia="Times New Roman" w:hAnsi="Cambria Math"/>
                    <w:sz w:val="20"/>
                    <w:szCs w:val="20"/>
                    <w:lang w:val="en-US" w:eastAsia="ru-RU"/>
                  </w:rPr>
                  <m:t>h</m:t>
                </m:r>
              </m:sub>
            </m:sSub>
          </m:den>
        </m:f>
      </m:oMath>
      <w:r w:rsidR="00A316DB">
        <w:rPr>
          <w:rFonts w:ascii="Times New Roman" w:eastAsia="Times New Roman" w:hAnsi="Times New Roman"/>
          <w:sz w:val="20"/>
          <w:szCs w:val="20"/>
          <w:lang w:val="en-US" w:eastAsia="ru-RU"/>
        </w:rPr>
        <w:t xml:space="preserve"> </w:t>
      </w:r>
      <w:r w:rsidR="00A316DB">
        <w:rPr>
          <w:rFonts w:ascii="Times New Roman" w:eastAsia="Times New Roman" w:hAnsi="Times New Roman"/>
          <w:sz w:val="20"/>
          <w:szCs w:val="20"/>
          <w:lang w:val="en-US" w:eastAsia="ru-RU"/>
        </w:rPr>
        <w:tab/>
      </w:r>
      <w:r w:rsidR="00A316DB">
        <w:rPr>
          <w:rFonts w:ascii="Times New Roman" w:eastAsia="Times New Roman" w:hAnsi="Times New Roman"/>
          <w:sz w:val="20"/>
          <w:szCs w:val="20"/>
          <w:lang w:val="en-US" w:eastAsia="ru-RU"/>
        </w:rPr>
        <w:tab/>
      </w:r>
      <w:r w:rsidR="00A316DB">
        <w:rPr>
          <w:rFonts w:ascii="Times New Roman" w:eastAsia="Times New Roman" w:hAnsi="Times New Roman"/>
          <w:sz w:val="20"/>
          <w:szCs w:val="20"/>
          <w:lang w:val="en-US" w:eastAsia="ru-RU"/>
        </w:rPr>
        <w:tab/>
      </w:r>
      <w:r w:rsidR="00A316DB">
        <w:rPr>
          <w:rFonts w:ascii="Times New Roman" w:eastAsia="Times New Roman" w:hAnsi="Times New Roman"/>
          <w:sz w:val="20"/>
          <w:szCs w:val="20"/>
          <w:lang w:val="en-US" w:eastAsia="ru-RU"/>
        </w:rPr>
        <w:tab/>
      </w:r>
      <w:r w:rsidR="00A316DB">
        <w:rPr>
          <w:rFonts w:ascii="Times New Roman" w:eastAsia="Times New Roman" w:hAnsi="Times New Roman"/>
          <w:sz w:val="20"/>
          <w:szCs w:val="20"/>
          <w:lang w:val="en-US" w:eastAsia="ru-RU"/>
        </w:rPr>
        <w:tab/>
        <w:t>(1)</w:t>
      </w:r>
    </w:p>
    <w:p w14:paraId="739E440B" w14:textId="77777777" w:rsidR="00B446FD" w:rsidRPr="00A316DB" w:rsidRDefault="00EC6D1C" w:rsidP="00A316DB">
      <w:pPr>
        <w:spacing w:after="0" w:line="240" w:lineRule="auto"/>
        <w:ind w:firstLine="284"/>
        <w:jc w:val="both"/>
        <w:rPr>
          <w:rFonts w:ascii="Times New Roman" w:hAnsi="Times New Roman"/>
          <w:sz w:val="20"/>
          <w:szCs w:val="20"/>
          <w:lang w:val="en-US"/>
        </w:rPr>
      </w:pPr>
      <w:r w:rsidRPr="00A316DB">
        <w:rPr>
          <w:rFonts w:ascii="Times New Roman" w:hAnsi="Times New Roman"/>
          <w:sz w:val="20"/>
          <w:szCs w:val="20"/>
          <w:lang w:val="en-US"/>
        </w:rPr>
        <w:t xml:space="preserve">where </w:t>
      </w:r>
      <m:oMath>
        <m:sSub>
          <m:sSubPr>
            <m:ctrlPr>
              <w:rPr>
                <w:rStyle w:val="a6"/>
                <w:rFonts w:ascii="Cambria Math" w:hAnsi="Cambria Math"/>
                <w:b w:val="0"/>
                <w:bCs w:val="0"/>
                <w:i/>
                <w:sz w:val="20"/>
                <w:szCs w:val="20"/>
              </w:rPr>
            </m:ctrlPr>
          </m:sSubPr>
          <m:e>
            <m:r>
              <w:rPr>
                <w:rStyle w:val="a6"/>
                <w:rFonts w:ascii="Cambria Math" w:hAnsi="Cambria Math"/>
                <w:sz w:val="20"/>
                <w:szCs w:val="20"/>
              </w:rPr>
              <m:t>R</m:t>
            </m:r>
          </m:e>
          <m:sub>
            <m:r>
              <w:rPr>
                <w:rStyle w:val="a6"/>
                <w:rFonts w:ascii="Cambria Math" w:hAnsi="Cambria Math"/>
                <w:sz w:val="20"/>
                <w:szCs w:val="20"/>
              </w:rPr>
              <m:t>s</m:t>
            </m:r>
          </m:sub>
        </m:sSub>
      </m:oMath>
      <w:r w:rsidRPr="00A316DB">
        <w:rPr>
          <w:rFonts w:ascii="Times New Roman" w:hAnsi="Times New Roman"/>
          <w:sz w:val="20"/>
          <w:szCs w:val="20"/>
          <w:lang w:val="en-US"/>
        </w:rPr>
        <w:t xml:space="preserve"> is the series resistance and </w:t>
      </w:r>
      <m:oMath>
        <m:sSub>
          <m:sSubPr>
            <m:ctrlPr>
              <w:rPr>
                <w:rStyle w:val="a6"/>
                <w:rFonts w:ascii="Cambria Math" w:hAnsi="Cambria Math"/>
                <w:b w:val="0"/>
                <w:bCs w:val="0"/>
                <w:i/>
                <w:sz w:val="20"/>
                <w:szCs w:val="20"/>
              </w:rPr>
            </m:ctrlPr>
          </m:sSubPr>
          <m:e>
            <m:r>
              <w:rPr>
                <w:rStyle w:val="a6"/>
                <w:rFonts w:ascii="Cambria Math" w:hAnsi="Cambria Math"/>
                <w:sz w:val="20"/>
                <w:szCs w:val="20"/>
              </w:rPr>
              <m:t>R</m:t>
            </m:r>
          </m:e>
          <m:sub>
            <m:r>
              <w:rPr>
                <w:rStyle w:val="a6"/>
                <w:rFonts w:ascii="Cambria Math" w:hAnsi="Cambria Math"/>
                <w:sz w:val="20"/>
                <w:szCs w:val="20"/>
              </w:rPr>
              <m:t>s</m:t>
            </m:r>
            <m:r>
              <w:rPr>
                <w:rStyle w:val="a6"/>
                <w:rFonts w:ascii="Cambria Math" w:hAnsi="Cambria Math"/>
                <w:sz w:val="20"/>
                <w:szCs w:val="20"/>
                <w:lang w:val="en-US"/>
              </w:rPr>
              <m:t>h</m:t>
            </m:r>
          </m:sub>
        </m:sSub>
      </m:oMath>
      <w:r w:rsidRPr="00A316DB">
        <w:rPr>
          <w:rFonts w:ascii="Times New Roman" w:hAnsi="Times New Roman"/>
          <w:sz w:val="20"/>
          <w:szCs w:val="20"/>
          <w:lang w:val="en-US"/>
        </w:rPr>
        <w:t xml:space="preserve"> is the shunt resistance [</w:t>
      </w:r>
      <w:r w:rsidR="006F0BE6">
        <w:rPr>
          <w:rFonts w:ascii="Times New Roman" w:hAnsi="Times New Roman"/>
          <w:sz w:val="20"/>
          <w:szCs w:val="20"/>
          <w:lang w:val="en-US"/>
        </w:rPr>
        <w:t>12</w:t>
      </w:r>
      <w:r w:rsidRPr="00A316DB">
        <w:rPr>
          <w:rFonts w:ascii="Times New Roman" w:hAnsi="Times New Roman"/>
          <w:sz w:val="20"/>
          <w:szCs w:val="20"/>
          <w:lang w:val="en-US"/>
        </w:rPr>
        <w:t>].</w:t>
      </w:r>
    </w:p>
    <w:p w14:paraId="19A55DCC" w14:textId="77777777" w:rsidR="008A4C6B" w:rsidRPr="00A316DB" w:rsidRDefault="008A4C6B" w:rsidP="00A316DB">
      <w:pPr>
        <w:pStyle w:val="a7"/>
        <w:spacing w:before="0" w:beforeAutospacing="0" w:after="0" w:afterAutospacing="0"/>
        <w:ind w:firstLine="284"/>
        <w:jc w:val="both"/>
        <w:rPr>
          <w:rStyle w:val="a6"/>
          <w:rFonts w:eastAsia="Calibri"/>
          <w:sz w:val="20"/>
          <w:szCs w:val="20"/>
          <w:lang w:val="en-US"/>
        </w:rPr>
      </w:pPr>
    </w:p>
    <w:p w14:paraId="780C2210" w14:textId="77777777" w:rsidR="00654FC5" w:rsidRPr="00A316DB" w:rsidRDefault="00E62141" w:rsidP="00D17EFF">
      <w:pPr>
        <w:pStyle w:val="a7"/>
        <w:spacing w:before="0" w:beforeAutospacing="0" w:after="0" w:afterAutospacing="0"/>
        <w:ind w:firstLine="284"/>
        <w:rPr>
          <w:rStyle w:val="a6"/>
          <w:rFonts w:eastAsia="Calibri"/>
          <w:b w:val="0"/>
          <w:sz w:val="20"/>
          <w:szCs w:val="20"/>
          <w:lang w:val="en-US"/>
        </w:rPr>
      </w:pPr>
      <w:r w:rsidRPr="00A316DB">
        <w:rPr>
          <w:b/>
          <w:sz w:val="20"/>
          <w:szCs w:val="20"/>
          <w:lang w:val="en-US" w:eastAsia="de-DE"/>
        </w:rPr>
        <w:t>TABLE</w:t>
      </w:r>
      <w:r w:rsidR="00EC6D1C" w:rsidRPr="00A316DB">
        <w:rPr>
          <w:rStyle w:val="a6"/>
          <w:rFonts w:eastAsia="Calibri"/>
          <w:sz w:val="20"/>
          <w:szCs w:val="20"/>
          <w:lang w:val="en-US"/>
        </w:rPr>
        <w:t xml:space="preserve"> 2.</w:t>
      </w:r>
      <w:r w:rsidR="00EC6D1C" w:rsidRPr="00A316DB">
        <w:rPr>
          <w:rStyle w:val="a6"/>
          <w:rFonts w:eastAsia="Calibri"/>
          <w:b w:val="0"/>
          <w:sz w:val="20"/>
          <w:szCs w:val="20"/>
          <w:lang w:val="en-US"/>
        </w:rPr>
        <w:t xml:space="preserve"> Main parameters of the investigated industrial solar cells with nickel contacts.</w:t>
      </w:r>
    </w:p>
    <w:tbl>
      <w:tblPr>
        <w:tblStyle w:val="a3"/>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89"/>
        <w:gridCol w:w="3192"/>
      </w:tblGrid>
      <w:tr w:rsidR="00654FC5" w:rsidRPr="00A316DB" w14:paraId="00F7E8FF" w14:textId="77777777" w:rsidTr="00D17EFF">
        <w:tc>
          <w:tcPr>
            <w:tcW w:w="2940" w:type="dxa"/>
            <w:vMerge w:val="restart"/>
            <w:vAlign w:val="center"/>
          </w:tcPr>
          <w:p w14:paraId="0483C08B" w14:textId="77777777" w:rsidR="00654FC5" w:rsidRPr="00A316DB" w:rsidRDefault="00333584" w:rsidP="00A316DB">
            <w:pPr>
              <w:pStyle w:val="a7"/>
              <w:spacing w:before="0" w:beforeAutospacing="0" w:after="0" w:afterAutospacing="0"/>
              <w:ind w:firstLine="284"/>
              <w:jc w:val="both"/>
              <w:rPr>
                <w:rStyle w:val="a6"/>
                <w:rFonts w:eastAsia="Calibri"/>
                <w:b w:val="0"/>
                <w:sz w:val="20"/>
                <w:szCs w:val="20"/>
              </w:rPr>
            </w:pPr>
            <w:proofErr w:type="spellStart"/>
            <w:r w:rsidRPr="00A316DB">
              <w:rPr>
                <w:rStyle w:val="a6"/>
                <w:rFonts w:eastAsia="Calibri"/>
                <w:b w:val="0"/>
                <w:sz w:val="20"/>
                <w:szCs w:val="20"/>
              </w:rPr>
              <w:t>Solar</w:t>
            </w:r>
            <w:proofErr w:type="spellEnd"/>
            <w:r w:rsidRPr="00A316DB">
              <w:rPr>
                <w:rStyle w:val="a6"/>
                <w:rFonts w:eastAsia="Calibri"/>
                <w:b w:val="0"/>
                <w:sz w:val="20"/>
                <w:szCs w:val="20"/>
              </w:rPr>
              <w:t xml:space="preserve"> </w:t>
            </w:r>
            <w:proofErr w:type="spellStart"/>
            <w:r w:rsidRPr="00A316DB">
              <w:rPr>
                <w:rStyle w:val="a6"/>
                <w:rFonts w:eastAsia="Calibri"/>
                <w:b w:val="0"/>
                <w:sz w:val="20"/>
                <w:szCs w:val="20"/>
              </w:rPr>
              <w:t>cell</w:t>
            </w:r>
            <w:proofErr w:type="spellEnd"/>
            <w:r w:rsidRPr="00A316DB">
              <w:rPr>
                <w:rStyle w:val="a6"/>
                <w:rFonts w:eastAsia="Calibri"/>
                <w:b w:val="0"/>
                <w:sz w:val="20"/>
                <w:szCs w:val="20"/>
              </w:rPr>
              <w:t xml:space="preserve"> </w:t>
            </w:r>
            <w:proofErr w:type="spellStart"/>
            <w:r w:rsidRPr="00A316DB">
              <w:rPr>
                <w:rStyle w:val="a6"/>
                <w:rFonts w:eastAsia="Calibri"/>
                <w:b w:val="0"/>
                <w:sz w:val="20"/>
                <w:szCs w:val="20"/>
              </w:rPr>
              <w:t>type</w:t>
            </w:r>
            <w:proofErr w:type="spellEnd"/>
          </w:p>
        </w:tc>
        <w:tc>
          <w:tcPr>
            <w:tcW w:w="6381" w:type="dxa"/>
            <w:gridSpan w:val="2"/>
            <w:vAlign w:val="center"/>
          </w:tcPr>
          <w:p w14:paraId="4D7E4A5E" w14:textId="77777777" w:rsidR="00654FC5" w:rsidRPr="00A316DB" w:rsidRDefault="00333584" w:rsidP="00A316DB">
            <w:pPr>
              <w:pStyle w:val="a7"/>
              <w:spacing w:before="0" w:beforeAutospacing="0" w:after="0" w:afterAutospacing="0"/>
              <w:ind w:firstLine="284"/>
              <w:jc w:val="center"/>
              <w:rPr>
                <w:rStyle w:val="a6"/>
                <w:rFonts w:eastAsia="Calibri"/>
                <w:b w:val="0"/>
                <w:sz w:val="20"/>
                <w:szCs w:val="20"/>
              </w:rPr>
            </w:pPr>
            <w:proofErr w:type="spellStart"/>
            <w:r w:rsidRPr="00A316DB">
              <w:rPr>
                <w:rStyle w:val="a6"/>
                <w:rFonts w:eastAsia="Calibri"/>
                <w:b w:val="0"/>
                <w:sz w:val="20"/>
                <w:szCs w:val="20"/>
              </w:rPr>
              <w:t>Parameters</w:t>
            </w:r>
            <w:proofErr w:type="spellEnd"/>
          </w:p>
        </w:tc>
      </w:tr>
      <w:tr w:rsidR="00654FC5" w:rsidRPr="00A316DB" w14:paraId="0ADD9BBF" w14:textId="77777777" w:rsidTr="00D17EFF">
        <w:tc>
          <w:tcPr>
            <w:tcW w:w="2940" w:type="dxa"/>
            <w:vMerge/>
            <w:vAlign w:val="center"/>
          </w:tcPr>
          <w:p w14:paraId="41B220E1" w14:textId="77777777" w:rsidR="00654FC5" w:rsidRPr="00A316DB" w:rsidRDefault="00654FC5" w:rsidP="00A316DB">
            <w:pPr>
              <w:ind w:firstLine="284"/>
              <w:jc w:val="both"/>
              <w:rPr>
                <w:rFonts w:ascii="Times New Roman" w:hAnsi="Times New Roman"/>
                <w:sz w:val="20"/>
                <w:szCs w:val="20"/>
              </w:rPr>
            </w:pPr>
          </w:p>
        </w:tc>
        <w:tc>
          <w:tcPr>
            <w:tcW w:w="3189" w:type="dxa"/>
            <w:vAlign w:val="center"/>
          </w:tcPr>
          <w:p w14:paraId="69A431F3" w14:textId="77777777" w:rsidR="00654FC5" w:rsidRPr="00A316DB" w:rsidRDefault="00000000" w:rsidP="00A316DB">
            <w:pPr>
              <w:ind w:firstLine="284"/>
              <w:jc w:val="both"/>
              <w:rPr>
                <w:rFonts w:ascii="Times New Roman" w:hAnsi="Times New Roman"/>
                <w:sz w:val="20"/>
                <w:szCs w:val="20"/>
              </w:rPr>
            </w:pPr>
            <m:oMath>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U</m:t>
                  </m:r>
                </m:e>
                <m:sub>
                  <m:r>
                    <w:rPr>
                      <w:rFonts w:ascii="Cambria Math" w:eastAsia="Times New Roman" w:hAnsi="Cambria Math"/>
                      <w:sz w:val="20"/>
                      <w:szCs w:val="20"/>
                      <w:lang w:eastAsia="ru-RU"/>
                    </w:rPr>
                    <m:t>oc</m:t>
                  </m:r>
                </m:sub>
              </m:sSub>
            </m:oMath>
            <w:r w:rsidR="00654FC5" w:rsidRPr="00A316DB">
              <w:rPr>
                <w:rFonts w:ascii="Times New Roman" w:hAnsi="Times New Roman"/>
                <w:sz w:val="20"/>
                <w:szCs w:val="20"/>
                <w:lang w:val="en-US"/>
              </w:rPr>
              <w:t xml:space="preserve">, </w:t>
            </w:r>
            <m:oMath>
              <m:r>
                <w:rPr>
                  <w:rFonts w:ascii="Cambria Math" w:hAnsi="Cambria Math"/>
                  <w:sz w:val="20"/>
                  <w:szCs w:val="20"/>
                  <w:lang w:val="en-US"/>
                </w:rPr>
                <m:t>mV</m:t>
              </m:r>
            </m:oMath>
          </w:p>
        </w:tc>
        <w:tc>
          <w:tcPr>
            <w:tcW w:w="3192" w:type="dxa"/>
            <w:vAlign w:val="center"/>
          </w:tcPr>
          <w:p w14:paraId="5B1D3741" w14:textId="77777777" w:rsidR="00654FC5" w:rsidRPr="00A316DB" w:rsidRDefault="00000000" w:rsidP="00A316DB">
            <w:pPr>
              <w:ind w:firstLine="284"/>
              <w:jc w:val="both"/>
              <w:rPr>
                <w:rFonts w:ascii="Times New Roman" w:hAnsi="Times New Roman"/>
                <w:sz w:val="20"/>
                <w:szCs w:val="20"/>
              </w:rPr>
            </w:pPr>
            <m:oMath>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J</m:t>
                  </m:r>
                </m:e>
                <m:sub>
                  <m:r>
                    <w:rPr>
                      <w:rFonts w:ascii="Cambria Math" w:eastAsia="Times New Roman" w:hAnsi="Cambria Math"/>
                      <w:sz w:val="20"/>
                      <w:szCs w:val="20"/>
                      <w:lang w:eastAsia="ru-RU"/>
                    </w:rPr>
                    <m:t>sc</m:t>
                  </m:r>
                </m:sub>
              </m:sSub>
            </m:oMath>
            <w:r w:rsidR="00EC6D1C" w:rsidRPr="00A316DB">
              <w:rPr>
                <w:rFonts w:ascii="Times New Roman" w:hAnsi="Times New Roman"/>
                <w:bCs/>
                <w:sz w:val="20"/>
                <w:szCs w:val="20"/>
                <w:lang w:val="en-US" w:eastAsia="ru-RU"/>
              </w:rPr>
              <w:t>,</w:t>
            </w:r>
            <w:r w:rsidR="00654FC5" w:rsidRPr="00A316DB">
              <w:rPr>
                <w:rFonts w:ascii="Times New Roman" w:hAnsi="Times New Roman"/>
                <w:sz w:val="20"/>
                <w:szCs w:val="20"/>
              </w:rPr>
              <w:t xml:space="preserve"> </w:t>
            </w:r>
            <m:oMath>
              <m:r>
                <w:rPr>
                  <w:rFonts w:ascii="Cambria Math" w:hAnsi="Cambria Math"/>
                  <w:sz w:val="20"/>
                  <w:szCs w:val="20"/>
                </w:rPr>
                <m:t>mA/c</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m:t>
              </m:r>
            </m:oMath>
          </w:p>
        </w:tc>
      </w:tr>
      <w:tr w:rsidR="00654FC5" w:rsidRPr="00A316DB" w14:paraId="4390BD07" w14:textId="77777777" w:rsidTr="00D17EFF">
        <w:tc>
          <w:tcPr>
            <w:tcW w:w="2940" w:type="dxa"/>
            <w:vAlign w:val="center"/>
          </w:tcPr>
          <w:p w14:paraId="72ACADC6" w14:textId="77777777" w:rsidR="00654FC5" w:rsidRPr="00A316DB" w:rsidRDefault="00EC6D1C" w:rsidP="00A316DB">
            <w:pPr>
              <w:ind w:firstLine="284"/>
              <w:jc w:val="both"/>
              <w:rPr>
                <w:rFonts w:ascii="Times New Roman" w:hAnsi="Times New Roman"/>
                <w:sz w:val="20"/>
                <w:szCs w:val="20"/>
              </w:rPr>
            </w:pPr>
            <w:proofErr w:type="spellStart"/>
            <w:r w:rsidRPr="00A316DB">
              <w:rPr>
                <w:rFonts w:ascii="Times New Roman" w:hAnsi="Times New Roman"/>
                <w:sz w:val="20"/>
                <w:szCs w:val="20"/>
              </w:rPr>
              <w:t>Mono-Si</w:t>
            </w:r>
            <w:proofErr w:type="spellEnd"/>
          </w:p>
        </w:tc>
        <w:tc>
          <w:tcPr>
            <w:tcW w:w="3189" w:type="dxa"/>
            <w:vAlign w:val="center"/>
          </w:tcPr>
          <w:p w14:paraId="65937864" w14:textId="77777777" w:rsidR="00654FC5" w:rsidRPr="00A316DB" w:rsidRDefault="00DB3CB3" w:rsidP="00A316DB">
            <w:pPr>
              <w:ind w:firstLine="284"/>
              <w:jc w:val="both"/>
              <w:rPr>
                <w:rFonts w:ascii="Times New Roman" w:hAnsi="Times New Roman"/>
                <w:sz w:val="20"/>
                <w:szCs w:val="20"/>
                <w:lang w:val="en-US"/>
              </w:rPr>
            </w:pPr>
            <w:r w:rsidRPr="00A316DB">
              <w:rPr>
                <w:rFonts w:ascii="Times New Roman" w:hAnsi="Times New Roman"/>
                <w:sz w:val="20"/>
                <w:szCs w:val="20"/>
                <w:lang w:val="en-US"/>
              </w:rPr>
              <w:t>580</w:t>
            </w:r>
          </w:p>
        </w:tc>
        <w:tc>
          <w:tcPr>
            <w:tcW w:w="3192" w:type="dxa"/>
            <w:vAlign w:val="center"/>
          </w:tcPr>
          <w:p w14:paraId="657E9115" w14:textId="77777777" w:rsidR="00654FC5" w:rsidRPr="00A316DB" w:rsidRDefault="00DB3CB3" w:rsidP="00A316DB">
            <w:pPr>
              <w:ind w:firstLine="284"/>
              <w:jc w:val="both"/>
              <w:rPr>
                <w:rFonts w:ascii="Times New Roman" w:hAnsi="Times New Roman"/>
                <w:sz w:val="20"/>
                <w:szCs w:val="20"/>
                <w:lang w:val="en-US"/>
              </w:rPr>
            </w:pPr>
            <w:r w:rsidRPr="00A316DB">
              <w:rPr>
                <w:rFonts w:ascii="Times New Roman" w:hAnsi="Times New Roman"/>
                <w:sz w:val="20"/>
                <w:szCs w:val="20"/>
                <w:lang w:val="en-US"/>
              </w:rPr>
              <w:t>33</w:t>
            </w:r>
          </w:p>
        </w:tc>
      </w:tr>
      <w:tr w:rsidR="00654FC5" w:rsidRPr="00A316DB" w14:paraId="42AF5137" w14:textId="77777777" w:rsidTr="00D17EFF">
        <w:tc>
          <w:tcPr>
            <w:tcW w:w="2940" w:type="dxa"/>
            <w:vAlign w:val="center"/>
          </w:tcPr>
          <w:p w14:paraId="22B08CB0" w14:textId="77777777" w:rsidR="00654FC5" w:rsidRPr="00A316DB" w:rsidRDefault="00EC6D1C" w:rsidP="00A316DB">
            <w:pPr>
              <w:ind w:firstLine="284"/>
              <w:jc w:val="both"/>
              <w:rPr>
                <w:rFonts w:ascii="Times New Roman" w:hAnsi="Times New Roman"/>
                <w:sz w:val="20"/>
                <w:szCs w:val="20"/>
              </w:rPr>
            </w:pPr>
            <w:proofErr w:type="spellStart"/>
            <w:r w:rsidRPr="00A316DB">
              <w:rPr>
                <w:rFonts w:ascii="Times New Roman" w:hAnsi="Times New Roman"/>
                <w:sz w:val="20"/>
                <w:szCs w:val="20"/>
              </w:rPr>
              <w:t>Poly-Si</w:t>
            </w:r>
            <w:proofErr w:type="spellEnd"/>
          </w:p>
        </w:tc>
        <w:tc>
          <w:tcPr>
            <w:tcW w:w="3189" w:type="dxa"/>
            <w:vAlign w:val="center"/>
          </w:tcPr>
          <w:p w14:paraId="6A11F8ED" w14:textId="77777777" w:rsidR="00654FC5" w:rsidRPr="00A316DB" w:rsidRDefault="00DB3CB3" w:rsidP="00A316DB">
            <w:pPr>
              <w:ind w:firstLine="284"/>
              <w:jc w:val="both"/>
              <w:rPr>
                <w:rFonts w:ascii="Times New Roman" w:hAnsi="Times New Roman"/>
                <w:sz w:val="20"/>
                <w:szCs w:val="20"/>
                <w:lang w:val="en-US"/>
              </w:rPr>
            </w:pPr>
            <w:r w:rsidRPr="00A316DB">
              <w:rPr>
                <w:rFonts w:ascii="Times New Roman" w:hAnsi="Times New Roman"/>
                <w:sz w:val="20"/>
                <w:szCs w:val="20"/>
                <w:lang w:val="en-US"/>
              </w:rPr>
              <w:t>545</w:t>
            </w:r>
          </w:p>
        </w:tc>
        <w:tc>
          <w:tcPr>
            <w:tcW w:w="3192" w:type="dxa"/>
            <w:vAlign w:val="center"/>
          </w:tcPr>
          <w:p w14:paraId="4E8796C1" w14:textId="77777777" w:rsidR="00654FC5" w:rsidRPr="00A316DB" w:rsidRDefault="00DB3CB3" w:rsidP="00A316DB">
            <w:pPr>
              <w:ind w:firstLine="284"/>
              <w:jc w:val="both"/>
              <w:rPr>
                <w:rFonts w:ascii="Times New Roman" w:hAnsi="Times New Roman"/>
                <w:sz w:val="20"/>
                <w:szCs w:val="20"/>
                <w:lang w:val="en-US"/>
              </w:rPr>
            </w:pPr>
            <w:r w:rsidRPr="00A316DB">
              <w:rPr>
                <w:rFonts w:ascii="Times New Roman" w:hAnsi="Times New Roman"/>
                <w:sz w:val="20"/>
                <w:szCs w:val="20"/>
                <w:lang w:val="en-US"/>
              </w:rPr>
              <w:t>2</w:t>
            </w:r>
            <w:r w:rsidR="00654FC5" w:rsidRPr="00A316DB">
              <w:rPr>
                <w:rFonts w:ascii="Times New Roman" w:hAnsi="Times New Roman"/>
                <w:sz w:val="20"/>
                <w:szCs w:val="20"/>
                <w:lang w:val="en-US"/>
              </w:rPr>
              <w:t>8</w:t>
            </w:r>
          </w:p>
        </w:tc>
      </w:tr>
    </w:tbl>
    <w:p w14:paraId="5ACB826C" w14:textId="77777777" w:rsidR="00EC6D1C" w:rsidRPr="00A316DB" w:rsidRDefault="00EC6D1C" w:rsidP="00A316DB">
      <w:pPr>
        <w:spacing w:after="0" w:line="240" w:lineRule="auto"/>
        <w:ind w:firstLine="284"/>
        <w:jc w:val="both"/>
        <w:rPr>
          <w:rFonts w:ascii="Times New Roman" w:hAnsi="Times New Roman"/>
          <w:sz w:val="20"/>
          <w:szCs w:val="20"/>
          <w:lang w:val="en-US"/>
        </w:rPr>
      </w:pPr>
    </w:p>
    <w:p w14:paraId="4C574219" w14:textId="77777777" w:rsidR="00333584" w:rsidRPr="006F0BE6" w:rsidRDefault="00333584" w:rsidP="00A316DB">
      <w:pPr>
        <w:pStyle w:val="a7"/>
        <w:spacing w:before="0" w:beforeAutospacing="0" w:after="0" w:afterAutospacing="0"/>
        <w:ind w:firstLine="284"/>
        <w:jc w:val="both"/>
        <w:rPr>
          <w:sz w:val="20"/>
          <w:szCs w:val="20"/>
          <w:lang w:val="en-US"/>
        </w:rPr>
      </w:pPr>
      <w:r w:rsidRPr="006F0BE6">
        <w:rPr>
          <w:rStyle w:val="a6"/>
          <w:rFonts w:eastAsia="Calibri"/>
          <w:b w:val="0"/>
          <w:sz w:val="20"/>
          <w:szCs w:val="20"/>
          <w:lang w:val="en-US"/>
        </w:rPr>
        <w:t xml:space="preserve">The forward current–voltage characteristics shown in Fig. 1a were used to determine the series resistance </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sub>
        </m:sSub>
      </m:oMath>
      <w:r w:rsidRPr="006F0BE6">
        <w:rPr>
          <w:rStyle w:val="a6"/>
          <w:rFonts w:eastAsia="Calibri"/>
          <w:b w:val="0"/>
          <w:sz w:val="20"/>
          <w:szCs w:val="20"/>
          <w:lang w:val="en-US"/>
        </w:rPr>
        <w:t xml:space="preserve"> by the graphical method based on the cotangent of the slope angle </w:t>
      </w:r>
      <m:oMath>
        <m:r>
          <w:rPr>
            <w:rStyle w:val="mord"/>
            <w:rFonts w:ascii="Cambria Math" w:hAnsi="Cambria Math"/>
            <w:sz w:val="20"/>
            <w:szCs w:val="20"/>
          </w:rPr>
          <m:t>φ</m:t>
        </m:r>
      </m:oMath>
      <w:r w:rsidRPr="006F0BE6">
        <w:rPr>
          <w:rStyle w:val="a6"/>
          <w:rFonts w:eastAsia="Calibri"/>
          <w:b w:val="0"/>
          <w:sz w:val="20"/>
          <w:szCs w:val="20"/>
          <w:lang w:val="en-US"/>
        </w:rPr>
        <w:t xml:space="preserve">, where </w:t>
      </w:r>
      <m:oMath>
        <m:r>
          <w:rPr>
            <w:rStyle w:val="mop"/>
            <w:rFonts w:ascii="Cambria Math" w:hAnsi="Cambria Math"/>
            <w:sz w:val="20"/>
            <w:szCs w:val="20"/>
          </w:rPr>
          <m:t>ct</m:t>
        </m:r>
        <m:r>
          <w:rPr>
            <w:rStyle w:val="mop"/>
            <w:rFonts w:ascii="Cambria Math" w:hAnsi="Cambria Math"/>
            <w:sz w:val="20"/>
            <w:szCs w:val="20"/>
            <w:lang w:val="en-US"/>
          </w:rPr>
          <m:t>g</m:t>
        </m:r>
        <m:r>
          <w:rPr>
            <w:rStyle w:val="mord"/>
            <w:rFonts w:ascii="Cambria Math" w:hAnsi="Cambria Math"/>
            <w:sz w:val="20"/>
            <w:szCs w:val="20"/>
          </w:rPr>
          <m:t>φ</m:t>
        </m:r>
        <m:r>
          <w:rPr>
            <w:rStyle w:val="mrel"/>
            <w:rFonts w:ascii="Cambria Math" w:hAnsi="Cambria Math"/>
            <w:sz w:val="20"/>
            <w:szCs w:val="20"/>
            <w:lang w:val="en-US"/>
          </w:rPr>
          <m:t>=</m:t>
        </m:r>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sub>
        </m:sSub>
      </m:oMath>
      <w:r w:rsidRPr="006F0BE6">
        <w:rPr>
          <w:rStyle w:val="a6"/>
          <w:rFonts w:eastAsia="Calibri"/>
          <w:b w:val="0"/>
          <w:sz w:val="20"/>
          <w:szCs w:val="20"/>
          <w:lang w:val="en-US"/>
        </w:rPr>
        <w:t>.</w:t>
      </w:r>
      <w:r w:rsidRPr="006F0BE6">
        <w:rPr>
          <w:sz w:val="20"/>
          <w:szCs w:val="20"/>
          <w:lang w:val="en-US"/>
        </w:rPr>
        <w:t xml:space="preserve"> With increasing </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sub>
        </m:sSub>
      </m:oMath>
      <w:r w:rsidRPr="006F0BE6">
        <w:rPr>
          <w:sz w:val="20"/>
          <w:szCs w:val="20"/>
          <w:lang w:val="en-US"/>
        </w:rPr>
        <w:t xml:space="preserve">, the forward branch of the I–V characteristic approaches a linear dependence with </w:t>
      </w:r>
      <m:oMath>
        <m:r>
          <w:rPr>
            <w:rStyle w:val="mop"/>
            <w:rFonts w:ascii="Cambria Math" w:hAnsi="Cambria Math"/>
            <w:sz w:val="20"/>
            <w:szCs w:val="20"/>
          </w:rPr>
          <m:t>ct</m:t>
        </m:r>
        <m:r>
          <w:rPr>
            <w:rStyle w:val="mop"/>
            <w:rFonts w:ascii="Cambria Math" w:hAnsi="Cambria Math"/>
            <w:sz w:val="20"/>
            <w:szCs w:val="20"/>
            <w:lang w:val="en-US"/>
          </w:rPr>
          <m:t>g</m:t>
        </m:r>
        <m:r>
          <w:rPr>
            <w:rStyle w:val="mord"/>
            <w:rFonts w:ascii="Cambria Math" w:hAnsi="Cambria Math"/>
            <w:sz w:val="20"/>
            <w:szCs w:val="20"/>
          </w:rPr>
          <m:t>φ</m:t>
        </m:r>
        <m:r>
          <w:rPr>
            <w:rStyle w:val="mrel"/>
            <w:rFonts w:ascii="Cambria Math" w:hAnsi="Cambria Math"/>
            <w:sz w:val="20"/>
            <w:szCs w:val="20"/>
            <w:lang w:val="en-US"/>
          </w:rPr>
          <m:t>=</m:t>
        </m:r>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sub>
        </m:sSub>
      </m:oMath>
      <w:r w:rsidRPr="006F0BE6">
        <w:rPr>
          <w:sz w:val="20"/>
          <w:szCs w:val="20"/>
          <w:lang w:val="en-US"/>
        </w:rPr>
        <w:t>.</w:t>
      </w:r>
    </w:p>
    <w:p w14:paraId="4A8FA341" w14:textId="77777777" w:rsidR="00333584" w:rsidRPr="006F0BE6" w:rsidRDefault="00333584" w:rsidP="00A316DB">
      <w:pPr>
        <w:pStyle w:val="a7"/>
        <w:spacing w:before="0" w:beforeAutospacing="0" w:after="0" w:afterAutospacing="0"/>
        <w:ind w:firstLine="284"/>
        <w:jc w:val="both"/>
        <w:rPr>
          <w:sz w:val="20"/>
          <w:szCs w:val="20"/>
          <w:lang w:val="en-US"/>
        </w:rPr>
      </w:pPr>
      <w:r w:rsidRPr="006F0BE6">
        <w:rPr>
          <w:rStyle w:val="a6"/>
          <w:rFonts w:eastAsia="Calibri"/>
          <w:b w:val="0"/>
          <w:sz w:val="20"/>
          <w:szCs w:val="20"/>
          <w:lang w:val="en-US"/>
        </w:rPr>
        <w:t xml:space="preserve">The reverse current–voltage characteristics presented in Fig. 1b were employed to evaluate the shunt resistance </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r>
              <w:rPr>
                <w:rStyle w:val="katex-mathml"/>
                <w:rFonts w:ascii="Cambria Math" w:hAnsi="Cambria Math"/>
                <w:sz w:val="20"/>
                <w:szCs w:val="20"/>
                <w:vertAlign w:val="subscript"/>
                <w:lang w:val="en-US"/>
              </w:rPr>
              <m:t>h</m:t>
            </m:r>
          </m:sub>
        </m:sSub>
      </m:oMath>
      <w:r w:rsidRPr="006F0BE6">
        <w:rPr>
          <w:rStyle w:val="katex-mathml"/>
          <w:rFonts w:eastAsia="Calibri"/>
          <w:sz w:val="20"/>
          <w:szCs w:val="20"/>
          <w:lang w:val="uz-Latn-UZ"/>
        </w:rPr>
        <w:t xml:space="preserve">. </w:t>
      </w:r>
      <w:r w:rsidRPr="006F0BE6">
        <w:rPr>
          <w:sz w:val="20"/>
          <w:szCs w:val="20"/>
          <w:lang w:val="en-US"/>
        </w:rPr>
        <w:t xml:space="preserve">The influence of </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r>
              <w:rPr>
                <w:rStyle w:val="katex-mathml"/>
                <w:rFonts w:ascii="Cambria Math" w:hAnsi="Cambria Math"/>
                <w:sz w:val="20"/>
                <w:szCs w:val="20"/>
                <w:vertAlign w:val="subscript"/>
                <w:lang w:val="en-US"/>
              </w:rPr>
              <m:t>h</m:t>
            </m:r>
          </m:sub>
        </m:sSub>
      </m:oMath>
      <w:r w:rsidRPr="006F0BE6">
        <w:rPr>
          <w:sz w:val="20"/>
          <w:szCs w:val="20"/>
          <w:lang w:val="en-US"/>
        </w:rPr>
        <w:t xml:space="preserve"> was estimated by summing, at equal voltages, the currents determined from the solar cell I–V curve at zero shunt resistance and from a straight line with </w:t>
      </w:r>
      <w:proofErr w:type="spellStart"/>
      <w:r w:rsidRPr="006F0BE6">
        <w:rPr>
          <w:rStyle w:val="katex-mathml"/>
          <w:sz w:val="20"/>
          <w:szCs w:val="20"/>
          <w:lang w:val="en-US"/>
        </w:rPr>
        <w:t>ctg</w:t>
      </w:r>
      <w:proofErr w:type="spellEnd"/>
      <w:r w:rsidRPr="006F0BE6">
        <w:rPr>
          <w:rStyle w:val="katex-mathml"/>
          <w:sz w:val="20"/>
          <w:szCs w:val="20"/>
        </w:rPr>
        <w:t>β</w:t>
      </w:r>
      <w:r w:rsidRPr="006F0BE6">
        <w:rPr>
          <w:rStyle w:val="katex-mathml"/>
          <w:sz w:val="20"/>
          <w:szCs w:val="20"/>
          <w:lang w:val="en-US"/>
        </w:rPr>
        <w:t>=</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r>
              <w:rPr>
                <w:rStyle w:val="katex-mathml"/>
                <w:rFonts w:ascii="Cambria Math" w:hAnsi="Cambria Math"/>
                <w:sz w:val="20"/>
                <w:szCs w:val="20"/>
                <w:vertAlign w:val="subscript"/>
                <w:lang w:val="en-US"/>
              </w:rPr>
              <m:t>h</m:t>
            </m:r>
          </m:sub>
        </m:sSub>
      </m:oMath>
      <w:r w:rsidRPr="006F0BE6">
        <w:rPr>
          <w:sz w:val="20"/>
          <w:szCs w:val="20"/>
          <w:lang w:val="en-US"/>
        </w:rPr>
        <w:t xml:space="preserve">. For an ideal solar cell, </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sub>
        </m:sSub>
        <m:r>
          <w:rPr>
            <w:rStyle w:val="mrel"/>
            <w:rFonts w:ascii="Cambria Math" w:hAnsi="Cambria Math"/>
            <w:sz w:val="20"/>
            <w:szCs w:val="20"/>
            <w:lang w:val="en-US"/>
          </w:rPr>
          <m:t>=</m:t>
        </m:r>
        <m:r>
          <w:rPr>
            <w:rStyle w:val="mord"/>
            <w:rFonts w:ascii="Cambria Math" w:hAnsi="Cambria Math"/>
            <w:sz w:val="20"/>
            <w:szCs w:val="20"/>
            <w:lang w:val="en-US"/>
          </w:rPr>
          <m:t>0</m:t>
        </m:r>
      </m:oMath>
      <w:r w:rsidRPr="006F0BE6">
        <w:rPr>
          <w:sz w:val="20"/>
          <w:szCs w:val="20"/>
          <w:lang w:val="en-US"/>
        </w:rPr>
        <w:t xml:space="preserve"> and </w:t>
      </w:r>
      <m:oMath>
        <m:sSub>
          <m:sSubPr>
            <m:ctrlPr>
              <w:rPr>
                <w:rStyle w:val="katex-mathml"/>
                <w:rFonts w:ascii="Cambria Math" w:hAnsi="Cambria Math"/>
                <w:i/>
                <w:sz w:val="20"/>
                <w:szCs w:val="20"/>
              </w:rPr>
            </m:ctrlPr>
          </m:sSubPr>
          <m:e>
            <m:r>
              <w:rPr>
                <w:rStyle w:val="katex-mathml"/>
                <w:rFonts w:ascii="Cambria Math" w:hAnsi="Cambria Math"/>
                <w:sz w:val="20"/>
                <w:szCs w:val="20"/>
              </w:rPr>
              <m:t>R</m:t>
            </m:r>
          </m:e>
          <m:sub>
            <m:r>
              <w:rPr>
                <w:rStyle w:val="katex-mathml"/>
                <w:rFonts w:ascii="Cambria Math" w:hAnsi="Cambria Math"/>
                <w:sz w:val="20"/>
                <w:szCs w:val="20"/>
                <w:vertAlign w:val="subscript"/>
              </w:rPr>
              <m:t>s</m:t>
            </m:r>
            <m:r>
              <w:rPr>
                <w:rStyle w:val="katex-mathml"/>
                <w:rFonts w:ascii="Cambria Math" w:hAnsi="Cambria Math"/>
                <w:sz w:val="20"/>
                <w:szCs w:val="20"/>
                <w:vertAlign w:val="subscript"/>
                <w:lang w:val="en-US"/>
              </w:rPr>
              <m:t>h</m:t>
            </m:r>
          </m:sub>
        </m:sSub>
        <m:r>
          <w:rPr>
            <w:rStyle w:val="mrel"/>
            <w:rFonts w:ascii="Cambria Math" w:hAnsi="Cambria Math"/>
            <w:sz w:val="20"/>
            <w:szCs w:val="20"/>
            <w:lang w:val="en-US"/>
          </w:rPr>
          <m:t>→</m:t>
        </m:r>
        <m:r>
          <w:rPr>
            <w:rStyle w:val="mord"/>
            <w:rFonts w:ascii="Cambria Math" w:hAnsi="Cambria Math"/>
            <w:sz w:val="20"/>
            <w:szCs w:val="20"/>
            <w:lang w:val="en-US"/>
          </w:rPr>
          <m:t>∞</m:t>
        </m:r>
      </m:oMath>
      <w:r w:rsidRPr="006F0BE6">
        <w:rPr>
          <w:sz w:val="20"/>
          <w:szCs w:val="20"/>
          <w:lang w:val="en-US"/>
        </w:rPr>
        <w:t>.</w:t>
      </w:r>
    </w:p>
    <w:p w14:paraId="0376DD38" w14:textId="77777777" w:rsidR="00333584" w:rsidRPr="006F0BE6" w:rsidRDefault="00333584" w:rsidP="00A316DB">
      <w:pPr>
        <w:pStyle w:val="a7"/>
        <w:spacing w:before="0" w:beforeAutospacing="0" w:after="0" w:afterAutospacing="0"/>
        <w:ind w:firstLine="284"/>
        <w:jc w:val="both"/>
        <w:rPr>
          <w:sz w:val="20"/>
          <w:szCs w:val="20"/>
          <w:lang w:val="en-US"/>
        </w:rPr>
      </w:pPr>
      <w:r w:rsidRPr="006F0BE6">
        <w:rPr>
          <w:sz w:val="20"/>
          <w:szCs w:val="20"/>
          <w:lang w:val="en-US"/>
        </w:rPr>
        <w:t xml:space="preserve">For the investigated samples, it is established that </w:t>
      </w:r>
      <m:oMath>
        <m:sSub>
          <m:sSubPr>
            <m:ctrlPr>
              <w:rPr>
                <w:rStyle w:val="katex-mathml"/>
                <w:rFonts w:ascii="Cambria Math" w:hAnsi="Cambria Math"/>
                <w:i/>
                <w:sz w:val="20"/>
                <w:szCs w:val="20"/>
                <w:lang w:val="en-US"/>
              </w:rPr>
            </m:ctrlPr>
          </m:sSubPr>
          <m:e>
            <m:r>
              <w:rPr>
                <w:rStyle w:val="katex-mathml"/>
                <w:rFonts w:ascii="Cambria Math" w:hAnsi="Cambria Math"/>
                <w:sz w:val="20"/>
                <w:szCs w:val="20"/>
                <w:lang w:val="en-US"/>
              </w:rPr>
              <m:t>R</m:t>
            </m:r>
          </m:e>
          <m:sub>
            <m:r>
              <w:rPr>
                <w:rStyle w:val="katex-mathml"/>
                <w:rFonts w:ascii="Cambria Math" w:hAnsi="Cambria Math"/>
                <w:sz w:val="20"/>
                <w:szCs w:val="20"/>
                <w:lang w:val="en-US"/>
              </w:rPr>
              <m:t>s</m:t>
            </m:r>
          </m:sub>
        </m:sSub>
        <m:d>
          <m:dPr>
            <m:ctrlPr>
              <w:rPr>
                <w:rStyle w:val="katex-mathml"/>
                <w:rFonts w:ascii="Cambria Math" w:hAnsi="Cambria Math"/>
                <w:i/>
                <w:sz w:val="20"/>
                <w:szCs w:val="20"/>
                <w:lang w:val="en-US"/>
              </w:rPr>
            </m:ctrlPr>
          </m:dPr>
          <m:e>
            <m:r>
              <w:rPr>
                <w:rStyle w:val="katex-mathml"/>
                <w:rFonts w:ascii="Cambria Math" w:hAnsi="Cambria Math"/>
                <w:sz w:val="20"/>
                <w:szCs w:val="20"/>
                <w:lang w:val="en-US"/>
              </w:rPr>
              <m:t>poly</m:t>
            </m:r>
          </m:e>
        </m:d>
        <m:r>
          <w:rPr>
            <w:rStyle w:val="katex-mathml"/>
            <w:rFonts w:ascii="Cambria Math" w:hAnsi="Cambria Math"/>
            <w:sz w:val="20"/>
            <w:szCs w:val="20"/>
            <w:lang w:val="en-US"/>
          </w:rPr>
          <m:t>&gt;</m:t>
        </m:r>
        <m:sSub>
          <m:sSubPr>
            <m:ctrlPr>
              <w:rPr>
                <w:rStyle w:val="katex-mathml"/>
                <w:rFonts w:ascii="Cambria Math" w:hAnsi="Cambria Math"/>
                <w:i/>
                <w:sz w:val="20"/>
                <w:szCs w:val="20"/>
                <w:lang w:val="en-US"/>
              </w:rPr>
            </m:ctrlPr>
          </m:sSubPr>
          <m:e>
            <m:r>
              <w:rPr>
                <w:rStyle w:val="katex-mathml"/>
                <w:rFonts w:ascii="Cambria Math" w:hAnsi="Cambria Math"/>
                <w:sz w:val="20"/>
                <w:szCs w:val="20"/>
                <w:lang w:val="en-US"/>
              </w:rPr>
              <m:t>R</m:t>
            </m:r>
          </m:e>
          <m:sub>
            <m:r>
              <w:rPr>
                <w:rStyle w:val="katex-mathml"/>
                <w:rFonts w:ascii="Cambria Math" w:hAnsi="Cambria Math"/>
                <w:sz w:val="20"/>
                <w:szCs w:val="20"/>
                <w:lang w:val="en-US"/>
              </w:rPr>
              <m:t>s</m:t>
            </m:r>
          </m:sub>
        </m:sSub>
        <m:r>
          <w:rPr>
            <w:rStyle w:val="katex-mathml"/>
            <w:rFonts w:ascii="Cambria Math" w:hAnsi="Cambria Math"/>
            <w:sz w:val="20"/>
            <w:szCs w:val="20"/>
            <w:lang w:val="en-US"/>
          </w:rPr>
          <m:t>(mono)</m:t>
        </m:r>
      </m:oMath>
      <w:r w:rsidRPr="006F0BE6">
        <w:rPr>
          <w:sz w:val="20"/>
          <w:szCs w:val="20"/>
          <w:lang w:val="en-US"/>
        </w:rPr>
        <w:t xml:space="preserve">, whereas </w:t>
      </w:r>
      <m:oMath>
        <m:sSub>
          <m:sSubPr>
            <m:ctrlPr>
              <w:rPr>
                <w:rStyle w:val="katex-mathml"/>
                <w:rFonts w:ascii="Cambria Math" w:hAnsi="Cambria Math"/>
                <w:i/>
                <w:sz w:val="20"/>
                <w:szCs w:val="20"/>
                <w:lang w:val="en-US"/>
              </w:rPr>
            </m:ctrlPr>
          </m:sSubPr>
          <m:e>
            <m:r>
              <w:rPr>
                <w:rStyle w:val="katex-mathml"/>
                <w:rFonts w:ascii="Cambria Math" w:hAnsi="Cambria Math"/>
                <w:sz w:val="20"/>
                <w:szCs w:val="20"/>
                <w:lang w:val="en-US"/>
              </w:rPr>
              <m:t>R</m:t>
            </m:r>
          </m:e>
          <m:sub>
            <m:r>
              <w:rPr>
                <w:rStyle w:val="katex-mathml"/>
                <w:rFonts w:ascii="Cambria Math" w:hAnsi="Cambria Math"/>
                <w:sz w:val="20"/>
                <w:szCs w:val="20"/>
                <w:lang w:val="en-US"/>
              </w:rPr>
              <m:t>sh</m:t>
            </m:r>
          </m:sub>
        </m:sSub>
        <m:d>
          <m:dPr>
            <m:ctrlPr>
              <w:rPr>
                <w:rStyle w:val="katex-mathml"/>
                <w:rFonts w:ascii="Cambria Math" w:hAnsi="Cambria Math"/>
                <w:i/>
                <w:sz w:val="20"/>
                <w:szCs w:val="20"/>
                <w:lang w:val="en-US"/>
              </w:rPr>
            </m:ctrlPr>
          </m:dPr>
          <m:e>
            <m:r>
              <w:rPr>
                <w:rStyle w:val="katex-mathml"/>
                <w:rFonts w:ascii="Cambria Math" w:hAnsi="Cambria Math"/>
                <w:sz w:val="20"/>
                <w:szCs w:val="20"/>
                <w:lang w:val="en-US"/>
              </w:rPr>
              <m:t>poly</m:t>
            </m:r>
          </m:e>
        </m:d>
        <m:r>
          <w:rPr>
            <w:rStyle w:val="katex-mathml"/>
            <w:rFonts w:ascii="Cambria Math" w:hAnsi="Cambria Math"/>
            <w:sz w:val="20"/>
            <w:szCs w:val="20"/>
            <w:lang w:val="en-US"/>
          </w:rPr>
          <m:t>&lt;</m:t>
        </m:r>
        <m:sSub>
          <m:sSubPr>
            <m:ctrlPr>
              <w:rPr>
                <w:rStyle w:val="katex-mathml"/>
                <w:rFonts w:ascii="Cambria Math" w:hAnsi="Cambria Math"/>
                <w:i/>
                <w:sz w:val="20"/>
                <w:szCs w:val="20"/>
                <w:lang w:val="en-US"/>
              </w:rPr>
            </m:ctrlPr>
          </m:sSubPr>
          <m:e>
            <m:r>
              <w:rPr>
                <w:rStyle w:val="katex-mathml"/>
                <w:rFonts w:ascii="Cambria Math" w:hAnsi="Cambria Math"/>
                <w:sz w:val="20"/>
                <w:szCs w:val="20"/>
                <w:lang w:val="en-US"/>
              </w:rPr>
              <m:t>R</m:t>
            </m:r>
          </m:e>
          <m:sub>
            <m:r>
              <w:rPr>
                <w:rStyle w:val="katex-mathml"/>
                <w:rFonts w:ascii="Cambria Math" w:hAnsi="Cambria Math"/>
                <w:sz w:val="20"/>
                <w:szCs w:val="20"/>
                <w:lang w:val="en-US"/>
              </w:rPr>
              <m:t>sh</m:t>
            </m:r>
          </m:sub>
        </m:sSub>
        <m:r>
          <w:rPr>
            <w:rStyle w:val="katex-mathml"/>
            <w:rFonts w:ascii="Cambria Math" w:hAnsi="Cambria Math"/>
            <w:sz w:val="20"/>
            <w:szCs w:val="20"/>
            <w:lang w:val="en-US"/>
          </w:rPr>
          <m:t>(mono)</m:t>
        </m:r>
      </m:oMath>
      <w:r w:rsidRPr="006F0BE6">
        <w:rPr>
          <w:sz w:val="20"/>
          <w:szCs w:val="20"/>
          <w:lang w:val="en-US"/>
        </w:rPr>
        <w:t>.</w:t>
      </w:r>
    </w:p>
    <w:p w14:paraId="02115057" w14:textId="77777777" w:rsidR="00333584" w:rsidRPr="006F0BE6" w:rsidRDefault="00333584" w:rsidP="00A316DB">
      <w:pPr>
        <w:pStyle w:val="a7"/>
        <w:spacing w:before="0" w:beforeAutospacing="0" w:after="0" w:afterAutospacing="0"/>
        <w:ind w:firstLine="284"/>
        <w:jc w:val="both"/>
        <w:rPr>
          <w:sz w:val="20"/>
          <w:szCs w:val="20"/>
          <w:lang w:val="en-US"/>
        </w:rPr>
      </w:pPr>
      <w:r w:rsidRPr="006F0BE6">
        <w:rPr>
          <w:sz w:val="20"/>
          <w:szCs w:val="20"/>
          <w:lang w:val="en-US"/>
        </w:rPr>
        <w:t xml:space="preserve">The surface morphology and elemental composition of the samples were studied using an </w:t>
      </w:r>
      <w:r w:rsidRPr="006F0BE6">
        <w:rPr>
          <w:rStyle w:val="a6"/>
          <w:rFonts w:eastAsia="Calibri"/>
          <w:b w:val="0"/>
          <w:sz w:val="20"/>
          <w:szCs w:val="20"/>
          <w:lang w:val="en-US"/>
        </w:rPr>
        <w:t>EVO 50 XVP scanning electron microscope (Carl Zeiss)</w:t>
      </w:r>
      <w:r w:rsidRPr="006F0BE6">
        <w:rPr>
          <w:sz w:val="20"/>
          <w:szCs w:val="20"/>
          <w:lang w:val="en-US"/>
        </w:rPr>
        <w:t xml:space="preserve"> equipped with an </w:t>
      </w:r>
      <w:r w:rsidRPr="006F0BE6">
        <w:rPr>
          <w:rStyle w:val="a6"/>
          <w:rFonts w:eastAsia="Calibri"/>
          <w:b w:val="0"/>
          <w:sz w:val="20"/>
          <w:szCs w:val="20"/>
          <w:lang w:val="en-US"/>
        </w:rPr>
        <w:t>INCA Energy 350 microanalysis system (Oxford Instruments)</w:t>
      </w:r>
      <w:r w:rsidRPr="006F0BE6">
        <w:rPr>
          <w:b/>
          <w:sz w:val="20"/>
          <w:szCs w:val="20"/>
          <w:lang w:val="en-US"/>
        </w:rPr>
        <w:t>.</w:t>
      </w:r>
      <w:r w:rsidRPr="006F0BE6">
        <w:rPr>
          <w:sz w:val="20"/>
          <w:szCs w:val="20"/>
          <w:lang w:val="en-US"/>
        </w:rPr>
        <w:t xml:space="preserve"> The images were formed using various detection signals, often simultaneously.</w:t>
      </w:r>
    </w:p>
    <w:p w14:paraId="6D43C669" w14:textId="77777777" w:rsidR="00333584" w:rsidRPr="006F0BE6" w:rsidRDefault="00333584" w:rsidP="00A316DB">
      <w:pPr>
        <w:pStyle w:val="a7"/>
        <w:spacing w:before="0" w:beforeAutospacing="0" w:after="0" w:afterAutospacing="0"/>
        <w:jc w:val="both"/>
        <w:rPr>
          <w:sz w:val="20"/>
          <w:szCs w:val="20"/>
          <w:lang w:val="en-US"/>
        </w:rPr>
      </w:pPr>
      <w:r w:rsidRPr="006F0BE6">
        <w:rPr>
          <w:sz w:val="20"/>
          <w:szCs w:val="20"/>
          <w:lang w:val="en-US"/>
        </w:rPr>
        <w:t xml:space="preserve">The spatial resolution of the microscope is </w:t>
      </w:r>
      <w:r w:rsidRPr="006F0BE6">
        <w:rPr>
          <w:rStyle w:val="a6"/>
          <w:rFonts w:eastAsia="Calibri"/>
          <w:b w:val="0"/>
          <w:sz w:val="20"/>
          <w:szCs w:val="20"/>
          <w:lang w:val="en-US"/>
        </w:rPr>
        <w:t>3 nm at 30 kV</w:t>
      </w:r>
      <w:r w:rsidRPr="006F0BE6">
        <w:rPr>
          <w:sz w:val="20"/>
          <w:szCs w:val="20"/>
          <w:lang w:val="en-US"/>
        </w:rPr>
        <w:t xml:space="preserve"> in the secondary electron (SE) mode using a </w:t>
      </w:r>
      <w:r w:rsidRPr="006F0BE6">
        <w:rPr>
          <w:rStyle w:val="a6"/>
          <w:rFonts w:eastAsia="Calibri"/>
          <w:b w:val="0"/>
          <w:sz w:val="20"/>
          <w:szCs w:val="20"/>
          <w:lang w:val="en-US"/>
        </w:rPr>
        <w:t>W (</w:t>
      </w:r>
      <w:proofErr w:type="spellStart"/>
      <w:r w:rsidRPr="006F0BE6">
        <w:rPr>
          <w:rStyle w:val="a6"/>
          <w:rFonts w:eastAsia="Calibri"/>
          <w:b w:val="0"/>
          <w:sz w:val="20"/>
          <w:szCs w:val="20"/>
          <w:lang w:val="en-US"/>
        </w:rPr>
        <w:t>LaB</w:t>
      </w:r>
      <w:proofErr w:type="spellEnd"/>
      <w:r w:rsidRPr="006F0BE6">
        <w:rPr>
          <w:rStyle w:val="a6"/>
          <w:rFonts w:eastAsia="Calibri"/>
          <w:b w:val="0"/>
          <w:sz w:val="20"/>
          <w:szCs w:val="20"/>
          <w:lang w:val="en-US"/>
        </w:rPr>
        <w:t>₆) cathode</w:t>
      </w:r>
      <w:r w:rsidRPr="006F0BE6">
        <w:rPr>
          <w:b/>
          <w:sz w:val="20"/>
          <w:szCs w:val="20"/>
          <w:lang w:val="en-US"/>
        </w:rPr>
        <w:t>.</w:t>
      </w:r>
      <w:r w:rsidRPr="006F0BE6">
        <w:rPr>
          <w:sz w:val="20"/>
          <w:szCs w:val="20"/>
          <w:lang w:val="en-US"/>
        </w:rPr>
        <w:t xml:space="preserve"> The accelerating voltage range is </w:t>
      </w:r>
      <m:oMath>
        <m:r>
          <w:rPr>
            <w:rStyle w:val="a6"/>
            <w:rFonts w:ascii="Cambria Math" w:eastAsia="Calibri" w:hAnsi="Cambria Math"/>
            <w:sz w:val="20"/>
            <w:szCs w:val="20"/>
            <w:lang w:val="en-US"/>
          </w:rPr>
          <m:t xml:space="preserve">200-30000 </m:t>
        </m:r>
        <m:r>
          <w:rPr>
            <w:rStyle w:val="a6"/>
            <w:rFonts w:ascii="Cambria Math" w:eastAsia="Calibri" w:hAnsi="Cambria Math"/>
            <w:sz w:val="20"/>
            <w:szCs w:val="20"/>
          </w:rPr>
          <m:t>V</m:t>
        </m:r>
      </m:oMath>
      <w:r w:rsidRPr="006F0BE6">
        <w:rPr>
          <w:sz w:val="20"/>
          <w:szCs w:val="20"/>
          <w:lang w:val="en-US"/>
        </w:rPr>
        <w:t xml:space="preserve">. The operating vacuum range is approximately </w:t>
      </w:r>
      <w:r w:rsidRPr="006F0BE6">
        <w:rPr>
          <w:rStyle w:val="a6"/>
          <w:rFonts w:eastAsia="Calibri"/>
          <w:b w:val="0"/>
          <w:sz w:val="20"/>
          <w:szCs w:val="20"/>
          <w:lang w:val="en-US"/>
        </w:rPr>
        <w:t>400 Pa</w:t>
      </w:r>
      <w:r w:rsidRPr="006F0BE6">
        <w:rPr>
          <w:b/>
          <w:sz w:val="20"/>
          <w:szCs w:val="20"/>
          <w:lang w:val="en-US"/>
        </w:rPr>
        <w:t>.</w:t>
      </w:r>
      <w:r w:rsidRPr="006F0BE6">
        <w:rPr>
          <w:sz w:val="20"/>
          <w:szCs w:val="20"/>
          <w:lang w:val="en-US"/>
        </w:rPr>
        <w:t xml:space="preserve"> </w:t>
      </w:r>
      <w:r w:rsidRPr="006F0BE6">
        <w:rPr>
          <w:sz w:val="20"/>
          <w:szCs w:val="20"/>
        </w:rPr>
        <w:t xml:space="preserve">The </w:t>
      </w:r>
      <w:proofErr w:type="spellStart"/>
      <w:r w:rsidRPr="006F0BE6">
        <w:rPr>
          <w:sz w:val="20"/>
          <w:szCs w:val="20"/>
        </w:rPr>
        <w:t>magnification</w:t>
      </w:r>
      <w:proofErr w:type="spellEnd"/>
      <w:r w:rsidRPr="006F0BE6">
        <w:rPr>
          <w:sz w:val="20"/>
          <w:szCs w:val="20"/>
        </w:rPr>
        <w:t xml:space="preserve"> </w:t>
      </w:r>
      <w:proofErr w:type="spellStart"/>
      <w:r w:rsidRPr="006F0BE6">
        <w:rPr>
          <w:sz w:val="20"/>
          <w:szCs w:val="20"/>
        </w:rPr>
        <w:t>range</w:t>
      </w:r>
      <w:proofErr w:type="spellEnd"/>
      <w:r w:rsidRPr="006F0BE6">
        <w:rPr>
          <w:sz w:val="20"/>
          <w:szCs w:val="20"/>
        </w:rPr>
        <w:t xml:space="preserve"> </w:t>
      </w:r>
      <w:proofErr w:type="spellStart"/>
      <w:r w:rsidRPr="006F0BE6">
        <w:rPr>
          <w:sz w:val="20"/>
          <w:szCs w:val="20"/>
        </w:rPr>
        <w:t>is</w:t>
      </w:r>
      <w:proofErr w:type="spellEnd"/>
      <w:r w:rsidRPr="006F0BE6">
        <w:rPr>
          <w:sz w:val="20"/>
          <w:szCs w:val="20"/>
        </w:rPr>
        <w:t xml:space="preserve"> </w:t>
      </w:r>
      <w:proofErr w:type="spellStart"/>
      <w:r w:rsidRPr="006F0BE6">
        <w:rPr>
          <w:sz w:val="20"/>
          <w:szCs w:val="20"/>
        </w:rPr>
        <w:t>from</w:t>
      </w:r>
      <w:proofErr w:type="spellEnd"/>
      <w:r w:rsidRPr="006F0BE6">
        <w:rPr>
          <w:sz w:val="20"/>
          <w:szCs w:val="20"/>
        </w:rPr>
        <w:t xml:space="preserve"> </w:t>
      </w:r>
      <m:oMath>
        <m:r>
          <w:rPr>
            <w:rStyle w:val="a6"/>
            <w:rFonts w:ascii="Cambria Math" w:eastAsia="Calibri" w:hAnsi="Cambria Math"/>
            <w:sz w:val="20"/>
            <w:szCs w:val="20"/>
          </w:rPr>
          <m:t>5×</m:t>
        </m:r>
      </m:oMath>
      <w:r w:rsidRPr="006F0BE6">
        <w:rPr>
          <w:rStyle w:val="a6"/>
          <w:rFonts w:eastAsia="Calibri"/>
          <w:b w:val="0"/>
          <w:sz w:val="20"/>
          <w:szCs w:val="20"/>
        </w:rPr>
        <w:t xml:space="preserve"> to </w:t>
      </w:r>
      <m:oMath>
        <m:r>
          <w:rPr>
            <w:rStyle w:val="a6"/>
            <w:rFonts w:ascii="Cambria Math" w:eastAsia="Calibri" w:hAnsi="Cambria Math"/>
            <w:sz w:val="20"/>
            <w:szCs w:val="20"/>
          </w:rPr>
          <m:t>1,000,000×</m:t>
        </m:r>
      </m:oMath>
      <w:r w:rsidRPr="006F0BE6">
        <w:rPr>
          <w:sz w:val="20"/>
          <w:szCs w:val="20"/>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B3CB3" w:rsidRPr="00A316DB" w14:paraId="43A95A19" w14:textId="77777777" w:rsidTr="00A316DB">
        <w:trPr>
          <w:trHeight w:val="216"/>
        </w:trPr>
        <w:tc>
          <w:tcPr>
            <w:tcW w:w="9355" w:type="dxa"/>
          </w:tcPr>
          <w:p w14:paraId="5C1F9BD0" w14:textId="77777777" w:rsidR="00DB3CB3" w:rsidRPr="00A316DB" w:rsidRDefault="00DB3CB3" w:rsidP="00A316DB">
            <w:pPr>
              <w:jc w:val="center"/>
              <w:rPr>
                <w:rFonts w:ascii="Times New Roman" w:hAnsi="Times New Roman"/>
                <w:sz w:val="20"/>
                <w:szCs w:val="20"/>
                <w:lang w:val="en-US"/>
              </w:rPr>
            </w:pPr>
            <w:r w:rsidRPr="00A316DB">
              <w:rPr>
                <w:rFonts w:ascii="Times New Roman" w:hAnsi="Times New Roman"/>
                <w:noProof/>
                <w:sz w:val="20"/>
                <w:szCs w:val="20"/>
                <w:lang w:eastAsia="ru-RU"/>
              </w:rPr>
              <w:lastRenderedPageBreak/>
              <w:drawing>
                <wp:inline distT="0" distB="0" distL="0" distR="0" wp14:anchorId="40EADF43" wp14:editId="0D83EA08">
                  <wp:extent cx="4051299" cy="2828925"/>
                  <wp:effectExtent l="0" t="0" r="6985" b="0"/>
                  <wp:docPr id="1" name="Рисунок 1" descr="D:\ernazar\results in minsk\2\СЭМ\24-03-21\Ni-1200-dor-5000-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rnazar\results in minsk\2\СЭМ\24-03-21\Ni-1200-dor-5000-7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9831" cy="2855831"/>
                          </a:xfrm>
                          <a:prstGeom prst="rect">
                            <a:avLst/>
                          </a:prstGeom>
                          <a:noFill/>
                          <a:ln>
                            <a:noFill/>
                          </a:ln>
                        </pic:spPr>
                      </pic:pic>
                    </a:graphicData>
                  </a:graphic>
                </wp:inline>
              </w:drawing>
            </w:r>
          </w:p>
        </w:tc>
      </w:tr>
      <w:tr w:rsidR="00DB3CB3" w:rsidRPr="00D17EFF" w14:paraId="31D84C70" w14:textId="77777777" w:rsidTr="00A316DB">
        <w:trPr>
          <w:trHeight w:val="70"/>
        </w:trPr>
        <w:tc>
          <w:tcPr>
            <w:tcW w:w="9355" w:type="dxa"/>
          </w:tcPr>
          <w:p w14:paraId="52F23B43" w14:textId="77777777" w:rsidR="00DB3CB3" w:rsidRPr="00A316DB" w:rsidRDefault="00E62141" w:rsidP="00A316DB">
            <w:pPr>
              <w:jc w:val="center"/>
              <w:rPr>
                <w:rFonts w:ascii="Times New Roman" w:hAnsi="Times New Roman"/>
                <w:sz w:val="20"/>
                <w:szCs w:val="20"/>
                <w:lang w:val="en-US"/>
              </w:rPr>
            </w:pPr>
            <w:r w:rsidRPr="00A316DB">
              <w:rPr>
                <w:rFonts w:ascii="Times New Roman" w:hAnsi="Times New Roman"/>
                <w:b/>
                <w:sz w:val="20"/>
                <w:szCs w:val="20"/>
                <w:lang w:val="en-US"/>
              </w:rPr>
              <w:t>FIGURE</w:t>
            </w:r>
            <w:r w:rsidR="00E84D9C" w:rsidRPr="00A316DB">
              <w:rPr>
                <w:rStyle w:val="a6"/>
                <w:rFonts w:ascii="Times New Roman" w:hAnsi="Times New Roman"/>
                <w:sz w:val="20"/>
                <w:szCs w:val="20"/>
                <w:lang w:val="en-US"/>
              </w:rPr>
              <w:t xml:space="preserve"> 4.</w:t>
            </w:r>
            <w:r w:rsidR="00E84D9C" w:rsidRPr="00A316DB">
              <w:rPr>
                <w:rFonts w:ascii="Times New Roman" w:hAnsi="Times New Roman"/>
                <w:sz w:val="20"/>
                <w:szCs w:val="20"/>
                <w:lang w:val="en-US"/>
              </w:rPr>
              <w:t xml:space="preserve"> Surface of the specimen after electroless deposition of a metallic nickel layer.</w:t>
            </w:r>
          </w:p>
        </w:tc>
      </w:tr>
    </w:tbl>
    <w:p w14:paraId="51F92905" w14:textId="77777777" w:rsidR="00A316DB" w:rsidRDefault="00A316DB" w:rsidP="00A316DB">
      <w:pPr>
        <w:pStyle w:val="a7"/>
        <w:spacing w:before="0" w:beforeAutospacing="0" w:after="0" w:afterAutospacing="0"/>
        <w:jc w:val="both"/>
        <w:rPr>
          <w:sz w:val="20"/>
          <w:szCs w:val="20"/>
          <w:lang w:val="en-US"/>
        </w:rPr>
      </w:pPr>
    </w:p>
    <w:p w14:paraId="5EA797D4" w14:textId="77777777" w:rsidR="00E84D9C" w:rsidRPr="00A316DB" w:rsidRDefault="00E84D9C" w:rsidP="00A316DB">
      <w:pPr>
        <w:pStyle w:val="a7"/>
        <w:spacing w:before="0" w:beforeAutospacing="0" w:after="0" w:afterAutospacing="0"/>
        <w:ind w:firstLine="284"/>
        <w:jc w:val="both"/>
        <w:rPr>
          <w:sz w:val="20"/>
          <w:szCs w:val="20"/>
          <w:lang w:val="en-US"/>
        </w:rPr>
      </w:pPr>
      <w:r w:rsidRPr="00A316DB">
        <w:rPr>
          <w:sz w:val="20"/>
          <w:szCs w:val="20"/>
          <w:lang w:val="en-US"/>
        </w:rPr>
        <w:t xml:space="preserve">Elemental analysis was performed using an </w:t>
      </w:r>
      <w:r w:rsidRPr="00A316DB">
        <w:rPr>
          <w:rStyle w:val="a6"/>
          <w:rFonts w:eastAsia="Calibri"/>
          <w:b w:val="0"/>
          <w:sz w:val="20"/>
          <w:szCs w:val="20"/>
          <w:lang w:val="en-US"/>
        </w:rPr>
        <w:t>energy-dispersive X-ray (EDX) spectrometer</w:t>
      </w:r>
      <w:r w:rsidRPr="00A316DB">
        <w:rPr>
          <w:sz w:val="20"/>
          <w:szCs w:val="20"/>
          <w:lang w:val="en-US"/>
        </w:rPr>
        <w:t xml:space="preserve"> with a detection range from </w:t>
      </w:r>
      <w:r w:rsidRPr="00A316DB">
        <w:rPr>
          <w:rStyle w:val="a6"/>
          <w:rFonts w:eastAsia="Calibri"/>
          <w:b w:val="0"/>
          <w:sz w:val="20"/>
          <w:szCs w:val="20"/>
          <w:lang w:val="en-US"/>
        </w:rPr>
        <w:t>boron to uranium</w:t>
      </w:r>
      <w:r w:rsidRPr="00A316DB">
        <w:rPr>
          <w:sz w:val="20"/>
          <w:szCs w:val="20"/>
          <w:lang w:val="en-US"/>
        </w:rPr>
        <w:t xml:space="preserve"> and a sensitivity down to </w:t>
      </w:r>
      <w:r w:rsidRPr="00A316DB">
        <w:rPr>
          <w:rStyle w:val="a6"/>
          <w:rFonts w:eastAsia="Calibri"/>
          <w:b w:val="0"/>
          <w:sz w:val="20"/>
          <w:szCs w:val="20"/>
          <w:lang w:val="en-US"/>
        </w:rPr>
        <w:t>0.1 at.%</w:t>
      </w:r>
      <w:r w:rsidRPr="00A316DB">
        <w:rPr>
          <w:sz w:val="20"/>
          <w:szCs w:val="20"/>
          <w:lang w:val="en-US"/>
        </w:rPr>
        <w:t>. The energy-dispersive X-ray spectroscopy (EDX) method is based on the analysis of the energy of characteristic X-ray emission generated by the interaction of the SEM electron beam with the sample material.</w:t>
      </w:r>
    </w:p>
    <w:p w14:paraId="5E789940" w14:textId="77777777" w:rsidR="00DB3CB3" w:rsidRPr="00A316DB" w:rsidRDefault="00E84D9C" w:rsidP="00A316DB">
      <w:pPr>
        <w:spacing w:after="0" w:line="240" w:lineRule="auto"/>
        <w:jc w:val="both"/>
        <w:rPr>
          <w:rFonts w:ascii="Times New Roman" w:hAnsi="Times New Roman"/>
          <w:sz w:val="20"/>
          <w:szCs w:val="20"/>
          <w:lang w:val="en-US"/>
        </w:rPr>
      </w:pPr>
      <w:r w:rsidRPr="00A316DB">
        <w:rPr>
          <w:rFonts w:ascii="Times New Roman" w:hAnsi="Times New Roman"/>
          <w:sz w:val="20"/>
          <w:szCs w:val="20"/>
          <w:lang w:val="en-US"/>
        </w:rPr>
        <w:t xml:space="preserve">The EDX analysis shows that the chemically deposited nickel layer consists mainly of </w:t>
      </w:r>
      <w:r w:rsidRPr="00A316DB">
        <w:rPr>
          <w:rStyle w:val="a6"/>
          <w:rFonts w:ascii="Times New Roman" w:hAnsi="Times New Roman"/>
          <w:b w:val="0"/>
          <w:sz w:val="20"/>
          <w:szCs w:val="20"/>
          <w:lang w:val="en-US"/>
        </w:rPr>
        <w:t xml:space="preserve">Ni atoms (78–80 </w:t>
      </w:r>
      <w:proofErr w:type="gramStart"/>
      <w:r w:rsidRPr="00A316DB">
        <w:rPr>
          <w:rStyle w:val="a6"/>
          <w:rFonts w:ascii="Times New Roman" w:hAnsi="Times New Roman"/>
          <w:b w:val="0"/>
          <w:sz w:val="20"/>
          <w:szCs w:val="20"/>
          <w:lang w:val="en-US"/>
        </w:rPr>
        <w:t>at.%</w:t>
      </w:r>
      <w:proofErr w:type="gramEnd"/>
      <w:r w:rsidRPr="00A316DB">
        <w:rPr>
          <w:rStyle w:val="a6"/>
          <w:rFonts w:ascii="Times New Roman" w:hAnsi="Times New Roman"/>
          <w:b w:val="0"/>
          <w:sz w:val="20"/>
          <w:szCs w:val="20"/>
          <w:lang w:val="en-US"/>
        </w:rPr>
        <w:t>)</w:t>
      </w:r>
      <w:r w:rsidRPr="00A316DB">
        <w:rPr>
          <w:rFonts w:ascii="Times New Roman" w:hAnsi="Times New Roman"/>
          <w:sz w:val="20"/>
          <w:szCs w:val="20"/>
          <w:lang w:val="en-US"/>
        </w:rPr>
        <w:t xml:space="preserve"> with a </w:t>
      </w:r>
      <w:r w:rsidRPr="00A316DB">
        <w:rPr>
          <w:rStyle w:val="a6"/>
          <w:rFonts w:ascii="Times New Roman" w:hAnsi="Times New Roman"/>
          <w:b w:val="0"/>
          <w:sz w:val="20"/>
          <w:szCs w:val="20"/>
          <w:lang w:val="en-US"/>
        </w:rPr>
        <w:t>phosphorus content of 5–6 at.%</w:t>
      </w:r>
      <w:r w:rsidRPr="00A316DB">
        <w:rPr>
          <w:rFonts w:ascii="Times New Roman" w:hAnsi="Times New Roman"/>
          <w:b/>
          <w:sz w:val="20"/>
          <w:szCs w:val="20"/>
          <w:lang w:val="en-US"/>
        </w:rPr>
        <w:t>.</w:t>
      </w:r>
    </w:p>
    <w:p w14:paraId="539C020B" w14:textId="77777777" w:rsidR="00E84D9C" w:rsidRPr="008B5ED0" w:rsidRDefault="008B5ED0" w:rsidP="008B5ED0">
      <w:pPr>
        <w:overflowPunct w:val="0"/>
        <w:autoSpaceDE w:val="0"/>
        <w:autoSpaceDN w:val="0"/>
        <w:adjustRightInd w:val="0"/>
        <w:spacing w:before="240" w:after="240" w:line="240" w:lineRule="auto"/>
        <w:ind w:firstLine="284"/>
        <w:jc w:val="center"/>
        <w:textAlignment w:val="baseline"/>
        <w:rPr>
          <w:rFonts w:ascii="Times New Roman" w:eastAsiaTheme="minorHAnsi" w:hAnsi="Times New Roman"/>
          <w:b/>
          <w:sz w:val="24"/>
          <w:szCs w:val="24"/>
          <w:lang w:val="en-US"/>
        </w:rPr>
      </w:pPr>
      <w:r w:rsidRPr="008B5ED0">
        <w:rPr>
          <w:rFonts w:ascii="Times New Roman" w:eastAsiaTheme="minorHAnsi" w:hAnsi="Times New Roman"/>
          <w:b/>
          <w:sz w:val="24"/>
          <w:szCs w:val="24"/>
          <w:lang w:val="en-US"/>
        </w:rPr>
        <w:t>CONCLUSIONS</w:t>
      </w:r>
    </w:p>
    <w:p w14:paraId="23073903" w14:textId="77777777" w:rsidR="00E84D9C" w:rsidRPr="008F1080" w:rsidRDefault="00E84D9C" w:rsidP="00A316DB">
      <w:pPr>
        <w:pStyle w:val="a7"/>
        <w:spacing w:before="0" w:beforeAutospacing="0" w:after="0" w:afterAutospacing="0"/>
        <w:ind w:firstLine="284"/>
        <w:jc w:val="both"/>
        <w:rPr>
          <w:sz w:val="20"/>
          <w:szCs w:val="20"/>
          <w:lang w:val="en-US"/>
        </w:rPr>
      </w:pPr>
      <w:r w:rsidRPr="008F1080">
        <w:rPr>
          <w:sz w:val="20"/>
          <w:szCs w:val="20"/>
          <w:lang w:val="en-US"/>
        </w:rPr>
        <w:t xml:space="preserve">A low-temperature electroless deposition technique for the formation of ohmic </w:t>
      </w:r>
      <w:r w:rsidRPr="008F1080">
        <w:rPr>
          <w:rStyle w:val="a6"/>
          <w:rFonts w:eastAsia="Calibri"/>
          <w:b w:val="0"/>
          <w:sz w:val="20"/>
          <w:szCs w:val="20"/>
          <w:lang w:val="en-US"/>
        </w:rPr>
        <w:t>Ni–P contacts</w:t>
      </w:r>
      <w:r w:rsidRPr="008F1080">
        <w:rPr>
          <w:sz w:val="20"/>
          <w:szCs w:val="20"/>
          <w:lang w:val="en-US"/>
        </w:rPr>
        <w:t xml:space="preserve"> to mono- and polycrystalline silicon solar cells has been developed and experimentally validated. It is established that the deposited Ni–P layers are uniform and continuous, with a nickel content of </w:t>
      </w:r>
      <w:r w:rsidRPr="008F1080">
        <w:rPr>
          <w:rStyle w:val="a6"/>
          <w:rFonts w:eastAsia="Calibri"/>
          <w:b w:val="0"/>
          <w:sz w:val="20"/>
          <w:szCs w:val="20"/>
          <w:lang w:val="en-US"/>
        </w:rPr>
        <w:t xml:space="preserve">78–80 </w:t>
      </w:r>
      <w:proofErr w:type="gramStart"/>
      <w:r w:rsidRPr="008F1080">
        <w:rPr>
          <w:rStyle w:val="a6"/>
          <w:rFonts w:eastAsia="Calibri"/>
          <w:b w:val="0"/>
          <w:sz w:val="20"/>
          <w:szCs w:val="20"/>
          <w:lang w:val="en-US"/>
        </w:rPr>
        <w:t>at.%</w:t>
      </w:r>
      <w:proofErr w:type="gramEnd"/>
      <w:r w:rsidRPr="008F1080">
        <w:rPr>
          <w:sz w:val="20"/>
          <w:szCs w:val="20"/>
          <w:lang w:val="en-US"/>
        </w:rPr>
        <w:t xml:space="preserve"> and a phosphorus content of </w:t>
      </w:r>
      <w:r w:rsidRPr="008F1080">
        <w:rPr>
          <w:rStyle w:val="a6"/>
          <w:rFonts w:eastAsia="Calibri"/>
          <w:b w:val="0"/>
          <w:sz w:val="20"/>
          <w:szCs w:val="20"/>
          <w:lang w:val="en-US"/>
        </w:rPr>
        <w:t>5–6 at.%</w:t>
      </w:r>
      <w:r w:rsidRPr="008F1080">
        <w:rPr>
          <w:b/>
          <w:sz w:val="20"/>
          <w:szCs w:val="20"/>
          <w:lang w:val="en-US"/>
        </w:rPr>
        <w:t>.</w:t>
      </w:r>
    </w:p>
    <w:p w14:paraId="6722F9D6" w14:textId="77777777" w:rsidR="00E84D9C" w:rsidRPr="008F1080" w:rsidRDefault="00E84D9C" w:rsidP="00A316DB">
      <w:pPr>
        <w:pStyle w:val="a7"/>
        <w:spacing w:before="0" w:beforeAutospacing="0" w:after="0" w:afterAutospacing="0"/>
        <w:ind w:firstLine="284"/>
        <w:jc w:val="both"/>
        <w:rPr>
          <w:sz w:val="20"/>
          <w:szCs w:val="20"/>
          <w:lang w:val="en-US"/>
        </w:rPr>
      </w:pPr>
      <w:r w:rsidRPr="008F1080">
        <w:rPr>
          <w:sz w:val="20"/>
          <w:szCs w:val="20"/>
          <w:lang w:val="en-US"/>
        </w:rPr>
        <w:t xml:space="preserve">The fabricated contacts ensure </w:t>
      </w:r>
      <w:r w:rsidRPr="008F1080">
        <w:rPr>
          <w:rStyle w:val="a6"/>
          <w:rFonts w:eastAsia="Calibri"/>
          <w:b w:val="0"/>
          <w:sz w:val="20"/>
          <w:szCs w:val="20"/>
          <w:lang w:val="en-US"/>
        </w:rPr>
        <w:t>stable current–voltage characteristics</w:t>
      </w:r>
      <w:r w:rsidRPr="008F1080">
        <w:rPr>
          <w:sz w:val="20"/>
          <w:szCs w:val="20"/>
          <w:lang w:val="en-US"/>
        </w:rPr>
        <w:t xml:space="preserve"> of the solar cells under illumination without the use of vacuum equipment or high-temperature annealing. This significantly simplifies the technological procedure and reduces the time required for sample preparation.</w:t>
      </w:r>
    </w:p>
    <w:p w14:paraId="43D7671A" w14:textId="77777777" w:rsidR="00E84D9C" w:rsidRPr="008F1080" w:rsidRDefault="00E84D9C" w:rsidP="00A316DB">
      <w:pPr>
        <w:pStyle w:val="a7"/>
        <w:spacing w:before="0" w:beforeAutospacing="0" w:after="0" w:afterAutospacing="0"/>
        <w:ind w:firstLine="284"/>
        <w:jc w:val="both"/>
        <w:rPr>
          <w:sz w:val="20"/>
          <w:szCs w:val="20"/>
          <w:lang w:val="en-US"/>
        </w:rPr>
      </w:pPr>
      <w:r w:rsidRPr="008F1080">
        <w:rPr>
          <w:sz w:val="20"/>
          <w:szCs w:val="20"/>
          <w:lang w:val="en-US"/>
        </w:rPr>
        <w:t xml:space="preserve">The proposed method is intended for </w:t>
      </w:r>
      <w:r w:rsidRPr="008F1080">
        <w:rPr>
          <w:rStyle w:val="a6"/>
          <w:rFonts w:eastAsia="Calibri"/>
          <w:b w:val="0"/>
          <w:sz w:val="20"/>
          <w:szCs w:val="20"/>
          <w:lang w:val="en-US"/>
        </w:rPr>
        <w:t>rapid laboratory electrical characterization</w:t>
      </w:r>
      <w:r w:rsidRPr="008F1080">
        <w:rPr>
          <w:sz w:val="20"/>
          <w:szCs w:val="20"/>
          <w:lang w:val="en-US"/>
        </w:rPr>
        <w:t xml:space="preserve"> of silicon photovoltaic structures and can be effectively applied in </w:t>
      </w:r>
      <w:r w:rsidRPr="008F1080">
        <w:rPr>
          <w:rStyle w:val="a6"/>
          <w:rFonts w:eastAsia="Calibri"/>
          <w:b w:val="0"/>
          <w:sz w:val="20"/>
          <w:szCs w:val="20"/>
          <w:lang w:val="en-US"/>
        </w:rPr>
        <w:t>preliminary technological and diagnostic studies</w:t>
      </w:r>
      <w:r w:rsidRPr="008F1080">
        <w:rPr>
          <w:b/>
          <w:sz w:val="20"/>
          <w:szCs w:val="20"/>
          <w:lang w:val="en-US"/>
        </w:rPr>
        <w:t>.</w:t>
      </w:r>
    </w:p>
    <w:p w14:paraId="399B1A8D" w14:textId="77777777" w:rsidR="00261F8D" w:rsidRPr="00287E0A" w:rsidRDefault="00261F8D" w:rsidP="00261F8D">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rPr>
      </w:pPr>
      <w:r w:rsidRPr="00287E0A">
        <w:rPr>
          <w:rFonts w:ascii="Times New Roman" w:hAnsi="Times New Roman"/>
          <w:b/>
          <w:sz w:val="24"/>
          <w:szCs w:val="24"/>
        </w:rPr>
        <w:t>REFERENCES</w:t>
      </w:r>
    </w:p>
    <w:p w14:paraId="0E565F5A" w14:textId="77777777" w:rsidR="00261F8D" w:rsidRPr="00A316DB" w:rsidRDefault="00261F8D" w:rsidP="00A316DB">
      <w:pPr>
        <w:pStyle w:val="a4"/>
        <w:numPr>
          <w:ilvl w:val="0"/>
          <w:numId w:val="2"/>
        </w:numPr>
        <w:tabs>
          <w:tab w:val="left" w:pos="284"/>
        </w:tabs>
        <w:spacing w:after="0" w:line="240" w:lineRule="auto"/>
        <w:ind w:left="0" w:firstLine="0"/>
        <w:jc w:val="both"/>
        <w:rPr>
          <w:rFonts w:ascii="Times New Roman" w:hAnsi="Times New Roman"/>
          <w:sz w:val="20"/>
          <w:szCs w:val="20"/>
          <w:lang w:val="en-US"/>
        </w:rPr>
      </w:pPr>
      <w:r w:rsidRPr="00A316DB">
        <w:rPr>
          <w:rFonts w:ascii="Times New Roman" w:hAnsi="Times New Roman"/>
          <w:sz w:val="20"/>
          <w:szCs w:val="20"/>
          <w:lang w:val="en-US"/>
        </w:rPr>
        <w:t xml:space="preserve">M. K. Bakhadyrkhanov, K. A. Ismailov, and E. </w:t>
      </w:r>
      <w:proofErr w:type="spellStart"/>
      <w:r w:rsidRPr="00A316DB">
        <w:rPr>
          <w:rFonts w:ascii="Times New Roman" w:hAnsi="Times New Roman"/>
          <w:sz w:val="20"/>
          <w:szCs w:val="20"/>
          <w:lang w:val="en-US"/>
        </w:rPr>
        <w:t>Zh</w:t>
      </w:r>
      <w:proofErr w:type="spellEnd"/>
      <w:r w:rsidRPr="00A316DB">
        <w:rPr>
          <w:rFonts w:ascii="Times New Roman" w:hAnsi="Times New Roman"/>
          <w:sz w:val="20"/>
          <w:szCs w:val="20"/>
          <w:lang w:val="en-US"/>
        </w:rPr>
        <w:t xml:space="preserve">. Kosbergenov, </w:t>
      </w:r>
      <w:r w:rsidRPr="00A316DB">
        <w:rPr>
          <w:rStyle w:val="a8"/>
          <w:rFonts w:ascii="Times New Roman" w:hAnsi="Times New Roman"/>
          <w:sz w:val="20"/>
          <w:szCs w:val="20"/>
          <w:lang w:val="en-US"/>
        </w:rPr>
        <w:t>Thermal stability of electrical parameters of silicon crystal doped with nickel during growth</w:t>
      </w:r>
      <w:r w:rsidRPr="00A316DB">
        <w:rPr>
          <w:rFonts w:ascii="Times New Roman" w:hAnsi="Times New Roman"/>
          <w:sz w:val="20"/>
          <w:szCs w:val="20"/>
          <w:lang w:val="en-US"/>
        </w:rPr>
        <w:t xml:space="preserve">, </w:t>
      </w:r>
      <w:r w:rsidRPr="00A316DB">
        <w:rPr>
          <w:rStyle w:val="a6"/>
          <w:rFonts w:ascii="Times New Roman" w:hAnsi="Times New Roman"/>
          <w:b w:val="0"/>
          <w:bCs w:val="0"/>
          <w:sz w:val="20"/>
          <w:szCs w:val="20"/>
          <w:lang w:val="en-US"/>
        </w:rPr>
        <w:t>Semiconductor Physics, Quantum Electronics &amp; Optoelectronics</w:t>
      </w:r>
      <w:r w:rsidRPr="00A316DB">
        <w:rPr>
          <w:rFonts w:ascii="Times New Roman" w:hAnsi="Times New Roman"/>
          <w:sz w:val="20"/>
          <w:szCs w:val="20"/>
          <w:lang w:val="en-US"/>
        </w:rPr>
        <w:t xml:space="preserve"> </w:t>
      </w:r>
      <w:r w:rsidRPr="00A316DB">
        <w:rPr>
          <w:rStyle w:val="a6"/>
          <w:rFonts w:ascii="Times New Roman" w:hAnsi="Times New Roman"/>
          <w:b w:val="0"/>
          <w:bCs w:val="0"/>
          <w:sz w:val="20"/>
          <w:szCs w:val="20"/>
          <w:lang w:val="en-US"/>
        </w:rPr>
        <w:t>25</w:t>
      </w:r>
      <w:r w:rsidRPr="00A316DB">
        <w:rPr>
          <w:rFonts w:ascii="Times New Roman" w:hAnsi="Times New Roman"/>
          <w:sz w:val="20"/>
          <w:szCs w:val="20"/>
          <w:lang w:val="en-US"/>
        </w:rPr>
        <w:t xml:space="preserve">(1), 6–9 (2022). </w:t>
      </w:r>
      <w:hyperlink r:id="rId17" w:history="1">
        <w:r w:rsidRPr="00A316DB">
          <w:rPr>
            <w:rStyle w:val="a9"/>
            <w:rFonts w:ascii="Times New Roman" w:hAnsi="Times New Roman"/>
            <w:sz w:val="20"/>
            <w:szCs w:val="20"/>
          </w:rPr>
          <w:t>https://doi.org/10.15407/spqeo25.01.006</w:t>
        </w:r>
      </w:hyperlink>
    </w:p>
    <w:p w14:paraId="2294C827" w14:textId="77777777" w:rsidR="00BC2DF2" w:rsidRPr="00A316DB" w:rsidRDefault="00BC2DF2" w:rsidP="00A316DB">
      <w:pPr>
        <w:pStyle w:val="a4"/>
        <w:numPr>
          <w:ilvl w:val="0"/>
          <w:numId w:val="2"/>
        </w:numPr>
        <w:tabs>
          <w:tab w:val="left" w:pos="284"/>
        </w:tabs>
        <w:spacing w:after="0" w:line="240" w:lineRule="auto"/>
        <w:ind w:left="0" w:firstLine="0"/>
        <w:contextualSpacing w:val="0"/>
        <w:jc w:val="both"/>
        <w:rPr>
          <w:rStyle w:val="a9"/>
          <w:rFonts w:ascii="Times New Roman" w:hAnsi="Times New Roman"/>
          <w:sz w:val="20"/>
          <w:szCs w:val="20"/>
        </w:rPr>
      </w:pPr>
      <w:r w:rsidRPr="00A316DB">
        <w:rPr>
          <w:rFonts w:ascii="Times New Roman" w:hAnsi="Times New Roman"/>
          <w:sz w:val="20"/>
          <w:szCs w:val="20"/>
          <w:lang w:val="en-US"/>
        </w:rPr>
        <w:t xml:space="preserve">M. Iliev, K. A. Ismailov, E. </w:t>
      </w:r>
      <w:proofErr w:type="spellStart"/>
      <w:r w:rsidRPr="00A316DB">
        <w:rPr>
          <w:rFonts w:ascii="Times New Roman" w:hAnsi="Times New Roman"/>
          <w:sz w:val="20"/>
          <w:szCs w:val="20"/>
          <w:lang w:val="en-US"/>
        </w:rPr>
        <w:t>Zh</w:t>
      </w:r>
      <w:proofErr w:type="spellEnd"/>
      <w:r w:rsidRPr="00A316DB">
        <w:rPr>
          <w:rFonts w:ascii="Times New Roman" w:hAnsi="Times New Roman"/>
          <w:sz w:val="20"/>
          <w:szCs w:val="20"/>
          <w:lang w:val="en-US"/>
        </w:rPr>
        <w:t xml:space="preserve">. Kosbergenov, V. B. </w:t>
      </w:r>
      <w:proofErr w:type="spellStart"/>
      <w:r w:rsidRPr="00A316DB">
        <w:rPr>
          <w:rFonts w:ascii="Times New Roman" w:hAnsi="Times New Roman"/>
          <w:sz w:val="20"/>
          <w:szCs w:val="20"/>
          <w:lang w:val="en-US"/>
        </w:rPr>
        <w:t>Odzhaev</w:t>
      </w:r>
      <w:proofErr w:type="spellEnd"/>
      <w:r w:rsidRPr="00A316DB">
        <w:rPr>
          <w:rFonts w:ascii="Times New Roman" w:hAnsi="Times New Roman"/>
          <w:sz w:val="20"/>
          <w:szCs w:val="20"/>
          <w:lang w:val="en-US"/>
        </w:rPr>
        <w:t xml:space="preserve">, V. S. </w:t>
      </w:r>
      <w:proofErr w:type="spellStart"/>
      <w:r w:rsidRPr="00A316DB">
        <w:rPr>
          <w:rFonts w:ascii="Times New Roman" w:hAnsi="Times New Roman"/>
          <w:sz w:val="20"/>
          <w:szCs w:val="20"/>
          <w:lang w:val="en-US"/>
        </w:rPr>
        <w:t>Prosolovich</w:t>
      </w:r>
      <w:proofErr w:type="spellEnd"/>
      <w:r w:rsidRPr="00A316DB">
        <w:rPr>
          <w:rFonts w:ascii="Times New Roman" w:hAnsi="Times New Roman"/>
          <w:sz w:val="20"/>
          <w:szCs w:val="20"/>
          <w:lang w:val="en-US"/>
        </w:rPr>
        <w:t xml:space="preserve">, Yu. N. Yankovsky, Z. T. Kenzhaev, B. O. Isakov, and G. A. Kushiev, </w:t>
      </w:r>
      <w:r w:rsidRPr="00A316DB">
        <w:rPr>
          <w:rStyle w:val="a8"/>
          <w:rFonts w:ascii="Times New Roman" w:hAnsi="Times New Roman"/>
          <w:sz w:val="20"/>
          <w:szCs w:val="20"/>
          <w:lang w:val="en-US"/>
        </w:rPr>
        <w:t xml:space="preserve">The Influence of </w:t>
      </w:r>
      <w:r w:rsidRPr="00A316DB">
        <w:rPr>
          <w:rStyle w:val="a8"/>
          <w:rFonts w:ascii="Times New Roman" w:hAnsi="Times New Roman"/>
          <w:sz w:val="20"/>
          <w:szCs w:val="20"/>
        </w:rPr>
        <w:t>γ</w:t>
      </w:r>
      <w:r w:rsidRPr="00A316DB">
        <w:rPr>
          <w:rStyle w:val="a8"/>
          <w:rFonts w:ascii="Times New Roman" w:hAnsi="Times New Roman"/>
          <w:sz w:val="20"/>
          <w:szCs w:val="20"/>
          <w:lang w:val="en-US"/>
        </w:rPr>
        <w:t xml:space="preserve">-Irradiation on the Electrophysical Parameters of Nickel-Doped Silicon Grown by the </w:t>
      </w:r>
      <w:proofErr w:type="spellStart"/>
      <w:r w:rsidRPr="00A316DB">
        <w:rPr>
          <w:rStyle w:val="a8"/>
          <w:rFonts w:ascii="Times New Roman" w:hAnsi="Times New Roman"/>
          <w:sz w:val="20"/>
          <w:szCs w:val="20"/>
          <w:lang w:val="en-US"/>
        </w:rPr>
        <w:t>Czochralski</w:t>
      </w:r>
      <w:proofErr w:type="spellEnd"/>
      <w:r w:rsidRPr="00A316DB">
        <w:rPr>
          <w:rStyle w:val="a8"/>
          <w:rFonts w:ascii="Times New Roman" w:hAnsi="Times New Roman"/>
          <w:sz w:val="20"/>
          <w:szCs w:val="20"/>
          <w:lang w:val="en-US"/>
        </w:rPr>
        <w:t xml:space="preserve"> Method</w:t>
      </w:r>
      <w:r w:rsidRPr="00A316DB">
        <w:rPr>
          <w:rFonts w:ascii="Times New Roman" w:hAnsi="Times New Roman"/>
          <w:sz w:val="20"/>
          <w:szCs w:val="20"/>
          <w:lang w:val="en-US"/>
        </w:rPr>
        <w:t xml:space="preserve">, </w:t>
      </w:r>
      <w:r w:rsidRPr="00A316DB">
        <w:rPr>
          <w:rStyle w:val="a6"/>
          <w:rFonts w:ascii="Times New Roman" w:hAnsi="Times New Roman"/>
          <w:b w:val="0"/>
          <w:bCs w:val="0"/>
          <w:sz w:val="20"/>
          <w:szCs w:val="20"/>
          <w:lang w:val="en-US"/>
        </w:rPr>
        <w:t>Surface Engineering and Applied Electrochemistry 61(6), 854–859 (2025).</w:t>
      </w:r>
      <w:r w:rsidRPr="00A316DB">
        <w:rPr>
          <w:rFonts w:ascii="Times New Roman" w:hAnsi="Times New Roman"/>
          <w:sz w:val="20"/>
          <w:szCs w:val="20"/>
          <w:lang w:val="en-US"/>
        </w:rPr>
        <w:t xml:space="preserve"> </w:t>
      </w:r>
      <w:hyperlink r:id="rId18" w:tgtFrame="_new" w:history="1">
        <w:r w:rsidRPr="00A316DB">
          <w:rPr>
            <w:rStyle w:val="a9"/>
            <w:rFonts w:ascii="Times New Roman" w:hAnsi="Times New Roman"/>
            <w:sz w:val="20"/>
            <w:szCs w:val="20"/>
          </w:rPr>
          <w:t>https://doi.org/10.3103/S1068375525700942</w:t>
        </w:r>
      </w:hyperlink>
    </w:p>
    <w:p w14:paraId="40CF4C72" w14:textId="77777777" w:rsidR="00261F8D" w:rsidRPr="00A316DB" w:rsidRDefault="00261F8D" w:rsidP="00A316DB">
      <w:pPr>
        <w:pStyle w:val="a4"/>
        <w:numPr>
          <w:ilvl w:val="0"/>
          <w:numId w:val="2"/>
        </w:numPr>
        <w:tabs>
          <w:tab w:val="left" w:pos="284"/>
        </w:tabs>
        <w:spacing w:after="0" w:line="240" w:lineRule="auto"/>
        <w:ind w:left="0" w:firstLine="0"/>
        <w:contextualSpacing w:val="0"/>
        <w:jc w:val="both"/>
        <w:rPr>
          <w:rFonts w:ascii="Times New Roman" w:hAnsi="Times New Roman"/>
          <w:sz w:val="20"/>
          <w:szCs w:val="20"/>
          <w:lang w:val="en-US"/>
        </w:rPr>
      </w:pPr>
      <w:r w:rsidRPr="00A316DB">
        <w:rPr>
          <w:rFonts w:ascii="Times New Roman" w:hAnsi="Times New Roman"/>
          <w:sz w:val="20"/>
          <w:szCs w:val="20"/>
          <w:lang w:val="en-US"/>
        </w:rPr>
        <w:t xml:space="preserve">Z. T. Kenzhaev, Kh. M. Iliev, V. B. </w:t>
      </w:r>
      <w:proofErr w:type="spellStart"/>
      <w:r w:rsidRPr="00A316DB">
        <w:rPr>
          <w:rFonts w:ascii="Times New Roman" w:hAnsi="Times New Roman"/>
          <w:sz w:val="20"/>
          <w:szCs w:val="20"/>
          <w:lang w:val="en-US"/>
        </w:rPr>
        <w:t>Odzhaev</w:t>
      </w:r>
      <w:proofErr w:type="spellEnd"/>
      <w:r w:rsidRPr="00A316DB">
        <w:rPr>
          <w:rFonts w:ascii="Times New Roman" w:hAnsi="Times New Roman"/>
          <w:sz w:val="20"/>
          <w:szCs w:val="20"/>
          <w:lang w:val="en-US"/>
        </w:rPr>
        <w:t xml:space="preserve">, G. Kh. Mavlonov, V. S. </w:t>
      </w:r>
      <w:proofErr w:type="spellStart"/>
      <w:r w:rsidRPr="00A316DB">
        <w:rPr>
          <w:rFonts w:ascii="Times New Roman" w:hAnsi="Times New Roman"/>
          <w:sz w:val="20"/>
          <w:szCs w:val="20"/>
          <w:lang w:val="en-US"/>
        </w:rPr>
        <w:t>Prosolovich</w:t>
      </w:r>
      <w:proofErr w:type="spellEnd"/>
      <w:r w:rsidRPr="00A316DB">
        <w:rPr>
          <w:rFonts w:ascii="Times New Roman" w:hAnsi="Times New Roman"/>
          <w:sz w:val="20"/>
          <w:szCs w:val="20"/>
          <w:lang w:val="en-US"/>
        </w:rPr>
        <w:t xml:space="preserve">, E. </w:t>
      </w:r>
      <w:proofErr w:type="spellStart"/>
      <w:r w:rsidRPr="00A316DB">
        <w:rPr>
          <w:rFonts w:ascii="Times New Roman" w:hAnsi="Times New Roman"/>
          <w:sz w:val="20"/>
          <w:szCs w:val="20"/>
          <w:lang w:val="en-US"/>
        </w:rPr>
        <w:t>Zh</w:t>
      </w:r>
      <w:proofErr w:type="spellEnd"/>
      <w:r w:rsidRPr="00A316DB">
        <w:rPr>
          <w:rFonts w:ascii="Times New Roman" w:hAnsi="Times New Roman"/>
          <w:sz w:val="20"/>
          <w:szCs w:val="20"/>
          <w:lang w:val="en-US"/>
        </w:rPr>
        <w:t xml:space="preserve">. Kosbergenov, B. K. Ismaylov, S. B. Isamov, and Sh. Z. Ollambergenov, </w:t>
      </w:r>
      <w:r w:rsidRPr="00A316DB">
        <w:rPr>
          <w:rStyle w:val="a8"/>
          <w:rFonts w:ascii="Times New Roman" w:hAnsi="Times New Roman"/>
          <w:sz w:val="20"/>
          <w:szCs w:val="20"/>
          <w:lang w:val="en-US"/>
        </w:rPr>
        <w:t>The effect of gamma irradiation on the electrophysical parameters of nickel-doped silicon solar cells</w:t>
      </w:r>
      <w:r w:rsidRPr="00A316DB">
        <w:rPr>
          <w:rFonts w:ascii="Times New Roman" w:hAnsi="Times New Roman"/>
          <w:sz w:val="20"/>
          <w:szCs w:val="20"/>
          <w:lang w:val="en-US"/>
        </w:rPr>
        <w:t xml:space="preserve">, </w:t>
      </w:r>
      <w:r w:rsidRPr="00A316DB">
        <w:rPr>
          <w:rStyle w:val="a6"/>
          <w:rFonts w:ascii="Times New Roman" w:hAnsi="Times New Roman"/>
          <w:b w:val="0"/>
          <w:bCs w:val="0"/>
          <w:sz w:val="20"/>
          <w:szCs w:val="20"/>
          <w:lang w:val="en-US"/>
        </w:rPr>
        <w:t>Surface Engineering and Applied Electrochemistry 60(6</w:t>
      </w:r>
      <w:r w:rsidRPr="00A316DB">
        <w:rPr>
          <w:rFonts w:ascii="Times New Roman" w:hAnsi="Times New Roman"/>
          <w:sz w:val="20"/>
          <w:szCs w:val="20"/>
          <w:lang w:val="en-US"/>
        </w:rPr>
        <w:t xml:space="preserve">), 851–856 (2024). </w:t>
      </w:r>
      <w:hyperlink r:id="rId19" w:history="1">
        <w:r w:rsidRPr="00A316DB">
          <w:rPr>
            <w:rStyle w:val="a9"/>
            <w:rFonts w:ascii="Times New Roman" w:hAnsi="Times New Roman"/>
            <w:sz w:val="20"/>
            <w:szCs w:val="20"/>
          </w:rPr>
          <w:t>https://doi.org/10.3103/S1068375524700467</w:t>
        </w:r>
      </w:hyperlink>
    </w:p>
    <w:p w14:paraId="6BB487CE" w14:textId="77777777" w:rsidR="00261F8D" w:rsidRPr="00A316DB" w:rsidRDefault="00261F8D" w:rsidP="00A316DB">
      <w:pPr>
        <w:pStyle w:val="a4"/>
        <w:numPr>
          <w:ilvl w:val="0"/>
          <w:numId w:val="2"/>
        </w:numPr>
        <w:tabs>
          <w:tab w:val="left" w:pos="284"/>
        </w:tabs>
        <w:spacing w:after="0" w:line="240" w:lineRule="auto"/>
        <w:ind w:left="0" w:firstLine="0"/>
        <w:jc w:val="both"/>
        <w:rPr>
          <w:rFonts w:ascii="Times New Roman" w:hAnsi="Times New Roman"/>
          <w:sz w:val="20"/>
          <w:szCs w:val="20"/>
        </w:rPr>
      </w:pPr>
      <w:bookmarkStart w:id="0" w:name="_Hlk155702589"/>
      <w:r w:rsidRPr="00A316DB">
        <w:rPr>
          <w:rFonts w:ascii="Times New Roman" w:hAnsi="Times New Roman"/>
          <w:sz w:val="20"/>
          <w:szCs w:val="20"/>
          <w:lang w:val="en-US"/>
        </w:rPr>
        <w:lastRenderedPageBreak/>
        <w:t xml:space="preserve">Kh. M. Iliev, S. V. Koveshnikov, B. O. Isakov, E. </w:t>
      </w:r>
      <w:proofErr w:type="spellStart"/>
      <w:r w:rsidRPr="00A316DB">
        <w:rPr>
          <w:rFonts w:ascii="Times New Roman" w:hAnsi="Times New Roman"/>
          <w:sz w:val="20"/>
          <w:szCs w:val="20"/>
          <w:lang w:val="en-US"/>
        </w:rPr>
        <w:t>Zh</w:t>
      </w:r>
      <w:proofErr w:type="spellEnd"/>
      <w:r w:rsidRPr="00A316DB">
        <w:rPr>
          <w:rFonts w:ascii="Times New Roman" w:hAnsi="Times New Roman"/>
          <w:sz w:val="20"/>
          <w:szCs w:val="20"/>
          <w:lang w:val="en-US"/>
        </w:rPr>
        <w:t xml:space="preserve">. Kosbergenov, G. A. Kushiev, and Z. B. Khudoynazarov, Elemental composition investigation of silicon doped with gallium and antimony atoms, Surface Engineering and Applied Electrochemistry 60(5), 633–639 (2024). </w:t>
      </w:r>
      <w:hyperlink r:id="rId20" w:history="1">
        <w:r w:rsidRPr="00A316DB">
          <w:rPr>
            <w:rStyle w:val="a9"/>
            <w:rFonts w:ascii="Times New Roman" w:hAnsi="Times New Roman"/>
            <w:sz w:val="20"/>
            <w:szCs w:val="20"/>
          </w:rPr>
          <w:t>https://doi.org/10.3103/S106837552470025X</w:t>
        </w:r>
      </w:hyperlink>
    </w:p>
    <w:bookmarkEnd w:id="0"/>
    <w:p w14:paraId="07CAD43D"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w:t>
      </w:r>
      <w:proofErr w:type="spellStart"/>
      <w:r w:rsidRPr="00A316DB">
        <w:rPr>
          <w:sz w:val="20"/>
          <w:szCs w:val="20"/>
          <w:lang w:val="en-US"/>
        </w:rPr>
        <w:t>Zikrillaev</w:t>
      </w:r>
      <w:proofErr w:type="spellEnd"/>
      <w:r w:rsidRPr="00A316DB">
        <w:rPr>
          <w:sz w:val="20"/>
          <w:szCs w:val="20"/>
          <w:lang w:val="en-US"/>
        </w:rPr>
        <w:t xml:space="preserve">, S. V. Koveshnikov, L. Trabzon, G. Kh. Mavlonov, B. K. Ismaylov, T. B. Ismailov, and F. E. </w:t>
      </w:r>
      <w:proofErr w:type="spellStart"/>
      <w:r w:rsidRPr="00A316DB">
        <w:rPr>
          <w:sz w:val="20"/>
          <w:szCs w:val="20"/>
          <w:lang w:val="en-US"/>
        </w:rPr>
        <w:t>Urakova</w:t>
      </w:r>
      <w:proofErr w:type="spellEnd"/>
      <w:r w:rsidRPr="00A316DB">
        <w:rPr>
          <w:sz w:val="20"/>
          <w:szCs w:val="20"/>
          <w:lang w:val="en-US"/>
        </w:rPr>
        <w:t xml:space="preserve">, </w:t>
      </w:r>
      <w:r w:rsidRPr="00A316DB">
        <w:rPr>
          <w:rStyle w:val="a8"/>
          <w:sz w:val="20"/>
          <w:szCs w:val="20"/>
          <w:lang w:val="en-US"/>
        </w:rPr>
        <w:t>Ferromagnetic properties of silicon doped with manganese atoms</w:t>
      </w:r>
      <w:r w:rsidRPr="00A316DB">
        <w:rPr>
          <w:sz w:val="20"/>
          <w:szCs w:val="20"/>
          <w:lang w:val="en-US"/>
        </w:rPr>
        <w:t xml:space="preserve">, </w:t>
      </w:r>
      <w:r w:rsidRPr="00A316DB">
        <w:rPr>
          <w:rStyle w:val="a6"/>
          <w:b w:val="0"/>
          <w:bCs w:val="0"/>
          <w:sz w:val="20"/>
          <w:szCs w:val="20"/>
          <w:lang w:val="en-US"/>
        </w:rPr>
        <w:t>Surface Engineering and Applied Electrochemistry</w:t>
      </w:r>
      <w:r w:rsidRPr="00A316DB">
        <w:rPr>
          <w:sz w:val="20"/>
          <w:szCs w:val="20"/>
          <w:lang w:val="en-US"/>
        </w:rPr>
        <w:t xml:space="preserve"> </w:t>
      </w:r>
      <w:r w:rsidRPr="00A316DB">
        <w:rPr>
          <w:rStyle w:val="a6"/>
          <w:b w:val="0"/>
          <w:bCs w:val="0"/>
          <w:sz w:val="20"/>
          <w:szCs w:val="20"/>
          <w:lang w:val="en-US"/>
        </w:rPr>
        <w:t>61</w:t>
      </w:r>
      <w:r w:rsidRPr="00A316DB">
        <w:rPr>
          <w:sz w:val="20"/>
          <w:szCs w:val="20"/>
          <w:lang w:val="en-US"/>
        </w:rPr>
        <w:t xml:space="preserve">(1), 75–80 (2025). </w:t>
      </w:r>
      <w:hyperlink r:id="rId21" w:tgtFrame="_new" w:history="1">
        <w:r w:rsidRPr="00A316DB">
          <w:rPr>
            <w:rStyle w:val="a9"/>
            <w:sz w:val="20"/>
            <w:szCs w:val="20"/>
          </w:rPr>
          <w:t>https://doi.org/10.3103/S1068375524700571</w:t>
        </w:r>
      </w:hyperlink>
    </w:p>
    <w:p w14:paraId="0B3CD8F1"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Zikrillayev, G. Kh. Mavlonov, L. Trabzon, S. V. Koveshnikov, Z. T. Kenzhaev, T. B. Ismailov, and Y. A. Abduganiev, </w:t>
      </w:r>
      <w:r w:rsidRPr="00A316DB">
        <w:rPr>
          <w:rStyle w:val="a8"/>
          <w:sz w:val="20"/>
          <w:szCs w:val="20"/>
          <w:lang w:val="en-US"/>
        </w:rPr>
        <w:t>Magnetic properties of silicon with paramagnetic impurity atoms</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3</w:t>
      </w:r>
      <w:r w:rsidRPr="00A316DB">
        <w:rPr>
          <w:sz w:val="20"/>
          <w:szCs w:val="20"/>
          <w:lang w:val="en-US"/>
        </w:rPr>
        <w:t xml:space="preserve">, 380–384 (2023). </w:t>
      </w:r>
      <w:hyperlink r:id="rId22" w:tgtFrame="_new" w:history="1">
        <w:r w:rsidRPr="00A316DB">
          <w:rPr>
            <w:rStyle w:val="a9"/>
            <w:sz w:val="20"/>
            <w:szCs w:val="20"/>
          </w:rPr>
          <w:t>https://doi.org/10.26565/2312-4334-2023-3-40</w:t>
        </w:r>
      </w:hyperlink>
    </w:p>
    <w:p w14:paraId="385B528B"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G. A. Kushiev, B. O. Isakov, and U. X. Mukhammadjonov, </w:t>
      </w:r>
      <w:r w:rsidRPr="00A316DB">
        <w:rPr>
          <w:rStyle w:val="a8"/>
          <w:sz w:val="20"/>
          <w:szCs w:val="20"/>
          <w:lang w:val="en-US"/>
        </w:rPr>
        <w:t>Prospects of obtaining a new material with a hetero-baric structure Ge</w:t>
      </w:r>
      <w:r w:rsidRPr="00A316DB">
        <w:rPr>
          <w:rStyle w:val="katex-mathml"/>
          <w:i/>
          <w:iCs/>
          <w:sz w:val="20"/>
          <w:szCs w:val="20"/>
          <w:vertAlign w:val="subscript"/>
          <w:lang w:val="en-US"/>
        </w:rPr>
        <w:t>x</w:t>
      </w:r>
      <w:r w:rsidRPr="00A316DB">
        <w:rPr>
          <w:rStyle w:val="a8"/>
          <w:sz w:val="20"/>
          <w:szCs w:val="20"/>
          <w:lang w:val="en-US"/>
        </w:rPr>
        <w:t>Si</w:t>
      </w:r>
      <w:r w:rsidRPr="00A316DB">
        <w:rPr>
          <w:rStyle w:val="katex-mathml"/>
          <w:i/>
          <w:iCs/>
          <w:sz w:val="20"/>
          <w:szCs w:val="20"/>
          <w:vertAlign w:val="subscript"/>
          <w:lang w:val="en-US"/>
        </w:rPr>
        <w:t>1−</w:t>
      </w:r>
      <w:proofErr w:type="gramStart"/>
      <w:r w:rsidRPr="00A316DB">
        <w:rPr>
          <w:rStyle w:val="katex-mathml"/>
          <w:i/>
          <w:iCs/>
          <w:sz w:val="20"/>
          <w:szCs w:val="20"/>
          <w:vertAlign w:val="subscript"/>
          <w:lang w:val="en-US"/>
        </w:rPr>
        <w:t xml:space="preserve">x </w:t>
      </w:r>
      <w:r w:rsidRPr="00A316DB">
        <w:rPr>
          <w:rStyle w:val="katex-mathml"/>
          <w:i/>
          <w:iCs/>
          <w:sz w:val="20"/>
          <w:szCs w:val="20"/>
          <w:lang w:val="en-US"/>
        </w:rPr>
        <w:t xml:space="preserve"> </w:t>
      </w:r>
      <w:r w:rsidRPr="00A316DB">
        <w:rPr>
          <w:rStyle w:val="a8"/>
          <w:sz w:val="20"/>
          <w:szCs w:val="20"/>
          <w:lang w:val="en-US"/>
        </w:rPr>
        <w:t>based</w:t>
      </w:r>
      <w:proofErr w:type="gramEnd"/>
      <w:r w:rsidRPr="00A316DB">
        <w:rPr>
          <w:rStyle w:val="a8"/>
          <w:sz w:val="20"/>
          <w:szCs w:val="20"/>
          <w:lang w:val="en-US"/>
        </w:rPr>
        <w:t xml:space="preserve"> on silicon for photoenergy applications</w:t>
      </w:r>
      <w:r w:rsidRPr="00A316DB">
        <w:rPr>
          <w:sz w:val="20"/>
          <w:szCs w:val="20"/>
          <w:lang w:val="en-US"/>
        </w:rPr>
        <w:t xml:space="preserve">, </w:t>
      </w:r>
      <w:r w:rsidRPr="00A316DB">
        <w:rPr>
          <w:rStyle w:val="a6"/>
          <w:b w:val="0"/>
          <w:bCs w:val="0"/>
          <w:sz w:val="20"/>
          <w:szCs w:val="20"/>
          <w:lang w:val="en-US"/>
        </w:rPr>
        <w:t>Journal of Nano- and Electronic Physics</w:t>
      </w:r>
      <w:r w:rsidRPr="00A316DB">
        <w:rPr>
          <w:sz w:val="20"/>
          <w:szCs w:val="20"/>
          <w:lang w:val="en-US"/>
        </w:rPr>
        <w:t xml:space="preserve"> </w:t>
      </w:r>
      <w:r w:rsidRPr="00A316DB">
        <w:rPr>
          <w:rStyle w:val="a6"/>
          <w:b w:val="0"/>
          <w:bCs w:val="0"/>
          <w:sz w:val="20"/>
          <w:szCs w:val="20"/>
          <w:lang w:val="en-US"/>
        </w:rPr>
        <w:t>16</w:t>
      </w:r>
      <w:r w:rsidRPr="00A316DB">
        <w:rPr>
          <w:sz w:val="20"/>
          <w:szCs w:val="20"/>
          <w:lang w:val="en-US"/>
        </w:rPr>
        <w:t xml:space="preserve">(3), 03003 (2024). </w:t>
      </w:r>
      <w:hyperlink r:id="rId23" w:history="1">
        <w:r w:rsidRPr="00A316DB">
          <w:rPr>
            <w:rStyle w:val="a9"/>
            <w:sz w:val="20"/>
            <w:szCs w:val="20"/>
          </w:rPr>
          <w:t>https://doi.org/10.21272/jnep.16(3).03003</w:t>
        </w:r>
      </w:hyperlink>
    </w:p>
    <w:p w14:paraId="227A72CB"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w:t>
      </w:r>
      <w:proofErr w:type="spellStart"/>
      <w:r w:rsidRPr="00A316DB">
        <w:rPr>
          <w:sz w:val="20"/>
          <w:szCs w:val="20"/>
          <w:lang w:val="en-US"/>
        </w:rPr>
        <w:t>Zikrillaev</w:t>
      </w:r>
      <w:proofErr w:type="spellEnd"/>
      <w:r w:rsidRPr="00A316DB">
        <w:rPr>
          <w:sz w:val="20"/>
          <w:szCs w:val="20"/>
          <w:lang w:val="en-US"/>
        </w:rPr>
        <w:t xml:space="preserve">, A. A. Sattorov, X. F. </w:t>
      </w:r>
      <w:proofErr w:type="spellStart"/>
      <w:r w:rsidRPr="00A316DB">
        <w:rPr>
          <w:sz w:val="20"/>
          <w:szCs w:val="20"/>
          <w:lang w:val="en-US"/>
        </w:rPr>
        <w:t>Zikrillaev</w:t>
      </w:r>
      <w:proofErr w:type="spellEnd"/>
      <w:r w:rsidRPr="00A316DB">
        <w:rPr>
          <w:sz w:val="20"/>
          <w:szCs w:val="20"/>
          <w:lang w:val="en-US"/>
        </w:rPr>
        <w:t xml:space="preserve">, U. Kh. Kurbanova, N. Norkulov, M. M. </w:t>
      </w:r>
      <w:proofErr w:type="spellStart"/>
      <w:r w:rsidRPr="00A316DB">
        <w:rPr>
          <w:sz w:val="20"/>
          <w:szCs w:val="20"/>
          <w:lang w:val="en-US"/>
        </w:rPr>
        <w:t>Shoabdurakhimova</w:t>
      </w:r>
      <w:proofErr w:type="spellEnd"/>
      <w:r w:rsidRPr="00A316DB">
        <w:rPr>
          <w:sz w:val="20"/>
          <w:szCs w:val="20"/>
          <w:lang w:val="en-US"/>
        </w:rPr>
        <w:t xml:space="preserve">, G. A. Kushiev, Y. A. Abduganiev, and N. Abdullaeva, </w:t>
      </w:r>
      <w:r w:rsidRPr="00A316DB">
        <w:rPr>
          <w:rStyle w:val="a8"/>
          <w:sz w:val="20"/>
          <w:szCs w:val="20"/>
          <w:lang w:val="en-US"/>
        </w:rPr>
        <w:t>Effect of uniaxial compression on excitation conditions and parameters of low-frequency auto-oscillations of current in compensated silicon</w:t>
      </w:r>
      <w:r w:rsidRPr="00A316DB">
        <w:rPr>
          <w:sz w:val="20"/>
          <w:szCs w:val="20"/>
          <w:lang w:val="en-US"/>
        </w:rPr>
        <w:t xml:space="preserve">, </w:t>
      </w:r>
      <w:r w:rsidRPr="00A316DB">
        <w:rPr>
          <w:rStyle w:val="a6"/>
          <w:b w:val="0"/>
          <w:bCs w:val="0"/>
          <w:sz w:val="20"/>
          <w:szCs w:val="20"/>
          <w:lang w:val="en-US"/>
        </w:rPr>
        <w:t>Journal of Nano- and Electronic Physics</w:t>
      </w:r>
      <w:r w:rsidRPr="00A316DB">
        <w:rPr>
          <w:sz w:val="20"/>
          <w:szCs w:val="20"/>
          <w:lang w:val="en-US"/>
        </w:rPr>
        <w:t xml:space="preserve"> </w:t>
      </w:r>
      <w:r w:rsidRPr="00A316DB">
        <w:rPr>
          <w:rStyle w:val="a6"/>
          <w:b w:val="0"/>
          <w:bCs w:val="0"/>
          <w:sz w:val="20"/>
          <w:szCs w:val="20"/>
          <w:lang w:val="en-US"/>
        </w:rPr>
        <w:t>17</w:t>
      </w:r>
      <w:r w:rsidRPr="00A316DB">
        <w:rPr>
          <w:sz w:val="20"/>
          <w:szCs w:val="20"/>
          <w:lang w:val="en-US"/>
        </w:rPr>
        <w:t xml:space="preserve">(2), 02014 (2025). </w:t>
      </w:r>
      <w:hyperlink r:id="rId24" w:tgtFrame="_new" w:history="1">
        <w:r w:rsidRPr="00A316DB">
          <w:rPr>
            <w:rStyle w:val="a9"/>
            <w:sz w:val="20"/>
            <w:szCs w:val="20"/>
          </w:rPr>
          <w:t>https://doi.org/10.21272/jnep.17(2).02014</w:t>
        </w:r>
      </w:hyperlink>
    </w:p>
    <w:p w14:paraId="4E92967C"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w:t>
      </w:r>
      <w:proofErr w:type="spellStart"/>
      <w:r w:rsidRPr="00A316DB">
        <w:rPr>
          <w:sz w:val="20"/>
          <w:szCs w:val="20"/>
          <w:lang w:val="en-US"/>
        </w:rPr>
        <w:t>Zikrillaev</w:t>
      </w:r>
      <w:proofErr w:type="spellEnd"/>
      <w:r w:rsidRPr="00A316DB">
        <w:rPr>
          <w:sz w:val="20"/>
          <w:szCs w:val="20"/>
          <w:lang w:val="en-US"/>
        </w:rPr>
        <w:t xml:space="preserve">, F. E. </w:t>
      </w:r>
      <w:proofErr w:type="spellStart"/>
      <w:r w:rsidRPr="00A316DB">
        <w:rPr>
          <w:sz w:val="20"/>
          <w:szCs w:val="20"/>
          <w:lang w:val="en-US"/>
        </w:rPr>
        <w:t>Urakova</w:t>
      </w:r>
      <w:proofErr w:type="spellEnd"/>
      <w:r w:rsidRPr="00A316DB">
        <w:rPr>
          <w:sz w:val="20"/>
          <w:szCs w:val="20"/>
          <w:lang w:val="en-US"/>
        </w:rPr>
        <w:t xml:space="preserve">, A. R. Toshev, G. A. Kushiev, T. B. Ismailov, Y. A. Abduganiev, and N. Norkulov, </w:t>
      </w:r>
      <w:r w:rsidRPr="00A316DB">
        <w:rPr>
          <w:rStyle w:val="a8"/>
          <w:sz w:val="20"/>
          <w:szCs w:val="20"/>
          <w:lang w:val="en-US"/>
        </w:rPr>
        <w:t>Physical and magnetic properties of silicon doped with impurity germanium atoms</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1</w:t>
      </w:r>
      <w:r w:rsidRPr="00A316DB">
        <w:rPr>
          <w:sz w:val="20"/>
          <w:szCs w:val="20"/>
          <w:lang w:val="en-US"/>
        </w:rPr>
        <w:t xml:space="preserve">, 184–189 (2025). </w:t>
      </w:r>
      <w:hyperlink r:id="rId25" w:tgtFrame="_new" w:history="1">
        <w:r w:rsidRPr="00A316DB">
          <w:rPr>
            <w:rStyle w:val="a9"/>
            <w:sz w:val="20"/>
            <w:szCs w:val="20"/>
          </w:rPr>
          <w:t>https://doi.org/10.26565/2312-4334-2025-1-18</w:t>
        </w:r>
      </w:hyperlink>
    </w:p>
    <w:p w14:paraId="68A3EA7C"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w:t>
      </w:r>
      <w:proofErr w:type="spellStart"/>
      <w:r w:rsidRPr="00A316DB">
        <w:rPr>
          <w:sz w:val="20"/>
          <w:szCs w:val="20"/>
          <w:lang w:val="en-US"/>
        </w:rPr>
        <w:t>Zikrillaev</w:t>
      </w:r>
      <w:proofErr w:type="spellEnd"/>
      <w:r w:rsidRPr="00A316DB">
        <w:rPr>
          <w:sz w:val="20"/>
          <w:szCs w:val="20"/>
          <w:lang w:val="en-US"/>
        </w:rPr>
        <w:t xml:space="preserve">, K. S. Ayupov, N. Narkulov, F. E. </w:t>
      </w:r>
      <w:proofErr w:type="spellStart"/>
      <w:r w:rsidRPr="00A316DB">
        <w:rPr>
          <w:sz w:val="20"/>
          <w:szCs w:val="20"/>
          <w:lang w:val="en-US"/>
        </w:rPr>
        <w:t>Urakova</w:t>
      </w:r>
      <w:proofErr w:type="spellEnd"/>
      <w:r w:rsidRPr="00A316DB">
        <w:rPr>
          <w:sz w:val="20"/>
          <w:szCs w:val="20"/>
          <w:lang w:val="en-US"/>
        </w:rPr>
        <w:t xml:space="preserve">, G. A. Kushiev, and O. S. Nematov, </w:t>
      </w:r>
      <w:r w:rsidRPr="00A316DB">
        <w:rPr>
          <w:rStyle w:val="a8"/>
          <w:sz w:val="20"/>
          <w:szCs w:val="20"/>
          <w:lang w:val="en-US"/>
        </w:rPr>
        <w:t>Silicon with binary Ge</w:t>
      </w:r>
      <w:r w:rsidRPr="00A316DB">
        <w:rPr>
          <w:rStyle w:val="katex-mathml"/>
          <w:i/>
          <w:iCs/>
          <w:sz w:val="20"/>
          <w:szCs w:val="20"/>
          <w:vertAlign w:val="subscript"/>
          <w:lang w:val="en-US"/>
        </w:rPr>
        <w:t>x</w:t>
      </w:r>
      <w:r w:rsidRPr="00A316DB">
        <w:rPr>
          <w:rStyle w:val="a8"/>
          <w:sz w:val="20"/>
          <w:szCs w:val="20"/>
          <w:lang w:val="en-US"/>
        </w:rPr>
        <w:t>Si</w:t>
      </w:r>
      <w:r w:rsidRPr="00A316DB">
        <w:rPr>
          <w:rStyle w:val="katex-mathml"/>
          <w:i/>
          <w:iCs/>
          <w:sz w:val="20"/>
          <w:szCs w:val="20"/>
          <w:vertAlign w:val="subscript"/>
          <w:lang w:val="en-US"/>
        </w:rPr>
        <w:t>1−x</w:t>
      </w:r>
      <w:r w:rsidR="00972E97" w:rsidRPr="00A316DB">
        <w:rPr>
          <w:rStyle w:val="katex-mathml"/>
          <w:i/>
          <w:iCs/>
          <w:sz w:val="20"/>
          <w:szCs w:val="20"/>
          <w:vertAlign w:val="subscript"/>
          <w:lang w:val="en-US"/>
        </w:rPr>
        <w:t xml:space="preserve"> </w:t>
      </w:r>
      <w:r w:rsidRPr="00A316DB">
        <w:rPr>
          <w:rStyle w:val="a8"/>
          <w:sz w:val="20"/>
          <w:szCs w:val="20"/>
          <w:lang w:val="en-US"/>
        </w:rPr>
        <w:t>compounds</w:t>
      </w:r>
      <w:r w:rsidRPr="00A316DB">
        <w:rPr>
          <w:sz w:val="20"/>
          <w:szCs w:val="20"/>
          <w:lang w:val="en-US"/>
        </w:rPr>
        <w:t xml:space="preserve">, </w:t>
      </w:r>
      <w:r w:rsidRPr="00A316DB">
        <w:rPr>
          <w:rStyle w:val="a6"/>
          <w:b w:val="0"/>
          <w:bCs w:val="0"/>
          <w:sz w:val="20"/>
          <w:szCs w:val="20"/>
          <w:lang w:val="en-US"/>
        </w:rPr>
        <w:t>Surface Engineering and Applied Electrochemistry</w:t>
      </w:r>
      <w:r w:rsidRPr="00A316DB">
        <w:rPr>
          <w:sz w:val="20"/>
          <w:szCs w:val="20"/>
          <w:lang w:val="en-US"/>
        </w:rPr>
        <w:t xml:space="preserve"> </w:t>
      </w:r>
      <w:r w:rsidRPr="00A316DB">
        <w:rPr>
          <w:rStyle w:val="a6"/>
          <w:b w:val="0"/>
          <w:bCs w:val="0"/>
          <w:sz w:val="20"/>
          <w:szCs w:val="20"/>
          <w:lang w:val="en-US"/>
        </w:rPr>
        <w:t>60</w:t>
      </w:r>
      <w:r w:rsidRPr="00A316DB">
        <w:rPr>
          <w:sz w:val="20"/>
          <w:szCs w:val="20"/>
          <w:lang w:val="en-US"/>
        </w:rPr>
        <w:t xml:space="preserve">(6), 806–813 (2024). </w:t>
      </w:r>
      <w:hyperlink r:id="rId26" w:tgtFrame="_new" w:history="1">
        <w:r w:rsidRPr="00A316DB">
          <w:rPr>
            <w:rStyle w:val="a9"/>
            <w:sz w:val="20"/>
            <w:szCs w:val="20"/>
          </w:rPr>
          <w:t>https://doi.org/10.3103/S106837552470039X</w:t>
        </w:r>
      </w:hyperlink>
    </w:p>
    <w:p w14:paraId="73679646"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w:t>
      </w:r>
      <w:proofErr w:type="spellStart"/>
      <w:r w:rsidRPr="00A316DB">
        <w:rPr>
          <w:sz w:val="20"/>
          <w:szCs w:val="20"/>
          <w:lang w:val="en-US"/>
        </w:rPr>
        <w:t>Zikrillaev</w:t>
      </w:r>
      <w:proofErr w:type="spellEnd"/>
      <w:r w:rsidRPr="00A316DB">
        <w:rPr>
          <w:sz w:val="20"/>
          <w:szCs w:val="20"/>
          <w:lang w:val="en-US"/>
        </w:rPr>
        <w:t xml:space="preserve">, Kh. M. Iliev, G. A. Kushiev, S. B. Isamov, S. V. Koveshnikov, B. A. Abdurakhmanov, and B. O. Isakov, </w:t>
      </w:r>
      <w:r w:rsidRPr="00A316DB">
        <w:rPr>
          <w:rStyle w:val="a8"/>
          <w:sz w:val="20"/>
          <w:szCs w:val="20"/>
          <w:lang w:val="en-US"/>
        </w:rPr>
        <w:t>Study of photocells based on Ge</w:t>
      </w:r>
      <w:r w:rsidRPr="00A316DB">
        <w:rPr>
          <w:rStyle w:val="katex-mathml"/>
          <w:i/>
          <w:iCs/>
          <w:sz w:val="20"/>
          <w:szCs w:val="20"/>
          <w:vertAlign w:val="subscript"/>
          <w:lang w:val="en-US"/>
        </w:rPr>
        <w:t>x</w:t>
      </w:r>
      <w:r w:rsidRPr="00A316DB">
        <w:rPr>
          <w:rStyle w:val="a8"/>
          <w:sz w:val="20"/>
          <w:szCs w:val="20"/>
          <w:lang w:val="en-US"/>
        </w:rPr>
        <w:t>Si</w:t>
      </w:r>
      <w:r w:rsidRPr="00A316DB">
        <w:rPr>
          <w:rStyle w:val="katex-mathml"/>
          <w:i/>
          <w:iCs/>
          <w:sz w:val="20"/>
          <w:szCs w:val="20"/>
          <w:vertAlign w:val="subscript"/>
          <w:lang w:val="en-US"/>
        </w:rPr>
        <w:t>1−</w:t>
      </w:r>
      <w:proofErr w:type="gramStart"/>
      <w:r w:rsidRPr="00A316DB">
        <w:rPr>
          <w:rStyle w:val="katex-mathml"/>
          <w:i/>
          <w:iCs/>
          <w:sz w:val="20"/>
          <w:szCs w:val="20"/>
          <w:vertAlign w:val="subscript"/>
          <w:lang w:val="en-US"/>
        </w:rPr>
        <w:t xml:space="preserve">x </w:t>
      </w:r>
      <w:r w:rsidRPr="00A316DB">
        <w:rPr>
          <w:rStyle w:val="katex-mathml"/>
          <w:i/>
          <w:iCs/>
          <w:sz w:val="20"/>
          <w:szCs w:val="20"/>
          <w:lang w:val="en-US"/>
        </w:rPr>
        <w:t xml:space="preserve"> </w:t>
      </w:r>
      <w:r w:rsidRPr="00A316DB">
        <w:rPr>
          <w:rStyle w:val="a8"/>
          <w:sz w:val="20"/>
          <w:szCs w:val="20"/>
          <w:lang w:val="en-US"/>
        </w:rPr>
        <w:t>structures</w:t>
      </w:r>
      <w:proofErr w:type="gramEnd"/>
      <w:r w:rsidRPr="00A316DB">
        <w:rPr>
          <w:sz w:val="20"/>
          <w:szCs w:val="20"/>
          <w:lang w:val="en-US"/>
        </w:rPr>
        <w:t xml:space="preserve">, </w:t>
      </w:r>
      <w:r w:rsidRPr="00A316DB">
        <w:rPr>
          <w:rStyle w:val="a6"/>
          <w:b w:val="0"/>
          <w:bCs w:val="0"/>
          <w:sz w:val="20"/>
          <w:szCs w:val="20"/>
          <w:lang w:val="en-US"/>
        </w:rPr>
        <w:t>Journal of Applied Science and Engineering</w:t>
      </w:r>
      <w:r w:rsidRPr="00A316DB">
        <w:rPr>
          <w:sz w:val="20"/>
          <w:szCs w:val="20"/>
          <w:lang w:val="en-US"/>
        </w:rPr>
        <w:t xml:space="preserve"> </w:t>
      </w:r>
      <w:r w:rsidRPr="00A316DB">
        <w:rPr>
          <w:rStyle w:val="a6"/>
          <w:b w:val="0"/>
          <w:bCs w:val="0"/>
          <w:sz w:val="20"/>
          <w:szCs w:val="20"/>
          <w:lang w:val="en-US"/>
        </w:rPr>
        <w:t>29</w:t>
      </w:r>
      <w:r w:rsidRPr="00A316DB">
        <w:rPr>
          <w:sz w:val="20"/>
          <w:szCs w:val="20"/>
          <w:lang w:val="en-US"/>
        </w:rPr>
        <w:t xml:space="preserve">(3), 685–691 (2026). </w:t>
      </w:r>
      <w:hyperlink r:id="rId27" w:history="1">
        <w:r w:rsidRPr="00A316DB">
          <w:rPr>
            <w:rStyle w:val="a9"/>
            <w:sz w:val="20"/>
            <w:szCs w:val="20"/>
          </w:rPr>
          <w:t>https://doi.org/10.6180/jase.202603_29(3).0019</w:t>
        </w:r>
      </w:hyperlink>
    </w:p>
    <w:p w14:paraId="67FCE59A"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w:t>
      </w:r>
      <w:proofErr w:type="spellStart"/>
      <w:r w:rsidRPr="00A316DB">
        <w:rPr>
          <w:sz w:val="20"/>
          <w:szCs w:val="20"/>
          <w:lang w:val="en-US"/>
        </w:rPr>
        <w:t>Zikrillaev</w:t>
      </w:r>
      <w:proofErr w:type="spellEnd"/>
      <w:r w:rsidRPr="00A316DB">
        <w:rPr>
          <w:sz w:val="20"/>
          <w:szCs w:val="20"/>
          <w:lang w:val="en-US"/>
        </w:rPr>
        <w:t xml:space="preserve">, M. K. Khakkulov, and B. O. Isakov, </w:t>
      </w:r>
      <w:r w:rsidRPr="00A316DB">
        <w:rPr>
          <w:rStyle w:val="a8"/>
          <w:sz w:val="20"/>
          <w:szCs w:val="20"/>
          <w:lang w:val="en-US"/>
        </w:rPr>
        <w:t>Mechanism of the formation of binary compounds between Zn and S impurity atoms in the Si crystal lattice</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4</w:t>
      </w:r>
      <w:r w:rsidRPr="00A316DB">
        <w:rPr>
          <w:sz w:val="20"/>
          <w:szCs w:val="20"/>
          <w:lang w:val="en-US"/>
        </w:rPr>
        <w:t xml:space="preserve">, 177–181 (2023). </w:t>
      </w:r>
      <w:hyperlink r:id="rId28" w:history="1">
        <w:r w:rsidRPr="00A316DB">
          <w:rPr>
            <w:rStyle w:val="a9"/>
            <w:sz w:val="20"/>
            <w:szCs w:val="20"/>
          </w:rPr>
          <w:t>https://doi.org/10.26565/2312-4334-2023-4-20</w:t>
        </w:r>
      </w:hyperlink>
    </w:p>
    <w:p w14:paraId="6C012D9E"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N. F. Zikrillayev, S. B. Isamov, B. O. Isakov, T. </w:t>
      </w:r>
      <w:proofErr w:type="spellStart"/>
      <w:r w:rsidRPr="00A316DB">
        <w:rPr>
          <w:sz w:val="20"/>
          <w:szCs w:val="20"/>
          <w:lang w:val="en-US"/>
        </w:rPr>
        <w:t>Wumaier</w:t>
      </w:r>
      <w:proofErr w:type="spellEnd"/>
      <w:r w:rsidRPr="00A316DB">
        <w:rPr>
          <w:sz w:val="20"/>
          <w:szCs w:val="20"/>
          <w:lang w:val="en-US"/>
        </w:rPr>
        <w:t xml:space="preserve">, Li Wen, J. X. Zhan, and T. </w:t>
      </w:r>
      <w:proofErr w:type="spellStart"/>
      <w:r w:rsidRPr="00A316DB">
        <w:rPr>
          <w:sz w:val="20"/>
          <w:szCs w:val="20"/>
          <w:lang w:val="en-US"/>
        </w:rPr>
        <w:t>Xiayimulati</w:t>
      </w:r>
      <w:proofErr w:type="spellEnd"/>
      <w:r w:rsidRPr="00A316DB">
        <w:rPr>
          <w:sz w:val="20"/>
          <w:szCs w:val="20"/>
          <w:lang w:val="en-US"/>
        </w:rPr>
        <w:t xml:space="preserve">, </w:t>
      </w:r>
      <w:r w:rsidRPr="00A316DB">
        <w:rPr>
          <w:rStyle w:val="a8"/>
          <w:sz w:val="20"/>
          <w:szCs w:val="20"/>
          <w:lang w:val="en-US"/>
        </w:rPr>
        <w:t>New technological solution for the tailoring of multilayer silicon-based systems with binary nanoclusters involving elements of Groups III and V</w:t>
      </w:r>
      <w:r w:rsidRPr="00A316DB">
        <w:rPr>
          <w:sz w:val="20"/>
          <w:szCs w:val="20"/>
          <w:lang w:val="en-US"/>
        </w:rPr>
        <w:t xml:space="preserve">, </w:t>
      </w:r>
      <w:r w:rsidRPr="00A316DB">
        <w:rPr>
          <w:rStyle w:val="a6"/>
          <w:b w:val="0"/>
          <w:bCs w:val="0"/>
          <w:sz w:val="20"/>
          <w:szCs w:val="20"/>
          <w:lang w:val="en-US"/>
        </w:rPr>
        <w:t>Journal of Nano- and Electronic Physics</w:t>
      </w:r>
      <w:r w:rsidRPr="00A316DB">
        <w:rPr>
          <w:sz w:val="20"/>
          <w:szCs w:val="20"/>
          <w:lang w:val="en-US"/>
        </w:rPr>
        <w:t xml:space="preserve"> </w:t>
      </w:r>
      <w:r w:rsidRPr="00A316DB">
        <w:rPr>
          <w:rStyle w:val="a6"/>
          <w:b w:val="0"/>
          <w:bCs w:val="0"/>
          <w:sz w:val="20"/>
          <w:szCs w:val="20"/>
          <w:lang w:val="en-US"/>
        </w:rPr>
        <w:t>16</w:t>
      </w:r>
      <w:r w:rsidRPr="00A316DB">
        <w:rPr>
          <w:sz w:val="20"/>
          <w:szCs w:val="20"/>
          <w:lang w:val="en-US"/>
        </w:rPr>
        <w:t xml:space="preserve">(6), 06024 (2023). </w:t>
      </w:r>
      <w:hyperlink r:id="rId29" w:history="1">
        <w:r w:rsidRPr="00A316DB">
          <w:rPr>
            <w:rStyle w:val="a9"/>
            <w:sz w:val="20"/>
            <w:szCs w:val="20"/>
          </w:rPr>
          <w:t>https://doi.org/10.21272/jnep.15(6).06024</w:t>
        </w:r>
      </w:hyperlink>
    </w:p>
    <w:p w14:paraId="043FFD17"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Kh. M. Iliev, N. F. </w:t>
      </w:r>
      <w:proofErr w:type="spellStart"/>
      <w:r w:rsidRPr="00A316DB">
        <w:rPr>
          <w:sz w:val="20"/>
          <w:szCs w:val="20"/>
          <w:lang w:val="en-US"/>
        </w:rPr>
        <w:t>Zikrillaev</w:t>
      </w:r>
      <w:proofErr w:type="spellEnd"/>
      <w:r w:rsidRPr="00A316DB">
        <w:rPr>
          <w:sz w:val="20"/>
          <w:szCs w:val="20"/>
          <w:lang w:val="en-US"/>
        </w:rPr>
        <w:t xml:space="preserve">, K. S. Ayupov, B. O. Isakov, B. A. Abdurakhmanov, Z. N. </w:t>
      </w:r>
      <w:proofErr w:type="spellStart"/>
      <w:r w:rsidRPr="00A316DB">
        <w:rPr>
          <w:sz w:val="20"/>
          <w:szCs w:val="20"/>
          <w:lang w:val="en-US"/>
        </w:rPr>
        <w:t>Umarkhodjaeva</w:t>
      </w:r>
      <w:proofErr w:type="spellEnd"/>
      <w:r w:rsidRPr="00A316DB">
        <w:rPr>
          <w:sz w:val="20"/>
          <w:szCs w:val="20"/>
          <w:lang w:val="en-US"/>
        </w:rPr>
        <w:t xml:space="preserve">, and L. I. Isamiddinova, </w:t>
      </w:r>
      <w:r w:rsidRPr="00A316DB">
        <w:rPr>
          <w:rStyle w:val="a8"/>
          <w:sz w:val="20"/>
          <w:szCs w:val="20"/>
          <w:lang w:val="en-US"/>
        </w:rPr>
        <w:t xml:space="preserve">Effect of </w:t>
      </w:r>
      <w:proofErr w:type="spellStart"/>
      <w:r w:rsidRPr="00A316DB">
        <w:rPr>
          <w:rStyle w:val="a8"/>
          <w:sz w:val="20"/>
          <w:szCs w:val="20"/>
          <w:lang w:val="en-US"/>
        </w:rPr>
        <w:t>GaSb</w:t>
      </w:r>
      <w:proofErr w:type="spellEnd"/>
      <w:r w:rsidRPr="00A316DB">
        <w:rPr>
          <w:rStyle w:val="a8"/>
          <w:sz w:val="20"/>
          <w:szCs w:val="20"/>
          <w:lang w:val="en-US"/>
        </w:rPr>
        <w:t xml:space="preserve"> compound on silicon band-gap energy</w:t>
      </w:r>
      <w:r w:rsidRPr="00A316DB">
        <w:rPr>
          <w:sz w:val="20"/>
          <w:szCs w:val="20"/>
          <w:lang w:val="en-US"/>
        </w:rPr>
        <w:t xml:space="preserve">, </w:t>
      </w:r>
      <w:r w:rsidRPr="00A316DB">
        <w:rPr>
          <w:rStyle w:val="a6"/>
          <w:b w:val="0"/>
          <w:bCs w:val="0"/>
          <w:sz w:val="20"/>
          <w:szCs w:val="20"/>
          <w:lang w:val="en-US"/>
        </w:rPr>
        <w:t>Journal of Nano- and Electronic Physics</w:t>
      </w:r>
      <w:r w:rsidRPr="00A316DB">
        <w:rPr>
          <w:sz w:val="20"/>
          <w:szCs w:val="20"/>
          <w:lang w:val="en-US"/>
        </w:rPr>
        <w:t xml:space="preserve"> </w:t>
      </w:r>
      <w:r w:rsidRPr="00A316DB">
        <w:rPr>
          <w:rStyle w:val="a6"/>
          <w:b w:val="0"/>
          <w:bCs w:val="0"/>
          <w:sz w:val="20"/>
          <w:szCs w:val="20"/>
          <w:lang w:val="en-US"/>
        </w:rPr>
        <w:t>16</w:t>
      </w:r>
      <w:r w:rsidRPr="00A316DB">
        <w:rPr>
          <w:sz w:val="20"/>
          <w:szCs w:val="20"/>
          <w:lang w:val="en-US"/>
        </w:rPr>
        <w:t xml:space="preserve">(2), 02004 (2024). </w:t>
      </w:r>
      <w:hyperlink r:id="rId30" w:history="1">
        <w:r w:rsidRPr="00A316DB">
          <w:rPr>
            <w:rStyle w:val="a9"/>
            <w:sz w:val="20"/>
            <w:szCs w:val="20"/>
          </w:rPr>
          <w:t>https://doi.org/10.21272/jnep.16(2).02004</w:t>
        </w:r>
      </w:hyperlink>
    </w:p>
    <w:p w14:paraId="25DD040B"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X. M. Iliyev, Z. B. Khudoynazarov, B. O. Isakov, M. X. </w:t>
      </w:r>
      <w:proofErr w:type="spellStart"/>
      <w:r w:rsidRPr="00A316DB">
        <w:rPr>
          <w:sz w:val="20"/>
          <w:szCs w:val="20"/>
          <w:lang w:val="en-US"/>
        </w:rPr>
        <w:t>Madjitov</w:t>
      </w:r>
      <w:proofErr w:type="spellEnd"/>
      <w:r w:rsidRPr="00A316DB">
        <w:rPr>
          <w:sz w:val="20"/>
          <w:szCs w:val="20"/>
          <w:lang w:val="en-US"/>
        </w:rPr>
        <w:t xml:space="preserve">, and A. A. Ganiyev, </w:t>
      </w:r>
      <w:proofErr w:type="spellStart"/>
      <w:r w:rsidRPr="00A316DB">
        <w:rPr>
          <w:rStyle w:val="a8"/>
          <w:sz w:val="20"/>
          <w:szCs w:val="20"/>
          <w:lang w:val="en-US"/>
        </w:rPr>
        <w:t>Electrodiffusion</w:t>
      </w:r>
      <w:proofErr w:type="spellEnd"/>
      <w:r w:rsidRPr="00A316DB">
        <w:rPr>
          <w:rStyle w:val="a8"/>
          <w:sz w:val="20"/>
          <w:szCs w:val="20"/>
          <w:lang w:val="en-US"/>
        </w:rPr>
        <w:t xml:space="preserve"> of manganese atoms in silicon</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2</w:t>
      </w:r>
      <w:r w:rsidRPr="00A316DB">
        <w:rPr>
          <w:sz w:val="20"/>
          <w:szCs w:val="20"/>
          <w:lang w:val="en-US"/>
        </w:rPr>
        <w:t xml:space="preserve">, 384–387 (2024). </w:t>
      </w:r>
      <w:hyperlink r:id="rId31" w:history="1">
        <w:r w:rsidRPr="00A316DB">
          <w:rPr>
            <w:rStyle w:val="a9"/>
            <w:sz w:val="20"/>
            <w:szCs w:val="20"/>
          </w:rPr>
          <w:t>https://doi.org/10.26565/2312-4334-2024-2-48</w:t>
        </w:r>
      </w:hyperlink>
    </w:p>
    <w:p w14:paraId="2AF0E5AD"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B. O. Isakov, X. M. Iliyev, Z. B. Khudoynazarov, and G. A. Kushiev, </w:t>
      </w:r>
      <w:r w:rsidRPr="00A316DB">
        <w:rPr>
          <w:rStyle w:val="a8"/>
          <w:sz w:val="20"/>
          <w:szCs w:val="20"/>
          <w:lang w:val="en-US"/>
        </w:rPr>
        <w:t>Effective charge of Mn and Ni impurity atoms in silicon under the influence of an external electric field</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2</w:t>
      </w:r>
      <w:r w:rsidRPr="00A316DB">
        <w:rPr>
          <w:sz w:val="20"/>
          <w:szCs w:val="20"/>
          <w:lang w:val="en-US"/>
        </w:rPr>
        <w:t xml:space="preserve">, 215–219 (2025). </w:t>
      </w:r>
      <w:hyperlink r:id="rId32" w:history="1">
        <w:r w:rsidRPr="00A316DB">
          <w:rPr>
            <w:rStyle w:val="a9"/>
            <w:sz w:val="20"/>
            <w:szCs w:val="20"/>
          </w:rPr>
          <w:t>https://doi.org/10.26565/2312-4334-2025-2-23</w:t>
        </w:r>
      </w:hyperlink>
    </w:p>
    <w:p w14:paraId="76A7E2DB"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rPr>
      </w:pPr>
      <w:r w:rsidRPr="00A316DB">
        <w:rPr>
          <w:sz w:val="20"/>
          <w:szCs w:val="20"/>
          <w:lang w:val="en-US"/>
        </w:rPr>
        <w:t xml:space="preserve">G. H. Mavlonov, Kh. Kh. </w:t>
      </w:r>
      <w:proofErr w:type="spellStart"/>
      <w:r w:rsidRPr="00A316DB">
        <w:rPr>
          <w:sz w:val="20"/>
          <w:szCs w:val="20"/>
          <w:lang w:val="en-US"/>
        </w:rPr>
        <w:t>Uralbaev</w:t>
      </w:r>
      <w:proofErr w:type="spellEnd"/>
      <w:r w:rsidRPr="00A316DB">
        <w:rPr>
          <w:sz w:val="20"/>
          <w:szCs w:val="20"/>
          <w:lang w:val="en-US"/>
        </w:rPr>
        <w:t xml:space="preserve">, B. O. Isakov, Z. N. </w:t>
      </w:r>
      <w:proofErr w:type="spellStart"/>
      <w:r w:rsidRPr="00A316DB">
        <w:rPr>
          <w:sz w:val="20"/>
          <w:szCs w:val="20"/>
          <w:lang w:val="en-US"/>
        </w:rPr>
        <w:t>Umarkhodjaeva</w:t>
      </w:r>
      <w:proofErr w:type="spellEnd"/>
      <w:r w:rsidRPr="00A316DB">
        <w:rPr>
          <w:sz w:val="20"/>
          <w:szCs w:val="20"/>
          <w:lang w:val="en-US"/>
        </w:rPr>
        <w:t xml:space="preserve">, and Sh. I. Hamrokulov, </w:t>
      </w:r>
      <w:r w:rsidRPr="00A316DB">
        <w:rPr>
          <w:rStyle w:val="a8"/>
          <w:sz w:val="20"/>
          <w:szCs w:val="20"/>
          <w:lang w:val="en-US"/>
        </w:rPr>
        <w:t>Diffusion distribution of Cr and Mn impurity atoms in silicon</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2</w:t>
      </w:r>
      <w:r w:rsidRPr="00A316DB">
        <w:rPr>
          <w:sz w:val="20"/>
          <w:szCs w:val="20"/>
          <w:lang w:val="en-US"/>
        </w:rPr>
        <w:t xml:space="preserve">, 237–241 (2025). </w:t>
      </w:r>
      <w:hyperlink r:id="rId33" w:history="1">
        <w:r w:rsidRPr="00A316DB">
          <w:rPr>
            <w:rStyle w:val="a9"/>
            <w:sz w:val="20"/>
            <w:szCs w:val="20"/>
          </w:rPr>
          <w:t>https://doi.org/10.26565/2312-4334-2025-2-27</w:t>
        </w:r>
      </w:hyperlink>
    </w:p>
    <w:p w14:paraId="21B6D090"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rStyle w:val="a9"/>
          <w:color w:val="auto"/>
          <w:sz w:val="20"/>
          <w:szCs w:val="20"/>
          <w:u w:val="none"/>
        </w:rPr>
      </w:pPr>
      <w:r w:rsidRPr="00A316DB">
        <w:rPr>
          <w:sz w:val="20"/>
          <w:szCs w:val="20"/>
          <w:lang w:val="en-US"/>
        </w:rPr>
        <w:t xml:space="preserve">X. M. Iliyev, S. B. Isamov, B. O. Isakov, U. X. </w:t>
      </w:r>
      <w:proofErr w:type="spellStart"/>
      <w:r w:rsidRPr="00A316DB">
        <w:rPr>
          <w:sz w:val="20"/>
          <w:szCs w:val="20"/>
          <w:lang w:val="en-US"/>
        </w:rPr>
        <w:t>Qurbonova</w:t>
      </w:r>
      <w:proofErr w:type="spellEnd"/>
      <w:r w:rsidRPr="00A316DB">
        <w:rPr>
          <w:sz w:val="20"/>
          <w:szCs w:val="20"/>
          <w:lang w:val="en-US"/>
        </w:rPr>
        <w:t xml:space="preserve">, and S. A. Abduraxmonov, </w:t>
      </w:r>
      <w:r w:rsidRPr="00A316DB">
        <w:rPr>
          <w:rStyle w:val="a8"/>
          <w:sz w:val="20"/>
          <w:szCs w:val="20"/>
          <w:lang w:val="en-US"/>
        </w:rPr>
        <w:t>Surface study of Si doped simultaneously with Ga and Sb</w:t>
      </w:r>
      <w:r w:rsidRPr="00A316DB">
        <w:rPr>
          <w:sz w:val="20"/>
          <w:szCs w:val="20"/>
          <w:lang w:val="en-US"/>
        </w:rPr>
        <w:t xml:space="preserve">, </w:t>
      </w:r>
      <w:r w:rsidRPr="00A316DB">
        <w:rPr>
          <w:rStyle w:val="a6"/>
          <w:b w:val="0"/>
          <w:bCs w:val="0"/>
          <w:sz w:val="20"/>
          <w:szCs w:val="20"/>
          <w:lang w:val="en-US"/>
        </w:rPr>
        <w:t>East European Journal of Physics</w:t>
      </w:r>
      <w:r w:rsidRPr="00A316DB">
        <w:rPr>
          <w:sz w:val="20"/>
          <w:szCs w:val="20"/>
          <w:lang w:val="en-US"/>
        </w:rPr>
        <w:t xml:space="preserve"> </w:t>
      </w:r>
      <w:r w:rsidRPr="00A316DB">
        <w:rPr>
          <w:rStyle w:val="a6"/>
          <w:b w:val="0"/>
          <w:bCs w:val="0"/>
          <w:sz w:val="20"/>
          <w:szCs w:val="20"/>
          <w:lang w:val="en-US"/>
        </w:rPr>
        <w:t>3</w:t>
      </w:r>
      <w:r w:rsidRPr="00A316DB">
        <w:rPr>
          <w:sz w:val="20"/>
          <w:szCs w:val="20"/>
          <w:lang w:val="en-US"/>
        </w:rPr>
        <w:t xml:space="preserve">, 303–307 (2023). </w:t>
      </w:r>
      <w:hyperlink r:id="rId34" w:history="1">
        <w:r w:rsidRPr="00A316DB">
          <w:rPr>
            <w:rStyle w:val="a9"/>
            <w:sz w:val="20"/>
            <w:szCs w:val="20"/>
          </w:rPr>
          <w:t>https://doi.org/10.26565/2312-4334-2023-3-29</w:t>
        </w:r>
      </w:hyperlink>
    </w:p>
    <w:p w14:paraId="7D6BF874" w14:textId="77777777" w:rsidR="00261F8D" w:rsidRPr="00A316DB" w:rsidRDefault="00261F8D" w:rsidP="00A316DB">
      <w:pPr>
        <w:pStyle w:val="a7"/>
        <w:numPr>
          <w:ilvl w:val="0"/>
          <w:numId w:val="2"/>
        </w:numPr>
        <w:tabs>
          <w:tab w:val="left" w:pos="284"/>
        </w:tabs>
        <w:spacing w:before="0" w:beforeAutospacing="0" w:after="0" w:afterAutospacing="0"/>
        <w:ind w:left="0" w:firstLine="0"/>
        <w:jc w:val="both"/>
        <w:rPr>
          <w:sz w:val="20"/>
          <w:szCs w:val="20"/>
          <w:lang w:val="en-US"/>
        </w:rPr>
      </w:pPr>
      <w:r w:rsidRPr="00A316DB">
        <w:rPr>
          <w:sz w:val="20"/>
          <w:szCs w:val="20"/>
          <w:lang w:val="en-US"/>
        </w:rPr>
        <w:t xml:space="preserve">Yu. V. </w:t>
      </w:r>
      <w:proofErr w:type="spellStart"/>
      <w:r w:rsidRPr="00A316DB">
        <w:rPr>
          <w:sz w:val="20"/>
          <w:szCs w:val="20"/>
          <w:lang w:val="en-US"/>
        </w:rPr>
        <w:t>Popadinets</w:t>
      </w:r>
      <w:proofErr w:type="spellEnd"/>
      <w:r w:rsidRPr="00A316DB">
        <w:rPr>
          <w:sz w:val="20"/>
          <w:szCs w:val="20"/>
          <w:lang w:val="en-US"/>
        </w:rPr>
        <w:t xml:space="preserve"> and D. A. Sidorov, </w:t>
      </w:r>
      <w:r w:rsidRPr="00A316DB">
        <w:rPr>
          <w:rStyle w:val="a8"/>
          <w:rFonts w:eastAsia="Calibri"/>
          <w:sz w:val="20"/>
          <w:szCs w:val="20"/>
          <w:lang w:val="en-US"/>
        </w:rPr>
        <w:t>Technology of nickel front metallization of solar cells from low-temperature nickel-plating electrolytes</w:t>
      </w:r>
      <w:r w:rsidRPr="00A316DB">
        <w:rPr>
          <w:sz w:val="20"/>
          <w:szCs w:val="20"/>
          <w:lang w:val="en-US"/>
        </w:rPr>
        <w:t xml:space="preserve">, East European Journal of Advanced Technologies (Applied Physics) </w:t>
      </w:r>
      <w:r w:rsidRPr="00A316DB">
        <w:rPr>
          <w:rStyle w:val="a6"/>
          <w:b w:val="0"/>
          <w:bCs w:val="0"/>
          <w:sz w:val="20"/>
          <w:szCs w:val="20"/>
          <w:lang w:val="en-US"/>
        </w:rPr>
        <w:t>2/5 (56)</w:t>
      </w:r>
      <w:r w:rsidRPr="00A316DB">
        <w:rPr>
          <w:sz w:val="20"/>
          <w:szCs w:val="20"/>
          <w:lang w:val="en-US"/>
        </w:rPr>
        <w:t>, 9–11 (2012).</w:t>
      </w:r>
    </w:p>
    <w:p w14:paraId="322779AB" w14:textId="77777777" w:rsidR="008F1080" w:rsidRPr="00A316DB" w:rsidRDefault="008F1080" w:rsidP="00A316DB">
      <w:pPr>
        <w:pStyle w:val="a7"/>
        <w:numPr>
          <w:ilvl w:val="0"/>
          <w:numId w:val="2"/>
        </w:numPr>
        <w:tabs>
          <w:tab w:val="left" w:pos="284"/>
        </w:tabs>
        <w:spacing w:before="0" w:beforeAutospacing="0" w:after="0" w:afterAutospacing="0"/>
        <w:ind w:left="0" w:firstLine="0"/>
        <w:jc w:val="both"/>
        <w:rPr>
          <w:sz w:val="20"/>
          <w:szCs w:val="20"/>
          <w:lang w:val="en-US"/>
        </w:rPr>
      </w:pPr>
      <w:r w:rsidRPr="00A316DB">
        <w:rPr>
          <w:sz w:val="20"/>
          <w:szCs w:val="20"/>
          <w:lang w:val="en-US"/>
        </w:rPr>
        <w:t xml:space="preserve">N.F. </w:t>
      </w:r>
      <w:proofErr w:type="spellStart"/>
      <w:r w:rsidRPr="00A316DB">
        <w:rPr>
          <w:sz w:val="20"/>
          <w:szCs w:val="20"/>
          <w:lang w:val="en-US"/>
        </w:rPr>
        <w:t>Zikrillaev</w:t>
      </w:r>
      <w:proofErr w:type="spellEnd"/>
      <w:r w:rsidRPr="00A316DB">
        <w:rPr>
          <w:sz w:val="20"/>
          <w:szCs w:val="20"/>
          <w:lang w:val="en-US"/>
        </w:rPr>
        <w:t xml:space="preserve"> et al., J. Nano- Electron. Phys. 17 No 2, 02014 (2025) </w:t>
      </w:r>
      <w:hyperlink r:id="rId35" w:history="1">
        <w:r w:rsidRPr="00A316DB">
          <w:rPr>
            <w:sz w:val="20"/>
            <w:szCs w:val="20"/>
            <w:lang w:val="en-US"/>
          </w:rPr>
          <w:t>https://doi.org/10.21272/jnep.17(2).02014</w:t>
        </w:r>
      </w:hyperlink>
      <w:r w:rsidRPr="00A316DB">
        <w:rPr>
          <w:sz w:val="20"/>
          <w:szCs w:val="20"/>
          <w:lang w:val="en-US"/>
        </w:rPr>
        <w:t xml:space="preserve"> </w:t>
      </w:r>
    </w:p>
    <w:p w14:paraId="2F7374F5" w14:textId="77777777" w:rsidR="008F1080" w:rsidRPr="00A316DB" w:rsidRDefault="008F1080" w:rsidP="00A316DB">
      <w:pPr>
        <w:pStyle w:val="a7"/>
        <w:numPr>
          <w:ilvl w:val="0"/>
          <w:numId w:val="2"/>
        </w:numPr>
        <w:tabs>
          <w:tab w:val="left" w:pos="284"/>
        </w:tabs>
        <w:spacing w:before="0" w:beforeAutospacing="0" w:after="0" w:afterAutospacing="0"/>
        <w:ind w:left="0" w:firstLine="0"/>
        <w:jc w:val="both"/>
        <w:rPr>
          <w:sz w:val="20"/>
          <w:szCs w:val="20"/>
          <w:lang w:val="en-US"/>
        </w:rPr>
      </w:pPr>
      <w:r w:rsidRPr="00A316DB">
        <w:rPr>
          <w:sz w:val="20"/>
          <w:szCs w:val="20"/>
          <w:lang w:val="en-US"/>
        </w:rPr>
        <w:t xml:space="preserve"> N.F. </w:t>
      </w:r>
      <w:proofErr w:type="spellStart"/>
      <w:r w:rsidRPr="00A316DB">
        <w:rPr>
          <w:sz w:val="20"/>
          <w:szCs w:val="20"/>
          <w:lang w:val="en-US"/>
        </w:rPr>
        <w:t>Zikrillaev</w:t>
      </w:r>
      <w:proofErr w:type="spellEnd"/>
      <w:r w:rsidRPr="00A316DB">
        <w:rPr>
          <w:sz w:val="20"/>
          <w:szCs w:val="20"/>
          <w:lang w:val="en-US"/>
        </w:rPr>
        <w:t xml:space="preserve">, G.A. Kushiev, </w:t>
      </w:r>
      <w:proofErr w:type="spellStart"/>
      <w:r w:rsidRPr="00A316DB">
        <w:rPr>
          <w:sz w:val="20"/>
          <w:szCs w:val="20"/>
          <w:lang w:val="en-US"/>
        </w:rPr>
        <w:t>Sh.I</w:t>
      </w:r>
      <w:proofErr w:type="spellEnd"/>
      <w:r w:rsidRPr="00A316DB">
        <w:rPr>
          <w:sz w:val="20"/>
          <w:szCs w:val="20"/>
          <w:lang w:val="en-US"/>
        </w:rPr>
        <w:t xml:space="preserve">. Hamrokulov, Y.A. Abduganiev. Optical Properties of GexSi1–x Binary Compounds in Silicon. J. Nano- Electron. Phys. 15 No 3, 03024 (2023) </w:t>
      </w:r>
      <w:hyperlink r:id="rId36" w:history="1">
        <w:r w:rsidRPr="00A316DB">
          <w:rPr>
            <w:rStyle w:val="a9"/>
            <w:sz w:val="20"/>
            <w:szCs w:val="20"/>
            <w:lang w:val="en-US"/>
          </w:rPr>
          <w:t>https://doi.org/jnep.15(3).03024M.K</w:t>
        </w:r>
      </w:hyperlink>
      <w:r w:rsidRPr="00A316DB">
        <w:rPr>
          <w:sz w:val="20"/>
          <w:szCs w:val="20"/>
          <w:lang w:val="en-US"/>
        </w:rPr>
        <w:t>.</w:t>
      </w:r>
    </w:p>
    <w:sectPr w:rsidR="008F1080" w:rsidRPr="00A316DB" w:rsidSect="00EF3984">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C60B8"/>
    <w:multiLevelType w:val="hybridMultilevel"/>
    <w:tmpl w:val="8C3A165C"/>
    <w:lvl w:ilvl="0" w:tplc="1018D25C">
      <w:start w:val="1"/>
      <w:numFmt w:val="decimal"/>
      <w:lvlText w:val="%1."/>
      <w:lvlJc w:val="left"/>
      <w:pPr>
        <w:ind w:left="720" w:hanging="360"/>
      </w:pPr>
      <w:rPr>
        <w:rFonts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ABD435C"/>
    <w:multiLevelType w:val="hybridMultilevel"/>
    <w:tmpl w:val="C88E7CE8"/>
    <w:lvl w:ilvl="0" w:tplc="E1287764">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4B70463"/>
    <w:multiLevelType w:val="hybridMultilevel"/>
    <w:tmpl w:val="10609B7A"/>
    <w:lvl w:ilvl="0" w:tplc="46D6CB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6CDE44CE"/>
    <w:multiLevelType w:val="multilevel"/>
    <w:tmpl w:val="9CB2C8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7C5264"/>
    <w:multiLevelType w:val="multilevel"/>
    <w:tmpl w:val="3B58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124865">
    <w:abstractNumId w:val="2"/>
  </w:num>
  <w:num w:numId="2" w16cid:durableId="1999192713">
    <w:abstractNumId w:val="0"/>
  </w:num>
  <w:num w:numId="3" w16cid:durableId="26764273">
    <w:abstractNumId w:val="1"/>
  </w:num>
  <w:num w:numId="4" w16cid:durableId="1056857446">
    <w:abstractNumId w:val="4"/>
  </w:num>
  <w:num w:numId="5" w16cid:durableId="1550723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6FD"/>
    <w:rsid w:val="000255DF"/>
    <w:rsid w:val="000418CD"/>
    <w:rsid w:val="000F1C7D"/>
    <w:rsid w:val="00161BEC"/>
    <w:rsid w:val="001F371A"/>
    <w:rsid w:val="00235D7B"/>
    <w:rsid w:val="00261F8D"/>
    <w:rsid w:val="002F05DE"/>
    <w:rsid w:val="00333584"/>
    <w:rsid w:val="003A4A56"/>
    <w:rsid w:val="003F2D90"/>
    <w:rsid w:val="00475AE9"/>
    <w:rsid w:val="004D65EA"/>
    <w:rsid w:val="0050195F"/>
    <w:rsid w:val="00617847"/>
    <w:rsid w:val="00654FC5"/>
    <w:rsid w:val="006D4448"/>
    <w:rsid w:val="006F0BE6"/>
    <w:rsid w:val="00862069"/>
    <w:rsid w:val="008A4C6B"/>
    <w:rsid w:val="008B5ED0"/>
    <w:rsid w:val="008F1080"/>
    <w:rsid w:val="0094131B"/>
    <w:rsid w:val="00972E97"/>
    <w:rsid w:val="009F12A1"/>
    <w:rsid w:val="00A316DB"/>
    <w:rsid w:val="00B446FD"/>
    <w:rsid w:val="00B742D1"/>
    <w:rsid w:val="00BB52BC"/>
    <w:rsid w:val="00BC2DF2"/>
    <w:rsid w:val="00C14EB1"/>
    <w:rsid w:val="00C43373"/>
    <w:rsid w:val="00C507A4"/>
    <w:rsid w:val="00D17EFF"/>
    <w:rsid w:val="00D35AB2"/>
    <w:rsid w:val="00D50774"/>
    <w:rsid w:val="00D62CE4"/>
    <w:rsid w:val="00DB3CB3"/>
    <w:rsid w:val="00E04F4D"/>
    <w:rsid w:val="00E62141"/>
    <w:rsid w:val="00E84D9C"/>
    <w:rsid w:val="00E90376"/>
    <w:rsid w:val="00EC6D1C"/>
    <w:rsid w:val="00EF3984"/>
    <w:rsid w:val="00F8502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7400F"/>
  <w15:docId w15:val="{11C04EC5-4A22-4AF1-B4CB-02531D36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46F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46FD"/>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themeFill="background1"/>
    </w:tcPr>
  </w:style>
  <w:style w:type="paragraph" w:styleId="a4">
    <w:name w:val="List Paragraph"/>
    <w:aliases w:val="Абзац вправо-1,List Paragraph1"/>
    <w:basedOn w:val="a"/>
    <w:link w:val="a5"/>
    <w:uiPriority w:val="34"/>
    <w:qFormat/>
    <w:rsid w:val="00B446FD"/>
    <w:pPr>
      <w:ind w:left="720"/>
      <w:contextualSpacing/>
    </w:pPr>
  </w:style>
  <w:style w:type="character" w:customStyle="1" w:styleId="a5">
    <w:name w:val="Абзац списка Знак"/>
    <w:aliases w:val="Абзац вправо-1 Знак,List Paragraph1 Знак"/>
    <w:link w:val="a4"/>
    <w:uiPriority w:val="34"/>
    <w:locked/>
    <w:rsid w:val="00B446FD"/>
    <w:rPr>
      <w:rFonts w:ascii="Calibri" w:eastAsia="Calibri" w:hAnsi="Calibri" w:cs="Times New Roman"/>
    </w:rPr>
  </w:style>
  <w:style w:type="character" w:styleId="a6">
    <w:name w:val="Strong"/>
    <w:basedOn w:val="a0"/>
    <w:uiPriority w:val="22"/>
    <w:qFormat/>
    <w:rsid w:val="00617847"/>
    <w:rPr>
      <w:b/>
      <w:bCs/>
    </w:rPr>
  </w:style>
  <w:style w:type="paragraph" w:styleId="a7">
    <w:name w:val="Normal (Web)"/>
    <w:basedOn w:val="a"/>
    <w:uiPriority w:val="99"/>
    <w:unhideWhenUsed/>
    <w:rsid w:val="006178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katex-mathml">
    <w:name w:val="katex-mathml"/>
    <w:basedOn w:val="a0"/>
    <w:rsid w:val="00617847"/>
  </w:style>
  <w:style w:type="character" w:styleId="a8">
    <w:name w:val="Emphasis"/>
    <w:basedOn w:val="a0"/>
    <w:uiPriority w:val="20"/>
    <w:qFormat/>
    <w:rsid w:val="00617847"/>
    <w:rPr>
      <w:i/>
      <w:iCs/>
    </w:rPr>
  </w:style>
  <w:style w:type="character" w:styleId="a9">
    <w:name w:val="Hyperlink"/>
    <w:aliases w:val="Hypertext link"/>
    <w:uiPriority w:val="99"/>
    <w:rsid w:val="00617847"/>
    <w:rPr>
      <w:color w:val="0000FF"/>
      <w:u w:val="single"/>
    </w:rPr>
  </w:style>
  <w:style w:type="character" w:styleId="aa">
    <w:name w:val="Placeholder Text"/>
    <w:basedOn w:val="a0"/>
    <w:uiPriority w:val="99"/>
    <w:semiHidden/>
    <w:rsid w:val="00EC6D1C"/>
    <w:rPr>
      <w:color w:val="808080"/>
    </w:rPr>
  </w:style>
  <w:style w:type="character" w:customStyle="1" w:styleId="mord">
    <w:name w:val="mord"/>
    <w:basedOn w:val="a0"/>
    <w:rsid w:val="00EC6D1C"/>
  </w:style>
  <w:style w:type="character" w:customStyle="1" w:styleId="vlist-s">
    <w:name w:val="vlist-s"/>
    <w:basedOn w:val="a0"/>
    <w:rsid w:val="00EC6D1C"/>
  </w:style>
  <w:style w:type="character" w:customStyle="1" w:styleId="mop">
    <w:name w:val="mop"/>
    <w:basedOn w:val="a0"/>
    <w:rsid w:val="00EC6D1C"/>
  </w:style>
  <w:style w:type="character" w:customStyle="1" w:styleId="mrel">
    <w:name w:val="mrel"/>
    <w:basedOn w:val="a0"/>
    <w:rsid w:val="00EC6D1C"/>
  </w:style>
  <w:style w:type="character" w:customStyle="1" w:styleId="mopen">
    <w:name w:val="mopen"/>
    <w:basedOn w:val="a0"/>
    <w:rsid w:val="00EC6D1C"/>
  </w:style>
  <w:style w:type="character" w:customStyle="1" w:styleId="mclose">
    <w:name w:val="mclose"/>
    <w:basedOn w:val="a0"/>
    <w:rsid w:val="00EC6D1C"/>
  </w:style>
  <w:style w:type="paragraph" w:customStyle="1" w:styleId="AuthorName">
    <w:name w:val="Author Name"/>
    <w:basedOn w:val="a"/>
    <w:next w:val="a"/>
    <w:rsid w:val="006D4448"/>
    <w:pPr>
      <w:spacing w:before="360" w:after="360" w:line="240" w:lineRule="auto"/>
      <w:jc w:val="center"/>
    </w:pPr>
    <w:rPr>
      <w:rFonts w:ascii="Times New Roman" w:eastAsia="Times New Roman" w:hAnsi="Times New Roman"/>
      <w:sz w:val="28"/>
      <w:szCs w:val="20"/>
      <w:lang w:val="en-US"/>
    </w:rPr>
  </w:style>
  <w:style w:type="paragraph" w:customStyle="1" w:styleId="AuthorAffiliation">
    <w:name w:val="Author Affiliation"/>
    <w:basedOn w:val="a"/>
    <w:rsid w:val="006D4448"/>
    <w:pPr>
      <w:spacing w:after="0" w:line="240" w:lineRule="auto"/>
      <w:jc w:val="center"/>
    </w:pPr>
    <w:rPr>
      <w:rFonts w:ascii="Times New Roman" w:eastAsia="Times New Roman" w:hAnsi="Times New Roman"/>
      <w:i/>
      <w:sz w:val="20"/>
      <w:szCs w:val="20"/>
      <w:lang w:val="en-US"/>
    </w:rPr>
  </w:style>
  <w:style w:type="character" w:customStyle="1" w:styleId="mbin">
    <w:name w:val="mbin"/>
    <w:basedOn w:val="a0"/>
    <w:rsid w:val="00261F8D"/>
  </w:style>
  <w:style w:type="paragraph" w:styleId="ab">
    <w:name w:val="Balloon Text"/>
    <w:basedOn w:val="a"/>
    <w:link w:val="ac"/>
    <w:uiPriority w:val="99"/>
    <w:semiHidden/>
    <w:unhideWhenUsed/>
    <w:rsid w:val="008F108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F108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9309">
      <w:bodyDiv w:val="1"/>
      <w:marLeft w:val="0"/>
      <w:marRight w:val="0"/>
      <w:marTop w:val="0"/>
      <w:marBottom w:val="0"/>
      <w:divBdr>
        <w:top w:val="none" w:sz="0" w:space="0" w:color="auto"/>
        <w:left w:val="none" w:sz="0" w:space="0" w:color="auto"/>
        <w:bottom w:val="none" w:sz="0" w:space="0" w:color="auto"/>
        <w:right w:val="none" w:sz="0" w:space="0" w:color="auto"/>
      </w:divBdr>
    </w:div>
    <w:div w:id="54360718">
      <w:bodyDiv w:val="1"/>
      <w:marLeft w:val="0"/>
      <w:marRight w:val="0"/>
      <w:marTop w:val="0"/>
      <w:marBottom w:val="0"/>
      <w:divBdr>
        <w:top w:val="none" w:sz="0" w:space="0" w:color="auto"/>
        <w:left w:val="none" w:sz="0" w:space="0" w:color="auto"/>
        <w:bottom w:val="none" w:sz="0" w:space="0" w:color="auto"/>
        <w:right w:val="none" w:sz="0" w:space="0" w:color="auto"/>
      </w:divBdr>
    </w:div>
    <w:div w:id="67193514">
      <w:bodyDiv w:val="1"/>
      <w:marLeft w:val="0"/>
      <w:marRight w:val="0"/>
      <w:marTop w:val="0"/>
      <w:marBottom w:val="0"/>
      <w:divBdr>
        <w:top w:val="none" w:sz="0" w:space="0" w:color="auto"/>
        <w:left w:val="none" w:sz="0" w:space="0" w:color="auto"/>
        <w:bottom w:val="none" w:sz="0" w:space="0" w:color="auto"/>
        <w:right w:val="none" w:sz="0" w:space="0" w:color="auto"/>
      </w:divBdr>
    </w:div>
    <w:div w:id="201211041">
      <w:bodyDiv w:val="1"/>
      <w:marLeft w:val="0"/>
      <w:marRight w:val="0"/>
      <w:marTop w:val="0"/>
      <w:marBottom w:val="0"/>
      <w:divBdr>
        <w:top w:val="none" w:sz="0" w:space="0" w:color="auto"/>
        <w:left w:val="none" w:sz="0" w:space="0" w:color="auto"/>
        <w:bottom w:val="none" w:sz="0" w:space="0" w:color="auto"/>
        <w:right w:val="none" w:sz="0" w:space="0" w:color="auto"/>
      </w:divBdr>
    </w:div>
    <w:div w:id="438574682">
      <w:bodyDiv w:val="1"/>
      <w:marLeft w:val="0"/>
      <w:marRight w:val="0"/>
      <w:marTop w:val="0"/>
      <w:marBottom w:val="0"/>
      <w:divBdr>
        <w:top w:val="none" w:sz="0" w:space="0" w:color="auto"/>
        <w:left w:val="none" w:sz="0" w:space="0" w:color="auto"/>
        <w:bottom w:val="none" w:sz="0" w:space="0" w:color="auto"/>
        <w:right w:val="none" w:sz="0" w:space="0" w:color="auto"/>
      </w:divBdr>
      <w:divsChild>
        <w:div w:id="166835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447075">
      <w:bodyDiv w:val="1"/>
      <w:marLeft w:val="0"/>
      <w:marRight w:val="0"/>
      <w:marTop w:val="0"/>
      <w:marBottom w:val="0"/>
      <w:divBdr>
        <w:top w:val="none" w:sz="0" w:space="0" w:color="auto"/>
        <w:left w:val="none" w:sz="0" w:space="0" w:color="auto"/>
        <w:bottom w:val="none" w:sz="0" w:space="0" w:color="auto"/>
        <w:right w:val="none" w:sz="0" w:space="0" w:color="auto"/>
      </w:divBdr>
    </w:div>
    <w:div w:id="552694139">
      <w:bodyDiv w:val="1"/>
      <w:marLeft w:val="0"/>
      <w:marRight w:val="0"/>
      <w:marTop w:val="0"/>
      <w:marBottom w:val="0"/>
      <w:divBdr>
        <w:top w:val="none" w:sz="0" w:space="0" w:color="auto"/>
        <w:left w:val="none" w:sz="0" w:space="0" w:color="auto"/>
        <w:bottom w:val="none" w:sz="0" w:space="0" w:color="auto"/>
        <w:right w:val="none" w:sz="0" w:space="0" w:color="auto"/>
      </w:divBdr>
    </w:div>
    <w:div w:id="610867682">
      <w:bodyDiv w:val="1"/>
      <w:marLeft w:val="0"/>
      <w:marRight w:val="0"/>
      <w:marTop w:val="0"/>
      <w:marBottom w:val="0"/>
      <w:divBdr>
        <w:top w:val="none" w:sz="0" w:space="0" w:color="auto"/>
        <w:left w:val="none" w:sz="0" w:space="0" w:color="auto"/>
        <w:bottom w:val="none" w:sz="0" w:space="0" w:color="auto"/>
        <w:right w:val="none" w:sz="0" w:space="0" w:color="auto"/>
      </w:divBdr>
    </w:div>
    <w:div w:id="1196652928">
      <w:bodyDiv w:val="1"/>
      <w:marLeft w:val="0"/>
      <w:marRight w:val="0"/>
      <w:marTop w:val="0"/>
      <w:marBottom w:val="0"/>
      <w:divBdr>
        <w:top w:val="none" w:sz="0" w:space="0" w:color="auto"/>
        <w:left w:val="none" w:sz="0" w:space="0" w:color="auto"/>
        <w:bottom w:val="none" w:sz="0" w:space="0" w:color="auto"/>
        <w:right w:val="none" w:sz="0" w:space="0" w:color="auto"/>
      </w:divBdr>
    </w:div>
    <w:div w:id="1266764210">
      <w:bodyDiv w:val="1"/>
      <w:marLeft w:val="0"/>
      <w:marRight w:val="0"/>
      <w:marTop w:val="0"/>
      <w:marBottom w:val="0"/>
      <w:divBdr>
        <w:top w:val="none" w:sz="0" w:space="0" w:color="auto"/>
        <w:left w:val="none" w:sz="0" w:space="0" w:color="auto"/>
        <w:bottom w:val="none" w:sz="0" w:space="0" w:color="auto"/>
        <w:right w:val="none" w:sz="0" w:space="0" w:color="auto"/>
      </w:divBdr>
      <w:divsChild>
        <w:div w:id="1471362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443703">
      <w:bodyDiv w:val="1"/>
      <w:marLeft w:val="0"/>
      <w:marRight w:val="0"/>
      <w:marTop w:val="0"/>
      <w:marBottom w:val="0"/>
      <w:divBdr>
        <w:top w:val="none" w:sz="0" w:space="0" w:color="auto"/>
        <w:left w:val="none" w:sz="0" w:space="0" w:color="auto"/>
        <w:bottom w:val="none" w:sz="0" w:space="0" w:color="auto"/>
        <w:right w:val="none" w:sz="0" w:space="0" w:color="auto"/>
      </w:divBdr>
    </w:div>
    <w:div w:id="1897621045">
      <w:bodyDiv w:val="1"/>
      <w:marLeft w:val="0"/>
      <w:marRight w:val="0"/>
      <w:marTop w:val="0"/>
      <w:marBottom w:val="0"/>
      <w:divBdr>
        <w:top w:val="none" w:sz="0" w:space="0" w:color="auto"/>
        <w:left w:val="none" w:sz="0" w:space="0" w:color="auto"/>
        <w:bottom w:val="none" w:sz="0" w:space="0" w:color="auto"/>
        <w:right w:val="none" w:sz="0" w:space="0" w:color="auto"/>
      </w:divBdr>
    </w:div>
    <w:div w:id="2036030579">
      <w:bodyDiv w:val="1"/>
      <w:marLeft w:val="0"/>
      <w:marRight w:val="0"/>
      <w:marTop w:val="0"/>
      <w:marBottom w:val="0"/>
      <w:divBdr>
        <w:top w:val="none" w:sz="0" w:space="0" w:color="auto"/>
        <w:left w:val="none" w:sz="0" w:space="0" w:color="auto"/>
        <w:bottom w:val="none" w:sz="0" w:space="0" w:color="auto"/>
        <w:right w:val="none" w:sz="0" w:space="0" w:color="auto"/>
      </w:divBdr>
    </w:div>
    <w:div w:id="2069375771">
      <w:bodyDiv w:val="1"/>
      <w:marLeft w:val="0"/>
      <w:marRight w:val="0"/>
      <w:marTop w:val="0"/>
      <w:marBottom w:val="0"/>
      <w:divBdr>
        <w:top w:val="none" w:sz="0" w:space="0" w:color="auto"/>
        <w:left w:val="none" w:sz="0" w:space="0" w:color="auto"/>
        <w:bottom w:val="none" w:sz="0" w:space="0" w:color="auto"/>
        <w:right w:val="none" w:sz="0" w:space="0" w:color="auto"/>
      </w:divBdr>
    </w:div>
    <w:div w:id="213227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3103/S1068375525700942" TargetMode="External"/><Relationship Id="rId26" Type="http://schemas.openxmlformats.org/officeDocument/2006/relationships/hyperlink" Target="https://doi.org/10.3103/S106837552470039X" TargetMode="External"/><Relationship Id="rId21" Type="http://schemas.openxmlformats.org/officeDocument/2006/relationships/hyperlink" Target="https://doi.org/10.3103/S1068375524700571" TargetMode="External"/><Relationship Id="rId34" Type="http://schemas.openxmlformats.org/officeDocument/2006/relationships/hyperlink" Target="https://doi.org/10.26565/2312-4334-2023-3-29" TargetMode="External"/><Relationship Id="rId7" Type="http://schemas.openxmlformats.org/officeDocument/2006/relationships/hyperlink" Target="https://www.scopus.com/pages/organization/60071663" TargetMode="External"/><Relationship Id="rId12" Type="http://schemas.openxmlformats.org/officeDocument/2006/relationships/oleObject" Target="embeddings/oleObject1.bin"/><Relationship Id="rId17" Type="http://schemas.openxmlformats.org/officeDocument/2006/relationships/hyperlink" Target="https://doi.org/10.15407/spqeo25.01.006" TargetMode="External"/><Relationship Id="rId25" Type="http://schemas.openxmlformats.org/officeDocument/2006/relationships/hyperlink" Target="https://doi.org/10.26565/2312-4334-2025-1-18" TargetMode="External"/><Relationship Id="rId33" Type="http://schemas.openxmlformats.org/officeDocument/2006/relationships/hyperlink" Target="https://doi.org/10.26565/2312-4334-2025-2-2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hyperlink" Target="https://doi.org/10.3103/S106837552470025X" TargetMode="External"/><Relationship Id="rId29" Type="http://schemas.openxmlformats.org/officeDocument/2006/relationships/hyperlink" Target="https://doi.org/10.21272/jnep.15(6).06024" TargetMode="External"/><Relationship Id="rId1" Type="http://schemas.openxmlformats.org/officeDocument/2006/relationships/numbering" Target="numbering.xml"/><Relationship Id="rId6" Type="http://schemas.openxmlformats.org/officeDocument/2006/relationships/hyperlink" Target="https://www.scopus.com/pages/organization/60113122" TargetMode="External"/><Relationship Id="rId11" Type="http://schemas.openxmlformats.org/officeDocument/2006/relationships/image" Target="media/image3.png"/><Relationship Id="rId24" Type="http://schemas.openxmlformats.org/officeDocument/2006/relationships/hyperlink" Target="https://doi.org/10.21272/jnep.17(2).02014" TargetMode="External"/><Relationship Id="rId32" Type="http://schemas.openxmlformats.org/officeDocument/2006/relationships/hyperlink" Target="https://doi.org/10.26565/2312-4334-2025-2-23" TargetMode="External"/><Relationship Id="rId37" Type="http://schemas.openxmlformats.org/officeDocument/2006/relationships/fontTable" Target="fontTable.xml"/><Relationship Id="rId5" Type="http://schemas.openxmlformats.org/officeDocument/2006/relationships/hyperlink" Target="https://www.scopus.com/author/submit/profile.uri?authorId=57225240149&amp;origin=AuthorNamesList&amp;offset=1&amp;authorSt1=Ismailov&amp;authorSt2=K&amp;resultsKey=AUTH_2066601355" TargetMode="External"/><Relationship Id="rId15" Type="http://schemas.openxmlformats.org/officeDocument/2006/relationships/image" Target="media/image5.jpeg"/><Relationship Id="rId23" Type="http://schemas.openxmlformats.org/officeDocument/2006/relationships/hyperlink" Target="https://doi.org/10.21272/jnep.16(3).03003" TargetMode="External"/><Relationship Id="rId28" Type="http://schemas.openxmlformats.org/officeDocument/2006/relationships/hyperlink" Target="https://doi.org/10.26565/2312-4334-2023-4-20" TargetMode="External"/><Relationship Id="rId36" Type="http://schemas.openxmlformats.org/officeDocument/2006/relationships/hyperlink" Target="https://doi.org/jnep.15(3).03024M.K" TargetMode="External"/><Relationship Id="rId10" Type="http://schemas.openxmlformats.org/officeDocument/2006/relationships/image" Target="media/image2.png"/><Relationship Id="rId19" Type="http://schemas.openxmlformats.org/officeDocument/2006/relationships/hyperlink" Target="https://doi.org/10.3103/S1068375524700467" TargetMode="External"/><Relationship Id="rId31" Type="http://schemas.openxmlformats.org/officeDocument/2006/relationships/hyperlink" Target="https://doi.org/10.26565/2312-4334-2024-2-4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yperlink" Target="https://doi.org/10.26565/2312-4334-2023-3-40" TargetMode="External"/><Relationship Id="rId27" Type="http://schemas.openxmlformats.org/officeDocument/2006/relationships/hyperlink" Target="https://doi.org/10.6180/jase.202603_29(3).0019" TargetMode="External"/><Relationship Id="rId30" Type="http://schemas.openxmlformats.org/officeDocument/2006/relationships/hyperlink" Target="https://doi.org/10.21272/jnep.16(2).02004" TargetMode="External"/><Relationship Id="rId35" Type="http://schemas.openxmlformats.org/officeDocument/2006/relationships/hyperlink" Target="https://doi.org/10.21272/jnep.17(2).02014" TargetMode="External"/><Relationship Id="rId8" Type="http://schemas.openxmlformats.org/officeDocument/2006/relationships/hyperlink" Target="mailto:kosbergenov_y@nuu.uz"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3190</Words>
  <Characters>18185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Abdullaev X</cp:lastModifiedBy>
  <cp:revision>7</cp:revision>
  <dcterms:created xsi:type="dcterms:W3CDTF">2025-12-10T19:03:00Z</dcterms:created>
  <dcterms:modified xsi:type="dcterms:W3CDTF">2025-12-31T10:38:00Z</dcterms:modified>
</cp:coreProperties>
</file>