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5536A" w14:textId="0A2A2C85" w:rsidR="006E16B6" w:rsidRPr="00195320" w:rsidRDefault="006E16B6" w:rsidP="00A852E6">
      <w:pPr>
        <w:pStyle w:val="AuthorName"/>
        <w:spacing w:before="1200" w:after="200"/>
        <w:rPr>
          <w:b/>
          <w:bCs/>
          <w:sz w:val="36"/>
          <w:szCs w:val="36"/>
        </w:rPr>
      </w:pPr>
      <w:r w:rsidRPr="00195320">
        <w:rPr>
          <w:b/>
          <w:bCs/>
          <w:sz w:val="36"/>
          <w:szCs w:val="36"/>
        </w:rPr>
        <w:t>Experimental analysis of the performance efficiency of bifacial PV panels under dust exposure</w:t>
      </w:r>
    </w:p>
    <w:p w14:paraId="30AF1D0A" w14:textId="05A90066" w:rsidR="006E16B6" w:rsidRPr="00983FC1" w:rsidRDefault="006E16B6" w:rsidP="00A852E6">
      <w:pPr>
        <w:pStyle w:val="AuthorName"/>
        <w:spacing w:before="240" w:after="200"/>
        <w:rPr>
          <w:sz w:val="20"/>
          <w:lang w:val="uz-Cyrl-UZ" w:eastAsia="en-GB"/>
        </w:rPr>
      </w:pPr>
      <w:r>
        <w:t>Shokir</w:t>
      </w:r>
      <w:r w:rsidRPr="00287E0A">
        <w:t xml:space="preserve"> </w:t>
      </w:r>
      <w:proofErr w:type="spellStart"/>
      <w:r>
        <w:t>Abilfayziev</w:t>
      </w:r>
      <w:proofErr w:type="spellEnd"/>
      <w:r w:rsidR="00A852E6">
        <w:rPr>
          <w:lang w:val="uz-Cyrl-UZ"/>
        </w:rPr>
        <w:t xml:space="preserve"> </w:t>
      </w:r>
      <w:r w:rsidRPr="001970E3">
        <w:rPr>
          <w:vertAlign w:val="superscript"/>
          <w:lang w:val="uz-Cyrl-UZ"/>
        </w:rPr>
        <w:t>1</w:t>
      </w:r>
      <w:r>
        <w:rPr>
          <w:szCs w:val="36"/>
          <w:vertAlign w:val="superscript"/>
          <w:lang w:val="uz-Cyrl-UZ"/>
        </w:rPr>
        <w:t>,</w:t>
      </w:r>
      <w:r w:rsidR="00A852E6">
        <w:rPr>
          <w:szCs w:val="36"/>
          <w:vertAlign w:val="superscript"/>
          <w:lang w:val="uz-Cyrl-UZ"/>
        </w:rPr>
        <w:t xml:space="preserve"> </w:t>
      </w:r>
      <w:r>
        <w:rPr>
          <w:szCs w:val="36"/>
          <w:vertAlign w:val="superscript"/>
        </w:rPr>
        <w:t>a)</w:t>
      </w:r>
      <w:r w:rsidR="006976DD">
        <w:rPr>
          <w:szCs w:val="36"/>
        </w:rPr>
        <w:t xml:space="preserve"> Nargiza </w:t>
      </w:r>
      <w:proofErr w:type="spellStart"/>
      <w:r w:rsidR="006976DD">
        <w:rPr>
          <w:szCs w:val="36"/>
        </w:rPr>
        <w:t>Muzropova</w:t>
      </w:r>
      <w:proofErr w:type="spellEnd"/>
      <w:r w:rsidR="00A852E6">
        <w:rPr>
          <w:szCs w:val="36"/>
          <w:lang w:val="uz-Cyrl-UZ"/>
        </w:rPr>
        <w:t xml:space="preserve"> </w:t>
      </w:r>
      <w:r w:rsidR="006976DD" w:rsidRPr="006976DD">
        <w:rPr>
          <w:szCs w:val="36"/>
          <w:vertAlign w:val="superscript"/>
        </w:rPr>
        <w:t>1</w:t>
      </w:r>
      <w:r w:rsidR="00063A19">
        <w:rPr>
          <w:szCs w:val="36"/>
        </w:rPr>
        <w:t xml:space="preserve">, Azizbek </w:t>
      </w:r>
      <w:proofErr w:type="spellStart"/>
      <w:r w:rsidR="00063A19">
        <w:rPr>
          <w:szCs w:val="36"/>
        </w:rPr>
        <w:t>Roziboboyev</w:t>
      </w:r>
      <w:proofErr w:type="spellEnd"/>
      <w:r w:rsidR="00A852E6">
        <w:rPr>
          <w:szCs w:val="36"/>
          <w:lang w:val="uz-Cyrl-UZ"/>
        </w:rPr>
        <w:t xml:space="preserve"> </w:t>
      </w:r>
      <w:r w:rsidR="00063A19" w:rsidRPr="00063A19">
        <w:rPr>
          <w:szCs w:val="36"/>
          <w:vertAlign w:val="superscript"/>
        </w:rPr>
        <w:t>1</w:t>
      </w:r>
      <w:r w:rsidR="00983FC1">
        <w:rPr>
          <w:szCs w:val="36"/>
        </w:rPr>
        <w:t xml:space="preserve">, </w:t>
      </w:r>
      <w:proofErr w:type="spellStart"/>
      <w:r w:rsidR="00983FC1">
        <w:rPr>
          <w:szCs w:val="36"/>
        </w:rPr>
        <w:t>Khabibullo</w:t>
      </w:r>
      <w:proofErr w:type="spellEnd"/>
      <w:r w:rsidR="00983FC1">
        <w:rPr>
          <w:szCs w:val="36"/>
        </w:rPr>
        <w:t xml:space="preserve"> Eshquvvatov</w:t>
      </w:r>
      <w:r w:rsidR="00983FC1" w:rsidRPr="00983FC1">
        <w:rPr>
          <w:szCs w:val="36"/>
          <w:vertAlign w:val="superscript"/>
        </w:rPr>
        <w:t>2</w:t>
      </w:r>
      <w:r w:rsidR="00983FC1">
        <w:rPr>
          <w:szCs w:val="36"/>
        </w:rPr>
        <w:t xml:space="preserve"> </w:t>
      </w:r>
    </w:p>
    <w:p w14:paraId="48F9DA14" w14:textId="3F80FFC1" w:rsidR="006E16B6" w:rsidRDefault="006E16B6" w:rsidP="006E16B6">
      <w:pPr>
        <w:pStyle w:val="AuthorAffiliation"/>
        <w:rPr>
          <w:lang w:val="uz-Cyrl-UZ"/>
        </w:rPr>
      </w:pPr>
      <w:r w:rsidRPr="001970E3">
        <w:rPr>
          <w:vertAlign w:val="superscript"/>
          <w:lang w:val="uz-Cyrl-UZ"/>
        </w:rPr>
        <w:t>1</w:t>
      </w:r>
      <w:r w:rsidR="00A852E6">
        <w:rPr>
          <w:vertAlign w:val="superscript"/>
          <w:lang w:val="uz-Cyrl-UZ"/>
        </w:rPr>
        <w:t xml:space="preserve"> </w:t>
      </w:r>
      <w:proofErr w:type="spellStart"/>
      <w:r>
        <w:t>Termiz</w:t>
      </w:r>
      <w:proofErr w:type="spellEnd"/>
      <w:r>
        <w:t xml:space="preserve"> State University of Engineering and </w:t>
      </w:r>
      <w:proofErr w:type="spellStart"/>
      <w:r>
        <w:t>Agrotechnologies</w:t>
      </w:r>
      <w:proofErr w:type="spellEnd"/>
      <w:r>
        <w:t xml:space="preserve">, </w:t>
      </w:r>
      <w:proofErr w:type="spellStart"/>
      <w:r>
        <w:t>Termiz</w:t>
      </w:r>
      <w:proofErr w:type="spellEnd"/>
      <w:r>
        <w:t>, Uzbekistan</w:t>
      </w:r>
      <w:r>
        <w:rPr>
          <w:lang w:val="uz-Cyrl-UZ"/>
        </w:rPr>
        <w:t xml:space="preserve"> </w:t>
      </w:r>
    </w:p>
    <w:p w14:paraId="4A0FF8C4" w14:textId="5EAAD8CC" w:rsidR="00983FC1" w:rsidRPr="00983FC1" w:rsidRDefault="00983FC1" w:rsidP="006E16B6">
      <w:pPr>
        <w:pStyle w:val="AuthorAffiliation"/>
      </w:pPr>
      <w:r w:rsidRPr="00983FC1">
        <w:rPr>
          <w:vertAlign w:val="superscript"/>
        </w:rPr>
        <w:t>2</w:t>
      </w:r>
      <w:r w:rsidRPr="00983FC1">
        <w:rPr>
          <w:lang w:val="uz-Cyrl-UZ"/>
        </w:rPr>
        <w:t>Termez State University</w:t>
      </w:r>
      <w:r>
        <w:t xml:space="preserve">, </w:t>
      </w:r>
      <w:proofErr w:type="spellStart"/>
      <w:r>
        <w:t>Termiz</w:t>
      </w:r>
      <w:proofErr w:type="spellEnd"/>
      <w:r>
        <w:t>, Uzbekistan</w:t>
      </w:r>
    </w:p>
    <w:p w14:paraId="34301C1D" w14:textId="77777777" w:rsidR="006E16B6" w:rsidRPr="00287E0A" w:rsidRDefault="006E16B6" w:rsidP="00A852E6">
      <w:pPr>
        <w:pStyle w:val="AuthorAffiliation"/>
        <w:spacing w:before="200" w:after="200"/>
      </w:pPr>
      <w:r w:rsidRPr="00FE6DBA">
        <w:rPr>
          <w:szCs w:val="18"/>
          <w:vertAlign w:val="superscript"/>
        </w:rPr>
        <w:t>a)</w:t>
      </w:r>
      <w:r w:rsidRPr="00FE6DBA">
        <w:rPr>
          <w:szCs w:val="18"/>
        </w:rPr>
        <w:t xml:space="preserve"> Corresponding author: </w:t>
      </w:r>
      <w:hyperlink r:id="rId6" w:history="1">
        <w:r w:rsidRPr="00192C8F">
          <w:rPr>
            <w:rStyle w:val="a6"/>
          </w:rPr>
          <w:t>abilfayziyev@inbox.ru</w:t>
        </w:r>
      </w:hyperlink>
    </w:p>
    <w:p w14:paraId="60551940" w14:textId="77777777" w:rsidR="006E16B6" w:rsidRPr="00F858B8" w:rsidRDefault="006E16B6" w:rsidP="00161787">
      <w:pPr>
        <w:spacing w:before="360" w:after="360" w:line="240" w:lineRule="auto"/>
        <w:ind w:left="284" w:right="289"/>
        <w:jc w:val="both"/>
        <w:rPr>
          <w:rFonts w:ascii="Times New Roman" w:hAnsi="Times New Roman" w:cs="Times New Roman"/>
          <w:iCs/>
          <w:sz w:val="18"/>
          <w:szCs w:val="18"/>
          <w:lang w:val="uz-Cyrl-UZ"/>
        </w:rPr>
      </w:pPr>
      <w:r w:rsidRPr="00287E0A">
        <w:rPr>
          <w:rFonts w:ascii="Times New Roman" w:hAnsi="Times New Roman" w:cs="Times New Roman"/>
          <w:b/>
          <w:sz w:val="18"/>
          <w:szCs w:val="18"/>
        </w:rPr>
        <w:t>Abstract.</w:t>
      </w:r>
      <w:r w:rsidRPr="00287E0A">
        <w:rPr>
          <w:iCs/>
          <w:sz w:val="18"/>
          <w:szCs w:val="18"/>
          <w:lang w:val="uz-Cyrl-UZ"/>
        </w:rPr>
        <w:t xml:space="preserve"> </w:t>
      </w:r>
      <w:r w:rsidRPr="00F858B8">
        <w:rPr>
          <w:rFonts w:ascii="Times New Roman" w:hAnsi="Times New Roman" w:cs="Times New Roman"/>
          <w:sz w:val="18"/>
          <w:szCs w:val="18"/>
        </w:rPr>
        <w:t>In this study, the energy production efficiency of bifacial solar panels under dust contamination was investigated under real operating conditions in Term</w:t>
      </w:r>
      <w:r>
        <w:rPr>
          <w:rFonts w:ascii="Times New Roman" w:hAnsi="Times New Roman" w:cs="Times New Roman"/>
          <w:sz w:val="18"/>
          <w:szCs w:val="18"/>
        </w:rPr>
        <w:t>e</w:t>
      </w:r>
      <w:r w:rsidRPr="00F858B8">
        <w:rPr>
          <w:rFonts w:ascii="Times New Roman" w:hAnsi="Times New Roman" w:cs="Times New Roman"/>
          <w:sz w:val="18"/>
          <w:szCs w:val="18"/>
        </w:rPr>
        <w:t>z, one of the southern and hottest regions of Uzbekistan. The effects of dust aerosols on the optical characteristics and power output of the panels were analyzed based on experimental observations. The obtained results provide practical insights for assessing the performance stability of PV systems in arid climates and for developing measures to enhance their operational efficiency.</w:t>
      </w:r>
    </w:p>
    <w:p w14:paraId="100564C4" w14:textId="77777777" w:rsidR="006E16B6" w:rsidRPr="00287E0A" w:rsidRDefault="006E16B6" w:rsidP="006E16B6">
      <w:pPr>
        <w:spacing w:before="240" w:after="240" w:line="240" w:lineRule="auto"/>
        <w:ind w:firstLine="567"/>
        <w:jc w:val="center"/>
        <w:rPr>
          <w:rFonts w:ascii="Times New Roman" w:hAnsi="Times New Roman" w:cs="Times New Roman"/>
          <w:b/>
          <w:sz w:val="24"/>
          <w:szCs w:val="24"/>
        </w:rPr>
      </w:pPr>
      <w:r w:rsidRPr="00287E0A">
        <w:rPr>
          <w:rFonts w:ascii="Times New Roman" w:hAnsi="Times New Roman" w:cs="Times New Roman"/>
          <w:b/>
          <w:sz w:val="24"/>
          <w:szCs w:val="24"/>
        </w:rPr>
        <w:t>INTRODUCTION</w:t>
      </w:r>
    </w:p>
    <w:p w14:paraId="3BD56988" w14:textId="577989E6" w:rsidR="000F107C" w:rsidRPr="007F6773" w:rsidRDefault="00B35622" w:rsidP="00B35622">
      <w:pPr>
        <w:pStyle w:val="a7"/>
        <w:spacing w:before="0" w:beforeAutospacing="0" w:after="0" w:afterAutospacing="0"/>
        <w:ind w:firstLine="284"/>
        <w:jc w:val="both"/>
        <w:rPr>
          <w:sz w:val="20"/>
          <w:szCs w:val="20"/>
          <w:lang w:val="en-US"/>
        </w:rPr>
      </w:pPr>
      <w:r w:rsidRPr="00B35622">
        <w:rPr>
          <w:sz w:val="20"/>
          <w:szCs w:val="20"/>
          <w:lang w:val="en-US"/>
        </w:rPr>
        <w:t>Currently, the global demand for energy resources is rapidly increasing. Traditional energy sources such as oil, gas, and coal are limited, and their combustion releases harmful gases into the atmosphere, exacerbating global warming. Therefore, transitioning to environmentally friendly, sustainable, and renewable energy sources has become one of the most pressing issues of our time. Among such sources, solar energy is considered the most promising. In utilizing solar energy, photovoltaic (PV) panels are one of the most prospective renewable energy technologies. Today, they account for the second-largest share of installed renewable energy capacity worldwide</w:t>
      </w:r>
      <w:r w:rsidR="007F6773">
        <w:rPr>
          <w:sz w:val="20"/>
          <w:szCs w:val="20"/>
          <w:lang w:val="en-US"/>
        </w:rPr>
        <w:t xml:space="preserve">. </w:t>
      </w:r>
      <w:r w:rsidR="007F6773" w:rsidRPr="007F6773">
        <w:rPr>
          <w:color w:val="000000"/>
          <w:sz w:val="20"/>
          <w:szCs w:val="20"/>
          <w:shd w:val="clear" w:color="auto" w:fill="FFFFFF"/>
          <w:lang w:val="en-US"/>
        </w:rPr>
        <w:t xml:space="preserve">To reach the solar photovoltaic capacity, a tripling of the existing capacity at the end of 2024 (2,243 </w:t>
      </w:r>
      <w:proofErr w:type="spellStart"/>
      <w:r w:rsidR="007F6773" w:rsidRPr="007F6773">
        <w:rPr>
          <w:color w:val="000000"/>
          <w:sz w:val="20"/>
          <w:szCs w:val="20"/>
          <w:shd w:val="clear" w:color="auto" w:fill="FFFFFF"/>
          <w:lang w:val="en-US"/>
        </w:rPr>
        <w:t>GW</w:t>
      </w:r>
      <w:r w:rsidR="007F6773" w:rsidRPr="007F6773">
        <w:rPr>
          <w:color w:val="000000"/>
          <w:sz w:val="20"/>
          <w:szCs w:val="20"/>
          <w:shd w:val="clear" w:color="auto" w:fill="FFFFFF"/>
          <w:vertAlign w:val="subscript"/>
          <w:lang w:val="en-US"/>
        </w:rPr>
        <w:t>p</w:t>
      </w:r>
      <w:proofErr w:type="spellEnd"/>
      <w:r w:rsidR="007F6773" w:rsidRPr="007F6773">
        <w:rPr>
          <w:color w:val="000000"/>
          <w:sz w:val="20"/>
          <w:szCs w:val="20"/>
          <w:shd w:val="clear" w:color="auto" w:fill="FFFFFF"/>
          <w:lang w:val="en-US"/>
        </w:rPr>
        <w:t>) is required (</w:t>
      </w:r>
      <w:r w:rsidR="007F6773">
        <w:fldChar w:fldCharType="begin"/>
      </w:r>
      <w:r w:rsidR="007F6773" w:rsidRPr="00161787">
        <w:rPr>
          <w:lang w:val="en-US"/>
        </w:rPr>
        <w:instrText>HYPERLINK "https://www.epj-pv.org/articles/epjpv/full_html/2025/01/pv20250008/pv20250008.html" \l "F1"</w:instrText>
      </w:r>
      <w:r w:rsidR="007F6773">
        <w:fldChar w:fldCharType="separate"/>
      </w:r>
      <w:r w:rsidR="007F6773" w:rsidRPr="003012A3">
        <w:rPr>
          <w:rStyle w:val="a6"/>
          <w:color w:val="auto"/>
          <w:sz w:val="20"/>
          <w:szCs w:val="20"/>
          <w:u w:val="none"/>
          <w:shd w:val="clear" w:color="auto" w:fill="FFFFFF"/>
          <w:lang w:val="en-US"/>
        </w:rPr>
        <w:t>Figure 1</w:t>
      </w:r>
      <w:r w:rsidR="007F6773">
        <w:fldChar w:fldCharType="end"/>
      </w:r>
      <w:r w:rsidR="007F6773" w:rsidRPr="003012A3">
        <w:rPr>
          <w:color w:val="000000"/>
          <w:sz w:val="20"/>
          <w:szCs w:val="20"/>
          <w:shd w:val="clear" w:color="auto" w:fill="FFFFFF"/>
          <w:lang w:val="en-US"/>
        </w:rPr>
        <w:t>)</w:t>
      </w:r>
      <w:r w:rsidR="007F6773">
        <w:rPr>
          <w:color w:val="000000"/>
          <w:sz w:val="20"/>
          <w:szCs w:val="20"/>
          <w:shd w:val="clear" w:color="auto" w:fill="FFFFFF"/>
          <w:lang w:val="en-US"/>
        </w:rPr>
        <w:t xml:space="preserve"> [1]</w:t>
      </w:r>
      <w:r w:rsidR="007F6773" w:rsidRPr="007F6773">
        <w:rPr>
          <w:color w:val="000000"/>
          <w:sz w:val="20"/>
          <w:szCs w:val="20"/>
          <w:shd w:val="clear" w:color="auto" w:fill="FFFFFF"/>
          <w:lang w:val="en-US"/>
        </w:rPr>
        <w:t>.</w:t>
      </w:r>
    </w:p>
    <w:p w14:paraId="7CC80D87" w14:textId="77777777" w:rsidR="000F107C" w:rsidRPr="007F6773" w:rsidRDefault="000F107C" w:rsidP="00B35622">
      <w:pPr>
        <w:pStyle w:val="a7"/>
        <w:spacing w:before="0" w:beforeAutospacing="0" w:after="0" w:afterAutospacing="0"/>
        <w:ind w:firstLine="284"/>
        <w:jc w:val="both"/>
        <w:rPr>
          <w:sz w:val="20"/>
          <w:szCs w:val="20"/>
          <w:lang w:val="en-US"/>
        </w:rPr>
      </w:pPr>
    </w:p>
    <w:p w14:paraId="4239EAC6" w14:textId="791AE77D" w:rsidR="000F107C" w:rsidRDefault="000F107C" w:rsidP="000F107C">
      <w:pPr>
        <w:pStyle w:val="a7"/>
        <w:spacing w:before="0" w:beforeAutospacing="0" w:after="0" w:afterAutospacing="0"/>
        <w:ind w:firstLine="284"/>
        <w:jc w:val="center"/>
        <w:rPr>
          <w:sz w:val="20"/>
          <w:szCs w:val="20"/>
          <w:lang w:val="en-US"/>
        </w:rPr>
      </w:pPr>
      <w:r>
        <w:rPr>
          <w:noProof/>
          <w:sz w:val="20"/>
          <w:szCs w:val="20"/>
          <w:lang w:val="en-US"/>
        </w:rPr>
        <w:drawing>
          <wp:inline distT="0" distB="0" distL="0" distR="0" wp14:anchorId="261DC5B7" wp14:editId="762746E0">
            <wp:extent cx="4556982" cy="22288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85343" cy="2291632"/>
                    </a:xfrm>
                    <a:prstGeom prst="rect">
                      <a:avLst/>
                    </a:prstGeom>
                    <a:noFill/>
                    <a:ln>
                      <a:noFill/>
                    </a:ln>
                  </pic:spPr>
                </pic:pic>
              </a:graphicData>
            </a:graphic>
          </wp:inline>
        </w:drawing>
      </w:r>
    </w:p>
    <w:p w14:paraId="586E8313" w14:textId="1E269DFC" w:rsidR="007F6773" w:rsidRPr="003012A3" w:rsidRDefault="003012A3" w:rsidP="003012A3">
      <w:pPr>
        <w:pStyle w:val="a7"/>
        <w:spacing w:before="0" w:beforeAutospacing="0" w:after="0" w:afterAutospacing="0"/>
        <w:ind w:firstLine="284"/>
        <w:jc w:val="center"/>
        <w:rPr>
          <w:sz w:val="18"/>
          <w:szCs w:val="18"/>
          <w:lang w:val="en-US"/>
        </w:rPr>
      </w:pPr>
      <w:r w:rsidRPr="003012A3">
        <w:rPr>
          <w:b/>
          <w:sz w:val="18"/>
          <w:szCs w:val="18"/>
          <w:lang w:val="en-US"/>
        </w:rPr>
        <w:t>FIGURE 1.</w:t>
      </w:r>
      <w:r w:rsidRPr="003012A3">
        <w:rPr>
          <w:sz w:val="18"/>
          <w:szCs w:val="18"/>
          <w:lang w:val="en-US"/>
        </w:rPr>
        <w:t xml:space="preserve"> Cumulative photovoltaic installations from 2014 to 2024.</w:t>
      </w:r>
    </w:p>
    <w:p w14:paraId="3FC184ED" w14:textId="0ED82E23" w:rsidR="003012A3" w:rsidRDefault="003012A3" w:rsidP="00B35622">
      <w:pPr>
        <w:pStyle w:val="a7"/>
        <w:spacing w:before="0" w:beforeAutospacing="0" w:after="0" w:afterAutospacing="0"/>
        <w:ind w:firstLine="284"/>
        <w:jc w:val="both"/>
        <w:rPr>
          <w:lang w:val="en-US"/>
        </w:rPr>
      </w:pPr>
    </w:p>
    <w:p w14:paraId="39AE1658" w14:textId="0EE40E51" w:rsidR="005236B5" w:rsidRDefault="005236B5" w:rsidP="00DB2717">
      <w:pPr>
        <w:pStyle w:val="a7"/>
        <w:spacing w:before="0" w:beforeAutospacing="0" w:after="0" w:afterAutospacing="0"/>
        <w:ind w:firstLine="284"/>
        <w:jc w:val="both"/>
        <w:rPr>
          <w:sz w:val="20"/>
          <w:szCs w:val="20"/>
          <w:lang w:val="en-US"/>
        </w:rPr>
      </w:pPr>
      <w:r w:rsidRPr="005236B5">
        <w:rPr>
          <w:sz w:val="20"/>
          <w:szCs w:val="20"/>
          <w:lang w:val="en-US"/>
        </w:rPr>
        <w:t xml:space="preserve">According to research, the efficiency of BPV systems worldwide is higher compared to the power output efficiency of conventional PV modules, ranging from 15–25% for small-scale systems and 5–15% for large commercial-scale </w:t>
      </w:r>
      <w:r w:rsidRPr="005236B5">
        <w:rPr>
          <w:sz w:val="20"/>
          <w:szCs w:val="20"/>
          <w:lang w:val="en-US"/>
        </w:rPr>
        <w:lastRenderedPageBreak/>
        <w:t xml:space="preserve">systems [2–4]. In Tashkent, located in the northern region of our country, this value reaches 9% [5]. Studies should focus on improving PV cell efficiency, module reliability, and optimizing the placement of bifacial panels. Furthermore, research aimed at enhancing the efficiency of </w:t>
      </w:r>
      <w:proofErr w:type="spellStart"/>
      <w:r w:rsidRPr="005236B5">
        <w:rPr>
          <w:sz w:val="20"/>
          <w:szCs w:val="20"/>
          <w:lang w:val="en-US"/>
        </w:rPr>
        <w:t>monofacial</w:t>
      </w:r>
      <w:proofErr w:type="spellEnd"/>
      <w:r w:rsidRPr="005236B5">
        <w:rPr>
          <w:sz w:val="20"/>
          <w:szCs w:val="20"/>
          <w:lang w:val="en-US"/>
        </w:rPr>
        <w:t xml:space="preserve"> PV cells also benefits bifacial PV technology [6]. Bifacial solar cells may produce more output energy than </w:t>
      </w:r>
      <w:proofErr w:type="spellStart"/>
      <w:r w:rsidRPr="005236B5">
        <w:rPr>
          <w:sz w:val="20"/>
          <w:szCs w:val="20"/>
          <w:lang w:val="en-US"/>
        </w:rPr>
        <w:t>monofacial</w:t>
      </w:r>
      <w:proofErr w:type="spellEnd"/>
      <w:r w:rsidRPr="005236B5">
        <w:rPr>
          <w:sz w:val="20"/>
          <w:szCs w:val="20"/>
          <w:lang w:val="en-US"/>
        </w:rPr>
        <w:t xml:space="preserve"> solar cells because both sides of the cell, front and rear, can absorb solar radiation [7]. In designing solar PV systems, it is important to consider the height of bifacial PV arrays above the ground [8]. The temperature effects on the main photovoltaic parameters of power plants with conventional and bifacial silicon solar panels have been reported [9].</w:t>
      </w:r>
    </w:p>
    <w:p w14:paraId="26554076" w14:textId="77777777" w:rsidR="00DB2717" w:rsidRPr="00DB2717" w:rsidRDefault="00DB2717" w:rsidP="00DB2717">
      <w:pPr>
        <w:tabs>
          <w:tab w:val="left" w:pos="851"/>
        </w:tabs>
        <w:spacing w:after="0"/>
        <w:ind w:firstLine="284"/>
        <w:jc w:val="both"/>
        <w:rPr>
          <w:rFonts w:ascii="Times New Roman" w:hAnsi="Times New Roman" w:cs="Times New Roman"/>
          <w:sz w:val="20"/>
          <w:szCs w:val="20"/>
        </w:rPr>
      </w:pPr>
      <w:r w:rsidRPr="00DB2717">
        <w:rPr>
          <w:rFonts w:ascii="Times New Roman" w:hAnsi="Times New Roman" w:cs="Times New Roman"/>
          <w:b/>
          <w:bCs/>
          <w:i/>
          <w:iCs/>
          <w:sz w:val="20"/>
          <w:szCs w:val="20"/>
        </w:rPr>
        <w:t>Development of energy production based on renewable energy sources.</w:t>
      </w:r>
      <w:r w:rsidRPr="00DB2717">
        <w:rPr>
          <w:rFonts w:ascii="Times New Roman" w:hAnsi="Times New Roman" w:cs="Times New Roman"/>
          <w:sz w:val="20"/>
          <w:szCs w:val="20"/>
        </w:rPr>
        <w:t xml:space="preserve"> In recent years, bifacial photovoltaic (BPV) modules have experienced rapid development and garnered considerable attention in the global market [10]. At present, BPV modules represent approximately 20% of the overall photovoltaic technology market, with projections indicating that this share could rise to 70% by 2030 [11].</w:t>
      </w:r>
    </w:p>
    <w:p w14:paraId="2007089A" w14:textId="2EE762CC" w:rsidR="005236B5" w:rsidRDefault="005236B5" w:rsidP="00DB2717">
      <w:pPr>
        <w:pStyle w:val="a7"/>
        <w:spacing w:before="0" w:beforeAutospacing="0" w:after="0" w:afterAutospacing="0"/>
        <w:ind w:firstLine="284"/>
        <w:jc w:val="both"/>
        <w:rPr>
          <w:sz w:val="20"/>
          <w:szCs w:val="20"/>
          <w:lang w:val="en-US"/>
        </w:rPr>
      </w:pPr>
      <w:r w:rsidRPr="005236B5">
        <w:rPr>
          <w:sz w:val="20"/>
          <w:szCs w:val="20"/>
          <w:lang w:val="en-US"/>
        </w:rPr>
        <w:t>The aim of this study is to determine the operational performance of BPV modules under real conditions and under the influence of dust in the city of Termez.</w:t>
      </w:r>
    </w:p>
    <w:p w14:paraId="2361B2B7" w14:textId="64C26561" w:rsidR="006E16B6" w:rsidRDefault="006E16B6" w:rsidP="00C86E0B">
      <w:pPr>
        <w:tabs>
          <w:tab w:val="left" w:pos="851"/>
        </w:tabs>
        <w:spacing w:before="240" w:after="240"/>
        <w:ind w:firstLine="284"/>
        <w:jc w:val="center"/>
        <w:rPr>
          <w:rFonts w:ascii="Times New Roman" w:hAnsi="Times New Roman" w:cs="Times New Roman"/>
          <w:b/>
          <w:sz w:val="24"/>
          <w:szCs w:val="24"/>
        </w:rPr>
      </w:pPr>
      <w:r w:rsidRPr="00287E0A">
        <w:rPr>
          <w:rFonts w:ascii="Times New Roman" w:hAnsi="Times New Roman" w:cs="Times New Roman"/>
          <w:b/>
          <w:sz w:val="24"/>
          <w:szCs w:val="24"/>
        </w:rPr>
        <w:t>EXPERIMENTAL RESEARCH</w:t>
      </w:r>
    </w:p>
    <w:p w14:paraId="10B833B3" w14:textId="087A94D1" w:rsidR="00996F35" w:rsidRPr="00996F35" w:rsidRDefault="00996F35" w:rsidP="00996F35">
      <w:pPr>
        <w:tabs>
          <w:tab w:val="left" w:pos="851"/>
        </w:tabs>
        <w:spacing w:after="0"/>
        <w:ind w:firstLine="284"/>
        <w:jc w:val="both"/>
        <w:rPr>
          <w:rFonts w:ascii="Times New Roman" w:eastAsia="Times New Roman" w:hAnsi="Times New Roman" w:cs="Times New Roman"/>
          <w:b/>
          <w:sz w:val="20"/>
          <w:szCs w:val="20"/>
          <w:lang w:eastAsia="ru-RU"/>
        </w:rPr>
      </w:pPr>
      <w:r w:rsidRPr="00996F35">
        <w:rPr>
          <w:rFonts w:ascii="Times New Roman" w:hAnsi="Times New Roman" w:cs="Times New Roman"/>
          <w:sz w:val="20"/>
          <w:szCs w:val="20"/>
        </w:rPr>
        <w:t>In recent years, a decrease in precipitation intensity has been observed at nearly all meteorological monitoring stations across Uzbekistan. At the same time, during the summer months, the central and southwestern regions of the country frequently experience sand and dust storms</w:t>
      </w:r>
      <w:r>
        <w:rPr>
          <w:rFonts w:ascii="Times New Roman" w:hAnsi="Times New Roman" w:cs="Times New Roman"/>
          <w:sz w:val="20"/>
          <w:szCs w:val="20"/>
        </w:rPr>
        <w:t xml:space="preserve"> [12]</w:t>
      </w:r>
      <w:r w:rsidRPr="00996F35">
        <w:rPr>
          <w:rFonts w:ascii="Times New Roman" w:hAnsi="Times New Roman" w:cs="Times New Roman"/>
          <w:sz w:val="20"/>
          <w:szCs w:val="20"/>
        </w:rPr>
        <w:t>. Strong wind currents transport saline soil particles, which settle on the surface of photovoltaic (PV) modules, gradually forming a thin layer of contamination whose thickness increases over time</w:t>
      </w:r>
      <w:r w:rsidR="00D77AC5">
        <w:rPr>
          <w:rFonts w:ascii="Times New Roman" w:hAnsi="Times New Roman" w:cs="Times New Roman"/>
          <w:sz w:val="20"/>
          <w:szCs w:val="20"/>
        </w:rPr>
        <w:t xml:space="preserve"> [13]</w:t>
      </w:r>
      <w:r w:rsidRPr="00996F35">
        <w:rPr>
          <w:rFonts w:ascii="Times New Roman" w:hAnsi="Times New Roman" w:cs="Times New Roman"/>
          <w:sz w:val="20"/>
          <w:szCs w:val="20"/>
        </w:rPr>
        <w:t>.</w:t>
      </w:r>
    </w:p>
    <w:p w14:paraId="2E294D9F" w14:textId="14D25B71" w:rsidR="00C86E0B" w:rsidRDefault="00C86E0B" w:rsidP="006E16B6">
      <w:pPr>
        <w:spacing w:line="240" w:lineRule="auto"/>
        <w:ind w:firstLine="283"/>
        <w:jc w:val="both"/>
        <w:rPr>
          <w:rFonts w:ascii="Times New Roman" w:hAnsi="Times New Roman" w:cs="Times New Roman"/>
          <w:sz w:val="20"/>
          <w:szCs w:val="20"/>
        </w:rPr>
      </w:pPr>
      <w:r w:rsidRPr="00C86E0B">
        <w:rPr>
          <w:rFonts w:ascii="Times New Roman" w:hAnsi="Times New Roman" w:cs="Times New Roman"/>
          <w:sz w:val="20"/>
          <w:szCs w:val="20"/>
        </w:rPr>
        <w:t>The experiment was conducted on the roof of TDMAU in Termez, located at 37°13'57" N latitude and 67°17'8" E longitude. The tests were performed under standard test conditions (STC) on bifacial photovoltaic (BPV) modules with a nominal power of 580 W, arranged in two rows and installed adjacently (Figure 2).</w:t>
      </w:r>
    </w:p>
    <w:p w14:paraId="28D476E1" w14:textId="424477FF" w:rsidR="00C41520" w:rsidRDefault="00C41520" w:rsidP="00E70130">
      <w:pPr>
        <w:spacing w:after="0" w:line="240" w:lineRule="auto"/>
        <w:ind w:firstLine="283"/>
        <w:jc w:val="center"/>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76ABD045" wp14:editId="04C89E6B">
            <wp:extent cx="3333750" cy="1536295"/>
            <wp:effectExtent l="0" t="0" r="0" b="698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44204" cy="1587196"/>
                    </a:xfrm>
                    <a:prstGeom prst="rect">
                      <a:avLst/>
                    </a:prstGeom>
                    <a:noFill/>
                    <a:ln>
                      <a:noFill/>
                    </a:ln>
                  </pic:spPr>
                </pic:pic>
              </a:graphicData>
            </a:graphic>
          </wp:inline>
        </w:drawing>
      </w:r>
    </w:p>
    <w:p w14:paraId="686DBC61" w14:textId="08BB39F8" w:rsidR="00D77AC5" w:rsidRDefault="00D77AC5" w:rsidP="001134DD">
      <w:pPr>
        <w:pStyle w:val="a7"/>
        <w:spacing w:before="120" w:beforeAutospacing="0" w:after="0" w:afterAutospacing="0"/>
        <w:jc w:val="center"/>
        <w:rPr>
          <w:sz w:val="18"/>
          <w:szCs w:val="18"/>
          <w:lang w:val="en-US"/>
        </w:rPr>
      </w:pPr>
      <w:r w:rsidRPr="00213E14">
        <w:rPr>
          <w:b/>
          <w:bCs/>
          <w:sz w:val="18"/>
          <w:szCs w:val="18"/>
          <w:lang w:val="en-US"/>
        </w:rPr>
        <w:t>FIGURE 2.</w:t>
      </w:r>
      <w:r w:rsidRPr="00D77AC5">
        <w:rPr>
          <w:lang w:val="en-US"/>
        </w:rPr>
        <w:t xml:space="preserve"> </w:t>
      </w:r>
      <w:r w:rsidRPr="00213E14">
        <w:rPr>
          <w:sz w:val="18"/>
          <w:szCs w:val="18"/>
          <w:lang w:val="en-US"/>
        </w:rPr>
        <w:t>Procedure for measuring PV module parameters under real-world conditions</w:t>
      </w:r>
    </w:p>
    <w:p w14:paraId="5654D7BB" w14:textId="77777777" w:rsidR="00C41520" w:rsidRPr="00C41520" w:rsidRDefault="00C41520" w:rsidP="00C41520">
      <w:pPr>
        <w:pStyle w:val="22"/>
        <w:shd w:val="clear" w:color="auto" w:fill="auto"/>
        <w:spacing w:after="240" w:line="240" w:lineRule="auto"/>
        <w:ind w:right="102" w:firstLine="284"/>
        <w:rPr>
          <w:rFonts w:ascii="Times New Roman" w:hAnsi="Times New Roman" w:cs="Times New Roman"/>
          <w:b w:val="0"/>
          <w:bCs w:val="0"/>
          <w:sz w:val="18"/>
          <w:szCs w:val="18"/>
          <w:lang w:val="en-US"/>
        </w:rPr>
      </w:pPr>
      <w:r w:rsidRPr="00C41520">
        <w:rPr>
          <w:rFonts w:ascii="Times New Roman" w:hAnsi="Times New Roman" w:cs="Times New Roman"/>
          <w:b w:val="0"/>
          <w:bCs w:val="0"/>
          <w:sz w:val="18"/>
          <w:szCs w:val="18"/>
          <w:lang w:val="en-US"/>
        </w:rPr>
        <w:t>1−</w:t>
      </w:r>
      <w:r>
        <w:rPr>
          <w:sz w:val="18"/>
          <w:szCs w:val="18"/>
          <w:lang w:val="en-US"/>
        </w:rPr>
        <w:t xml:space="preserve"> </w:t>
      </w:r>
      <w:r w:rsidRPr="00C41520">
        <w:rPr>
          <w:rFonts w:ascii="Times New Roman" w:hAnsi="Times New Roman" w:cs="Times New Roman"/>
          <w:b w:val="0"/>
          <w:bCs w:val="0"/>
          <w:sz w:val="18"/>
          <w:szCs w:val="18"/>
          <w:lang w:val="en-US"/>
        </w:rPr>
        <w:t>Photovoltaic module cleaned of dust</w:t>
      </w:r>
      <w:r>
        <w:rPr>
          <w:rFonts w:ascii="Times New Roman" w:hAnsi="Times New Roman" w:cs="Times New Roman"/>
          <w:b w:val="0"/>
          <w:bCs w:val="0"/>
          <w:sz w:val="18"/>
          <w:szCs w:val="18"/>
          <w:lang w:val="en-US"/>
        </w:rPr>
        <w:t>, 2</w:t>
      </w:r>
      <w:r w:rsidRPr="00C41520">
        <w:rPr>
          <w:rFonts w:ascii="Times New Roman" w:hAnsi="Times New Roman" w:cs="Times New Roman"/>
          <w:b w:val="0"/>
          <w:bCs w:val="0"/>
          <w:sz w:val="18"/>
          <w:szCs w:val="18"/>
          <w:lang w:val="en-US"/>
        </w:rPr>
        <w:t>−</w:t>
      </w:r>
      <w:r>
        <w:rPr>
          <w:rFonts w:ascii="Times New Roman" w:hAnsi="Times New Roman" w:cs="Times New Roman"/>
          <w:b w:val="0"/>
          <w:bCs w:val="0"/>
          <w:sz w:val="18"/>
          <w:szCs w:val="18"/>
          <w:lang w:val="en-US"/>
        </w:rPr>
        <w:t xml:space="preserve"> </w:t>
      </w:r>
      <w:r w:rsidRPr="00C41520">
        <w:rPr>
          <w:rFonts w:ascii="Times New Roman" w:hAnsi="Times New Roman" w:cs="Times New Roman"/>
          <w:b w:val="0"/>
          <w:bCs w:val="0"/>
          <w:sz w:val="18"/>
          <w:szCs w:val="18"/>
          <w:lang w:val="en-US"/>
        </w:rPr>
        <w:t>Dust-soiled photovoltaic module</w:t>
      </w:r>
    </w:p>
    <w:p w14:paraId="209FA0F2" w14:textId="77777777" w:rsidR="00213E14" w:rsidRDefault="00213E14" w:rsidP="00213E14">
      <w:pPr>
        <w:spacing w:line="240" w:lineRule="auto"/>
        <w:ind w:firstLine="283"/>
        <w:rPr>
          <w:rFonts w:ascii="Times New Roman" w:hAnsi="Times New Roman" w:cs="Times New Roman"/>
          <w:sz w:val="20"/>
          <w:szCs w:val="20"/>
        </w:rPr>
      </w:pPr>
      <w:r w:rsidRPr="00213E14">
        <w:rPr>
          <w:rFonts w:ascii="Times New Roman" w:hAnsi="Times New Roman" w:cs="Times New Roman"/>
          <w:sz w:val="20"/>
          <w:szCs w:val="20"/>
        </w:rPr>
        <w:t>The main electrical parameters of the BPV module used in the study are presented in Table 1.</w:t>
      </w:r>
    </w:p>
    <w:p w14:paraId="700E6BBB" w14:textId="6FF42A48" w:rsidR="00213E14" w:rsidRPr="00A852E6" w:rsidRDefault="00213E14" w:rsidP="00213E14">
      <w:pPr>
        <w:spacing w:after="0" w:line="240" w:lineRule="auto"/>
        <w:ind w:firstLine="283"/>
        <w:rPr>
          <w:rFonts w:ascii="Times New Roman" w:hAnsi="Times New Roman" w:cs="Times New Roman"/>
          <w:sz w:val="20"/>
          <w:szCs w:val="20"/>
        </w:rPr>
      </w:pPr>
      <w:r w:rsidRPr="00213E14">
        <w:rPr>
          <w:rFonts w:ascii="Times New Roman" w:hAnsi="Times New Roman" w:cs="Times New Roman"/>
          <w:b/>
          <w:bCs/>
          <w:sz w:val="20"/>
          <w:szCs w:val="20"/>
        </w:rPr>
        <w:t xml:space="preserve">TABLE 1. </w:t>
      </w:r>
      <w:r w:rsidRPr="00A852E6">
        <w:rPr>
          <w:rFonts w:ascii="Times New Roman" w:hAnsi="Times New Roman" w:cs="Times New Roman"/>
          <w:sz w:val="20"/>
          <w:szCs w:val="20"/>
        </w:rPr>
        <w:t>Electrical and mechanical parameters of bifacial solar panels</w:t>
      </w:r>
    </w:p>
    <w:tbl>
      <w:tblPr>
        <w:tblStyle w:val="a3"/>
        <w:tblW w:w="9460" w:type="dxa"/>
        <w:jc w:val="center"/>
        <w:tblLook w:val="04A0" w:firstRow="1" w:lastRow="0" w:firstColumn="1" w:lastColumn="0" w:noHBand="0" w:noVBand="1"/>
      </w:tblPr>
      <w:tblGrid>
        <w:gridCol w:w="2956"/>
        <w:gridCol w:w="1774"/>
        <w:gridCol w:w="2808"/>
        <w:gridCol w:w="1922"/>
      </w:tblGrid>
      <w:tr w:rsidR="00365D23" w14:paraId="42905B20" w14:textId="77777777" w:rsidTr="00A852E6">
        <w:trPr>
          <w:trHeight w:val="452"/>
          <w:jc w:val="center"/>
        </w:trPr>
        <w:tc>
          <w:tcPr>
            <w:tcW w:w="2956" w:type="dxa"/>
            <w:vAlign w:val="center"/>
          </w:tcPr>
          <w:p w14:paraId="78165253" w14:textId="1801C3BE" w:rsidR="00365D23" w:rsidRPr="00C157BF" w:rsidRDefault="00365D23" w:rsidP="00365D23">
            <w:pPr>
              <w:tabs>
                <w:tab w:val="left" w:pos="8150"/>
              </w:tabs>
              <w:ind w:right="40"/>
              <w:jc w:val="center"/>
              <w:rPr>
                <w:b/>
              </w:rPr>
            </w:pPr>
            <w:r>
              <w:rPr>
                <w:rStyle w:val="a9"/>
              </w:rPr>
              <w:t>Model Type:</w:t>
            </w:r>
            <w:r>
              <w:t xml:space="preserve"> Monocrystalline</w:t>
            </w:r>
          </w:p>
          <w:p w14:paraId="0B612FF1" w14:textId="490D617C" w:rsidR="00365D23" w:rsidRPr="00213E14" w:rsidRDefault="00365D23" w:rsidP="00365D23">
            <w:pPr>
              <w:tabs>
                <w:tab w:val="left" w:pos="8150"/>
              </w:tabs>
              <w:ind w:right="40"/>
              <w:jc w:val="center"/>
              <w:rPr>
                <w:bCs/>
              </w:rPr>
            </w:pPr>
            <w:r>
              <w:rPr>
                <w:bCs/>
              </w:rPr>
              <w:t>SN580-144MTB</w:t>
            </w:r>
          </w:p>
        </w:tc>
        <w:tc>
          <w:tcPr>
            <w:tcW w:w="1774" w:type="dxa"/>
            <w:vAlign w:val="center"/>
          </w:tcPr>
          <w:p w14:paraId="2A78F8B5" w14:textId="1F7234B5" w:rsidR="00365D23" w:rsidRPr="00213E14" w:rsidRDefault="00365D23" w:rsidP="00365D23">
            <w:pPr>
              <w:tabs>
                <w:tab w:val="left" w:pos="8150"/>
              </w:tabs>
              <w:ind w:right="40"/>
              <w:jc w:val="center"/>
              <w:rPr>
                <w:b/>
                <w:bCs/>
              </w:rPr>
            </w:pPr>
            <w:r w:rsidRPr="00213E14">
              <w:rPr>
                <w:b/>
                <w:bCs/>
              </w:rPr>
              <w:t>Electrical Mechanical</w:t>
            </w:r>
          </w:p>
        </w:tc>
        <w:tc>
          <w:tcPr>
            <w:tcW w:w="2808" w:type="dxa"/>
            <w:vAlign w:val="center"/>
          </w:tcPr>
          <w:p w14:paraId="173BEB32" w14:textId="2A988AEF" w:rsidR="00365D23" w:rsidRPr="00C157BF" w:rsidRDefault="00365D23" w:rsidP="00365D23">
            <w:pPr>
              <w:tabs>
                <w:tab w:val="left" w:pos="8150"/>
              </w:tabs>
              <w:ind w:right="40"/>
              <w:jc w:val="center"/>
              <w:rPr>
                <w:b/>
                <w:bCs/>
              </w:rPr>
            </w:pPr>
            <w:r w:rsidRPr="001715FF">
              <w:rPr>
                <w:b/>
                <w:sz w:val="18"/>
                <w:szCs w:val="18"/>
              </w:rPr>
              <w:t xml:space="preserve">Solar Cell: </w:t>
            </w:r>
            <w:r>
              <w:rPr>
                <w:b/>
                <w:sz w:val="18"/>
                <w:szCs w:val="18"/>
              </w:rPr>
              <w:t>M</w:t>
            </w:r>
            <w:r w:rsidRPr="001715FF">
              <w:rPr>
                <w:b/>
                <w:sz w:val="18"/>
                <w:szCs w:val="18"/>
              </w:rPr>
              <w:t>-Mono</w:t>
            </w:r>
            <w:r>
              <w:rPr>
                <w:b/>
                <w:sz w:val="18"/>
                <w:szCs w:val="18"/>
              </w:rPr>
              <w:t xml:space="preserve"> (BPV)</w:t>
            </w:r>
          </w:p>
        </w:tc>
        <w:tc>
          <w:tcPr>
            <w:tcW w:w="1922" w:type="dxa"/>
            <w:vAlign w:val="center"/>
          </w:tcPr>
          <w:p w14:paraId="70BA9FC6" w14:textId="7548542D" w:rsidR="00365D23" w:rsidRPr="00C157BF" w:rsidRDefault="00365D23" w:rsidP="00365D23">
            <w:pPr>
              <w:tabs>
                <w:tab w:val="left" w:pos="8150"/>
              </w:tabs>
              <w:ind w:right="40"/>
              <w:jc w:val="center"/>
              <w:rPr>
                <w:b/>
              </w:rPr>
            </w:pPr>
            <w:r w:rsidRPr="001715FF">
              <w:rPr>
                <w:b/>
                <w:sz w:val="18"/>
                <w:szCs w:val="18"/>
              </w:rPr>
              <w:t>Mechanical Specifications</w:t>
            </w:r>
          </w:p>
        </w:tc>
      </w:tr>
      <w:tr w:rsidR="00365D23" w:rsidRPr="003408A9" w14:paraId="37240776" w14:textId="77777777" w:rsidTr="00A852E6">
        <w:trPr>
          <w:trHeight w:val="346"/>
          <w:jc w:val="center"/>
        </w:trPr>
        <w:tc>
          <w:tcPr>
            <w:tcW w:w="2956" w:type="dxa"/>
            <w:vAlign w:val="center"/>
          </w:tcPr>
          <w:p w14:paraId="3704BF8E" w14:textId="0848065D" w:rsidR="00365D23" w:rsidRPr="00662867" w:rsidRDefault="00365D23" w:rsidP="00365D23">
            <w:pPr>
              <w:tabs>
                <w:tab w:val="left" w:pos="8150"/>
              </w:tabs>
              <w:spacing w:line="360" w:lineRule="auto"/>
              <w:ind w:right="40" w:hanging="4"/>
              <w:rPr>
                <w:sz w:val="18"/>
                <w:szCs w:val="18"/>
                <w:lang w:val="uz-Cyrl-UZ"/>
              </w:rPr>
            </w:pPr>
            <w:r>
              <w:rPr>
                <w:sz w:val="18"/>
                <w:szCs w:val="18"/>
              </w:rPr>
              <w:t>Rated</w:t>
            </w:r>
            <w:r w:rsidR="00150FA3">
              <w:rPr>
                <w:sz w:val="18"/>
                <w:szCs w:val="18"/>
              </w:rPr>
              <w:t xml:space="preserve"> </w:t>
            </w:r>
            <w:r w:rsidR="005D32F5">
              <w:rPr>
                <w:sz w:val="18"/>
                <w:szCs w:val="18"/>
              </w:rPr>
              <w:t>m</w:t>
            </w:r>
            <w:r>
              <w:rPr>
                <w:sz w:val="18"/>
                <w:szCs w:val="18"/>
              </w:rPr>
              <w:t xml:space="preserve">aximum </w:t>
            </w:r>
            <w:r w:rsidR="005D32F5">
              <w:rPr>
                <w:sz w:val="18"/>
                <w:szCs w:val="18"/>
              </w:rPr>
              <w:t>p</w:t>
            </w:r>
            <w:r>
              <w:rPr>
                <w:sz w:val="18"/>
                <w:szCs w:val="18"/>
              </w:rPr>
              <w:t xml:space="preserve">ower </w:t>
            </w:r>
            <w:r w:rsidRPr="00662867">
              <w:rPr>
                <w:sz w:val="18"/>
                <w:szCs w:val="18"/>
              </w:rPr>
              <w:t>(</w:t>
            </w:r>
            <m:oMath>
              <m:sSub>
                <m:sSubPr>
                  <m:ctrlPr>
                    <w:rPr>
                      <w:rFonts w:ascii="Cambria Math" w:hAnsi="Cambria Math"/>
                      <w:i/>
                      <w:sz w:val="18"/>
                      <w:szCs w:val="18"/>
                    </w:rPr>
                  </m:ctrlPr>
                </m:sSubPr>
                <m:e>
                  <m:r>
                    <w:rPr>
                      <w:rFonts w:ascii="Cambria Math" w:hAnsi="Cambria Math"/>
                      <w:sz w:val="18"/>
                      <w:szCs w:val="18"/>
                    </w:rPr>
                    <m:t>P</m:t>
                  </m:r>
                </m:e>
                <m:sub>
                  <m:r>
                    <m:rPr>
                      <m:sty m:val="p"/>
                    </m:rPr>
                    <w:rPr>
                      <w:rFonts w:ascii="Cambria Math" w:hAnsi="Cambria Math"/>
                      <w:sz w:val="18"/>
                      <w:szCs w:val="18"/>
                    </w:rPr>
                    <m:t>mp</m:t>
                  </m:r>
                </m:sub>
              </m:sSub>
            </m:oMath>
            <w:r w:rsidRPr="00662867">
              <w:rPr>
                <w:sz w:val="18"/>
                <w:szCs w:val="18"/>
              </w:rPr>
              <w:t>)</w:t>
            </w:r>
          </w:p>
        </w:tc>
        <w:tc>
          <w:tcPr>
            <w:tcW w:w="1774" w:type="dxa"/>
            <w:vAlign w:val="center"/>
          </w:tcPr>
          <w:p w14:paraId="4C3577C3" w14:textId="0E021A8D" w:rsidR="00365D23" w:rsidRPr="00662867" w:rsidRDefault="00365D23" w:rsidP="00365D23">
            <w:pPr>
              <w:pStyle w:val="31"/>
              <w:shd w:val="clear" w:color="auto" w:fill="auto"/>
              <w:spacing w:before="0" w:line="360" w:lineRule="auto"/>
              <w:rPr>
                <w:bCs/>
                <w:sz w:val="18"/>
                <w:szCs w:val="18"/>
                <w:lang w:val="en-US"/>
              </w:rPr>
            </w:pPr>
            <w:r>
              <w:rPr>
                <w:bCs/>
                <w:sz w:val="18"/>
                <w:szCs w:val="18"/>
                <w:lang w:val="en-US"/>
              </w:rPr>
              <w:t xml:space="preserve">            58</w:t>
            </w:r>
            <w:r w:rsidRPr="00662867">
              <w:rPr>
                <w:bCs/>
                <w:sz w:val="18"/>
                <w:szCs w:val="18"/>
                <w:lang w:val="en-US"/>
              </w:rPr>
              <w:t>0W</w:t>
            </w:r>
          </w:p>
        </w:tc>
        <w:tc>
          <w:tcPr>
            <w:tcW w:w="2808" w:type="dxa"/>
            <w:vAlign w:val="center"/>
          </w:tcPr>
          <w:p w14:paraId="3A405120" w14:textId="0E4CF063" w:rsidR="00365D23" w:rsidRPr="003408A9" w:rsidRDefault="00365D23" w:rsidP="00365D23">
            <w:pPr>
              <w:pStyle w:val="31"/>
              <w:shd w:val="clear" w:color="auto" w:fill="auto"/>
              <w:spacing w:before="0" w:line="360" w:lineRule="auto"/>
              <w:jc w:val="left"/>
              <w:rPr>
                <w:bCs/>
                <w:color w:val="FF0000"/>
                <w:sz w:val="18"/>
                <w:szCs w:val="18"/>
                <w:lang w:val="en-US"/>
              </w:rPr>
            </w:pPr>
            <w:r w:rsidRPr="001715FF">
              <w:rPr>
                <w:bCs/>
                <w:sz w:val="18"/>
                <w:szCs w:val="18"/>
                <w:lang w:val="en-US"/>
              </w:rPr>
              <w:t xml:space="preserve">Front </w:t>
            </w:r>
            <w:r w:rsidR="005D32F5">
              <w:rPr>
                <w:bCs/>
                <w:sz w:val="18"/>
                <w:szCs w:val="18"/>
                <w:lang w:val="en-US"/>
              </w:rPr>
              <w:t>g</w:t>
            </w:r>
            <w:r w:rsidRPr="001715FF">
              <w:rPr>
                <w:bCs/>
                <w:sz w:val="18"/>
                <w:szCs w:val="18"/>
                <w:lang w:val="en-US"/>
              </w:rPr>
              <w:t>lass</w:t>
            </w:r>
          </w:p>
        </w:tc>
        <w:tc>
          <w:tcPr>
            <w:tcW w:w="1922" w:type="dxa"/>
            <w:vAlign w:val="center"/>
          </w:tcPr>
          <w:p w14:paraId="507517EF" w14:textId="130FF07B" w:rsidR="00365D23" w:rsidRPr="007F0B52" w:rsidRDefault="00365D23" w:rsidP="00365D23">
            <w:pPr>
              <w:pStyle w:val="31"/>
              <w:shd w:val="clear" w:color="auto" w:fill="auto"/>
              <w:spacing w:before="0" w:line="360" w:lineRule="auto"/>
              <w:jc w:val="left"/>
              <w:rPr>
                <w:bCs/>
                <w:color w:val="FF0000"/>
                <w:sz w:val="18"/>
                <w:szCs w:val="18"/>
                <w:lang w:val="en-US"/>
              </w:rPr>
            </w:pPr>
            <w:r w:rsidRPr="001715FF">
              <w:rPr>
                <w:bCs/>
                <w:sz w:val="18"/>
                <w:szCs w:val="18"/>
                <w:lang w:val="en-US"/>
              </w:rPr>
              <w:t>3,2mm tempered glass</w:t>
            </w:r>
          </w:p>
        </w:tc>
      </w:tr>
      <w:tr w:rsidR="00365D23" w:rsidRPr="003408A9" w14:paraId="70D33D48" w14:textId="77777777" w:rsidTr="00A852E6">
        <w:trPr>
          <w:trHeight w:val="326"/>
          <w:jc w:val="center"/>
        </w:trPr>
        <w:tc>
          <w:tcPr>
            <w:tcW w:w="2956" w:type="dxa"/>
            <w:vAlign w:val="center"/>
          </w:tcPr>
          <w:p w14:paraId="2EF24F71" w14:textId="22B0CE5A" w:rsidR="00365D23" w:rsidRDefault="00365D23" w:rsidP="00365D23">
            <w:pPr>
              <w:tabs>
                <w:tab w:val="left" w:pos="8150"/>
              </w:tabs>
              <w:spacing w:line="360" w:lineRule="auto"/>
              <w:ind w:right="40" w:hanging="4"/>
              <w:rPr>
                <w:sz w:val="18"/>
                <w:szCs w:val="18"/>
              </w:rPr>
            </w:pPr>
            <w:r>
              <w:rPr>
                <w:sz w:val="18"/>
                <w:szCs w:val="18"/>
              </w:rPr>
              <w:t xml:space="preserve">Open-circuit </w:t>
            </w:r>
            <w:r w:rsidR="005D32F5">
              <w:rPr>
                <w:sz w:val="18"/>
                <w:szCs w:val="18"/>
              </w:rPr>
              <w:t>v</w:t>
            </w:r>
            <w:r>
              <w:rPr>
                <w:sz w:val="18"/>
                <w:szCs w:val="18"/>
              </w:rPr>
              <w:t>oltage (</w:t>
            </w:r>
            <m:oMath>
              <m:sSub>
                <m:sSubPr>
                  <m:ctrlPr>
                    <w:rPr>
                      <w:rFonts w:ascii="Cambria Math" w:hAnsi="Cambria Math"/>
                      <w:i/>
                      <w:sz w:val="18"/>
                      <w:szCs w:val="18"/>
                    </w:rPr>
                  </m:ctrlPr>
                </m:sSubPr>
                <m:e>
                  <m:r>
                    <w:rPr>
                      <w:rFonts w:ascii="Cambria Math" w:hAnsi="Cambria Math"/>
                      <w:sz w:val="18"/>
                      <w:szCs w:val="18"/>
                    </w:rPr>
                    <m:t>U</m:t>
                  </m:r>
                </m:e>
                <m:sub>
                  <m:r>
                    <w:rPr>
                      <w:rFonts w:ascii="Cambria Math" w:hAnsi="Cambria Math"/>
                      <w:sz w:val="18"/>
                      <w:szCs w:val="18"/>
                    </w:rPr>
                    <m:t>oc</m:t>
                  </m:r>
                </m:sub>
              </m:sSub>
            </m:oMath>
            <w:r>
              <w:rPr>
                <w:sz w:val="18"/>
                <w:szCs w:val="18"/>
              </w:rPr>
              <w:t>)</w:t>
            </w:r>
          </w:p>
        </w:tc>
        <w:tc>
          <w:tcPr>
            <w:tcW w:w="1774" w:type="dxa"/>
            <w:vAlign w:val="center"/>
          </w:tcPr>
          <w:p w14:paraId="20DE6C75" w14:textId="4FDB85C9" w:rsidR="00365D23" w:rsidRDefault="00365D23" w:rsidP="00365D23">
            <w:pPr>
              <w:pStyle w:val="31"/>
              <w:shd w:val="clear" w:color="auto" w:fill="auto"/>
              <w:spacing w:before="0" w:line="360" w:lineRule="auto"/>
              <w:jc w:val="left"/>
              <w:rPr>
                <w:bCs/>
                <w:sz w:val="18"/>
                <w:szCs w:val="18"/>
                <w:lang w:val="en-US"/>
              </w:rPr>
            </w:pPr>
            <w:r>
              <w:rPr>
                <w:bCs/>
                <w:sz w:val="18"/>
                <w:szCs w:val="18"/>
                <w:lang w:val="en-US"/>
              </w:rPr>
              <w:t xml:space="preserve">            51.41V  </w:t>
            </w:r>
          </w:p>
        </w:tc>
        <w:tc>
          <w:tcPr>
            <w:tcW w:w="2808" w:type="dxa"/>
            <w:vAlign w:val="center"/>
          </w:tcPr>
          <w:p w14:paraId="0FF38625" w14:textId="76C9137F" w:rsidR="00365D23" w:rsidRPr="003408A9" w:rsidRDefault="00365D23" w:rsidP="00365D23">
            <w:pPr>
              <w:pStyle w:val="31"/>
              <w:shd w:val="clear" w:color="auto" w:fill="auto"/>
              <w:spacing w:before="0" w:line="360" w:lineRule="auto"/>
              <w:jc w:val="left"/>
              <w:rPr>
                <w:sz w:val="18"/>
                <w:szCs w:val="18"/>
                <w:lang w:val="en-US"/>
              </w:rPr>
            </w:pPr>
            <w:r>
              <w:rPr>
                <w:sz w:val="18"/>
                <w:szCs w:val="18"/>
                <w:lang w:val="en-US"/>
              </w:rPr>
              <w:t xml:space="preserve">Maximum </w:t>
            </w:r>
            <w:r w:rsidR="005D32F5">
              <w:rPr>
                <w:sz w:val="18"/>
                <w:szCs w:val="18"/>
                <w:lang w:val="en-US"/>
              </w:rPr>
              <w:t>s</w:t>
            </w:r>
            <w:r>
              <w:rPr>
                <w:sz w:val="18"/>
                <w:szCs w:val="18"/>
                <w:lang w:val="en-US"/>
              </w:rPr>
              <w:t xml:space="preserve">eries </w:t>
            </w:r>
            <w:r w:rsidR="005D32F5">
              <w:rPr>
                <w:sz w:val="18"/>
                <w:szCs w:val="18"/>
                <w:lang w:val="en-US"/>
              </w:rPr>
              <w:t>f</w:t>
            </w:r>
            <w:r>
              <w:rPr>
                <w:sz w:val="18"/>
                <w:szCs w:val="18"/>
                <w:lang w:val="en-US"/>
              </w:rPr>
              <w:t xml:space="preserve">use </w:t>
            </w:r>
            <w:r w:rsidR="005D32F5">
              <w:rPr>
                <w:sz w:val="18"/>
                <w:szCs w:val="18"/>
                <w:lang w:val="en-US"/>
              </w:rPr>
              <w:t>r</w:t>
            </w:r>
            <w:r>
              <w:rPr>
                <w:sz w:val="18"/>
                <w:szCs w:val="18"/>
                <w:lang w:val="en-US"/>
              </w:rPr>
              <w:t>ating</w:t>
            </w:r>
          </w:p>
        </w:tc>
        <w:tc>
          <w:tcPr>
            <w:tcW w:w="1922" w:type="dxa"/>
            <w:vAlign w:val="center"/>
          </w:tcPr>
          <w:p w14:paraId="0C6DF16B" w14:textId="11493D23" w:rsidR="00365D23" w:rsidRDefault="00365D23" w:rsidP="00365D23">
            <w:pPr>
              <w:pStyle w:val="31"/>
              <w:shd w:val="clear" w:color="auto" w:fill="auto"/>
              <w:spacing w:before="0" w:line="360" w:lineRule="auto"/>
              <w:jc w:val="center"/>
              <w:rPr>
                <w:bCs/>
                <w:color w:val="FF0000"/>
                <w:sz w:val="18"/>
                <w:szCs w:val="18"/>
                <w:lang w:val="en-US"/>
              </w:rPr>
            </w:pPr>
            <w:r w:rsidRPr="00247BE4">
              <w:rPr>
                <w:bCs/>
                <w:sz w:val="18"/>
                <w:szCs w:val="18"/>
                <w:lang w:val="en-US"/>
              </w:rPr>
              <w:t>25A</w:t>
            </w:r>
          </w:p>
        </w:tc>
      </w:tr>
      <w:tr w:rsidR="00365D23" w:rsidRPr="003408A9" w14:paraId="6261A8D1" w14:textId="77777777" w:rsidTr="00A852E6">
        <w:trPr>
          <w:trHeight w:val="331"/>
          <w:jc w:val="center"/>
        </w:trPr>
        <w:tc>
          <w:tcPr>
            <w:tcW w:w="2956" w:type="dxa"/>
            <w:vAlign w:val="center"/>
          </w:tcPr>
          <w:p w14:paraId="524052B9" w14:textId="595F8F94" w:rsidR="00365D23" w:rsidRDefault="00365D23" w:rsidP="00365D23">
            <w:pPr>
              <w:tabs>
                <w:tab w:val="left" w:pos="8150"/>
              </w:tabs>
              <w:spacing w:line="360" w:lineRule="auto"/>
              <w:ind w:right="40" w:hanging="4"/>
              <w:rPr>
                <w:sz w:val="18"/>
                <w:szCs w:val="18"/>
              </w:rPr>
            </w:pPr>
            <w:r>
              <w:rPr>
                <w:sz w:val="18"/>
                <w:szCs w:val="18"/>
              </w:rPr>
              <w:t xml:space="preserve">Voltage at </w:t>
            </w:r>
            <m:oMath>
              <m:sSub>
                <m:sSubPr>
                  <m:ctrlPr>
                    <w:rPr>
                      <w:rFonts w:ascii="Cambria Math" w:hAnsi="Cambria Math"/>
                      <w:i/>
                      <w:sz w:val="18"/>
                      <w:szCs w:val="18"/>
                    </w:rPr>
                  </m:ctrlPr>
                </m:sSubPr>
                <m:e>
                  <m:r>
                    <w:rPr>
                      <w:rFonts w:ascii="Cambria Math" w:hAnsi="Cambria Math"/>
                      <w:sz w:val="18"/>
                      <w:szCs w:val="18"/>
                    </w:rPr>
                    <m:t>P</m:t>
                  </m:r>
                </m:e>
                <m:sub>
                  <m:r>
                    <m:rPr>
                      <m:sty m:val="p"/>
                    </m:rPr>
                    <w:rPr>
                      <w:rFonts w:ascii="Cambria Math" w:hAnsi="Cambria Math"/>
                      <w:sz w:val="18"/>
                      <w:szCs w:val="18"/>
                    </w:rPr>
                    <m:t>mp</m:t>
                  </m:r>
                </m:sub>
              </m:sSub>
            </m:oMath>
            <w:r>
              <w:rPr>
                <w:sz w:val="18"/>
                <w:szCs w:val="18"/>
              </w:rPr>
              <w:t>(</w:t>
            </w:r>
            <m:oMath>
              <m:sSub>
                <m:sSubPr>
                  <m:ctrlPr>
                    <w:rPr>
                      <w:rFonts w:ascii="Cambria Math" w:hAnsi="Cambria Math"/>
                      <w:i/>
                      <w:sz w:val="18"/>
                      <w:szCs w:val="18"/>
                    </w:rPr>
                  </m:ctrlPr>
                </m:sSubPr>
                <m:e>
                  <m:r>
                    <w:rPr>
                      <w:rFonts w:ascii="Cambria Math" w:hAnsi="Cambria Math"/>
                      <w:sz w:val="18"/>
                      <w:szCs w:val="18"/>
                    </w:rPr>
                    <m:t>U</m:t>
                  </m:r>
                </m:e>
                <m:sub>
                  <m:r>
                    <m:rPr>
                      <m:sty m:val="p"/>
                    </m:rPr>
                    <w:rPr>
                      <w:rFonts w:ascii="Cambria Math" w:hAnsi="Cambria Math"/>
                      <w:sz w:val="18"/>
                      <w:szCs w:val="18"/>
                    </w:rPr>
                    <m:t>mp</m:t>
                  </m:r>
                </m:sub>
              </m:sSub>
            </m:oMath>
            <w:r>
              <w:rPr>
                <w:sz w:val="18"/>
                <w:szCs w:val="18"/>
              </w:rPr>
              <w:t>)</w:t>
            </w:r>
          </w:p>
        </w:tc>
        <w:tc>
          <w:tcPr>
            <w:tcW w:w="1774" w:type="dxa"/>
            <w:vAlign w:val="center"/>
          </w:tcPr>
          <w:p w14:paraId="08B26764" w14:textId="0C33E005" w:rsidR="00365D23" w:rsidRDefault="00365D23" w:rsidP="00365D23">
            <w:pPr>
              <w:pStyle w:val="31"/>
              <w:shd w:val="clear" w:color="auto" w:fill="auto"/>
              <w:spacing w:before="0" w:line="360" w:lineRule="auto"/>
              <w:jc w:val="left"/>
              <w:rPr>
                <w:bCs/>
                <w:sz w:val="18"/>
                <w:szCs w:val="18"/>
                <w:lang w:val="en-US"/>
              </w:rPr>
            </w:pPr>
            <w:r>
              <w:rPr>
                <w:bCs/>
                <w:sz w:val="18"/>
                <w:szCs w:val="18"/>
                <w:lang w:val="en-US"/>
              </w:rPr>
              <w:t xml:space="preserve">            43.22V</w:t>
            </w:r>
          </w:p>
        </w:tc>
        <w:tc>
          <w:tcPr>
            <w:tcW w:w="2808" w:type="dxa"/>
            <w:vAlign w:val="center"/>
          </w:tcPr>
          <w:p w14:paraId="3F35152F" w14:textId="79B15615" w:rsidR="00365D23" w:rsidRPr="003408A9" w:rsidRDefault="00365D23" w:rsidP="00365D23">
            <w:pPr>
              <w:pStyle w:val="31"/>
              <w:shd w:val="clear" w:color="auto" w:fill="auto"/>
              <w:spacing w:before="0" w:line="360" w:lineRule="auto"/>
              <w:jc w:val="left"/>
              <w:rPr>
                <w:sz w:val="18"/>
                <w:szCs w:val="18"/>
                <w:lang w:val="en-US"/>
              </w:rPr>
            </w:pPr>
            <w:r>
              <w:rPr>
                <w:sz w:val="18"/>
                <w:szCs w:val="18"/>
                <w:lang w:val="en-US"/>
              </w:rPr>
              <w:t>PV Module Level</w:t>
            </w:r>
          </w:p>
        </w:tc>
        <w:tc>
          <w:tcPr>
            <w:tcW w:w="1922" w:type="dxa"/>
            <w:vAlign w:val="center"/>
          </w:tcPr>
          <w:p w14:paraId="727A8C34" w14:textId="07BFADC5" w:rsidR="00365D23" w:rsidRDefault="00365D23" w:rsidP="00365D23">
            <w:pPr>
              <w:pStyle w:val="31"/>
              <w:shd w:val="clear" w:color="auto" w:fill="auto"/>
              <w:spacing w:before="0" w:line="360" w:lineRule="auto"/>
              <w:jc w:val="center"/>
              <w:rPr>
                <w:bCs/>
                <w:color w:val="FF0000"/>
                <w:sz w:val="18"/>
                <w:szCs w:val="18"/>
                <w:lang w:val="en-US"/>
              </w:rPr>
            </w:pPr>
            <w:r w:rsidRPr="00247BE4">
              <w:rPr>
                <w:bCs/>
                <w:sz w:val="18"/>
                <w:szCs w:val="18"/>
                <w:lang w:val="en-US"/>
              </w:rPr>
              <w:t>Class A</w:t>
            </w:r>
          </w:p>
        </w:tc>
      </w:tr>
      <w:tr w:rsidR="00365D23" w:rsidRPr="003408A9" w14:paraId="56987E32" w14:textId="77777777" w:rsidTr="00A852E6">
        <w:trPr>
          <w:trHeight w:val="316"/>
          <w:jc w:val="center"/>
        </w:trPr>
        <w:tc>
          <w:tcPr>
            <w:tcW w:w="2956" w:type="dxa"/>
            <w:vAlign w:val="center"/>
          </w:tcPr>
          <w:p w14:paraId="01B55AB4" w14:textId="16EE3B28" w:rsidR="00365D23" w:rsidRDefault="00365D23" w:rsidP="00365D23">
            <w:pPr>
              <w:tabs>
                <w:tab w:val="left" w:pos="8150"/>
              </w:tabs>
              <w:spacing w:line="360" w:lineRule="auto"/>
              <w:ind w:right="40" w:hanging="4"/>
              <w:rPr>
                <w:sz w:val="18"/>
                <w:szCs w:val="18"/>
              </w:rPr>
            </w:pPr>
            <w:r>
              <w:rPr>
                <w:sz w:val="18"/>
                <w:szCs w:val="18"/>
              </w:rPr>
              <w:t>Short-</w:t>
            </w:r>
            <w:proofErr w:type="spellStart"/>
            <w:r>
              <w:rPr>
                <w:sz w:val="18"/>
                <w:szCs w:val="18"/>
              </w:rPr>
              <w:t>circult</w:t>
            </w:r>
            <w:proofErr w:type="spellEnd"/>
            <w:r>
              <w:rPr>
                <w:sz w:val="18"/>
                <w:szCs w:val="18"/>
              </w:rPr>
              <w:t xml:space="preserve"> </w:t>
            </w:r>
            <w:r w:rsidR="005D32F5">
              <w:rPr>
                <w:sz w:val="18"/>
                <w:szCs w:val="18"/>
              </w:rPr>
              <w:t>c</w:t>
            </w:r>
            <w:r>
              <w:rPr>
                <w:sz w:val="18"/>
                <w:szCs w:val="18"/>
              </w:rPr>
              <w:t>urrent (</w:t>
            </w:r>
            <w:proofErr w:type="spellStart"/>
            <w:r w:rsidRPr="00662867">
              <w:rPr>
                <w:sz w:val="18"/>
                <w:szCs w:val="18"/>
              </w:rPr>
              <w:t>I</w:t>
            </w:r>
            <w:r>
              <w:rPr>
                <w:sz w:val="18"/>
                <w:szCs w:val="18"/>
                <w:vertAlign w:val="subscript"/>
              </w:rPr>
              <w:t>sc</w:t>
            </w:r>
            <w:proofErr w:type="spellEnd"/>
            <w:r>
              <w:rPr>
                <w:sz w:val="18"/>
                <w:szCs w:val="18"/>
              </w:rPr>
              <w:t>)</w:t>
            </w:r>
          </w:p>
        </w:tc>
        <w:tc>
          <w:tcPr>
            <w:tcW w:w="1774" w:type="dxa"/>
            <w:vAlign w:val="center"/>
          </w:tcPr>
          <w:p w14:paraId="25655308" w14:textId="537DEBA1" w:rsidR="00365D23" w:rsidRDefault="00365D23" w:rsidP="00365D23">
            <w:pPr>
              <w:pStyle w:val="31"/>
              <w:shd w:val="clear" w:color="auto" w:fill="auto"/>
              <w:spacing w:before="0" w:line="360" w:lineRule="auto"/>
              <w:jc w:val="center"/>
              <w:rPr>
                <w:bCs/>
                <w:sz w:val="18"/>
                <w:szCs w:val="18"/>
                <w:lang w:val="en-US"/>
              </w:rPr>
            </w:pPr>
            <w:r>
              <w:rPr>
                <w:bCs/>
                <w:sz w:val="18"/>
                <w:szCs w:val="18"/>
                <w:lang w:val="en-US"/>
              </w:rPr>
              <w:t xml:space="preserve">     14.22A</w:t>
            </w:r>
          </w:p>
        </w:tc>
        <w:tc>
          <w:tcPr>
            <w:tcW w:w="2808" w:type="dxa"/>
            <w:vAlign w:val="center"/>
          </w:tcPr>
          <w:p w14:paraId="3B2F10C2" w14:textId="6D106B92" w:rsidR="00365D23" w:rsidRPr="003408A9" w:rsidRDefault="00365D23" w:rsidP="00365D23">
            <w:pPr>
              <w:pStyle w:val="31"/>
              <w:shd w:val="clear" w:color="auto" w:fill="auto"/>
              <w:spacing w:before="0" w:line="360" w:lineRule="auto"/>
              <w:jc w:val="left"/>
              <w:rPr>
                <w:sz w:val="18"/>
                <w:szCs w:val="18"/>
                <w:lang w:val="en-US"/>
              </w:rPr>
            </w:pPr>
            <w:r>
              <w:rPr>
                <w:sz w:val="18"/>
                <w:szCs w:val="18"/>
                <w:lang w:val="en-US"/>
              </w:rPr>
              <w:t>Size</w:t>
            </w:r>
          </w:p>
        </w:tc>
        <w:tc>
          <w:tcPr>
            <w:tcW w:w="1922" w:type="dxa"/>
            <w:vAlign w:val="center"/>
          </w:tcPr>
          <w:p w14:paraId="17A2AB76" w14:textId="633E908B" w:rsidR="00365D23" w:rsidRDefault="00365D23" w:rsidP="00365D23">
            <w:pPr>
              <w:pStyle w:val="31"/>
              <w:shd w:val="clear" w:color="auto" w:fill="auto"/>
              <w:spacing w:before="0" w:line="360" w:lineRule="auto"/>
              <w:jc w:val="center"/>
              <w:rPr>
                <w:bCs/>
                <w:color w:val="FF0000"/>
                <w:sz w:val="18"/>
                <w:szCs w:val="18"/>
                <w:lang w:val="en-US"/>
              </w:rPr>
            </w:pPr>
            <w:r w:rsidRPr="00247BE4">
              <w:rPr>
                <w:bCs/>
                <w:sz w:val="18"/>
                <w:szCs w:val="18"/>
                <w:lang w:val="en-US"/>
              </w:rPr>
              <w:t>2279*1134*30mm</w:t>
            </w:r>
          </w:p>
        </w:tc>
      </w:tr>
      <w:tr w:rsidR="00365D23" w:rsidRPr="003408A9" w14:paraId="1AEDE1AD" w14:textId="77777777" w:rsidTr="00A852E6">
        <w:trPr>
          <w:trHeight w:val="331"/>
          <w:jc w:val="center"/>
        </w:trPr>
        <w:tc>
          <w:tcPr>
            <w:tcW w:w="2956" w:type="dxa"/>
            <w:vAlign w:val="center"/>
          </w:tcPr>
          <w:p w14:paraId="2C01AD81" w14:textId="51E23B36" w:rsidR="00365D23" w:rsidRDefault="00365D23" w:rsidP="00365D23">
            <w:pPr>
              <w:tabs>
                <w:tab w:val="left" w:pos="8150"/>
              </w:tabs>
              <w:spacing w:line="360" w:lineRule="auto"/>
              <w:ind w:right="40" w:hanging="4"/>
              <w:rPr>
                <w:sz w:val="18"/>
                <w:szCs w:val="18"/>
              </w:rPr>
            </w:pPr>
            <w:r>
              <w:rPr>
                <w:sz w:val="18"/>
                <w:szCs w:val="18"/>
              </w:rPr>
              <w:t xml:space="preserve">Current at </w:t>
            </w:r>
            <m:oMath>
              <m:sSub>
                <m:sSubPr>
                  <m:ctrlPr>
                    <w:rPr>
                      <w:rFonts w:ascii="Cambria Math" w:hAnsi="Cambria Math"/>
                      <w:i/>
                      <w:sz w:val="18"/>
                      <w:szCs w:val="18"/>
                    </w:rPr>
                  </m:ctrlPr>
                </m:sSubPr>
                <m:e>
                  <m:r>
                    <w:rPr>
                      <w:rFonts w:ascii="Cambria Math" w:hAnsi="Cambria Math"/>
                      <w:sz w:val="18"/>
                      <w:szCs w:val="18"/>
                    </w:rPr>
                    <m:t>P</m:t>
                  </m:r>
                </m:e>
                <m:sub>
                  <m:r>
                    <m:rPr>
                      <m:sty m:val="p"/>
                    </m:rPr>
                    <w:rPr>
                      <w:rFonts w:ascii="Cambria Math" w:hAnsi="Cambria Math"/>
                      <w:sz w:val="18"/>
                      <w:szCs w:val="18"/>
                    </w:rPr>
                    <m:t>mp</m:t>
                  </m:r>
                </m:sub>
              </m:sSub>
            </m:oMath>
            <w:r>
              <w:rPr>
                <w:sz w:val="18"/>
                <w:szCs w:val="18"/>
              </w:rPr>
              <w:t>(</w:t>
            </w:r>
            <m:oMath>
              <m:sSub>
                <m:sSubPr>
                  <m:ctrlPr>
                    <w:rPr>
                      <w:rFonts w:ascii="Cambria Math" w:hAnsi="Cambria Math"/>
                      <w:i/>
                      <w:sz w:val="18"/>
                      <w:szCs w:val="18"/>
                    </w:rPr>
                  </m:ctrlPr>
                </m:sSubPr>
                <m:e>
                  <m:r>
                    <w:rPr>
                      <w:rFonts w:ascii="Cambria Math" w:hAnsi="Cambria Math"/>
                      <w:sz w:val="18"/>
                      <w:szCs w:val="18"/>
                    </w:rPr>
                    <m:t>I</m:t>
                  </m:r>
                </m:e>
                <m:sub>
                  <m:r>
                    <m:rPr>
                      <m:sty m:val="p"/>
                    </m:rPr>
                    <w:rPr>
                      <w:rFonts w:ascii="Cambria Math" w:hAnsi="Cambria Math"/>
                      <w:sz w:val="18"/>
                      <w:szCs w:val="18"/>
                    </w:rPr>
                    <m:t>mp</m:t>
                  </m:r>
                </m:sub>
              </m:sSub>
            </m:oMath>
            <w:r>
              <w:rPr>
                <w:sz w:val="18"/>
                <w:szCs w:val="18"/>
              </w:rPr>
              <w:t>)</w:t>
            </w:r>
          </w:p>
        </w:tc>
        <w:tc>
          <w:tcPr>
            <w:tcW w:w="1774" w:type="dxa"/>
            <w:vAlign w:val="center"/>
          </w:tcPr>
          <w:p w14:paraId="5769FBB6" w14:textId="786C13C7" w:rsidR="00365D23" w:rsidRDefault="00365D23" w:rsidP="00365D23">
            <w:pPr>
              <w:pStyle w:val="31"/>
              <w:shd w:val="clear" w:color="auto" w:fill="auto"/>
              <w:spacing w:before="0" w:line="360" w:lineRule="auto"/>
              <w:jc w:val="center"/>
              <w:rPr>
                <w:bCs/>
                <w:sz w:val="18"/>
                <w:szCs w:val="18"/>
                <w:lang w:val="en-US"/>
              </w:rPr>
            </w:pPr>
            <w:r>
              <w:rPr>
                <w:bCs/>
                <w:sz w:val="18"/>
                <w:szCs w:val="18"/>
                <w:lang w:val="en-US"/>
              </w:rPr>
              <w:t xml:space="preserve">     13.42A</w:t>
            </w:r>
          </w:p>
        </w:tc>
        <w:tc>
          <w:tcPr>
            <w:tcW w:w="2808" w:type="dxa"/>
            <w:vAlign w:val="center"/>
          </w:tcPr>
          <w:p w14:paraId="17EA6AC2" w14:textId="44324C6A" w:rsidR="00365D23" w:rsidRPr="003408A9" w:rsidRDefault="00365D23" w:rsidP="00365D23">
            <w:pPr>
              <w:pStyle w:val="31"/>
              <w:shd w:val="clear" w:color="auto" w:fill="auto"/>
              <w:spacing w:before="0" w:line="360" w:lineRule="auto"/>
              <w:jc w:val="left"/>
              <w:rPr>
                <w:sz w:val="18"/>
                <w:szCs w:val="18"/>
                <w:lang w:val="en-US"/>
              </w:rPr>
            </w:pPr>
            <w:proofErr w:type="spellStart"/>
            <w:r>
              <w:rPr>
                <w:bCs/>
                <w:sz w:val="18"/>
                <w:szCs w:val="18"/>
              </w:rPr>
              <w:t>Weight</w:t>
            </w:r>
            <w:proofErr w:type="spellEnd"/>
          </w:p>
        </w:tc>
        <w:tc>
          <w:tcPr>
            <w:tcW w:w="1922" w:type="dxa"/>
            <w:vAlign w:val="center"/>
          </w:tcPr>
          <w:p w14:paraId="170E4EB3" w14:textId="12148D02" w:rsidR="00365D23" w:rsidRDefault="00365D23" w:rsidP="00365D23">
            <w:pPr>
              <w:pStyle w:val="31"/>
              <w:shd w:val="clear" w:color="auto" w:fill="auto"/>
              <w:spacing w:before="0" w:line="360" w:lineRule="auto"/>
              <w:jc w:val="center"/>
              <w:rPr>
                <w:bCs/>
                <w:color w:val="FF0000"/>
                <w:sz w:val="18"/>
                <w:szCs w:val="18"/>
                <w:lang w:val="en-US"/>
              </w:rPr>
            </w:pPr>
            <w:r>
              <w:rPr>
                <w:bCs/>
                <w:sz w:val="18"/>
                <w:szCs w:val="18"/>
              </w:rPr>
              <w:t>2</w:t>
            </w:r>
            <w:r>
              <w:rPr>
                <w:bCs/>
                <w:sz w:val="18"/>
                <w:szCs w:val="18"/>
                <w:lang w:val="en-US"/>
              </w:rPr>
              <w:t>6</w:t>
            </w:r>
            <w:r>
              <w:rPr>
                <w:bCs/>
                <w:sz w:val="18"/>
                <w:szCs w:val="18"/>
              </w:rPr>
              <w:t xml:space="preserve">,0 </w:t>
            </w:r>
            <w:proofErr w:type="spellStart"/>
            <w:r>
              <w:rPr>
                <w:bCs/>
                <w:sz w:val="18"/>
                <w:szCs w:val="18"/>
              </w:rPr>
              <w:t>kg</w:t>
            </w:r>
            <w:proofErr w:type="spellEnd"/>
            <w:r>
              <w:rPr>
                <w:bCs/>
                <w:sz w:val="18"/>
                <w:szCs w:val="18"/>
              </w:rPr>
              <w:t xml:space="preserve"> (±3%)</w:t>
            </w:r>
          </w:p>
        </w:tc>
      </w:tr>
      <w:tr w:rsidR="00365D23" w:rsidRPr="003408A9" w14:paraId="148BDB31" w14:textId="77777777" w:rsidTr="00A852E6">
        <w:trPr>
          <w:trHeight w:val="301"/>
          <w:jc w:val="center"/>
        </w:trPr>
        <w:tc>
          <w:tcPr>
            <w:tcW w:w="2956" w:type="dxa"/>
            <w:vAlign w:val="center"/>
          </w:tcPr>
          <w:p w14:paraId="543B09D1" w14:textId="206329F1" w:rsidR="00365D23" w:rsidRDefault="00365D23" w:rsidP="00365D23">
            <w:pPr>
              <w:tabs>
                <w:tab w:val="left" w:pos="8150"/>
              </w:tabs>
              <w:spacing w:line="360" w:lineRule="auto"/>
              <w:ind w:right="40" w:hanging="4"/>
              <w:rPr>
                <w:sz w:val="18"/>
                <w:szCs w:val="18"/>
              </w:rPr>
            </w:pPr>
            <w:r w:rsidRPr="00247BE4">
              <w:rPr>
                <w:bCs/>
                <w:sz w:val="18"/>
                <w:szCs w:val="18"/>
              </w:rPr>
              <w:t xml:space="preserve">Power </w:t>
            </w:r>
            <w:r w:rsidR="005D32F5">
              <w:rPr>
                <w:bCs/>
                <w:sz w:val="18"/>
                <w:szCs w:val="18"/>
              </w:rPr>
              <w:t>t</w:t>
            </w:r>
            <w:r w:rsidRPr="00247BE4">
              <w:rPr>
                <w:bCs/>
                <w:sz w:val="18"/>
                <w:szCs w:val="18"/>
              </w:rPr>
              <w:t>olerance</w:t>
            </w:r>
          </w:p>
        </w:tc>
        <w:tc>
          <w:tcPr>
            <w:tcW w:w="1774" w:type="dxa"/>
            <w:vAlign w:val="center"/>
          </w:tcPr>
          <w:p w14:paraId="77F486DE" w14:textId="61052B74" w:rsidR="00365D23" w:rsidRDefault="00365D23" w:rsidP="00365D23">
            <w:pPr>
              <w:pStyle w:val="31"/>
              <w:shd w:val="clear" w:color="auto" w:fill="auto"/>
              <w:spacing w:before="0" w:line="360" w:lineRule="auto"/>
              <w:jc w:val="center"/>
              <w:rPr>
                <w:bCs/>
                <w:sz w:val="18"/>
                <w:szCs w:val="18"/>
                <w:lang w:val="en-US"/>
              </w:rPr>
            </w:pPr>
            <w:r w:rsidRPr="00247BE4">
              <w:rPr>
                <w:bCs/>
                <w:sz w:val="18"/>
                <w:szCs w:val="18"/>
                <w:lang w:val="en-US"/>
              </w:rPr>
              <w:t>±5%</w:t>
            </w:r>
          </w:p>
        </w:tc>
        <w:tc>
          <w:tcPr>
            <w:tcW w:w="2808" w:type="dxa"/>
            <w:vAlign w:val="center"/>
          </w:tcPr>
          <w:p w14:paraId="7AE6DAB8" w14:textId="0444D380" w:rsidR="00365D23" w:rsidRDefault="00365D23" w:rsidP="00365D23">
            <w:pPr>
              <w:pStyle w:val="31"/>
              <w:shd w:val="clear" w:color="auto" w:fill="auto"/>
              <w:spacing w:before="0" w:line="360" w:lineRule="auto"/>
              <w:jc w:val="left"/>
              <w:rPr>
                <w:bCs/>
                <w:sz w:val="18"/>
                <w:szCs w:val="18"/>
              </w:rPr>
            </w:pPr>
            <w:r w:rsidRPr="006B4254">
              <w:rPr>
                <w:bCs/>
                <w:sz w:val="18"/>
                <w:szCs w:val="18"/>
              </w:rPr>
              <w:t xml:space="preserve">Fire </w:t>
            </w:r>
            <w:proofErr w:type="spellStart"/>
            <w:r w:rsidRPr="006B4254">
              <w:rPr>
                <w:bCs/>
                <w:sz w:val="18"/>
                <w:szCs w:val="18"/>
              </w:rPr>
              <w:t>rate</w:t>
            </w:r>
            <w:proofErr w:type="spellEnd"/>
          </w:p>
        </w:tc>
        <w:tc>
          <w:tcPr>
            <w:tcW w:w="1922" w:type="dxa"/>
            <w:vAlign w:val="center"/>
          </w:tcPr>
          <w:p w14:paraId="0561D097" w14:textId="5F729929" w:rsidR="00365D23" w:rsidRDefault="00365D23" w:rsidP="00365D23">
            <w:pPr>
              <w:pStyle w:val="31"/>
              <w:shd w:val="clear" w:color="auto" w:fill="auto"/>
              <w:spacing w:before="0" w:line="360" w:lineRule="auto"/>
              <w:jc w:val="center"/>
              <w:rPr>
                <w:bCs/>
                <w:sz w:val="18"/>
                <w:szCs w:val="18"/>
              </w:rPr>
            </w:pPr>
            <w:r w:rsidRPr="006B4254">
              <w:rPr>
                <w:bCs/>
                <w:sz w:val="18"/>
                <w:szCs w:val="18"/>
              </w:rPr>
              <w:t>Class C (TUV)</w:t>
            </w:r>
          </w:p>
        </w:tc>
      </w:tr>
      <w:tr w:rsidR="00365D23" w:rsidRPr="003408A9" w14:paraId="0E05F2A9" w14:textId="77777777" w:rsidTr="00A852E6">
        <w:trPr>
          <w:trHeight w:val="316"/>
          <w:jc w:val="center"/>
        </w:trPr>
        <w:tc>
          <w:tcPr>
            <w:tcW w:w="2956" w:type="dxa"/>
            <w:vAlign w:val="center"/>
          </w:tcPr>
          <w:p w14:paraId="1EDA3D24" w14:textId="77BBBC02" w:rsidR="00365D23" w:rsidRPr="00247BE4" w:rsidRDefault="00365D23" w:rsidP="00365D23">
            <w:pPr>
              <w:tabs>
                <w:tab w:val="left" w:pos="8150"/>
              </w:tabs>
              <w:spacing w:line="360" w:lineRule="auto"/>
              <w:ind w:right="40" w:hanging="4"/>
              <w:rPr>
                <w:bCs/>
                <w:sz w:val="18"/>
                <w:szCs w:val="18"/>
              </w:rPr>
            </w:pPr>
            <w:r w:rsidRPr="006B4254">
              <w:rPr>
                <w:sz w:val="18"/>
                <w:szCs w:val="18"/>
              </w:rPr>
              <w:t xml:space="preserve">Temperature </w:t>
            </w:r>
            <w:proofErr w:type="spellStart"/>
            <w:r w:rsidR="005D32F5">
              <w:rPr>
                <w:sz w:val="18"/>
                <w:szCs w:val="18"/>
              </w:rPr>
              <w:t>c</w:t>
            </w:r>
            <w:r w:rsidRPr="006B4254">
              <w:rPr>
                <w:sz w:val="18"/>
                <w:szCs w:val="18"/>
              </w:rPr>
              <w:t>oeffcient</w:t>
            </w:r>
            <w:proofErr w:type="spellEnd"/>
            <w:r w:rsidRPr="006B4254">
              <w:rPr>
                <w:sz w:val="18"/>
                <w:szCs w:val="18"/>
              </w:rPr>
              <w:t xml:space="preserve"> (P</w:t>
            </w:r>
            <w:r w:rsidRPr="006B4254">
              <w:rPr>
                <w:sz w:val="18"/>
                <w:szCs w:val="18"/>
                <w:vertAlign w:val="subscript"/>
              </w:rPr>
              <w:t>max</w:t>
            </w:r>
            <w:r w:rsidRPr="006B4254">
              <w:rPr>
                <w:sz w:val="18"/>
                <w:szCs w:val="18"/>
              </w:rPr>
              <w:t>)</w:t>
            </w:r>
          </w:p>
        </w:tc>
        <w:tc>
          <w:tcPr>
            <w:tcW w:w="1774" w:type="dxa"/>
            <w:vAlign w:val="center"/>
          </w:tcPr>
          <w:p w14:paraId="35685EDA" w14:textId="5C383E02" w:rsidR="00365D23" w:rsidRPr="00247BE4" w:rsidRDefault="00365D23" w:rsidP="00365D23">
            <w:pPr>
              <w:pStyle w:val="31"/>
              <w:shd w:val="clear" w:color="auto" w:fill="auto"/>
              <w:spacing w:before="0" w:line="360" w:lineRule="auto"/>
              <w:jc w:val="center"/>
              <w:rPr>
                <w:bCs/>
                <w:sz w:val="18"/>
                <w:szCs w:val="18"/>
                <w:lang w:val="en-US"/>
              </w:rPr>
            </w:pPr>
            <w:r>
              <w:rPr>
                <w:bCs/>
                <w:sz w:val="18"/>
                <w:szCs w:val="18"/>
              </w:rPr>
              <w:t>-0,3</w:t>
            </w:r>
            <w:r>
              <w:rPr>
                <w:bCs/>
                <w:sz w:val="18"/>
                <w:szCs w:val="18"/>
                <w:lang w:val="en-US"/>
              </w:rPr>
              <w:t>4</w:t>
            </w:r>
            <w:r>
              <w:rPr>
                <w:bCs/>
                <w:sz w:val="18"/>
                <w:szCs w:val="18"/>
              </w:rPr>
              <w:t>%/C</w:t>
            </w:r>
          </w:p>
        </w:tc>
        <w:tc>
          <w:tcPr>
            <w:tcW w:w="2808" w:type="dxa"/>
            <w:vAlign w:val="center"/>
          </w:tcPr>
          <w:p w14:paraId="000BA3B2" w14:textId="0CD664D8" w:rsidR="00365D23" w:rsidRPr="006B4254" w:rsidRDefault="00365D23" w:rsidP="00365D23">
            <w:pPr>
              <w:pStyle w:val="31"/>
              <w:shd w:val="clear" w:color="auto" w:fill="auto"/>
              <w:spacing w:before="0" w:line="360" w:lineRule="auto"/>
              <w:jc w:val="left"/>
              <w:rPr>
                <w:bCs/>
                <w:sz w:val="18"/>
                <w:szCs w:val="18"/>
              </w:rPr>
            </w:pPr>
            <w:proofErr w:type="spellStart"/>
            <w:r w:rsidRPr="001715FF">
              <w:rPr>
                <w:bCs/>
                <w:sz w:val="18"/>
                <w:szCs w:val="18"/>
              </w:rPr>
              <w:t>Maximum</w:t>
            </w:r>
            <w:proofErr w:type="spellEnd"/>
            <w:r w:rsidRPr="001715FF">
              <w:rPr>
                <w:bCs/>
                <w:sz w:val="18"/>
                <w:szCs w:val="18"/>
              </w:rPr>
              <w:t xml:space="preserve"> </w:t>
            </w:r>
            <w:r w:rsidR="005D32F5">
              <w:rPr>
                <w:bCs/>
                <w:sz w:val="18"/>
                <w:szCs w:val="18"/>
                <w:lang w:val="en-US"/>
              </w:rPr>
              <w:t>l</w:t>
            </w:r>
            <w:proofErr w:type="spellStart"/>
            <w:r w:rsidRPr="001715FF">
              <w:rPr>
                <w:bCs/>
                <w:sz w:val="18"/>
                <w:szCs w:val="18"/>
              </w:rPr>
              <w:t>oad</w:t>
            </w:r>
            <w:proofErr w:type="spellEnd"/>
            <w:r w:rsidRPr="001715FF">
              <w:rPr>
                <w:bCs/>
                <w:sz w:val="18"/>
                <w:szCs w:val="18"/>
              </w:rPr>
              <w:t xml:space="preserve"> </w:t>
            </w:r>
            <w:r w:rsidR="005D32F5">
              <w:rPr>
                <w:bCs/>
                <w:sz w:val="18"/>
                <w:szCs w:val="18"/>
                <w:lang w:val="en-US"/>
              </w:rPr>
              <w:t>c</w:t>
            </w:r>
            <w:proofErr w:type="spellStart"/>
            <w:r w:rsidRPr="001715FF">
              <w:rPr>
                <w:bCs/>
                <w:sz w:val="18"/>
                <w:szCs w:val="18"/>
              </w:rPr>
              <w:t>apacity</w:t>
            </w:r>
            <w:proofErr w:type="spellEnd"/>
          </w:p>
        </w:tc>
        <w:tc>
          <w:tcPr>
            <w:tcW w:w="1922" w:type="dxa"/>
            <w:vAlign w:val="center"/>
          </w:tcPr>
          <w:p w14:paraId="5993969D" w14:textId="7FF585DE" w:rsidR="00365D23" w:rsidRPr="006B4254" w:rsidRDefault="00365D23" w:rsidP="00365D23">
            <w:pPr>
              <w:pStyle w:val="31"/>
              <w:shd w:val="clear" w:color="auto" w:fill="auto"/>
              <w:spacing w:before="0" w:line="360" w:lineRule="auto"/>
              <w:jc w:val="center"/>
              <w:rPr>
                <w:bCs/>
                <w:sz w:val="18"/>
                <w:szCs w:val="18"/>
              </w:rPr>
            </w:pPr>
            <w:r w:rsidRPr="001715FF">
              <w:rPr>
                <w:bCs/>
                <w:sz w:val="18"/>
                <w:szCs w:val="18"/>
              </w:rPr>
              <w:t>5400Pa/2400Pa</w:t>
            </w:r>
          </w:p>
        </w:tc>
      </w:tr>
    </w:tbl>
    <w:p w14:paraId="09577156" w14:textId="0F98837C" w:rsidR="00E70130" w:rsidRPr="00E70130" w:rsidRDefault="00E70130" w:rsidP="00E70130">
      <w:pPr>
        <w:spacing w:before="100" w:beforeAutospacing="1" w:after="0" w:line="240" w:lineRule="auto"/>
        <w:ind w:firstLine="284"/>
        <w:jc w:val="both"/>
        <w:rPr>
          <w:rFonts w:ascii="Times New Roman" w:eastAsia="Times New Roman" w:hAnsi="Times New Roman" w:cs="Times New Roman"/>
          <w:sz w:val="20"/>
          <w:szCs w:val="20"/>
          <w:lang w:eastAsia="ru-RU"/>
        </w:rPr>
      </w:pPr>
      <w:r w:rsidRPr="00E70130">
        <w:rPr>
          <w:rFonts w:ascii="Times New Roman" w:eastAsia="Times New Roman" w:hAnsi="Times New Roman" w:cs="Times New Roman"/>
          <w:sz w:val="20"/>
          <w:szCs w:val="20"/>
          <w:lang w:eastAsia="ru-RU"/>
        </w:rPr>
        <w:lastRenderedPageBreak/>
        <w:t>Three principal methods are commonly employed to measure the electrical parameters of different types of photovoltaic (PV) modules [</w:t>
      </w:r>
      <w:r>
        <w:rPr>
          <w:rFonts w:ascii="Times New Roman" w:eastAsia="Times New Roman" w:hAnsi="Times New Roman" w:cs="Times New Roman"/>
          <w:sz w:val="20"/>
          <w:szCs w:val="20"/>
          <w:lang w:eastAsia="ru-RU"/>
        </w:rPr>
        <w:t>14</w:t>
      </w:r>
      <w:r w:rsidRPr="00E70130">
        <w:rPr>
          <w:rFonts w:ascii="Times New Roman" w:eastAsia="Times New Roman" w:hAnsi="Times New Roman" w:cs="Times New Roman"/>
          <w:sz w:val="20"/>
          <w:szCs w:val="20"/>
          <w:lang w:eastAsia="ru-RU"/>
        </w:rPr>
        <w:t>]. In the present study, we utilized the method designed for stationary PV installations. The electrical parameters of the modules were recorded at 20-minute intervals to ensure adequate temporal resolution for performance assessment.</w:t>
      </w:r>
    </w:p>
    <w:p w14:paraId="7AA3A271" w14:textId="77777777" w:rsidR="00E70130" w:rsidRPr="00E70130" w:rsidRDefault="00E70130" w:rsidP="001134DD">
      <w:pPr>
        <w:spacing w:line="240" w:lineRule="auto"/>
        <w:ind w:firstLine="284"/>
        <w:jc w:val="both"/>
        <w:rPr>
          <w:rFonts w:ascii="Times New Roman" w:eastAsia="Times New Roman" w:hAnsi="Times New Roman" w:cs="Times New Roman"/>
          <w:sz w:val="20"/>
          <w:szCs w:val="20"/>
          <w:lang w:eastAsia="ru-RU"/>
        </w:rPr>
      </w:pPr>
      <w:r w:rsidRPr="00E70130">
        <w:rPr>
          <w:rFonts w:ascii="Times New Roman" w:eastAsia="Times New Roman" w:hAnsi="Times New Roman" w:cs="Times New Roman"/>
          <w:sz w:val="20"/>
          <w:szCs w:val="20"/>
          <w:lang w:eastAsia="ru-RU"/>
        </w:rPr>
        <w:t>In this configuration, the PV modules were installed following conventional practices typically used in large-scale photovoltaic power plants. Specifically, for locations in the Northern Hemisphere, the modules were oriented toward the south to maximize solar irradiance and enhance energy yield. This standardized orientation ensures consistent exposure to sunlight throughout the day and facilitates reliable comparison of performance metrics.</w:t>
      </w:r>
    </w:p>
    <w:p w14:paraId="0F3F045F" w14:textId="281F2143" w:rsidR="006E16B6" w:rsidRDefault="006E16B6" w:rsidP="006E16B6">
      <w:pPr>
        <w:overflowPunct w:val="0"/>
        <w:autoSpaceDE w:val="0"/>
        <w:autoSpaceDN w:val="0"/>
        <w:adjustRightInd w:val="0"/>
        <w:spacing w:before="240" w:after="240" w:line="240" w:lineRule="auto"/>
        <w:jc w:val="center"/>
        <w:textAlignment w:val="baseline"/>
        <w:rPr>
          <w:rFonts w:ascii="Times New Roman" w:eastAsia="Times New Roman" w:hAnsi="Times New Roman" w:cs="Times New Roman"/>
          <w:b/>
          <w:sz w:val="24"/>
          <w:szCs w:val="24"/>
          <w:lang w:eastAsia="de-DE"/>
        </w:rPr>
      </w:pPr>
      <w:r w:rsidRPr="00287E0A">
        <w:rPr>
          <w:rFonts w:ascii="Times New Roman" w:eastAsia="Times New Roman" w:hAnsi="Times New Roman" w:cs="Times New Roman"/>
          <w:b/>
          <w:sz w:val="24"/>
          <w:szCs w:val="24"/>
          <w:lang w:eastAsia="de-DE"/>
        </w:rPr>
        <w:t>RESERCH RESULTS</w:t>
      </w:r>
    </w:p>
    <w:p w14:paraId="26465E3B" w14:textId="6D58534E" w:rsidR="00365D23" w:rsidRPr="00365D23" w:rsidRDefault="00365D23" w:rsidP="00EE424F">
      <w:pPr>
        <w:spacing w:after="0" w:line="240" w:lineRule="auto"/>
        <w:ind w:firstLine="284"/>
        <w:jc w:val="both"/>
        <w:rPr>
          <w:rFonts w:ascii="Times New Roman" w:eastAsia="Times New Roman" w:hAnsi="Times New Roman" w:cs="Times New Roman"/>
          <w:sz w:val="20"/>
          <w:szCs w:val="20"/>
          <w:lang w:eastAsia="ru-RU"/>
        </w:rPr>
      </w:pPr>
      <w:r w:rsidRPr="00365D23">
        <w:rPr>
          <w:rFonts w:ascii="Times New Roman" w:eastAsia="Times New Roman" w:hAnsi="Times New Roman" w:cs="Times New Roman"/>
          <w:sz w:val="20"/>
          <w:szCs w:val="20"/>
          <w:lang w:eastAsia="ru-RU"/>
        </w:rPr>
        <w:t>The electrical parameters of the photovoltaic (PV) modules were measured on 9 November 2025, between 9:00 and 16:00, under ambient conditions characterized by an air temperature of 13–15</w:t>
      </w:r>
      <w:r w:rsidR="00EE424F">
        <w:rPr>
          <w:rFonts w:ascii="Times New Roman" w:eastAsia="Times New Roman" w:hAnsi="Times New Roman" w:cs="Times New Roman"/>
          <w:sz w:val="20"/>
          <w:szCs w:val="20"/>
          <w:lang w:eastAsia="ru-RU"/>
        </w:rPr>
        <w:t xml:space="preserve"> </w:t>
      </w:r>
      <w:r w:rsidRPr="00365D23">
        <w:rPr>
          <w:rFonts w:ascii="Times New Roman" w:eastAsia="Times New Roman" w:hAnsi="Times New Roman" w:cs="Times New Roman"/>
          <w:sz w:val="20"/>
          <w:szCs w:val="20"/>
          <w:lang w:eastAsia="ru-RU"/>
        </w:rPr>
        <w:t>°C, a wind speed of 11 km/h, and an atmospheric pressure of 769 mmHg. Solar irradiance is a key factor influencing the performance of PV modules, as it directly determines their power generation potential. Although higher irradiance typically enhances energy output, its adverse thermal effects must also be taken into account. Increased irradiance elevates the temperature of the modules, which can reduce their conversion efficiency and adversely affect their long-term reliability. As the module temperature rises, the internal resistance of the PV cells increases, leading to additional energy losses</w:t>
      </w:r>
      <w:r w:rsidR="00AE0104">
        <w:rPr>
          <w:rFonts w:ascii="Times New Roman" w:eastAsia="Times New Roman" w:hAnsi="Times New Roman" w:cs="Times New Roman"/>
          <w:sz w:val="20"/>
          <w:szCs w:val="20"/>
          <w:lang w:eastAsia="ru-RU"/>
        </w:rPr>
        <w:t xml:space="preserve"> [15]</w:t>
      </w:r>
      <w:r w:rsidRPr="00365D23">
        <w:rPr>
          <w:rFonts w:ascii="Times New Roman" w:eastAsia="Times New Roman" w:hAnsi="Times New Roman" w:cs="Times New Roman"/>
          <w:sz w:val="20"/>
          <w:szCs w:val="20"/>
          <w:lang w:eastAsia="ru-RU"/>
        </w:rPr>
        <w:t>.</w:t>
      </w:r>
    </w:p>
    <w:p w14:paraId="7499CD87" w14:textId="676800CB" w:rsidR="00365D23" w:rsidRDefault="00365D23" w:rsidP="00EE424F">
      <w:pPr>
        <w:spacing w:after="0" w:line="240" w:lineRule="auto"/>
        <w:ind w:firstLine="284"/>
        <w:rPr>
          <w:rFonts w:ascii="Times New Roman" w:eastAsia="Times New Roman" w:hAnsi="Times New Roman" w:cs="Times New Roman"/>
          <w:sz w:val="20"/>
          <w:szCs w:val="20"/>
          <w:lang w:eastAsia="ru-RU"/>
        </w:rPr>
      </w:pPr>
      <w:r w:rsidRPr="00365D23">
        <w:rPr>
          <w:rFonts w:ascii="Times New Roman" w:eastAsia="Times New Roman" w:hAnsi="Times New Roman" w:cs="Times New Roman"/>
          <w:sz w:val="20"/>
          <w:szCs w:val="20"/>
          <w:lang w:eastAsia="ru-RU"/>
        </w:rPr>
        <w:t xml:space="preserve">The temporal variation of solar irradiance incident on the PV module surfaces during the measurement period is illustrated in Figure </w:t>
      </w:r>
      <w:r w:rsidR="00EE424F">
        <w:rPr>
          <w:rFonts w:ascii="Times New Roman" w:eastAsia="Times New Roman" w:hAnsi="Times New Roman" w:cs="Times New Roman"/>
          <w:sz w:val="20"/>
          <w:szCs w:val="20"/>
          <w:lang w:eastAsia="ru-RU"/>
        </w:rPr>
        <w:t>3</w:t>
      </w:r>
      <w:r w:rsidRPr="00365D23">
        <w:rPr>
          <w:rFonts w:ascii="Times New Roman" w:eastAsia="Times New Roman" w:hAnsi="Times New Roman" w:cs="Times New Roman"/>
          <w:sz w:val="20"/>
          <w:szCs w:val="20"/>
          <w:lang w:eastAsia="ru-RU"/>
        </w:rPr>
        <w:t>.</w:t>
      </w:r>
    </w:p>
    <w:p w14:paraId="6A41EA78" w14:textId="6DDD07E1" w:rsidR="00EE424F" w:rsidRPr="00365D23" w:rsidRDefault="005D32F5" w:rsidP="00EE424F">
      <w:pPr>
        <w:spacing w:after="0" w:line="240" w:lineRule="auto"/>
        <w:ind w:firstLine="284"/>
        <w:jc w:val="center"/>
        <w:rPr>
          <w:rFonts w:ascii="Times New Roman" w:eastAsia="Times New Roman" w:hAnsi="Times New Roman" w:cs="Times New Roman"/>
          <w:sz w:val="20"/>
          <w:szCs w:val="20"/>
          <w:lang w:eastAsia="ru-RU"/>
        </w:rPr>
      </w:pPr>
      <w:r>
        <w:t xml:space="preserve">  </w:t>
      </w:r>
      <w:r>
        <w:object w:dxaOrig="25402" w:dyaOrig="17700" w14:anchorId="1E6573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0.5pt;height:133.5pt" o:ole="">
            <v:imagedata r:id="rId9" o:title=""/>
          </v:shape>
          <o:OLEObject Type="Embed" ProgID="Origin50.Graph" ShapeID="_x0000_i1025" DrawAspect="Content" ObjectID="_1828701359" r:id="rId10"/>
        </w:object>
      </w:r>
    </w:p>
    <w:p w14:paraId="494164B3" w14:textId="77777777" w:rsidR="00EE424F" w:rsidRPr="00EE424F" w:rsidRDefault="00EE424F" w:rsidP="00EE424F">
      <w:pPr>
        <w:ind w:firstLine="567"/>
        <w:jc w:val="center"/>
        <w:rPr>
          <w:rFonts w:ascii="Times New Roman" w:hAnsi="Times New Roman" w:cs="Times New Roman"/>
          <w:sz w:val="18"/>
          <w:szCs w:val="18"/>
          <w:lang w:val="uz-Cyrl-UZ"/>
        </w:rPr>
      </w:pPr>
      <w:r w:rsidRPr="00EE424F">
        <w:rPr>
          <w:rFonts w:ascii="Times New Roman" w:hAnsi="Times New Roman" w:cs="Times New Roman"/>
          <w:b/>
          <w:bCs/>
          <w:sz w:val="18"/>
          <w:szCs w:val="18"/>
        </w:rPr>
        <w:t>FIGURE 3.</w:t>
      </w:r>
      <w:r w:rsidRPr="00EE424F">
        <w:rPr>
          <w:rFonts w:ascii="Times New Roman" w:hAnsi="Times New Roman" w:cs="Times New Roman"/>
          <w:sz w:val="18"/>
          <w:szCs w:val="18"/>
        </w:rPr>
        <w:t xml:space="preserve"> </w:t>
      </w:r>
      <w:r w:rsidRPr="00EE424F">
        <w:rPr>
          <w:rFonts w:ascii="Times New Roman" w:hAnsi="Times New Roman" w:cs="Times New Roman"/>
          <w:sz w:val="18"/>
          <w:szCs w:val="18"/>
          <w:lang w:val="uz-Cyrl-UZ"/>
        </w:rPr>
        <w:t>Time dependence of the intensity of solar radiation falling on the surface of PVs</w:t>
      </w:r>
    </w:p>
    <w:p w14:paraId="6AC26D82" w14:textId="64AFDCFA" w:rsidR="00EE424F" w:rsidRPr="00A852E6" w:rsidRDefault="00C76CCA" w:rsidP="00A852E6">
      <w:pPr>
        <w:pStyle w:val="a7"/>
        <w:spacing w:before="0" w:beforeAutospacing="0" w:after="0" w:afterAutospacing="0"/>
        <w:ind w:firstLine="284"/>
        <w:jc w:val="both"/>
        <w:rPr>
          <w:sz w:val="20"/>
          <w:szCs w:val="20"/>
          <w:lang w:val="en-US"/>
        </w:rPr>
      </w:pPr>
      <w:r w:rsidRPr="00776514">
        <w:rPr>
          <w:sz w:val="20"/>
          <w:szCs w:val="20"/>
          <w:lang w:val="uz-Cyrl-UZ"/>
        </w:rPr>
        <w:t xml:space="preserve">As the graph clearly shows, the maximum value of solar irradiance was recorded at a tilt angle of 31°, reaching </w:t>
      </w:r>
      <w:r w:rsidRPr="00A852E6">
        <w:rPr>
          <w:sz w:val="20"/>
          <w:szCs w:val="20"/>
          <w:lang w:val="uz-Cyrl-UZ"/>
        </w:rPr>
        <w:t>875 W/m². The irradiance was measured using a DT-1307 piranometer. It should be noted that aerosol particles (dust) in the atmosphere as well as cloud cover significantly reduce the intensity of incident solar radiation, thereby decreasing the irradiance available to the PV modules</w:t>
      </w:r>
      <w:r w:rsidRPr="00A852E6">
        <w:rPr>
          <w:sz w:val="20"/>
          <w:szCs w:val="20"/>
          <w:lang w:val="en-US"/>
        </w:rPr>
        <w:t xml:space="preserve"> [16]</w:t>
      </w:r>
      <w:r w:rsidRPr="00A852E6">
        <w:rPr>
          <w:sz w:val="20"/>
          <w:szCs w:val="20"/>
          <w:lang w:val="uz-Cyrl-UZ"/>
        </w:rPr>
        <w:t>.</w:t>
      </w:r>
      <w:r w:rsidRPr="00A852E6">
        <w:rPr>
          <w:sz w:val="20"/>
          <w:szCs w:val="20"/>
          <w:lang w:val="en-US"/>
        </w:rPr>
        <w:t xml:space="preserve"> </w:t>
      </w:r>
    </w:p>
    <w:p w14:paraId="18FE8EEA" w14:textId="765D5A2F" w:rsidR="00DA1AAD" w:rsidRDefault="006976DD" w:rsidP="00A852E6">
      <w:pPr>
        <w:pStyle w:val="22"/>
        <w:shd w:val="clear" w:color="auto" w:fill="auto"/>
        <w:spacing w:after="0" w:line="240" w:lineRule="auto"/>
        <w:ind w:right="102" w:firstLine="284"/>
        <w:jc w:val="both"/>
        <w:rPr>
          <w:rFonts w:ascii="Times New Roman" w:hAnsi="Times New Roman" w:cs="Times New Roman"/>
          <w:b w:val="0"/>
          <w:bCs w:val="0"/>
          <w:sz w:val="20"/>
          <w:szCs w:val="20"/>
          <w:lang w:val="uz-Cyrl-UZ"/>
        </w:rPr>
      </w:pPr>
      <w:r w:rsidRPr="00A852E6">
        <w:rPr>
          <w:rFonts w:ascii="Times New Roman" w:hAnsi="Times New Roman" w:cs="Times New Roman"/>
          <w:b w:val="0"/>
          <w:bCs w:val="0"/>
          <w:sz w:val="20"/>
          <w:szCs w:val="20"/>
          <w:lang w:val="en-US" w:eastAsia="ru-RU"/>
        </w:rPr>
        <w:t xml:space="preserve">The short-circuit current (ISC) of PV modules is primarily determined by the intensity of incident solar radiation. As the solar irradiance increases, the number of photons striking the semiconductor material of the PV module rises, which generates more electron–hole pairs and thus increases the electric current. ISC is consequently a crucial parameter for evaluating the performance, responsiveness to irradiance, and operational state of a PV module [17]. </w:t>
      </w:r>
      <w:r w:rsidR="00DA1AAD" w:rsidRPr="00A852E6">
        <w:rPr>
          <w:rFonts w:ascii="Times New Roman" w:hAnsi="Times New Roman" w:cs="Times New Roman"/>
          <w:b w:val="0"/>
          <w:bCs w:val="0"/>
          <w:sz w:val="20"/>
          <w:szCs w:val="20"/>
          <w:lang w:val="en-US"/>
        </w:rPr>
        <w:t xml:space="preserve">Under real conditions, the short-circuit current was computed based on </w:t>
      </w:r>
      <w:r w:rsidR="002952C3" w:rsidRPr="00A852E6">
        <w:rPr>
          <w:rFonts w:ascii="Times New Roman" w:hAnsi="Times New Roman" w:cs="Times New Roman"/>
          <w:b w:val="0"/>
          <w:bCs w:val="0"/>
          <w:sz w:val="20"/>
          <w:szCs w:val="20"/>
          <w:lang w:val="en-US"/>
        </w:rPr>
        <w:t xml:space="preserve">expression </w:t>
      </w:r>
      <w:r w:rsidR="00DA1AAD" w:rsidRPr="00A852E6">
        <w:rPr>
          <w:rFonts w:ascii="Times New Roman" w:hAnsi="Times New Roman" w:cs="Times New Roman"/>
          <w:b w:val="0"/>
          <w:bCs w:val="0"/>
          <w:sz w:val="20"/>
          <w:szCs w:val="20"/>
          <w:lang w:val="en-US"/>
        </w:rPr>
        <w:t>1 [18].</w:t>
      </w:r>
    </w:p>
    <w:p w14:paraId="5EF84826" w14:textId="77777777" w:rsidR="00A852E6" w:rsidRPr="00A852E6" w:rsidRDefault="00A852E6" w:rsidP="00A852E6">
      <w:pPr>
        <w:pStyle w:val="22"/>
        <w:shd w:val="clear" w:color="auto" w:fill="auto"/>
        <w:spacing w:after="0" w:line="240" w:lineRule="auto"/>
        <w:ind w:right="102" w:firstLine="284"/>
        <w:jc w:val="both"/>
        <w:rPr>
          <w:rFonts w:ascii="Times New Roman" w:hAnsi="Times New Roman" w:cs="Times New Roman"/>
          <w:b w:val="0"/>
          <w:bCs w:val="0"/>
          <w:sz w:val="20"/>
          <w:szCs w:val="20"/>
          <w:lang w:val="uz-Cyrl-UZ"/>
        </w:rPr>
      </w:pPr>
    </w:p>
    <w:p w14:paraId="1E224CE3" w14:textId="3EC6F509" w:rsidR="00DA1AAD" w:rsidRPr="00161787" w:rsidRDefault="00000000" w:rsidP="00A852E6">
      <w:pPr>
        <w:pStyle w:val="22"/>
        <w:shd w:val="clear" w:color="auto" w:fill="auto"/>
        <w:spacing w:after="0" w:line="240" w:lineRule="auto"/>
        <w:ind w:right="102" w:firstLine="567"/>
        <w:jc w:val="right"/>
        <w:rPr>
          <w:rFonts w:ascii="Times New Roman" w:hAnsi="Times New Roman" w:cs="Times New Roman"/>
          <w:b w:val="0"/>
          <w:bCs w:val="0"/>
          <w:sz w:val="20"/>
          <w:szCs w:val="20"/>
          <w:lang w:val="uz-Cyrl-UZ"/>
        </w:rPr>
      </w:pPr>
      <m:oMath>
        <m:sSub>
          <m:sSubPr>
            <m:ctrlPr>
              <w:rPr>
                <w:rFonts w:ascii="Cambria Math" w:hAnsi="Cambria Math" w:cs="Times New Roman"/>
                <w:b w:val="0"/>
                <w:bCs w:val="0"/>
                <w:i/>
                <w:sz w:val="20"/>
                <w:szCs w:val="20"/>
                <w:lang w:val="en-US"/>
              </w:rPr>
            </m:ctrlPr>
          </m:sSubPr>
          <m:e>
            <m:r>
              <m:rPr>
                <m:sty m:val="bi"/>
              </m:rPr>
              <w:rPr>
                <w:rFonts w:ascii="Cambria Math" w:hAnsi="Cambria Math" w:cs="Times New Roman"/>
                <w:sz w:val="20"/>
                <w:szCs w:val="20"/>
                <w:lang w:val="uz-Cyrl-UZ"/>
              </w:rPr>
              <m:t>I</m:t>
            </m:r>
          </m:e>
          <m:sub>
            <m:r>
              <m:rPr>
                <m:sty m:val="bi"/>
              </m:rPr>
              <w:rPr>
                <w:rFonts w:ascii="Cambria Math" w:hAnsi="Cambria Math" w:cs="Times New Roman"/>
                <w:sz w:val="20"/>
                <w:szCs w:val="20"/>
                <w:lang w:val="uz-Cyrl-UZ"/>
              </w:rPr>
              <m:t>SC</m:t>
            </m:r>
          </m:sub>
        </m:sSub>
        <m:r>
          <m:rPr>
            <m:sty m:val="bi"/>
          </m:rPr>
          <w:rPr>
            <w:rFonts w:ascii="Cambria Math" w:hAnsi="Cambria Math" w:cs="Times New Roman"/>
            <w:sz w:val="20"/>
            <w:szCs w:val="20"/>
            <w:lang w:val="uz-Cyrl-UZ"/>
          </w:rPr>
          <m:t>=</m:t>
        </m:r>
        <m:sSub>
          <m:sSubPr>
            <m:ctrlPr>
              <w:rPr>
                <w:rFonts w:ascii="Cambria Math" w:hAnsi="Cambria Math" w:cs="Times New Roman"/>
                <w:b w:val="0"/>
                <w:bCs w:val="0"/>
                <w:i/>
                <w:sz w:val="20"/>
                <w:szCs w:val="20"/>
                <w:lang w:val="en-US"/>
              </w:rPr>
            </m:ctrlPr>
          </m:sSubPr>
          <m:e>
            <m:r>
              <m:rPr>
                <m:sty m:val="bi"/>
              </m:rPr>
              <w:rPr>
                <w:rFonts w:ascii="Cambria Math" w:hAnsi="Cambria Math" w:cs="Times New Roman"/>
                <w:sz w:val="20"/>
                <w:szCs w:val="20"/>
                <w:lang w:val="uz-Cyrl-UZ"/>
              </w:rPr>
              <m:t>I</m:t>
            </m:r>
          </m:e>
          <m:sub>
            <m:r>
              <m:rPr>
                <m:sty m:val="bi"/>
              </m:rPr>
              <w:rPr>
                <w:rFonts w:ascii="Cambria Math" w:hAnsi="Cambria Math" w:cs="Times New Roman"/>
                <w:sz w:val="20"/>
                <w:szCs w:val="20"/>
                <w:lang w:val="uz-Cyrl-UZ"/>
              </w:rPr>
              <m:t>SC,STS∙</m:t>
            </m:r>
          </m:sub>
        </m:sSub>
        <m:f>
          <m:fPr>
            <m:ctrlPr>
              <w:rPr>
                <w:rFonts w:ascii="Cambria Math" w:hAnsi="Cambria Math" w:cs="Times New Roman"/>
                <w:b w:val="0"/>
                <w:bCs w:val="0"/>
                <w:i/>
                <w:sz w:val="20"/>
                <w:szCs w:val="20"/>
                <w:lang w:val="en-US"/>
              </w:rPr>
            </m:ctrlPr>
          </m:fPr>
          <m:num>
            <m:r>
              <m:rPr>
                <m:sty m:val="bi"/>
              </m:rPr>
              <w:rPr>
                <w:rFonts w:ascii="Cambria Math" w:hAnsi="Cambria Math" w:cs="Times New Roman"/>
                <w:sz w:val="20"/>
                <w:szCs w:val="20"/>
                <w:lang w:val="uz-Cyrl-UZ"/>
              </w:rPr>
              <m:t>G</m:t>
            </m:r>
          </m:num>
          <m:den>
            <m:sSub>
              <m:sSubPr>
                <m:ctrlPr>
                  <w:rPr>
                    <w:rFonts w:ascii="Cambria Math" w:hAnsi="Cambria Math" w:cs="Times New Roman"/>
                    <w:b w:val="0"/>
                    <w:bCs w:val="0"/>
                    <w:i/>
                    <w:sz w:val="20"/>
                    <w:szCs w:val="20"/>
                    <w:lang w:val="en-US"/>
                  </w:rPr>
                </m:ctrlPr>
              </m:sSubPr>
              <m:e>
                <m:r>
                  <m:rPr>
                    <m:sty m:val="bi"/>
                  </m:rPr>
                  <w:rPr>
                    <w:rFonts w:ascii="Cambria Math" w:hAnsi="Cambria Math" w:cs="Times New Roman"/>
                    <w:sz w:val="20"/>
                    <w:szCs w:val="20"/>
                    <w:lang w:val="uz-Cyrl-UZ"/>
                  </w:rPr>
                  <m:t>G</m:t>
                </m:r>
              </m:e>
              <m:sub>
                <m:r>
                  <m:rPr>
                    <m:sty m:val="bi"/>
                  </m:rPr>
                  <w:rPr>
                    <w:rFonts w:ascii="Cambria Math" w:hAnsi="Cambria Math" w:cs="Times New Roman"/>
                    <w:sz w:val="20"/>
                    <w:szCs w:val="20"/>
                    <w:lang w:val="uz-Cyrl-UZ"/>
                  </w:rPr>
                  <m:t>n</m:t>
                </m:r>
              </m:sub>
            </m:sSub>
          </m:den>
        </m:f>
        <m:r>
          <m:rPr>
            <m:sty m:val="bi"/>
          </m:rPr>
          <w:rPr>
            <w:rFonts w:ascii="Cambria Math" w:hAnsi="Cambria Math" w:cs="Times New Roman"/>
            <w:sz w:val="20"/>
            <w:szCs w:val="20"/>
            <w:lang w:val="uz-Cyrl-UZ"/>
          </w:rPr>
          <m:t>∙[1+</m:t>
        </m:r>
        <m:sSub>
          <m:sSubPr>
            <m:ctrlPr>
              <w:rPr>
                <w:rFonts w:ascii="Cambria Math" w:hAnsi="Cambria Math" w:cs="Times New Roman"/>
                <w:b w:val="0"/>
                <w:bCs w:val="0"/>
                <w:i/>
                <w:sz w:val="20"/>
                <w:szCs w:val="20"/>
                <w:lang w:val="en-US"/>
              </w:rPr>
            </m:ctrlPr>
          </m:sSubPr>
          <m:e>
            <m:r>
              <m:rPr>
                <m:sty m:val="bi"/>
              </m:rPr>
              <w:rPr>
                <w:rFonts w:ascii="Cambria Math" w:hAnsi="Cambria Math" w:cs="Times New Roman"/>
                <w:sz w:val="20"/>
                <w:szCs w:val="20"/>
                <w:lang w:val="uz-Cyrl-UZ"/>
              </w:rPr>
              <m:t>α</m:t>
            </m:r>
          </m:e>
          <m:sub>
            <m:r>
              <m:rPr>
                <m:sty m:val="bi"/>
              </m:rPr>
              <w:rPr>
                <w:rFonts w:ascii="Cambria Math" w:hAnsi="Cambria Math" w:cs="Times New Roman"/>
                <w:sz w:val="20"/>
                <w:szCs w:val="20"/>
                <w:lang w:val="uz-Cyrl-UZ"/>
              </w:rPr>
              <m:t>I</m:t>
            </m:r>
          </m:sub>
        </m:sSub>
        <m:r>
          <m:rPr>
            <m:sty m:val="bi"/>
          </m:rPr>
          <w:rPr>
            <w:rFonts w:ascii="Cambria Math" w:hAnsi="Cambria Math" w:cs="Times New Roman"/>
            <w:sz w:val="20"/>
            <w:szCs w:val="20"/>
            <w:lang w:val="uz-Cyrl-UZ"/>
          </w:rPr>
          <m:t>∙</m:t>
        </m:r>
        <m:d>
          <m:dPr>
            <m:ctrlPr>
              <w:rPr>
                <w:rFonts w:ascii="Cambria Math" w:hAnsi="Cambria Math" w:cs="Times New Roman"/>
                <w:b w:val="0"/>
                <w:bCs w:val="0"/>
                <w:i/>
                <w:sz w:val="20"/>
                <w:szCs w:val="20"/>
                <w:lang w:val="en-US"/>
              </w:rPr>
            </m:ctrlPr>
          </m:dPr>
          <m:e>
            <m:sSub>
              <m:sSubPr>
                <m:ctrlPr>
                  <w:rPr>
                    <w:rFonts w:ascii="Cambria Math" w:hAnsi="Cambria Math" w:cs="Times New Roman"/>
                    <w:b w:val="0"/>
                    <w:bCs w:val="0"/>
                    <w:i/>
                    <w:sz w:val="20"/>
                    <w:szCs w:val="20"/>
                    <w:lang w:val="en-US"/>
                  </w:rPr>
                </m:ctrlPr>
              </m:sSubPr>
              <m:e>
                <m:r>
                  <m:rPr>
                    <m:sty m:val="bi"/>
                  </m:rPr>
                  <w:rPr>
                    <w:rFonts w:ascii="Cambria Math" w:hAnsi="Cambria Math" w:cs="Times New Roman"/>
                    <w:sz w:val="20"/>
                    <w:szCs w:val="20"/>
                    <w:lang w:val="uz-Cyrl-UZ"/>
                  </w:rPr>
                  <m:t>T</m:t>
                </m:r>
              </m:e>
              <m:sub>
                <m:r>
                  <m:rPr>
                    <m:sty m:val="bi"/>
                  </m:rPr>
                  <w:rPr>
                    <w:rFonts w:ascii="Cambria Math" w:hAnsi="Cambria Math" w:cs="Times New Roman"/>
                    <w:sz w:val="20"/>
                    <w:szCs w:val="20"/>
                    <w:lang w:val="uz-Cyrl-UZ"/>
                  </w:rPr>
                  <m:t>C</m:t>
                </m:r>
              </m:sub>
            </m:sSub>
            <m:r>
              <m:rPr>
                <m:sty m:val="bi"/>
              </m:rPr>
              <w:rPr>
                <w:rFonts w:ascii="Cambria Math" w:hAnsi="Cambria Math" w:cs="Times New Roman"/>
                <w:sz w:val="20"/>
                <w:szCs w:val="20"/>
                <w:lang w:val="uz-Cyrl-UZ"/>
              </w:rPr>
              <m:t>-</m:t>
            </m:r>
            <m:sSub>
              <m:sSubPr>
                <m:ctrlPr>
                  <w:rPr>
                    <w:rFonts w:ascii="Cambria Math" w:hAnsi="Cambria Math" w:cs="Times New Roman"/>
                    <w:b w:val="0"/>
                    <w:bCs w:val="0"/>
                    <w:i/>
                    <w:sz w:val="20"/>
                    <w:szCs w:val="20"/>
                    <w:lang w:val="en-US"/>
                  </w:rPr>
                </m:ctrlPr>
              </m:sSubPr>
              <m:e>
                <m:r>
                  <m:rPr>
                    <m:sty m:val="bi"/>
                  </m:rPr>
                  <w:rPr>
                    <w:rFonts w:ascii="Cambria Math" w:hAnsi="Cambria Math" w:cs="Times New Roman"/>
                    <w:sz w:val="20"/>
                    <w:szCs w:val="20"/>
                    <w:lang w:val="uz-Cyrl-UZ"/>
                  </w:rPr>
                  <m:t>T</m:t>
                </m:r>
              </m:e>
              <m:sub>
                <m:r>
                  <m:rPr>
                    <m:sty m:val="bi"/>
                  </m:rPr>
                  <w:rPr>
                    <w:rFonts w:ascii="Cambria Math" w:hAnsi="Cambria Math" w:cs="Times New Roman"/>
                    <w:sz w:val="20"/>
                    <w:szCs w:val="20"/>
                    <w:lang w:val="uz-Cyrl-UZ"/>
                  </w:rPr>
                  <m:t>C, STC</m:t>
                </m:r>
              </m:sub>
            </m:sSub>
          </m:e>
        </m:d>
        <m:r>
          <m:rPr>
            <m:sty m:val="bi"/>
          </m:rPr>
          <w:rPr>
            <w:rFonts w:ascii="Cambria Math" w:hAnsi="Cambria Math" w:cs="Times New Roman"/>
            <w:sz w:val="20"/>
            <w:szCs w:val="20"/>
            <w:lang w:val="uz-Cyrl-UZ"/>
          </w:rPr>
          <m:t>]</m:t>
        </m:r>
      </m:oMath>
      <w:r w:rsidR="00DA1AAD" w:rsidRPr="00161787">
        <w:rPr>
          <w:rFonts w:ascii="Times New Roman" w:hAnsi="Times New Roman" w:cs="Times New Roman"/>
          <w:b w:val="0"/>
          <w:bCs w:val="0"/>
          <w:sz w:val="20"/>
          <w:szCs w:val="20"/>
          <w:lang w:val="uz-Cyrl-UZ"/>
        </w:rPr>
        <w:t xml:space="preserve">                                                             (1)</w:t>
      </w:r>
    </w:p>
    <w:p w14:paraId="4B374919" w14:textId="77777777" w:rsidR="00A852E6" w:rsidRDefault="00A852E6" w:rsidP="00A852E6">
      <w:pPr>
        <w:pStyle w:val="a7"/>
        <w:spacing w:before="0" w:beforeAutospacing="0" w:after="0" w:afterAutospacing="0"/>
        <w:ind w:firstLine="284"/>
        <w:jc w:val="both"/>
        <w:rPr>
          <w:rStyle w:val="a9"/>
          <w:b w:val="0"/>
          <w:bCs w:val="0"/>
          <w:sz w:val="20"/>
          <w:szCs w:val="20"/>
          <w:lang w:val="uz-Cyrl-UZ"/>
        </w:rPr>
      </w:pPr>
    </w:p>
    <w:p w14:paraId="34159499" w14:textId="75F4CBB1" w:rsidR="00DA1AAD" w:rsidRPr="00A852E6" w:rsidRDefault="005A213C" w:rsidP="00A852E6">
      <w:pPr>
        <w:pStyle w:val="a7"/>
        <w:spacing w:before="0" w:beforeAutospacing="0" w:after="0" w:afterAutospacing="0"/>
        <w:ind w:firstLine="284"/>
        <w:jc w:val="both"/>
        <w:rPr>
          <w:sz w:val="20"/>
          <w:szCs w:val="20"/>
          <w:lang w:val="en-US"/>
        </w:rPr>
      </w:pPr>
      <w:r w:rsidRPr="00A852E6">
        <w:rPr>
          <w:rStyle w:val="a9"/>
          <w:b w:val="0"/>
          <w:bCs w:val="0"/>
          <w:sz w:val="20"/>
          <w:szCs w:val="20"/>
          <w:lang w:val="en-US"/>
        </w:rPr>
        <w:t>where</w:t>
      </w:r>
      <w:r w:rsidRPr="00A852E6">
        <w:rPr>
          <w:lang w:val="en-US"/>
        </w:rPr>
        <w:t xml:space="preserve"> </w:t>
      </w:r>
      <w:r w:rsidR="00DA1AAD" w:rsidRPr="00A852E6">
        <w:rPr>
          <w:rStyle w:val="a9"/>
          <w:b w:val="0"/>
          <w:bCs w:val="0"/>
          <w:sz w:val="20"/>
          <w:szCs w:val="20"/>
          <w:lang w:val="en-US"/>
        </w:rPr>
        <w:t>I</w:t>
      </w:r>
      <w:r w:rsidR="00DA1AAD" w:rsidRPr="00A852E6">
        <w:rPr>
          <w:rStyle w:val="a9"/>
          <w:b w:val="0"/>
          <w:bCs w:val="0"/>
          <w:sz w:val="20"/>
          <w:szCs w:val="20"/>
          <w:vertAlign w:val="subscript"/>
          <w:lang w:val="en-US"/>
        </w:rPr>
        <w:t>SC</w:t>
      </w:r>
      <w:r w:rsidR="00DA1AAD" w:rsidRPr="00A852E6">
        <w:rPr>
          <w:sz w:val="20"/>
          <w:szCs w:val="20"/>
          <w:lang w:val="en-US"/>
        </w:rPr>
        <w:t xml:space="preserve"> </w:t>
      </w:r>
      <w:r w:rsidR="00021DBD" w:rsidRPr="00A852E6">
        <w:rPr>
          <w:sz w:val="20"/>
          <w:szCs w:val="20"/>
          <w:lang w:val="en-US"/>
        </w:rPr>
        <w:t>–</w:t>
      </w:r>
      <w:r w:rsidR="00DA1AAD" w:rsidRPr="00A852E6">
        <w:rPr>
          <w:sz w:val="20"/>
          <w:szCs w:val="20"/>
          <w:lang w:val="en-US"/>
        </w:rPr>
        <w:t>the actual</w:t>
      </w:r>
      <w:r w:rsidRPr="00A852E6">
        <w:rPr>
          <w:sz w:val="20"/>
          <w:szCs w:val="20"/>
          <w:lang w:val="en-US"/>
        </w:rPr>
        <w:t xml:space="preserve"> </w:t>
      </w:r>
      <w:r w:rsidR="00DA1AAD" w:rsidRPr="00A852E6">
        <w:rPr>
          <w:sz w:val="20"/>
          <w:szCs w:val="20"/>
          <w:lang w:val="en-US"/>
        </w:rPr>
        <w:t>(real</w:t>
      </w:r>
      <w:r w:rsidR="00DA1AAD" w:rsidRPr="00A852E6">
        <w:rPr>
          <w:sz w:val="20"/>
          <w:szCs w:val="20"/>
          <w:lang w:val="en-US"/>
        </w:rPr>
        <w:noBreakHyphen/>
        <w:t>world) short</w:t>
      </w:r>
      <w:r w:rsidR="00DA1AAD" w:rsidRPr="00A852E6">
        <w:rPr>
          <w:sz w:val="20"/>
          <w:szCs w:val="20"/>
          <w:lang w:val="en-US"/>
        </w:rPr>
        <w:noBreakHyphen/>
        <w:t>circuit current</w:t>
      </w:r>
      <w:r w:rsidRPr="00A852E6">
        <w:rPr>
          <w:sz w:val="20"/>
          <w:szCs w:val="20"/>
          <w:lang w:val="en-US"/>
        </w:rPr>
        <w:t xml:space="preserve">; </w:t>
      </w:r>
      <w:r w:rsidR="00DA1AAD" w:rsidRPr="00A852E6">
        <w:rPr>
          <w:rStyle w:val="a9"/>
          <w:b w:val="0"/>
          <w:bCs w:val="0"/>
          <w:sz w:val="20"/>
          <w:szCs w:val="20"/>
          <w:lang w:val="en-US"/>
        </w:rPr>
        <w:t>G</w:t>
      </w:r>
      <w:r w:rsidR="00DA1AAD" w:rsidRPr="00A852E6">
        <w:rPr>
          <w:sz w:val="20"/>
          <w:szCs w:val="20"/>
          <w:lang w:val="en-US"/>
        </w:rPr>
        <w:t xml:space="preserve"> </w:t>
      </w:r>
      <w:r w:rsidR="00021DBD" w:rsidRPr="00A852E6">
        <w:rPr>
          <w:sz w:val="20"/>
          <w:szCs w:val="20"/>
          <w:lang w:val="en-US"/>
        </w:rPr>
        <w:t>–</w:t>
      </w:r>
      <w:r w:rsidR="00DA1AAD" w:rsidRPr="00A852E6">
        <w:rPr>
          <w:sz w:val="20"/>
          <w:szCs w:val="20"/>
          <w:lang w:val="en-US"/>
        </w:rPr>
        <w:t xml:space="preserve"> the solar irradiance incident on the module under real</w:t>
      </w:r>
      <w:r w:rsidRPr="00A852E6">
        <w:rPr>
          <w:sz w:val="20"/>
          <w:szCs w:val="20"/>
          <w:lang w:val="en-US"/>
        </w:rPr>
        <w:t xml:space="preserve"> </w:t>
      </w:r>
      <w:r w:rsidR="00DA1AAD" w:rsidRPr="00A852E6">
        <w:rPr>
          <w:sz w:val="20"/>
          <w:szCs w:val="20"/>
          <w:lang w:val="en-US"/>
        </w:rPr>
        <w:t>operating conditions (W/m²)</w:t>
      </w:r>
      <w:r w:rsidRPr="00A852E6">
        <w:rPr>
          <w:sz w:val="20"/>
          <w:szCs w:val="20"/>
          <w:lang w:val="en-US"/>
        </w:rPr>
        <w:t xml:space="preserve">; </w:t>
      </w:r>
      <w:proofErr w:type="spellStart"/>
      <w:r w:rsidR="00DA1AAD" w:rsidRPr="00A852E6">
        <w:rPr>
          <w:rStyle w:val="a9"/>
          <w:b w:val="0"/>
          <w:bCs w:val="0"/>
          <w:sz w:val="20"/>
          <w:szCs w:val="20"/>
          <w:lang w:val="en-US"/>
        </w:rPr>
        <w:t>G</w:t>
      </w:r>
      <w:r w:rsidR="00021DBD" w:rsidRPr="00A852E6">
        <w:rPr>
          <w:rStyle w:val="a9"/>
          <w:b w:val="0"/>
          <w:bCs w:val="0"/>
          <w:sz w:val="20"/>
          <w:szCs w:val="20"/>
          <w:vertAlign w:val="subscript"/>
          <w:lang w:val="en-US"/>
        </w:rPr>
        <w:t>n</w:t>
      </w:r>
      <w:proofErr w:type="spellEnd"/>
      <w:r w:rsidR="00021DBD" w:rsidRPr="00A852E6">
        <w:rPr>
          <w:rStyle w:val="a9"/>
          <w:b w:val="0"/>
          <w:bCs w:val="0"/>
          <w:sz w:val="20"/>
          <w:szCs w:val="20"/>
          <w:lang w:val="en-US"/>
        </w:rPr>
        <w:t xml:space="preserve"> </w:t>
      </w:r>
      <w:r w:rsidR="00021DBD" w:rsidRPr="00A852E6">
        <w:rPr>
          <w:sz w:val="20"/>
          <w:szCs w:val="20"/>
          <w:lang w:val="en-US"/>
        </w:rPr>
        <w:t xml:space="preserve">– </w:t>
      </w:r>
      <w:r w:rsidR="00DA1AAD" w:rsidRPr="00A852E6">
        <w:rPr>
          <w:sz w:val="20"/>
          <w:szCs w:val="20"/>
          <w:lang w:val="en-US"/>
        </w:rPr>
        <w:t>the irradiance under Standard Test Conditions (STC), typically 1000 W/m²</w:t>
      </w:r>
      <w:r w:rsidRPr="00A852E6">
        <w:rPr>
          <w:sz w:val="20"/>
          <w:szCs w:val="20"/>
          <w:lang w:val="en-US"/>
        </w:rPr>
        <w:t>;</w:t>
      </w:r>
    </w:p>
    <w:p w14:paraId="1642A97A" w14:textId="02643CAF" w:rsidR="00DA1AAD" w:rsidRPr="00A852E6" w:rsidRDefault="00DA1AAD" w:rsidP="00A852E6">
      <w:pPr>
        <w:pStyle w:val="a7"/>
        <w:spacing w:before="0" w:beforeAutospacing="0" w:after="0" w:afterAutospacing="0"/>
        <w:jc w:val="both"/>
        <w:rPr>
          <w:sz w:val="20"/>
          <w:szCs w:val="20"/>
          <w:lang w:val="en-US"/>
        </w:rPr>
      </w:pPr>
      <w:r w:rsidRPr="00A852E6">
        <w:rPr>
          <w:rStyle w:val="a9"/>
          <w:b w:val="0"/>
          <w:bCs w:val="0"/>
          <w:sz w:val="20"/>
          <w:szCs w:val="20"/>
          <w:lang w:val="en-US"/>
        </w:rPr>
        <w:t>I</w:t>
      </w:r>
      <w:r w:rsidRPr="00A852E6">
        <w:rPr>
          <w:rStyle w:val="a9"/>
          <w:b w:val="0"/>
          <w:bCs w:val="0"/>
          <w:sz w:val="20"/>
          <w:szCs w:val="20"/>
          <w:vertAlign w:val="subscript"/>
          <w:lang w:val="en-US"/>
        </w:rPr>
        <w:t>SC</w:t>
      </w:r>
      <w:r w:rsidRPr="00A852E6">
        <w:rPr>
          <w:sz w:val="20"/>
          <w:szCs w:val="20"/>
          <w:lang w:val="en-US"/>
        </w:rPr>
        <w:t xml:space="preserve"> </w:t>
      </w:r>
      <w:r w:rsidR="00021DBD" w:rsidRPr="00A852E6">
        <w:rPr>
          <w:sz w:val="20"/>
          <w:szCs w:val="20"/>
          <w:lang w:val="en-US"/>
        </w:rPr>
        <w:t xml:space="preserve">– </w:t>
      </w:r>
      <w:r w:rsidRPr="00A852E6">
        <w:rPr>
          <w:sz w:val="20"/>
          <w:szCs w:val="20"/>
          <w:lang w:val="en-US"/>
        </w:rPr>
        <w:t>the short</w:t>
      </w:r>
      <w:r w:rsidRPr="00A852E6">
        <w:rPr>
          <w:sz w:val="20"/>
          <w:szCs w:val="20"/>
          <w:lang w:val="en-US"/>
        </w:rPr>
        <w:noBreakHyphen/>
        <w:t>circuit current under STC, as specified in the module datasheet (A)</w:t>
      </w:r>
      <w:r w:rsidR="005A213C" w:rsidRPr="00A852E6">
        <w:rPr>
          <w:sz w:val="20"/>
          <w:szCs w:val="20"/>
          <w:lang w:val="en-US"/>
        </w:rPr>
        <w:t xml:space="preserve">; </w:t>
      </w:r>
      <w:r w:rsidRPr="00A852E6">
        <w:rPr>
          <w:rStyle w:val="a9"/>
          <w:b w:val="0"/>
          <w:bCs w:val="0"/>
          <w:sz w:val="20"/>
          <w:szCs w:val="20"/>
          <w:lang w:val="en-US"/>
        </w:rPr>
        <w:t>T</w:t>
      </w:r>
      <w:r w:rsidR="00021DBD" w:rsidRPr="00A852E6">
        <w:rPr>
          <w:rStyle w:val="a9"/>
          <w:b w:val="0"/>
          <w:bCs w:val="0"/>
          <w:sz w:val="20"/>
          <w:szCs w:val="20"/>
          <w:lang w:val="en-US"/>
        </w:rPr>
        <w:t>c</w:t>
      </w:r>
      <w:r w:rsidRPr="00A852E6">
        <w:rPr>
          <w:sz w:val="20"/>
          <w:szCs w:val="20"/>
          <w:lang w:val="en-US"/>
        </w:rPr>
        <w:t xml:space="preserve"> </w:t>
      </w:r>
      <w:r w:rsidR="00021DBD" w:rsidRPr="00A852E6">
        <w:rPr>
          <w:sz w:val="20"/>
          <w:szCs w:val="20"/>
          <w:lang w:val="en-US"/>
        </w:rPr>
        <w:t>–</w:t>
      </w:r>
      <w:r w:rsidRPr="00A852E6">
        <w:rPr>
          <w:sz w:val="20"/>
          <w:szCs w:val="20"/>
          <w:lang w:val="en-US"/>
        </w:rPr>
        <w:t xml:space="preserve"> the actual temperature of the module (or cell) under operating conditions (°C)</w:t>
      </w:r>
      <w:r w:rsidR="005A213C" w:rsidRPr="00A852E6">
        <w:rPr>
          <w:sz w:val="20"/>
          <w:szCs w:val="20"/>
          <w:lang w:val="en-US"/>
        </w:rPr>
        <w:t xml:space="preserve">; </w:t>
      </w:r>
      <w:proofErr w:type="gramStart"/>
      <w:r w:rsidRPr="00A852E6">
        <w:rPr>
          <w:rStyle w:val="a9"/>
          <w:b w:val="0"/>
          <w:bCs w:val="0"/>
          <w:sz w:val="20"/>
          <w:szCs w:val="20"/>
          <w:lang w:val="en-US"/>
        </w:rPr>
        <w:t>T</w:t>
      </w:r>
      <w:r w:rsidR="00021DBD" w:rsidRPr="00A852E6">
        <w:rPr>
          <w:rStyle w:val="a9"/>
          <w:b w:val="0"/>
          <w:bCs w:val="0"/>
          <w:sz w:val="20"/>
          <w:szCs w:val="20"/>
          <w:vertAlign w:val="subscript"/>
          <w:lang w:val="en-US"/>
        </w:rPr>
        <w:t>C</w:t>
      </w:r>
      <w:r w:rsidR="00021DBD" w:rsidRPr="00A852E6">
        <w:rPr>
          <w:rStyle w:val="a9"/>
          <w:b w:val="0"/>
          <w:bCs w:val="0"/>
          <w:sz w:val="20"/>
          <w:szCs w:val="20"/>
          <w:lang w:val="en-US"/>
        </w:rPr>
        <w:t>,</w:t>
      </w:r>
      <w:r w:rsidR="00021DBD" w:rsidRPr="00A852E6">
        <w:rPr>
          <w:rStyle w:val="a9"/>
          <w:b w:val="0"/>
          <w:bCs w:val="0"/>
          <w:sz w:val="20"/>
          <w:szCs w:val="20"/>
          <w:vertAlign w:val="subscript"/>
          <w:lang w:val="en-US"/>
        </w:rPr>
        <w:t>ST</w:t>
      </w:r>
      <w:r w:rsidR="005A213C" w:rsidRPr="00A852E6">
        <w:rPr>
          <w:rStyle w:val="a9"/>
          <w:b w:val="0"/>
          <w:bCs w:val="0"/>
          <w:sz w:val="20"/>
          <w:szCs w:val="20"/>
          <w:vertAlign w:val="subscript"/>
          <w:lang w:val="en-US"/>
        </w:rPr>
        <w:t>C</w:t>
      </w:r>
      <w:proofErr w:type="gramEnd"/>
      <w:r w:rsidR="00021DBD" w:rsidRPr="00A852E6">
        <w:rPr>
          <w:rStyle w:val="a9"/>
          <w:b w:val="0"/>
          <w:bCs w:val="0"/>
          <w:sz w:val="20"/>
          <w:szCs w:val="20"/>
          <w:vertAlign w:val="subscript"/>
          <w:lang w:val="en-US"/>
        </w:rPr>
        <w:t xml:space="preserve"> </w:t>
      </w:r>
      <w:r w:rsidR="00021DBD" w:rsidRPr="00A852E6">
        <w:rPr>
          <w:sz w:val="20"/>
          <w:szCs w:val="20"/>
          <w:lang w:val="en-US"/>
        </w:rPr>
        <w:t xml:space="preserve">– </w:t>
      </w:r>
      <w:r w:rsidRPr="00A852E6">
        <w:rPr>
          <w:sz w:val="20"/>
          <w:szCs w:val="20"/>
          <w:lang w:val="en-US"/>
        </w:rPr>
        <w:t>the module temperature under STC, typically 25°C.</w:t>
      </w:r>
    </w:p>
    <w:p w14:paraId="49BD5323" w14:textId="6188D08E" w:rsidR="00776514" w:rsidRPr="00A852E6" w:rsidRDefault="00776514" w:rsidP="00A852E6">
      <w:pPr>
        <w:pStyle w:val="a7"/>
        <w:spacing w:before="0" w:beforeAutospacing="0" w:after="0" w:afterAutospacing="0"/>
        <w:ind w:firstLine="284"/>
        <w:jc w:val="both"/>
        <w:rPr>
          <w:sz w:val="20"/>
          <w:szCs w:val="20"/>
          <w:lang w:val="en-US"/>
        </w:rPr>
      </w:pPr>
      <w:r w:rsidRPr="00A852E6">
        <w:rPr>
          <w:sz w:val="20"/>
          <w:szCs w:val="20"/>
          <w:lang w:val="en-US"/>
        </w:rPr>
        <w:t>In Figure 4, the time-dependence of short-circuit current is shown, clearly illustrating the correlation between daily variations in solar irradiance and the module’s I</w:t>
      </w:r>
      <w:r w:rsidRPr="00A852E6">
        <w:rPr>
          <w:sz w:val="20"/>
          <w:szCs w:val="20"/>
          <w:vertAlign w:val="subscript"/>
          <w:lang w:val="en-US"/>
        </w:rPr>
        <w:t xml:space="preserve">SC </w:t>
      </w:r>
      <w:proofErr w:type="spellStart"/>
      <w:r w:rsidRPr="00A852E6">
        <w:rPr>
          <w:sz w:val="20"/>
          <w:szCs w:val="20"/>
          <w:lang w:val="en-US"/>
        </w:rPr>
        <w:t>behaviour</w:t>
      </w:r>
      <w:proofErr w:type="spellEnd"/>
      <w:r w:rsidRPr="00A852E6">
        <w:rPr>
          <w:sz w:val="20"/>
          <w:szCs w:val="20"/>
          <w:lang w:val="en-US"/>
        </w:rPr>
        <w:t>.</w:t>
      </w:r>
    </w:p>
    <w:p w14:paraId="5EF0F0CC" w14:textId="03C615C7" w:rsidR="00365D23" w:rsidRDefault="00150FA3" w:rsidP="002952C3">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val="uz-Cyrl-UZ" w:eastAsia="de-DE"/>
        </w:rPr>
      </w:pPr>
      <w:r>
        <w:lastRenderedPageBreak/>
        <w:t xml:space="preserve">           </w:t>
      </w:r>
      <w:r w:rsidR="00A852E6">
        <w:object w:dxaOrig="25402" w:dyaOrig="17700" w14:anchorId="4E37B7F2">
          <v:shape id="_x0000_i1026" type="#_x0000_t75" style="width:396pt;height:218.25pt" o:ole="">
            <v:imagedata r:id="rId11" o:title=""/>
          </v:shape>
          <o:OLEObject Type="Embed" ProgID="Origin50.Graph" ShapeID="_x0000_i1026" DrawAspect="Content" ObjectID="_1828701360" r:id="rId12"/>
        </w:object>
      </w:r>
    </w:p>
    <w:p w14:paraId="5BBE6E45" w14:textId="397CBF6F" w:rsidR="00150FA3" w:rsidRDefault="00B91E5A" w:rsidP="00150FA3">
      <w:pPr>
        <w:pStyle w:val="22"/>
        <w:shd w:val="clear" w:color="auto" w:fill="auto"/>
        <w:spacing w:after="0" w:line="276" w:lineRule="auto"/>
        <w:ind w:right="102" w:firstLine="567"/>
        <w:rPr>
          <w:rFonts w:ascii="Times New Roman" w:hAnsi="Times New Roman" w:cs="Times New Roman"/>
          <w:b w:val="0"/>
          <w:sz w:val="18"/>
          <w:szCs w:val="18"/>
          <w:lang w:val="uz-Cyrl-UZ"/>
        </w:rPr>
      </w:pPr>
      <w:r w:rsidRPr="00EE424F">
        <w:rPr>
          <w:rFonts w:ascii="Times New Roman" w:hAnsi="Times New Roman" w:cs="Times New Roman"/>
          <w:sz w:val="18"/>
          <w:szCs w:val="18"/>
          <w:lang w:val="en-US"/>
        </w:rPr>
        <w:t xml:space="preserve">FIGURE </w:t>
      </w:r>
      <w:r w:rsidRPr="004F42BC">
        <w:rPr>
          <w:rFonts w:ascii="Times New Roman" w:hAnsi="Times New Roman" w:cs="Times New Roman"/>
          <w:sz w:val="18"/>
          <w:szCs w:val="18"/>
          <w:lang w:val="en-US"/>
        </w:rPr>
        <w:t>4.</w:t>
      </w:r>
      <w:r w:rsidRPr="00EE424F">
        <w:rPr>
          <w:rFonts w:ascii="Times New Roman" w:hAnsi="Times New Roman" w:cs="Times New Roman"/>
          <w:sz w:val="18"/>
          <w:szCs w:val="18"/>
          <w:lang w:val="en-US"/>
        </w:rPr>
        <w:t xml:space="preserve"> </w:t>
      </w:r>
      <w:r w:rsidR="00150FA3" w:rsidRPr="00150FA3">
        <w:rPr>
          <w:rFonts w:ascii="Times New Roman" w:hAnsi="Times New Roman" w:cs="Times New Roman"/>
          <w:b w:val="0"/>
          <w:sz w:val="18"/>
          <w:szCs w:val="18"/>
          <w:lang w:val="uz-Cyrl-UZ"/>
        </w:rPr>
        <w:t xml:space="preserve">Time dependence of the short-circuit of </w:t>
      </w:r>
      <w:r w:rsidR="00150FA3">
        <w:rPr>
          <w:rFonts w:ascii="Times New Roman" w:hAnsi="Times New Roman" w:cs="Times New Roman"/>
          <w:b w:val="0"/>
          <w:sz w:val="18"/>
          <w:szCs w:val="18"/>
          <w:lang w:val="en-US"/>
        </w:rPr>
        <w:t>a</w:t>
      </w:r>
      <w:r w:rsidR="00150FA3" w:rsidRPr="00150FA3">
        <w:rPr>
          <w:rFonts w:ascii="Times New Roman" w:hAnsi="Times New Roman" w:cs="Times New Roman"/>
          <w:b w:val="0"/>
          <w:sz w:val="18"/>
          <w:szCs w:val="18"/>
          <w:lang w:val="uz-Cyrl-UZ"/>
        </w:rPr>
        <w:t xml:space="preserve"> </w:t>
      </w:r>
      <w:r w:rsidR="00150FA3">
        <w:rPr>
          <w:rFonts w:ascii="Times New Roman" w:hAnsi="Times New Roman" w:cs="Times New Roman"/>
          <w:b w:val="0"/>
          <w:sz w:val="18"/>
          <w:szCs w:val="18"/>
          <w:lang w:val="en-US"/>
        </w:rPr>
        <w:t>B</w:t>
      </w:r>
      <w:r w:rsidR="00150FA3" w:rsidRPr="00150FA3">
        <w:rPr>
          <w:rFonts w:ascii="Times New Roman" w:hAnsi="Times New Roman" w:cs="Times New Roman"/>
          <w:b w:val="0"/>
          <w:sz w:val="18"/>
          <w:szCs w:val="18"/>
          <w:lang w:val="uz-Cyrl-UZ"/>
        </w:rPr>
        <w:t>PV module during the day</w:t>
      </w:r>
    </w:p>
    <w:p w14:paraId="400016C8" w14:textId="77777777" w:rsidR="00A852E6" w:rsidRDefault="00A852E6" w:rsidP="006976DD">
      <w:pPr>
        <w:pStyle w:val="22"/>
        <w:shd w:val="clear" w:color="auto" w:fill="auto"/>
        <w:spacing w:after="0" w:line="276" w:lineRule="auto"/>
        <w:ind w:right="102" w:firstLine="284"/>
        <w:jc w:val="both"/>
        <w:rPr>
          <w:rFonts w:ascii="Times New Roman" w:hAnsi="Times New Roman" w:cs="Times New Roman"/>
          <w:b w:val="0"/>
          <w:bCs w:val="0"/>
          <w:sz w:val="20"/>
          <w:szCs w:val="20"/>
          <w:lang w:val="uz-Cyrl-UZ"/>
        </w:rPr>
      </w:pPr>
    </w:p>
    <w:p w14:paraId="4902187F" w14:textId="22FC3168" w:rsidR="00A514A1" w:rsidRDefault="00A514A1" w:rsidP="006976DD">
      <w:pPr>
        <w:pStyle w:val="22"/>
        <w:shd w:val="clear" w:color="auto" w:fill="auto"/>
        <w:spacing w:after="0" w:line="276" w:lineRule="auto"/>
        <w:ind w:right="102" w:firstLine="284"/>
        <w:jc w:val="both"/>
        <w:rPr>
          <w:rFonts w:ascii="Times New Roman" w:hAnsi="Times New Roman" w:cs="Times New Roman"/>
          <w:b w:val="0"/>
          <w:bCs w:val="0"/>
          <w:sz w:val="20"/>
          <w:szCs w:val="20"/>
          <w:lang w:val="en-US"/>
        </w:rPr>
      </w:pPr>
      <w:r w:rsidRPr="00A514A1">
        <w:rPr>
          <w:rFonts w:ascii="Times New Roman" w:hAnsi="Times New Roman" w:cs="Times New Roman"/>
          <w:b w:val="0"/>
          <w:bCs w:val="0"/>
          <w:sz w:val="20"/>
          <w:szCs w:val="20"/>
          <w:lang w:val="en-US"/>
        </w:rPr>
        <w:t>Typically, the electrical parameters indicated on a PV module's certification label are specified under Standard Test Conditions (STC), which include an irradiance of 1000 W/m² and a module temperature of 25 °C. In the present experimental study, the short</w:t>
      </w:r>
      <w:r w:rsidRPr="00A514A1">
        <w:rPr>
          <w:rFonts w:ascii="Times New Roman" w:hAnsi="Times New Roman" w:cs="Times New Roman"/>
          <w:b w:val="0"/>
          <w:bCs w:val="0"/>
          <w:sz w:val="20"/>
          <w:szCs w:val="20"/>
          <w:lang w:val="en-US"/>
        </w:rPr>
        <w:noBreakHyphen/>
        <w:t>circuit current (I</w:t>
      </w:r>
      <w:r w:rsidRPr="0090466F">
        <w:rPr>
          <w:rFonts w:ascii="Times New Roman" w:hAnsi="Times New Roman" w:cs="Times New Roman"/>
          <w:b w:val="0"/>
          <w:bCs w:val="0"/>
          <w:sz w:val="20"/>
          <w:szCs w:val="20"/>
          <w:vertAlign w:val="subscript"/>
          <w:lang w:val="en-US"/>
        </w:rPr>
        <w:t>SC</w:t>
      </w:r>
      <w:r w:rsidRPr="00A514A1">
        <w:rPr>
          <w:rFonts w:ascii="Times New Roman" w:hAnsi="Times New Roman" w:cs="Times New Roman"/>
          <w:b w:val="0"/>
          <w:bCs w:val="0"/>
          <w:sz w:val="20"/>
          <w:szCs w:val="20"/>
          <w:lang w:val="en-US"/>
        </w:rPr>
        <w:t>) of the BPV module under STC was 14.22 A. Under real operating conditions, the dust</w:t>
      </w:r>
      <w:r w:rsidRPr="00A514A1">
        <w:rPr>
          <w:rFonts w:ascii="Times New Roman" w:hAnsi="Times New Roman" w:cs="Times New Roman"/>
          <w:b w:val="0"/>
          <w:bCs w:val="0"/>
          <w:sz w:val="20"/>
          <w:szCs w:val="20"/>
          <w:lang w:val="en-US"/>
        </w:rPr>
        <w:noBreakHyphen/>
        <w:t>cleaned BPV module exhibited an average short</w:t>
      </w:r>
      <w:r w:rsidRPr="00A514A1">
        <w:rPr>
          <w:rFonts w:ascii="Times New Roman" w:hAnsi="Times New Roman" w:cs="Times New Roman"/>
          <w:b w:val="0"/>
          <w:bCs w:val="0"/>
          <w:sz w:val="20"/>
          <w:szCs w:val="20"/>
          <w:lang w:val="en-US"/>
        </w:rPr>
        <w:noBreakHyphen/>
        <w:t>circuit current of 10.42 A over the course of a day. In contrast, the BPV module contaminated with dust showed a short</w:t>
      </w:r>
      <w:r w:rsidRPr="00A514A1">
        <w:rPr>
          <w:rFonts w:ascii="Times New Roman" w:hAnsi="Times New Roman" w:cs="Times New Roman"/>
          <w:b w:val="0"/>
          <w:bCs w:val="0"/>
          <w:sz w:val="20"/>
          <w:szCs w:val="20"/>
          <w:lang w:val="en-US"/>
        </w:rPr>
        <w:noBreakHyphen/>
        <w:t>circuit current of 9.76 A. These results clearly demonstrate the significant impact of surface dust accumulation on the electrical performance of PV modules.</w:t>
      </w:r>
    </w:p>
    <w:p w14:paraId="45C2E175" w14:textId="61689687" w:rsidR="002952C3" w:rsidRPr="002952C3" w:rsidRDefault="00123117" w:rsidP="001E26A7">
      <w:pPr>
        <w:pStyle w:val="a7"/>
        <w:spacing w:before="0" w:beforeAutospacing="0" w:after="0" w:afterAutospacing="0"/>
        <w:ind w:firstLine="284"/>
        <w:jc w:val="both"/>
        <w:rPr>
          <w:sz w:val="20"/>
          <w:szCs w:val="20"/>
          <w:lang w:val="en-US"/>
        </w:rPr>
      </w:pPr>
      <w:r w:rsidRPr="00123117">
        <w:rPr>
          <w:sz w:val="20"/>
          <w:szCs w:val="20"/>
          <w:lang w:val="en-US"/>
        </w:rPr>
        <w:t>Among the electrical characteristics of PV modules, the short-circuit current (I</w:t>
      </w:r>
      <w:r w:rsidRPr="00123117">
        <w:rPr>
          <w:sz w:val="20"/>
          <w:szCs w:val="20"/>
          <w:vertAlign w:val="subscript"/>
          <w:lang w:val="en-US"/>
        </w:rPr>
        <w:t>SC</w:t>
      </w:r>
      <w:r w:rsidRPr="00123117">
        <w:rPr>
          <w:sz w:val="20"/>
          <w:szCs w:val="20"/>
          <w:lang w:val="en-US"/>
        </w:rPr>
        <w:t>) and the open-circuit voltage (U</w:t>
      </w:r>
      <w:r w:rsidRPr="00123117">
        <w:rPr>
          <w:sz w:val="20"/>
          <w:szCs w:val="20"/>
          <w:vertAlign w:val="subscript"/>
          <w:lang w:val="en-US"/>
        </w:rPr>
        <w:t>OC</w:t>
      </w:r>
      <w:r w:rsidRPr="00123117">
        <w:rPr>
          <w:sz w:val="20"/>
          <w:szCs w:val="20"/>
          <w:lang w:val="en-US"/>
        </w:rPr>
        <w:t xml:space="preserve">) are considered the most critical parameters. These quantities are interrelated and are highly sensitive to variations in solar irradiance and temperature. The open-circuit voltage represents the maximum voltage measured at the output terminals of a PV module when no external load is connected. </w:t>
      </w:r>
    </w:p>
    <w:p w14:paraId="00C1041B" w14:textId="4026C5AF" w:rsidR="001E26A7" w:rsidRDefault="00A852E6" w:rsidP="009F626C">
      <w:pPr>
        <w:pStyle w:val="22"/>
        <w:shd w:val="clear" w:color="auto" w:fill="auto"/>
        <w:spacing w:after="0" w:line="240" w:lineRule="auto"/>
        <w:ind w:right="102" w:firstLine="567"/>
        <w:rPr>
          <w:rFonts w:ascii="Times New Roman" w:hAnsi="Times New Roman" w:cs="Times New Roman"/>
          <w:b w:val="0"/>
          <w:bCs w:val="0"/>
          <w:sz w:val="20"/>
          <w:szCs w:val="20"/>
          <w:lang w:val="en-US"/>
        </w:rPr>
      </w:pPr>
      <w:r>
        <w:object w:dxaOrig="25402" w:dyaOrig="17700" w14:anchorId="6421802D">
          <v:shape id="_x0000_i1027" type="#_x0000_t75" style="width:345.75pt;height:3in" o:ole="">
            <v:imagedata r:id="rId13" o:title=""/>
          </v:shape>
          <o:OLEObject Type="Embed" ProgID="Origin50.Graph" ShapeID="_x0000_i1027" DrawAspect="Content" ObjectID="_1828701361" r:id="rId14"/>
        </w:object>
      </w:r>
    </w:p>
    <w:p w14:paraId="7D248A6D" w14:textId="7DDF73CA" w:rsidR="001E26A7" w:rsidRDefault="001E26A7" w:rsidP="001E26A7">
      <w:pPr>
        <w:pStyle w:val="22"/>
        <w:shd w:val="clear" w:color="auto" w:fill="auto"/>
        <w:spacing w:after="0" w:line="240" w:lineRule="auto"/>
        <w:ind w:right="102" w:firstLine="567"/>
        <w:jc w:val="both"/>
        <w:rPr>
          <w:rFonts w:ascii="Times New Roman" w:hAnsi="Times New Roman" w:cs="Times New Roman"/>
          <w:b w:val="0"/>
          <w:bCs w:val="0"/>
          <w:sz w:val="20"/>
          <w:szCs w:val="20"/>
          <w:lang w:val="en-US"/>
        </w:rPr>
      </w:pPr>
    </w:p>
    <w:p w14:paraId="7595B3FE" w14:textId="5264CFEF" w:rsidR="00A514A1" w:rsidRPr="009F626C" w:rsidRDefault="009F626C" w:rsidP="009F626C">
      <w:pPr>
        <w:pStyle w:val="22"/>
        <w:shd w:val="clear" w:color="auto" w:fill="auto"/>
        <w:spacing w:after="240" w:line="276" w:lineRule="auto"/>
        <w:ind w:right="102" w:firstLine="567"/>
        <w:rPr>
          <w:rFonts w:ascii="Times New Roman" w:hAnsi="Times New Roman" w:cs="Times New Roman"/>
          <w:b w:val="0"/>
          <w:bCs w:val="0"/>
          <w:sz w:val="18"/>
          <w:szCs w:val="18"/>
          <w:lang w:val="en-US"/>
        </w:rPr>
      </w:pPr>
      <w:r>
        <w:rPr>
          <w:rFonts w:ascii="Times New Roman" w:hAnsi="Times New Roman" w:cs="Times New Roman"/>
          <w:sz w:val="18"/>
          <w:szCs w:val="18"/>
          <w:lang w:val="en-US"/>
        </w:rPr>
        <w:t xml:space="preserve">         </w:t>
      </w:r>
      <w:r w:rsidRPr="00EE424F">
        <w:rPr>
          <w:rFonts w:ascii="Times New Roman" w:hAnsi="Times New Roman" w:cs="Times New Roman"/>
          <w:sz w:val="18"/>
          <w:szCs w:val="18"/>
          <w:lang w:val="en-US"/>
        </w:rPr>
        <w:t xml:space="preserve">FIGURE </w:t>
      </w:r>
      <w:r>
        <w:rPr>
          <w:rFonts w:ascii="Times New Roman" w:hAnsi="Times New Roman" w:cs="Times New Roman"/>
          <w:sz w:val="18"/>
          <w:szCs w:val="18"/>
          <w:lang w:val="en-US"/>
        </w:rPr>
        <w:t>5</w:t>
      </w:r>
      <w:r w:rsidRPr="00EE424F">
        <w:rPr>
          <w:rFonts w:ascii="Times New Roman" w:hAnsi="Times New Roman" w:cs="Times New Roman"/>
          <w:sz w:val="18"/>
          <w:szCs w:val="18"/>
          <w:lang w:val="en-US"/>
        </w:rPr>
        <w:t xml:space="preserve">. </w:t>
      </w:r>
      <w:r w:rsidRPr="009F626C">
        <w:rPr>
          <w:rFonts w:ascii="Times New Roman" w:hAnsi="Times New Roman" w:cs="Times New Roman"/>
          <w:b w:val="0"/>
          <w:bCs w:val="0"/>
          <w:sz w:val="18"/>
          <w:szCs w:val="18"/>
          <w:lang w:val="en-US"/>
        </w:rPr>
        <w:t>The time-dependent variation of the open-circuit voltage of PV modules throughout the day</w:t>
      </w:r>
    </w:p>
    <w:p w14:paraId="2A7A907C" w14:textId="77777777" w:rsidR="00A852E6" w:rsidRPr="00A852E6" w:rsidRDefault="00A852E6" w:rsidP="00A852E6">
      <w:pPr>
        <w:pStyle w:val="22"/>
        <w:shd w:val="clear" w:color="auto" w:fill="auto"/>
        <w:spacing w:after="0" w:line="240" w:lineRule="auto"/>
        <w:ind w:firstLine="284"/>
        <w:jc w:val="both"/>
        <w:rPr>
          <w:rFonts w:ascii="Times New Roman" w:hAnsi="Times New Roman" w:cs="Times New Roman"/>
          <w:b w:val="0"/>
          <w:bCs w:val="0"/>
          <w:sz w:val="20"/>
          <w:szCs w:val="20"/>
          <w:lang w:val="en-US"/>
        </w:rPr>
      </w:pPr>
      <w:r w:rsidRPr="00A852E6">
        <w:rPr>
          <w:rFonts w:ascii="Times New Roman" w:hAnsi="Times New Roman" w:cs="Times New Roman"/>
          <w:b w:val="0"/>
          <w:bCs w:val="0"/>
          <w:sz w:val="20"/>
          <w:szCs w:val="20"/>
          <w:lang w:val="en-US"/>
        </w:rPr>
        <w:t xml:space="preserve">As a result, elevated operating temperatures lead to a reduction in both the efficiency and the power-generation </w:t>
      </w:r>
      <w:r w:rsidRPr="00A852E6">
        <w:rPr>
          <w:rFonts w:ascii="Times New Roman" w:hAnsi="Times New Roman" w:cs="Times New Roman"/>
          <w:b w:val="0"/>
          <w:bCs w:val="0"/>
          <w:sz w:val="20"/>
          <w:szCs w:val="20"/>
          <w:lang w:val="en-US"/>
        </w:rPr>
        <w:lastRenderedPageBreak/>
        <w:t>capability of PV modules. This temperature – voltage dependence is depicted in Figure 5, which illustrates the temporal variation of the open-circuit voltage throughout the day. The figure clearly shows how fluctuations in module temperature correspond to a progressive decrease in the measured open-circuit voltage.</w:t>
      </w:r>
    </w:p>
    <w:p w14:paraId="1CDB4A28" w14:textId="6C96972E" w:rsidR="00B24F0D" w:rsidRPr="00A852E6" w:rsidRDefault="00B24F0D" w:rsidP="00A852E6">
      <w:pPr>
        <w:pStyle w:val="a7"/>
        <w:spacing w:before="0" w:beforeAutospacing="0" w:after="0" w:afterAutospacing="0"/>
        <w:ind w:firstLine="284"/>
        <w:jc w:val="both"/>
        <w:rPr>
          <w:sz w:val="20"/>
          <w:szCs w:val="20"/>
          <w:lang w:val="en-US"/>
        </w:rPr>
      </w:pPr>
      <w:r w:rsidRPr="00A852E6">
        <w:rPr>
          <w:sz w:val="20"/>
          <w:szCs w:val="20"/>
          <w:lang w:val="en-US"/>
        </w:rPr>
        <w:t>The experimental results indicate that, between 09:00 and 11:40, the open-circuit voltage (U</w:t>
      </w:r>
      <w:r w:rsidRPr="00A852E6">
        <w:rPr>
          <w:sz w:val="20"/>
          <w:szCs w:val="20"/>
          <w:vertAlign w:val="subscript"/>
          <w:lang w:val="en-US"/>
        </w:rPr>
        <w:t>OC</w:t>
      </w:r>
      <w:r w:rsidRPr="00A852E6">
        <w:rPr>
          <w:sz w:val="20"/>
          <w:szCs w:val="20"/>
          <w:lang w:val="en-US"/>
        </w:rPr>
        <w:t>) of the cleaned BPV module reached approximately 1.98 V, whereas that of the dust-covered BPV module decreased to about 1.7 V. The relatively higher U</w:t>
      </w:r>
      <w:r w:rsidRPr="00A852E6">
        <w:rPr>
          <w:sz w:val="20"/>
          <w:szCs w:val="20"/>
          <w:vertAlign w:val="subscript"/>
          <w:lang w:val="en-US"/>
        </w:rPr>
        <w:t>OC</w:t>
      </w:r>
      <w:r w:rsidRPr="00A852E6">
        <w:rPr>
          <w:sz w:val="20"/>
          <w:szCs w:val="20"/>
          <w:lang w:val="en-US"/>
        </w:rPr>
        <w:t xml:space="preserve"> drop observed in the cleaned module can be attributed to lower optical losses. In this case, more light passes through the clean glass and reaches the solar cells, causing the module to heat up more. The increased temperature, in turn, leads to a further reduction in the open-circuit voltage.</w:t>
      </w:r>
    </w:p>
    <w:p w14:paraId="23B8B13B" w14:textId="1B53F8D3" w:rsidR="00B24F0D" w:rsidRDefault="00B24F0D" w:rsidP="00A852E6">
      <w:pPr>
        <w:pStyle w:val="a7"/>
        <w:spacing w:before="0" w:beforeAutospacing="0" w:after="0" w:afterAutospacing="0"/>
        <w:ind w:firstLine="284"/>
        <w:jc w:val="both"/>
        <w:rPr>
          <w:sz w:val="20"/>
          <w:szCs w:val="20"/>
          <w:lang w:val="uz-Cyrl-UZ"/>
        </w:rPr>
      </w:pPr>
      <w:r w:rsidRPr="00A852E6">
        <w:rPr>
          <w:sz w:val="20"/>
          <w:szCs w:val="20"/>
          <w:lang w:val="en-US"/>
        </w:rPr>
        <w:t>It is noteworthy that a single crystalline silicon solar cell, widely used today, typically exhibits an open-circuit voltage of approximately 0.6 V between its contacts. Moreover, the temperature coefficient of the open-circuit voltage for PV modules is reported to decrease linearly by approximately –2.3 mV/°C for every degree above 25 °C [1</w:t>
      </w:r>
      <w:r w:rsidR="003F6BBB" w:rsidRPr="00A852E6">
        <w:rPr>
          <w:sz w:val="20"/>
          <w:szCs w:val="20"/>
          <w:lang w:val="en-US"/>
        </w:rPr>
        <w:t>9</w:t>
      </w:r>
      <w:r w:rsidRPr="00A852E6">
        <w:rPr>
          <w:sz w:val="20"/>
          <w:szCs w:val="20"/>
          <w:lang w:val="en-US"/>
        </w:rPr>
        <w:t>].</w:t>
      </w:r>
    </w:p>
    <w:p w14:paraId="35163909" w14:textId="77777777" w:rsidR="00A852E6" w:rsidRPr="00A852E6" w:rsidRDefault="00A852E6" w:rsidP="00A852E6">
      <w:pPr>
        <w:pStyle w:val="a7"/>
        <w:spacing w:before="0" w:beforeAutospacing="0" w:after="0" w:afterAutospacing="0"/>
        <w:ind w:firstLine="284"/>
        <w:jc w:val="both"/>
        <w:rPr>
          <w:sz w:val="20"/>
          <w:szCs w:val="20"/>
          <w:lang w:val="uz-Cyrl-UZ"/>
        </w:rPr>
      </w:pPr>
    </w:p>
    <w:p w14:paraId="2CF34600" w14:textId="4CD1FF69" w:rsidR="003F6BBB" w:rsidRPr="00A852E6" w:rsidRDefault="00000000" w:rsidP="00A852E6">
      <w:pPr>
        <w:spacing w:after="0" w:line="240" w:lineRule="auto"/>
        <w:ind w:firstLine="284"/>
        <w:jc w:val="right"/>
        <w:rPr>
          <w:rFonts w:ascii="Times New Roman" w:hAnsi="Times New Roman" w:cs="Times New Roman"/>
          <w:sz w:val="20"/>
          <w:szCs w:val="20"/>
          <w:lang w:val="uz-Cyrl-UZ"/>
        </w:rPr>
      </w:pPr>
      <m:oMath>
        <m:f>
          <m:fPr>
            <m:ctrlPr>
              <w:rPr>
                <w:rFonts w:ascii="Cambria Math" w:hAnsi="Cambria Math" w:cs="Times New Roman"/>
                <w:i/>
                <w:sz w:val="20"/>
                <w:szCs w:val="20"/>
              </w:rPr>
            </m:ctrlPr>
          </m:fPr>
          <m:num>
            <m:sSub>
              <m:sSubPr>
                <m:ctrlPr>
                  <w:rPr>
                    <w:rFonts w:ascii="Cambria Math" w:hAnsi="Cambria Math" w:cs="Times New Roman"/>
                    <w:i/>
                    <w:sz w:val="20"/>
                    <w:szCs w:val="20"/>
                  </w:rPr>
                </m:ctrlPr>
              </m:sSubPr>
              <m:e>
                <m:r>
                  <w:rPr>
                    <w:rFonts w:ascii="Cambria Math" w:hAnsi="Cambria Math" w:cs="Times New Roman"/>
                    <w:sz w:val="20"/>
                    <w:szCs w:val="20"/>
                    <w:lang w:val="uz-Cyrl-UZ"/>
                  </w:rPr>
                  <m:t>∂U</m:t>
                </m:r>
              </m:e>
              <m:sub>
                <m:r>
                  <w:rPr>
                    <w:rFonts w:ascii="Cambria Math" w:hAnsi="Cambria Math" w:cs="Times New Roman"/>
                    <w:sz w:val="20"/>
                    <w:szCs w:val="20"/>
                    <w:lang w:val="uz-Cyrl-UZ"/>
                  </w:rPr>
                  <m:t>s.yu.</m:t>
                </m:r>
              </m:sub>
            </m:sSub>
          </m:num>
          <m:den>
            <m:r>
              <w:rPr>
                <w:rFonts w:ascii="Cambria Math" w:hAnsi="Cambria Math" w:cs="Times New Roman"/>
                <w:sz w:val="20"/>
                <w:szCs w:val="20"/>
                <w:lang w:val="uz-Cyrl-UZ"/>
              </w:rPr>
              <m:t>∂T</m:t>
            </m:r>
          </m:den>
        </m:f>
        <m:r>
          <w:rPr>
            <w:rFonts w:ascii="Cambria Math" w:hAnsi="Cambria Math" w:cs="Times New Roman"/>
            <w:sz w:val="20"/>
            <w:szCs w:val="20"/>
            <w:lang w:val="uz-Cyrl-UZ"/>
          </w:rPr>
          <m:t>=-2,3mV/℃</m:t>
        </m:r>
      </m:oMath>
      <w:r w:rsidR="003F6BBB" w:rsidRPr="00A852E6">
        <w:rPr>
          <w:rFonts w:ascii="Times New Roman" w:hAnsi="Times New Roman" w:cs="Times New Roman"/>
          <w:sz w:val="20"/>
          <w:szCs w:val="20"/>
          <w:lang w:val="uz-Cyrl-UZ"/>
        </w:rPr>
        <w:t xml:space="preserve">            </w:t>
      </w:r>
      <w:r w:rsidR="003F6BBB" w:rsidRPr="00A852E6">
        <w:rPr>
          <w:rFonts w:ascii="Times New Roman" w:hAnsi="Times New Roman" w:cs="Times New Roman"/>
          <w:sz w:val="20"/>
          <w:szCs w:val="20"/>
        </w:rPr>
        <w:t xml:space="preserve">               </w:t>
      </w:r>
      <w:r w:rsidR="003F6BBB" w:rsidRPr="00A852E6">
        <w:rPr>
          <w:rFonts w:ascii="Times New Roman" w:hAnsi="Times New Roman" w:cs="Times New Roman"/>
          <w:sz w:val="20"/>
          <w:szCs w:val="20"/>
          <w:lang w:val="uz-Cyrl-UZ"/>
        </w:rPr>
        <w:t xml:space="preserve">                                          (</w:t>
      </w:r>
      <w:r w:rsidR="003F6BBB" w:rsidRPr="00A852E6">
        <w:rPr>
          <w:rFonts w:ascii="Times New Roman" w:hAnsi="Times New Roman" w:cs="Times New Roman"/>
          <w:sz w:val="20"/>
          <w:szCs w:val="20"/>
        </w:rPr>
        <w:t>2</w:t>
      </w:r>
      <w:r w:rsidR="003F6BBB" w:rsidRPr="00A852E6">
        <w:rPr>
          <w:rFonts w:ascii="Times New Roman" w:hAnsi="Times New Roman" w:cs="Times New Roman"/>
          <w:sz w:val="20"/>
          <w:szCs w:val="20"/>
          <w:lang w:val="uz-Cyrl-UZ"/>
        </w:rPr>
        <w:t>)</w:t>
      </w:r>
    </w:p>
    <w:p w14:paraId="2498F6C8" w14:textId="77777777" w:rsidR="00A852E6" w:rsidRDefault="00A852E6" w:rsidP="00A852E6">
      <w:pPr>
        <w:spacing w:after="0" w:line="240" w:lineRule="auto"/>
        <w:ind w:firstLine="284"/>
        <w:jc w:val="both"/>
        <w:rPr>
          <w:rFonts w:ascii="Times New Roman" w:eastAsia="Times New Roman" w:hAnsi="Times New Roman" w:cs="Times New Roman"/>
          <w:sz w:val="20"/>
          <w:szCs w:val="20"/>
          <w:lang w:val="uz-Cyrl-UZ" w:eastAsia="ru-RU"/>
        </w:rPr>
      </w:pPr>
    </w:p>
    <w:p w14:paraId="6FC6A635" w14:textId="3096CF3C" w:rsidR="00A81AE7" w:rsidRPr="00A852E6" w:rsidRDefault="00A81AE7" w:rsidP="00A852E6">
      <w:pPr>
        <w:spacing w:after="0" w:line="240" w:lineRule="auto"/>
        <w:ind w:firstLine="284"/>
        <w:jc w:val="both"/>
        <w:rPr>
          <w:rFonts w:ascii="Times New Roman" w:eastAsia="Times New Roman" w:hAnsi="Times New Roman" w:cs="Times New Roman"/>
          <w:sz w:val="20"/>
          <w:szCs w:val="20"/>
          <w:lang w:eastAsia="ru-RU"/>
        </w:rPr>
      </w:pPr>
      <w:r w:rsidRPr="00A852E6">
        <w:rPr>
          <w:rFonts w:ascii="Times New Roman" w:eastAsia="Times New Roman" w:hAnsi="Times New Roman" w:cs="Times New Roman"/>
          <w:sz w:val="20"/>
          <w:szCs w:val="20"/>
          <w:lang w:eastAsia="ru-RU"/>
        </w:rPr>
        <w:t>The temporal variation of the electrical power output of the BPV modules throughout the day was derived from the measured short-circuit current (I</w:t>
      </w:r>
      <w:r w:rsidRPr="00A852E6">
        <w:rPr>
          <w:rFonts w:ascii="Times New Roman" w:eastAsia="Times New Roman" w:hAnsi="Times New Roman" w:cs="Times New Roman"/>
          <w:sz w:val="20"/>
          <w:szCs w:val="20"/>
          <w:vertAlign w:val="subscript"/>
          <w:lang w:eastAsia="ru-RU"/>
        </w:rPr>
        <w:t>SC</w:t>
      </w:r>
      <w:r w:rsidRPr="00A852E6">
        <w:rPr>
          <w:rFonts w:ascii="Times New Roman" w:eastAsia="Times New Roman" w:hAnsi="Times New Roman" w:cs="Times New Roman"/>
          <w:sz w:val="20"/>
          <w:szCs w:val="20"/>
          <w:lang w:eastAsia="ru-RU"/>
        </w:rPr>
        <w:t>) and open-circuit voltage (U</w:t>
      </w:r>
      <w:r w:rsidRPr="00A852E6">
        <w:rPr>
          <w:rFonts w:ascii="Times New Roman" w:eastAsia="Times New Roman" w:hAnsi="Times New Roman" w:cs="Times New Roman"/>
          <w:sz w:val="20"/>
          <w:szCs w:val="20"/>
          <w:vertAlign w:val="subscript"/>
          <w:lang w:eastAsia="ru-RU"/>
        </w:rPr>
        <w:t>OC</w:t>
      </w:r>
      <w:r w:rsidRPr="00A852E6">
        <w:rPr>
          <w:rFonts w:ascii="Times New Roman" w:eastAsia="Times New Roman" w:hAnsi="Times New Roman" w:cs="Times New Roman"/>
          <w:sz w:val="20"/>
          <w:szCs w:val="20"/>
          <w:lang w:eastAsia="ru-RU"/>
        </w:rPr>
        <w:t>) data presented above. By systematically analyzing these parameters at different times of the day, it became possible to estimate how the instantaneous power generation of the module evolved under changing environmental conditions.</w:t>
      </w:r>
    </w:p>
    <w:p w14:paraId="32E33438" w14:textId="77777777" w:rsidR="00A81AE7" w:rsidRPr="00A852E6" w:rsidRDefault="00A81AE7" w:rsidP="00A852E6">
      <w:pPr>
        <w:spacing w:after="0" w:line="240" w:lineRule="auto"/>
        <w:ind w:firstLine="284"/>
        <w:jc w:val="both"/>
        <w:rPr>
          <w:rFonts w:ascii="Times New Roman" w:eastAsia="Times New Roman" w:hAnsi="Times New Roman" w:cs="Times New Roman"/>
          <w:sz w:val="20"/>
          <w:szCs w:val="20"/>
          <w:lang w:eastAsia="ru-RU"/>
        </w:rPr>
      </w:pPr>
      <w:r w:rsidRPr="00A852E6">
        <w:rPr>
          <w:rFonts w:ascii="Times New Roman" w:eastAsia="Times New Roman" w:hAnsi="Times New Roman" w:cs="Times New Roman"/>
          <w:sz w:val="20"/>
          <w:szCs w:val="20"/>
          <w:lang w:eastAsia="ru-RU"/>
        </w:rPr>
        <w:t>These measurements enabled the construction of a detailed diurnal power profile for the PV module, which is illustrated in Figure 6. As shown in the figure, the module’s output power undergoes noticeable fluctuations over time, reflecting the dynamic interplay between solar irradiance, temperature, and other atmospheric factors. This profile not only highlights periods of peak performance but also reveals intervals when power generation declines due to reduced sunlight or increased thermal stress, thereby offering a comprehensive understanding of the module’s daily operational behavior.</w:t>
      </w:r>
    </w:p>
    <w:p w14:paraId="15251A54" w14:textId="1A0D3098" w:rsidR="004F42BC" w:rsidRPr="00A852E6" w:rsidRDefault="005D32F5" w:rsidP="00A852E6">
      <w:pPr>
        <w:pStyle w:val="22"/>
        <w:shd w:val="clear" w:color="auto" w:fill="auto"/>
        <w:spacing w:after="0" w:line="240" w:lineRule="auto"/>
        <w:ind w:firstLine="284"/>
        <w:rPr>
          <w:rFonts w:ascii="Times New Roman" w:hAnsi="Times New Roman" w:cs="Times New Roman"/>
          <w:b w:val="0"/>
          <w:bCs w:val="0"/>
          <w:sz w:val="20"/>
          <w:szCs w:val="20"/>
          <w:lang w:val="en-US" w:eastAsia="ru-RU"/>
        </w:rPr>
      </w:pPr>
      <w:r w:rsidRPr="00A852E6">
        <w:rPr>
          <w:rFonts w:ascii="Times New Roman" w:hAnsi="Times New Roman" w:cs="Times New Roman"/>
          <w:sz w:val="20"/>
          <w:szCs w:val="20"/>
          <w:lang w:val="en-US"/>
        </w:rPr>
        <w:t xml:space="preserve">           </w:t>
      </w:r>
      <w:r w:rsidRPr="00A852E6">
        <w:rPr>
          <w:rFonts w:ascii="Times New Roman" w:hAnsi="Times New Roman" w:cs="Times New Roman"/>
          <w:sz w:val="20"/>
          <w:szCs w:val="20"/>
        </w:rPr>
        <w:object w:dxaOrig="25402" w:dyaOrig="17700" w14:anchorId="1C1D60D9">
          <v:shape id="_x0000_i1028" type="#_x0000_t75" style="width:271.5pt;height:172.5pt" o:ole="">
            <v:imagedata r:id="rId15" o:title=""/>
          </v:shape>
          <o:OLEObject Type="Embed" ProgID="Origin50.Graph" ShapeID="_x0000_i1028" DrawAspect="Content" ObjectID="_1828701362" r:id="rId16"/>
        </w:object>
      </w:r>
    </w:p>
    <w:p w14:paraId="5584C8E3" w14:textId="1B402329" w:rsidR="006B345A" w:rsidRPr="00A852E6" w:rsidRDefault="006B345A" w:rsidP="00A852E6">
      <w:pPr>
        <w:pStyle w:val="22"/>
        <w:shd w:val="clear" w:color="auto" w:fill="auto"/>
        <w:spacing w:after="0" w:line="240" w:lineRule="auto"/>
        <w:ind w:firstLine="284"/>
        <w:rPr>
          <w:rFonts w:ascii="Times New Roman" w:hAnsi="Times New Roman" w:cs="Times New Roman"/>
          <w:b w:val="0"/>
          <w:bCs w:val="0"/>
          <w:sz w:val="20"/>
          <w:szCs w:val="20"/>
          <w:lang w:val="en-US"/>
        </w:rPr>
      </w:pPr>
      <w:r w:rsidRPr="00A852E6">
        <w:rPr>
          <w:rFonts w:ascii="Times New Roman" w:hAnsi="Times New Roman" w:cs="Times New Roman"/>
          <w:sz w:val="20"/>
          <w:szCs w:val="20"/>
          <w:lang w:val="en-US"/>
        </w:rPr>
        <w:t xml:space="preserve">FIGURE 6. </w:t>
      </w:r>
      <w:r w:rsidRPr="00A852E6">
        <w:rPr>
          <w:rFonts w:ascii="Times New Roman" w:hAnsi="Times New Roman" w:cs="Times New Roman"/>
          <w:b w:val="0"/>
          <w:bCs w:val="0"/>
          <w:sz w:val="20"/>
          <w:szCs w:val="20"/>
          <w:lang w:val="en-US"/>
        </w:rPr>
        <w:t>Time-dependent variation of the PV modules’ output power throughout the day</w:t>
      </w:r>
    </w:p>
    <w:p w14:paraId="1BD3C30E" w14:textId="77777777" w:rsidR="00A852E6" w:rsidRDefault="00A852E6" w:rsidP="00A852E6">
      <w:pPr>
        <w:pStyle w:val="ad"/>
        <w:ind w:firstLine="284"/>
        <w:rPr>
          <w:sz w:val="20"/>
          <w:szCs w:val="20"/>
          <w:lang w:val="uz-Cyrl-UZ"/>
        </w:rPr>
      </w:pPr>
    </w:p>
    <w:p w14:paraId="68927A87" w14:textId="0691A0D5" w:rsidR="00A072F7" w:rsidRPr="00A852E6" w:rsidRDefault="00A072F7" w:rsidP="00A852E6">
      <w:pPr>
        <w:pStyle w:val="ad"/>
        <w:ind w:firstLine="284"/>
        <w:rPr>
          <w:sz w:val="20"/>
          <w:szCs w:val="20"/>
          <w:lang w:val="en-US"/>
        </w:rPr>
      </w:pPr>
      <w:r w:rsidRPr="00A852E6">
        <w:rPr>
          <w:sz w:val="20"/>
          <w:szCs w:val="20"/>
          <w:lang w:val="en-US"/>
        </w:rPr>
        <w:t>Equation (3) was used to calculate the power of the PV module.</w:t>
      </w:r>
    </w:p>
    <w:p w14:paraId="3F3BA48C" w14:textId="52C4F25B" w:rsidR="00EB6A7A" w:rsidRPr="00A852E6" w:rsidRDefault="00EB6A7A" w:rsidP="00A852E6">
      <w:pPr>
        <w:pStyle w:val="ad"/>
        <w:ind w:firstLine="284"/>
        <w:jc w:val="right"/>
        <w:rPr>
          <w:sz w:val="20"/>
          <w:szCs w:val="20"/>
          <w:lang w:val="uz-Cyrl-UZ"/>
        </w:rPr>
      </w:pPr>
      <w:r w:rsidRPr="00A852E6">
        <w:rPr>
          <w:position w:val="-12"/>
          <w:sz w:val="20"/>
          <w:szCs w:val="20"/>
          <w:lang w:val="uz-Cyrl-UZ"/>
        </w:rPr>
        <w:object w:dxaOrig="1640" w:dyaOrig="360" w14:anchorId="41A70370">
          <v:shape id="_x0000_i1029" type="#_x0000_t75" style="width:116.25pt;height:20.25pt" o:ole="">
            <v:imagedata r:id="rId17" o:title=""/>
          </v:shape>
          <o:OLEObject Type="Embed" ProgID="Equation.DSMT4" ShapeID="_x0000_i1029" DrawAspect="Content" ObjectID="_1828701363" r:id="rId18"/>
        </w:object>
      </w:r>
      <w:r w:rsidRPr="00A852E6">
        <w:rPr>
          <w:sz w:val="20"/>
          <w:szCs w:val="20"/>
          <w:lang w:val="uz-Cyrl-UZ"/>
        </w:rPr>
        <w:t xml:space="preserve">                           </w:t>
      </w:r>
      <w:r w:rsidRPr="00A852E6">
        <w:rPr>
          <w:sz w:val="20"/>
          <w:szCs w:val="20"/>
          <w:lang w:val="en-US"/>
        </w:rPr>
        <w:t xml:space="preserve"> </w:t>
      </w:r>
      <w:r w:rsidRPr="00A852E6">
        <w:rPr>
          <w:sz w:val="20"/>
          <w:szCs w:val="20"/>
          <w:lang w:val="uz-Cyrl-UZ"/>
        </w:rPr>
        <w:t xml:space="preserve">                            (3)</w:t>
      </w:r>
    </w:p>
    <w:p w14:paraId="4EC93FB3" w14:textId="77777777" w:rsidR="00A852E6" w:rsidRDefault="00A852E6" w:rsidP="00A852E6">
      <w:pPr>
        <w:spacing w:after="0" w:line="240" w:lineRule="auto"/>
        <w:ind w:firstLine="284"/>
        <w:jc w:val="both"/>
        <w:rPr>
          <w:rFonts w:ascii="Times New Roman" w:hAnsi="Times New Roman" w:cs="Times New Roman"/>
          <w:sz w:val="20"/>
          <w:szCs w:val="20"/>
          <w:lang w:val="uz-Cyrl-UZ"/>
        </w:rPr>
      </w:pPr>
    </w:p>
    <w:p w14:paraId="24336777" w14:textId="25EEA1FD" w:rsidR="00EB6A7A" w:rsidRPr="00A852E6" w:rsidRDefault="00EB6A7A" w:rsidP="00A852E6">
      <w:pPr>
        <w:spacing w:after="0" w:line="240" w:lineRule="auto"/>
        <w:ind w:firstLine="284"/>
        <w:jc w:val="both"/>
        <w:rPr>
          <w:rFonts w:ascii="Times New Roman" w:hAnsi="Times New Roman" w:cs="Times New Roman"/>
          <w:sz w:val="20"/>
          <w:szCs w:val="20"/>
          <w:lang w:val="uz-Cyrl-UZ"/>
        </w:rPr>
      </w:pPr>
      <w:r w:rsidRPr="00A852E6">
        <w:rPr>
          <w:rFonts w:ascii="Times New Roman" w:hAnsi="Times New Roman" w:cs="Times New Roman"/>
          <w:sz w:val="20"/>
          <w:szCs w:val="20"/>
          <w:lang w:val="uz-Cyrl-UZ"/>
        </w:rPr>
        <w:t>where, I</w:t>
      </w:r>
      <w:r w:rsidRPr="00A852E6">
        <w:rPr>
          <w:rFonts w:ascii="Times New Roman" w:hAnsi="Times New Roman" w:cs="Times New Roman"/>
          <w:sz w:val="20"/>
          <w:szCs w:val="20"/>
          <w:vertAlign w:val="subscript"/>
          <w:lang w:val="uz-Cyrl-UZ"/>
        </w:rPr>
        <w:t xml:space="preserve">s.c. </w:t>
      </w:r>
      <w:r w:rsidRPr="00A852E6">
        <w:rPr>
          <w:rFonts w:ascii="Times New Roman" w:hAnsi="Times New Roman" w:cs="Times New Roman"/>
          <w:sz w:val="20"/>
          <w:szCs w:val="20"/>
          <w:lang w:val="uz-Cyrl-UZ"/>
        </w:rPr>
        <w:t>– short-circuit current, U</w:t>
      </w:r>
      <w:r w:rsidRPr="00A852E6">
        <w:rPr>
          <w:rFonts w:ascii="Times New Roman" w:hAnsi="Times New Roman" w:cs="Times New Roman"/>
          <w:sz w:val="20"/>
          <w:szCs w:val="20"/>
          <w:vertAlign w:val="subscript"/>
          <w:lang w:val="uz-Cyrl-UZ"/>
        </w:rPr>
        <w:t xml:space="preserve">o.c. </w:t>
      </w:r>
      <w:r w:rsidRPr="00A852E6">
        <w:rPr>
          <w:rFonts w:ascii="Times New Roman" w:hAnsi="Times New Roman" w:cs="Times New Roman"/>
          <w:sz w:val="20"/>
          <w:szCs w:val="20"/>
          <w:lang w:val="uz-Cyrl-UZ"/>
        </w:rPr>
        <w:t>– open circuit voltage ff – is the filling factor of the volt-ampere characteristic (VA</w:t>
      </w:r>
      <w:r w:rsidRPr="00A852E6">
        <w:rPr>
          <w:rFonts w:ascii="Times New Roman" w:hAnsi="Times New Roman" w:cs="Times New Roman"/>
          <w:sz w:val="20"/>
          <w:szCs w:val="20"/>
        </w:rPr>
        <w:t>Ch</w:t>
      </w:r>
      <w:r w:rsidRPr="00A852E6">
        <w:rPr>
          <w:rFonts w:ascii="Times New Roman" w:hAnsi="Times New Roman" w:cs="Times New Roman"/>
          <w:sz w:val="20"/>
          <w:szCs w:val="20"/>
          <w:lang w:val="uz-Cyrl-UZ"/>
        </w:rPr>
        <w:t>) of the PV module, an important parameter determining the efficiency of energy generation. It is used to assess the energy losses during the filling process of the modules and their operating efficiency. The filling factor of modern PV modules is 0.75</w:t>
      </w:r>
      <w:r w:rsidRPr="00A852E6">
        <w:rPr>
          <w:rFonts w:ascii="Times New Roman" w:hAnsi="Times New Roman" w:cs="Times New Roman"/>
          <w:sz w:val="20"/>
          <w:szCs w:val="20"/>
        </w:rPr>
        <w:t xml:space="preserve"> </w:t>
      </w:r>
      <w:r w:rsidRPr="00A852E6">
        <w:rPr>
          <w:rFonts w:ascii="Times New Roman" w:hAnsi="Times New Roman" w:cs="Times New Roman"/>
          <w:sz w:val="20"/>
          <w:szCs w:val="20"/>
          <w:lang w:val="uz-Cyrl-UZ"/>
        </w:rPr>
        <w:t>– 0.8, and it varies depending on the PV module manufacturing technology</w:t>
      </w:r>
      <w:r w:rsidR="00A072F7" w:rsidRPr="00A852E6">
        <w:rPr>
          <w:rFonts w:ascii="Times New Roman" w:hAnsi="Times New Roman" w:cs="Times New Roman"/>
          <w:sz w:val="20"/>
          <w:szCs w:val="20"/>
        </w:rPr>
        <w:t xml:space="preserve"> [20]</w:t>
      </w:r>
      <w:r w:rsidRPr="00A852E6">
        <w:rPr>
          <w:rFonts w:ascii="Times New Roman" w:hAnsi="Times New Roman" w:cs="Times New Roman"/>
          <w:sz w:val="20"/>
          <w:szCs w:val="20"/>
          <w:lang w:val="uz-Cyrl-UZ"/>
        </w:rPr>
        <w:t>.</w:t>
      </w:r>
    </w:p>
    <w:p w14:paraId="3A3F20A8" w14:textId="77777777" w:rsidR="000E2033" w:rsidRPr="00A852E6" w:rsidRDefault="000E2033" w:rsidP="00A852E6">
      <w:pPr>
        <w:spacing w:after="0" w:line="240" w:lineRule="auto"/>
        <w:ind w:firstLine="284"/>
        <w:jc w:val="both"/>
        <w:rPr>
          <w:rFonts w:ascii="Times New Roman" w:eastAsia="Times New Roman" w:hAnsi="Times New Roman" w:cs="Times New Roman"/>
          <w:sz w:val="20"/>
          <w:szCs w:val="20"/>
          <w:lang w:eastAsia="ru-RU"/>
        </w:rPr>
      </w:pPr>
      <w:r w:rsidRPr="00A852E6">
        <w:rPr>
          <w:rFonts w:ascii="Times New Roman" w:eastAsia="Times New Roman" w:hAnsi="Times New Roman" w:cs="Times New Roman"/>
          <w:sz w:val="20"/>
          <w:szCs w:val="20"/>
          <w:lang w:eastAsia="ru-RU"/>
        </w:rPr>
        <w:t>The power curve presented in Figure 6 shows that the daily average power output of the cleaned BPV module reached 413.7 W. In contrast, the module installed at the same tilt angle but with a dust-covered front surface exhibited a reduced average power output of 390 W.</w:t>
      </w:r>
    </w:p>
    <w:p w14:paraId="22D4B0EA" w14:textId="77777777" w:rsidR="000E2033" w:rsidRPr="00A852E6" w:rsidRDefault="000E2033" w:rsidP="00A852E6">
      <w:pPr>
        <w:spacing w:after="0" w:line="240" w:lineRule="auto"/>
        <w:ind w:firstLine="284"/>
        <w:jc w:val="both"/>
        <w:rPr>
          <w:rFonts w:ascii="Times New Roman" w:eastAsia="Times New Roman" w:hAnsi="Times New Roman" w:cs="Times New Roman"/>
          <w:sz w:val="20"/>
          <w:szCs w:val="20"/>
          <w:lang w:eastAsia="ru-RU"/>
        </w:rPr>
      </w:pPr>
      <w:r w:rsidRPr="00A852E6">
        <w:rPr>
          <w:rFonts w:ascii="Times New Roman" w:eastAsia="Times New Roman" w:hAnsi="Times New Roman" w:cs="Times New Roman"/>
          <w:sz w:val="20"/>
          <w:szCs w:val="20"/>
          <w:lang w:eastAsia="ru-RU"/>
        </w:rPr>
        <w:t xml:space="preserve">This decrease in power can be attributed to optical losses introduced by the dust layer, which affects the photoelectric conversion process. Dust particles scatter and absorb a portion of the incident solar radiation, thereby </w:t>
      </w:r>
      <w:r w:rsidRPr="00A852E6">
        <w:rPr>
          <w:rFonts w:ascii="Times New Roman" w:eastAsia="Times New Roman" w:hAnsi="Times New Roman" w:cs="Times New Roman"/>
          <w:sz w:val="20"/>
          <w:szCs w:val="20"/>
          <w:lang w:eastAsia="ru-RU"/>
        </w:rPr>
        <w:lastRenderedPageBreak/>
        <w:t>reducing the amount of useful irradiance reaching the module. Consequently, the generated photocurrent and the overall electrical power output decline.</w:t>
      </w:r>
    </w:p>
    <w:p w14:paraId="5493B95A" w14:textId="77777777" w:rsidR="000E2033" w:rsidRPr="00A852E6" w:rsidRDefault="000E2033" w:rsidP="00A852E6">
      <w:pPr>
        <w:spacing w:after="0" w:line="240" w:lineRule="auto"/>
        <w:ind w:firstLine="284"/>
        <w:jc w:val="both"/>
        <w:rPr>
          <w:rFonts w:ascii="Times New Roman" w:eastAsia="Times New Roman" w:hAnsi="Times New Roman" w:cs="Times New Roman"/>
          <w:sz w:val="20"/>
          <w:szCs w:val="20"/>
          <w:lang w:eastAsia="ru-RU"/>
        </w:rPr>
      </w:pPr>
      <w:r w:rsidRPr="00A852E6">
        <w:rPr>
          <w:rFonts w:ascii="Times New Roman" w:eastAsia="Times New Roman" w:hAnsi="Times New Roman" w:cs="Times New Roman"/>
          <w:sz w:val="20"/>
          <w:szCs w:val="20"/>
          <w:lang w:eastAsia="ru-RU"/>
        </w:rPr>
        <w:t>These findings demonstrate that the performance of BPV modules is highly sensitive to surface contamination and confirm that regular cleaning is an important factor in maintaining optimal operational efficiency.</w:t>
      </w:r>
    </w:p>
    <w:p w14:paraId="35256123" w14:textId="2C991900" w:rsidR="006E16B6" w:rsidRDefault="006E16B6" w:rsidP="006E16B6">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287E0A">
        <w:rPr>
          <w:rFonts w:ascii="Times New Roman" w:hAnsi="Times New Roman" w:cs="Times New Roman"/>
          <w:b/>
          <w:sz w:val="24"/>
          <w:szCs w:val="24"/>
        </w:rPr>
        <w:t>CONCLUSIONS</w:t>
      </w:r>
    </w:p>
    <w:p w14:paraId="47E0F572" w14:textId="1EA2DFC0" w:rsidR="000E2033" w:rsidRPr="004E56A4" w:rsidRDefault="004E56A4" w:rsidP="004E56A4">
      <w:pPr>
        <w:overflowPunct w:val="0"/>
        <w:autoSpaceDE w:val="0"/>
        <w:autoSpaceDN w:val="0"/>
        <w:adjustRightInd w:val="0"/>
        <w:spacing w:before="240" w:after="240" w:line="240" w:lineRule="auto"/>
        <w:ind w:firstLine="284"/>
        <w:jc w:val="both"/>
        <w:textAlignment w:val="baseline"/>
        <w:rPr>
          <w:rFonts w:ascii="Times New Roman" w:hAnsi="Times New Roman" w:cs="Times New Roman"/>
          <w:b/>
          <w:sz w:val="20"/>
          <w:szCs w:val="20"/>
        </w:rPr>
      </w:pPr>
      <w:r w:rsidRPr="004E56A4">
        <w:rPr>
          <w:rFonts w:ascii="Times New Roman" w:hAnsi="Times New Roman" w:cs="Times New Roman"/>
          <w:sz w:val="20"/>
          <w:szCs w:val="20"/>
        </w:rPr>
        <w:t>The experimental study revealed that the electrical performance of BPV modules is strongly influenced by dust accumulation on their surface. Under real operating conditions, the short-circuit current (ISC) decreased from 14.22 A (STC) to 10.42 A (</w:t>
      </w:r>
      <w:r w:rsidRPr="00071357">
        <w:rPr>
          <w:rStyle w:val="a9"/>
          <w:rFonts w:ascii="Times New Roman" w:hAnsi="Times New Roman" w:cs="Times New Roman"/>
          <w:b w:val="0"/>
          <w:bCs w:val="0"/>
          <w:sz w:val="20"/>
          <w:szCs w:val="20"/>
        </w:rPr>
        <w:t>26.7 %</w:t>
      </w:r>
      <w:r w:rsidRPr="00071357">
        <w:rPr>
          <w:rFonts w:ascii="Times New Roman" w:hAnsi="Times New Roman" w:cs="Times New Roman"/>
          <w:b/>
          <w:bCs/>
          <w:sz w:val="20"/>
          <w:szCs w:val="20"/>
        </w:rPr>
        <w:t>)</w:t>
      </w:r>
      <w:r w:rsidRPr="004E56A4">
        <w:rPr>
          <w:rFonts w:ascii="Times New Roman" w:hAnsi="Times New Roman" w:cs="Times New Roman"/>
          <w:sz w:val="20"/>
          <w:szCs w:val="20"/>
        </w:rPr>
        <w:t xml:space="preserve"> for the cleaned module and to 9.76 A </w:t>
      </w:r>
      <w:r w:rsidRPr="00071357">
        <w:rPr>
          <w:rFonts w:ascii="Times New Roman" w:hAnsi="Times New Roman" w:cs="Times New Roman"/>
          <w:b/>
          <w:bCs/>
          <w:sz w:val="20"/>
          <w:szCs w:val="20"/>
        </w:rPr>
        <w:t>(</w:t>
      </w:r>
      <w:r w:rsidRPr="00071357">
        <w:rPr>
          <w:rStyle w:val="a9"/>
          <w:rFonts w:ascii="Times New Roman" w:hAnsi="Times New Roman" w:cs="Times New Roman"/>
          <w:b w:val="0"/>
          <w:bCs w:val="0"/>
          <w:sz w:val="20"/>
          <w:szCs w:val="20"/>
        </w:rPr>
        <w:t>31.4 %</w:t>
      </w:r>
      <w:r w:rsidRPr="00071357">
        <w:rPr>
          <w:rFonts w:ascii="Times New Roman" w:hAnsi="Times New Roman" w:cs="Times New Roman"/>
          <w:b/>
          <w:bCs/>
          <w:sz w:val="20"/>
          <w:szCs w:val="20"/>
        </w:rPr>
        <w:t>)</w:t>
      </w:r>
      <w:r w:rsidRPr="004E56A4">
        <w:rPr>
          <w:rFonts w:ascii="Times New Roman" w:hAnsi="Times New Roman" w:cs="Times New Roman"/>
          <w:sz w:val="20"/>
          <w:szCs w:val="20"/>
        </w:rPr>
        <w:t xml:space="preserve"> for the dust-covered module, while the open-circuit voltage (UOC) dropped from 1.98 V to 1.7 V in dusty conditions. The daily average power also declined, with the cleaned module producing 413.7 W and the dust-covered module 390 W, corresponding to </w:t>
      </w:r>
      <w:r w:rsidRPr="00071357">
        <w:rPr>
          <w:rStyle w:val="a9"/>
          <w:rFonts w:ascii="Times New Roman" w:hAnsi="Times New Roman" w:cs="Times New Roman"/>
          <w:b w:val="0"/>
          <w:bCs w:val="0"/>
          <w:sz w:val="20"/>
          <w:szCs w:val="20"/>
        </w:rPr>
        <w:t>28.7</w:t>
      </w:r>
      <w:r w:rsidR="00071357">
        <w:rPr>
          <w:rStyle w:val="a9"/>
          <w:rFonts w:ascii="Times New Roman" w:hAnsi="Times New Roman" w:cs="Times New Roman"/>
          <w:b w:val="0"/>
          <w:bCs w:val="0"/>
          <w:sz w:val="20"/>
          <w:szCs w:val="20"/>
        </w:rPr>
        <w:t xml:space="preserve"> </w:t>
      </w:r>
      <w:r w:rsidRPr="00071357">
        <w:rPr>
          <w:rStyle w:val="a9"/>
          <w:rFonts w:ascii="Times New Roman" w:hAnsi="Times New Roman" w:cs="Times New Roman"/>
          <w:b w:val="0"/>
          <w:bCs w:val="0"/>
          <w:sz w:val="20"/>
          <w:szCs w:val="20"/>
        </w:rPr>
        <w:t>% and 32.8</w:t>
      </w:r>
      <w:r w:rsidRPr="004E56A4">
        <w:rPr>
          <w:rStyle w:val="a9"/>
          <w:rFonts w:ascii="Times New Roman" w:hAnsi="Times New Roman" w:cs="Times New Roman"/>
          <w:sz w:val="20"/>
          <w:szCs w:val="20"/>
        </w:rPr>
        <w:t xml:space="preserve"> </w:t>
      </w:r>
      <w:r w:rsidRPr="00071357">
        <w:rPr>
          <w:rStyle w:val="a9"/>
          <w:rFonts w:ascii="Times New Roman" w:hAnsi="Times New Roman" w:cs="Times New Roman"/>
          <w:b w:val="0"/>
          <w:bCs w:val="0"/>
          <w:sz w:val="20"/>
          <w:szCs w:val="20"/>
        </w:rPr>
        <w:t>% reductions</w:t>
      </w:r>
      <w:r w:rsidRPr="004E56A4">
        <w:rPr>
          <w:rFonts w:ascii="Times New Roman" w:hAnsi="Times New Roman" w:cs="Times New Roman"/>
          <w:sz w:val="20"/>
          <w:szCs w:val="20"/>
        </w:rPr>
        <w:t xml:space="preserve"> relative to the STC maximum power of 580 W. Dust scattering and absorption reduced the useful irradiance reaching the solar cells, causing additional efficiency losses of approximately </w:t>
      </w:r>
      <w:r w:rsidRPr="00071357">
        <w:rPr>
          <w:rStyle w:val="a9"/>
          <w:rFonts w:ascii="Times New Roman" w:hAnsi="Times New Roman" w:cs="Times New Roman"/>
          <w:b w:val="0"/>
          <w:bCs w:val="0"/>
          <w:sz w:val="20"/>
          <w:szCs w:val="20"/>
        </w:rPr>
        <w:t>4 %</w:t>
      </w:r>
      <w:r w:rsidRPr="004E56A4">
        <w:rPr>
          <w:rFonts w:ascii="Times New Roman" w:hAnsi="Times New Roman" w:cs="Times New Roman"/>
          <w:sz w:val="20"/>
          <w:szCs w:val="20"/>
        </w:rPr>
        <w:t>. These results underscore the critical importance of regular surface cleaning to minimize power losses and maintain stable, long-term performance of BPV modules in real-world conditions.</w:t>
      </w:r>
    </w:p>
    <w:p w14:paraId="5F1B5D8C" w14:textId="349CD447" w:rsidR="006E16B6" w:rsidRPr="001134DD" w:rsidRDefault="006E16B6" w:rsidP="006E16B6">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1134DD">
        <w:rPr>
          <w:rFonts w:ascii="Times New Roman" w:hAnsi="Times New Roman" w:cs="Times New Roman"/>
          <w:b/>
          <w:sz w:val="24"/>
          <w:szCs w:val="24"/>
        </w:rPr>
        <w:t>REFERENCES</w:t>
      </w:r>
    </w:p>
    <w:p w14:paraId="2B8D814E" w14:textId="36C1593B" w:rsidR="005B6C80" w:rsidRPr="005B6C80" w:rsidRDefault="005B6C80" w:rsidP="005B6C80">
      <w:pPr>
        <w:pStyle w:val="a7"/>
        <w:spacing w:before="0" w:beforeAutospacing="0" w:after="0" w:afterAutospacing="0"/>
        <w:rPr>
          <w:sz w:val="20"/>
          <w:szCs w:val="20"/>
          <w:lang w:val="en-US"/>
        </w:rPr>
      </w:pPr>
      <w:r>
        <w:rPr>
          <w:sz w:val="20"/>
          <w:szCs w:val="20"/>
          <w:lang w:val="en-US"/>
        </w:rPr>
        <w:t xml:space="preserve">1. </w:t>
      </w:r>
      <w:r w:rsidRPr="005B6C80">
        <w:rPr>
          <w:sz w:val="20"/>
          <w:szCs w:val="20"/>
          <w:lang w:val="en-US"/>
        </w:rPr>
        <w:t xml:space="preserve">Waldau, A.J. Snapshot of photovoltaics − March 2025. </w:t>
      </w:r>
      <w:r>
        <w:fldChar w:fldCharType="begin"/>
      </w:r>
      <w:r w:rsidRPr="00161787">
        <w:rPr>
          <w:lang w:val="en-US"/>
        </w:rPr>
        <w:instrText>HYPERLINK "https://doi.org/10.1051/epjpv/2025012" \t "_new"</w:instrText>
      </w:r>
      <w:r>
        <w:fldChar w:fldCharType="separate"/>
      </w:r>
      <w:r w:rsidRPr="005B6C80">
        <w:rPr>
          <w:rStyle w:val="a6"/>
          <w:sz w:val="20"/>
          <w:szCs w:val="20"/>
          <w:lang w:val="en-US"/>
        </w:rPr>
        <w:t>https://doi.org/10.1051/epjpv/2025012</w:t>
      </w:r>
      <w:r>
        <w:fldChar w:fldCharType="end"/>
      </w:r>
    </w:p>
    <w:p w14:paraId="6EA64CDF" w14:textId="2049AD81" w:rsidR="005B6C80" w:rsidRPr="005B6C80" w:rsidRDefault="005B6C80" w:rsidP="005B6C80">
      <w:pPr>
        <w:pStyle w:val="a7"/>
        <w:spacing w:before="0" w:beforeAutospacing="0" w:after="0" w:afterAutospacing="0"/>
        <w:jc w:val="both"/>
        <w:rPr>
          <w:color w:val="4472C4" w:themeColor="accent1"/>
          <w:sz w:val="20"/>
          <w:szCs w:val="20"/>
          <w:u w:val="single"/>
          <w:lang w:val="en-US"/>
        </w:rPr>
      </w:pPr>
      <w:r>
        <w:rPr>
          <w:sz w:val="20"/>
          <w:szCs w:val="20"/>
          <w:lang w:val="en-US"/>
        </w:rPr>
        <w:t xml:space="preserve">2. </w:t>
      </w:r>
      <w:proofErr w:type="spellStart"/>
      <w:r w:rsidRPr="005B6C80">
        <w:rPr>
          <w:sz w:val="20"/>
          <w:szCs w:val="20"/>
          <w:lang w:val="en-US"/>
        </w:rPr>
        <w:t>Yusufoglu</w:t>
      </w:r>
      <w:proofErr w:type="spellEnd"/>
      <w:r w:rsidRPr="005B6C80">
        <w:rPr>
          <w:sz w:val="20"/>
          <w:szCs w:val="20"/>
          <w:lang w:val="en-US"/>
        </w:rPr>
        <w:t xml:space="preserve">, U.A.; Pletzer, T.M.; </w:t>
      </w:r>
      <w:proofErr w:type="spellStart"/>
      <w:r w:rsidRPr="005B6C80">
        <w:rPr>
          <w:sz w:val="20"/>
          <w:szCs w:val="20"/>
          <w:lang w:val="en-US"/>
        </w:rPr>
        <w:t>Koduvelikulathu</w:t>
      </w:r>
      <w:proofErr w:type="spellEnd"/>
      <w:r w:rsidRPr="005B6C80">
        <w:rPr>
          <w:sz w:val="20"/>
          <w:szCs w:val="20"/>
          <w:lang w:val="en-US"/>
        </w:rPr>
        <w:t xml:space="preserve">, L.J.; </w:t>
      </w:r>
      <w:proofErr w:type="spellStart"/>
      <w:r w:rsidRPr="005B6C80">
        <w:rPr>
          <w:sz w:val="20"/>
          <w:szCs w:val="20"/>
          <w:lang w:val="en-US"/>
        </w:rPr>
        <w:t>Comparotto</w:t>
      </w:r>
      <w:proofErr w:type="spellEnd"/>
      <w:r w:rsidRPr="005B6C80">
        <w:rPr>
          <w:sz w:val="20"/>
          <w:szCs w:val="20"/>
          <w:lang w:val="en-US"/>
        </w:rPr>
        <w:t xml:space="preserve">, C.; Kopecek, R.; Kurz, H. Analysis of the annual performance of bifacial modules and optimization methods. IEEE J. </w:t>
      </w:r>
      <w:proofErr w:type="spellStart"/>
      <w:r w:rsidRPr="005B6C80">
        <w:rPr>
          <w:sz w:val="20"/>
          <w:szCs w:val="20"/>
          <w:lang w:val="en-US"/>
        </w:rPr>
        <w:t>Photovol</w:t>
      </w:r>
      <w:proofErr w:type="spellEnd"/>
      <w:r w:rsidRPr="005B6C80">
        <w:rPr>
          <w:sz w:val="20"/>
          <w:szCs w:val="20"/>
          <w:lang w:val="en-US"/>
        </w:rPr>
        <w:t xml:space="preserve">. 2015, 5, 320–328. </w:t>
      </w:r>
      <w:r w:rsidRPr="005B6C80">
        <w:rPr>
          <w:color w:val="4472C4" w:themeColor="accent1"/>
          <w:sz w:val="20"/>
          <w:szCs w:val="20"/>
          <w:u w:val="single"/>
          <w:lang w:val="en-US"/>
        </w:rPr>
        <w:t>https://doi.org/10.1109/JPHOTOV.2014.2364406</w:t>
      </w:r>
    </w:p>
    <w:p w14:paraId="7CE00869" w14:textId="5D7130CB" w:rsidR="005B6C80" w:rsidRPr="005B6C80" w:rsidRDefault="005B6C80" w:rsidP="005B6C80">
      <w:pPr>
        <w:pStyle w:val="a7"/>
        <w:spacing w:before="0" w:beforeAutospacing="0" w:after="0" w:afterAutospacing="0"/>
        <w:jc w:val="both"/>
        <w:rPr>
          <w:sz w:val="20"/>
          <w:szCs w:val="20"/>
          <w:lang w:val="en-US"/>
        </w:rPr>
      </w:pPr>
      <w:r>
        <w:rPr>
          <w:sz w:val="20"/>
          <w:szCs w:val="20"/>
          <w:lang w:val="en-US"/>
        </w:rPr>
        <w:t xml:space="preserve">3. </w:t>
      </w:r>
      <w:r w:rsidRPr="005B6C80">
        <w:rPr>
          <w:sz w:val="20"/>
          <w:szCs w:val="20"/>
          <w:lang w:val="en-US"/>
        </w:rPr>
        <w:t xml:space="preserve">Luo, W.; Khoo, Y.S.; Hacke, P.; Naumann, V.; Lausch, D.; Harvey, S.P.; Singh, J.P.; Chai, J.; Wang, Y.; Aberle, A.G.; et al. Potential-induced degradation in photovoltaic modules: A critical review. Energy Environ. Sci. 2017, 10, 43–68. </w:t>
      </w:r>
      <w:r w:rsidRPr="00A142C7">
        <w:rPr>
          <w:color w:val="4472C4" w:themeColor="accent1"/>
          <w:sz w:val="20"/>
          <w:szCs w:val="20"/>
          <w:u w:val="single"/>
          <w:lang w:val="en-US"/>
        </w:rPr>
        <w:t>https://doi.org/10.1039/C6EE02271E</w:t>
      </w:r>
    </w:p>
    <w:p w14:paraId="39AF98A9" w14:textId="77B95032" w:rsidR="005B6C80" w:rsidRPr="005B6C80" w:rsidRDefault="005B6C80" w:rsidP="005B6C80">
      <w:pPr>
        <w:pStyle w:val="a7"/>
        <w:spacing w:before="0" w:beforeAutospacing="0" w:after="0" w:afterAutospacing="0"/>
        <w:jc w:val="both"/>
        <w:rPr>
          <w:sz w:val="20"/>
          <w:szCs w:val="20"/>
          <w:lang w:val="en-US"/>
        </w:rPr>
      </w:pPr>
      <w:r>
        <w:rPr>
          <w:sz w:val="20"/>
          <w:szCs w:val="20"/>
          <w:lang w:val="en-US"/>
        </w:rPr>
        <w:t xml:space="preserve">4. </w:t>
      </w:r>
      <w:r w:rsidRPr="005B6C80">
        <w:rPr>
          <w:sz w:val="20"/>
          <w:szCs w:val="20"/>
          <w:lang w:val="en-US"/>
        </w:rPr>
        <w:t xml:space="preserve">Tursunov, M.N.; Sabirov, Kh.; </w:t>
      </w:r>
      <w:proofErr w:type="spellStart"/>
      <w:r w:rsidRPr="005B6C80">
        <w:rPr>
          <w:sz w:val="20"/>
          <w:szCs w:val="20"/>
          <w:lang w:val="en-US"/>
        </w:rPr>
        <w:t>Abilfayziyev</w:t>
      </w:r>
      <w:proofErr w:type="spellEnd"/>
      <w:r w:rsidRPr="005B6C80">
        <w:rPr>
          <w:sz w:val="20"/>
          <w:szCs w:val="20"/>
          <w:lang w:val="en-US"/>
        </w:rPr>
        <w:t xml:space="preserve">, </w:t>
      </w:r>
      <w:proofErr w:type="spellStart"/>
      <w:r w:rsidRPr="005B6C80">
        <w:rPr>
          <w:sz w:val="20"/>
          <w:szCs w:val="20"/>
          <w:lang w:val="en-US"/>
        </w:rPr>
        <w:t>Sh.N</w:t>
      </w:r>
      <w:proofErr w:type="spellEnd"/>
      <w:r w:rsidRPr="005B6C80">
        <w:rPr>
          <w:sz w:val="20"/>
          <w:szCs w:val="20"/>
          <w:lang w:val="en-US"/>
        </w:rPr>
        <w:t xml:space="preserve">.; </w:t>
      </w:r>
      <w:proofErr w:type="spellStart"/>
      <w:r w:rsidRPr="005B6C80">
        <w:rPr>
          <w:sz w:val="20"/>
          <w:szCs w:val="20"/>
          <w:lang w:val="en-US"/>
        </w:rPr>
        <w:t>Yuldoshov</w:t>
      </w:r>
      <w:proofErr w:type="spellEnd"/>
      <w:r w:rsidRPr="005B6C80">
        <w:rPr>
          <w:sz w:val="20"/>
          <w:szCs w:val="20"/>
          <w:lang w:val="en-US"/>
        </w:rPr>
        <w:t xml:space="preserve">, B.A. Testing of different material type photoelectric battery and photothermal batteries composed. Eurasian Physical Technical Journal, 2022, 4(42), 44–50. </w:t>
      </w:r>
      <w:r>
        <w:fldChar w:fldCharType="begin"/>
      </w:r>
      <w:r w:rsidRPr="00161787">
        <w:rPr>
          <w:lang w:val="en-US"/>
        </w:rPr>
        <w:instrText>HYPERLINK "https://doi.org/10.31489/2022No4/44-50" \t "_new"</w:instrText>
      </w:r>
      <w:r>
        <w:fldChar w:fldCharType="separate"/>
      </w:r>
      <w:r w:rsidRPr="005B6C80">
        <w:rPr>
          <w:rStyle w:val="a6"/>
          <w:sz w:val="20"/>
          <w:szCs w:val="20"/>
          <w:lang w:val="en-US"/>
        </w:rPr>
        <w:t>https://doi.org/10.31489/2022No4/44-50</w:t>
      </w:r>
      <w:r>
        <w:fldChar w:fldCharType="end"/>
      </w:r>
    </w:p>
    <w:p w14:paraId="20805042" w14:textId="1FFEA165" w:rsidR="005B6C80" w:rsidRPr="005B6C80" w:rsidRDefault="005B6C80" w:rsidP="005B6C80">
      <w:pPr>
        <w:pStyle w:val="a7"/>
        <w:spacing w:before="0" w:beforeAutospacing="0" w:after="0" w:afterAutospacing="0"/>
        <w:jc w:val="both"/>
        <w:rPr>
          <w:sz w:val="20"/>
          <w:szCs w:val="20"/>
          <w:lang w:val="en-US"/>
        </w:rPr>
      </w:pPr>
      <w:r>
        <w:rPr>
          <w:sz w:val="20"/>
          <w:szCs w:val="20"/>
          <w:lang w:val="en-US"/>
        </w:rPr>
        <w:t xml:space="preserve">5. </w:t>
      </w:r>
      <w:r w:rsidRPr="005B6C80">
        <w:rPr>
          <w:sz w:val="20"/>
          <w:szCs w:val="20"/>
          <w:lang w:val="en-US"/>
        </w:rPr>
        <w:t xml:space="preserve">Tursunov, M.N.; Sabirov, Kh.; </w:t>
      </w:r>
      <w:proofErr w:type="spellStart"/>
      <w:r w:rsidRPr="005B6C80">
        <w:rPr>
          <w:sz w:val="20"/>
          <w:szCs w:val="20"/>
          <w:lang w:val="en-US"/>
        </w:rPr>
        <w:t>Axtamov</w:t>
      </w:r>
      <w:proofErr w:type="spellEnd"/>
      <w:r w:rsidRPr="005B6C80">
        <w:rPr>
          <w:sz w:val="20"/>
          <w:szCs w:val="20"/>
          <w:lang w:val="en-US"/>
        </w:rPr>
        <w:t xml:space="preserve">, T.Z.; </w:t>
      </w:r>
      <w:proofErr w:type="spellStart"/>
      <w:r w:rsidRPr="005B6C80">
        <w:rPr>
          <w:sz w:val="20"/>
          <w:szCs w:val="20"/>
          <w:lang w:val="en-US"/>
        </w:rPr>
        <w:t>Toshpulatov</w:t>
      </w:r>
      <w:proofErr w:type="spellEnd"/>
      <w:r w:rsidRPr="005B6C80">
        <w:rPr>
          <w:sz w:val="20"/>
          <w:szCs w:val="20"/>
          <w:lang w:val="en-US"/>
        </w:rPr>
        <w:t xml:space="preserve">, S.F. Analysis of possibilities of using bifacial solar panels. International Scientific Journal, 2023, 5 (May). </w:t>
      </w:r>
      <w:r>
        <w:fldChar w:fldCharType="begin"/>
      </w:r>
      <w:r w:rsidRPr="00161787">
        <w:rPr>
          <w:lang w:val="en-US"/>
        </w:rPr>
        <w:instrText>HYPERLINK "https://doi.org/10.5281/zenodo.7989511" \t "_new"</w:instrText>
      </w:r>
      <w:r>
        <w:fldChar w:fldCharType="separate"/>
      </w:r>
      <w:r w:rsidRPr="005B6C80">
        <w:rPr>
          <w:rStyle w:val="a6"/>
          <w:sz w:val="20"/>
          <w:szCs w:val="20"/>
          <w:lang w:val="en-US"/>
        </w:rPr>
        <w:t>https://doi.org/10.5281/zenodo.7989511</w:t>
      </w:r>
      <w:r>
        <w:fldChar w:fldCharType="end"/>
      </w:r>
    </w:p>
    <w:p w14:paraId="7593A4AD" w14:textId="52CE8A32" w:rsidR="005B6C80" w:rsidRPr="005B6C80" w:rsidRDefault="005B6C80" w:rsidP="005B6C80">
      <w:pPr>
        <w:pStyle w:val="a7"/>
        <w:spacing w:before="0" w:beforeAutospacing="0" w:after="0" w:afterAutospacing="0"/>
        <w:jc w:val="both"/>
        <w:rPr>
          <w:sz w:val="20"/>
          <w:szCs w:val="20"/>
          <w:lang w:val="en-US"/>
        </w:rPr>
      </w:pPr>
      <w:r>
        <w:rPr>
          <w:sz w:val="20"/>
          <w:szCs w:val="20"/>
          <w:lang w:val="en-US"/>
        </w:rPr>
        <w:t xml:space="preserve">6. </w:t>
      </w:r>
      <w:r w:rsidRPr="005B6C80">
        <w:rPr>
          <w:sz w:val="20"/>
          <w:szCs w:val="20"/>
          <w:lang w:val="en-US"/>
        </w:rPr>
        <w:t xml:space="preserve">Guerrero-Lemus, R.; Vega, R.; Kim, Taehyeon; Kimm, A.; Shephard, L.E. Bifacial solar photovoltaics – A technology review. Renewable and Sustainable Energy Reviews, 2016, 60, 1533–1549. </w:t>
      </w:r>
      <w:r>
        <w:fldChar w:fldCharType="begin"/>
      </w:r>
      <w:r w:rsidRPr="00161787">
        <w:rPr>
          <w:lang w:val="en-US"/>
        </w:rPr>
        <w:instrText>HYPERLINK "https://doi.org/10.1016/j.rser.2016.03.041" \t "_new"</w:instrText>
      </w:r>
      <w:r>
        <w:fldChar w:fldCharType="separate"/>
      </w:r>
      <w:r w:rsidRPr="005B6C80">
        <w:rPr>
          <w:rStyle w:val="a6"/>
          <w:sz w:val="20"/>
          <w:szCs w:val="20"/>
          <w:lang w:val="en-US"/>
        </w:rPr>
        <w:t>https://doi.org/10.1016/j.rser.2016.03.041</w:t>
      </w:r>
      <w:r>
        <w:fldChar w:fldCharType="end"/>
      </w:r>
    </w:p>
    <w:p w14:paraId="3C218399" w14:textId="79F9237B" w:rsidR="005B6C80" w:rsidRPr="005B6C80" w:rsidRDefault="005B6C80" w:rsidP="005B6C80">
      <w:pPr>
        <w:pStyle w:val="a7"/>
        <w:spacing w:before="0" w:beforeAutospacing="0" w:after="0" w:afterAutospacing="0"/>
        <w:jc w:val="both"/>
        <w:rPr>
          <w:sz w:val="20"/>
          <w:szCs w:val="20"/>
          <w:lang w:val="en-US"/>
        </w:rPr>
      </w:pPr>
      <w:r>
        <w:rPr>
          <w:sz w:val="20"/>
          <w:szCs w:val="20"/>
          <w:lang w:val="en-US"/>
        </w:rPr>
        <w:t xml:space="preserve">7. </w:t>
      </w:r>
      <w:r w:rsidRPr="005B6C80">
        <w:rPr>
          <w:sz w:val="20"/>
          <w:szCs w:val="20"/>
          <w:lang w:val="en-US"/>
        </w:rPr>
        <w:t xml:space="preserve">Appelbaum, J. Bifacial photovoltaic panels field. Renewable Energy, 2016, 85, 338–343. </w:t>
      </w:r>
      <w:r>
        <w:fldChar w:fldCharType="begin"/>
      </w:r>
      <w:r w:rsidRPr="00161787">
        <w:rPr>
          <w:lang w:val="en-US"/>
        </w:rPr>
        <w:instrText>HYPERLINK "https://doi.org/10.1016/j.renene.2015.06.050" \t "_new"</w:instrText>
      </w:r>
      <w:r>
        <w:fldChar w:fldCharType="separate"/>
      </w:r>
      <w:r w:rsidRPr="005B6C80">
        <w:rPr>
          <w:rStyle w:val="a6"/>
          <w:sz w:val="20"/>
          <w:szCs w:val="20"/>
          <w:lang w:val="en-US"/>
        </w:rPr>
        <w:t>https://doi.org/10.1016/j.renene.2015.06.050</w:t>
      </w:r>
      <w:r>
        <w:fldChar w:fldCharType="end"/>
      </w:r>
    </w:p>
    <w:p w14:paraId="6CC25D12" w14:textId="5EC724B1" w:rsidR="005B6C80" w:rsidRPr="005B6C80" w:rsidRDefault="005B6C80" w:rsidP="005B6C80">
      <w:pPr>
        <w:pStyle w:val="a7"/>
        <w:spacing w:before="0" w:beforeAutospacing="0" w:after="0" w:afterAutospacing="0"/>
        <w:jc w:val="both"/>
        <w:rPr>
          <w:sz w:val="20"/>
          <w:szCs w:val="20"/>
          <w:lang w:val="en-US"/>
        </w:rPr>
      </w:pPr>
      <w:r>
        <w:rPr>
          <w:sz w:val="20"/>
          <w:szCs w:val="20"/>
          <w:lang w:val="en-US"/>
        </w:rPr>
        <w:t xml:space="preserve">8. </w:t>
      </w:r>
      <w:r w:rsidRPr="005B6C80">
        <w:rPr>
          <w:sz w:val="20"/>
          <w:szCs w:val="20"/>
          <w:lang w:val="en-US"/>
        </w:rPr>
        <w:t xml:space="preserve">Sahu, P.K.; Roy, J.N.; Chakraborty, C. Performance assessment of a bifacial PV system using a new energy estimation model. Solar Energy, 2023, 262, 111818. </w:t>
      </w:r>
      <w:r>
        <w:fldChar w:fldCharType="begin"/>
      </w:r>
      <w:r w:rsidRPr="00161787">
        <w:rPr>
          <w:lang w:val="en-US"/>
        </w:rPr>
        <w:instrText>HYPERLINK "https://doi.org/10.1016/j.solener.2023.111818" \t "_new"</w:instrText>
      </w:r>
      <w:r>
        <w:fldChar w:fldCharType="separate"/>
      </w:r>
      <w:r w:rsidRPr="005B6C80">
        <w:rPr>
          <w:rStyle w:val="a6"/>
          <w:sz w:val="20"/>
          <w:szCs w:val="20"/>
          <w:lang w:val="en-US"/>
        </w:rPr>
        <w:t>https://doi.org/10.1016/j.solener.2023.111818</w:t>
      </w:r>
      <w:r>
        <w:fldChar w:fldCharType="end"/>
      </w:r>
    </w:p>
    <w:p w14:paraId="7779693B" w14:textId="57C6501E" w:rsidR="005B6C80" w:rsidRPr="005B6C80" w:rsidRDefault="005B6C80" w:rsidP="005B6C80">
      <w:pPr>
        <w:pStyle w:val="a7"/>
        <w:spacing w:before="0" w:beforeAutospacing="0" w:after="0" w:afterAutospacing="0"/>
        <w:rPr>
          <w:sz w:val="20"/>
          <w:szCs w:val="20"/>
          <w:lang w:val="en-US"/>
        </w:rPr>
      </w:pPr>
      <w:r>
        <w:rPr>
          <w:sz w:val="20"/>
          <w:szCs w:val="20"/>
          <w:lang w:val="en-US"/>
        </w:rPr>
        <w:t xml:space="preserve">9. </w:t>
      </w:r>
      <w:r w:rsidRPr="005B6C80">
        <w:rPr>
          <w:sz w:val="20"/>
          <w:szCs w:val="20"/>
          <w:lang w:val="en-US"/>
        </w:rPr>
        <w:t xml:space="preserve">Aliyev, R.; </w:t>
      </w:r>
      <w:proofErr w:type="spellStart"/>
      <w:r w:rsidRPr="005B6C80">
        <w:rPr>
          <w:sz w:val="20"/>
          <w:szCs w:val="20"/>
          <w:lang w:val="en-US"/>
        </w:rPr>
        <w:t>Bozarov</w:t>
      </w:r>
      <w:proofErr w:type="spellEnd"/>
      <w:r w:rsidRPr="005B6C80">
        <w:rPr>
          <w:sz w:val="20"/>
          <w:szCs w:val="20"/>
          <w:lang w:val="en-US"/>
        </w:rPr>
        <w:t xml:space="preserve">, O.; </w:t>
      </w:r>
      <w:proofErr w:type="spellStart"/>
      <w:r w:rsidRPr="005B6C80">
        <w:rPr>
          <w:sz w:val="20"/>
          <w:szCs w:val="20"/>
          <w:lang w:val="en-US"/>
        </w:rPr>
        <w:t>Kodirov</w:t>
      </w:r>
      <w:proofErr w:type="spellEnd"/>
      <w:r w:rsidRPr="005B6C80">
        <w:rPr>
          <w:sz w:val="20"/>
          <w:szCs w:val="20"/>
          <w:lang w:val="en-US"/>
        </w:rPr>
        <w:t xml:space="preserve">, D.; </w:t>
      </w:r>
      <w:proofErr w:type="spellStart"/>
      <w:r w:rsidRPr="005B6C80">
        <w:rPr>
          <w:sz w:val="20"/>
          <w:szCs w:val="20"/>
          <w:lang w:val="en-US"/>
        </w:rPr>
        <w:t>Kaxxorov</w:t>
      </w:r>
      <w:proofErr w:type="spellEnd"/>
      <w:r w:rsidRPr="005B6C80">
        <w:rPr>
          <w:sz w:val="20"/>
          <w:szCs w:val="20"/>
          <w:lang w:val="en-US"/>
        </w:rPr>
        <w:t xml:space="preserve">, J.; </w:t>
      </w:r>
      <w:proofErr w:type="spellStart"/>
      <w:r w:rsidRPr="005B6C80">
        <w:rPr>
          <w:sz w:val="20"/>
          <w:szCs w:val="20"/>
          <w:lang w:val="en-US"/>
        </w:rPr>
        <w:t>Xonbutayeva</w:t>
      </w:r>
      <w:proofErr w:type="spellEnd"/>
      <w:r w:rsidRPr="005B6C80">
        <w:rPr>
          <w:sz w:val="20"/>
          <w:szCs w:val="20"/>
          <w:lang w:val="en-US"/>
        </w:rPr>
        <w:t xml:space="preserve">, D. Study on photovoltaic characteristics of bifacial solar panels. E3S Web Conf., 2024, 497, 01016. </w:t>
      </w:r>
      <w:r>
        <w:fldChar w:fldCharType="begin"/>
      </w:r>
      <w:r w:rsidRPr="00161787">
        <w:rPr>
          <w:lang w:val="en-US"/>
        </w:rPr>
        <w:instrText>HYPERLINK "https://doi.org/10.1051/e3sconf/202449701016" \t "_new"</w:instrText>
      </w:r>
      <w:r>
        <w:fldChar w:fldCharType="separate"/>
      </w:r>
      <w:r w:rsidRPr="005B6C80">
        <w:rPr>
          <w:rStyle w:val="a6"/>
          <w:sz w:val="20"/>
          <w:szCs w:val="20"/>
          <w:lang w:val="en-US"/>
        </w:rPr>
        <w:t>https://doi.org/10.1051/e3sconf/202449701016</w:t>
      </w:r>
      <w:r>
        <w:fldChar w:fldCharType="end"/>
      </w:r>
    </w:p>
    <w:p w14:paraId="07C6F9A4" w14:textId="54DADBB5" w:rsidR="005B6C80" w:rsidRPr="005B6C80" w:rsidRDefault="005B6C80" w:rsidP="005B6C80">
      <w:pPr>
        <w:pStyle w:val="a7"/>
        <w:spacing w:before="0" w:beforeAutospacing="0" w:after="0" w:afterAutospacing="0"/>
        <w:jc w:val="both"/>
        <w:rPr>
          <w:sz w:val="20"/>
          <w:szCs w:val="20"/>
          <w:lang w:val="en-US"/>
        </w:rPr>
      </w:pPr>
      <w:r>
        <w:rPr>
          <w:sz w:val="20"/>
          <w:szCs w:val="20"/>
          <w:lang w:val="en-US"/>
        </w:rPr>
        <w:t xml:space="preserve">10. </w:t>
      </w:r>
      <w:r w:rsidRPr="005B6C80">
        <w:rPr>
          <w:sz w:val="20"/>
          <w:szCs w:val="20"/>
          <w:lang w:val="en-US"/>
        </w:rPr>
        <w:t>International Energy Agency (IEA). Report IEA-PVPS T13-13:2021: Designing New Materials for Photovoltaics: Opportunities for Lowering Cost and Increasing Performance through Advanced Material Innovations; International Energy Agency: Paris, France, 2021; pp. 1–7</w:t>
      </w:r>
    </w:p>
    <w:p w14:paraId="7763D022" w14:textId="14C1E885" w:rsidR="005B6C80" w:rsidRPr="005B6C80" w:rsidRDefault="005B6C80" w:rsidP="005B6C80">
      <w:pPr>
        <w:pStyle w:val="a7"/>
        <w:spacing w:before="0" w:beforeAutospacing="0" w:after="0" w:afterAutospacing="0"/>
        <w:jc w:val="both"/>
        <w:rPr>
          <w:sz w:val="20"/>
          <w:szCs w:val="20"/>
          <w:lang w:val="en-US"/>
        </w:rPr>
      </w:pPr>
      <w:r>
        <w:rPr>
          <w:sz w:val="20"/>
          <w:szCs w:val="20"/>
          <w:lang w:val="en-US"/>
        </w:rPr>
        <w:t xml:space="preserve">11. </w:t>
      </w:r>
      <w:r w:rsidRPr="005B6C80">
        <w:rPr>
          <w:sz w:val="20"/>
          <w:szCs w:val="20"/>
          <w:lang w:val="en-US"/>
        </w:rPr>
        <w:t>Peláez, S.A. Bifacial Solar Panels System Design, Modeling, and Performance. Thesis, The University of Arizona, Tucson, AZ, USA, 2019</w:t>
      </w:r>
    </w:p>
    <w:p w14:paraId="4B349419" w14:textId="54DEB369" w:rsidR="005B6C80" w:rsidRPr="005B6C80" w:rsidRDefault="005B6C80" w:rsidP="005B6C80">
      <w:pPr>
        <w:pStyle w:val="a7"/>
        <w:spacing w:before="0" w:beforeAutospacing="0" w:after="0" w:afterAutospacing="0"/>
        <w:jc w:val="both"/>
        <w:rPr>
          <w:sz w:val="20"/>
          <w:szCs w:val="20"/>
          <w:lang w:val="en-US"/>
        </w:rPr>
      </w:pPr>
      <w:r>
        <w:rPr>
          <w:sz w:val="20"/>
          <w:szCs w:val="20"/>
          <w:lang w:val="en-US"/>
        </w:rPr>
        <w:t xml:space="preserve">12. </w:t>
      </w:r>
      <w:proofErr w:type="spellStart"/>
      <w:r w:rsidRPr="005B6C80">
        <w:rPr>
          <w:sz w:val="20"/>
          <w:szCs w:val="20"/>
          <w:lang w:val="en-US"/>
        </w:rPr>
        <w:t>Mamatkulova</w:t>
      </w:r>
      <w:proofErr w:type="spellEnd"/>
      <w:r w:rsidRPr="005B6C80">
        <w:rPr>
          <w:sz w:val="20"/>
          <w:szCs w:val="20"/>
          <w:lang w:val="en-US"/>
        </w:rPr>
        <w:t xml:space="preserve">, M.Y. Climate in </w:t>
      </w:r>
      <w:proofErr w:type="spellStart"/>
      <w:r w:rsidRPr="005B6C80">
        <w:rPr>
          <w:sz w:val="20"/>
          <w:szCs w:val="20"/>
          <w:lang w:val="en-US"/>
        </w:rPr>
        <w:t>Surkhandarya</w:t>
      </w:r>
      <w:proofErr w:type="spellEnd"/>
      <w:r w:rsidRPr="005B6C80">
        <w:rPr>
          <w:sz w:val="20"/>
          <w:szCs w:val="20"/>
          <w:lang w:val="en-US"/>
        </w:rPr>
        <w:t xml:space="preserve"> Region and Some Issues of Climate Impact on Human Health. Indonesian Journal of Public Policy Review, 2022, 18. </w:t>
      </w:r>
      <w:r>
        <w:fldChar w:fldCharType="begin"/>
      </w:r>
      <w:r w:rsidRPr="00161787">
        <w:rPr>
          <w:lang w:val="en-US"/>
        </w:rPr>
        <w:instrText>HYPERLINK "https://doi.org/10.21070/ijppr.v18i0.1202" \t "_new"</w:instrText>
      </w:r>
      <w:r>
        <w:fldChar w:fldCharType="separate"/>
      </w:r>
      <w:r w:rsidRPr="005B6C80">
        <w:rPr>
          <w:rStyle w:val="a6"/>
          <w:sz w:val="20"/>
          <w:szCs w:val="20"/>
          <w:lang w:val="en-US"/>
        </w:rPr>
        <w:t>https://doi.org/10.21070/ijppr.v18i0.1202</w:t>
      </w:r>
      <w:r>
        <w:fldChar w:fldCharType="end"/>
      </w:r>
    </w:p>
    <w:p w14:paraId="3B2264B7" w14:textId="0D795FF0" w:rsidR="005B6C80" w:rsidRPr="005B6C80" w:rsidRDefault="005B6C80" w:rsidP="005B6C80">
      <w:pPr>
        <w:pStyle w:val="a7"/>
        <w:spacing w:before="0" w:beforeAutospacing="0" w:after="0" w:afterAutospacing="0"/>
        <w:jc w:val="both"/>
        <w:rPr>
          <w:sz w:val="20"/>
          <w:szCs w:val="20"/>
          <w:lang w:val="en-US"/>
        </w:rPr>
      </w:pPr>
      <w:r>
        <w:rPr>
          <w:sz w:val="20"/>
          <w:szCs w:val="20"/>
          <w:lang w:val="en-US"/>
        </w:rPr>
        <w:t xml:space="preserve">13. </w:t>
      </w:r>
      <w:r w:rsidRPr="005B6C80">
        <w:rPr>
          <w:sz w:val="20"/>
          <w:szCs w:val="20"/>
          <w:lang w:val="en-US"/>
        </w:rPr>
        <w:t xml:space="preserve">Isaboyeva, M.B.; Rahmonqulov, N.Q. Comparison of climate characteristics of the </w:t>
      </w:r>
      <w:proofErr w:type="spellStart"/>
      <w:r w:rsidRPr="005B6C80">
        <w:rPr>
          <w:sz w:val="20"/>
          <w:szCs w:val="20"/>
          <w:lang w:val="en-US"/>
        </w:rPr>
        <w:t>Surkhandarya</w:t>
      </w:r>
      <w:proofErr w:type="spellEnd"/>
      <w:r w:rsidRPr="005B6C80">
        <w:rPr>
          <w:sz w:val="20"/>
          <w:szCs w:val="20"/>
          <w:lang w:val="en-US"/>
        </w:rPr>
        <w:t xml:space="preserve"> basin. Eurasian Journal of Academic Research, 2022, 2(12). </w:t>
      </w:r>
      <w:r>
        <w:fldChar w:fldCharType="begin"/>
      </w:r>
      <w:r w:rsidRPr="00161787">
        <w:rPr>
          <w:lang w:val="en-US"/>
        </w:rPr>
        <w:instrText>HYPERLINK "https://doi.org/10.5281/zenodo.5584563" \t "_new"</w:instrText>
      </w:r>
      <w:r>
        <w:fldChar w:fldCharType="separate"/>
      </w:r>
      <w:r w:rsidRPr="005B6C80">
        <w:rPr>
          <w:rStyle w:val="a6"/>
          <w:sz w:val="20"/>
          <w:szCs w:val="20"/>
          <w:lang w:val="en-US"/>
        </w:rPr>
        <w:t>https://doi.org/10.5281/zenodo.5584563</w:t>
      </w:r>
      <w:r>
        <w:fldChar w:fldCharType="end"/>
      </w:r>
    </w:p>
    <w:p w14:paraId="317E8DF5" w14:textId="50BF7FFB" w:rsidR="005B6C80" w:rsidRPr="005B6C80" w:rsidRDefault="005B6C80" w:rsidP="005B6C80">
      <w:pPr>
        <w:pStyle w:val="a7"/>
        <w:spacing w:before="0" w:beforeAutospacing="0" w:after="0" w:afterAutospacing="0"/>
        <w:jc w:val="both"/>
        <w:rPr>
          <w:sz w:val="20"/>
          <w:szCs w:val="20"/>
          <w:lang w:val="en-US"/>
        </w:rPr>
      </w:pPr>
      <w:r>
        <w:rPr>
          <w:sz w:val="20"/>
          <w:szCs w:val="20"/>
          <w:lang w:val="en-US"/>
        </w:rPr>
        <w:t xml:space="preserve">14. </w:t>
      </w:r>
      <w:r w:rsidRPr="005B6C80">
        <w:rPr>
          <w:sz w:val="20"/>
          <w:szCs w:val="20"/>
          <w:lang w:val="en-US"/>
        </w:rPr>
        <w:t xml:space="preserve">Sharma, M.K.; Kumar, D.; et al. Optimal Tilt Angle Determination for PV Panels Using Real Time Data Acquisition. Global Challenges, 2020, 1900109. </w:t>
      </w:r>
      <w:r w:rsidRPr="00A142C7">
        <w:rPr>
          <w:color w:val="4472C4" w:themeColor="accent1"/>
          <w:sz w:val="20"/>
          <w:szCs w:val="20"/>
          <w:u w:val="single"/>
          <w:lang w:val="en-US"/>
        </w:rPr>
        <w:t>https://doi.org/10.1002/gch2.201900109</w:t>
      </w:r>
    </w:p>
    <w:p w14:paraId="5F18C2CC" w14:textId="7A259480" w:rsidR="005B6C80" w:rsidRPr="005B6C80" w:rsidRDefault="005B6C80" w:rsidP="005B6C80">
      <w:pPr>
        <w:pStyle w:val="a7"/>
        <w:spacing w:before="0" w:beforeAutospacing="0" w:after="0" w:afterAutospacing="0"/>
        <w:jc w:val="both"/>
        <w:rPr>
          <w:sz w:val="20"/>
          <w:szCs w:val="20"/>
          <w:lang w:val="en-US"/>
        </w:rPr>
      </w:pPr>
      <w:r>
        <w:rPr>
          <w:sz w:val="20"/>
          <w:szCs w:val="20"/>
          <w:lang w:val="en-US"/>
        </w:rPr>
        <w:t xml:space="preserve">15. </w:t>
      </w:r>
      <w:r w:rsidRPr="005B6C80">
        <w:rPr>
          <w:sz w:val="20"/>
          <w:szCs w:val="20"/>
          <w:lang w:val="en-US"/>
        </w:rPr>
        <w:t xml:space="preserve">Ward, E.S.; Gad, N.; Rabeh, M.L.; Yahia, A. Effects of Solar Irradiance and Temperature on Photovoltaic Module Characteristics using a capacitive load method. Menoufia Journal of Electronic Engineering Research, 2023, 32(1), 24–30. </w:t>
      </w:r>
      <w:r w:rsidRPr="00A142C7">
        <w:rPr>
          <w:color w:val="4472C4" w:themeColor="accent1"/>
          <w:sz w:val="20"/>
          <w:szCs w:val="20"/>
          <w:u w:val="single"/>
          <w:lang w:val="en-US"/>
        </w:rPr>
        <w:t>https://doi.org/10.21608/mjeer.2023.283915</w:t>
      </w:r>
    </w:p>
    <w:p w14:paraId="53F6014C" w14:textId="39121BEE" w:rsidR="005B6C80" w:rsidRPr="005B6C80" w:rsidRDefault="005B6C80" w:rsidP="005B6C80">
      <w:pPr>
        <w:pStyle w:val="a7"/>
        <w:spacing w:before="0" w:beforeAutospacing="0" w:after="0" w:afterAutospacing="0"/>
        <w:jc w:val="both"/>
        <w:rPr>
          <w:sz w:val="20"/>
          <w:szCs w:val="20"/>
          <w:lang w:val="en-US"/>
        </w:rPr>
      </w:pPr>
      <w:r>
        <w:rPr>
          <w:sz w:val="20"/>
          <w:szCs w:val="20"/>
          <w:lang w:val="en-US"/>
        </w:rPr>
        <w:lastRenderedPageBreak/>
        <w:t xml:space="preserve">16. </w:t>
      </w:r>
      <w:r w:rsidRPr="005B6C80">
        <w:rPr>
          <w:sz w:val="20"/>
          <w:szCs w:val="20"/>
          <w:lang w:val="en-US"/>
        </w:rPr>
        <w:t xml:space="preserve">Shen, Y.; </w:t>
      </w:r>
      <w:proofErr w:type="spellStart"/>
      <w:r w:rsidRPr="005B6C80">
        <w:rPr>
          <w:sz w:val="20"/>
          <w:szCs w:val="20"/>
          <w:lang w:val="en-US"/>
        </w:rPr>
        <w:t>Fouladirad</w:t>
      </w:r>
      <w:proofErr w:type="spellEnd"/>
      <w:r w:rsidRPr="005B6C80">
        <w:rPr>
          <w:sz w:val="20"/>
          <w:szCs w:val="20"/>
          <w:lang w:val="en-US"/>
        </w:rPr>
        <w:t xml:space="preserve">, M.; Grall, A. Impact of dust and temperature on photovoltaic panel performance: A model-based approach to determine optimal cleaning frequency. </w:t>
      </w:r>
      <w:proofErr w:type="spellStart"/>
      <w:r w:rsidRPr="005B6C80">
        <w:rPr>
          <w:sz w:val="20"/>
          <w:szCs w:val="20"/>
          <w:lang w:val="en-US"/>
        </w:rPr>
        <w:t>Heliyon</w:t>
      </w:r>
      <w:proofErr w:type="spellEnd"/>
      <w:r w:rsidRPr="005B6C80">
        <w:rPr>
          <w:sz w:val="20"/>
          <w:szCs w:val="20"/>
          <w:lang w:val="en-US"/>
        </w:rPr>
        <w:t xml:space="preserve">, 2024, 10(16), e35390. </w:t>
      </w:r>
      <w:r>
        <w:fldChar w:fldCharType="begin"/>
      </w:r>
      <w:r w:rsidRPr="00161787">
        <w:rPr>
          <w:lang w:val="en-US"/>
        </w:rPr>
        <w:instrText>HYPERLINK "https://doi.org/10.1016/j.heliyon.2024.e35390" \t "_new"</w:instrText>
      </w:r>
      <w:r>
        <w:fldChar w:fldCharType="separate"/>
      </w:r>
      <w:r w:rsidRPr="005B6C80">
        <w:rPr>
          <w:rStyle w:val="a6"/>
          <w:sz w:val="20"/>
          <w:szCs w:val="20"/>
          <w:lang w:val="en-US"/>
        </w:rPr>
        <w:t>https://doi.org/10.1016/j.heliyon.2024.e35390</w:t>
      </w:r>
      <w:r>
        <w:fldChar w:fldCharType="end"/>
      </w:r>
    </w:p>
    <w:p w14:paraId="1F9C9DBF" w14:textId="3CE9C57A" w:rsidR="005B6C80" w:rsidRPr="005B6C80" w:rsidRDefault="005B6C80" w:rsidP="00421198">
      <w:pPr>
        <w:pStyle w:val="a7"/>
        <w:spacing w:before="0" w:beforeAutospacing="0" w:after="0" w:afterAutospacing="0"/>
        <w:jc w:val="both"/>
        <w:rPr>
          <w:sz w:val="20"/>
          <w:szCs w:val="20"/>
          <w:lang w:val="en-US"/>
        </w:rPr>
      </w:pPr>
      <w:r>
        <w:rPr>
          <w:sz w:val="20"/>
          <w:szCs w:val="20"/>
          <w:lang w:val="en-US"/>
        </w:rPr>
        <w:t xml:space="preserve">17. </w:t>
      </w:r>
      <w:r w:rsidRPr="005B6C80">
        <w:rPr>
          <w:sz w:val="20"/>
          <w:szCs w:val="20"/>
          <w:lang w:val="en-US"/>
        </w:rPr>
        <w:t xml:space="preserve">Gasparin, F.P.; Kipper, F.D.; Oliveira, F.S.; </w:t>
      </w:r>
      <w:proofErr w:type="spellStart"/>
      <w:r w:rsidRPr="005B6C80">
        <w:rPr>
          <w:sz w:val="20"/>
          <w:szCs w:val="20"/>
          <w:lang w:val="en-US"/>
        </w:rPr>
        <w:t>Krenzinger</w:t>
      </w:r>
      <w:proofErr w:type="spellEnd"/>
      <w:r w:rsidRPr="005B6C80">
        <w:rPr>
          <w:sz w:val="20"/>
          <w:szCs w:val="20"/>
          <w:lang w:val="en-US"/>
        </w:rPr>
        <w:t xml:space="preserve">, A. Assessment on the variation of temperature coefficients of photovoltaic modules with solar irradiance. Solar Energy, 2022, 244, 126–133. </w:t>
      </w:r>
      <w:r>
        <w:fldChar w:fldCharType="begin"/>
      </w:r>
      <w:r w:rsidRPr="00161787">
        <w:rPr>
          <w:lang w:val="en-US"/>
        </w:rPr>
        <w:instrText>HYPERLINK "https://doi.org/10.1016/j.solener.2022.08.052" \t "_new"</w:instrText>
      </w:r>
      <w:r>
        <w:fldChar w:fldCharType="separate"/>
      </w:r>
      <w:r w:rsidRPr="005B6C80">
        <w:rPr>
          <w:rStyle w:val="a6"/>
          <w:sz w:val="20"/>
          <w:szCs w:val="20"/>
          <w:lang w:val="en-US"/>
        </w:rPr>
        <w:t>https://doi.org/10.1016/j.solener.2022.08.052</w:t>
      </w:r>
      <w:r>
        <w:fldChar w:fldCharType="end"/>
      </w:r>
    </w:p>
    <w:p w14:paraId="565C79C2" w14:textId="2BB8B6D6" w:rsidR="005B6C80" w:rsidRPr="005B6C80" w:rsidRDefault="00421198" w:rsidP="00421198">
      <w:pPr>
        <w:pStyle w:val="a7"/>
        <w:spacing w:before="0" w:beforeAutospacing="0" w:after="0" w:afterAutospacing="0"/>
        <w:jc w:val="both"/>
        <w:rPr>
          <w:sz w:val="20"/>
          <w:szCs w:val="20"/>
          <w:lang w:val="en-US"/>
        </w:rPr>
      </w:pPr>
      <w:r>
        <w:rPr>
          <w:sz w:val="20"/>
          <w:szCs w:val="20"/>
          <w:lang w:val="en-US"/>
        </w:rPr>
        <w:t xml:space="preserve">18. </w:t>
      </w:r>
      <w:r w:rsidR="005B6C80" w:rsidRPr="005B6C80">
        <w:rPr>
          <w:sz w:val="20"/>
          <w:szCs w:val="20"/>
          <w:lang w:val="en-US"/>
        </w:rPr>
        <w:t xml:space="preserve">Anani, N.; Ibrahim, H. Adjusting the Single-Diode Model Parameters of a Photovoltaic Module with Irradiance and Temperature. Energies, 2020, 13(12), 3226. </w:t>
      </w:r>
      <w:r w:rsidR="005B6C80">
        <w:fldChar w:fldCharType="begin"/>
      </w:r>
      <w:r w:rsidR="005B6C80" w:rsidRPr="00161787">
        <w:rPr>
          <w:lang w:val="en-US"/>
        </w:rPr>
        <w:instrText>HYPERLINK "https://doi.org/10.3390/en13123226" \t "_new"</w:instrText>
      </w:r>
      <w:r w:rsidR="005B6C80">
        <w:fldChar w:fldCharType="separate"/>
      </w:r>
      <w:r w:rsidR="005B6C80" w:rsidRPr="005B6C80">
        <w:rPr>
          <w:rStyle w:val="a6"/>
          <w:sz w:val="20"/>
          <w:szCs w:val="20"/>
          <w:lang w:val="en-US"/>
        </w:rPr>
        <w:t>https://doi.org/10.3390/en13123226</w:t>
      </w:r>
      <w:r w:rsidR="005B6C80">
        <w:fldChar w:fldCharType="end"/>
      </w:r>
    </w:p>
    <w:p w14:paraId="34B7EB5B" w14:textId="6B4BF4A4" w:rsidR="005B6C80" w:rsidRPr="00161787" w:rsidRDefault="00421198" w:rsidP="00421198">
      <w:pPr>
        <w:pStyle w:val="a7"/>
        <w:spacing w:before="0" w:beforeAutospacing="0" w:after="0" w:afterAutospacing="0"/>
        <w:jc w:val="both"/>
        <w:rPr>
          <w:sz w:val="20"/>
          <w:szCs w:val="20"/>
          <w:lang w:val="fr-FR"/>
        </w:rPr>
      </w:pPr>
      <w:r>
        <w:rPr>
          <w:sz w:val="20"/>
          <w:szCs w:val="20"/>
          <w:lang w:val="en-US"/>
        </w:rPr>
        <w:t xml:space="preserve">19. </w:t>
      </w:r>
      <w:proofErr w:type="spellStart"/>
      <w:r w:rsidR="005B6C80" w:rsidRPr="005B6C80">
        <w:rPr>
          <w:sz w:val="20"/>
          <w:szCs w:val="20"/>
          <w:lang w:val="en-US"/>
        </w:rPr>
        <w:t>Rusănescu</w:t>
      </w:r>
      <w:proofErr w:type="spellEnd"/>
      <w:r w:rsidR="005B6C80" w:rsidRPr="005B6C80">
        <w:rPr>
          <w:sz w:val="20"/>
          <w:szCs w:val="20"/>
          <w:lang w:val="en-US"/>
        </w:rPr>
        <w:t xml:space="preserve">, C.O.; </w:t>
      </w:r>
      <w:proofErr w:type="spellStart"/>
      <w:r w:rsidR="005B6C80" w:rsidRPr="005B6C80">
        <w:rPr>
          <w:sz w:val="20"/>
          <w:szCs w:val="20"/>
          <w:lang w:val="en-US"/>
        </w:rPr>
        <w:t>Rusănescu</w:t>
      </w:r>
      <w:proofErr w:type="spellEnd"/>
      <w:r w:rsidR="005B6C80" w:rsidRPr="005B6C80">
        <w:rPr>
          <w:sz w:val="20"/>
          <w:szCs w:val="20"/>
          <w:lang w:val="en-US"/>
        </w:rPr>
        <w:t xml:space="preserve">, M.; Istrate, I.A.; Constantin, G.A.; </w:t>
      </w:r>
      <w:proofErr w:type="spellStart"/>
      <w:r w:rsidR="005B6C80" w:rsidRPr="005B6C80">
        <w:rPr>
          <w:sz w:val="20"/>
          <w:szCs w:val="20"/>
          <w:lang w:val="en-US"/>
        </w:rPr>
        <w:t>Begea</w:t>
      </w:r>
      <w:proofErr w:type="spellEnd"/>
      <w:r w:rsidR="005B6C80" w:rsidRPr="005B6C80">
        <w:rPr>
          <w:sz w:val="20"/>
          <w:szCs w:val="20"/>
          <w:lang w:val="en-US"/>
        </w:rPr>
        <w:t xml:space="preserve">, M. The Effect of Dust Deposition on the Performance of Photovoltaic Panels. </w:t>
      </w:r>
      <w:r w:rsidR="005B6C80" w:rsidRPr="00161787">
        <w:rPr>
          <w:sz w:val="20"/>
          <w:szCs w:val="20"/>
          <w:lang w:val="fr-FR"/>
        </w:rPr>
        <w:t xml:space="preserve">Energies, 2023, 16(19), 6794. </w:t>
      </w:r>
      <w:hyperlink r:id="rId19" w:tgtFrame="_new" w:history="1">
        <w:r w:rsidR="005B6C80" w:rsidRPr="00161787">
          <w:rPr>
            <w:rStyle w:val="a6"/>
            <w:sz w:val="20"/>
            <w:szCs w:val="20"/>
            <w:lang w:val="fr-FR"/>
          </w:rPr>
          <w:t>https://doi.org/10.3390/en16196794</w:t>
        </w:r>
      </w:hyperlink>
    </w:p>
    <w:p w14:paraId="00FB8C38" w14:textId="199D993C" w:rsidR="002134FA" w:rsidRPr="00A852E6" w:rsidRDefault="00421198" w:rsidP="00A852E6">
      <w:pPr>
        <w:pStyle w:val="a7"/>
        <w:spacing w:before="0" w:beforeAutospacing="0" w:after="0" w:afterAutospacing="0"/>
        <w:jc w:val="both"/>
        <w:rPr>
          <w:sz w:val="20"/>
          <w:szCs w:val="20"/>
          <w:lang w:val="uz-Cyrl-UZ"/>
        </w:rPr>
      </w:pPr>
      <w:r w:rsidRPr="00161787">
        <w:rPr>
          <w:sz w:val="20"/>
          <w:szCs w:val="20"/>
          <w:lang w:val="fr-FR"/>
        </w:rPr>
        <w:t xml:space="preserve">20. </w:t>
      </w:r>
      <w:r w:rsidR="005B6C80" w:rsidRPr="00161787">
        <w:rPr>
          <w:sz w:val="20"/>
          <w:szCs w:val="20"/>
          <w:lang w:val="fr-FR"/>
        </w:rPr>
        <w:t xml:space="preserve">Hadj Arab, A.; Taghezouit, B.; Abdeladim, K.; Semaoui, S.; et al. </w:t>
      </w:r>
      <w:r w:rsidR="005B6C80" w:rsidRPr="005B6C80">
        <w:rPr>
          <w:sz w:val="20"/>
          <w:szCs w:val="20"/>
          <w:lang w:val="en-US"/>
        </w:rPr>
        <w:t>Maximum power output performance modeling of solar photovoltaic modules. Energy Reports, 2020, 6</w:t>
      </w:r>
      <w:r w:rsidR="00A142C7">
        <w:rPr>
          <w:sz w:val="20"/>
          <w:szCs w:val="20"/>
          <w:lang w:val="en-US"/>
        </w:rPr>
        <w:t xml:space="preserve"> </w:t>
      </w:r>
      <w:r w:rsidR="005B6C80" w:rsidRPr="005B6C80">
        <w:rPr>
          <w:sz w:val="20"/>
          <w:szCs w:val="20"/>
          <w:lang w:val="en-US"/>
        </w:rPr>
        <w:t>(Supl.</w:t>
      </w:r>
      <w:r w:rsidR="005B6C80" w:rsidRPr="00195320">
        <w:rPr>
          <w:sz w:val="20"/>
          <w:szCs w:val="20"/>
          <w:lang w:val="en-US"/>
        </w:rPr>
        <w:t xml:space="preserve">1),680–686. </w:t>
      </w:r>
      <w:hyperlink r:id="rId20" w:tgtFrame="_new" w:history="1">
        <w:r w:rsidR="005B6C80" w:rsidRPr="005B6C80">
          <w:rPr>
            <w:rStyle w:val="a6"/>
            <w:sz w:val="20"/>
            <w:szCs w:val="20"/>
          </w:rPr>
          <w:t>https://doi.org/10.1016/j.egyr.2019.09.049</w:t>
        </w:r>
      </w:hyperlink>
    </w:p>
    <w:sectPr w:rsidR="002134FA" w:rsidRPr="00A852E6" w:rsidSect="00D21FFC">
      <w:pgSz w:w="12240" w:h="15840"/>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372F35"/>
    <w:multiLevelType w:val="multilevel"/>
    <w:tmpl w:val="8988B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17B4902"/>
    <w:multiLevelType w:val="hybridMultilevel"/>
    <w:tmpl w:val="19AA0DA2"/>
    <w:lvl w:ilvl="0" w:tplc="4D8AFEA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302196909">
    <w:abstractNumId w:val="1"/>
  </w:num>
  <w:num w:numId="2" w16cid:durableId="11689101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6B6"/>
    <w:rsid w:val="00021DBD"/>
    <w:rsid w:val="00047434"/>
    <w:rsid w:val="00063A19"/>
    <w:rsid w:val="00071357"/>
    <w:rsid w:val="000E2033"/>
    <w:rsid w:val="000F107C"/>
    <w:rsid w:val="001134DD"/>
    <w:rsid w:val="00123117"/>
    <w:rsid w:val="00150FA3"/>
    <w:rsid w:val="00161787"/>
    <w:rsid w:val="00194E55"/>
    <w:rsid w:val="00195320"/>
    <w:rsid w:val="001E26A7"/>
    <w:rsid w:val="001F6C5C"/>
    <w:rsid w:val="00213146"/>
    <w:rsid w:val="002134FA"/>
    <w:rsid w:val="00213E14"/>
    <w:rsid w:val="00247BE4"/>
    <w:rsid w:val="002952C3"/>
    <w:rsid w:val="003012A3"/>
    <w:rsid w:val="00362ABA"/>
    <w:rsid w:val="00365D23"/>
    <w:rsid w:val="003C64C0"/>
    <w:rsid w:val="003F6BBB"/>
    <w:rsid w:val="004206B5"/>
    <w:rsid w:val="00421198"/>
    <w:rsid w:val="004E56A4"/>
    <w:rsid w:val="004F42BC"/>
    <w:rsid w:val="005236B5"/>
    <w:rsid w:val="005262A6"/>
    <w:rsid w:val="005A213C"/>
    <w:rsid w:val="005B6C80"/>
    <w:rsid w:val="005D32F5"/>
    <w:rsid w:val="005D3A39"/>
    <w:rsid w:val="006976DD"/>
    <w:rsid w:val="006B345A"/>
    <w:rsid w:val="006C08C6"/>
    <w:rsid w:val="006D1F71"/>
    <w:rsid w:val="006E16B6"/>
    <w:rsid w:val="007415E8"/>
    <w:rsid w:val="00776514"/>
    <w:rsid w:val="00782B2D"/>
    <w:rsid w:val="007D0B4C"/>
    <w:rsid w:val="007F6773"/>
    <w:rsid w:val="0086277C"/>
    <w:rsid w:val="0090466F"/>
    <w:rsid w:val="00983FC1"/>
    <w:rsid w:val="00996F35"/>
    <w:rsid w:val="009F626C"/>
    <w:rsid w:val="00A072F7"/>
    <w:rsid w:val="00A142C7"/>
    <w:rsid w:val="00A514A1"/>
    <w:rsid w:val="00A51754"/>
    <w:rsid w:val="00A76926"/>
    <w:rsid w:val="00A81AE7"/>
    <w:rsid w:val="00A852E6"/>
    <w:rsid w:val="00AE0104"/>
    <w:rsid w:val="00B24F0D"/>
    <w:rsid w:val="00B35622"/>
    <w:rsid w:val="00B5377A"/>
    <w:rsid w:val="00B91E5A"/>
    <w:rsid w:val="00B93F81"/>
    <w:rsid w:val="00C41520"/>
    <w:rsid w:val="00C76CCA"/>
    <w:rsid w:val="00C86E0B"/>
    <w:rsid w:val="00CD16D7"/>
    <w:rsid w:val="00D77AC5"/>
    <w:rsid w:val="00DA1AAD"/>
    <w:rsid w:val="00DB2717"/>
    <w:rsid w:val="00DD12EF"/>
    <w:rsid w:val="00E70130"/>
    <w:rsid w:val="00EB6A7A"/>
    <w:rsid w:val="00EE424F"/>
    <w:rsid w:val="00F34F6E"/>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C0A2F"/>
  <w15:chartTrackingRefBased/>
  <w15:docId w15:val="{166D2D3A-04DE-4A6C-A226-6BA49BD55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16B6"/>
    <w:rPr>
      <w:lang w:val="en-US"/>
    </w:rPr>
  </w:style>
  <w:style w:type="paragraph" w:styleId="1">
    <w:name w:val="heading 1"/>
    <w:basedOn w:val="a"/>
    <w:next w:val="a"/>
    <w:link w:val="10"/>
    <w:uiPriority w:val="9"/>
    <w:qFormat/>
    <w:rsid w:val="006D1F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6E16B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7F677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E16B6"/>
    <w:rPr>
      <w:rFonts w:asciiTheme="majorHAnsi" w:eastAsiaTheme="majorEastAsia" w:hAnsiTheme="majorHAnsi" w:cstheme="majorBidi"/>
      <w:color w:val="2F5496" w:themeColor="accent1" w:themeShade="BF"/>
      <w:sz w:val="26"/>
      <w:szCs w:val="26"/>
      <w:lang w:val="en-US"/>
    </w:rPr>
  </w:style>
  <w:style w:type="table" w:styleId="a3">
    <w:name w:val="Table Grid"/>
    <w:basedOn w:val="a1"/>
    <w:uiPriority w:val="59"/>
    <w:rsid w:val="006E16B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
    <w:basedOn w:val="a"/>
    <w:link w:val="a5"/>
    <w:uiPriority w:val="34"/>
    <w:qFormat/>
    <w:rsid w:val="006E16B6"/>
    <w:pPr>
      <w:ind w:left="720"/>
      <w:contextualSpacing/>
    </w:pPr>
  </w:style>
  <w:style w:type="character" w:styleId="a6">
    <w:name w:val="Hyperlink"/>
    <w:basedOn w:val="a0"/>
    <w:uiPriority w:val="99"/>
    <w:unhideWhenUsed/>
    <w:rsid w:val="006E16B6"/>
    <w:rPr>
      <w:color w:val="0563C1" w:themeColor="hyperlink"/>
      <w:u w:val="single"/>
    </w:rPr>
  </w:style>
  <w:style w:type="paragraph" w:customStyle="1" w:styleId="AuthorName">
    <w:name w:val="Author Name"/>
    <w:basedOn w:val="a"/>
    <w:next w:val="AuthorAffiliation"/>
    <w:rsid w:val="006E16B6"/>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6E16B6"/>
    <w:pPr>
      <w:spacing w:after="0" w:line="240" w:lineRule="auto"/>
      <w:jc w:val="center"/>
    </w:pPr>
    <w:rPr>
      <w:rFonts w:ascii="Times New Roman" w:eastAsia="Times New Roman" w:hAnsi="Times New Roman" w:cs="Times New Roman"/>
      <w:i/>
      <w:sz w:val="20"/>
      <w:szCs w:val="20"/>
    </w:rPr>
  </w:style>
  <w:style w:type="paragraph" w:customStyle="1" w:styleId="Default">
    <w:name w:val="Default"/>
    <w:rsid w:val="006E16B6"/>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5">
    <w:name w:val="Абзац списка Знак"/>
    <w:aliases w:val="Абзац вправо-1 Знак,List Paragraph1 Знак"/>
    <w:link w:val="a4"/>
    <w:uiPriority w:val="34"/>
    <w:locked/>
    <w:rsid w:val="006E16B6"/>
    <w:rPr>
      <w:lang w:val="en-US"/>
    </w:rPr>
  </w:style>
  <w:style w:type="paragraph" w:styleId="a7">
    <w:name w:val="Normal (Web)"/>
    <w:basedOn w:val="a"/>
    <w:uiPriority w:val="99"/>
    <w:unhideWhenUsed/>
    <w:rsid w:val="00B3562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8">
    <w:name w:val="Emphasis"/>
    <w:basedOn w:val="a0"/>
    <w:uiPriority w:val="20"/>
    <w:qFormat/>
    <w:rsid w:val="00B35622"/>
    <w:rPr>
      <w:i/>
      <w:iCs/>
    </w:rPr>
  </w:style>
  <w:style w:type="character" w:customStyle="1" w:styleId="30">
    <w:name w:val="Заголовок 3 Знак"/>
    <w:basedOn w:val="a0"/>
    <w:link w:val="3"/>
    <w:uiPriority w:val="9"/>
    <w:rsid w:val="007F6773"/>
    <w:rPr>
      <w:rFonts w:asciiTheme="majorHAnsi" w:eastAsiaTheme="majorEastAsia" w:hAnsiTheme="majorHAnsi" w:cstheme="majorBidi"/>
      <w:color w:val="1F3763" w:themeColor="accent1" w:themeShade="7F"/>
      <w:sz w:val="24"/>
      <w:szCs w:val="24"/>
      <w:lang w:val="en-US"/>
    </w:rPr>
  </w:style>
  <w:style w:type="character" w:styleId="a9">
    <w:name w:val="Strong"/>
    <w:basedOn w:val="a0"/>
    <w:uiPriority w:val="22"/>
    <w:qFormat/>
    <w:rsid w:val="003012A3"/>
    <w:rPr>
      <w:b/>
      <w:bCs/>
    </w:rPr>
  </w:style>
  <w:style w:type="character" w:customStyle="1" w:styleId="react-xocs-alternative-link">
    <w:name w:val="react-xocs-alternative-link"/>
    <w:basedOn w:val="a0"/>
    <w:rsid w:val="006D1F71"/>
  </w:style>
  <w:style w:type="character" w:customStyle="1" w:styleId="given-name">
    <w:name w:val="given-name"/>
    <w:basedOn w:val="a0"/>
    <w:rsid w:val="006D1F71"/>
  </w:style>
  <w:style w:type="character" w:customStyle="1" w:styleId="text">
    <w:name w:val="text"/>
    <w:basedOn w:val="a0"/>
    <w:rsid w:val="006D1F71"/>
  </w:style>
  <w:style w:type="character" w:customStyle="1" w:styleId="author-ref">
    <w:name w:val="author-ref"/>
    <w:basedOn w:val="a0"/>
    <w:rsid w:val="006D1F71"/>
  </w:style>
  <w:style w:type="character" w:customStyle="1" w:styleId="10">
    <w:name w:val="Заголовок 1 Знак"/>
    <w:basedOn w:val="a0"/>
    <w:link w:val="1"/>
    <w:uiPriority w:val="9"/>
    <w:rsid w:val="006D1F71"/>
    <w:rPr>
      <w:rFonts w:asciiTheme="majorHAnsi" w:eastAsiaTheme="majorEastAsia" w:hAnsiTheme="majorHAnsi" w:cstheme="majorBidi"/>
      <w:color w:val="2F5496" w:themeColor="accent1" w:themeShade="BF"/>
      <w:sz w:val="32"/>
      <w:szCs w:val="32"/>
      <w:lang w:val="en-US"/>
    </w:rPr>
  </w:style>
  <w:style w:type="character" w:customStyle="1" w:styleId="title-text">
    <w:name w:val="title-text"/>
    <w:basedOn w:val="a0"/>
    <w:rsid w:val="006D1F71"/>
  </w:style>
  <w:style w:type="character" w:customStyle="1" w:styleId="anchor-text">
    <w:name w:val="anchor-text"/>
    <w:basedOn w:val="a0"/>
    <w:rsid w:val="00B93F81"/>
  </w:style>
  <w:style w:type="character" w:styleId="aa">
    <w:name w:val="Unresolved Mention"/>
    <w:basedOn w:val="a0"/>
    <w:uiPriority w:val="99"/>
    <w:semiHidden/>
    <w:unhideWhenUsed/>
    <w:rsid w:val="003C64C0"/>
    <w:rPr>
      <w:color w:val="605E5C"/>
      <w:shd w:val="clear" w:color="auto" w:fill="E1DFDD"/>
    </w:rPr>
  </w:style>
  <w:style w:type="character" w:customStyle="1" w:styleId="author">
    <w:name w:val="author"/>
    <w:basedOn w:val="a0"/>
    <w:rsid w:val="00F34F6E"/>
  </w:style>
  <w:style w:type="character" w:customStyle="1" w:styleId="ab">
    <w:name w:val="Основной текст_"/>
    <w:link w:val="31"/>
    <w:rsid w:val="00213E14"/>
    <w:rPr>
      <w:rFonts w:eastAsia="Times New Roman"/>
      <w:sz w:val="23"/>
      <w:szCs w:val="23"/>
      <w:shd w:val="clear" w:color="auto" w:fill="FFFFFF"/>
    </w:rPr>
  </w:style>
  <w:style w:type="paragraph" w:customStyle="1" w:styleId="31">
    <w:name w:val="Основной текст3"/>
    <w:basedOn w:val="a"/>
    <w:link w:val="ab"/>
    <w:rsid w:val="00213E14"/>
    <w:pPr>
      <w:widowControl w:val="0"/>
      <w:shd w:val="clear" w:color="auto" w:fill="FFFFFF"/>
      <w:spacing w:before="240" w:after="0" w:line="317" w:lineRule="exact"/>
      <w:jc w:val="both"/>
    </w:pPr>
    <w:rPr>
      <w:rFonts w:eastAsia="Times New Roman"/>
      <w:sz w:val="23"/>
      <w:szCs w:val="23"/>
      <w:lang w:val="ru-RU"/>
    </w:rPr>
  </w:style>
  <w:style w:type="character" w:customStyle="1" w:styleId="accordion-tabbedtab-mobile">
    <w:name w:val="accordion-tabbed__tab-mobile"/>
    <w:basedOn w:val="a0"/>
    <w:rsid w:val="00E70130"/>
  </w:style>
  <w:style w:type="character" w:customStyle="1" w:styleId="comma-separator">
    <w:name w:val="comma-separator"/>
    <w:basedOn w:val="a0"/>
    <w:rsid w:val="00E70130"/>
  </w:style>
  <w:style w:type="character" w:customStyle="1" w:styleId="spdf">
    <w:name w:val="spdf"/>
    <w:basedOn w:val="a0"/>
    <w:rsid w:val="00AE0104"/>
  </w:style>
  <w:style w:type="character" w:customStyle="1" w:styleId="ftpdfsize">
    <w:name w:val="ft_pdf_size"/>
    <w:basedOn w:val="a0"/>
    <w:rsid w:val="00AE0104"/>
  </w:style>
  <w:style w:type="character" w:customStyle="1" w:styleId="21">
    <w:name w:val="Основной текст (2)_"/>
    <w:link w:val="22"/>
    <w:rsid w:val="00150FA3"/>
    <w:rPr>
      <w:rFonts w:eastAsia="Times New Roman"/>
      <w:b/>
      <w:bCs/>
      <w:sz w:val="23"/>
      <w:szCs w:val="23"/>
      <w:shd w:val="clear" w:color="auto" w:fill="FFFFFF"/>
    </w:rPr>
  </w:style>
  <w:style w:type="paragraph" w:customStyle="1" w:styleId="22">
    <w:name w:val="Основной текст (2)"/>
    <w:basedOn w:val="a"/>
    <w:link w:val="21"/>
    <w:rsid w:val="00150FA3"/>
    <w:pPr>
      <w:widowControl w:val="0"/>
      <w:shd w:val="clear" w:color="auto" w:fill="FFFFFF"/>
      <w:spacing w:after="60" w:line="0" w:lineRule="atLeast"/>
      <w:jc w:val="center"/>
    </w:pPr>
    <w:rPr>
      <w:rFonts w:eastAsia="Times New Roman"/>
      <w:b/>
      <w:bCs/>
      <w:sz w:val="23"/>
      <w:szCs w:val="23"/>
      <w:lang w:val="ru-RU"/>
    </w:rPr>
  </w:style>
  <w:style w:type="character" w:styleId="ac">
    <w:name w:val="Placeholder Text"/>
    <w:basedOn w:val="a0"/>
    <w:uiPriority w:val="99"/>
    <w:semiHidden/>
    <w:rsid w:val="0090466F"/>
    <w:rPr>
      <w:color w:val="808080"/>
    </w:rPr>
  </w:style>
  <w:style w:type="character" w:customStyle="1" w:styleId="inlineblock">
    <w:name w:val="inlineblock"/>
    <w:basedOn w:val="a0"/>
    <w:rsid w:val="005A213C"/>
  </w:style>
  <w:style w:type="paragraph" w:styleId="ad">
    <w:name w:val="No Spacing"/>
    <w:uiPriority w:val="1"/>
    <w:qFormat/>
    <w:rsid w:val="00EB6A7A"/>
    <w:pPr>
      <w:spacing w:after="0" w:line="240" w:lineRule="auto"/>
    </w:pPr>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27369">
      <w:bodyDiv w:val="1"/>
      <w:marLeft w:val="0"/>
      <w:marRight w:val="0"/>
      <w:marTop w:val="0"/>
      <w:marBottom w:val="0"/>
      <w:divBdr>
        <w:top w:val="none" w:sz="0" w:space="0" w:color="auto"/>
        <w:left w:val="none" w:sz="0" w:space="0" w:color="auto"/>
        <w:bottom w:val="none" w:sz="0" w:space="0" w:color="auto"/>
        <w:right w:val="none" w:sz="0" w:space="0" w:color="auto"/>
      </w:divBdr>
    </w:div>
    <w:div w:id="16196866">
      <w:bodyDiv w:val="1"/>
      <w:marLeft w:val="0"/>
      <w:marRight w:val="0"/>
      <w:marTop w:val="0"/>
      <w:marBottom w:val="0"/>
      <w:divBdr>
        <w:top w:val="none" w:sz="0" w:space="0" w:color="auto"/>
        <w:left w:val="none" w:sz="0" w:space="0" w:color="auto"/>
        <w:bottom w:val="none" w:sz="0" w:space="0" w:color="auto"/>
        <w:right w:val="none" w:sz="0" w:space="0" w:color="auto"/>
      </w:divBdr>
    </w:div>
    <w:div w:id="54594848">
      <w:bodyDiv w:val="1"/>
      <w:marLeft w:val="0"/>
      <w:marRight w:val="0"/>
      <w:marTop w:val="0"/>
      <w:marBottom w:val="0"/>
      <w:divBdr>
        <w:top w:val="none" w:sz="0" w:space="0" w:color="auto"/>
        <w:left w:val="none" w:sz="0" w:space="0" w:color="auto"/>
        <w:bottom w:val="none" w:sz="0" w:space="0" w:color="auto"/>
        <w:right w:val="none" w:sz="0" w:space="0" w:color="auto"/>
      </w:divBdr>
    </w:div>
    <w:div w:id="105545627">
      <w:bodyDiv w:val="1"/>
      <w:marLeft w:val="0"/>
      <w:marRight w:val="0"/>
      <w:marTop w:val="0"/>
      <w:marBottom w:val="0"/>
      <w:divBdr>
        <w:top w:val="none" w:sz="0" w:space="0" w:color="auto"/>
        <w:left w:val="none" w:sz="0" w:space="0" w:color="auto"/>
        <w:bottom w:val="none" w:sz="0" w:space="0" w:color="auto"/>
        <w:right w:val="none" w:sz="0" w:space="0" w:color="auto"/>
      </w:divBdr>
    </w:div>
    <w:div w:id="110176000">
      <w:bodyDiv w:val="1"/>
      <w:marLeft w:val="0"/>
      <w:marRight w:val="0"/>
      <w:marTop w:val="0"/>
      <w:marBottom w:val="0"/>
      <w:divBdr>
        <w:top w:val="none" w:sz="0" w:space="0" w:color="auto"/>
        <w:left w:val="none" w:sz="0" w:space="0" w:color="auto"/>
        <w:bottom w:val="none" w:sz="0" w:space="0" w:color="auto"/>
        <w:right w:val="none" w:sz="0" w:space="0" w:color="auto"/>
      </w:divBdr>
    </w:div>
    <w:div w:id="148789439">
      <w:bodyDiv w:val="1"/>
      <w:marLeft w:val="0"/>
      <w:marRight w:val="0"/>
      <w:marTop w:val="0"/>
      <w:marBottom w:val="0"/>
      <w:divBdr>
        <w:top w:val="none" w:sz="0" w:space="0" w:color="auto"/>
        <w:left w:val="none" w:sz="0" w:space="0" w:color="auto"/>
        <w:bottom w:val="none" w:sz="0" w:space="0" w:color="auto"/>
        <w:right w:val="none" w:sz="0" w:space="0" w:color="auto"/>
      </w:divBdr>
    </w:div>
    <w:div w:id="160238679">
      <w:bodyDiv w:val="1"/>
      <w:marLeft w:val="0"/>
      <w:marRight w:val="0"/>
      <w:marTop w:val="0"/>
      <w:marBottom w:val="0"/>
      <w:divBdr>
        <w:top w:val="none" w:sz="0" w:space="0" w:color="auto"/>
        <w:left w:val="none" w:sz="0" w:space="0" w:color="auto"/>
        <w:bottom w:val="none" w:sz="0" w:space="0" w:color="auto"/>
        <w:right w:val="none" w:sz="0" w:space="0" w:color="auto"/>
      </w:divBdr>
    </w:div>
    <w:div w:id="177695387">
      <w:bodyDiv w:val="1"/>
      <w:marLeft w:val="0"/>
      <w:marRight w:val="0"/>
      <w:marTop w:val="0"/>
      <w:marBottom w:val="0"/>
      <w:divBdr>
        <w:top w:val="none" w:sz="0" w:space="0" w:color="auto"/>
        <w:left w:val="none" w:sz="0" w:space="0" w:color="auto"/>
        <w:bottom w:val="none" w:sz="0" w:space="0" w:color="auto"/>
        <w:right w:val="none" w:sz="0" w:space="0" w:color="auto"/>
      </w:divBdr>
    </w:div>
    <w:div w:id="255329108">
      <w:bodyDiv w:val="1"/>
      <w:marLeft w:val="0"/>
      <w:marRight w:val="0"/>
      <w:marTop w:val="0"/>
      <w:marBottom w:val="0"/>
      <w:divBdr>
        <w:top w:val="none" w:sz="0" w:space="0" w:color="auto"/>
        <w:left w:val="none" w:sz="0" w:space="0" w:color="auto"/>
        <w:bottom w:val="none" w:sz="0" w:space="0" w:color="auto"/>
        <w:right w:val="none" w:sz="0" w:space="0" w:color="auto"/>
      </w:divBdr>
    </w:div>
    <w:div w:id="539902522">
      <w:bodyDiv w:val="1"/>
      <w:marLeft w:val="0"/>
      <w:marRight w:val="0"/>
      <w:marTop w:val="0"/>
      <w:marBottom w:val="0"/>
      <w:divBdr>
        <w:top w:val="none" w:sz="0" w:space="0" w:color="auto"/>
        <w:left w:val="none" w:sz="0" w:space="0" w:color="auto"/>
        <w:bottom w:val="none" w:sz="0" w:space="0" w:color="auto"/>
        <w:right w:val="none" w:sz="0" w:space="0" w:color="auto"/>
      </w:divBdr>
    </w:div>
    <w:div w:id="540361549">
      <w:bodyDiv w:val="1"/>
      <w:marLeft w:val="0"/>
      <w:marRight w:val="0"/>
      <w:marTop w:val="0"/>
      <w:marBottom w:val="0"/>
      <w:divBdr>
        <w:top w:val="none" w:sz="0" w:space="0" w:color="auto"/>
        <w:left w:val="none" w:sz="0" w:space="0" w:color="auto"/>
        <w:bottom w:val="none" w:sz="0" w:space="0" w:color="auto"/>
        <w:right w:val="none" w:sz="0" w:space="0" w:color="auto"/>
      </w:divBdr>
    </w:div>
    <w:div w:id="698819036">
      <w:bodyDiv w:val="1"/>
      <w:marLeft w:val="0"/>
      <w:marRight w:val="0"/>
      <w:marTop w:val="0"/>
      <w:marBottom w:val="0"/>
      <w:divBdr>
        <w:top w:val="none" w:sz="0" w:space="0" w:color="auto"/>
        <w:left w:val="none" w:sz="0" w:space="0" w:color="auto"/>
        <w:bottom w:val="none" w:sz="0" w:space="0" w:color="auto"/>
        <w:right w:val="none" w:sz="0" w:space="0" w:color="auto"/>
      </w:divBdr>
      <w:divsChild>
        <w:div w:id="1348753268">
          <w:marLeft w:val="0"/>
          <w:marRight w:val="0"/>
          <w:marTop w:val="0"/>
          <w:marBottom w:val="0"/>
          <w:divBdr>
            <w:top w:val="none" w:sz="0" w:space="0" w:color="auto"/>
            <w:left w:val="none" w:sz="0" w:space="0" w:color="auto"/>
            <w:bottom w:val="none" w:sz="0" w:space="0" w:color="auto"/>
            <w:right w:val="none" w:sz="0" w:space="0" w:color="auto"/>
          </w:divBdr>
        </w:div>
        <w:div w:id="342557464">
          <w:marLeft w:val="0"/>
          <w:marRight w:val="0"/>
          <w:marTop w:val="0"/>
          <w:marBottom w:val="0"/>
          <w:divBdr>
            <w:top w:val="none" w:sz="0" w:space="0" w:color="auto"/>
            <w:left w:val="none" w:sz="0" w:space="0" w:color="auto"/>
            <w:bottom w:val="none" w:sz="0" w:space="0" w:color="auto"/>
            <w:right w:val="none" w:sz="0" w:space="0" w:color="auto"/>
          </w:divBdr>
        </w:div>
      </w:divsChild>
    </w:div>
    <w:div w:id="724959400">
      <w:bodyDiv w:val="1"/>
      <w:marLeft w:val="0"/>
      <w:marRight w:val="0"/>
      <w:marTop w:val="0"/>
      <w:marBottom w:val="0"/>
      <w:divBdr>
        <w:top w:val="none" w:sz="0" w:space="0" w:color="auto"/>
        <w:left w:val="none" w:sz="0" w:space="0" w:color="auto"/>
        <w:bottom w:val="none" w:sz="0" w:space="0" w:color="auto"/>
        <w:right w:val="none" w:sz="0" w:space="0" w:color="auto"/>
      </w:divBdr>
    </w:div>
    <w:div w:id="787704167">
      <w:bodyDiv w:val="1"/>
      <w:marLeft w:val="0"/>
      <w:marRight w:val="0"/>
      <w:marTop w:val="0"/>
      <w:marBottom w:val="0"/>
      <w:divBdr>
        <w:top w:val="none" w:sz="0" w:space="0" w:color="auto"/>
        <w:left w:val="none" w:sz="0" w:space="0" w:color="auto"/>
        <w:bottom w:val="none" w:sz="0" w:space="0" w:color="auto"/>
        <w:right w:val="none" w:sz="0" w:space="0" w:color="auto"/>
      </w:divBdr>
    </w:div>
    <w:div w:id="799763146">
      <w:bodyDiv w:val="1"/>
      <w:marLeft w:val="0"/>
      <w:marRight w:val="0"/>
      <w:marTop w:val="0"/>
      <w:marBottom w:val="0"/>
      <w:divBdr>
        <w:top w:val="none" w:sz="0" w:space="0" w:color="auto"/>
        <w:left w:val="none" w:sz="0" w:space="0" w:color="auto"/>
        <w:bottom w:val="none" w:sz="0" w:space="0" w:color="auto"/>
        <w:right w:val="none" w:sz="0" w:space="0" w:color="auto"/>
      </w:divBdr>
    </w:div>
    <w:div w:id="800155645">
      <w:bodyDiv w:val="1"/>
      <w:marLeft w:val="0"/>
      <w:marRight w:val="0"/>
      <w:marTop w:val="0"/>
      <w:marBottom w:val="0"/>
      <w:divBdr>
        <w:top w:val="none" w:sz="0" w:space="0" w:color="auto"/>
        <w:left w:val="none" w:sz="0" w:space="0" w:color="auto"/>
        <w:bottom w:val="none" w:sz="0" w:space="0" w:color="auto"/>
        <w:right w:val="none" w:sz="0" w:space="0" w:color="auto"/>
      </w:divBdr>
    </w:div>
    <w:div w:id="802650234">
      <w:bodyDiv w:val="1"/>
      <w:marLeft w:val="0"/>
      <w:marRight w:val="0"/>
      <w:marTop w:val="0"/>
      <w:marBottom w:val="0"/>
      <w:divBdr>
        <w:top w:val="none" w:sz="0" w:space="0" w:color="auto"/>
        <w:left w:val="none" w:sz="0" w:space="0" w:color="auto"/>
        <w:bottom w:val="none" w:sz="0" w:space="0" w:color="auto"/>
        <w:right w:val="none" w:sz="0" w:space="0" w:color="auto"/>
      </w:divBdr>
    </w:div>
    <w:div w:id="861017120">
      <w:bodyDiv w:val="1"/>
      <w:marLeft w:val="0"/>
      <w:marRight w:val="0"/>
      <w:marTop w:val="0"/>
      <w:marBottom w:val="0"/>
      <w:divBdr>
        <w:top w:val="none" w:sz="0" w:space="0" w:color="auto"/>
        <w:left w:val="none" w:sz="0" w:space="0" w:color="auto"/>
        <w:bottom w:val="none" w:sz="0" w:space="0" w:color="auto"/>
        <w:right w:val="none" w:sz="0" w:space="0" w:color="auto"/>
      </w:divBdr>
    </w:div>
    <w:div w:id="923025917">
      <w:bodyDiv w:val="1"/>
      <w:marLeft w:val="0"/>
      <w:marRight w:val="0"/>
      <w:marTop w:val="0"/>
      <w:marBottom w:val="0"/>
      <w:divBdr>
        <w:top w:val="none" w:sz="0" w:space="0" w:color="auto"/>
        <w:left w:val="none" w:sz="0" w:space="0" w:color="auto"/>
        <w:bottom w:val="none" w:sz="0" w:space="0" w:color="auto"/>
        <w:right w:val="none" w:sz="0" w:space="0" w:color="auto"/>
      </w:divBdr>
    </w:div>
    <w:div w:id="925070454">
      <w:bodyDiv w:val="1"/>
      <w:marLeft w:val="0"/>
      <w:marRight w:val="0"/>
      <w:marTop w:val="0"/>
      <w:marBottom w:val="0"/>
      <w:divBdr>
        <w:top w:val="none" w:sz="0" w:space="0" w:color="auto"/>
        <w:left w:val="none" w:sz="0" w:space="0" w:color="auto"/>
        <w:bottom w:val="none" w:sz="0" w:space="0" w:color="auto"/>
        <w:right w:val="none" w:sz="0" w:space="0" w:color="auto"/>
      </w:divBdr>
      <w:divsChild>
        <w:div w:id="214657686">
          <w:marLeft w:val="0"/>
          <w:marRight w:val="0"/>
          <w:marTop w:val="0"/>
          <w:marBottom w:val="0"/>
          <w:divBdr>
            <w:top w:val="none" w:sz="0" w:space="0" w:color="auto"/>
            <w:left w:val="none" w:sz="0" w:space="0" w:color="auto"/>
            <w:bottom w:val="none" w:sz="0" w:space="0" w:color="auto"/>
            <w:right w:val="none" w:sz="0" w:space="0" w:color="auto"/>
          </w:divBdr>
        </w:div>
        <w:div w:id="703794395">
          <w:marLeft w:val="0"/>
          <w:marRight w:val="0"/>
          <w:marTop w:val="0"/>
          <w:marBottom w:val="0"/>
          <w:divBdr>
            <w:top w:val="none" w:sz="0" w:space="0" w:color="auto"/>
            <w:left w:val="none" w:sz="0" w:space="0" w:color="auto"/>
            <w:bottom w:val="none" w:sz="0" w:space="0" w:color="auto"/>
            <w:right w:val="none" w:sz="0" w:space="0" w:color="auto"/>
          </w:divBdr>
        </w:div>
      </w:divsChild>
    </w:div>
    <w:div w:id="937560857">
      <w:bodyDiv w:val="1"/>
      <w:marLeft w:val="0"/>
      <w:marRight w:val="0"/>
      <w:marTop w:val="0"/>
      <w:marBottom w:val="0"/>
      <w:divBdr>
        <w:top w:val="none" w:sz="0" w:space="0" w:color="auto"/>
        <w:left w:val="none" w:sz="0" w:space="0" w:color="auto"/>
        <w:bottom w:val="none" w:sz="0" w:space="0" w:color="auto"/>
        <w:right w:val="none" w:sz="0" w:space="0" w:color="auto"/>
      </w:divBdr>
    </w:div>
    <w:div w:id="971247627">
      <w:bodyDiv w:val="1"/>
      <w:marLeft w:val="0"/>
      <w:marRight w:val="0"/>
      <w:marTop w:val="0"/>
      <w:marBottom w:val="0"/>
      <w:divBdr>
        <w:top w:val="none" w:sz="0" w:space="0" w:color="auto"/>
        <w:left w:val="none" w:sz="0" w:space="0" w:color="auto"/>
        <w:bottom w:val="none" w:sz="0" w:space="0" w:color="auto"/>
        <w:right w:val="none" w:sz="0" w:space="0" w:color="auto"/>
      </w:divBdr>
    </w:div>
    <w:div w:id="973216094">
      <w:bodyDiv w:val="1"/>
      <w:marLeft w:val="0"/>
      <w:marRight w:val="0"/>
      <w:marTop w:val="0"/>
      <w:marBottom w:val="0"/>
      <w:divBdr>
        <w:top w:val="none" w:sz="0" w:space="0" w:color="auto"/>
        <w:left w:val="none" w:sz="0" w:space="0" w:color="auto"/>
        <w:bottom w:val="none" w:sz="0" w:space="0" w:color="auto"/>
        <w:right w:val="none" w:sz="0" w:space="0" w:color="auto"/>
      </w:divBdr>
    </w:div>
    <w:div w:id="1014916897">
      <w:bodyDiv w:val="1"/>
      <w:marLeft w:val="0"/>
      <w:marRight w:val="0"/>
      <w:marTop w:val="0"/>
      <w:marBottom w:val="0"/>
      <w:divBdr>
        <w:top w:val="none" w:sz="0" w:space="0" w:color="auto"/>
        <w:left w:val="none" w:sz="0" w:space="0" w:color="auto"/>
        <w:bottom w:val="none" w:sz="0" w:space="0" w:color="auto"/>
        <w:right w:val="none" w:sz="0" w:space="0" w:color="auto"/>
      </w:divBdr>
    </w:div>
    <w:div w:id="1056315986">
      <w:bodyDiv w:val="1"/>
      <w:marLeft w:val="0"/>
      <w:marRight w:val="0"/>
      <w:marTop w:val="0"/>
      <w:marBottom w:val="0"/>
      <w:divBdr>
        <w:top w:val="none" w:sz="0" w:space="0" w:color="auto"/>
        <w:left w:val="none" w:sz="0" w:space="0" w:color="auto"/>
        <w:bottom w:val="none" w:sz="0" w:space="0" w:color="auto"/>
        <w:right w:val="none" w:sz="0" w:space="0" w:color="auto"/>
      </w:divBdr>
    </w:div>
    <w:div w:id="1057893275">
      <w:bodyDiv w:val="1"/>
      <w:marLeft w:val="0"/>
      <w:marRight w:val="0"/>
      <w:marTop w:val="0"/>
      <w:marBottom w:val="0"/>
      <w:divBdr>
        <w:top w:val="none" w:sz="0" w:space="0" w:color="auto"/>
        <w:left w:val="none" w:sz="0" w:space="0" w:color="auto"/>
        <w:bottom w:val="none" w:sz="0" w:space="0" w:color="auto"/>
        <w:right w:val="none" w:sz="0" w:space="0" w:color="auto"/>
      </w:divBdr>
    </w:div>
    <w:div w:id="1081217401">
      <w:bodyDiv w:val="1"/>
      <w:marLeft w:val="0"/>
      <w:marRight w:val="0"/>
      <w:marTop w:val="0"/>
      <w:marBottom w:val="0"/>
      <w:divBdr>
        <w:top w:val="none" w:sz="0" w:space="0" w:color="auto"/>
        <w:left w:val="none" w:sz="0" w:space="0" w:color="auto"/>
        <w:bottom w:val="none" w:sz="0" w:space="0" w:color="auto"/>
        <w:right w:val="none" w:sz="0" w:space="0" w:color="auto"/>
      </w:divBdr>
    </w:div>
    <w:div w:id="1154024550">
      <w:bodyDiv w:val="1"/>
      <w:marLeft w:val="0"/>
      <w:marRight w:val="0"/>
      <w:marTop w:val="0"/>
      <w:marBottom w:val="0"/>
      <w:divBdr>
        <w:top w:val="none" w:sz="0" w:space="0" w:color="auto"/>
        <w:left w:val="none" w:sz="0" w:space="0" w:color="auto"/>
        <w:bottom w:val="none" w:sz="0" w:space="0" w:color="auto"/>
        <w:right w:val="none" w:sz="0" w:space="0" w:color="auto"/>
      </w:divBdr>
    </w:div>
    <w:div w:id="1217742907">
      <w:bodyDiv w:val="1"/>
      <w:marLeft w:val="0"/>
      <w:marRight w:val="0"/>
      <w:marTop w:val="0"/>
      <w:marBottom w:val="0"/>
      <w:divBdr>
        <w:top w:val="none" w:sz="0" w:space="0" w:color="auto"/>
        <w:left w:val="none" w:sz="0" w:space="0" w:color="auto"/>
        <w:bottom w:val="none" w:sz="0" w:space="0" w:color="auto"/>
        <w:right w:val="none" w:sz="0" w:space="0" w:color="auto"/>
      </w:divBdr>
    </w:div>
    <w:div w:id="1302465982">
      <w:bodyDiv w:val="1"/>
      <w:marLeft w:val="0"/>
      <w:marRight w:val="0"/>
      <w:marTop w:val="0"/>
      <w:marBottom w:val="0"/>
      <w:divBdr>
        <w:top w:val="none" w:sz="0" w:space="0" w:color="auto"/>
        <w:left w:val="none" w:sz="0" w:space="0" w:color="auto"/>
        <w:bottom w:val="none" w:sz="0" w:space="0" w:color="auto"/>
        <w:right w:val="none" w:sz="0" w:space="0" w:color="auto"/>
      </w:divBdr>
    </w:div>
    <w:div w:id="1306395412">
      <w:bodyDiv w:val="1"/>
      <w:marLeft w:val="0"/>
      <w:marRight w:val="0"/>
      <w:marTop w:val="0"/>
      <w:marBottom w:val="0"/>
      <w:divBdr>
        <w:top w:val="none" w:sz="0" w:space="0" w:color="auto"/>
        <w:left w:val="none" w:sz="0" w:space="0" w:color="auto"/>
        <w:bottom w:val="none" w:sz="0" w:space="0" w:color="auto"/>
        <w:right w:val="none" w:sz="0" w:space="0" w:color="auto"/>
      </w:divBdr>
    </w:div>
    <w:div w:id="1407144959">
      <w:bodyDiv w:val="1"/>
      <w:marLeft w:val="0"/>
      <w:marRight w:val="0"/>
      <w:marTop w:val="0"/>
      <w:marBottom w:val="0"/>
      <w:divBdr>
        <w:top w:val="none" w:sz="0" w:space="0" w:color="auto"/>
        <w:left w:val="none" w:sz="0" w:space="0" w:color="auto"/>
        <w:bottom w:val="none" w:sz="0" w:space="0" w:color="auto"/>
        <w:right w:val="none" w:sz="0" w:space="0" w:color="auto"/>
      </w:divBdr>
    </w:div>
    <w:div w:id="1439252603">
      <w:bodyDiv w:val="1"/>
      <w:marLeft w:val="0"/>
      <w:marRight w:val="0"/>
      <w:marTop w:val="0"/>
      <w:marBottom w:val="0"/>
      <w:divBdr>
        <w:top w:val="none" w:sz="0" w:space="0" w:color="auto"/>
        <w:left w:val="none" w:sz="0" w:space="0" w:color="auto"/>
        <w:bottom w:val="none" w:sz="0" w:space="0" w:color="auto"/>
        <w:right w:val="none" w:sz="0" w:space="0" w:color="auto"/>
      </w:divBdr>
    </w:div>
    <w:div w:id="1536387438">
      <w:bodyDiv w:val="1"/>
      <w:marLeft w:val="0"/>
      <w:marRight w:val="0"/>
      <w:marTop w:val="0"/>
      <w:marBottom w:val="0"/>
      <w:divBdr>
        <w:top w:val="none" w:sz="0" w:space="0" w:color="auto"/>
        <w:left w:val="none" w:sz="0" w:space="0" w:color="auto"/>
        <w:bottom w:val="none" w:sz="0" w:space="0" w:color="auto"/>
        <w:right w:val="none" w:sz="0" w:space="0" w:color="auto"/>
      </w:divBdr>
    </w:div>
    <w:div w:id="1707177258">
      <w:bodyDiv w:val="1"/>
      <w:marLeft w:val="0"/>
      <w:marRight w:val="0"/>
      <w:marTop w:val="0"/>
      <w:marBottom w:val="0"/>
      <w:divBdr>
        <w:top w:val="none" w:sz="0" w:space="0" w:color="auto"/>
        <w:left w:val="none" w:sz="0" w:space="0" w:color="auto"/>
        <w:bottom w:val="none" w:sz="0" w:space="0" w:color="auto"/>
        <w:right w:val="none" w:sz="0" w:space="0" w:color="auto"/>
      </w:divBdr>
      <w:divsChild>
        <w:div w:id="380516779">
          <w:marLeft w:val="0"/>
          <w:marRight w:val="0"/>
          <w:marTop w:val="0"/>
          <w:marBottom w:val="0"/>
          <w:divBdr>
            <w:top w:val="none" w:sz="0" w:space="0" w:color="auto"/>
            <w:left w:val="none" w:sz="0" w:space="0" w:color="auto"/>
            <w:bottom w:val="none" w:sz="0" w:space="0" w:color="auto"/>
            <w:right w:val="none" w:sz="0" w:space="0" w:color="auto"/>
          </w:divBdr>
        </w:div>
        <w:div w:id="1762677652">
          <w:marLeft w:val="0"/>
          <w:marRight w:val="0"/>
          <w:marTop w:val="0"/>
          <w:marBottom w:val="0"/>
          <w:divBdr>
            <w:top w:val="none" w:sz="0" w:space="0" w:color="auto"/>
            <w:left w:val="none" w:sz="0" w:space="0" w:color="auto"/>
            <w:bottom w:val="none" w:sz="0" w:space="0" w:color="auto"/>
            <w:right w:val="none" w:sz="0" w:space="0" w:color="auto"/>
          </w:divBdr>
        </w:div>
        <w:div w:id="1790735667">
          <w:marLeft w:val="0"/>
          <w:marRight w:val="0"/>
          <w:marTop w:val="0"/>
          <w:marBottom w:val="0"/>
          <w:divBdr>
            <w:top w:val="none" w:sz="0" w:space="0" w:color="auto"/>
            <w:left w:val="none" w:sz="0" w:space="0" w:color="auto"/>
            <w:bottom w:val="none" w:sz="0" w:space="0" w:color="auto"/>
            <w:right w:val="none" w:sz="0" w:space="0" w:color="auto"/>
          </w:divBdr>
        </w:div>
        <w:div w:id="1668901247">
          <w:marLeft w:val="0"/>
          <w:marRight w:val="0"/>
          <w:marTop w:val="0"/>
          <w:marBottom w:val="0"/>
          <w:divBdr>
            <w:top w:val="none" w:sz="0" w:space="0" w:color="auto"/>
            <w:left w:val="none" w:sz="0" w:space="0" w:color="auto"/>
            <w:bottom w:val="none" w:sz="0" w:space="0" w:color="auto"/>
            <w:right w:val="none" w:sz="0" w:space="0" w:color="auto"/>
          </w:divBdr>
        </w:div>
        <w:div w:id="1462379331">
          <w:marLeft w:val="0"/>
          <w:marRight w:val="0"/>
          <w:marTop w:val="0"/>
          <w:marBottom w:val="0"/>
          <w:divBdr>
            <w:top w:val="none" w:sz="0" w:space="0" w:color="auto"/>
            <w:left w:val="none" w:sz="0" w:space="0" w:color="auto"/>
            <w:bottom w:val="none" w:sz="0" w:space="0" w:color="auto"/>
            <w:right w:val="none" w:sz="0" w:space="0" w:color="auto"/>
          </w:divBdr>
        </w:div>
      </w:divsChild>
    </w:div>
    <w:div w:id="1799646087">
      <w:bodyDiv w:val="1"/>
      <w:marLeft w:val="0"/>
      <w:marRight w:val="0"/>
      <w:marTop w:val="0"/>
      <w:marBottom w:val="0"/>
      <w:divBdr>
        <w:top w:val="none" w:sz="0" w:space="0" w:color="auto"/>
        <w:left w:val="none" w:sz="0" w:space="0" w:color="auto"/>
        <w:bottom w:val="none" w:sz="0" w:space="0" w:color="auto"/>
        <w:right w:val="none" w:sz="0" w:space="0" w:color="auto"/>
      </w:divBdr>
      <w:divsChild>
        <w:div w:id="1170222314">
          <w:marLeft w:val="0"/>
          <w:marRight w:val="0"/>
          <w:marTop w:val="0"/>
          <w:marBottom w:val="0"/>
          <w:divBdr>
            <w:top w:val="none" w:sz="0" w:space="0" w:color="auto"/>
            <w:left w:val="none" w:sz="0" w:space="0" w:color="auto"/>
            <w:bottom w:val="none" w:sz="0" w:space="0" w:color="auto"/>
            <w:right w:val="none" w:sz="0" w:space="0" w:color="auto"/>
          </w:divBdr>
        </w:div>
      </w:divsChild>
    </w:div>
    <w:div w:id="1922837122">
      <w:bodyDiv w:val="1"/>
      <w:marLeft w:val="0"/>
      <w:marRight w:val="0"/>
      <w:marTop w:val="0"/>
      <w:marBottom w:val="0"/>
      <w:divBdr>
        <w:top w:val="none" w:sz="0" w:space="0" w:color="auto"/>
        <w:left w:val="none" w:sz="0" w:space="0" w:color="auto"/>
        <w:bottom w:val="none" w:sz="0" w:space="0" w:color="auto"/>
        <w:right w:val="none" w:sz="0" w:space="0" w:color="auto"/>
      </w:divBdr>
    </w:div>
    <w:div w:id="1922911400">
      <w:bodyDiv w:val="1"/>
      <w:marLeft w:val="0"/>
      <w:marRight w:val="0"/>
      <w:marTop w:val="0"/>
      <w:marBottom w:val="0"/>
      <w:divBdr>
        <w:top w:val="none" w:sz="0" w:space="0" w:color="auto"/>
        <w:left w:val="none" w:sz="0" w:space="0" w:color="auto"/>
        <w:bottom w:val="none" w:sz="0" w:space="0" w:color="auto"/>
        <w:right w:val="none" w:sz="0" w:space="0" w:color="auto"/>
      </w:divBdr>
    </w:div>
    <w:div w:id="2104377390">
      <w:bodyDiv w:val="1"/>
      <w:marLeft w:val="0"/>
      <w:marRight w:val="0"/>
      <w:marTop w:val="0"/>
      <w:marBottom w:val="0"/>
      <w:divBdr>
        <w:top w:val="none" w:sz="0" w:space="0" w:color="auto"/>
        <w:left w:val="none" w:sz="0" w:space="0" w:color="auto"/>
        <w:bottom w:val="none" w:sz="0" w:space="0" w:color="auto"/>
        <w:right w:val="none" w:sz="0" w:space="0" w:color="auto"/>
      </w:divBdr>
    </w:div>
    <w:div w:id="2131975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emf"/><Relationship Id="rId18" Type="http://schemas.openxmlformats.org/officeDocument/2006/relationships/oleObject" Target="embeddings/oleObject5.bin"/><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oleObject" Target="embeddings/oleObject2.bin"/><Relationship Id="rId17" Type="http://schemas.openxmlformats.org/officeDocument/2006/relationships/image" Target="media/image7.wmf"/><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hyperlink" Target="https://doi.org/10.1016/j.egyr.2019.09.049" TargetMode="External"/><Relationship Id="rId1" Type="http://schemas.openxmlformats.org/officeDocument/2006/relationships/customXml" Target="../customXml/item1.xml"/><Relationship Id="rId6" Type="http://schemas.openxmlformats.org/officeDocument/2006/relationships/hyperlink" Target="mailto:abilfayziyev@inbox.ru" TargetMode="Externa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6.emf"/><Relationship Id="rId10" Type="http://schemas.openxmlformats.org/officeDocument/2006/relationships/oleObject" Target="embeddings/oleObject1.bin"/><Relationship Id="rId19" Type="http://schemas.openxmlformats.org/officeDocument/2006/relationships/hyperlink" Target="https://doi.org/10.3390/en16196794" TargetMode="External"/><Relationship Id="rId4" Type="http://schemas.openxmlformats.org/officeDocument/2006/relationships/settings" Target="settings.xml"/><Relationship Id="rId9" Type="http://schemas.openxmlformats.org/officeDocument/2006/relationships/image" Target="media/image3.emf"/><Relationship Id="rId14" Type="http://schemas.openxmlformats.org/officeDocument/2006/relationships/oleObject" Target="embeddings/oleObject3.bin"/><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E627C9-A0EA-42CF-9310-2D940DD6D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3050</Words>
  <Characters>17390</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Abdullaev X</cp:lastModifiedBy>
  <cp:revision>5</cp:revision>
  <cp:lastPrinted>2025-12-10T14:51:00Z</cp:lastPrinted>
  <dcterms:created xsi:type="dcterms:W3CDTF">2025-12-12T16:02:00Z</dcterms:created>
  <dcterms:modified xsi:type="dcterms:W3CDTF">2025-12-31T10:49:00Z</dcterms:modified>
</cp:coreProperties>
</file>