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3478D" w14:textId="607C0028" w:rsidR="00630519" w:rsidRPr="006A1CEC" w:rsidRDefault="00630519" w:rsidP="00E134D8">
      <w:pPr>
        <w:spacing w:before="1200" w:after="200" w:line="240" w:lineRule="auto"/>
        <w:ind w:firstLine="567"/>
        <w:jc w:val="center"/>
        <w:rPr>
          <w:rFonts w:ascii="Times New Roman" w:hAnsi="Times New Roman" w:cs="Times New Roman"/>
          <w:b/>
          <w:sz w:val="36"/>
          <w:szCs w:val="36"/>
          <w:lang w:val="uz-Cyrl-UZ"/>
        </w:rPr>
      </w:pPr>
      <w:r w:rsidRPr="006A1CEC">
        <w:rPr>
          <w:rFonts w:ascii="Times New Roman" w:hAnsi="Times New Roman" w:cs="Times New Roman"/>
          <w:b/>
          <w:sz w:val="36"/>
          <w:szCs w:val="36"/>
          <w:lang w:val="en-US"/>
        </w:rPr>
        <w:t xml:space="preserve">Optimization of </w:t>
      </w:r>
      <w:r w:rsidR="00F044EE" w:rsidRPr="006A1CEC">
        <w:rPr>
          <w:rFonts w:ascii="Times New Roman" w:hAnsi="Times New Roman" w:cs="Times New Roman"/>
          <w:b/>
          <w:sz w:val="36"/>
          <w:szCs w:val="36"/>
          <w:lang w:val="en-US"/>
        </w:rPr>
        <w:t>o</w:t>
      </w:r>
      <w:r w:rsidRPr="006A1CEC">
        <w:rPr>
          <w:rFonts w:ascii="Times New Roman" w:hAnsi="Times New Roman" w:cs="Times New Roman"/>
          <w:b/>
          <w:sz w:val="36"/>
          <w:szCs w:val="36"/>
          <w:lang w:val="en-US"/>
        </w:rPr>
        <w:t>pen-</w:t>
      </w:r>
      <w:r w:rsidR="00F044EE" w:rsidRPr="006A1CEC">
        <w:rPr>
          <w:rFonts w:ascii="Times New Roman" w:hAnsi="Times New Roman" w:cs="Times New Roman"/>
          <w:b/>
          <w:sz w:val="36"/>
          <w:szCs w:val="36"/>
          <w:lang w:val="en-US"/>
        </w:rPr>
        <w:t>t</w:t>
      </w:r>
      <w:r w:rsidRPr="006A1CEC">
        <w:rPr>
          <w:rFonts w:ascii="Times New Roman" w:hAnsi="Times New Roman" w:cs="Times New Roman"/>
          <w:b/>
          <w:sz w:val="36"/>
          <w:szCs w:val="36"/>
          <w:lang w:val="en-US"/>
        </w:rPr>
        <w:t xml:space="preserve">op </w:t>
      </w:r>
      <w:r w:rsidR="00F044EE" w:rsidRPr="006A1CEC">
        <w:rPr>
          <w:rFonts w:ascii="Times New Roman" w:hAnsi="Times New Roman" w:cs="Times New Roman"/>
          <w:b/>
          <w:sz w:val="36"/>
          <w:szCs w:val="36"/>
          <w:lang w:val="en-US"/>
        </w:rPr>
        <w:t>w</w:t>
      </w:r>
      <w:r w:rsidRPr="006A1CEC">
        <w:rPr>
          <w:rFonts w:ascii="Times New Roman" w:hAnsi="Times New Roman" w:cs="Times New Roman"/>
          <w:b/>
          <w:sz w:val="36"/>
          <w:szCs w:val="36"/>
          <w:lang w:val="en-US"/>
        </w:rPr>
        <w:t xml:space="preserve">agon </w:t>
      </w:r>
      <w:r w:rsidR="00F044EE" w:rsidRPr="006A1CEC">
        <w:rPr>
          <w:rFonts w:ascii="Times New Roman" w:hAnsi="Times New Roman" w:cs="Times New Roman"/>
          <w:b/>
          <w:sz w:val="36"/>
          <w:szCs w:val="36"/>
          <w:lang w:val="en-US"/>
        </w:rPr>
        <w:t>u</w:t>
      </w:r>
      <w:r w:rsidRPr="006A1CEC">
        <w:rPr>
          <w:rFonts w:ascii="Times New Roman" w:hAnsi="Times New Roman" w:cs="Times New Roman"/>
          <w:b/>
          <w:sz w:val="36"/>
          <w:szCs w:val="36"/>
          <w:lang w:val="en-US"/>
        </w:rPr>
        <w:t xml:space="preserve">nloading </w:t>
      </w:r>
      <w:r w:rsidR="00F044EE" w:rsidRPr="006A1CEC">
        <w:rPr>
          <w:rFonts w:ascii="Times New Roman" w:hAnsi="Times New Roman" w:cs="Times New Roman"/>
          <w:b/>
          <w:sz w:val="36"/>
          <w:szCs w:val="36"/>
          <w:lang w:val="en-US"/>
        </w:rPr>
        <w:t>p</w:t>
      </w:r>
      <w:r w:rsidRPr="006A1CEC">
        <w:rPr>
          <w:rFonts w:ascii="Times New Roman" w:hAnsi="Times New Roman" w:cs="Times New Roman"/>
          <w:b/>
          <w:sz w:val="36"/>
          <w:szCs w:val="36"/>
          <w:lang w:val="en-US"/>
        </w:rPr>
        <w:t xml:space="preserve">rocesses and </w:t>
      </w:r>
      <w:r w:rsidR="00F044EE" w:rsidRPr="006A1CEC">
        <w:rPr>
          <w:rFonts w:ascii="Times New Roman" w:hAnsi="Times New Roman" w:cs="Times New Roman"/>
          <w:b/>
          <w:sz w:val="36"/>
          <w:szCs w:val="36"/>
          <w:lang w:val="en-US"/>
        </w:rPr>
        <w:t>r</w:t>
      </w:r>
      <w:r w:rsidRPr="006A1CEC">
        <w:rPr>
          <w:rFonts w:ascii="Times New Roman" w:hAnsi="Times New Roman" w:cs="Times New Roman"/>
          <w:b/>
          <w:sz w:val="36"/>
          <w:szCs w:val="36"/>
          <w:lang w:val="en-US"/>
        </w:rPr>
        <w:t xml:space="preserve">eduction of </w:t>
      </w:r>
      <w:r w:rsidR="00F044EE" w:rsidRPr="006A1CEC">
        <w:rPr>
          <w:rFonts w:ascii="Times New Roman" w:hAnsi="Times New Roman" w:cs="Times New Roman"/>
          <w:b/>
          <w:sz w:val="36"/>
          <w:szCs w:val="36"/>
          <w:lang w:val="en-US"/>
        </w:rPr>
        <w:t>w</w:t>
      </w:r>
      <w:r w:rsidRPr="006A1CEC">
        <w:rPr>
          <w:rFonts w:ascii="Times New Roman" w:hAnsi="Times New Roman" w:cs="Times New Roman"/>
          <w:b/>
          <w:sz w:val="36"/>
          <w:szCs w:val="36"/>
          <w:lang w:val="en-US"/>
        </w:rPr>
        <w:t xml:space="preserve">orker </w:t>
      </w:r>
      <w:r w:rsidR="00F044EE" w:rsidRPr="006A1CEC">
        <w:rPr>
          <w:rFonts w:ascii="Times New Roman" w:hAnsi="Times New Roman" w:cs="Times New Roman"/>
          <w:b/>
          <w:sz w:val="36"/>
          <w:szCs w:val="36"/>
          <w:lang w:val="en-US"/>
        </w:rPr>
        <w:t>i</w:t>
      </w:r>
      <w:r w:rsidRPr="006A1CEC">
        <w:rPr>
          <w:rFonts w:ascii="Times New Roman" w:hAnsi="Times New Roman" w:cs="Times New Roman"/>
          <w:b/>
          <w:sz w:val="36"/>
          <w:szCs w:val="36"/>
          <w:lang w:val="en-US"/>
        </w:rPr>
        <w:t xml:space="preserve">njuries at </w:t>
      </w:r>
      <w:r w:rsidR="00F044EE" w:rsidRPr="006A1CEC">
        <w:rPr>
          <w:rFonts w:ascii="Times New Roman" w:hAnsi="Times New Roman" w:cs="Times New Roman"/>
          <w:b/>
          <w:sz w:val="36"/>
          <w:szCs w:val="36"/>
          <w:lang w:val="en-US"/>
        </w:rPr>
        <w:t>r</w:t>
      </w:r>
      <w:r w:rsidRPr="006A1CEC">
        <w:rPr>
          <w:rFonts w:ascii="Times New Roman" w:hAnsi="Times New Roman" w:cs="Times New Roman"/>
          <w:b/>
          <w:sz w:val="36"/>
          <w:szCs w:val="36"/>
          <w:lang w:val="en-US"/>
        </w:rPr>
        <w:t xml:space="preserve">ailway </w:t>
      </w:r>
      <w:r w:rsidR="00F044EE" w:rsidRPr="006A1CEC">
        <w:rPr>
          <w:rFonts w:ascii="Times New Roman" w:hAnsi="Times New Roman" w:cs="Times New Roman"/>
          <w:b/>
          <w:sz w:val="36"/>
          <w:szCs w:val="36"/>
          <w:lang w:val="en-US"/>
        </w:rPr>
        <w:t>t</w:t>
      </w:r>
      <w:r w:rsidRPr="006A1CEC">
        <w:rPr>
          <w:rFonts w:ascii="Times New Roman" w:hAnsi="Times New Roman" w:cs="Times New Roman"/>
          <w:b/>
          <w:sz w:val="36"/>
          <w:szCs w:val="36"/>
          <w:lang w:val="en-US"/>
        </w:rPr>
        <w:t xml:space="preserve">ransport </w:t>
      </w:r>
      <w:r w:rsidR="00F044EE" w:rsidRPr="006A1CEC">
        <w:rPr>
          <w:rFonts w:ascii="Times New Roman" w:hAnsi="Times New Roman" w:cs="Times New Roman"/>
          <w:b/>
          <w:sz w:val="36"/>
          <w:szCs w:val="36"/>
          <w:lang w:val="en-US"/>
        </w:rPr>
        <w:t>e</w:t>
      </w:r>
      <w:r w:rsidRPr="006A1CEC">
        <w:rPr>
          <w:rFonts w:ascii="Times New Roman" w:hAnsi="Times New Roman" w:cs="Times New Roman"/>
          <w:b/>
          <w:sz w:val="36"/>
          <w:szCs w:val="36"/>
          <w:lang w:val="en-US"/>
        </w:rPr>
        <w:t>nterprises</w:t>
      </w:r>
    </w:p>
    <w:p w14:paraId="60D788B6" w14:textId="2948C762" w:rsidR="00F005F7" w:rsidRPr="006A1CEC" w:rsidRDefault="00F005F7" w:rsidP="00F005F7">
      <w:pPr>
        <w:pStyle w:val="AuthorName"/>
        <w:spacing w:before="240" w:after="200"/>
        <w:rPr>
          <w:iCs/>
          <w:sz w:val="20"/>
          <w:vertAlign w:val="superscript"/>
          <w:lang w:val="uz-Cyrl-UZ" w:eastAsia="en-GB"/>
        </w:rPr>
      </w:pPr>
      <w:r w:rsidRPr="006A1CEC">
        <w:rPr>
          <w:iCs/>
          <w:szCs w:val="28"/>
        </w:rPr>
        <w:t>Gulshan Ibragimova</w:t>
      </w:r>
      <w:r w:rsidR="006A1CEC" w:rsidRPr="006A1CEC">
        <w:rPr>
          <w:iCs/>
          <w:vertAlign w:val="superscript"/>
          <w:lang w:val="uz-Cyrl-UZ"/>
        </w:rPr>
        <w:t xml:space="preserve"> </w:t>
      </w:r>
      <w:r w:rsidRPr="006A1CEC">
        <w:rPr>
          <w:iCs/>
          <w:szCs w:val="36"/>
          <w:vertAlign w:val="superscript"/>
        </w:rPr>
        <w:t>a)</w:t>
      </w:r>
      <w:r w:rsidRPr="006A1CEC">
        <w:rPr>
          <w:iCs/>
        </w:rPr>
        <w:t xml:space="preserve">, </w:t>
      </w:r>
      <w:proofErr w:type="spellStart"/>
      <w:r w:rsidRPr="006A1CEC">
        <w:rPr>
          <w:iCs/>
          <w:szCs w:val="28"/>
        </w:rPr>
        <w:t>Shohrukh</w:t>
      </w:r>
      <w:proofErr w:type="spellEnd"/>
      <w:r w:rsidRPr="006A1CEC">
        <w:rPr>
          <w:iCs/>
          <w:szCs w:val="28"/>
        </w:rPr>
        <w:t xml:space="preserve"> Kayumov</w:t>
      </w:r>
      <w:r w:rsidRPr="006A1CEC">
        <w:rPr>
          <w:iCs/>
        </w:rPr>
        <w:t>, Lola</w:t>
      </w:r>
      <w:r w:rsidR="003E30B6" w:rsidRPr="006A1CEC">
        <w:rPr>
          <w:iCs/>
        </w:rPr>
        <w:t xml:space="preserve"> </w:t>
      </w:r>
      <w:proofErr w:type="gramStart"/>
      <w:r w:rsidR="003E30B6" w:rsidRPr="006A1CEC">
        <w:rPr>
          <w:iCs/>
        </w:rPr>
        <w:t>Sharipova</w:t>
      </w:r>
      <w:r w:rsidRPr="006A1CEC">
        <w:rPr>
          <w:iCs/>
          <w:lang w:val="uz-Cyrl-UZ"/>
        </w:rPr>
        <w:t>,</w:t>
      </w:r>
      <w:r w:rsidRPr="006A1CEC">
        <w:rPr>
          <w:iCs/>
        </w:rPr>
        <w:t xml:space="preserve"> </w:t>
      </w:r>
      <w:r w:rsidRPr="006A1CEC">
        <w:rPr>
          <w:iCs/>
          <w:lang w:val="uz-Cyrl-UZ"/>
        </w:rPr>
        <w:t xml:space="preserve">  </w:t>
      </w:r>
      <w:proofErr w:type="gramEnd"/>
      <w:r w:rsidRPr="006A1CEC">
        <w:rPr>
          <w:iCs/>
          <w:lang w:val="uz-Cyrl-UZ"/>
        </w:rPr>
        <w:t xml:space="preserve">                         </w:t>
      </w:r>
      <w:proofErr w:type="spellStart"/>
      <w:r w:rsidRPr="006A1CEC">
        <w:rPr>
          <w:iCs/>
        </w:rPr>
        <w:t>Nodira</w:t>
      </w:r>
      <w:proofErr w:type="spellEnd"/>
      <w:r w:rsidR="003E30B6" w:rsidRPr="006A1CEC">
        <w:rPr>
          <w:iCs/>
        </w:rPr>
        <w:t xml:space="preserve"> Ruzieva</w:t>
      </w:r>
      <w:r w:rsidR="00EE00DA" w:rsidRPr="006A1CEC">
        <w:rPr>
          <w:iCs/>
        </w:rPr>
        <w:t xml:space="preserve"> </w:t>
      </w:r>
      <w:r w:rsidR="00EE00DA" w:rsidRPr="006A1CEC">
        <w:rPr>
          <w:iCs/>
          <w:lang w:val="uz-Cyrl-UZ"/>
        </w:rPr>
        <w:t>and Nilufar Nurmukhammadova</w:t>
      </w:r>
    </w:p>
    <w:p w14:paraId="47A4A0FB" w14:textId="13BFA39C" w:rsidR="00F005F7" w:rsidRPr="006A1CEC" w:rsidRDefault="00F8260D" w:rsidP="00F005F7">
      <w:pPr>
        <w:pStyle w:val="AuthorAffiliation"/>
      </w:pPr>
      <w:r w:rsidRPr="006A1CEC">
        <w:t>Tashkent State Transport University, Tashkent, Uzbekistan</w:t>
      </w:r>
      <w:r w:rsidR="00F005F7" w:rsidRPr="006A1CEC">
        <w:rPr>
          <w:lang w:val="uz-Cyrl-UZ"/>
        </w:rPr>
        <w:t xml:space="preserve"> </w:t>
      </w:r>
    </w:p>
    <w:p w14:paraId="3A2CF139" w14:textId="6E2514E5" w:rsidR="00630519" w:rsidRPr="006A1CEC" w:rsidRDefault="00F005F7" w:rsidP="00F005F7">
      <w:pPr>
        <w:spacing w:before="200" w:after="200" w:line="240" w:lineRule="auto"/>
        <w:jc w:val="center"/>
        <w:rPr>
          <w:rFonts w:ascii="Times New Roman" w:hAnsi="Times New Roman" w:cs="Times New Roman"/>
          <w:b/>
          <w:i/>
          <w:iCs/>
          <w:sz w:val="24"/>
          <w:szCs w:val="28"/>
          <w:lang w:val="uz-Cyrl-UZ"/>
        </w:rPr>
      </w:pPr>
      <w:r w:rsidRPr="006A1CEC">
        <w:rPr>
          <w:rFonts w:ascii="Times New Roman" w:hAnsi="Times New Roman" w:cs="Times New Roman"/>
          <w:i/>
          <w:iCs/>
          <w:sz w:val="20"/>
          <w:szCs w:val="18"/>
          <w:vertAlign w:val="superscript"/>
          <w:lang w:val="en-US"/>
        </w:rPr>
        <w:t>a)</w:t>
      </w:r>
      <w:r w:rsidRPr="006A1CEC">
        <w:rPr>
          <w:rFonts w:ascii="Times New Roman" w:hAnsi="Times New Roman" w:cs="Times New Roman"/>
          <w:i/>
          <w:iCs/>
          <w:sz w:val="20"/>
          <w:szCs w:val="18"/>
          <w:lang w:val="en-US"/>
        </w:rPr>
        <w:t xml:space="preserve"> Corresponding author: </w:t>
      </w:r>
      <w:hyperlink r:id="rId8" w:history="1">
        <w:r w:rsidR="006A1CEC" w:rsidRPr="00114A43">
          <w:rPr>
            <w:rStyle w:val="a8"/>
            <w:rFonts w:ascii="Times New Roman" w:hAnsi="Times New Roman" w:cs="Times New Roman"/>
            <w:i/>
            <w:iCs/>
            <w:sz w:val="20"/>
            <w:szCs w:val="18"/>
            <w:lang w:val="en-US"/>
          </w:rPr>
          <w:t>ibragimova.gulshana@mail.ru</w:t>
        </w:r>
      </w:hyperlink>
      <w:r w:rsidR="006A1CEC">
        <w:rPr>
          <w:rFonts w:ascii="Times New Roman" w:hAnsi="Times New Roman" w:cs="Times New Roman"/>
          <w:i/>
          <w:iCs/>
          <w:sz w:val="20"/>
          <w:szCs w:val="18"/>
          <w:lang w:val="uz-Cyrl-UZ"/>
        </w:rPr>
        <w:t xml:space="preserve"> </w:t>
      </w:r>
    </w:p>
    <w:p w14:paraId="692EDB11" w14:textId="77777777" w:rsidR="00577BB0" w:rsidRPr="006A1CEC" w:rsidRDefault="00BE4D08" w:rsidP="00E134D8">
      <w:pPr>
        <w:spacing w:before="360" w:after="360" w:line="240" w:lineRule="auto"/>
        <w:ind w:left="284" w:right="284"/>
        <w:jc w:val="both"/>
        <w:rPr>
          <w:rFonts w:ascii="Times New Roman" w:hAnsi="Times New Roman" w:cs="Times New Roman"/>
          <w:b/>
          <w:sz w:val="18"/>
          <w:szCs w:val="18"/>
          <w:lang w:val="uz-Cyrl-UZ"/>
        </w:rPr>
      </w:pPr>
      <w:r w:rsidRPr="006A1CEC">
        <w:rPr>
          <w:rFonts w:ascii="Times New Roman" w:hAnsi="Times New Roman" w:cs="Times New Roman"/>
          <w:b/>
          <w:bCs/>
          <w:sz w:val="18"/>
          <w:szCs w:val="18"/>
          <w:lang w:val="uz-Cyrl-UZ"/>
        </w:rPr>
        <w:t>Abstract</w:t>
      </w:r>
      <w:r w:rsidR="00577BB0" w:rsidRPr="006A1CEC">
        <w:rPr>
          <w:rFonts w:ascii="Times New Roman" w:hAnsi="Times New Roman" w:cs="Times New Roman"/>
          <w:b/>
          <w:bCs/>
          <w:sz w:val="18"/>
          <w:szCs w:val="18"/>
          <w:lang w:val="uz-Cyrl-UZ"/>
        </w:rPr>
        <w:t>:</w:t>
      </w:r>
      <w:r w:rsidR="00577BB0" w:rsidRPr="006A1CEC">
        <w:rPr>
          <w:rFonts w:ascii="Times New Roman" w:hAnsi="Times New Roman" w:cs="Times New Roman"/>
          <w:bCs/>
          <w:sz w:val="18"/>
          <w:szCs w:val="18"/>
          <w:lang w:val="uz-Cyrl-UZ"/>
        </w:rPr>
        <w:t xml:space="preserve"> </w:t>
      </w:r>
      <w:r w:rsidR="00BD113C" w:rsidRPr="006A1CEC">
        <w:rPr>
          <w:rFonts w:ascii="Times New Roman" w:hAnsi="Times New Roman" w:cs="Times New Roman"/>
          <w:sz w:val="18"/>
          <w:szCs w:val="18"/>
          <w:lang w:val="uz-Cyrl-UZ"/>
        </w:rPr>
        <w:t>This article examines critical aspects of occupational safety and the reduction of industrial injuries during loading and unloading operations within the railway sector. Particular attention is given to operations involving open-top wagons, which impose considerable physical strain on workers and are associated with a high risk of injury during manual opening and closing of lower hatches. Based on the analysis of multi-year safety statistics, the study identifies key factors contributing to workplace accidents, including reliance on manual labor, insufficient adherence to safety regulations, and limited use of mechanized equipment. A comparative review of international practices in the United States, Germany, and China demonstrates that the adoption of automated and robotic systems significantly reduces injury rates in high-risk operational environments. The research proposes a technical solution in the form of an improved device for mechanized hatch closing, designed to substantially reduce physical effort and shorten process cycle times. Calculations confirm that the use of such mechanization can decrease worker load by a factor of 7.5–10.8 and significantly improve operational efficiency. The findings indicate that the implementation of small-scale mechanization enhances workplace safety, lowers injury probability, and contributes to increased productivity and economic performance in freight handling processes. The practical relevance of the study lies in the applicability of the proposed solution across a wide range of industrial railway facilities, supporting the advancement of safety culture and the sustainable development of railway logistics systems.</w:t>
      </w:r>
    </w:p>
    <w:p w14:paraId="59C35681" w14:textId="3A0C5D7D" w:rsidR="007F1C1F" w:rsidRPr="006A1CEC" w:rsidRDefault="00376C78" w:rsidP="00573A66">
      <w:pPr>
        <w:shd w:val="clear" w:color="auto" w:fill="FFFFFF"/>
        <w:spacing w:before="240" w:after="240" w:line="240" w:lineRule="auto"/>
        <w:jc w:val="center"/>
        <w:rPr>
          <w:rFonts w:ascii="Times New Roman" w:eastAsia="Calibri" w:hAnsi="Times New Roman" w:cs="Times New Roman"/>
          <w:sz w:val="28"/>
          <w:szCs w:val="28"/>
          <w:lang w:val="uz-Cyrl-UZ"/>
        </w:rPr>
      </w:pPr>
      <w:r w:rsidRPr="006A1CEC">
        <w:rPr>
          <w:rFonts w:ascii="Times New Roman" w:hAnsi="Times New Roman" w:cs="Times New Roman"/>
          <w:b/>
          <w:sz w:val="24"/>
          <w:szCs w:val="24"/>
          <w:lang w:val="en-US"/>
        </w:rPr>
        <w:t>INTRODUCTION</w:t>
      </w:r>
    </w:p>
    <w:p w14:paraId="35DA734C" w14:textId="4F59B449" w:rsidR="0049414D" w:rsidRPr="006A1CEC" w:rsidRDefault="0049414D" w:rsidP="006A1CEC">
      <w:pPr>
        <w:shd w:val="clear" w:color="auto" w:fill="FFFFFF"/>
        <w:spacing w:after="0" w:line="240" w:lineRule="auto"/>
        <w:ind w:firstLine="284"/>
        <w:jc w:val="both"/>
        <w:rPr>
          <w:rFonts w:ascii="Times New Roman" w:eastAsia="Calibri" w:hAnsi="Times New Roman" w:cs="Times New Roman"/>
          <w:sz w:val="20"/>
          <w:szCs w:val="20"/>
          <w:lang w:val="en-US"/>
        </w:rPr>
      </w:pPr>
      <w:r w:rsidRPr="006A1CEC">
        <w:rPr>
          <w:rFonts w:ascii="Times New Roman" w:eastAsia="Calibri" w:hAnsi="Times New Roman" w:cs="Times New Roman"/>
          <w:sz w:val="20"/>
          <w:szCs w:val="20"/>
          <w:lang w:val="en-US"/>
        </w:rPr>
        <w:t>Technological processes related to loading and unloading operations are carried out in the most accident-prone areas of the transport complex</w:t>
      </w:r>
      <w:r w:rsidR="008D49A9" w:rsidRPr="006A1CEC">
        <w:rPr>
          <w:rFonts w:ascii="Times New Roman" w:eastAsia="Calibri" w:hAnsi="Times New Roman" w:cs="Times New Roman"/>
          <w:sz w:val="20"/>
          <w:szCs w:val="20"/>
          <w:lang w:val="uz-Cyrl-UZ"/>
        </w:rPr>
        <w:t xml:space="preserve"> [1]</w:t>
      </w:r>
      <w:r w:rsidRPr="006A1CEC">
        <w:rPr>
          <w:rFonts w:ascii="Times New Roman" w:eastAsia="Calibri" w:hAnsi="Times New Roman" w:cs="Times New Roman"/>
          <w:sz w:val="20"/>
          <w:szCs w:val="20"/>
          <w:lang w:val="en-US"/>
        </w:rPr>
        <w:t xml:space="preserve">. Therefore, when intensifying technological processes, it is necessary to take into account the occupational safety requirements of railway workers. In many developed countries, the level of injuries on railway tracks and during the unloading of open wagons is gradually decreasing thanks to the use of advanced technologies, strict safety standards and the </w:t>
      </w:r>
      <w:proofErr w:type="spellStart"/>
      <w:r w:rsidRPr="006A1CEC">
        <w:rPr>
          <w:rFonts w:ascii="Times New Roman" w:eastAsia="Calibri" w:hAnsi="Times New Roman" w:cs="Times New Roman"/>
          <w:sz w:val="20"/>
          <w:szCs w:val="20"/>
          <w:lang w:val="en-US"/>
        </w:rPr>
        <w:t>mechanisation</w:t>
      </w:r>
      <w:proofErr w:type="spellEnd"/>
      <w:r w:rsidRPr="006A1CEC">
        <w:rPr>
          <w:rFonts w:ascii="Times New Roman" w:eastAsia="Calibri" w:hAnsi="Times New Roman" w:cs="Times New Roman"/>
          <w:sz w:val="20"/>
          <w:szCs w:val="20"/>
          <w:lang w:val="en-US"/>
        </w:rPr>
        <w:t xml:space="preserve"> of work processes. However, risks remain, especially at less automated or overloaded stations</w:t>
      </w:r>
      <w:r w:rsidR="008D49A9" w:rsidRPr="006A1CEC">
        <w:rPr>
          <w:rFonts w:ascii="Times New Roman" w:eastAsia="Calibri" w:hAnsi="Times New Roman" w:cs="Times New Roman"/>
          <w:sz w:val="20"/>
          <w:szCs w:val="20"/>
          <w:lang w:val="uz-Cyrl-UZ"/>
        </w:rPr>
        <w:t xml:space="preserve"> [2]</w:t>
      </w:r>
      <w:r w:rsidRPr="006A1CEC">
        <w:rPr>
          <w:rFonts w:ascii="Times New Roman" w:eastAsia="Calibri" w:hAnsi="Times New Roman" w:cs="Times New Roman"/>
          <w:sz w:val="20"/>
          <w:szCs w:val="20"/>
          <w:lang w:val="en-US"/>
        </w:rPr>
        <w:t>.</w:t>
      </w:r>
    </w:p>
    <w:p w14:paraId="1885FBAF" w14:textId="39C9E7FC" w:rsidR="00643893" w:rsidRPr="006A1CEC" w:rsidRDefault="0049414D" w:rsidP="006A1CEC">
      <w:pPr>
        <w:shd w:val="clear" w:color="auto" w:fill="FFFFFF"/>
        <w:spacing w:after="0" w:line="240" w:lineRule="auto"/>
        <w:ind w:firstLine="284"/>
        <w:jc w:val="both"/>
        <w:rPr>
          <w:rFonts w:ascii="Times New Roman" w:eastAsia="Times New Roman" w:hAnsi="Times New Roman" w:cs="Times New Roman"/>
          <w:sz w:val="20"/>
          <w:szCs w:val="20"/>
          <w:lang w:val="uz-Cyrl-UZ" w:eastAsia="ru-RU"/>
        </w:rPr>
      </w:pPr>
      <w:r w:rsidRPr="006A1CEC">
        <w:rPr>
          <w:rFonts w:ascii="Times New Roman" w:eastAsia="Times New Roman" w:hAnsi="Times New Roman" w:cs="Times New Roman"/>
          <w:sz w:val="20"/>
          <w:szCs w:val="20"/>
          <w:lang w:val="uz-Cyrl-UZ" w:eastAsia="ru-RU"/>
        </w:rPr>
        <w:t>In the United States, strict occupational safety rules apply to railways, including industrial access roads. The Federal Railroad Administration (FRA) and the Occupational Safety and Health Administration (OSHA) monitor compliance with safety standards and regulations. The causes of injuries include improper handling of unloading mechanisms, workers falling from platforms or while working at height, and collisions with rolling stock due to insufficient coordination between workers and equipment operators. Measures taken in the United States to reduce injuries include automation of unloading processes: robotic and automatic loading and unloading systems significantly reduce the need for workers to be present in hazardous areas; use of remote control: remote control systems for working with wagons and unloading mechanisms allow operators to remain at a safe distance, training and certification: workers undergo mandatory safety training, which reduces the risk of injury</w:t>
      </w:r>
      <w:r w:rsidRPr="006A1CEC">
        <w:rPr>
          <w:rFonts w:ascii="Times New Roman" w:eastAsia="Times New Roman" w:hAnsi="Times New Roman" w:cs="Times New Roman"/>
          <w:sz w:val="20"/>
          <w:szCs w:val="20"/>
          <w:lang w:val="en-US" w:eastAsia="ru-RU"/>
        </w:rPr>
        <w:t xml:space="preserve"> </w:t>
      </w:r>
      <w:r w:rsidR="00643893" w:rsidRPr="006A1CEC">
        <w:rPr>
          <w:rFonts w:ascii="Times New Roman" w:eastAsia="Times New Roman" w:hAnsi="Times New Roman" w:cs="Times New Roman"/>
          <w:sz w:val="20"/>
          <w:szCs w:val="20"/>
          <w:lang w:val="en-US" w:eastAsia="ru-RU"/>
        </w:rPr>
        <w:t>[</w:t>
      </w:r>
      <w:r w:rsidR="008D49A9" w:rsidRPr="006A1CEC">
        <w:rPr>
          <w:rFonts w:ascii="Times New Roman" w:eastAsia="Times New Roman" w:hAnsi="Times New Roman" w:cs="Times New Roman"/>
          <w:sz w:val="20"/>
          <w:szCs w:val="20"/>
          <w:lang w:val="uz-Cyrl-UZ" w:eastAsia="ru-RU"/>
        </w:rPr>
        <w:t>3</w:t>
      </w:r>
      <w:r w:rsidR="00643893" w:rsidRPr="006A1CEC">
        <w:rPr>
          <w:rFonts w:ascii="Times New Roman" w:eastAsia="Times New Roman" w:hAnsi="Times New Roman" w:cs="Times New Roman"/>
          <w:sz w:val="20"/>
          <w:szCs w:val="20"/>
          <w:lang w:val="en-US" w:eastAsia="ru-RU"/>
        </w:rPr>
        <w:t>]</w:t>
      </w:r>
      <w:r w:rsidR="00643893" w:rsidRPr="006A1CEC">
        <w:rPr>
          <w:rFonts w:ascii="Times New Roman" w:eastAsia="Times New Roman" w:hAnsi="Times New Roman" w:cs="Times New Roman"/>
          <w:sz w:val="20"/>
          <w:szCs w:val="20"/>
          <w:lang w:val="uz-Cyrl-UZ" w:eastAsia="ru-RU"/>
        </w:rPr>
        <w:t>.</w:t>
      </w:r>
    </w:p>
    <w:p w14:paraId="67153094" w14:textId="48008E16" w:rsidR="00643893" w:rsidRPr="006A1CEC" w:rsidRDefault="0049414D" w:rsidP="006A1CEC">
      <w:pPr>
        <w:shd w:val="clear" w:color="auto" w:fill="FFFFFF"/>
        <w:spacing w:after="0" w:line="240" w:lineRule="auto"/>
        <w:ind w:firstLine="284"/>
        <w:jc w:val="both"/>
        <w:rPr>
          <w:rFonts w:ascii="Times New Roman" w:eastAsia="Times New Roman" w:hAnsi="Times New Roman" w:cs="Times New Roman"/>
          <w:sz w:val="20"/>
          <w:szCs w:val="20"/>
          <w:lang w:val="uz-Cyrl-UZ" w:eastAsia="ru-RU"/>
        </w:rPr>
      </w:pPr>
      <w:r w:rsidRPr="006A1CEC">
        <w:rPr>
          <w:rFonts w:ascii="Times New Roman" w:eastAsia="Times New Roman" w:hAnsi="Times New Roman" w:cs="Times New Roman"/>
          <w:sz w:val="20"/>
          <w:szCs w:val="20"/>
          <w:lang w:val="uz-Cyrl-UZ" w:eastAsia="ru-RU"/>
        </w:rPr>
        <w:t xml:space="preserve">In Germany, strict safety rules for working on the railway are regulated by federal and industry standards. Mechanised unloading systems are actively used here, which significantly reduces the risk of injury. The main </w:t>
      </w:r>
      <w:r w:rsidRPr="006A1CEC">
        <w:rPr>
          <w:rFonts w:ascii="Times New Roman" w:eastAsia="Times New Roman" w:hAnsi="Times New Roman" w:cs="Times New Roman"/>
          <w:sz w:val="20"/>
          <w:szCs w:val="20"/>
          <w:lang w:val="uz-Cyrl-UZ" w:eastAsia="ru-RU"/>
        </w:rPr>
        <w:lastRenderedPageBreak/>
        <w:t>causes of injuries are: human error: mistakes in operating machinery and incorrect use of equipment, falls and injuries when working with machinery, especially at old or poorly equipped stations</w:t>
      </w:r>
      <w:r w:rsidR="00643893" w:rsidRPr="006A1CEC">
        <w:rPr>
          <w:rFonts w:ascii="Times New Roman" w:eastAsia="Times New Roman" w:hAnsi="Times New Roman" w:cs="Times New Roman"/>
          <w:sz w:val="20"/>
          <w:szCs w:val="20"/>
          <w:lang w:val="en-US" w:eastAsia="ru-RU"/>
        </w:rPr>
        <w:t>[</w:t>
      </w:r>
      <w:r w:rsidR="008D49A9" w:rsidRPr="006A1CEC">
        <w:rPr>
          <w:rFonts w:ascii="Times New Roman" w:eastAsia="Times New Roman" w:hAnsi="Times New Roman" w:cs="Times New Roman"/>
          <w:sz w:val="20"/>
          <w:szCs w:val="20"/>
          <w:lang w:val="uz-Cyrl-UZ" w:eastAsia="ru-RU"/>
        </w:rPr>
        <w:t>4</w:t>
      </w:r>
      <w:r w:rsidR="00643893" w:rsidRPr="006A1CEC">
        <w:rPr>
          <w:rFonts w:ascii="Times New Roman" w:eastAsia="Times New Roman" w:hAnsi="Times New Roman" w:cs="Times New Roman"/>
          <w:sz w:val="20"/>
          <w:szCs w:val="20"/>
          <w:lang w:val="en-US" w:eastAsia="ru-RU"/>
        </w:rPr>
        <w:t>]</w:t>
      </w:r>
      <w:r w:rsidR="00643893" w:rsidRPr="006A1CEC">
        <w:rPr>
          <w:rFonts w:ascii="Times New Roman" w:eastAsia="Times New Roman" w:hAnsi="Times New Roman" w:cs="Times New Roman"/>
          <w:sz w:val="20"/>
          <w:szCs w:val="20"/>
          <w:lang w:val="uz-Cyrl-UZ" w:eastAsia="ru-RU"/>
        </w:rPr>
        <w:t>.</w:t>
      </w:r>
    </w:p>
    <w:p w14:paraId="00D654C4" w14:textId="77777777" w:rsidR="006A1CEC" w:rsidRPr="006A1CEC" w:rsidRDefault="006A1CEC" w:rsidP="006A1CEC">
      <w:pPr>
        <w:pStyle w:val="a3"/>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val="en-US" w:eastAsia="ru-RU"/>
        </w:rPr>
      </w:pPr>
      <w:r w:rsidRPr="006A1CEC">
        <w:rPr>
          <w:rFonts w:ascii="Times New Roman" w:hAnsi="Times New Roman" w:cs="Times New Roman"/>
          <w:b/>
          <w:sz w:val="24"/>
          <w:szCs w:val="24"/>
          <w:lang w:val="en-US"/>
        </w:rPr>
        <w:t>EXPERIMENTAL RESEARCH</w:t>
      </w:r>
    </w:p>
    <w:p w14:paraId="32F58CF6" w14:textId="61A48CFF" w:rsidR="00643893" w:rsidRPr="006A1CEC" w:rsidRDefault="0009289C" w:rsidP="006A1CEC">
      <w:pPr>
        <w:shd w:val="clear" w:color="auto" w:fill="FFFFFF"/>
        <w:tabs>
          <w:tab w:val="left" w:pos="993"/>
          <w:tab w:val="left" w:pos="1134"/>
          <w:tab w:val="left" w:pos="1276"/>
        </w:tabs>
        <w:spacing w:after="0" w:line="240" w:lineRule="auto"/>
        <w:ind w:firstLine="284"/>
        <w:jc w:val="both"/>
        <w:rPr>
          <w:rFonts w:ascii="Times New Roman" w:eastAsia="Times New Roman" w:hAnsi="Times New Roman" w:cs="Times New Roman"/>
          <w:sz w:val="20"/>
          <w:szCs w:val="20"/>
          <w:lang w:val="uz-Cyrl-UZ" w:eastAsia="ru-RU"/>
        </w:rPr>
      </w:pPr>
      <w:r w:rsidRPr="006A1CEC">
        <w:rPr>
          <w:rFonts w:ascii="Times New Roman" w:eastAsia="Times New Roman" w:hAnsi="Times New Roman" w:cs="Times New Roman"/>
          <w:sz w:val="20"/>
          <w:szCs w:val="20"/>
          <w:lang w:val="uz-Cyrl-UZ" w:eastAsia="ru-RU"/>
        </w:rPr>
        <w:t>China has one of the largest railway networks in the world, where accidents often occur on industrial access roads due to high freight volumes and intensive labour. Main risk factors: high workloads for employees, insufficient training and preparation of employees, especially at secondary stations and terminals. Measures taken by the country to improve safety: introduction of robotic systems to minimise human involvement in the unloading process, emphasis on training workers in new technologies and safety techniques, and tighter control over compliance with regulations</w:t>
      </w:r>
      <w:r w:rsidR="00643893" w:rsidRPr="006A1CEC">
        <w:rPr>
          <w:rFonts w:ascii="Times New Roman" w:eastAsia="Times New Roman" w:hAnsi="Times New Roman" w:cs="Times New Roman"/>
          <w:sz w:val="20"/>
          <w:szCs w:val="20"/>
          <w:lang w:val="en-US" w:eastAsia="ru-RU"/>
        </w:rPr>
        <w:t xml:space="preserve"> [</w:t>
      </w:r>
      <w:r w:rsidR="00140B00" w:rsidRPr="006A1CEC">
        <w:rPr>
          <w:rFonts w:ascii="Times New Roman" w:eastAsia="Times New Roman" w:hAnsi="Times New Roman" w:cs="Times New Roman"/>
          <w:sz w:val="20"/>
          <w:szCs w:val="20"/>
          <w:lang w:val="uz-Cyrl-UZ" w:eastAsia="ru-RU"/>
        </w:rPr>
        <w:t>5</w:t>
      </w:r>
      <w:r w:rsidR="00643893" w:rsidRPr="006A1CEC">
        <w:rPr>
          <w:rFonts w:ascii="Times New Roman" w:eastAsia="Times New Roman" w:hAnsi="Times New Roman" w:cs="Times New Roman"/>
          <w:sz w:val="20"/>
          <w:szCs w:val="20"/>
          <w:lang w:val="en-US" w:eastAsia="ru-RU"/>
        </w:rPr>
        <w:t>]</w:t>
      </w:r>
      <w:r w:rsidR="00643893" w:rsidRPr="006A1CEC">
        <w:rPr>
          <w:rFonts w:ascii="Times New Roman" w:eastAsia="Times New Roman" w:hAnsi="Times New Roman" w:cs="Times New Roman"/>
          <w:sz w:val="20"/>
          <w:szCs w:val="20"/>
          <w:lang w:val="uz-Cyrl-UZ" w:eastAsia="ru-RU"/>
        </w:rPr>
        <w:t>.</w:t>
      </w:r>
    </w:p>
    <w:p w14:paraId="112D8220" w14:textId="15D8F7B0" w:rsidR="00643893" w:rsidRPr="006A1CEC" w:rsidRDefault="0009289C" w:rsidP="006A1CEC">
      <w:pPr>
        <w:shd w:val="clear" w:color="auto" w:fill="FFFFFF"/>
        <w:spacing w:after="0" w:line="240" w:lineRule="auto"/>
        <w:ind w:firstLine="284"/>
        <w:jc w:val="both"/>
        <w:rPr>
          <w:rFonts w:ascii="Times New Roman" w:eastAsia="Times New Roman" w:hAnsi="Times New Roman" w:cs="Times New Roman"/>
          <w:sz w:val="20"/>
          <w:szCs w:val="20"/>
          <w:lang w:val="uz-Cyrl-UZ" w:eastAsia="ru-RU"/>
        </w:rPr>
      </w:pPr>
      <w:r w:rsidRPr="006A1CEC">
        <w:rPr>
          <w:rFonts w:ascii="Times New Roman" w:eastAsia="Times New Roman" w:hAnsi="Times New Roman" w:cs="Times New Roman"/>
          <w:sz w:val="20"/>
          <w:szCs w:val="20"/>
          <w:lang w:val="uz-Cyrl-UZ" w:eastAsia="ru-RU"/>
        </w:rPr>
        <w:t>Uzbekistan Railways JSC is implementing projects to modernise the railway infrastructure</w:t>
      </w:r>
      <w:r w:rsidR="00140B00" w:rsidRPr="006A1CEC">
        <w:rPr>
          <w:rFonts w:ascii="Times New Roman" w:eastAsia="Times New Roman" w:hAnsi="Times New Roman" w:cs="Times New Roman"/>
          <w:sz w:val="20"/>
          <w:szCs w:val="20"/>
          <w:lang w:val="uz-Cyrl-UZ" w:eastAsia="ru-RU"/>
        </w:rPr>
        <w:t xml:space="preserve"> </w:t>
      </w:r>
      <w:r w:rsidR="00140B00" w:rsidRPr="006A1CEC">
        <w:rPr>
          <w:rFonts w:ascii="Times New Roman" w:eastAsia="Times New Roman" w:hAnsi="Times New Roman" w:cs="Times New Roman"/>
          <w:sz w:val="20"/>
          <w:szCs w:val="20"/>
          <w:lang w:val="en-US" w:eastAsia="ru-RU"/>
        </w:rPr>
        <w:t>[</w:t>
      </w:r>
      <w:r w:rsidR="00140B00" w:rsidRPr="006A1CEC">
        <w:rPr>
          <w:rFonts w:ascii="Times New Roman" w:eastAsia="Times New Roman" w:hAnsi="Times New Roman" w:cs="Times New Roman"/>
          <w:sz w:val="20"/>
          <w:szCs w:val="20"/>
          <w:lang w:val="uz-Cyrl-UZ" w:eastAsia="ru-RU"/>
        </w:rPr>
        <w:t>6</w:t>
      </w:r>
      <w:r w:rsidR="00140B00" w:rsidRPr="006A1CEC">
        <w:rPr>
          <w:rFonts w:ascii="Times New Roman" w:eastAsia="Times New Roman" w:hAnsi="Times New Roman" w:cs="Times New Roman"/>
          <w:sz w:val="20"/>
          <w:szCs w:val="20"/>
          <w:lang w:val="en-US" w:eastAsia="ru-RU"/>
        </w:rPr>
        <w:t>]</w:t>
      </w:r>
      <w:r w:rsidR="00221034" w:rsidRPr="006A1CEC">
        <w:rPr>
          <w:rFonts w:ascii="Times New Roman" w:eastAsia="Times New Roman" w:hAnsi="Times New Roman" w:cs="Times New Roman"/>
          <w:sz w:val="20"/>
          <w:szCs w:val="20"/>
          <w:lang w:val="uz-Cyrl-UZ" w:eastAsia="ru-RU"/>
        </w:rPr>
        <w:t xml:space="preserve">, </w:t>
      </w:r>
      <w:r w:rsidR="00221034" w:rsidRPr="006A1CEC">
        <w:rPr>
          <w:rFonts w:ascii="Times New Roman" w:eastAsia="Times New Roman" w:hAnsi="Times New Roman" w:cs="Times New Roman"/>
          <w:sz w:val="20"/>
          <w:szCs w:val="20"/>
          <w:lang w:val="en-US" w:eastAsia="ru-RU"/>
        </w:rPr>
        <w:t>[</w:t>
      </w:r>
      <w:r w:rsidR="00221034" w:rsidRPr="006A1CEC">
        <w:rPr>
          <w:rFonts w:ascii="Times New Roman" w:eastAsia="Times New Roman" w:hAnsi="Times New Roman" w:cs="Times New Roman"/>
          <w:sz w:val="20"/>
          <w:szCs w:val="20"/>
          <w:lang w:val="uz-Cyrl-UZ" w:eastAsia="ru-RU"/>
        </w:rPr>
        <w:t>8</w:t>
      </w:r>
      <w:r w:rsidR="00221034" w:rsidRPr="006A1CEC">
        <w:rPr>
          <w:rFonts w:ascii="Times New Roman" w:eastAsia="Times New Roman" w:hAnsi="Times New Roman" w:cs="Times New Roman"/>
          <w:sz w:val="20"/>
          <w:szCs w:val="20"/>
          <w:lang w:val="en-US" w:eastAsia="ru-RU"/>
        </w:rPr>
        <w:t>]</w:t>
      </w:r>
      <w:r w:rsidR="00221034" w:rsidRPr="006A1CEC">
        <w:rPr>
          <w:rFonts w:ascii="Times New Roman" w:eastAsia="Times New Roman" w:hAnsi="Times New Roman" w:cs="Times New Roman"/>
          <w:sz w:val="20"/>
          <w:szCs w:val="20"/>
          <w:lang w:val="uz-Cyrl-UZ" w:eastAsia="ru-RU"/>
        </w:rPr>
        <w:t xml:space="preserve">, </w:t>
      </w:r>
      <w:r w:rsidR="00221034" w:rsidRPr="006A1CEC">
        <w:rPr>
          <w:rFonts w:ascii="Times New Roman" w:eastAsia="Times New Roman" w:hAnsi="Times New Roman" w:cs="Times New Roman"/>
          <w:sz w:val="20"/>
          <w:szCs w:val="20"/>
          <w:lang w:val="en-US" w:eastAsia="ru-RU"/>
        </w:rPr>
        <w:t>[</w:t>
      </w:r>
      <w:r w:rsidR="00221034" w:rsidRPr="006A1CEC">
        <w:rPr>
          <w:rFonts w:ascii="Times New Roman" w:eastAsia="Times New Roman" w:hAnsi="Times New Roman" w:cs="Times New Roman"/>
          <w:sz w:val="20"/>
          <w:szCs w:val="20"/>
          <w:lang w:val="uz-Cyrl-UZ" w:eastAsia="ru-RU"/>
        </w:rPr>
        <w:t>9</w:t>
      </w:r>
      <w:r w:rsidR="00221034" w:rsidRPr="006A1CEC">
        <w:rPr>
          <w:rFonts w:ascii="Times New Roman" w:eastAsia="Times New Roman" w:hAnsi="Times New Roman" w:cs="Times New Roman"/>
          <w:sz w:val="20"/>
          <w:szCs w:val="20"/>
          <w:lang w:val="en-US" w:eastAsia="ru-RU"/>
        </w:rPr>
        <w:t>]</w:t>
      </w:r>
      <w:r w:rsidR="00221034" w:rsidRPr="006A1CEC">
        <w:rPr>
          <w:rFonts w:ascii="Times New Roman" w:eastAsia="Times New Roman" w:hAnsi="Times New Roman" w:cs="Times New Roman"/>
          <w:sz w:val="20"/>
          <w:szCs w:val="20"/>
          <w:lang w:val="uz-Cyrl-UZ" w:eastAsia="ru-RU"/>
        </w:rPr>
        <w:t>.</w:t>
      </w:r>
      <w:r w:rsidRPr="006A1CEC">
        <w:rPr>
          <w:rFonts w:ascii="Times New Roman" w:eastAsia="Times New Roman" w:hAnsi="Times New Roman" w:cs="Times New Roman"/>
          <w:sz w:val="20"/>
          <w:szCs w:val="20"/>
          <w:lang w:val="uz-Cyrl-UZ" w:eastAsia="ru-RU"/>
        </w:rPr>
        <w:t xml:space="preserve"> There are plans to introduce automated hatch closure systems at large railway stations, which will improve the efficiency of transporting goods such as coal and mineral fertilisers. However, at small stations, the manual method of closing the lower hatches of open wagons is still widespread, which slows down the unloading process, increases labour costs and causes injuries among workers</w:t>
      </w:r>
      <w:r w:rsidRPr="006A1CEC">
        <w:rPr>
          <w:rFonts w:ascii="Times New Roman" w:eastAsia="Times New Roman" w:hAnsi="Times New Roman" w:cs="Times New Roman"/>
          <w:sz w:val="20"/>
          <w:szCs w:val="20"/>
          <w:lang w:val="en-US" w:eastAsia="ru-RU"/>
        </w:rPr>
        <w:t xml:space="preserve"> </w:t>
      </w:r>
      <w:r w:rsidR="00643893" w:rsidRPr="006A1CEC">
        <w:rPr>
          <w:rFonts w:ascii="Times New Roman" w:eastAsia="Times New Roman" w:hAnsi="Times New Roman" w:cs="Times New Roman"/>
          <w:sz w:val="20"/>
          <w:szCs w:val="20"/>
          <w:lang w:val="en-US" w:eastAsia="ru-RU"/>
        </w:rPr>
        <w:t>[</w:t>
      </w:r>
      <w:r w:rsidR="00221034" w:rsidRPr="006A1CEC">
        <w:rPr>
          <w:rFonts w:ascii="Times New Roman" w:eastAsia="Times New Roman" w:hAnsi="Times New Roman" w:cs="Times New Roman"/>
          <w:sz w:val="20"/>
          <w:szCs w:val="20"/>
          <w:lang w:val="uz-Cyrl-UZ" w:eastAsia="ru-RU"/>
        </w:rPr>
        <w:t>10</w:t>
      </w:r>
      <w:r w:rsidR="00643893" w:rsidRPr="006A1CEC">
        <w:rPr>
          <w:rFonts w:ascii="Times New Roman" w:eastAsia="Times New Roman" w:hAnsi="Times New Roman" w:cs="Times New Roman"/>
          <w:sz w:val="20"/>
          <w:szCs w:val="20"/>
          <w:lang w:val="en-US" w:eastAsia="ru-RU"/>
        </w:rPr>
        <w:t>]</w:t>
      </w:r>
      <w:r w:rsidR="00643893" w:rsidRPr="006A1CEC">
        <w:rPr>
          <w:rFonts w:ascii="Times New Roman" w:eastAsia="Times New Roman" w:hAnsi="Times New Roman" w:cs="Times New Roman"/>
          <w:sz w:val="20"/>
          <w:szCs w:val="20"/>
          <w:lang w:val="uz-Cyrl-UZ" w:eastAsia="ru-RU"/>
        </w:rPr>
        <w:t>.</w:t>
      </w:r>
    </w:p>
    <w:p w14:paraId="19E5C76A" w14:textId="2340E4AD" w:rsidR="00D46168" w:rsidRPr="006A1CEC" w:rsidRDefault="00D46168" w:rsidP="006A1CEC">
      <w:pPr>
        <w:spacing w:after="0" w:line="240" w:lineRule="auto"/>
        <w:ind w:firstLine="284"/>
        <w:jc w:val="both"/>
        <w:rPr>
          <w:rFonts w:ascii="Times New Roman" w:hAnsi="Times New Roman" w:cs="Times New Roman"/>
          <w:sz w:val="20"/>
          <w:szCs w:val="20"/>
          <w:lang w:val="en-US"/>
        </w:rPr>
      </w:pPr>
      <w:r w:rsidRPr="006A1CEC">
        <w:rPr>
          <w:rFonts w:ascii="Times New Roman" w:hAnsi="Times New Roman" w:cs="Times New Roman"/>
          <w:sz w:val="20"/>
          <w:szCs w:val="20"/>
          <w:lang w:val="en-US"/>
        </w:rPr>
        <w:t xml:space="preserve">The use of loading and unloading mechanisms is one of the key factors affecting the efficiency of railway logistics, in particular the turnover of wagons and delivery times. Foreign research in this area focuses on the role of technological </w:t>
      </w:r>
      <w:proofErr w:type="spellStart"/>
      <w:r w:rsidRPr="006A1CEC">
        <w:rPr>
          <w:rFonts w:ascii="Times New Roman" w:hAnsi="Times New Roman" w:cs="Times New Roman"/>
          <w:sz w:val="20"/>
          <w:szCs w:val="20"/>
          <w:lang w:val="en-US"/>
        </w:rPr>
        <w:t>modernisation</w:t>
      </w:r>
      <w:proofErr w:type="spellEnd"/>
      <w:r w:rsidRPr="006A1CEC">
        <w:rPr>
          <w:rFonts w:ascii="Times New Roman" w:hAnsi="Times New Roman" w:cs="Times New Roman"/>
          <w:sz w:val="20"/>
          <w:szCs w:val="20"/>
          <w:lang w:val="en-US"/>
        </w:rPr>
        <w:t xml:space="preserve">, process automation and the introduction of modern management systems in </w:t>
      </w:r>
      <w:proofErr w:type="spellStart"/>
      <w:r w:rsidRPr="006A1CEC">
        <w:rPr>
          <w:rFonts w:ascii="Times New Roman" w:hAnsi="Times New Roman" w:cs="Times New Roman"/>
          <w:sz w:val="20"/>
          <w:szCs w:val="20"/>
          <w:lang w:val="en-US"/>
        </w:rPr>
        <w:t>optimising</w:t>
      </w:r>
      <w:proofErr w:type="spellEnd"/>
      <w:r w:rsidRPr="006A1CEC">
        <w:rPr>
          <w:rFonts w:ascii="Times New Roman" w:hAnsi="Times New Roman" w:cs="Times New Roman"/>
          <w:sz w:val="20"/>
          <w:szCs w:val="20"/>
          <w:lang w:val="en-US"/>
        </w:rPr>
        <w:t xml:space="preserve"> rolling stock turnover times</w:t>
      </w:r>
      <w:r w:rsidR="00140B00" w:rsidRPr="006A1CEC">
        <w:rPr>
          <w:rFonts w:ascii="Times New Roman" w:hAnsi="Times New Roman" w:cs="Times New Roman"/>
          <w:sz w:val="20"/>
          <w:szCs w:val="20"/>
          <w:lang w:val="uz-Cyrl-UZ"/>
        </w:rPr>
        <w:t xml:space="preserve"> </w:t>
      </w:r>
      <w:r w:rsidR="00140B00" w:rsidRPr="006A1CEC">
        <w:rPr>
          <w:rFonts w:ascii="Times New Roman" w:hAnsi="Times New Roman" w:cs="Times New Roman"/>
          <w:sz w:val="20"/>
          <w:szCs w:val="20"/>
          <w:lang w:val="en-US"/>
        </w:rPr>
        <w:t>[</w:t>
      </w:r>
      <w:r w:rsidR="00221034" w:rsidRPr="006A1CEC">
        <w:rPr>
          <w:rFonts w:ascii="Times New Roman" w:hAnsi="Times New Roman" w:cs="Times New Roman"/>
          <w:sz w:val="20"/>
          <w:szCs w:val="20"/>
          <w:lang w:val="uz-Cyrl-UZ"/>
        </w:rPr>
        <w:t>11</w:t>
      </w:r>
      <w:r w:rsidR="00140B00" w:rsidRPr="006A1CEC">
        <w:rPr>
          <w:rFonts w:ascii="Times New Roman" w:hAnsi="Times New Roman" w:cs="Times New Roman"/>
          <w:sz w:val="20"/>
          <w:szCs w:val="20"/>
          <w:lang w:val="en-US"/>
        </w:rPr>
        <w:t>]</w:t>
      </w:r>
      <w:r w:rsidRPr="006A1CEC">
        <w:rPr>
          <w:rFonts w:ascii="Times New Roman" w:hAnsi="Times New Roman" w:cs="Times New Roman"/>
          <w:sz w:val="20"/>
          <w:szCs w:val="20"/>
          <w:lang w:val="en-US"/>
        </w:rPr>
        <w:t>.</w:t>
      </w:r>
    </w:p>
    <w:p w14:paraId="1F1FF36B" w14:textId="2E2392D3" w:rsidR="00D46168" w:rsidRPr="006A1CEC" w:rsidRDefault="00D46168" w:rsidP="006A1CEC">
      <w:pPr>
        <w:spacing w:after="0" w:line="240" w:lineRule="auto"/>
        <w:ind w:firstLine="284"/>
        <w:jc w:val="both"/>
        <w:rPr>
          <w:rFonts w:ascii="Times New Roman" w:hAnsi="Times New Roman" w:cs="Times New Roman"/>
          <w:sz w:val="20"/>
          <w:szCs w:val="20"/>
          <w:lang w:val="en-US"/>
        </w:rPr>
      </w:pPr>
      <w:r w:rsidRPr="006A1CEC">
        <w:rPr>
          <w:rFonts w:ascii="Times New Roman" w:hAnsi="Times New Roman" w:cs="Times New Roman"/>
          <w:sz w:val="20"/>
          <w:szCs w:val="20"/>
          <w:lang w:val="en-US"/>
        </w:rPr>
        <w:t>In his works, Robert C. Lieb [</w:t>
      </w:r>
      <w:r w:rsidR="00221034" w:rsidRPr="006A1CEC">
        <w:rPr>
          <w:rFonts w:ascii="Times New Roman" w:hAnsi="Times New Roman" w:cs="Times New Roman"/>
          <w:sz w:val="20"/>
          <w:szCs w:val="20"/>
          <w:lang w:val="uz-Cyrl-UZ"/>
        </w:rPr>
        <w:t>12</w:t>
      </w:r>
      <w:r w:rsidRPr="006A1CEC">
        <w:rPr>
          <w:rFonts w:ascii="Times New Roman" w:hAnsi="Times New Roman" w:cs="Times New Roman"/>
          <w:sz w:val="20"/>
          <w:szCs w:val="20"/>
          <w:lang w:val="en-US"/>
        </w:rPr>
        <w:t xml:space="preserve">] examines in detail the impact of automated loading and unloading systems on improving logistics processes. He </w:t>
      </w:r>
      <w:proofErr w:type="spellStart"/>
      <w:r w:rsidRPr="006A1CEC">
        <w:rPr>
          <w:rFonts w:ascii="Times New Roman" w:hAnsi="Times New Roman" w:cs="Times New Roman"/>
          <w:sz w:val="20"/>
          <w:szCs w:val="20"/>
          <w:lang w:val="en-US"/>
        </w:rPr>
        <w:t>emphasises</w:t>
      </w:r>
      <w:proofErr w:type="spellEnd"/>
      <w:r w:rsidRPr="006A1CEC">
        <w:rPr>
          <w:rFonts w:ascii="Times New Roman" w:hAnsi="Times New Roman" w:cs="Times New Roman"/>
          <w:sz w:val="20"/>
          <w:szCs w:val="20"/>
          <w:lang w:val="en-US"/>
        </w:rPr>
        <w:t xml:space="preserve"> that automating operations significantly reduces the time required to process railcars, which leads to faster turnover and lower operating costs. His research shows that automation of loading and unloading reduces the downtime of railcars at terminals and improves wagon turnover by 10-15% in systems where robotic loading and unloading mechanisms are implemented. Reducing the number of manual operations also lowers the likelihood of errors and delays, which directly affects delivery times.</w:t>
      </w:r>
    </w:p>
    <w:p w14:paraId="27CA1568" w14:textId="7ED4AD2F" w:rsidR="00D46168" w:rsidRPr="006A1CEC" w:rsidRDefault="00D46168" w:rsidP="006A1CEC">
      <w:pPr>
        <w:spacing w:after="0" w:line="240" w:lineRule="auto"/>
        <w:ind w:firstLine="284"/>
        <w:jc w:val="both"/>
        <w:rPr>
          <w:rFonts w:ascii="Times New Roman" w:hAnsi="Times New Roman" w:cs="Times New Roman"/>
          <w:sz w:val="20"/>
          <w:szCs w:val="20"/>
          <w:lang w:val="en-US"/>
        </w:rPr>
      </w:pPr>
      <w:r w:rsidRPr="006A1CEC">
        <w:rPr>
          <w:rFonts w:ascii="Times New Roman" w:hAnsi="Times New Roman" w:cs="Times New Roman"/>
          <w:sz w:val="20"/>
          <w:szCs w:val="20"/>
          <w:lang w:val="en-US"/>
        </w:rPr>
        <w:t>Jean-Paul Rodrigue analyses the impact of innovative loading and unloading technologies on transport processes in his works [</w:t>
      </w:r>
      <w:r w:rsidR="00140B00" w:rsidRPr="006A1CEC">
        <w:rPr>
          <w:rFonts w:ascii="Times New Roman" w:hAnsi="Times New Roman" w:cs="Times New Roman"/>
          <w:sz w:val="20"/>
          <w:szCs w:val="20"/>
          <w:lang w:val="uz-Cyrl-UZ"/>
        </w:rPr>
        <w:t>1</w:t>
      </w:r>
      <w:r w:rsidR="00221034" w:rsidRPr="006A1CEC">
        <w:rPr>
          <w:rFonts w:ascii="Times New Roman" w:hAnsi="Times New Roman" w:cs="Times New Roman"/>
          <w:sz w:val="20"/>
          <w:szCs w:val="20"/>
          <w:lang w:val="uz-Cyrl-UZ"/>
        </w:rPr>
        <w:t>3</w:t>
      </w:r>
      <w:r w:rsidRPr="006A1CEC">
        <w:rPr>
          <w:rFonts w:ascii="Times New Roman" w:hAnsi="Times New Roman" w:cs="Times New Roman"/>
          <w:sz w:val="20"/>
          <w:szCs w:val="20"/>
          <w:lang w:val="en-US"/>
        </w:rPr>
        <w:t xml:space="preserve">]. In particular, he highlights intermodal systems and robotic cranes as key factors contributing to the acceleration of transport operations, including wagon handling. He concludes that innovative technologies such as automatic cranes and container management systems can reduce loading and unloading times at large logistics hubs by up to 30%, and that speeding up the handling of railcars at intermodal terminals helps to reduce delivery times on international routes. In other words, the use of intelligent cargo management systems </w:t>
      </w:r>
      <w:proofErr w:type="spellStart"/>
      <w:r w:rsidRPr="006A1CEC">
        <w:rPr>
          <w:rFonts w:ascii="Times New Roman" w:hAnsi="Times New Roman" w:cs="Times New Roman"/>
          <w:sz w:val="20"/>
          <w:szCs w:val="20"/>
          <w:lang w:val="en-US"/>
        </w:rPr>
        <w:t>optimises</w:t>
      </w:r>
      <w:proofErr w:type="spellEnd"/>
      <w:r w:rsidRPr="006A1CEC">
        <w:rPr>
          <w:rFonts w:ascii="Times New Roman" w:hAnsi="Times New Roman" w:cs="Times New Roman"/>
          <w:sz w:val="20"/>
          <w:szCs w:val="20"/>
          <w:lang w:val="en-US"/>
        </w:rPr>
        <w:t xml:space="preserve"> processes, reducing overall cargo delivery times by 5-10%.</w:t>
      </w:r>
    </w:p>
    <w:p w14:paraId="0EA3FFD7" w14:textId="1568D88B" w:rsidR="00BC7DFF" w:rsidRPr="006A1CEC" w:rsidRDefault="00BC7DFF" w:rsidP="006A1CEC">
      <w:pPr>
        <w:widowControl w:val="0"/>
        <w:spacing w:after="0" w:line="240" w:lineRule="auto"/>
        <w:ind w:firstLine="284"/>
        <w:jc w:val="both"/>
        <w:rPr>
          <w:rFonts w:ascii="Times New Roman" w:hAnsi="Times New Roman" w:cs="Times New Roman"/>
          <w:sz w:val="20"/>
          <w:szCs w:val="20"/>
          <w:lang w:val="en-US"/>
        </w:rPr>
      </w:pPr>
      <w:r w:rsidRPr="006A1CEC">
        <w:rPr>
          <w:rFonts w:ascii="Times New Roman" w:hAnsi="Times New Roman" w:cs="Times New Roman"/>
          <w:sz w:val="20"/>
          <w:szCs w:val="20"/>
          <w:lang w:val="en-US"/>
        </w:rPr>
        <w:t>Michael B. Stroh's research [</w:t>
      </w:r>
      <w:r w:rsidR="00140B00" w:rsidRPr="006A1CEC">
        <w:rPr>
          <w:rFonts w:ascii="Times New Roman" w:hAnsi="Times New Roman" w:cs="Times New Roman"/>
          <w:sz w:val="20"/>
          <w:szCs w:val="20"/>
          <w:lang w:val="uz-Cyrl-UZ"/>
        </w:rPr>
        <w:t>1</w:t>
      </w:r>
      <w:r w:rsidR="00221034" w:rsidRPr="006A1CEC">
        <w:rPr>
          <w:rFonts w:ascii="Times New Roman" w:hAnsi="Times New Roman" w:cs="Times New Roman"/>
          <w:sz w:val="20"/>
          <w:szCs w:val="20"/>
          <w:lang w:val="uz-Cyrl-UZ"/>
        </w:rPr>
        <w:t>4</w:t>
      </w:r>
      <w:r w:rsidRPr="006A1CEC">
        <w:rPr>
          <w:rFonts w:ascii="Times New Roman" w:hAnsi="Times New Roman" w:cs="Times New Roman"/>
          <w:sz w:val="20"/>
          <w:szCs w:val="20"/>
          <w:lang w:val="en-US"/>
        </w:rPr>
        <w:t xml:space="preserve">] focuses on the use of intermodal loading and unloading mechanisms that reduce cargo handling time when transferring from one vehicle to another. He </w:t>
      </w:r>
      <w:proofErr w:type="spellStart"/>
      <w:r w:rsidRPr="006A1CEC">
        <w:rPr>
          <w:rFonts w:ascii="Times New Roman" w:hAnsi="Times New Roman" w:cs="Times New Roman"/>
          <w:sz w:val="20"/>
          <w:szCs w:val="20"/>
          <w:lang w:val="en-US"/>
        </w:rPr>
        <w:t>emphasises</w:t>
      </w:r>
      <w:proofErr w:type="spellEnd"/>
      <w:r w:rsidRPr="006A1CEC">
        <w:rPr>
          <w:rFonts w:ascii="Times New Roman" w:hAnsi="Times New Roman" w:cs="Times New Roman"/>
          <w:sz w:val="20"/>
          <w:szCs w:val="20"/>
          <w:lang w:val="en-US"/>
        </w:rPr>
        <w:t xml:space="preserve"> that the use of </w:t>
      </w:r>
      <w:proofErr w:type="spellStart"/>
      <w:r w:rsidRPr="006A1CEC">
        <w:rPr>
          <w:rFonts w:ascii="Times New Roman" w:hAnsi="Times New Roman" w:cs="Times New Roman"/>
          <w:sz w:val="20"/>
          <w:szCs w:val="20"/>
          <w:lang w:val="en-US"/>
        </w:rPr>
        <w:t>standardised</w:t>
      </w:r>
      <w:proofErr w:type="spellEnd"/>
      <w:r w:rsidRPr="006A1CEC">
        <w:rPr>
          <w:rFonts w:ascii="Times New Roman" w:hAnsi="Times New Roman" w:cs="Times New Roman"/>
          <w:sz w:val="20"/>
          <w:szCs w:val="20"/>
          <w:lang w:val="en-US"/>
        </w:rPr>
        <w:t xml:space="preserve"> containers and automated container handling systems significantly increases rolling stock turnover. The author's main conclusions are that intermodal terminals equipped with automated systems can reduce rolling stock turnover by 20-25%, while the use of </w:t>
      </w:r>
      <w:proofErr w:type="spellStart"/>
      <w:r w:rsidRPr="006A1CEC">
        <w:rPr>
          <w:rFonts w:ascii="Times New Roman" w:hAnsi="Times New Roman" w:cs="Times New Roman"/>
          <w:sz w:val="20"/>
          <w:szCs w:val="20"/>
          <w:lang w:val="en-US"/>
        </w:rPr>
        <w:t>containerisation</w:t>
      </w:r>
      <w:proofErr w:type="spellEnd"/>
      <w:r w:rsidRPr="006A1CEC">
        <w:rPr>
          <w:rFonts w:ascii="Times New Roman" w:hAnsi="Times New Roman" w:cs="Times New Roman"/>
          <w:sz w:val="20"/>
          <w:szCs w:val="20"/>
          <w:lang w:val="en-US"/>
        </w:rPr>
        <w:t xml:space="preserve"> and cargo </w:t>
      </w:r>
      <w:proofErr w:type="spellStart"/>
      <w:r w:rsidRPr="006A1CEC">
        <w:rPr>
          <w:rFonts w:ascii="Times New Roman" w:hAnsi="Times New Roman" w:cs="Times New Roman"/>
          <w:sz w:val="20"/>
          <w:szCs w:val="20"/>
          <w:lang w:val="en-US"/>
        </w:rPr>
        <w:t>standardisation</w:t>
      </w:r>
      <w:proofErr w:type="spellEnd"/>
      <w:r w:rsidRPr="006A1CEC">
        <w:rPr>
          <w:rFonts w:ascii="Times New Roman" w:hAnsi="Times New Roman" w:cs="Times New Roman"/>
          <w:sz w:val="20"/>
          <w:szCs w:val="20"/>
          <w:lang w:val="en-US"/>
        </w:rPr>
        <w:t xml:space="preserve"> technologies helps to speed up loading and unloading processes, reducing the overall time required for delivery. In addition, automated systems at terminals reduce the time required to handle railcars, which is particularly important in ports and large logistics hubs.</w:t>
      </w:r>
    </w:p>
    <w:p w14:paraId="449A9267" w14:textId="52D43B5B" w:rsidR="00BC7DFF" w:rsidRPr="006A1CEC" w:rsidRDefault="00BC7DFF" w:rsidP="006A1CEC">
      <w:pPr>
        <w:widowControl w:val="0"/>
        <w:spacing w:after="0" w:line="240" w:lineRule="auto"/>
        <w:ind w:firstLine="284"/>
        <w:jc w:val="both"/>
        <w:rPr>
          <w:rFonts w:ascii="Times New Roman" w:hAnsi="Times New Roman" w:cs="Times New Roman"/>
          <w:sz w:val="20"/>
          <w:szCs w:val="20"/>
          <w:lang w:val="en-US"/>
        </w:rPr>
      </w:pPr>
      <w:r w:rsidRPr="006A1CEC">
        <w:rPr>
          <w:rFonts w:ascii="Times New Roman" w:hAnsi="Times New Roman" w:cs="Times New Roman"/>
          <w:sz w:val="20"/>
          <w:szCs w:val="20"/>
          <w:lang w:val="en-US"/>
        </w:rPr>
        <w:t>John J. Coyle [</w:t>
      </w:r>
      <w:r w:rsidR="00140B00" w:rsidRPr="006A1CEC">
        <w:rPr>
          <w:rFonts w:ascii="Times New Roman" w:hAnsi="Times New Roman" w:cs="Times New Roman"/>
          <w:sz w:val="20"/>
          <w:szCs w:val="20"/>
          <w:lang w:val="uz-Cyrl-UZ"/>
        </w:rPr>
        <w:t>1</w:t>
      </w:r>
      <w:r w:rsidR="00221034" w:rsidRPr="006A1CEC">
        <w:rPr>
          <w:rFonts w:ascii="Times New Roman" w:hAnsi="Times New Roman" w:cs="Times New Roman"/>
          <w:sz w:val="20"/>
          <w:szCs w:val="20"/>
          <w:lang w:val="uz-Cyrl-UZ"/>
        </w:rPr>
        <w:t>5</w:t>
      </w:r>
      <w:r w:rsidRPr="006A1CEC">
        <w:rPr>
          <w:rFonts w:ascii="Times New Roman" w:hAnsi="Times New Roman" w:cs="Times New Roman"/>
          <w:sz w:val="20"/>
          <w:szCs w:val="20"/>
          <w:lang w:val="en-US"/>
        </w:rPr>
        <w:t xml:space="preserve">] examines issues related to logistics </w:t>
      </w:r>
      <w:proofErr w:type="spellStart"/>
      <w:r w:rsidRPr="006A1CEC">
        <w:rPr>
          <w:rFonts w:ascii="Times New Roman" w:hAnsi="Times New Roman" w:cs="Times New Roman"/>
          <w:sz w:val="20"/>
          <w:szCs w:val="20"/>
          <w:lang w:val="en-US"/>
        </w:rPr>
        <w:t>optimisation</w:t>
      </w:r>
      <w:proofErr w:type="spellEnd"/>
      <w:r w:rsidRPr="006A1CEC">
        <w:rPr>
          <w:rFonts w:ascii="Times New Roman" w:hAnsi="Times New Roman" w:cs="Times New Roman"/>
          <w:sz w:val="20"/>
          <w:szCs w:val="20"/>
          <w:lang w:val="en-US"/>
        </w:rPr>
        <w:t xml:space="preserve"> and the impact of modern loading and unloading technologies on accelerating operations. In his research, he </w:t>
      </w:r>
      <w:proofErr w:type="spellStart"/>
      <w:r w:rsidRPr="006A1CEC">
        <w:rPr>
          <w:rFonts w:ascii="Times New Roman" w:hAnsi="Times New Roman" w:cs="Times New Roman"/>
          <w:sz w:val="20"/>
          <w:szCs w:val="20"/>
          <w:lang w:val="en-US"/>
        </w:rPr>
        <w:t>emphasises</w:t>
      </w:r>
      <w:proofErr w:type="spellEnd"/>
      <w:r w:rsidRPr="006A1CEC">
        <w:rPr>
          <w:rFonts w:ascii="Times New Roman" w:hAnsi="Times New Roman" w:cs="Times New Roman"/>
          <w:sz w:val="20"/>
          <w:szCs w:val="20"/>
          <w:lang w:val="en-US"/>
        </w:rPr>
        <w:t xml:space="preserve"> the importance of coordinated actions between different participants in the supply chain and the importance of implementing automated solutions to improve wagon turnover. The author concludes that </w:t>
      </w:r>
      <w:proofErr w:type="spellStart"/>
      <w:r w:rsidRPr="006A1CEC">
        <w:rPr>
          <w:rFonts w:ascii="Times New Roman" w:hAnsi="Times New Roman" w:cs="Times New Roman"/>
          <w:sz w:val="20"/>
          <w:szCs w:val="20"/>
          <w:lang w:val="en-US"/>
        </w:rPr>
        <w:t>optimising</w:t>
      </w:r>
      <w:proofErr w:type="spellEnd"/>
      <w:r w:rsidRPr="006A1CEC">
        <w:rPr>
          <w:rFonts w:ascii="Times New Roman" w:hAnsi="Times New Roman" w:cs="Times New Roman"/>
          <w:sz w:val="20"/>
          <w:szCs w:val="20"/>
          <w:lang w:val="en-US"/>
        </w:rPr>
        <w:t xml:space="preserve"> logistics processes using automated mechanisms reduces the average time spent processing railcars by 15-20%, and that integrating modern technologies for managing freight flows and loading/unloading operations directly improves accuracy and reduces delivery delays. reducing the downtime of railcars at stations and terminals improves the overall turnover of rolling stock, which leads to faster delivery of cargo.</w:t>
      </w:r>
    </w:p>
    <w:p w14:paraId="78EF5534" w14:textId="2116D4D4" w:rsidR="00BC7DFF" w:rsidRPr="006A1CEC" w:rsidRDefault="00BC7DFF" w:rsidP="006A1CEC">
      <w:pPr>
        <w:shd w:val="clear" w:color="auto" w:fill="FFFFFF"/>
        <w:spacing w:after="0" w:line="240" w:lineRule="auto"/>
        <w:ind w:firstLine="284"/>
        <w:jc w:val="both"/>
        <w:rPr>
          <w:rFonts w:ascii="Times New Roman" w:hAnsi="Times New Roman" w:cs="Times New Roman"/>
          <w:sz w:val="20"/>
          <w:szCs w:val="20"/>
          <w:lang w:val="uz-Cyrl-UZ"/>
        </w:rPr>
      </w:pPr>
      <w:r w:rsidRPr="006A1CEC">
        <w:rPr>
          <w:rFonts w:ascii="Times New Roman" w:hAnsi="Times New Roman" w:cs="Times New Roman"/>
          <w:sz w:val="20"/>
          <w:szCs w:val="20"/>
          <w:lang w:val="uz-Cyrl-UZ"/>
        </w:rPr>
        <w:t>Dimitri B. Papageorgiou's research [</w:t>
      </w:r>
      <w:r w:rsidR="00140B00" w:rsidRPr="006A1CEC">
        <w:rPr>
          <w:rFonts w:ascii="Times New Roman" w:hAnsi="Times New Roman" w:cs="Times New Roman"/>
          <w:sz w:val="20"/>
          <w:szCs w:val="20"/>
          <w:lang w:val="uz-Cyrl-UZ"/>
        </w:rPr>
        <w:t>1</w:t>
      </w:r>
      <w:r w:rsidR="00221034" w:rsidRPr="006A1CEC">
        <w:rPr>
          <w:rFonts w:ascii="Times New Roman" w:hAnsi="Times New Roman" w:cs="Times New Roman"/>
          <w:sz w:val="20"/>
          <w:szCs w:val="20"/>
          <w:lang w:val="uz-Cyrl-UZ"/>
        </w:rPr>
        <w:t>6</w:t>
      </w:r>
      <w:r w:rsidRPr="006A1CEC">
        <w:rPr>
          <w:rFonts w:ascii="Times New Roman" w:hAnsi="Times New Roman" w:cs="Times New Roman"/>
          <w:sz w:val="20"/>
          <w:szCs w:val="20"/>
          <w:lang w:val="uz-Cyrl-UZ"/>
        </w:rPr>
        <w:t xml:space="preserve">] (Optimisation of Material Handling Systems in Freight Transportation) focuses on modelling and optimising cargo loading and unloading processes using modern mechanised systems. He emphasises the importance of mathematical modelling for developing effective solutions to minimise wagon handling time. The main conclusions of his work are as follows models based on the analysis of loading and unloading operations show a 15-25% reduction in wagon handling time when automated systems are used; optimisation of unloading and loading processes contributes to an increase in terminal throughput, which reduces </w:t>
      </w:r>
      <w:r w:rsidRPr="006A1CEC">
        <w:rPr>
          <w:rFonts w:ascii="Times New Roman" w:hAnsi="Times New Roman" w:cs="Times New Roman"/>
          <w:sz w:val="20"/>
          <w:szCs w:val="20"/>
          <w:lang w:val="uz-Cyrl-UZ"/>
        </w:rPr>
        <w:lastRenderedPageBreak/>
        <w:t>downtime and speeds up cargo delivery; the development of integrated freight flow management systems improves not only wagon turnover but also the overall efficiency of transport operations.</w:t>
      </w:r>
    </w:p>
    <w:p w14:paraId="354C7F6E" w14:textId="77777777" w:rsidR="006A1CEC" w:rsidRPr="006A1CEC" w:rsidRDefault="006A1CEC" w:rsidP="006A1CEC">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val="en-US" w:eastAsia="de-DE"/>
        </w:rPr>
      </w:pPr>
      <w:r w:rsidRPr="006A1CEC">
        <w:rPr>
          <w:rFonts w:ascii="Times New Roman" w:eastAsia="Times New Roman" w:hAnsi="Times New Roman" w:cs="Times New Roman"/>
          <w:b/>
          <w:sz w:val="24"/>
          <w:szCs w:val="24"/>
          <w:lang w:val="en-US" w:eastAsia="de-DE"/>
        </w:rPr>
        <w:t>RESEARCH RESULTS</w:t>
      </w:r>
    </w:p>
    <w:p w14:paraId="10A4994A" w14:textId="77777777" w:rsidR="00D96F1A" w:rsidRPr="006A1CEC" w:rsidRDefault="00D96F1A" w:rsidP="006A1CEC">
      <w:pPr>
        <w:pStyle w:val="a3"/>
        <w:spacing w:after="0" w:line="240" w:lineRule="auto"/>
        <w:ind w:left="0" w:firstLine="284"/>
        <w:jc w:val="both"/>
        <w:rPr>
          <w:rFonts w:ascii="Times New Roman" w:eastAsia="Calibri" w:hAnsi="Times New Roman" w:cs="Times New Roman"/>
          <w:sz w:val="20"/>
          <w:szCs w:val="20"/>
          <w:lang w:val="en-US"/>
        </w:rPr>
      </w:pPr>
      <w:r w:rsidRPr="006A1CEC">
        <w:rPr>
          <w:rFonts w:ascii="Times New Roman" w:eastAsia="Calibri" w:hAnsi="Times New Roman" w:cs="Times New Roman"/>
          <w:sz w:val="20"/>
          <w:szCs w:val="20"/>
          <w:lang w:val="en-US"/>
        </w:rPr>
        <w:t xml:space="preserve">Since issues related to </w:t>
      </w:r>
      <w:proofErr w:type="spellStart"/>
      <w:r w:rsidRPr="006A1CEC">
        <w:rPr>
          <w:rFonts w:ascii="Times New Roman" w:eastAsia="Calibri" w:hAnsi="Times New Roman" w:cs="Times New Roman"/>
          <w:sz w:val="20"/>
          <w:szCs w:val="20"/>
          <w:lang w:val="en-US"/>
        </w:rPr>
        <w:t>optimising</w:t>
      </w:r>
      <w:proofErr w:type="spellEnd"/>
      <w:r w:rsidRPr="006A1CEC">
        <w:rPr>
          <w:rFonts w:ascii="Times New Roman" w:eastAsia="Calibri" w:hAnsi="Times New Roman" w:cs="Times New Roman"/>
          <w:sz w:val="20"/>
          <w:szCs w:val="20"/>
          <w:lang w:val="en-US"/>
        </w:rPr>
        <w:t xml:space="preserve"> the transport process are closely linked to ensuring safe working conditions for employees, social factors must be given priority over economic factors when making a final decision.</w:t>
      </w:r>
    </w:p>
    <w:p w14:paraId="159966DB" w14:textId="77777777" w:rsidR="00D96F1A" w:rsidRPr="006A1CEC" w:rsidRDefault="00D96F1A" w:rsidP="006A1CEC">
      <w:pPr>
        <w:pStyle w:val="a3"/>
        <w:spacing w:after="0" w:line="240" w:lineRule="auto"/>
        <w:ind w:left="0" w:firstLine="284"/>
        <w:jc w:val="both"/>
        <w:rPr>
          <w:rFonts w:ascii="Times New Roman" w:eastAsia="Calibri" w:hAnsi="Times New Roman" w:cs="Times New Roman"/>
          <w:sz w:val="20"/>
          <w:szCs w:val="20"/>
          <w:lang w:val="en-US"/>
        </w:rPr>
      </w:pPr>
      <w:r w:rsidRPr="006A1CEC">
        <w:rPr>
          <w:rFonts w:ascii="Times New Roman" w:eastAsia="Calibri" w:hAnsi="Times New Roman" w:cs="Times New Roman"/>
          <w:sz w:val="20"/>
          <w:szCs w:val="20"/>
          <w:lang w:val="en-US"/>
        </w:rPr>
        <w:t xml:space="preserve">The transport industry is one of the industries with a high degree of risk in terms of injury. Industrial injuries in the </w:t>
      </w:r>
      <w:proofErr w:type="spellStart"/>
      <w:r w:rsidRPr="006A1CEC">
        <w:rPr>
          <w:rFonts w:ascii="Times New Roman" w:eastAsia="Calibri" w:hAnsi="Times New Roman" w:cs="Times New Roman"/>
          <w:sz w:val="20"/>
          <w:szCs w:val="20"/>
          <w:lang w:val="en-US"/>
        </w:rPr>
        <w:t>organisation</w:t>
      </w:r>
      <w:proofErr w:type="spellEnd"/>
      <w:r w:rsidRPr="006A1CEC">
        <w:rPr>
          <w:rFonts w:ascii="Times New Roman" w:eastAsia="Calibri" w:hAnsi="Times New Roman" w:cs="Times New Roman"/>
          <w:sz w:val="20"/>
          <w:szCs w:val="20"/>
          <w:lang w:val="en-US"/>
        </w:rPr>
        <w:t xml:space="preserve"> of cargo operations on access roads and in the process of unloading semi-wagons are a pressing problem associated with insufficient </w:t>
      </w:r>
      <w:proofErr w:type="spellStart"/>
      <w:r w:rsidRPr="006A1CEC">
        <w:rPr>
          <w:rFonts w:ascii="Times New Roman" w:eastAsia="Calibri" w:hAnsi="Times New Roman" w:cs="Times New Roman"/>
          <w:sz w:val="20"/>
          <w:szCs w:val="20"/>
          <w:lang w:val="en-US"/>
        </w:rPr>
        <w:t>mechanisation</w:t>
      </w:r>
      <w:proofErr w:type="spellEnd"/>
      <w:r w:rsidRPr="006A1CEC">
        <w:rPr>
          <w:rFonts w:ascii="Times New Roman" w:eastAsia="Calibri" w:hAnsi="Times New Roman" w:cs="Times New Roman"/>
          <w:sz w:val="20"/>
          <w:szCs w:val="20"/>
          <w:lang w:val="en-US"/>
        </w:rPr>
        <w:t xml:space="preserve"> and compliance with safety regulations. Risk factors include the use of manual </w:t>
      </w:r>
      <w:proofErr w:type="spellStart"/>
      <w:r w:rsidRPr="006A1CEC">
        <w:rPr>
          <w:rFonts w:ascii="Times New Roman" w:eastAsia="Calibri" w:hAnsi="Times New Roman" w:cs="Times New Roman"/>
          <w:sz w:val="20"/>
          <w:szCs w:val="20"/>
          <w:lang w:val="en-US"/>
        </w:rPr>
        <w:t>labour</w:t>
      </w:r>
      <w:proofErr w:type="spellEnd"/>
      <w:r w:rsidRPr="006A1CEC">
        <w:rPr>
          <w:rFonts w:ascii="Times New Roman" w:eastAsia="Calibri" w:hAnsi="Times New Roman" w:cs="Times New Roman"/>
          <w:sz w:val="20"/>
          <w:szCs w:val="20"/>
          <w:lang w:val="en-US"/>
        </w:rPr>
        <w:t xml:space="preserve"> on access roads, outdated equipment and low levels of </w:t>
      </w:r>
      <w:proofErr w:type="spellStart"/>
      <w:r w:rsidRPr="006A1CEC">
        <w:rPr>
          <w:rFonts w:ascii="Times New Roman" w:eastAsia="Calibri" w:hAnsi="Times New Roman" w:cs="Times New Roman"/>
          <w:sz w:val="20"/>
          <w:szCs w:val="20"/>
          <w:lang w:val="en-US"/>
        </w:rPr>
        <w:t>mechanisation</w:t>
      </w:r>
      <w:proofErr w:type="spellEnd"/>
      <w:r w:rsidRPr="006A1CEC">
        <w:rPr>
          <w:rFonts w:ascii="Times New Roman" w:eastAsia="Calibri" w:hAnsi="Times New Roman" w:cs="Times New Roman"/>
          <w:sz w:val="20"/>
          <w:szCs w:val="20"/>
          <w:lang w:val="en-US"/>
        </w:rPr>
        <w:t xml:space="preserve"> at many industrial enterprises, insufficient training and a weak system for monitoring compliance with safety standards. The main causes of injuries are: workers falling while unloading railcars, manual handling of loads and equipment, which increases the likelihood of injury, and insufficient coordination between railway rolling stock operators and workers involved in unloading.</w:t>
      </w:r>
    </w:p>
    <w:p w14:paraId="390B9129" w14:textId="77777777" w:rsidR="00D96F1A" w:rsidRPr="006A1CEC" w:rsidRDefault="00D96F1A" w:rsidP="006A1CEC">
      <w:pPr>
        <w:pStyle w:val="a3"/>
        <w:spacing w:after="0" w:line="240" w:lineRule="auto"/>
        <w:ind w:left="0" w:firstLine="284"/>
        <w:jc w:val="both"/>
        <w:rPr>
          <w:rFonts w:ascii="Times New Roman" w:hAnsi="Times New Roman" w:cs="Times New Roman"/>
          <w:sz w:val="20"/>
          <w:szCs w:val="20"/>
          <w:lang w:val="uz-Cyrl-UZ"/>
        </w:rPr>
      </w:pPr>
      <w:r w:rsidRPr="006A1CEC">
        <w:rPr>
          <w:rFonts w:ascii="Times New Roman" w:hAnsi="Times New Roman" w:cs="Times New Roman"/>
          <w:sz w:val="20"/>
          <w:szCs w:val="20"/>
          <w:lang w:val="uz-Cyrl-UZ"/>
        </w:rPr>
        <w:t>An analysis of compliance with occupational health and safety requirements at UTJ JSC enterprises was conducted (see Fig. 1 and Table 1).</w:t>
      </w:r>
    </w:p>
    <w:p w14:paraId="0BCCB52E" w14:textId="77777777" w:rsidR="00643893" w:rsidRPr="006A1CEC" w:rsidRDefault="00643893" w:rsidP="006A1CEC">
      <w:pPr>
        <w:pStyle w:val="a3"/>
        <w:spacing w:after="0" w:line="240" w:lineRule="auto"/>
        <w:ind w:left="0"/>
        <w:jc w:val="center"/>
        <w:rPr>
          <w:rFonts w:ascii="Times New Roman" w:hAnsi="Times New Roman" w:cs="Times New Roman"/>
          <w:b/>
          <w:bCs/>
          <w:sz w:val="24"/>
          <w:szCs w:val="24"/>
          <w:lang w:val="uz-Cyrl-UZ"/>
        </w:rPr>
      </w:pPr>
      <w:r w:rsidRPr="006A1CEC">
        <w:rPr>
          <w:rFonts w:ascii="Times New Roman" w:hAnsi="Times New Roman" w:cs="Times New Roman"/>
          <w:noProof/>
          <w:sz w:val="24"/>
          <w:szCs w:val="24"/>
          <w:lang w:eastAsia="ru-RU"/>
          <w14:ligatures w14:val="standardContextual"/>
        </w:rPr>
        <w:drawing>
          <wp:inline distT="0" distB="0" distL="0" distR="0" wp14:anchorId="0471453E" wp14:editId="63388A2D">
            <wp:extent cx="5343525" cy="1371600"/>
            <wp:effectExtent l="0" t="0" r="0" b="0"/>
            <wp:docPr id="457872622" name="Диаграмма 45787262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74F4CAC" w14:textId="4A9C4897" w:rsidR="00E21821" w:rsidRPr="006A1CEC" w:rsidRDefault="00E134D8" w:rsidP="006A1CEC">
      <w:pPr>
        <w:pStyle w:val="a3"/>
        <w:widowControl w:val="0"/>
        <w:spacing w:after="0" w:line="240" w:lineRule="auto"/>
        <w:ind w:left="0" w:hanging="397"/>
        <w:contextualSpacing w:val="0"/>
        <w:jc w:val="center"/>
        <w:rPr>
          <w:rFonts w:ascii="Times New Roman" w:hAnsi="Times New Roman" w:cs="Times New Roman"/>
          <w:sz w:val="18"/>
          <w:szCs w:val="18"/>
          <w:lang w:val="uz-Cyrl-UZ"/>
        </w:rPr>
      </w:pPr>
      <w:r w:rsidRPr="006A1CEC">
        <w:rPr>
          <w:rFonts w:ascii="Times New Roman" w:hAnsi="Times New Roman" w:cs="Times New Roman"/>
          <w:b/>
          <w:bCs/>
          <w:sz w:val="18"/>
          <w:szCs w:val="18"/>
          <w:lang w:val="uz-Cyrl-UZ"/>
        </w:rPr>
        <w:t>FIG</w:t>
      </w:r>
      <w:r w:rsidR="00245264" w:rsidRPr="006A1CEC">
        <w:rPr>
          <w:rFonts w:ascii="Times New Roman" w:hAnsi="Times New Roman" w:cs="Times New Roman"/>
          <w:b/>
          <w:bCs/>
          <w:sz w:val="18"/>
          <w:szCs w:val="18"/>
          <w:lang w:val="en-US"/>
        </w:rPr>
        <w:t>URE</w:t>
      </w:r>
      <w:r w:rsidR="00E21821" w:rsidRPr="006A1CEC">
        <w:rPr>
          <w:rFonts w:ascii="Times New Roman" w:hAnsi="Times New Roman" w:cs="Times New Roman"/>
          <w:b/>
          <w:bCs/>
          <w:sz w:val="18"/>
          <w:szCs w:val="18"/>
          <w:lang w:val="uz-Cyrl-UZ"/>
        </w:rPr>
        <w:t xml:space="preserve"> 1. </w:t>
      </w:r>
      <w:r w:rsidR="00E21821" w:rsidRPr="006A1CEC">
        <w:rPr>
          <w:rFonts w:ascii="Times New Roman" w:hAnsi="Times New Roman" w:cs="Times New Roman"/>
          <w:sz w:val="18"/>
          <w:szCs w:val="18"/>
          <w:lang w:val="uz-Cyrl-UZ"/>
        </w:rPr>
        <w:t>Recorded types of injuries sustained by employees of UTJ JSC at work</w:t>
      </w:r>
    </w:p>
    <w:p w14:paraId="216CEE39" w14:textId="77777777" w:rsidR="00245264" w:rsidRPr="006A1CEC" w:rsidRDefault="00245264" w:rsidP="006A1CEC">
      <w:pPr>
        <w:pStyle w:val="a3"/>
        <w:widowControl w:val="0"/>
        <w:spacing w:after="0" w:line="240" w:lineRule="auto"/>
        <w:ind w:left="0" w:hanging="397"/>
        <w:contextualSpacing w:val="0"/>
        <w:jc w:val="center"/>
        <w:rPr>
          <w:rFonts w:ascii="Times New Roman" w:hAnsi="Times New Roman" w:cs="Times New Roman"/>
          <w:b/>
          <w:bCs/>
          <w:sz w:val="20"/>
          <w:szCs w:val="20"/>
          <w:lang w:val="uz-Cyrl-UZ"/>
        </w:rPr>
      </w:pPr>
    </w:p>
    <w:p w14:paraId="72DAEFD1" w14:textId="77777777" w:rsidR="00E21821" w:rsidRPr="006A1CEC" w:rsidRDefault="00E21821" w:rsidP="006A1CEC">
      <w:pPr>
        <w:pStyle w:val="a3"/>
        <w:widowControl w:val="0"/>
        <w:spacing w:after="0" w:line="240" w:lineRule="auto"/>
        <w:ind w:left="0" w:firstLine="284"/>
        <w:contextualSpacing w:val="0"/>
        <w:jc w:val="both"/>
        <w:rPr>
          <w:rFonts w:ascii="Times New Roman" w:hAnsi="Times New Roman" w:cs="Times New Roman"/>
          <w:sz w:val="20"/>
          <w:szCs w:val="20"/>
          <w:lang w:val="uz-Cyrl-UZ"/>
        </w:rPr>
      </w:pPr>
      <w:r w:rsidRPr="006A1CEC">
        <w:rPr>
          <w:rFonts w:ascii="Times New Roman" w:hAnsi="Times New Roman" w:cs="Times New Roman"/>
          <w:sz w:val="20"/>
          <w:szCs w:val="20"/>
          <w:lang w:val="uz-Cyrl-UZ"/>
        </w:rPr>
        <w:t>As shown in Table 1.1, the total number of accidents was 188, with an annual decrease in the number of incidents: from 34 cases in 2017 to 27 cases in 2023. The number of fatalities remains stable, ranging from 5 to 6 cases annually.</w:t>
      </w:r>
    </w:p>
    <w:p w14:paraId="542F27AD" w14:textId="77777777" w:rsidR="00E21821" w:rsidRPr="006A1CEC" w:rsidRDefault="00E21821" w:rsidP="006A1CEC">
      <w:pPr>
        <w:pStyle w:val="a3"/>
        <w:widowControl w:val="0"/>
        <w:spacing w:after="0" w:line="240" w:lineRule="auto"/>
        <w:ind w:left="0" w:firstLine="284"/>
        <w:contextualSpacing w:val="0"/>
        <w:jc w:val="both"/>
        <w:rPr>
          <w:rFonts w:ascii="Times New Roman" w:hAnsi="Times New Roman" w:cs="Times New Roman"/>
          <w:sz w:val="20"/>
          <w:szCs w:val="20"/>
          <w:lang w:val="uz-Cyrl-UZ"/>
        </w:rPr>
      </w:pPr>
      <w:r w:rsidRPr="006A1CEC">
        <w:rPr>
          <w:rFonts w:ascii="Times New Roman" w:hAnsi="Times New Roman" w:cs="Times New Roman"/>
          <w:sz w:val="20"/>
          <w:szCs w:val="20"/>
          <w:lang w:val="uz-Cyrl-UZ"/>
        </w:rPr>
        <w:t>The number of cases with serious injuries decreased from 19 cases in 2017 to 11 cases in 2023, which may indicate a decrease in the severity of injuries. The number of cases involving serious injuries decreased from 19 cases in 2017 to 11 cases in 2023, which may indicate positive changes in occupational safety. The number of cases involving minor injuries also shows a decrease, from 9 to 5 cases over the period. The largest share of accidents is associated with serious injuries (55.3%), followed by fatalities (19.7%) and minor injuries (25.0%). A positive trend is observed in the reduction of the proportion of serious and minor injuries by 2023, but the proportion of fatalities remains stable.</w:t>
      </w:r>
    </w:p>
    <w:p w14:paraId="43ACA43F" w14:textId="77777777" w:rsidR="00F77926" w:rsidRPr="006A1CEC" w:rsidRDefault="00F77926" w:rsidP="006A1CEC">
      <w:pPr>
        <w:pStyle w:val="a3"/>
        <w:widowControl w:val="0"/>
        <w:spacing w:after="0" w:line="240" w:lineRule="auto"/>
        <w:ind w:left="0" w:firstLine="284"/>
        <w:contextualSpacing w:val="0"/>
        <w:jc w:val="both"/>
        <w:rPr>
          <w:rFonts w:ascii="Times New Roman" w:hAnsi="Times New Roman" w:cs="Times New Roman"/>
          <w:sz w:val="20"/>
          <w:szCs w:val="20"/>
          <w:lang w:val="uz-Cyrl-UZ"/>
        </w:rPr>
      </w:pPr>
    </w:p>
    <w:p w14:paraId="54B6CE07" w14:textId="73A9ACB6" w:rsidR="00643893" w:rsidRPr="006A1CEC" w:rsidRDefault="00245264" w:rsidP="006A1CEC">
      <w:pPr>
        <w:pStyle w:val="a3"/>
        <w:spacing w:after="0" w:line="240" w:lineRule="auto"/>
        <w:ind w:left="0"/>
        <w:contextualSpacing w:val="0"/>
        <w:jc w:val="center"/>
        <w:rPr>
          <w:rFonts w:ascii="Times New Roman" w:hAnsi="Times New Roman" w:cs="Times New Roman"/>
          <w:bCs/>
          <w:sz w:val="20"/>
          <w:szCs w:val="20"/>
          <w:lang w:val="uz-Cyrl-UZ"/>
        </w:rPr>
      </w:pPr>
      <w:r w:rsidRPr="006A1CEC">
        <w:rPr>
          <w:rFonts w:ascii="Times New Roman" w:hAnsi="Times New Roman" w:cs="Times New Roman"/>
          <w:b/>
          <w:bCs/>
          <w:sz w:val="20"/>
          <w:szCs w:val="20"/>
          <w:lang w:val="uz-Cyrl-UZ"/>
        </w:rPr>
        <w:t>TABLE 1</w:t>
      </w:r>
      <w:r w:rsidRPr="006A1CEC">
        <w:rPr>
          <w:rFonts w:ascii="Times New Roman" w:hAnsi="Times New Roman" w:cs="Times New Roman"/>
          <w:b/>
          <w:bCs/>
          <w:sz w:val="20"/>
          <w:szCs w:val="20"/>
          <w:lang w:val="en-US"/>
        </w:rPr>
        <w:t xml:space="preserve">. </w:t>
      </w:r>
      <w:r w:rsidR="00E21821" w:rsidRPr="006A1CEC">
        <w:rPr>
          <w:rFonts w:ascii="Times New Roman" w:hAnsi="Times New Roman" w:cs="Times New Roman"/>
          <w:bCs/>
          <w:sz w:val="20"/>
          <w:szCs w:val="20"/>
          <w:lang w:val="uz-Cyrl-UZ"/>
        </w:rPr>
        <w:t>Types of accidents recorded at UTJ JSC enterprises in the period from 2017 to 2023</w:t>
      </w:r>
    </w:p>
    <w:tbl>
      <w:tblPr>
        <w:tblStyle w:val="a7"/>
        <w:tblW w:w="9031" w:type="dxa"/>
        <w:jc w:val="center"/>
        <w:tblLook w:val="0420" w:firstRow="1" w:lastRow="0" w:firstColumn="0" w:lastColumn="0" w:noHBand="0" w:noVBand="1"/>
      </w:tblPr>
      <w:tblGrid>
        <w:gridCol w:w="633"/>
        <w:gridCol w:w="1600"/>
        <w:gridCol w:w="1686"/>
        <w:gridCol w:w="1468"/>
        <w:gridCol w:w="1984"/>
        <w:gridCol w:w="1640"/>
        <w:gridCol w:w="20"/>
      </w:tblGrid>
      <w:tr w:rsidR="00643893" w:rsidRPr="006A1CEC" w14:paraId="6CE81BC0" w14:textId="77777777" w:rsidTr="006A1CEC">
        <w:trPr>
          <w:trHeight w:val="20"/>
          <w:jc w:val="center"/>
        </w:trPr>
        <w:tc>
          <w:tcPr>
            <w:tcW w:w="633" w:type="dxa"/>
            <w:vMerge w:val="restart"/>
            <w:vAlign w:val="center"/>
            <w:hideMark/>
          </w:tcPr>
          <w:p w14:paraId="040AD064" w14:textId="77777777" w:rsidR="00643893" w:rsidRPr="006A1CEC" w:rsidRDefault="00643893" w:rsidP="006A1CEC">
            <w:pPr>
              <w:pStyle w:val="ad"/>
              <w:jc w:val="center"/>
              <w:rPr>
                <w:sz w:val="18"/>
                <w:szCs w:val="18"/>
              </w:rPr>
            </w:pPr>
            <w:r w:rsidRPr="006A1CEC">
              <w:rPr>
                <w:sz w:val="18"/>
                <w:szCs w:val="18"/>
              </w:rPr>
              <w:t>№</w:t>
            </w:r>
          </w:p>
          <w:p w14:paraId="2DE94ABF" w14:textId="77777777" w:rsidR="00643893" w:rsidRPr="006A1CEC" w:rsidRDefault="00643893" w:rsidP="006A1CEC">
            <w:pPr>
              <w:pStyle w:val="ad"/>
              <w:jc w:val="center"/>
              <w:rPr>
                <w:sz w:val="18"/>
                <w:szCs w:val="18"/>
              </w:rPr>
            </w:pPr>
            <w:r w:rsidRPr="006A1CEC">
              <w:rPr>
                <w:sz w:val="18"/>
                <w:szCs w:val="18"/>
              </w:rPr>
              <w:t>п/п</w:t>
            </w:r>
          </w:p>
        </w:tc>
        <w:tc>
          <w:tcPr>
            <w:tcW w:w="1600" w:type="dxa"/>
            <w:vMerge w:val="restart"/>
            <w:vAlign w:val="center"/>
            <w:hideMark/>
          </w:tcPr>
          <w:p w14:paraId="69E540A0" w14:textId="77777777" w:rsidR="00643893" w:rsidRPr="006A1CEC" w:rsidRDefault="00E21821" w:rsidP="006A1CEC">
            <w:pPr>
              <w:pStyle w:val="ad"/>
              <w:jc w:val="center"/>
              <w:rPr>
                <w:sz w:val="18"/>
                <w:szCs w:val="18"/>
              </w:rPr>
            </w:pPr>
            <w:proofErr w:type="spellStart"/>
            <w:r w:rsidRPr="006A1CEC">
              <w:rPr>
                <w:sz w:val="18"/>
                <w:szCs w:val="18"/>
              </w:rPr>
              <w:t>Accidents</w:t>
            </w:r>
            <w:proofErr w:type="spellEnd"/>
            <w:r w:rsidRPr="006A1CEC">
              <w:rPr>
                <w:sz w:val="18"/>
                <w:szCs w:val="18"/>
              </w:rPr>
              <w:t xml:space="preserve"> (</w:t>
            </w:r>
            <w:proofErr w:type="spellStart"/>
            <w:r w:rsidRPr="006A1CEC">
              <w:rPr>
                <w:sz w:val="18"/>
                <w:szCs w:val="18"/>
              </w:rPr>
              <w:t>year</w:t>
            </w:r>
            <w:proofErr w:type="spellEnd"/>
            <w:r w:rsidRPr="006A1CEC">
              <w:rPr>
                <w:sz w:val="18"/>
                <w:szCs w:val="18"/>
              </w:rPr>
              <w:t>)</w:t>
            </w:r>
          </w:p>
        </w:tc>
        <w:tc>
          <w:tcPr>
            <w:tcW w:w="1686" w:type="dxa"/>
            <w:vMerge w:val="restart"/>
            <w:vAlign w:val="center"/>
            <w:hideMark/>
          </w:tcPr>
          <w:p w14:paraId="1AED1FA8" w14:textId="77777777" w:rsidR="00643893" w:rsidRPr="006A1CEC" w:rsidRDefault="00E21821" w:rsidP="006A1CEC">
            <w:pPr>
              <w:pStyle w:val="ad"/>
              <w:jc w:val="center"/>
              <w:rPr>
                <w:sz w:val="18"/>
                <w:szCs w:val="18"/>
              </w:rPr>
            </w:pPr>
            <w:r w:rsidRPr="006A1CEC">
              <w:rPr>
                <w:sz w:val="18"/>
                <w:szCs w:val="18"/>
              </w:rPr>
              <w:t xml:space="preserve">Total </w:t>
            </w:r>
            <w:proofErr w:type="spellStart"/>
            <w:r w:rsidRPr="006A1CEC">
              <w:rPr>
                <w:sz w:val="18"/>
                <w:szCs w:val="18"/>
              </w:rPr>
              <w:t>number</w:t>
            </w:r>
            <w:proofErr w:type="spellEnd"/>
            <w:r w:rsidRPr="006A1CEC">
              <w:rPr>
                <w:sz w:val="18"/>
                <w:szCs w:val="18"/>
              </w:rPr>
              <w:t xml:space="preserve"> </w:t>
            </w:r>
            <w:proofErr w:type="spellStart"/>
            <w:r w:rsidRPr="006A1CEC">
              <w:rPr>
                <w:sz w:val="18"/>
                <w:szCs w:val="18"/>
              </w:rPr>
              <w:t>of</w:t>
            </w:r>
            <w:proofErr w:type="spellEnd"/>
            <w:r w:rsidRPr="006A1CEC">
              <w:rPr>
                <w:sz w:val="18"/>
                <w:szCs w:val="18"/>
              </w:rPr>
              <w:t xml:space="preserve"> </w:t>
            </w:r>
            <w:proofErr w:type="spellStart"/>
            <w:r w:rsidRPr="006A1CEC">
              <w:rPr>
                <w:sz w:val="18"/>
                <w:szCs w:val="18"/>
              </w:rPr>
              <w:t>accidents</w:t>
            </w:r>
            <w:proofErr w:type="spellEnd"/>
          </w:p>
        </w:tc>
        <w:tc>
          <w:tcPr>
            <w:tcW w:w="5112" w:type="dxa"/>
            <w:gridSpan w:val="4"/>
            <w:vAlign w:val="center"/>
            <w:hideMark/>
          </w:tcPr>
          <w:p w14:paraId="15E4283B" w14:textId="77777777" w:rsidR="00643893" w:rsidRPr="006A1CEC" w:rsidRDefault="00E21821" w:rsidP="006A1CEC">
            <w:pPr>
              <w:pStyle w:val="ad"/>
              <w:jc w:val="center"/>
              <w:rPr>
                <w:sz w:val="18"/>
                <w:szCs w:val="18"/>
              </w:rPr>
            </w:pPr>
            <w:r w:rsidRPr="006A1CEC">
              <w:rPr>
                <w:sz w:val="18"/>
                <w:szCs w:val="18"/>
              </w:rPr>
              <w:t xml:space="preserve">Of </w:t>
            </w:r>
            <w:proofErr w:type="spellStart"/>
            <w:r w:rsidRPr="006A1CEC">
              <w:rPr>
                <w:sz w:val="18"/>
                <w:szCs w:val="18"/>
              </w:rPr>
              <w:t>these</w:t>
            </w:r>
            <w:proofErr w:type="spellEnd"/>
            <w:r w:rsidRPr="006A1CEC">
              <w:rPr>
                <w:sz w:val="18"/>
                <w:szCs w:val="18"/>
              </w:rPr>
              <w:t>:</w:t>
            </w:r>
          </w:p>
        </w:tc>
      </w:tr>
      <w:tr w:rsidR="00643893" w:rsidRPr="006A1CEC" w14:paraId="45895672" w14:textId="77777777" w:rsidTr="006A1CEC">
        <w:trPr>
          <w:gridAfter w:val="1"/>
          <w:wAfter w:w="20" w:type="dxa"/>
          <w:trHeight w:val="20"/>
          <w:jc w:val="center"/>
        </w:trPr>
        <w:tc>
          <w:tcPr>
            <w:tcW w:w="0" w:type="auto"/>
            <w:vMerge/>
            <w:vAlign w:val="center"/>
            <w:hideMark/>
          </w:tcPr>
          <w:p w14:paraId="1F7D770F" w14:textId="77777777" w:rsidR="00643893" w:rsidRPr="006A1CEC" w:rsidRDefault="00643893" w:rsidP="006A1CEC">
            <w:pPr>
              <w:pStyle w:val="ad"/>
              <w:jc w:val="center"/>
              <w:rPr>
                <w:sz w:val="18"/>
                <w:szCs w:val="18"/>
              </w:rPr>
            </w:pPr>
          </w:p>
        </w:tc>
        <w:tc>
          <w:tcPr>
            <w:tcW w:w="1600" w:type="dxa"/>
            <w:vMerge/>
            <w:vAlign w:val="center"/>
            <w:hideMark/>
          </w:tcPr>
          <w:p w14:paraId="2B4D39EA" w14:textId="77777777" w:rsidR="00643893" w:rsidRPr="006A1CEC" w:rsidRDefault="00643893" w:rsidP="006A1CEC">
            <w:pPr>
              <w:pStyle w:val="ad"/>
              <w:jc w:val="center"/>
              <w:rPr>
                <w:sz w:val="18"/>
                <w:szCs w:val="18"/>
              </w:rPr>
            </w:pPr>
          </w:p>
        </w:tc>
        <w:tc>
          <w:tcPr>
            <w:tcW w:w="1686" w:type="dxa"/>
            <w:vMerge/>
            <w:vAlign w:val="center"/>
            <w:hideMark/>
          </w:tcPr>
          <w:p w14:paraId="4CB39A14" w14:textId="77777777" w:rsidR="00643893" w:rsidRPr="006A1CEC" w:rsidRDefault="00643893" w:rsidP="006A1CEC">
            <w:pPr>
              <w:pStyle w:val="ad"/>
              <w:jc w:val="center"/>
              <w:rPr>
                <w:sz w:val="18"/>
                <w:szCs w:val="18"/>
              </w:rPr>
            </w:pPr>
          </w:p>
        </w:tc>
        <w:tc>
          <w:tcPr>
            <w:tcW w:w="1468" w:type="dxa"/>
            <w:vAlign w:val="center"/>
            <w:hideMark/>
          </w:tcPr>
          <w:p w14:paraId="212AC377" w14:textId="77777777" w:rsidR="00643893" w:rsidRPr="006A1CEC" w:rsidRDefault="00E21821" w:rsidP="006A1CEC">
            <w:pPr>
              <w:pStyle w:val="ad"/>
              <w:jc w:val="center"/>
              <w:rPr>
                <w:sz w:val="18"/>
                <w:szCs w:val="18"/>
              </w:rPr>
            </w:pPr>
            <w:proofErr w:type="spellStart"/>
            <w:r w:rsidRPr="006A1CEC">
              <w:rPr>
                <w:sz w:val="18"/>
                <w:szCs w:val="18"/>
              </w:rPr>
              <w:t>Fatal</w:t>
            </w:r>
            <w:proofErr w:type="spellEnd"/>
            <w:r w:rsidRPr="006A1CEC">
              <w:rPr>
                <w:sz w:val="18"/>
                <w:szCs w:val="18"/>
              </w:rPr>
              <w:t xml:space="preserve"> </w:t>
            </w:r>
            <w:proofErr w:type="spellStart"/>
            <w:r w:rsidRPr="006A1CEC">
              <w:rPr>
                <w:sz w:val="18"/>
                <w:szCs w:val="18"/>
              </w:rPr>
              <w:t>accidents</w:t>
            </w:r>
            <w:proofErr w:type="spellEnd"/>
          </w:p>
        </w:tc>
        <w:tc>
          <w:tcPr>
            <w:tcW w:w="1984" w:type="dxa"/>
            <w:vAlign w:val="center"/>
            <w:hideMark/>
          </w:tcPr>
          <w:p w14:paraId="009969AD" w14:textId="77777777" w:rsidR="00643893" w:rsidRPr="006A1CEC" w:rsidRDefault="00E21821" w:rsidP="006A1CEC">
            <w:pPr>
              <w:pStyle w:val="ad"/>
              <w:jc w:val="center"/>
              <w:rPr>
                <w:sz w:val="18"/>
                <w:szCs w:val="18"/>
              </w:rPr>
            </w:pPr>
            <w:proofErr w:type="spellStart"/>
            <w:r w:rsidRPr="006A1CEC">
              <w:rPr>
                <w:sz w:val="18"/>
                <w:szCs w:val="18"/>
              </w:rPr>
              <w:t>Accidents</w:t>
            </w:r>
            <w:proofErr w:type="spellEnd"/>
            <w:r w:rsidRPr="006A1CEC">
              <w:rPr>
                <w:sz w:val="18"/>
                <w:szCs w:val="18"/>
              </w:rPr>
              <w:t xml:space="preserve"> </w:t>
            </w:r>
            <w:proofErr w:type="spellStart"/>
            <w:r w:rsidRPr="006A1CEC">
              <w:rPr>
                <w:sz w:val="18"/>
                <w:szCs w:val="18"/>
              </w:rPr>
              <w:t>involving</w:t>
            </w:r>
            <w:proofErr w:type="spellEnd"/>
            <w:r w:rsidRPr="006A1CEC">
              <w:rPr>
                <w:sz w:val="18"/>
                <w:szCs w:val="18"/>
              </w:rPr>
              <w:t xml:space="preserve"> </w:t>
            </w:r>
            <w:proofErr w:type="spellStart"/>
            <w:r w:rsidRPr="006A1CEC">
              <w:rPr>
                <w:sz w:val="18"/>
                <w:szCs w:val="18"/>
              </w:rPr>
              <w:t>serious</w:t>
            </w:r>
            <w:proofErr w:type="spellEnd"/>
            <w:r w:rsidRPr="006A1CEC">
              <w:rPr>
                <w:sz w:val="18"/>
                <w:szCs w:val="18"/>
              </w:rPr>
              <w:t xml:space="preserve"> </w:t>
            </w:r>
            <w:proofErr w:type="spellStart"/>
            <w:r w:rsidRPr="006A1CEC">
              <w:rPr>
                <w:sz w:val="18"/>
                <w:szCs w:val="18"/>
              </w:rPr>
              <w:t>injuries</w:t>
            </w:r>
            <w:proofErr w:type="spellEnd"/>
          </w:p>
        </w:tc>
        <w:tc>
          <w:tcPr>
            <w:tcW w:w="1640" w:type="dxa"/>
            <w:vAlign w:val="center"/>
            <w:hideMark/>
          </w:tcPr>
          <w:p w14:paraId="1877C33A" w14:textId="77777777" w:rsidR="00643893" w:rsidRPr="006A1CEC" w:rsidRDefault="00E21821" w:rsidP="006A1CEC">
            <w:pPr>
              <w:pStyle w:val="ad"/>
              <w:jc w:val="center"/>
              <w:rPr>
                <w:sz w:val="18"/>
                <w:szCs w:val="18"/>
              </w:rPr>
            </w:pPr>
            <w:proofErr w:type="spellStart"/>
            <w:r w:rsidRPr="006A1CEC">
              <w:rPr>
                <w:sz w:val="18"/>
                <w:szCs w:val="18"/>
              </w:rPr>
              <w:t>Accidents</w:t>
            </w:r>
            <w:proofErr w:type="spellEnd"/>
            <w:r w:rsidRPr="006A1CEC">
              <w:rPr>
                <w:sz w:val="18"/>
                <w:szCs w:val="18"/>
              </w:rPr>
              <w:t xml:space="preserve"> </w:t>
            </w:r>
            <w:proofErr w:type="spellStart"/>
            <w:r w:rsidRPr="006A1CEC">
              <w:rPr>
                <w:sz w:val="18"/>
                <w:szCs w:val="18"/>
              </w:rPr>
              <w:t>with</w:t>
            </w:r>
            <w:proofErr w:type="spellEnd"/>
            <w:r w:rsidRPr="006A1CEC">
              <w:rPr>
                <w:sz w:val="18"/>
                <w:szCs w:val="18"/>
              </w:rPr>
              <w:t xml:space="preserve"> </w:t>
            </w:r>
            <w:proofErr w:type="spellStart"/>
            <w:r w:rsidRPr="006A1CEC">
              <w:rPr>
                <w:sz w:val="18"/>
                <w:szCs w:val="18"/>
              </w:rPr>
              <w:t>minor</w:t>
            </w:r>
            <w:proofErr w:type="spellEnd"/>
            <w:r w:rsidRPr="006A1CEC">
              <w:rPr>
                <w:sz w:val="18"/>
                <w:szCs w:val="18"/>
              </w:rPr>
              <w:t xml:space="preserve"> </w:t>
            </w:r>
            <w:proofErr w:type="spellStart"/>
            <w:r w:rsidRPr="006A1CEC">
              <w:rPr>
                <w:sz w:val="18"/>
                <w:szCs w:val="18"/>
              </w:rPr>
              <w:t>injuries</w:t>
            </w:r>
            <w:proofErr w:type="spellEnd"/>
          </w:p>
        </w:tc>
      </w:tr>
      <w:tr w:rsidR="00643893" w:rsidRPr="006A1CEC" w14:paraId="4DB21C72" w14:textId="77777777" w:rsidTr="006A1CEC">
        <w:trPr>
          <w:gridAfter w:val="1"/>
          <w:wAfter w:w="20" w:type="dxa"/>
          <w:trHeight w:val="20"/>
          <w:jc w:val="center"/>
        </w:trPr>
        <w:tc>
          <w:tcPr>
            <w:tcW w:w="633" w:type="dxa"/>
            <w:vAlign w:val="center"/>
            <w:hideMark/>
          </w:tcPr>
          <w:p w14:paraId="40C6389B" w14:textId="77777777" w:rsidR="00643893" w:rsidRPr="006A1CEC" w:rsidRDefault="00643893" w:rsidP="006A1CEC">
            <w:pPr>
              <w:pStyle w:val="ad"/>
              <w:jc w:val="center"/>
              <w:rPr>
                <w:sz w:val="18"/>
                <w:szCs w:val="18"/>
              </w:rPr>
            </w:pPr>
            <w:r w:rsidRPr="006A1CEC">
              <w:rPr>
                <w:sz w:val="18"/>
                <w:szCs w:val="18"/>
              </w:rPr>
              <w:t>1</w:t>
            </w:r>
          </w:p>
        </w:tc>
        <w:tc>
          <w:tcPr>
            <w:tcW w:w="1600" w:type="dxa"/>
            <w:vAlign w:val="center"/>
            <w:hideMark/>
          </w:tcPr>
          <w:p w14:paraId="0F7664BC" w14:textId="77777777" w:rsidR="00643893" w:rsidRPr="006A1CEC" w:rsidRDefault="00643893" w:rsidP="006A1CEC">
            <w:pPr>
              <w:pStyle w:val="ad"/>
              <w:jc w:val="center"/>
              <w:rPr>
                <w:sz w:val="18"/>
                <w:szCs w:val="18"/>
              </w:rPr>
            </w:pPr>
            <w:r w:rsidRPr="006A1CEC">
              <w:rPr>
                <w:sz w:val="18"/>
                <w:szCs w:val="18"/>
              </w:rPr>
              <w:t>2017</w:t>
            </w:r>
          </w:p>
        </w:tc>
        <w:tc>
          <w:tcPr>
            <w:tcW w:w="1686" w:type="dxa"/>
            <w:vAlign w:val="center"/>
            <w:hideMark/>
          </w:tcPr>
          <w:p w14:paraId="4C032C48" w14:textId="77777777" w:rsidR="00643893" w:rsidRPr="006A1CEC" w:rsidRDefault="00643893" w:rsidP="006A1CEC">
            <w:pPr>
              <w:pStyle w:val="ad"/>
              <w:jc w:val="center"/>
              <w:rPr>
                <w:sz w:val="18"/>
                <w:szCs w:val="18"/>
              </w:rPr>
            </w:pPr>
            <w:r w:rsidRPr="006A1CEC">
              <w:rPr>
                <w:sz w:val="18"/>
                <w:szCs w:val="18"/>
              </w:rPr>
              <w:t>34</w:t>
            </w:r>
          </w:p>
        </w:tc>
        <w:tc>
          <w:tcPr>
            <w:tcW w:w="1468" w:type="dxa"/>
            <w:vAlign w:val="center"/>
            <w:hideMark/>
          </w:tcPr>
          <w:p w14:paraId="30C69189" w14:textId="77777777" w:rsidR="00643893" w:rsidRPr="006A1CEC" w:rsidRDefault="00643893" w:rsidP="006A1CEC">
            <w:pPr>
              <w:pStyle w:val="ad"/>
              <w:jc w:val="center"/>
              <w:rPr>
                <w:sz w:val="18"/>
                <w:szCs w:val="18"/>
              </w:rPr>
            </w:pPr>
            <w:r w:rsidRPr="006A1CEC">
              <w:rPr>
                <w:sz w:val="18"/>
                <w:szCs w:val="18"/>
              </w:rPr>
              <w:t>6</w:t>
            </w:r>
          </w:p>
        </w:tc>
        <w:tc>
          <w:tcPr>
            <w:tcW w:w="1984" w:type="dxa"/>
            <w:vAlign w:val="center"/>
            <w:hideMark/>
          </w:tcPr>
          <w:p w14:paraId="4CCA0445" w14:textId="77777777" w:rsidR="00643893" w:rsidRPr="006A1CEC" w:rsidRDefault="00643893" w:rsidP="006A1CEC">
            <w:pPr>
              <w:pStyle w:val="ad"/>
              <w:jc w:val="center"/>
              <w:rPr>
                <w:sz w:val="18"/>
                <w:szCs w:val="18"/>
              </w:rPr>
            </w:pPr>
            <w:r w:rsidRPr="006A1CEC">
              <w:rPr>
                <w:sz w:val="18"/>
                <w:szCs w:val="18"/>
              </w:rPr>
              <w:t>1</w:t>
            </w:r>
            <w:r w:rsidRPr="006A1CEC">
              <w:rPr>
                <w:sz w:val="18"/>
                <w:szCs w:val="18"/>
                <w:lang w:val="en-US"/>
              </w:rPr>
              <w:t>9</w:t>
            </w:r>
          </w:p>
        </w:tc>
        <w:tc>
          <w:tcPr>
            <w:tcW w:w="1640" w:type="dxa"/>
            <w:vAlign w:val="center"/>
            <w:hideMark/>
          </w:tcPr>
          <w:p w14:paraId="7D129A30" w14:textId="77777777" w:rsidR="00643893" w:rsidRPr="006A1CEC" w:rsidRDefault="00643893" w:rsidP="006A1CEC">
            <w:pPr>
              <w:pStyle w:val="ad"/>
              <w:jc w:val="center"/>
              <w:rPr>
                <w:sz w:val="18"/>
                <w:szCs w:val="18"/>
              </w:rPr>
            </w:pPr>
            <w:r w:rsidRPr="006A1CEC">
              <w:rPr>
                <w:sz w:val="18"/>
                <w:szCs w:val="18"/>
              </w:rPr>
              <w:t>9</w:t>
            </w:r>
          </w:p>
        </w:tc>
      </w:tr>
      <w:tr w:rsidR="00573A66" w:rsidRPr="006A1CEC" w14:paraId="1DC09D66" w14:textId="77777777" w:rsidTr="006A1CEC">
        <w:trPr>
          <w:gridAfter w:val="1"/>
          <w:wAfter w:w="20" w:type="dxa"/>
          <w:trHeight w:val="20"/>
          <w:jc w:val="center"/>
        </w:trPr>
        <w:tc>
          <w:tcPr>
            <w:tcW w:w="633" w:type="dxa"/>
            <w:vAlign w:val="center"/>
            <w:hideMark/>
          </w:tcPr>
          <w:p w14:paraId="44FA28BD" w14:textId="77777777" w:rsidR="00643893" w:rsidRPr="006A1CEC" w:rsidRDefault="00643893" w:rsidP="006A1CEC">
            <w:pPr>
              <w:pStyle w:val="ad"/>
              <w:jc w:val="center"/>
              <w:rPr>
                <w:sz w:val="18"/>
                <w:szCs w:val="18"/>
              </w:rPr>
            </w:pPr>
            <w:r w:rsidRPr="006A1CEC">
              <w:rPr>
                <w:sz w:val="18"/>
                <w:szCs w:val="18"/>
              </w:rPr>
              <w:t>2</w:t>
            </w:r>
          </w:p>
        </w:tc>
        <w:tc>
          <w:tcPr>
            <w:tcW w:w="1600" w:type="dxa"/>
            <w:vAlign w:val="center"/>
            <w:hideMark/>
          </w:tcPr>
          <w:p w14:paraId="4BF9C702" w14:textId="77777777" w:rsidR="00643893" w:rsidRPr="006A1CEC" w:rsidRDefault="00643893" w:rsidP="006A1CEC">
            <w:pPr>
              <w:pStyle w:val="ad"/>
              <w:jc w:val="center"/>
              <w:rPr>
                <w:sz w:val="18"/>
                <w:szCs w:val="18"/>
              </w:rPr>
            </w:pPr>
            <w:r w:rsidRPr="006A1CEC">
              <w:rPr>
                <w:sz w:val="18"/>
                <w:szCs w:val="18"/>
              </w:rPr>
              <w:t>2018</w:t>
            </w:r>
          </w:p>
        </w:tc>
        <w:tc>
          <w:tcPr>
            <w:tcW w:w="1686" w:type="dxa"/>
            <w:vAlign w:val="center"/>
            <w:hideMark/>
          </w:tcPr>
          <w:p w14:paraId="4854643A" w14:textId="77777777" w:rsidR="00643893" w:rsidRPr="006A1CEC" w:rsidRDefault="00643893" w:rsidP="006A1CEC">
            <w:pPr>
              <w:pStyle w:val="ad"/>
              <w:jc w:val="center"/>
              <w:rPr>
                <w:sz w:val="18"/>
                <w:szCs w:val="18"/>
              </w:rPr>
            </w:pPr>
            <w:r w:rsidRPr="006A1CEC">
              <w:rPr>
                <w:sz w:val="18"/>
                <w:szCs w:val="18"/>
              </w:rPr>
              <w:t>21</w:t>
            </w:r>
          </w:p>
        </w:tc>
        <w:tc>
          <w:tcPr>
            <w:tcW w:w="1468" w:type="dxa"/>
            <w:vAlign w:val="center"/>
            <w:hideMark/>
          </w:tcPr>
          <w:p w14:paraId="6895F05E" w14:textId="77777777" w:rsidR="00643893" w:rsidRPr="006A1CEC" w:rsidRDefault="00643893" w:rsidP="006A1CEC">
            <w:pPr>
              <w:pStyle w:val="ad"/>
              <w:jc w:val="center"/>
              <w:rPr>
                <w:sz w:val="18"/>
                <w:szCs w:val="18"/>
              </w:rPr>
            </w:pPr>
            <w:r w:rsidRPr="006A1CEC">
              <w:rPr>
                <w:sz w:val="18"/>
                <w:szCs w:val="18"/>
                <w:lang w:val="en-US"/>
              </w:rPr>
              <w:t>5</w:t>
            </w:r>
          </w:p>
        </w:tc>
        <w:tc>
          <w:tcPr>
            <w:tcW w:w="1984" w:type="dxa"/>
            <w:vAlign w:val="center"/>
            <w:hideMark/>
          </w:tcPr>
          <w:p w14:paraId="5B33242F" w14:textId="77777777" w:rsidR="00643893" w:rsidRPr="006A1CEC" w:rsidRDefault="00643893" w:rsidP="006A1CEC">
            <w:pPr>
              <w:pStyle w:val="ad"/>
              <w:jc w:val="center"/>
              <w:rPr>
                <w:sz w:val="18"/>
                <w:szCs w:val="18"/>
              </w:rPr>
            </w:pPr>
            <w:r w:rsidRPr="006A1CEC">
              <w:rPr>
                <w:sz w:val="18"/>
                <w:szCs w:val="18"/>
              </w:rPr>
              <w:t>10</w:t>
            </w:r>
          </w:p>
        </w:tc>
        <w:tc>
          <w:tcPr>
            <w:tcW w:w="1640" w:type="dxa"/>
            <w:vAlign w:val="center"/>
            <w:hideMark/>
          </w:tcPr>
          <w:p w14:paraId="53FFF757" w14:textId="77777777" w:rsidR="00643893" w:rsidRPr="006A1CEC" w:rsidRDefault="00643893" w:rsidP="006A1CEC">
            <w:pPr>
              <w:pStyle w:val="ad"/>
              <w:jc w:val="center"/>
              <w:rPr>
                <w:sz w:val="18"/>
                <w:szCs w:val="18"/>
              </w:rPr>
            </w:pPr>
            <w:r w:rsidRPr="006A1CEC">
              <w:rPr>
                <w:sz w:val="18"/>
                <w:szCs w:val="18"/>
              </w:rPr>
              <w:t>6</w:t>
            </w:r>
          </w:p>
        </w:tc>
      </w:tr>
      <w:tr w:rsidR="00643893" w:rsidRPr="006A1CEC" w14:paraId="1462D4DC" w14:textId="77777777" w:rsidTr="006A1CEC">
        <w:trPr>
          <w:gridAfter w:val="1"/>
          <w:wAfter w:w="20" w:type="dxa"/>
          <w:trHeight w:val="20"/>
          <w:jc w:val="center"/>
        </w:trPr>
        <w:tc>
          <w:tcPr>
            <w:tcW w:w="633" w:type="dxa"/>
            <w:vAlign w:val="center"/>
            <w:hideMark/>
          </w:tcPr>
          <w:p w14:paraId="01630EE7" w14:textId="77777777" w:rsidR="00643893" w:rsidRPr="006A1CEC" w:rsidRDefault="00643893" w:rsidP="006A1CEC">
            <w:pPr>
              <w:pStyle w:val="ad"/>
              <w:jc w:val="center"/>
              <w:rPr>
                <w:sz w:val="18"/>
                <w:szCs w:val="18"/>
              </w:rPr>
            </w:pPr>
            <w:r w:rsidRPr="006A1CEC">
              <w:rPr>
                <w:sz w:val="18"/>
                <w:szCs w:val="18"/>
              </w:rPr>
              <w:t>3</w:t>
            </w:r>
          </w:p>
        </w:tc>
        <w:tc>
          <w:tcPr>
            <w:tcW w:w="1600" w:type="dxa"/>
            <w:vAlign w:val="center"/>
            <w:hideMark/>
          </w:tcPr>
          <w:p w14:paraId="503F53E9" w14:textId="77777777" w:rsidR="00643893" w:rsidRPr="006A1CEC" w:rsidRDefault="00643893" w:rsidP="006A1CEC">
            <w:pPr>
              <w:pStyle w:val="ad"/>
              <w:jc w:val="center"/>
              <w:rPr>
                <w:sz w:val="18"/>
                <w:szCs w:val="18"/>
              </w:rPr>
            </w:pPr>
            <w:r w:rsidRPr="006A1CEC">
              <w:rPr>
                <w:sz w:val="18"/>
                <w:szCs w:val="18"/>
              </w:rPr>
              <w:t>2019</w:t>
            </w:r>
          </w:p>
        </w:tc>
        <w:tc>
          <w:tcPr>
            <w:tcW w:w="1686" w:type="dxa"/>
            <w:vAlign w:val="center"/>
            <w:hideMark/>
          </w:tcPr>
          <w:p w14:paraId="288300FE" w14:textId="77777777" w:rsidR="00643893" w:rsidRPr="006A1CEC" w:rsidRDefault="00643893" w:rsidP="006A1CEC">
            <w:pPr>
              <w:pStyle w:val="ad"/>
              <w:jc w:val="center"/>
              <w:rPr>
                <w:sz w:val="18"/>
                <w:szCs w:val="18"/>
              </w:rPr>
            </w:pPr>
            <w:r w:rsidRPr="006A1CEC">
              <w:rPr>
                <w:sz w:val="18"/>
                <w:szCs w:val="18"/>
              </w:rPr>
              <w:t>30</w:t>
            </w:r>
          </w:p>
        </w:tc>
        <w:tc>
          <w:tcPr>
            <w:tcW w:w="1468" w:type="dxa"/>
            <w:vAlign w:val="center"/>
            <w:hideMark/>
          </w:tcPr>
          <w:p w14:paraId="44C9CC11" w14:textId="77777777" w:rsidR="00643893" w:rsidRPr="006A1CEC" w:rsidRDefault="00643893" w:rsidP="006A1CEC">
            <w:pPr>
              <w:pStyle w:val="ad"/>
              <w:jc w:val="center"/>
              <w:rPr>
                <w:sz w:val="18"/>
                <w:szCs w:val="18"/>
              </w:rPr>
            </w:pPr>
            <w:r w:rsidRPr="006A1CEC">
              <w:rPr>
                <w:sz w:val="18"/>
                <w:szCs w:val="18"/>
                <w:lang w:val="en-US"/>
              </w:rPr>
              <w:t>5</w:t>
            </w:r>
          </w:p>
        </w:tc>
        <w:tc>
          <w:tcPr>
            <w:tcW w:w="1984" w:type="dxa"/>
            <w:vAlign w:val="center"/>
            <w:hideMark/>
          </w:tcPr>
          <w:p w14:paraId="0CA68012" w14:textId="77777777" w:rsidR="00643893" w:rsidRPr="006A1CEC" w:rsidRDefault="00643893" w:rsidP="006A1CEC">
            <w:pPr>
              <w:pStyle w:val="ad"/>
              <w:jc w:val="center"/>
              <w:rPr>
                <w:sz w:val="18"/>
                <w:szCs w:val="18"/>
              </w:rPr>
            </w:pPr>
            <w:r w:rsidRPr="006A1CEC">
              <w:rPr>
                <w:sz w:val="18"/>
                <w:szCs w:val="18"/>
              </w:rPr>
              <w:t>18</w:t>
            </w:r>
          </w:p>
        </w:tc>
        <w:tc>
          <w:tcPr>
            <w:tcW w:w="1640" w:type="dxa"/>
            <w:vAlign w:val="center"/>
            <w:hideMark/>
          </w:tcPr>
          <w:p w14:paraId="6A8BE87C" w14:textId="77777777" w:rsidR="00643893" w:rsidRPr="006A1CEC" w:rsidRDefault="00643893" w:rsidP="006A1CEC">
            <w:pPr>
              <w:pStyle w:val="ad"/>
              <w:jc w:val="center"/>
              <w:rPr>
                <w:sz w:val="18"/>
                <w:szCs w:val="18"/>
              </w:rPr>
            </w:pPr>
            <w:r w:rsidRPr="006A1CEC">
              <w:rPr>
                <w:sz w:val="18"/>
                <w:szCs w:val="18"/>
              </w:rPr>
              <w:t>7</w:t>
            </w:r>
          </w:p>
        </w:tc>
      </w:tr>
      <w:tr w:rsidR="00573A66" w:rsidRPr="006A1CEC" w14:paraId="117D2C03" w14:textId="77777777" w:rsidTr="006A1CEC">
        <w:trPr>
          <w:gridAfter w:val="1"/>
          <w:wAfter w:w="20" w:type="dxa"/>
          <w:trHeight w:val="20"/>
          <w:jc w:val="center"/>
        </w:trPr>
        <w:tc>
          <w:tcPr>
            <w:tcW w:w="633" w:type="dxa"/>
            <w:vAlign w:val="center"/>
            <w:hideMark/>
          </w:tcPr>
          <w:p w14:paraId="2E8CC068" w14:textId="77777777" w:rsidR="00643893" w:rsidRPr="006A1CEC" w:rsidRDefault="00643893" w:rsidP="006A1CEC">
            <w:pPr>
              <w:pStyle w:val="ad"/>
              <w:jc w:val="center"/>
              <w:rPr>
                <w:sz w:val="18"/>
                <w:szCs w:val="18"/>
              </w:rPr>
            </w:pPr>
            <w:r w:rsidRPr="006A1CEC">
              <w:rPr>
                <w:sz w:val="18"/>
                <w:szCs w:val="18"/>
              </w:rPr>
              <w:t>4</w:t>
            </w:r>
          </w:p>
        </w:tc>
        <w:tc>
          <w:tcPr>
            <w:tcW w:w="1600" w:type="dxa"/>
            <w:vAlign w:val="center"/>
            <w:hideMark/>
          </w:tcPr>
          <w:p w14:paraId="68BE305E" w14:textId="77777777" w:rsidR="00643893" w:rsidRPr="006A1CEC" w:rsidRDefault="00643893" w:rsidP="006A1CEC">
            <w:pPr>
              <w:pStyle w:val="ad"/>
              <w:jc w:val="center"/>
              <w:rPr>
                <w:sz w:val="18"/>
                <w:szCs w:val="18"/>
              </w:rPr>
            </w:pPr>
            <w:r w:rsidRPr="006A1CEC">
              <w:rPr>
                <w:sz w:val="18"/>
                <w:szCs w:val="18"/>
              </w:rPr>
              <w:t>2020</w:t>
            </w:r>
          </w:p>
        </w:tc>
        <w:tc>
          <w:tcPr>
            <w:tcW w:w="1686" w:type="dxa"/>
            <w:vAlign w:val="center"/>
            <w:hideMark/>
          </w:tcPr>
          <w:p w14:paraId="63527723" w14:textId="77777777" w:rsidR="00643893" w:rsidRPr="006A1CEC" w:rsidRDefault="00643893" w:rsidP="006A1CEC">
            <w:pPr>
              <w:pStyle w:val="ad"/>
              <w:jc w:val="center"/>
              <w:rPr>
                <w:sz w:val="18"/>
                <w:szCs w:val="18"/>
              </w:rPr>
            </w:pPr>
            <w:r w:rsidRPr="006A1CEC">
              <w:rPr>
                <w:sz w:val="18"/>
                <w:szCs w:val="18"/>
              </w:rPr>
              <w:t>23</w:t>
            </w:r>
          </w:p>
        </w:tc>
        <w:tc>
          <w:tcPr>
            <w:tcW w:w="1468" w:type="dxa"/>
            <w:vAlign w:val="center"/>
            <w:hideMark/>
          </w:tcPr>
          <w:p w14:paraId="6DB1769E" w14:textId="77777777" w:rsidR="00643893" w:rsidRPr="006A1CEC" w:rsidRDefault="00643893" w:rsidP="006A1CEC">
            <w:pPr>
              <w:pStyle w:val="ad"/>
              <w:jc w:val="center"/>
              <w:rPr>
                <w:sz w:val="18"/>
                <w:szCs w:val="18"/>
              </w:rPr>
            </w:pPr>
            <w:r w:rsidRPr="006A1CEC">
              <w:rPr>
                <w:sz w:val="18"/>
                <w:szCs w:val="18"/>
              </w:rPr>
              <w:t>5</w:t>
            </w:r>
          </w:p>
        </w:tc>
        <w:tc>
          <w:tcPr>
            <w:tcW w:w="1984" w:type="dxa"/>
            <w:vAlign w:val="center"/>
            <w:hideMark/>
          </w:tcPr>
          <w:p w14:paraId="4C2083BC" w14:textId="77777777" w:rsidR="00643893" w:rsidRPr="006A1CEC" w:rsidRDefault="00643893" w:rsidP="006A1CEC">
            <w:pPr>
              <w:pStyle w:val="ad"/>
              <w:jc w:val="center"/>
              <w:rPr>
                <w:sz w:val="18"/>
                <w:szCs w:val="18"/>
              </w:rPr>
            </w:pPr>
            <w:r w:rsidRPr="006A1CEC">
              <w:rPr>
                <w:sz w:val="18"/>
                <w:szCs w:val="18"/>
              </w:rPr>
              <w:t>13</w:t>
            </w:r>
          </w:p>
        </w:tc>
        <w:tc>
          <w:tcPr>
            <w:tcW w:w="1640" w:type="dxa"/>
            <w:vAlign w:val="center"/>
            <w:hideMark/>
          </w:tcPr>
          <w:p w14:paraId="166A9259" w14:textId="77777777" w:rsidR="00643893" w:rsidRPr="006A1CEC" w:rsidRDefault="00643893" w:rsidP="006A1CEC">
            <w:pPr>
              <w:pStyle w:val="ad"/>
              <w:jc w:val="center"/>
              <w:rPr>
                <w:sz w:val="18"/>
                <w:szCs w:val="18"/>
              </w:rPr>
            </w:pPr>
            <w:r w:rsidRPr="006A1CEC">
              <w:rPr>
                <w:sz w:val="18"/>
                <w:szCs w:val="18"/>
              </w:rPr>
              <w:t>5</w:t>
            </w:r>
          </w:p>
        </w:tc>
      </w:tr>
      <w:tr w:rsidR="00643893" w:rsidRPr="006A1CEC" w14:paraId="2596DC8D" w14:textId="77777777" w:rsidTr="006A1CEC">
        <w:trPr>
          <w:gridAfter w:val="1"/>
          <w:wAfter w:w="20" w:type="dxa"/>
          <w:trHeight w:val="20"/>
          <w:jc w:val="center"/>
        </w:trPr>
        <w:tc>
          <w:tcPr>
            <w:tcW w:w="633" w:type="dxa"/>
            <w:vAlign w:val="center"/>
            <w:hideMark/>
          </w:tcPr>
          <w:p w14:paraId="0A0E341A" w14:textId="77777777" w:rsidR="00643893" w:rsidRPr="006A1CEC" w:rsidRDefault="00643893" w:rsidP="006A1CEC">
            <w:pPr>
              <w:pStyle w:val="ad"/>
              <w:jc w:val="center"/>
              <w:rPr>
                <w:sz w:val="18"/>
                <w:szCs w:val="18"/>
              </w:rPr>
            </w:pPr>
            <w:r w:rsidRPr="006A1CEC">
              <w:rPr>
                <w:sz w:val="18"/>
                <w:szCs w:val="18"/>
              </w:rPr>
              <w:t>5</w:t>
            </w:r>
          </w:p>
        </w:tc>
        <w:tc>
          <w:tcPr>
            <w:tcW w:w="1600" w:type="dxa"/>
            <w:vAlign w:val="center"/>
            <w:hideMark/>
          </w:tcPr>
          <w:p w14:paraId="5DF18815" w14:textId="77777777" w:rsidR="00643893" w:rsidRPr="006A1CEC" w:rsidRDefault="00643893" w:rsidP="006A1CEC">
            <w:pPr>
              <w:pStyle w:val="ad"/>
              <w:jc w:val="center"/>
              <w:rPr>
                <w:sz w:val="18"/>
                <w:szCs w:val="18"/>
              </w:rPr>
            </w:pPr>
            <w:r w:rsidRPr="006A1CEC">
              <w:rPr>
                <w:sz w:val="18"/>
                <w:szCs w:val="18"/>
              </w:rPr>
              <w:t>2021</w:t>
            </w:r>
          </w:p>
        </w:tc>
        <w:tc>
          <w:tcPr>
            <w:tcW w:w="1686" w:type="dxa"/>
            <w:vAlign w:val="center"/>
            <w:hideMark/>
          </w:tcPr>
          <w:p w14:paraId="15FE8824" w14:textId="77777777" w:rsidR="00643893" w:rsidRPr="006A1CEC" w:rsidRDefault="00643893" w:rsidP="006A1CEC">
            <w:pPr>
              <w:pStyle w:val="ad"/>
              <w:jc w:val="center"/>
              <w:rPr>
                <w:sz w:val="18"/>
                <w:szCs w:val="18"/>
              </w:rPr>
            </w:pPr>
            <w:r w:rsidRPr="006A1CEC">
              <w:rPr>
                <w:sz w:val="18"/>
                <w:szCs w:val="18"/>
              </w:rPr>
              <w:t>23</w:t>
            </w:r>
          </w:p>
        </w:tc>
        <w:tc>
          <w:tcPr>
            <w:tcW w:w="1468" w:type="dxa"/>
            <w:vAlign w:val="center"/>
            <w:hideMark/>
          </w:tcPr>
          <w:p w14:paraId="60B97FE1" w14:textId="77777777" w:rsidR="00643893" w:rsidRPr="006A1CEC" w:rsidRDefault="00643893" w:rsidP="006A1CEC">
            <w:pPr>
              <w:pStyle w:val="ad"/>
              <w:jc w:val="center"/>
              <w:rPr>
                <w:sz w:val="18"/>
                <w:szCs w:val="18"/>
              </w:rPr>
            </w:pPr>
            <w:r w:rsidRPr="006A1CEC">
              <w:rPr>
                <w:sz w:val="18"/>
                <w:szCs w:val="18"/>
              </w:rPr>
              <w:t>6</w:t>
            </w:r>
          </w:p>
        </w:tc>
        <w:tc>
          <w:tcPr>
            <w:tcW w:w="1984" w:type="dxa"/>
            <w:vAlign w:val="center"/>
            <w:hideMark/>
          </w:tcPr>
          <w:p w14:paraId="476BBA6C" w14:textId="77777777" w:rsidR="00643893" w:rsidRPr="006A1CEC" w:rsidRDefault="00643893" w:rsidP="006A1CEC">
            <w:pPr>
              <w:pStyle w:val="ad"/>
              <w:jc w:val="center"/>
              <w:rPr>
                <w:sz w:val="18"/>
                <w:szCs w:val="18"/>
              </w:rPr>
            </w:pPr>
            <w:r w:rsidRPr="006A1CEC">
              <w:rPr>
                <w:sz w:val="18"/>
                <w:szCs w:val="18"/>
              </w:rPr>
              <w:t>14</w:t>
            </w:r>
          </w:p>
        </w:tc>
        <w:tc>
          <w:tcPr>
            <w:tcW w:w="1640" w:type="dxa"/>
            <w:vAlign w:val="center"/>
            <w:hideMark/>
          </w:tcPr>
          <w:p w14:paraId="0ADB995B" w14:textId="77777777" w:rsidR="00643893" w:rsidRPr="006A1CEC" w:rsidRDefault="00643893" w:rsidP="006A1CEC">
            <w:pPr>
              <w:pStyle w:val="ad"/>
              <w:jc w:val="center"/>
              <w:rPr>
                <w:sz w:val="18"/>
                <w:szCs w:val="18"/>
              </w:rPr>
            </w:pPr>
            <w:r w:rsidRPr="006A1CEC">
              <w:rPr>
                <w:sz w:val="18"/>
                <w:szCs w:val="18"/>
              </w:rPr>
              <w:t>3</w:t>
            </w:r>
          </w:p>
        </w:tc>
      </w:tr>
      <w:tr w:rsidR="00573A66" w:rsidRPr="006A1CEC" w14:paraId="018817EB" w14:textId="77777777" w:rsidTr="006A1CEC">
        <w:trPr>
          <w:gridAfter w:val="1"/>
          <w:wAfter w:w="20" w:type="dxa"/>
          <w:trHeight w:val="20"/>
          <w:jc w:val="center"/>
        </w:trPr>
        <w:tc>
          <w:tcPr>
            <w:tcW w:w="633" w:type="dxa"/>
            <w:vAlign w:val="center"/>
            <w:hideMark/>
          </w:tcPr>
          <w:p w14:paraId="2797D24F" w14:textId="77777777" w:rsidR="00643893" w:rsidRPr="006A1CEC" w:rsidRDefault="00643893" w:rsidP="006A1CEC">
            <w:pPr>
              <w:pStyle w:val="ad"/>
              <w:jc w:val="center"/>
              <w:rPr>
                <w:sz w:val="18"/>
                <w:szCs w:val="18"/>
              </w:rPr>
            </w:pPr>
            <w:r w:rsidRPr="006A1CEC">
              <w:rPr>
                <w:sz w:val="18"/>
                <w:szCs w:val="18"/>
              </w:rPr>
              <w:t>6</w:t>
            </w:r>
          </w:p>
        </w:tc>
        <w:tc>
          <w:tcPr>
            <w:tcW w:w="1600" w:type="dxa"/>
            <w:vAlign w:val="center"/>
            <w:hideMark/>
          </w:tcPr>
          <w:p w14:paraId="066BE650" w14:textId="77777777" w:rsidR="00643893" w:rsidRPr="006A1CEC" w:rsidRDefault="00643893" w:rsidP="006A1CEC">
            <w:pPr>
              <w:pStyle w:val="ad"/>
              <w:jc w:val="center"/>
              <w:rPr>
                <w:sz w:val="18"/>
                <w:szCs w:val="18"/>
              </w:rPr>
            </w:pPr>
            <w:r w:rsidRPr="006A1CEC">
              <w:rPr>
                <w:sz w:val="18"/>
                <w:szCs w:val="18"/>
              </w:rPr>
              <w:t>2022</w:t>
            </w:r>
          </w:p>
        </w:tc>
        <w:tc>
          <w:tcPr>
            <w:tcW w:w="1686" w:type="dxa"/>
            <w:vAlign w:val="center"/>
            <w:hideMark/>
          </w:tcPr>
          <w:p w14:paraId="746F34B8" w14:textId="77777777" w:rsidR="00643893" w:rsidRPr="006A1CEC" w:rsidRDefault="00643893" w:rsidP="006A1CEC">
            <w:pPr>
              <w:pStyle w:val="ad"/>
              <w:jc w:val="center"/>
              <w:rPr>
                <w:sz w:val="18"/>
                <w:szCs w:val="18"/>
              </w:rPr>
            </w:pPr>
            <w:r w:rsidRPr="006A1CEC">
              <w:rPr>
                <w:sz w:val="18"/>
                <w:szCs w:val="18"/>
              </w:rPr>
              <w:t>30</w:t>
            </w:r>
          </w:p>
        </w:tc>
        <w:tc>
          <w:tcPr>
            <w:tcW w:w="1468" w:type="dxa"/>
            <w:vAlign w:val="center"/>
            <w:hideMark/>
          </w:tcPr>
          <w:p w14:paraId="694676BF" w14:textId="77777777" w:rsidR="00643893" w:rsidRPr="006A1CEC" w:rsidRDefault="00643893" w:rsidP="006A1CEC">
            <w:pPr>
              <w:pStyle w:val="ad"/>
              <w:jc w:val="center"/>
              <w:rPr>
                <w:sz w:val="18"/>
                <w:szCs w:val="18"/>
              </w:rPr>
            </w:pPr>
            <w:r w:rsidRPr="006A1CEC">
              <w:rPr>
                <w:sz w:val="18"/>
                <w:szCs w:val="18"/>
              </w:rPr>
              <w:t>7</w:t>
            </w:r>
          </w:p>
        </w:tc>
        <w:tc>
          <w:tcPr>
            <w:tcW w:w="1984" w:type="dxa"/>
            <w:vAlign w:val="center"/>
            <w:hideMark/>
          </w:tcPr>
          <w:p w14:paraId="4F46599F" w14:textId="77777777" w:rsidR="00643893" w:rsidRPr="006A1CEC" w:rsidRDefault="00643893" w:rsidP="006A1CEC">
            <w:pPr>
              <w:pStyle w:val="ad"/>
              <w:jc w:val="center"/>
              <w:rPr>
                <w:sz w:val="18"/>
                <w:szCs w:val="18"/>
              </w:rPr>
            </w:pPr>
            <w:r w:rsidRPr="006A1CEC">
              <w:rPr>
                <w:sz w:val="18"/>
                <w:szCs w:val="18"/>
              </w:rPr>
              <w:t>1</w:t>
            </w:r>
            <w:r w:rsidRPr="006A1CEC">
              <w:rPr>
                <w:sz w:val="18"/>
                <w:szCs w:val="18"/>
                <w:lang w:val="en-US"/>
              </w:rPr>
              <w:t>7</w:t>
            </w:r>
          </w:p>
        </w:tc>
        <w:tc>
          <w:tcPr>
            <w:tcW w:w="1640" w:type="dxa"/>
            <w:vAlign w:val="center"/>
            <w:hideMark/>
          </w:tcPr>
          <w:p w14:paraId="58E9199A" w14:textId="77777777" w:rsidR="00643893" w:rsidRPr="006A1CEC" w:rsidRDefault="00643893" w:rsidP="006A1CEC">
            <w:pPr>
              <w:pStyle w:val="ad"/>
              <w:jc w:val="center"/>
              <w:rPr>
                <w:sz w:val="18"/>
                <w:szCs w:val="18"/>
              </w:rPr>
            </w:pPr>
            <w:r w:rsidRPr="006A1CEC">
              <w:rPr>
                <w:sz w:val="18"/>
                <w:szCs w:val="18"/>
              </w:rPr>
              <w:t>6</w:t>
            </w:r>
          </w:p>
        </w:tc>
      </w:tr>
      <w:tr w:rsidR="00643893" w:rsidRPr="006A1CEC" w14:paraId="1F6F3CA2" w14:textId="77777777" w:rsidTr="006A1CEC">
        <w:trPr>
          <w:gridAfter w:val="1"/>
          <w:wAfter w:w="20" w:type="dxa"/>
          <w:trHeight w:val="20"/>
          <w:jc w:val="center"/>
        </w:trPr>
        <w:tc>
          <w:tcPr>
            <w:tcW w:w="633" w:type="dxa"/>
            <w:vAlign w:val="center"/>
            <w:hideMark/>
          </w:tcPr>
          <w:p w14:paraId="5D0A4638" w14:textId="77777777" w:rsidR="00643893" w:rsidRPr="006A1CEC" w:rsidRDefault="00643893" w:rsidP="006A1CEC">
            <w:pPr>
              <w:pStyle w:val="ad"/>
              <w:jc w:val="center"/>
              <w:rPr>
                <w:sz w:val="18"/>
                <w:szCs w:val="18"/>
              </w:rPr>
            </w:pPr>
            <w:r w:rsidRPr="006A1CEC">
              <w:rPr>
                <w:sz w:val="18"/>
                <w:szCs w:val="18"/>
              </w:rPr>
              <w:t>7</w:t>
            </w:r>
          </w:p>
        </w:tc>
        <w:tc>
          <w:tcPr>
            <w:tcW w:w="1600" w:type="dxa"/>
            <w:vAlign w:val="center"/>
            <w:hideMark/>
          </w:tcPr>
          <w:p w14:paraId="6E34C6DB" w14:textId="77777777" w:rsidR="00643893" w:rsidRPr="006A1CEC" w:rsidRDefault="00643893" w:rsidP="006A1CEC">
            <w:pPr>
              <w:pStyle w:val="ad"/>
              <w:jc w:val="center"/>
              <w:rPr>
                <w:sz w:val="18"/>
                <w:szCs w:val="18"/>
              </w:rPr>
            </w:pPr>
            <w:r w:rsidRPr="006A1CEC">
              <w:rPr>
                <w:sz w:val="18"/>
                <w:szCs w:val="18"/>
              </w:rPr>
              <w:t>2023</w:t>
            </w:r>
          </w:p>
        </w:tc>
        <w:tc>
          <w:tcPr>
            <w:tcW w:w="1686" w:type="dxa"/>
            <w:vAlign w:val="center"/>
            <w:hideMark/>
          </w:tcPr>
          <w:p w14:paraId="79BDB62B" w14:textId="77777777" w:rsidR="00643893" w:rsidRPr="006A1CEC" w:rsidRDefault="00643893" w:rsidP="006A1CEC">
            <w:pPr>
              <w:pStyle w:val="ad"/>
              <w:jc w:val="center"/>
              <w:rPr>
                <w:sz w:val="18"/>
                <w:szCs w:val="18"/>
              </w:rPr>
            </w:pPr>
            <w:r w:rsidRPr="006A1CEC">
              <w:rPr>
                <w:sz w:val="18"/>
                <w:szCs w:val="18"/>
              </w:rPr>
              <w:t>27</w:t>
            </w:r>
          </w:p>
        </w:tc>
        <w:tc>
          <w:tcPr>
            <w:tcW w:w="1468" w:type="dxa"/>
            <w:vAlign w:val="center"/>
            <w:hideMark/>
          </w:tcPr>
          <w:p w14:paraId="7E027E23" w14:textId="77777777" w:rsidR="00643893" w:rsidRPr="006A1CEC" w:rsidRDefault="00643893" w:rsidP="006A1CEC">
            <w:pPr>
              <w:pStyle w:val="ad"/>
              <w:jc w:val="center"/>
              <w:rPr>
                <w:sz w:val="18"/>
                <w:szCs w:val="18"/>
              </w:rPr>
            </w:pPr>
            <w:r w:rsidRPr="006A1CEC">
              <w:rPr>
                <w:sz w:val="18"/>
                <w:szCs w:val="18"/>
              </w:rPr>
              <w:t>9</w:t>
            </w:r>
          </w:p>
        </w:tc>
        <w:tc>
          <w:tcPr>
            <w:tcW w:w="1984" w:type="dxa"/>
            <w:vAlign w:val="center"/>
            <w:hideMark/>
          </w:tcPr>
          <w:p w14:paraId="40AE01EC" w14:textId="77777777" w:rsidR="00643893" w:rsidRPr="006A1CEC" w:rsidRDefault="00643893" w:rsidP="006A1CEC">
            <w:pPr>
              <w:pStyle w:val="ad"/>
              <w:jc w:val="center"/>
              <w:rPr>
                <w:sz w:val="18"/>
                <w:szCs w:val="18"/>
              </w:rPr>
            </w:pPr>
            <w:r w:rsidRPr="006A1CEC">
              <w:rPr>
                <w:sz w:val="18"/>
                <w:szCs w:val="18"/>
              </w:rPr>
              <w:t>11</w:t>
            </w:r>
          </w:p>
        </w:tc>
        <w:tc>
          <w:tcPr>
            <w:tcW w:w="1640" w:type="dxa"/>
            <w:vAlign w:val="center"/>
            <w:hideMark/>
          </w:tcPr>
          <w:p w14:paraId="6E8C824A" w14:textId="77777777" w:rsidR="00643893" w:rsidRPr="006A1CEC" w:rsidRDefault="00643893" w:rsidP="006A1CEC">
            <w:pPr>
              <w:pStyle w:val="ad"/>
              <w:jc w:val="center"/>
              <w:rPr>
                <w:sz w:val="18"/>
                <w:szCs w:val="18"/>
              </w:rPr>
            </w:pPr>
            <w:r w:rsidRPr="006A1CEC">
              <w:rPr>
                <w:sz w:val="18"/>
                <w:szCs w:val="18"/>
              </w:rPr>
              <w:t>7</w:t>
            </w:r>
          </w:p>
        </w:tc>
      </w:tr>
      <w:tr w:rsidR="00643893" w:rsidRPr="006A1CEC" w14:paraId="20004D75" w14:textId="77777777" w:rsidTr="006A1CEC">
        <w:trPr>
          <w:trHeight w:val="20"/>
          <w:jc w:val="center"/>
        </w:trPr>
        <w:tc>
          <w:tcPr>
            <w:tcW w:w="2233" w:type="dxa"/>
            <w:gridSpan w:val="2"/>
            <w:vAlign w:val="center"/>
            <w:hideMark/>
          </w:tcPr>
          <w:p w14:paraId="0975CE20" w14:textId="77777777" w:rsidR="00643893" w:rsidRPr="006A1CEC" w:rsidRDefault="00E21821" w:rsidP="006A1CEC">
            <w:pPr>
              <w:pStyle w:val="ad"/>
              <w:jc w:val="center"/>
              <w:rPr>
                <w:sz w:val="18"/>
                <w:szCs w:val="18"/>
              </w:rPr>
            </w:pPr>
            <w:r w:rsidRPr="006A1CEC">
              <w:rPr>
                <w:sz w:val="18"/>
                <w:szCs w:val="18"/>
              </w:rPr>
              <w:t>Total:</w:t>
            </w:r>
          </w:p>
        </w:tc>
        <w:tc>
          <w:tcPr>
            <w:tcW w:w="6798" w:type="dxa"/>
            <w:gridSpan w:val="5"/>
            <w:vAlign w:val="center"/>
            <w:hideMark/>
          </w:tcPr>
          <w:p w14:paraId="077148BE" w14:textId="77777777" w:rsidR="00643893" w:rsidRPr="006A1CEC" w:rsidRDefault="00643893" w:rsidP="006A1CEC">
            <w:pPr>
              <w:pStyle w:val="ad"/>
              <w:jc w:val="center"/>
              <w:rPr>
                <w:sz w:val="18"/>
                <w:szCs w:val="18"/>
              </w:rPr>
            </w:pPr>
            <w:r w:rsidRPr="006A1CEC">
              <w:rPr>
                <w:sz w:val="18"/>
                <w:szCs w:val="18"/>
              </w:rPr>
              <w:t>188</w:t>
            </w:r>
          </w:p>
        </w:tc>
      </w:tr>
    </w:tbl>
    <w:p w14:paraId="09B3EBE3" w14:textId="77777777" w:rsidR="00F77926" w:rsidRPr="006A1CEC" w:rsidRDefault="00F77926" w:rsidP="006A1CEC">
      <w:pPr>
        <w:pStyle w:val="a3"/>
        <w:spacing w:after="0" w:line="240" w:lineRule="auto"/>
        <w:ind w:left="0" w:firstLine="284"/>
        <w:jc w:val="both"/>
        <w:rPr>
          <w:rFonts w:ascii="Times New Roman" w:hAnsi="Times New Roman" w:cs="Times New Roman"/>
          <w:sz w:val="20"/>
          <w:szCs w:val="20"/>
          <w:lang w:val="uz-Cyrl-UZ"/>
        </w:rPr>
      </w:pPr>
    </w:p>
    <w:p w14:paraId="46A85054" w14:textId="77777777" w:rsidR="002D7DD4" w:rsidRPr="006A1CEC" w:rsidRDefault="002D7DD4" w:rsidP="006A1CEC">
      <w:pPr>
        <w:pStyle w:val="a3"/>
        <w:spacing w:after="0" w:line="240" w:lineRule="auto"/>
        <w:ind w:left="0" w:firstLine="284"/>
        <w:jc w:val="both"/>
        <w:rPr>
          <w:rFonts w:ascii="Times New Roman" w:hAnsi="Times New Roman" w:cs="Times New Roman"/>
          <w:sz w:val="20"/>
          <w:szCs w:val="20"/>
          <w:lang w:val="uz-Cyrl-UZ"/>
        </w:rPr>
      </w:pPr>
      <w:r w:rsidRPr="006A1CEC">
        <w:rPr>
          <w:rFonts w:ascii="Times New Roman" w:hAnsi="Times New Roman" w:cs="Times New Roman"/>
          <w:sz w:val="20"/>
          <w:szCs w:val="20"/>
          <w:lang w:val="uz-Cyrl-UZ"/>
        </w:rPr>
        <w:t>The occupational safety conditions for workers involved in station operations involving the interaction of mainline and industrial transport were also analysed. In particular, the medical records of workers at the railway workshop of Uzmetkombinat JSC were studied (see Fig. 2).</w:t>
      </w:r>
    </w:p>
    <w:p w14:paraId="421E83A7" w14:textId="77777777" w:rsidR="00643893" w:rsidRPr="006A1CEC" w:rsidRDefault="00643893" w:rsidP="006A1CEC">
      <w:pPr>
        <w:pStyle w:val="a3"/>
        <w:spacing w:after="0" w:line="240" w:lineRule="auto"/>
        <w:ind w:left="0"/>
        <w:jc w:val="center"/>
        <w:rPr>
          <w:rFonts w:ascii="Times New Roman" w:eastAsia="Times New Roman" w:hAnsi="Times New Roman" w:cs="Times New Roman"/>
          <w:sz w:val="18"/>
          <w:szCs w:val="18"/>
          <w:lang w:val="uz-Cyrl-UZ"/>
        </w:rPr>
      </w:pPr>
      <w:r w:rsidRPr="006A1CEC">
        <w:rPr>
          <w:rFonts w:ascii="Times New Roman" w:hAnsi="Times New Roman" w:cs="Times New Roman"/>
          <w:noProof/>
          <w:sz w:val="18"/>
          <w:szCs w:val="18"/>
          <w:lang w:eastAsia="ru-RU"/>
          <w14:ligatures w14:val="standardContextual"/>
        </w:rPr>
        <w:lastRenderedPageBreak/>
        <w:drawing>
          <wp:inline distT="0" distB="0" distL="0" distR="0" wp14:anchorId="4B6ADE05" wp14:editId="458D0DDB">
            <wp:extent cx="3933825" cy="2409825"/>
            <wp:effectExtent l="0" t="0" r="0" b="0"/>
            <wp:docPr id="457872623" name="Диаграмма 4578726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7AD6F0B" w14:textId="523D8C45" w:rsidR="002D7DD4" w:rsidRPr="006A1CEC" w:rsidRDefault="00F77926" w:rsidP="006A1CEC">
      <w:pPr>
        <w:pStyle w:val="a3"/>
        <w:spacing w:after="0" w:line="240" w:lineRule="auto"/>
        <w:ind w:left="0" w:firstLine="284"/>
        <w:contextualSpacing w:val="0"/>
        <w:jc w:val="center"/>
        <w:rPr>
          <w:rFonts w:ascii="Times New Roman" w:eastAsia="Times New Roman" w:hAnsi="Times New Roman" w:cs="Times New Roman"/>
          <w:bCs/>
          <w:sz w:val="20"/>
          <w:szCs w:val="20"/>
          <w:lang w:val="en-US"/>
        </w:rPr>
      </w:pPr>
      <w:r w:rsidRPr="006A1CEC">
        <w:rPr>
          <w:rFonts w:ascii="Times New Roman" w:eastAsia="Times New Roman" w:hAnsi="Times New Roman" w:cs="Times New Roman"/>
          <w:b/>
          <w:sz w:val="20"/>
          <w:szCs w:val="20"/>
          <w:lang w:val="uz-Cyrl-UZ"/>
        </w:rPr>
        <w:t>FIG</w:t>
      </w:r>
      <w:r w:rsidRPr="006A1CEC">
        <w:rPr>
          <w:rFonts w:ascii="Times New Roman" w:eastAsia="Times New Roman" w:hAnsi="Times New Roman" w:cs="Times New Roman"/>
          <w:b/>
          <w:sz w:val="20"/>
          <w:szCs w:val="20"/>
          <w:lang w:val="en-US"/>
        </w:rPr>
        <w:t>URE</w:t>
      </w:r>
      <w:r w:rsidR="002D7DD4" w:rsidRPr="006A1CEC">
        <w:rPr>
          <w:rFonts w:ascii="Times New Roman" w:eastAsia="Times New Roman" w:hAnsi="Times New Roman" w:cs="Times New Roman"/>
          <w:b/>
          <w:sz w:val="20"/>
          <w:szCs w:val="20"/>
          <w:lang w:val="uz-Cyrl-UZ"/>
        </w:rPr>
        <w:t xml:space="preserve"> 2. </w:t>
      </w:r>
      <w:r w:rsidR="002D7DD4" w:rsidRPr="006A1CEC">
        <w:rPr>
          <w:rFonts w:ascii="Times New Roman" w:eastAsia="Times New Roman" w:hAnsi="Times New Roman" w:cs="Times New Roman"/>
          <w:bCs/>
          <w:sz w:val="20"/>
          <w:szCs w:val="20"/>
          <w:lang w:val="uz-Cyrl-UZ"/>
        </w:rPr>
        <w:t>Types of injuries sustained by employees of Uzmetkombinat JSC</w:t>
      </w:r>
    </w:p>
    <w:p w14:paraId="068ECED0" w14:textId="77777777" w:rsidR="003E30B6" w:rsidRPr="006A1CEC" w:rsidRDefault="003E30B6" w:rsidP="006A1CEC">
      <w:pPr>
        <w:pStyle w:val="a3"/>
        <w:spacing w:after="0" w:line="240" w:lineRule="auto"/>
        <w:ind w:left="0" w:firstLine="284"/>
        <w:contextualSpacing w:val="0"/>
        <w:jc w:val="center"/>
        <w:rPr>
          <w:rFonts w:ascii="Times New Roman" w:eastAsia="Times New Roman" w:hAnsi="Times New Roman" w:cs="Times New Roman"/>
          <w:bCs/>
          <w:sz w:val="20"/>
          <w:szCs w:val="20"/>
          <w:lang w:val="en-US"/>
        </w:rPr>
      </w:pPr>
    </w:p>
    <w:p w14:paraId="152B9E4D" w14:textId="6F94F010" w:rsidR="00527460" w:rsidRPr="006A1CEC" w:rsidRDefault="00527460" w:rsidP="006A1CEC">
      <w:pPr>
        <w:pStyle w:val="a3"/>
        <w:spacing w:after="0" w:line="240" w:lineRule="auto"/>
        <w:ind w:left="0" w:firstLine="284"/>
        <w:jc w:val="both"/>
        <w:rPr>
          <w:rFonts w:ascii="Times New Roman" w:hAnsi="Times New Roman" w:cs="Times New Roman"/>
          <w:sz w:val="20"/>
          <w:szCs w:val="20"/>
          <w:lang w:val="en-US"/>
        </w:rPr>
      </w:pPr>
      <w:r w:rsidRPr="006A1CEC">
        <w:rPr>
          <w:rFonts w:ascii="Times New Roman" w:hAnsi="Times New Roman" w:cs="Times New Roman"/>
          <w:sz w:val="20"/>
          <w:szCs w:val="20"/>
          <w:lang w:val="en-US"/>
        </w:rPr>
        <w:t>The results of the analysis of medical records showed that 63% of cases of illness were related to injuries to the hands, feet and spine, of which 81% were employees of enterprises involved in opening and closing the lower hatches of open wagons. Moreover, the working conditions of these workers do not meet the requirements of paragraph 36 of Order No. 1582 of the Head of the State Inspectorate of the Republic of Uzbekistan for the Supervision of Safe Work in Industry, Mining and the Uti</w:t>
      </w:r>
      <w:r w:rsidR="00F40AB2" w:rsidRPr="006A1CEC">
        <w:rPr>
          <w:rFonts w:ascii="Times New Roman" w:hAnsi="Times New Roman" w:cs="Times New Roman"/>
          <w:sz w:val="20"/>
          <w:szCs w:val="20"/>
          <w:lang w:val="en-US"/>
        </w:rPr>
        <w:t>lity Sector of 13 June 2006</w:t>
      </w:r>
      <w:r w:rsidRPr="006A1CEC">
        <w:rPr>
          <w:rFonts w:ascii="Times New Roman" w:hAnsi="Times New Roman" w:cs="Times New Roman"/>
          <w:sz w:val="20"/>
          <w:szCs w:val="20"/>
          <w:lang w:val="en-US"/>
        </w:rPr>
        <w:t xml:space="preserve">. The main cause of most accidents during loading and unloading operations is the absence or insufficiency of </w:t>
      </w:r>
      <w:proofErr w:type="spellStart"/>
      <w:r w:rsidRPr="006A1CEC">
        <w:rPr>
          <w:rFonts w:ascii="Times New Roman" w:hAnsi="Times New Roman" w:cs="Times New Roman"/>
          <w:sz w:val="20"/>
          <w:szCs w:val="20"/>
          <w:lang w:val="en-US"/>
        </w:rPr>
        <w:t>mechanisation</w:t>
      </w:r>
      <w:proofErr w:type="spellEnd"/>
      <w:r w:rsidRPr="006A1CEC">
        <w:rPr>
          <w:rFonts w:ascii="Times New Roman" w:hAnsi="Times New Roman" w:cs="Times New Roman"/>
          <w:sz w:val="20"/>
          <w:szCs w:val="20"/>
          <w:lang w:val="en-US"/>
        </w:rPr>
        <w:t xml:space="preserve"> equipment for performing heavy and dangerous operations, for closing the hatches of open wagons, and for loading without spacers or pallets.</w:t>
      </w:r>
    </w:p>
    <w:p w14:paraId="4564BA3A" w14:textId="1BE06295" w:rsidR="00527460" w:rsidRPr="006A1CEC" w:rsidRDefault="00527460" w:rsidP="006A1CEC">
      <w:pPr>
        <w:spacing w:after="0" w:line="240" w:lineRule="auto"/>
        <w:ind w:firstLine="284"/>
        <w:jc w:val="both"/>
        <w:rPr>
          <w:rFonts w:ascii="Times New Roman" w:hAnsi="Times New Roman" w:cs="Times New Roman"/>
          <w:sz w:val="20"/>
          <w:szCs w:val="20"/>
          <w:lang w:val="en-US"/>
        </w:rPr>
      </w:pPr>
      <w:r w:rsidRPr="006A1CEC">
        <w:rPr>
          <w:rFonts w:ascii="Times New Roman" w:hAnsi="Times New Roman" w:cs="Times New Roman"/>
          <w:sz w:val="20"/>
          <w:szCs w:val="20"/>
          <w:lang w:val="en-US"/>
        </w:rPr>
        <w:t>As practice shows, it is practically impossibl</w:t>
      </w:r>
      <w:r w:rsidR="00F40AB2" w:rsidRPr="006A1CEC">
        <w:rPr>
          <w:rFonts w:ascii="Times New Roman" w:hAnsi="Times New Roman" w:cs="Times New Roman"/>
          <w:sz w:val="20"/>
          <w:szCs w:val="20"/>
          <w:lang w:val="en-US"/>
        </w:rPr>
        <w:t>e to avoid injuries at work</w:t>
      </w:r>
      <w:r w:rsidRPr="006A1CEC">
        <w:rPr>
          <w:rFonts w:ascii="Times New Roman" w:hAnsi="Times New Roman" w:cs="Times New Roman"/>
          <w:sz w:val="20"/>
          <w:szCs w:val="20"/>
          <w:lang w:val="en-US"/>
        </w:rPr>
        <w:t xml:space="preserve">, but comprehensive </w:t>
      </w:r>
      <w:proofErr w:type="spellStart"/>
      <w:r w:rsidRPr="006A1CEC">
        <w:rPr>
          <w:rFonts w:ascii="Times New Roman" w:hAnsi="Times New Roman" w:cs="Times New Roman"/>
          <w:sz w:val="20"/>
          <w:szCs w:val="20"/>
          <w:lang w:val="en-US"/>
        </w:rPr>
        <w:t>mechanisation</w:t>
      </w:r>
      <w:proofErr w:type="spellEnd"/>
      <w:r w:rsidRPr="006A1CEC">
        <w:rPr>
          <w:rFonts w:ascii="Times New Roman" w:hAnsi="Times New Roman" w:cs="Times New Roman"/>
          <w:sz w:val="20"/>
          <w:szCs w:val="20"/>
          <w:lang w:val="en-US"/>
        </w:rPr>
        <w:t xml:space="preserve"> of loading and unloading operations makes it possible to eliminate or </w:t>
      </w:r>
      <w:proofErr w:type="spellStart"/>
      <w:r w:rsidRPr="006A1CEC">
        <w:rPr>
          <w:rFonts w:ascii="Times New Roman" w:hAnsi="Times New Roman" w:cs="Times New Roman"/>
          <w:sz w:val="20"/>
          <w:szCs w:val="20"/>
          <w:lang w:val="en-US"/>
        </w:rPr>
        <w:t>minimise</w:t>
      </w:r>
      <w:proofErr w:type="spellEnd"/>
      <w:r w:rsidRPr="006A1CEC">
        <w:rPr>
          <w:rFonts w:ascii="Times New Roman" w:hAnsi="Times New Roman" w:cs="Times New Roman"/>
          <w:sz w:val="20"/>
          <w:szCs w:val="20"/>
          <w:lang w:val="en-US"/>
        </w:rPr>
        <w:t xml:space="preserve"> manual, dangerous and heavy </w:t>
      </w:r>
      <w:proofErr w:type="spellStart"/>
      <w:r w:rsidRPr="006A1CEC">
        <w:rPr>
          <w:rFonts w:ascii="Times New Roman" w:hAnsi="Times New Roman" w:cs="Times New Roman"/>
          <w:sz w:val="20"/>
          <w:szCs w:val="20"/>
          <w:lang w:val="en-US"/>
        </w:rPr>
        <w:t>labour</w:t>
      </w:r>
      <w:proofErr w:type="spellEnd"/>
      <w:r w:rsidRPr="006A1CEC">
        <w:rPr>
          <w:rFonts w:ascii="Times New Roman" w:hAnsi="Times New Roman" w:cs="Times New Roman"/>
          <w:sz w:val="20"/>
          <w:szCs w:val="20"/>
          <w:lang w:val="en-US"/>
        </w:rPr>
        <w:t xml:space="preserve"> for many loaders and unskilled workers.</w:t>
      </w:r>
    </w:p>
    <w:p w14:paraId="44491D22" w14:textId="77777777" w:rsidR="00527460" w:rsidRPr="006A1CEC" w:rsidRDefault="00527460" w:rsidP="006A1CEC">
      <w:pPr>
        <w:spacing w:after="0" w:line="240" w:lineRule="auto"/>
        <w:ind w:firstLine="284"/>
        <w:jc w:val="both"/>
        <w:rPr>
          <w:rFonts w:ascii="Times New Roman" w:hAnsi="Times New Roman" w:cs="Times New Roman"/>
          <w:sz w:val="20"/>
          <w:szCs w:val="20"/>
          <w:lang w:val="en-US"/>
        </w:rPr>
      </w:pPr>
      <w:r w:rsidRPr="006A1CEC">
        <w:rPr>
          <w:rFonts w:ascii="Times New Roman" w:hAnsi="Times New Roman" w:cs="Times New Roman"/>
          <w:sz w:val="20"/>
          <w:szCs w:val="20"/>
          <w:lang w:val="en-US"/>
        </w:rPr>
        <w:t xml:space="preserve">Existing mechanisms for closing the lower hatches of open wagons have both advantages and disadvantages. The main problems are long processing times, the heavy weight of some devices, the need to work with high-pressure hydraulic systems, and high cost. At the same time, hydraulic systems require a source of electricity, as they cannot operate without electric pumps that supply </w:t>
      </w:r>
      <w:proofErr w:type="spellStart"/>
      <w:r w:rsidRPr="006A1CEC">
        <w:rPr>
          <w:rFonts w:ascii="Times New Roman" w:hAnsi="Times New Roman" w:cs="Times New Roman"/>
          <w:sz w:val="20"/>
          <w:szCs w:val="20"/>
          <w:lang w:val="en-US"/>
        </w:rPr>
        <w:t>pressurised</w:t>
      </w:r>
      <w:proofErr w:type="spellEnd"/>
      <w:r w:rsidRPr="006A1CEC">
        <w:rPr>
          <w:rFonts w:ascii="Times New Roman" w:hAnsi="Times New Roman" w:cs="Times New Roman"/>
          <w:sz w:val="20"/>
          <w:szCs w:val="20"/>
          <w:lang w:val="en-US"/>
        </w:rPr>
        <w:t xml:space="preserve"> fluid. This means that the operation of such mechanisms requires appropriate infrastructure – power supply to the work site, powerful pumping stations and additional equipment. In mobile or remote locations, this can be a serious problem, requiring additional costs for generators or power lines. Thus, in addition to their high cost, significant weight and long processing time per car, the use of hydraulic mechanisms is limited by their dependence on electricity. This highlights the need to develop alternative solutions, such as mechanical or combined devices that could operate autonomously or with lower energy consumption. This points to the need to find more effective solutions that combine speed, convenience and cost-effectiveness.</w:t>
      </w:r>
    </w:p>
    <w:p w14:paraId="43EF87EE" w14:textId="77777777" w:rsidR="00527460" w:rsidRPr="006A1CEC" w:rsidRDefault="00527460" w:rsidP="006A1CEC">
      <w:pPr>
        <w:spacing w:after="0" w:line="240" w:lineRule="auto"/>
        <w:ind w:firstLine="284"/>
        <w:jc w:val="both"/>
        <w:rPr>
          <w:rFonts w:ascii="Times New Roman" w:hAnsi="Times New Roman" w:cs="Times New Roman"/>
          <w:sz w:val="20"/>
          <w:szCs w:val="20"/>
          <w:lang w:val="en-US"/>
        </w:rPr>
      </w:pPr>
      <w:r w:rsidRPr="006A1CEC">
        <w:rPr>
          <w:rFonts w:ascii="Times New Roman" w:hAnsi="Times New Roman" w:cs="Times New Roman"/>
          <w:sz w:val="20"/>
          <w:szCs w:val="20"/>
          <w:lang w:val="en-US"/>
        </w:rPr>
        <w:t xml:space="preserve">As a result of a comprehensive analysis of existing devices, with an emphasis on the prospects for their </w:t>
      </w:r>
      <w:proofErr w:type="spellStart"/>
      <w:r w:rsidRPr="006A1CEC">
        <w:rPr>
          <w:rFonts w:ascii="Times New Roman" w:hAnsi="Times New Roman" w:cs="Times New Roman"/>
          <w:sz w:val="20"/>
          <w:szCs w:val="20"/>
          <w:lang w:val="en-US"/>
        </w:rPr>
        <w:t>modernisation</w:t>
      </w:r>
      <w:proofErr w:type="spellEnd"/>
      <w:r w:rsidRPr="006A1CEC">
        <w:rPr>
          <w:rFonts w:ascii="Times New Roman" w:hAnsi="Times New Roman" w:cs="Times New Roman"/>
          <w:sz w:val="20"/>
          <w:szCs w:val="20"/>
          <w:lang w:val="en-US"/>
        </w:rPr>
        <w:t xml:space="preserve"> and integration of innovative solutions, as well as taking into account the strategic objectives of import substitution and </w:t>
      </w:r>
      <w:proofErr w:type="spellStart"/>
      <w:r w:rsidRPr="006A1CEC">
        <w:rPr>
          <w:rFonts w:ascii="Times New Roman" w:hAnsi="Times New Roman" w:cs="Times New Roman"/>
          <w:sz w:val="20"/>
          <w:szCs w:val="20"/>
          <w:lang w:val="en-US"/>
        </w:rPr>
        <w:t>localisation</w:t>
      </w:r>
      <w:proofErr w:type="spellEnd"/>
      <w:r w:rsidRPr="006A1CEC">
        <w:rPr>
          <w:rFonts w:ascii="Times New Roman" w:hAnsi="Times New Roman" w:cs="Times New Roman"/>
          <w:sz w:val="20"/>
          <w:szCs w:val="20"/>
          <w:lang w:val="en-US"/>
        </w:rPr>
        <w:t xml:space="preserve"> of production, it is necessary to develop an improved device that will be adapted to the specific operating conditions of </w:t>
      </w:r>
      <w:proofErr w:type="spellStart"/>
      <w:r w:rsidRPr="006A1CEC">
        <w:rPr>
          <w:rFonts w:ascii="Times New Roman" w:hAnsi="Times New Roman" w:cs="Times New Roman"/>
          <w:sz w:val="20"/>
          <w:szCs w:val="20"/>
          <w:lang w:val="en-US"/>
        </w:rPr>
        <w:t>Uzmetkombinat</w:t>
      </w:r>
      <w:proofErr w:type="spellEnd"/>
      <w:r w:rsidRPr="006A1CEC">
        <w:rPr>
          <w:rFonts w:ascii="Times New Roman" w:hAnsi="Times New Roman" w:cs="Times New Roman"/>
          <w:sz w:val="20"/>
          <w:szCs w:val="20"/>
          <w:lang w:val="en-US"/>
        </w:rPr>
        <w:t xml:space="preserve"> JSC </w:t>
      </w:r>
      <w:proofErr w:type="spellStart"/>
      <w:r w:rsidRPr="006A1CEC">
        <w:rPr>
          <w:rFonts w:ascii="Times New Roman" w:hAnsi="Times New Roman" w:cs="Times New Roman"/>
          <w:sz w:val="20"/>
          <w:szCs w:val="20"/>
          <w:lang w:val="en-US"/>
        </w:rPr>
        <w:t>Uzmettkombinat</w:t>
      </w:r>
      <w:proofErr w:type="spellEnd"/>
      <w:r w:rsidRPr="006A1CEC">
        <w:rPr>
          <w:rFonts w:ascii="Times New Roman" w:hAnsi="Times New Roman" w:cs="Times New Roman"/>
          <w:sz w:val="20"/>
          <w:szCs w:val="20"/>
          <w:lang w:val="en-US"/>
        </w:rPr>
        <w:t xml:space="preserve"> JSC and can be effectively used at railway enterprises in the Republic of Uzbekistan, contributing to increased productivity, reliability and technological independence.</w:t>
      </w:r>
    </w:p>
    <w:p w14:paraId="573E827C" w14:textId="77777777" w:rsidR="00527460" w:rsidRPr="006A1CEC" w:rsidRDefault="00527460" w:rsidP="006A1CEC">
      <w:pPr>
        <w:spacing w:after="0" w:line="240" w:lineRule="auto"/>
        <w:ind w:firstLine="284"/>
        <w:jc w:val="both"/>
        <w:rPr>
          <w:rFonts w:ascii="Times New Roman" w:hAnsi="Times New Roman" w:cs="Times New Roman"/>
          <w:bCs/>
          <w:sz w:val="20"/>
          <w:szCs w:val="20"/>
          <w:lang w:val="en-US"/>
        </w:rPr>
      </w:pPr>
      <w:r w:rsidRPr="006A1CEC">
        <w:rPr>
          <w:rFonts w:ascii="Times New Roman" w:hAnsi="Times New Roman" w:cs="Times New Roman"/>
          <w:bCs/>
          <w:sz w:val="20"/>
          <w:szCs w:val="20"/>
          <w:lang w:val="en-US"/>
        </w:rPr>
        <w:t xml:space="preserve">However, in real-life conditions, the process of lifting a hatch cannot always be </w:t>
      </w:r>
      <w:proofErr w:type="spellStart"/>
      <w:r w:rsidRPr="006A1CEC">
        <w:rPr>
          <w:rFonts w:ascii="Times New Roman" w:hAnsi="Times New Roman" w:cs="Times New Roman"/>
          <w:bCs/>
          <w:sz w:val="20"/>
          <w:szCs w:val="20"/>
          <w:lang w:val="en-US"/>
        </w:rPr>
        <w:t>standardised</w:t>
      </w:r>
      <w:proofErr w:type="spellEnd"/>
      <w:r w:rsidRPr="006A1CEC">
        <w:rPr>
          <w:rFonts w:ascii="Times New Roman" w:hAnsi="Times New Roman" w:cs="Times New Roman"/>
          <w:bCs/>
          <w:sz w:val="20"/>
          <w:szCs w:val="20"/>
          <w:lang w:val="en-US"/>
        </w:rPr>
        <w:t xml:space="preserve"> based solely on technical characteristics. The human factor plays a significant role, as people with different physical abilities may apply different amounts of force to the device handle. These include: the physical capabilities of workers, workers with different physical strength and endurance will exert different amounts of force when lifting, levels of fatigue and concentration, experience and skills, and weather conditions. This affects the speed and efficiency of the operation. The level of fatigue and attention of workers may vary depending on the time of day, workload, and conditions in which the operation takes place (e.g., low temperatures in winter).</w:t>
      </w:r>
    </w:p>
    <w:p w14:paraId="1420C4C3" w14:textId="77777777" w:rsidR="00527460" w:rsidRPr="006A1CEC" w:rsidRDefault="00527460" w:rsidP="006A1CEC">
      <w:pPr>
        <w:spacing w:after="0" w:line="240" w:lineRule="auto"/>
        <w:ind w:firstLine="284"/>
        <w:jc w:val="both"/>
        <w:rPr>
          <w:rFonts w:ascii="Times New Roman" w:hAnsi="Times New Roman" w:cs="Times New Roman"/>
          <w:bCs/>
          <w:sz w:val="20"/>
          <w:szCs w:val="20"/>
          <w:lang w:val="en-US"/>
        </w:rPr>
      </w:pPr>
      <w:r w:rsidRPr="006A1CEC">
        <w:rPr>
          <w:rFonts w:ascii="Times New Roman" w:hAnsi="Times New Roman" w:cs="Times New Roman"/>
          <w:bCs/>
          <w:sz w:val="20"/>
          <w:szCs w:val="20"/>
          <w:lang w:val="en-US"/>
        </w:rPr>
        <w:lastRenderedPageBreak/>
        <w:t xml:space="preserve">Workers with extensive experience and technical knowledge can perform the operation faster and more efficiently than less experienced workers. Working conditions may be more difficult in winter, for example due to icing of hatches and mechanisms, which also increases the effort required to open or close the hatch. </w:t>
      </w:r>
    </w:p>
    <w:p w14:paraId="48292E07" w14:textId="77777777" w:rsidR="00527460" w:rsidRPr="006A1CEC" w:rsidRDefault="00527460" w:rsidP="006A1CEC">
      <w:pPr>
        <w:spacing w:after="0" w:line="240" w:lineRule="auto"/>
        <w:ind w:firstLine="284"/>
        <w:jc w:val="both"/>
        <w:rPr>
          <w:rFonts w:ascii="Times New Roman" w:hAnsi="Times New Roman" w:cs="Times New Roman"/>
          <w:bCs/>
          <w:sz w:val="20"/>
          <w:szCs w:val="20"/>
          <w:lang w:val="en-US"/>
        </w:rPr>
      </w:pPr>
      <w:r w:rsidRPr="006A1CEC">
        <w:rPr>
          <w:rFonts w:ascii="Times New Roman" w:hAnsi="Times New Roman" w:cs="Times New Roman"/>
          <w:bCs/>
          <w:sz w:val="20"/>
          <w:szCs w:val="20"/>
          <w:lang w:val="en-US"/>
        </w:rPr>
        <w:t xml:space="preserve">If the weight of the load is known (200 kg), the mathematical expression is the torque transmission, which can be found as: </w:t>
      </w:r>
    </w:p>
    <w:p w14:paraId="6ED79D6E" w14:textId="79C28F62" w:rsidR="002427D0" w:rsidRPr="006A1CEC" w:rsidRDefault="00711BD3" w:rsidP="006A1CEC">
      <w:pPr>
        <w:spacing w:after="0" w:line="240" w:lineRule="auto"/>
        <w:jc w:val="right"/>
        <w:rPr>
          <w:rFonts w:ascii="Times New Roman" w:hAnsi="Times New Roman" w:cs="Times New Roman"/>
          <w:sz w:val="20"/>
          <w:szCs w:val="20"/>
          <w:lang w:val="en-US"/>
        </w:rPr>
      </w:pPr>
      <w:r w:rsidRPr="006A1CEC">
        <w:rPr>
          <w:rFonts w:ascii="Times New Roman" w:hAnsi="Times New Roman" w:cs="Times New Roman"/>
          <w:position w:val="-10"/>
          <w:sz w:val="20"/>
          <w:szCs w:val="20"/>
        </w:rPr>
        <w:object w:dxaOrig="1080" w:dyaOrig="340" w14:anchorId="32DA1E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14.25pt" o:ole="">
            <v:imagedata r:id="rId11" o:title=""/>
          </v:shape>
          <o:OLEObject Type="Embed" ProgID="Equation.3" ShapeID="_x0000_i1025" DrawAspect="Content" ObjectID="_1828701564" r:id="rId12"/>
        </w:object>
      </w:r>
      <w:r w:rsidR="002427D0" w:rsidRPr="006A1CEC">
        <w:rPr>
          <w:rFonts w:ascii="Times New Roman" w:hAnsi="Times New Roman" w:cs="Times New Roman"/>
          <w:sz w:val="20"/>
          <w:szCs w:val="20"/>
          <w:lang w:val="en-US"/>
        </w:rPr>
        <w:tab/>
      </w:r>
      <w:r w:rsidR="00DD63CE" w:rsidRPr="006A1CEC">
        <w:rPr>
          <w:rFonts w:ascii="Times New Roman" w:hAnsi="Times New Roman" w:cs="Times New Roman"/>
          <w:sz w:val="20"/>
          <w:szCs w:val="20"/>
          <w:lang w:val="en-US"/>
        </w:rPr>
        <w:tab/>
      </w:r>
      <w:r w:rsidR="002427D0" w:rsidRPr="006A1CEC">
        <w:rPr>
          <w:rFonts w:ascii="Times New Roman" w:hAnsi="Times New Roman" w:cs="Times New Roman"/>
          <w:sz w:val="20"/>
          <w:szCs w:val="20"/>
          <w:lang w:val="en-US"/>
        </w:rPr>
        <w:tab/>
      </w:r>
      <w:r w:rsidRPr="006A1CEC">
        <w:rPr>
          <w:rFonts w:ascii="Times New Roman" w:hAnsi="Times New Roman" w:cs="Times New Roman"/>
          <w:sz w:val="20"/>
          <w:szCs w:val="20"/>
          <w:lang w:val="en-US"/>
        </w:rPr>
        <w:tab/>
      </w:r>
      <w:r w:rsidR="002427D0" w:rsidRPr="006A1CEC">
        <w:rPr>
          <w:rFonts w:ascii="Times New Roman" w:hAnsi="Times New Roman" w:cs="Times New Roman"/>
          <w:sz w:val="20"/>
          <w:szCs w:val="20"/>
          <w:lang w:val="en-US"/>
        </w:rPr>
        <w:tab/>
      </w:r>
      <w:r w:rsidR="002427D0" w:rsidRPr="006A1CEC">
        <w:rPr>
          <w:rFonts w:ascii="Times New Roman" w:hAnsi="Times New Roman" w:cs="Times New Roman"/>
          <w:sz w:val="20"/>
          <w:szCs w:val="20"/>
          <w:lang w:val="en-US"/>
        </w:rPr>
        <w:tab/>
        <w:t>(</w:t>
      </w:r>
      <w:r w:rsidR="00573A66" w:rsidRPr="006A1CEC">
        <w:rPr>
          <w:rFonts w:ascii="Times New Roman" w:hAnsi="Times New Roman" w:cs="Times New Roman"/>
          <w:sz w:val="20"/>
          <w:szCs w:val="20"/>
          <w:lang w:val="en-US"/>
        </w:rPr>
        <w:t>1</w:t>
      </w:r>
      <w:r w:rsidR="002427D0" w:rsidRPr="006A1CEC">
        <w:rPr>
          <w:rFonts w:ascii="Times New Roman" w:hAnsi="Times New Roman" w:cs="Times New Roman"/>
          <w:sz w:val="20"/>
          <w:szCs w:val="20"/>
          <w:lang w:val="en-US"/>
        </w:rPr>
        <w:t>)</w:t>
      </w:r>
    </w:p>
    <w:p w14:paraId="07A4175A" w14:textId="54EB1A6C" w:rsidR="00573A66" w:rsidRPr="006A1CEC" w:rsidRDefault="00711BD3" w:rsidP="006A1CEC">
      <w:pPr>
        <w:spacing w:after="0" w:line="240" w:lineRule="auto"/>
        <w:rPr>
          <w:rFonts w:ascii="Times New Roman" w:hAnsi="Times New Roman" w:cs="Times New Roman"/>
          <w:sz w:val="20"/>
          <w:szCs w:val="20"/>
          <w:lang w:val="en-US"/>
        </w:rPr>
      </w:pPr>
      <w:r w:rsidRPr="006A1CEC">
        <w:rPr>
          <w:rFonts w:ascii="Times New Roman" w:hAnsi="Times New Roman" w:cs="Times New Roman"/>
          <w:sz w:val="20"/>
          <w:szCs w:val="20"/>
          <w:lang w:val="en-US"/>
        </w:rPr>
        <w:t>where: r</w:t>
      </w:r>
      <w:r w:rsidRPr="006A1CEC">
        <w:rPr>
          <w:rFonts w:ascii="Times New Roman" w:hAnsi="Times New Roman" w:cs="Times New Roman"/>
          <w:sz w:val="20"/>
          <w:szCs w:val="20"/>
          <w:vertAlign w:val="subscript"/>
          <w:lang w:val="en-US"/>
        </w:rPr>
        <w:t xml:space="preserve">2 </w:t>
      </w:r>
      <w:r w:rsidRPr="006A1CEC">
        <w:rPr>
          <w:rFonts w:ascii="Times New Roman" w:hAnsi="Times New Roman" w:cs="Times New Roman"/>
          <w:sz w:val="20"/>
          <w:szCs w:val="20"/>
          <w:lang w:val="en-US"/>
        </w:rPr>
        <w:t>- radius of the large gear shaft;</w:t>
      </w:r>
    </w:p>
    <w:p w14:paraId="0D4CB789" w14:textId="68709CEF" w:rsidR="00711BD3" w:rsidRPr="006A1CEC" w:rsidRDefault="00711BD3" w:rsidP="006A1CEC">
      <w:pPr>
        <w:spacing w:after="0" w:line="240" w:lineRule="auto"/>
        <w:rPr>
          <w:rFonts w:ascii="Times New Roman" w:hAnsi="Times New Roman" w:cs="Times New Roman"/>
          <w:sz w:val="20"/>
          <w:szCs w:val="20"/>
          <w:lang w:val="en-US"/>
        </w:rPr>
      </w:pPr>
      <w:r w:rsidRPr="006A1CEC">
        <w:rPr>
          <w:rFonts w:ascii="Times New Roman" w:hAnsi="Times New Roman" w:cs="Times New Roman"/>
          <w:i/>
          <w:iCs/>
          <w:sz w:val="20"/>
          <w:szCs w:val="20"/>
          <w:lang w:val="en-US"/>
        </w:rPr>
        <w:t xml:space="preserve">Q - </w:t>
      </w:r>
      <w:r w:rsidRPr="006A1CEC">
        <w:rPr>
          <w:rFonts w:ascii="Times New Roman" w:hAnsi="Times New Roman" w:cs="Times New Roman"/>
          <w:sz w:val="20"/>
          <w:szCs w:val="20"/>
          <w:lang w:val="en-US"/>
        </w:rPr>
        <w:t>cargo weight.</w:t>
      </w:r>
    </w:p>
    <w:p w14:paraId="78BDB471" w14:textId="77777777" w:rsidR="002427D0" w:rsidRPr="006A1CEC" w:rsidRDefault="0004630F" w:rsidP="006A1CEC">
      <w:pPr>
        <w:spacing w:after="0" w:line="240" w:lineRule="auto"/>
        <w:ind w:firstLine="284"/>
        <w:jc w:val="both"/>
        <w:rPr>
          <w:rFonts w:ascii="Times New Roman" w:hAnsi="Times New Roman" w:cs="Times New Roman"/>
          <w:sz w:val="20"/>
          <w:szCs w:val="20"/>
          <w:lang w:val="en-US"/>
        </w:rPr>
      </w:pPr>
      <w:r w:rsidRPr="006A1CEC">
        <w:rPr>
          <w:rFonts w:ascii="Times New Roman" w:hAnsi="Times New Roman" w:cs="Times New Roman"/>
          <w:sz w:val="20"/>
          <w:szCs w:val="20"/>
          <w:lang w:val="en-US"/>
        </w:rPr>
        <w:t xml:space="preserve">Since the forces between the two blocks are equal, we can express this </w:t>
      </w:r>
      <w:r w:rsidRPr="006A1CEC">
        <w:rPr>
          <w:rFonts w:ascii="Times New Roman" w:hAnsi="Times New Roman" w:cs="Times New Roman"/>
          <w:i/>
          <w:sz w:val="20"/>
          <w:szCs w:val="20"/>
          <w:lang w:val="en-US"/>
        </w:rPr>
        <w:t>M</w:t>
      </w:r>
      <w:r w:rsidRPr="006A1CEC">
        <w:rPr>
          <w:rFonts w:ascii="Times New Roman" w:hAnsi="Times New Roman" w:cs="Times New Roman"/>
          <w:i/>
          <w:sz w:val="20"/>
          <w:szCs w:val="20"/>
          <w:vertAlign w:val="subscript"/>
          <w:lang w:val="en-US"/>
        </w:rPr>
        <w:t xml:space="preserve">2 </w:t>
      </w:r>
      <w:r w:rsidRPr="006A1CEC">
        <w:rPr>
          <w:rFonts w:ascii="Times New Roman" w:hAnsi="Times New Roman" w:cs="Times New Roman"/>
          <w:sz w:val="20"/>
          <w:szCs w:val="20"/>
          <w:lang w:val="en-US"/>
        </w:rPr>
        <w:t>as</w:t>
      </w:r>
      <w:r w:rsidR="002427D0" w:rsidRPr="006A1CEC">
        <w:rPr>
          <w:rFonts w:ascii="Times New Roman" w:hAnsi="Times New Roman" w:cs="Times New Roman"/>
          <w:sz w:val="20"/>
          <w:szCs w:val="20"/>
          <w:lang w:val="en-US"/>
        </w:rPr>
        <w:t xml:space="preserve">: </w:t>
      </w:r>
    </w:p>
    <w:p w14:paraId="20C03F1A" w14:textId="2B305F3E" w:rsidR="002427D0" w:rsidRPr="006A1CEC" w:rsidRDefault="00711BD3" w:rsidP="006A1CEC">
      <w:pPr>
        <w:spacing w:after="0" w:line="240" w:lineRule="auto"/>
        <w:jc w:val="right"/>
        <w:rPr>
          <w:rFonts w:ascii="Times New Roman" w:hAnsi="Times New Roman" w:cs="Times New Roman"/>
          <w:sz w:val="20"/>
          <w:szCs w:val="20"/>
          <w:lang w:val="en-US"/>
        </w:rPr>
      </w:pPr>
      <w:r w:rsidRPr="006A1CEC">
        <w:rPr>
          <w:rFonts w:ascii="Times New Roman" w:hAnsi="Times New Roman" w:cs="Times New Roman"/>
          <w:position w:val="-10"/>
          <w:sz w:val="20"/>
          <w:szCs w:val="20"/>
        </w:rPr>
        <w:object w:dxaOrig="1140" w:dyaOrig="320" w14:anchorId="3B0B611F">
          <v:shape id="_x0000_i1026" type="#_x0000_t75" style="width:48pt;height:13.5pt" o:ole="">
            <v:imagedata r:id="rId13" o:title=""/>
          </v:shape>
          <o:OLEObject Type="Embed" ProgID="Equation.3" ShapeID="_x0000_i1026" DrawAspect="Content" ObjectID="_1828701565" r:id="rId14"/>
        </w:object>
      </w:r>
      <w:r w:rsidR="002427D0" w:rsidRPr="006A1CEC">
        <w:rPr>
          <w:rFonts w:ascii="Times New Roman" w:hAnsi="Times New Roman" w:cs="Times New Roman"/>
          <w:sz w:val="20"/>
          <w:szCs w:val="20"/>
          <w:lang w:val="en-US"/>
        </w:rPr>
        <w:tab/>
      </w:r>
      <w:r w:rsidR="002427D0" w:rsidRPr="006A1CEC">
        <w:rPr>
          <w:rFonts w:ascii="Times New Roman" w:hAnsi="Times New Roman" w:cs="Times New Roman"/>
          <w:sz w:val="20"/>
          <w:szCs w:val="20"/>
          <w:lang w:val="en-US"/>
        </w:rPr>
        <w:tab/>
      </w:r>
      <w:r w:rsidR="00DD63CE" w:rsidRPr="006A1CEC">
        <w:rPr>
          <w:rFonts w:ascii="Times New Roman" w:hAnsi="Times New Roman" w:cs="Times New Roman"/>
          <w:sz w:val="20"/>
          <w:szCs w:val="20"/>
          <w:lang w:val="en-US"/>
        </w:rPr>
        <w:tab/>
      </w:r>
      <w:r w:rsidR="002427D0" w:rsidRPr="006A1CEC">
        <w:rPr>
          <w:rFonts w:ascii="Times New Roman" w:hAnsi="Times New Roman" w:cs="Times New Roman"/>
          <w:sz w:val="20"/>
          <w:szCs w:val="20"/>
          <w:lang w:val="en-US"/>
        </w:rPr>
        <w:tab/>
      </w:r>
      <w:r w:rsidR="002427D0" w:rsidRPr="006A1CEC">
        <w:rPr>
          <w:rFonts w:ascii="Times New Roman" w:hAnsi="Times New Roman" w:cs="Times New Roman"/>
          <w:sz w:val="20"/>
          <w:szCs w:val="20"/>
          <w:lang w:val="en-US"/>
        </w:rPr>
        <w:tab/>
      </w:r>
      <w:r w:rsidR="002427D0" w:rsidRPr="006A1CEC">
        <w:rPr>
          <w:rFonts w:ascii="Times New Roman" w:hAnsi="Times New Roman" w:cs="Times New Roman"/>
          <w:sz w:val="20"/>
          <w:szCs w:val="20"/>
          <w:lang w:val="en-US"/>
        </w:rPr>
        <w:tab/>
        <w:t>(</w:t>
      </w:r>
      <w:r w:rsidR="00573A66" w:rsidRPr="006A1CEC">
        <w:rPr>
          <w:rFonts w:ascii="Times New Roman" w:hAnsi="Times New Roman" w:cs="Times New Roman"/>
          <w:sz w:val="20"/>
          <w:szCs w:val="20"/>
          <w:lang w:val="en-US"/>
        </w:rPr>
        <w:t>2</w:t>
      </w:r>
      <w:r w:rsidR="002427D0" w:rsidRPr="006A1CEC">
        <w:rPr>
          <w:rFonts w:ascii="Times New Roman" w:hAnsi="Times New Roman" w:cs="Times New Roman"/>
          <w:sz w:val="20"/>
          <w:szCs w:val="20"/>
          <w:lang w:val="en-US"/>
        </w:rPr>
        <w:t>)</w:t>
      </w:r>
    </w:p>
    <w:p w14:paraId="463B85D1" w14:textId="36DAA859" w:rsidR="00711BD3" w:rsidRPr="006A1CEC" w:rsidRDefault="00711BD3" w:rsidP="006A1CEC">
      <w:pPr>
        <w:spacing w:after="0" w:line="240" w:lineRule="auto"/>
        <w:rPr>
          <w:rFonts w:ascii="Times New Roman" w:hAnsi="Times New Roman" w:cs="Times New Roman"/>
          <w:sz w:val="20"/>
          <w:szCs w:val="20"/>
          <w:lang w:val="en-US"/>
        </w:rPr>
      </w:pPr>
      <w:r w:rsidRPr="006A1CEC">
        <w:rPr>
          <w:rFonts w:ascii="Times New Roman" w:hAnsi="Times New Roman" w:cs="Times New Roman"/>
          <w:sz w:val="20"/>
          <w:szCs w:val="20"/>
          <w:lang w:val="en-US"/>
        </w:rPr>
        <w:t>where: r</w:t>
      </w:r>
      <w:r w:rsidRPr="006A1CEC">
        <w:rPr>
          <w:rFonts w:ascii="Times New Roman" w:hAnsi="Times New Roman" w:cs="Times New Roman"/>
          <w:sz w:val="20"/>
          <w:szCs w:val="20"/>
          <w:vertAlign w:val="subscript"/>
          <w:lang w:val="en-US"/>
        </w:rPr>
        <w:t xml:space="preserve">2 </w:t>
      </w:r>
      <w:r w:rsidRPr="006A1CEC">
        <w:rPr>
          <w:rFonts w:ascii="Times New Roman" w:hAnsi="Times New Roman" w:cs="Times New Roman"/>
          <w:sz w:val="20"/>
          <w:szCs w:val="20"/>
          <w:lang w:val="en-US"/>
        </w:rPr>
        <w:t>- radius of the large gear wheel.</w:t>
      </w:r>
    </w:p>
    <w:p w14:paraId="6F0DBFE8" w14:textId="788225EA" w:rsidR="002427D0" w:rsidRPr="006A1CEC" w:rsidRDefault="0004630F" w:rsidP="006A1CEC">
      <w:pPr>
        <w:spacing w:after="0" w:line="240" w:lineRule="auto"/>
        <w:ind w:firstLine="284"/>
        <w:jc w:val="both"/>
        <w:rPr>
          <w:rFonts w:ascii="Times New Roman" w:hAnsi="Times New Roman" w:cs="Times New Roman"/>
          <w:sz w:val="20"/>
          <w:szCs w:val="20"/>
          <w:lang w:val="en-US"/>
        </w:rPr>
      </w:pPr>
      <w:r w:rsidRPr="006A1CEC">
        <w:rPr>
          <w:rFonts w:ascii="Times New Roman" w:hAnsi="Times New Roman" w:cs="Times New Roman"/>
          <w:sz w:val="20"/>
          <w:szCs w:val="20"/>
          <w:lang w:val="en-US"/>
        </w:rPr>
        <w:t>By equating formulas (</w:t>
      </w:r>
      <w:r w:rsidR="00711BD3" w:rsidRPr="006A1CEC">
        <w:rPr>
          <w:rFonts w:ascii="Times New Roman" w:hAnsi="Times New Roman" w:cs="Times New Roman"/>
          <w:sz w:val="20"/>
          <w:szCs w:val="20"/>
          <w:lang w:val="en-US"/>
        </w:rPr>
        <w:t>1</w:t>
      </w:r>
      <w:r w:rsidRPr="006A1CEC">
        <w:rPr>
          <w:rFonts w:ascii="Times New Roman" w:hAnsi="Times New Roman" w:cs="Times New Roman"/>
          <w:sz w:val="20"/>
          <w:szCs w:val="20"/>
          <w:lang w:val="en-US"/>
        </w:rPr>
        <w:t>) and (</w:t>
      </w:r>
      <w:r w:rsidR="00711BD3" w:rsidRPr="006A1CEC">
        <w:rPr>
          <w:rFonts w:ascii="Times New Roman" w:hAnsi="Times New Roman" w:cs="Times New Roman"/>
          <w:sz w:val="20"/>
          <w:szCs w:val="20"/>
          <w:lang w:val="en-US"/>
        </w:rPr>
        <w:t>2</w:t>
      </w:r>
      <w:r w:rsidRPr="006A1CEC">
        <w:rPr>
          <w:rFonts w:ascii="Times New Roman" w:hAnsi="Times New Roman" w:cs="Times New Roman"/>
          <w:sz w:val="20"/>
          <w:szCs w:val="20"/>
          <w:lang w:val="en-US"/>
        </w:rPr>
        <w:t>), we can find the force</w:t>
      </w:r>
      <w:r w:rsidR="002427D0" w:rsidRPr="006A1CEC">
        <w:rPr>
          <w:rFonts w:ascii="Times New Roman" w:hAnsi="Times New Roman" w:cs="Times New Roman"/>
          <w:sz w:val="20"/>
          <w:szCs w:val="20"/>
          <w:lang w:val="en-US"/>
        </w:rPr>
        <w:t xml:space="preserve"> </w:t>
      </w:r>
      <w:r w:rsidR="002427D0" w:rsidRPr="006A1CEC">
        <w:rPr>
          <w:rFonts w:ascii="Times New Roman" w:hAnsi="Times New Roman" w:cs="Times New Roman"/>
          <w:i/>
          <w:sz w:val="20"/>
          <w:szCs w:val="20"/>
          <w:lang w:val="en-US"/>
        </w:rPr>
        <w:t>P</w:t>
      </w:r>
      <w:r w:rsidR="002427D0" w:rsidRPr="006A1CEC">
        <w:rPr>
          <w:rFonts w:ascii="Times New Roman" w:hAnsi="Times New Roman" w:cs="Times New Roman"/>
          <w:i/>
          <w:sz w:val="20"/>
          <w:szCs w:val="20"/>
          <w:vertAlign w:val="subscript"/>
          <w:lang w:val="en-US"/>
        </w:rPr>
        <w:t>2</w:t>
      </w:r>
      <w:r w:rsidR="002427D0" w:rsidRPr="006A1CEC">
        <w:rPr>
          <w:rFonts w:ascii="Times New Roman" w:hAnsi="Times New Roman" w:cs="Times New Roman"/>
          <w:sz w:val="20"/>
          <w:szCs w:val="20"/>
          <w:lang w:val="en-US"/>
        </w:rPr>
        <w:t>:</w:t>
      </w:r>
    </w:p>
    <w:p w14:paraId="7D882515" w14:textId="451E019B" w:rsidR="002427D0" w:rsidRPr="006A1CEC" w:rsidRDefault="00711BD3" w:rsidP="006A1CEC">
      <w:pPr>
        <w:spacing w:after="0" w:line="240" w:lineRule="auto"/>
        <w:ind w:firstLine="709"/>
        <w:jc w:val="right"/>
        <w:rPr>
          <w:rFonts w:ascii="Times New Roman" w:hAnsi="Times New Roman" w:cs="Times New Roman"/>
          <w:sz w:val="20"/>
          <w:szCs w:val="20"/>
          <w:lang w:val="en-US"/>
        </w:rPr>
      </w:pPr>
      <w:r w:rsidRPr="006A1CEC">
        <w:rPr>
          <w:rFonts w:ascii="Times New Roman" w:hAnsi="Times New Roman" w:cs="Times New Roman"/>
          <w:position w:val="-30"/>
          <w:sz w:val="20"/>
          <w:szCs w:val="20"/>
        </w:rPr>
        <w:object w:dxaOrig="999" w:dyaOrig="680" w14:anchorId="2BE316D5">
          <v:shape id="_x0000_i1027" type="#_x0000_t75" style="width:48pt;height:30pt" o:ole="">
            <v:imagedata r:id="rId15" o:title=""/>
          </v:shape>
          <o:OLEObject Type="Embed" ProgID="Equation.3" ShapeID="_x0000_i1027" DrawAspect="Content" ObjectID="_1828701566" r:id="rId16"/>
        </w:object>
      </w:r>
      <w:r w:rsidRPr="006A1CEC">
        <w:rPr>
          <w:rFonts w:ascii="Times New Roman" w:hAnsi="Times New Roman" w:cs="Times New Roman"/>
          <w:sz w:val="20"/>
          <w:szCs w:val="20"/>
          <w:lang w:val="en-US"/>
        </w:rPr>
        <w:tab/>
      </w:r>
      <w:r w:rsidR="002427D0" w:rsidRPr="006A1CEC">
        <w:rPr>
          <w:rFonts w:ascii="Times New Roman" w:hAnsi="Times New Roman" w:cs="Times New Roman"/>
          <w:sz w:val="20"/>
          <w:szCs w:val="20"/>
          <w:lang w:val="en-US"/>
        </w:rPr>
        <w:tab/>
      </w:r>
      <w:r w:rsidR="00DD63CE" w:rsidRPr="006A1CEC">
        <w:rPr>
          <w:rFonts w:ascii="Times New Roman" w:hAnsi="Times New Roman" w:cs="Times New Roman"/>
          <w:sz w:val="20"/>
          <w:szCs w:val="20"/>
          <w:lang w:val="en-US"/>
        </w:rPr>
        <w:tab/>
      </w:r>
      <w:r w:rsidR="002427D0" w:rsidRPr="006A1CEC">
        <w:rPr>
          <w:rFonts w:ascii="Times New Roman" w:hAnsi="Times New Roman" w:cs="Times New Roman"/>
          <w:sz w:val="20"/>
          <w:szCs w:val="20"/>
          <w:lang w:val="en-US"/>
        </w:rPr>
        <w:tab/>
      </w:r>
      <w:r w:rsidR="002427D0" w:rsidRPr="006A1CEC">
        <w:rPr>
          <w:rFonts w:ascii="Times New Roman" w:hAnsi="Times New Roman" w:cs="Times New Roman"/>
          <w:sz w:val="20"/>
          <w:szCs w:val="20"/>
          <w:lang w:val="en-US"/>
        </w:rPr>
        <w:tab/>
      </w:r>
      <w:r w:rsidR="002427D0" w:rsidRPr="006A1CEC">
        <w:rPr>
          <w:rFonts w:ascii="Times New Roman" w:hAnsi="Times New Roman" w:cs="Times New Roman"/>
          <w:sz w:val="20"/>
          <w:szCs w:val="20"/>
          <w:lang w:val="en-US"/>
        </w:rPr>
        <w:tab/>
        <w:t>(3)</w:t>
      </w:r>
    </w:p>
    <w:p w14:paraId="6B0395EE" w14:textId="36B7C461" w:rsidR="002427D0" w:rsidRPr="006A1CEC" w:rsidRDefault="0004630F" w:rsidP="006A1CEC">
      <w:pPr>
        <w:spacing w:after="0" w:line="240" w:lineRule="auto"/>
        <w:ind w:firstLine="284"/>
        <w:jc w:val="both"/>
        <w:rPr>
          <w:rFonts w:ascii="Times New Roman" w:hAnsi="Times New Roman" w:cs="Times New Roman"/>
          <w:sz w:val="20"/>
          <w:szCs w:val="20"/>
          <w:lang w:val="en-US"/>
        </w:rPr>
      </w:pPr>
      <w:r w:rsidRPr="006A1CEC">
        <w:rPr>
          <w:rFonts w:ascii="Times New Roman" w:hAnsi="Times New Roman" w:cs="Times New Roman"/>
          <w:sz w:val="20"/>
          <w:szCs w:val="20"/>
          <w:lang w:val="en-US"/>
        </w:rPr>
        <w:t>The forces between the two shafts are equal.</w:t>
      </w:r>
      <w:r w:rsidR="00711BD3" w:rsidRPr="006A1CEC">
        <w:rPr>
          <w:rFonts w:ascii="Times New Roman" w:hAnsi="Times New Roman" w:cs="Times New Roman"/>
          <w:sz w:val="20"/>
          <w:szCs w:val="20"/>
          <w:lang w:val="en-US"/>
        </w:rPr>
        <w:t xml:space="preserve"> </w:t>
      </w:r>
      <w:r w:rsidR="00711BD3" w:rsidRPr="006A1CEC">
        <w:rPr>
          <w:rFonts w:ascii="Times New Roman" w:hAnsi="Times New Roman" w:cs="Times New Roman"/>
          <w:i/>
          <w:iCs/>
          <w:sz w:val="20"/>
          <w:szCs w:val="20"/>
          <w:lang w:val="en-US"/>
        </w:rPr>
        <w:t>P</w:t>
      </w:r>
      <w:r w:rsidR="00711BD3" w:rsidRPr="006A1CEC">
        <w:rPr>
          <w:rFonts w:ascii="Times New Roman" w:hAnsi="Times New Roman" w:cs="Times New Roman"/>
          <w:i/>
          <w:iCs/>
          <w:sz w:val="20"/>
          <w:szCs w:val="20"/>
          <w:vertAlign w:val="subscript"/>
          <w:lang w:val="en-US"/>
        </w:rPr>
        <w:t>2</w:t>
      </w:r>
      <w:r w:rsidR="00711BD3" w:rsidRPr="006A1CEC">
        <w:rPr>
          <w:rFonts w:ascii="Times New Roman" w:hAnsi="Times New Roman" w:cs="Times New Roman"/>
          <w:i/>
          <w:iCs/>
          <w:sz w:val="20"/>
          <w:szCs w:val="20"/>
          <w:lang w:val="en-US"/>
        </w:rPr>
        <w:t>= P</w:t>
      </w:r>
      <w:r w:rsidR="00711BD3" w:rsidRPr="006A1CEC">
        <w:rPr>
          <w:rFonts w:ascii="Times New Roman" w:hAnsi="Times New Roman" w:cs="Times New Roman"/>
          <w:i/>
          <w:iCs/>
          <w:sz w:val="20"/>
          <w:szCs w:val="20"/>
          <w:vertAlign w:val="subscript"/>
          <w:lang w:val="en-US"/>
        </w:rPr>
        <w:t>3</w:t>
      </w:r>
      <w:r w:rsidR="002427D0" w:rsidRPr="006A1CEC">
        <w:rPr>
          <w:rFonts w:ascii="Times New Roman" w:hAnsi="Times New Roman" w:cs="Times New Roman"/>
          <w:sz w:val="20"/>
          <w:szCs w:val="20"/>
          <w:lang w:val="en-US"/>
        </w:rPr>
        <w:t xml:space="preserve">, </w:t>
      </w:r>
      <w:r w:rsidRPr="006A1CEC">
        <w:rPr>
          <w:rFonts w:ascii="Times New Roman" w:hAnsi="Times New Roman" w:cs="Times New Roman"/>
          <w:sz w:val="20"/>
          <w:szCs w:val="20"/>
          <w:lang w:val="en-US"/>
        </w:rPr>
        <w:t xml:space="preserve">from here we find the torque </w:t>
      </w:r>
      <w:r w:rsidR="002427D0" w:rsidRPr="006A1CEC">
        <w:rPr>
          <w:rFonts w:ascii="Times New Roman" w:hAnsi="Times New Roman" w:cs="Times New Roman"/>
          <w:i/>
          <w:sz w:val="20"/>
          <w:szCs w:val="20"/>
          <w:lang w:val="en-US"/>
        </w:rPr>
        <w:t>M</w:t>
      </w:r>
      <w:r w:rsidR="002427D0" w:rsidRPr="006A1CEC">
        <w:rPr>
          <w:rFonts w:ascii="Times New Roman" w:hAnsi="Times New Roman" w:cs="Times New Roman"/>
          <w:i/>
          <w:sz w:val="20"/>
          <w:szCs w:val="20"/>
          <w:vertAlign w:val="subscript"/>
          <w:lang w:val="en-US"/>
        </w:rPr>
        <w:t>3</w:t>
      </w:r>
      <w:r w:rsidR="002427D0" w:rsidRPr="006A1CEC">
        <w:rPr>
          <w:rFonts w:ascii="Times New Roman" w:hAnsi="Times New Roman" w:cs="Times New Roman"/>
          <w:sz w:val="20"/>
          <w:szCs w:val="20"/>
          <w:lang w:val="en-US"/>
        </w:rPr>
        <w:t>:</w:t>
      </w:r>
    </w:p>
    <w:p w14:paraId="039BBCAE" w14:textId="35B6E939" w:rsidR="002427D0" w:rsidRPr="006A1CEC" w:rsidRDefault="00711BD3" w:rsidP="006A1CEC">
      <w:pPr>
        <w:spacing w:after="0" w:line="240" w:lineRule="auto"/>
        <w:ind w:firstLine="709"/>
        <w:jc w:val="right"/>
        <w:rPr>
          <w:rFonts w:ascii="Times New Roman" w:hAnsi="Times New Roman" w:cs="Times New Roman"/>
          <w:sz w:val="20"/>
          <w:szCs w:val="20"/>
          <w:lang w:val="en-US"/>
        </w:rPr>
      </w:pPr>
      <w:r w:rsidRPr="006A1CEC">
        <w:rPr>
          <w:rFonts w:ascii="Times New Roman" w:hAnsi="Times New Roman" w:cs="Times New Roman"/>
          <w:position w:val="-10"/>
          <w:sz w:val="20"/>
          <w:szCs w:val="20"/>
        </w:rPr>
        <w:object w:dxaOrig="999" w:dyaOrig="320" w14:anchorId="24E1FB5F">
          <v:shape id="_x0000_i1028" type="#_x0000_t75" style="width:72.75pt;height:17.25pt" o:ole="">
            <v:imagedata r:id="rId17" o:title=""/>
          </v:shape>
          <o:OLEObject Type="Embed" ProgID="Equation.3" ShapeID="_x0000_i1028" DrawAspect="Content" ObjectID="_1828701567" r:id="rId18"/>
        </w:object>
      </w:r>
      <w:r w:rsidR="002427D0" w:rsidRPr="006A1CEC">
        <w:rPr>
          <w:rFonts w:ascii="Times New Roman" w:hAnsi="Times New Roman" w:cs="Times New Roman"/>
          <w:sz w:val="20"/>
          <w:szCs w:val="20"/>
          <w:lang w:val="en-US"/>
        </w:rPr>
        <w:tab/>
      </w:r>
      <w:r w:rsidR="00DD63CE" w:rsidRPr="006A1CEC">
        <w:rPr>
          <w:rFonts w:ascii="Times New Roman" w:hAnsi="Times New Roman" w:cs="Times New Roman"/>
          <w:sz w:val="20"/>
          <w:szCs w:val="20"/>
          <w:lang w:val="en-US"/>
        </w:rPr>
        <w:tab/>
      </w:r>
      <w:r w:rsidR="00DD63CE" w:rsidRPr="006A1CEC">
        <w:rPr>
          <w:rFonts w:ascii="Times New Roman" w:hAnsi="Times New Roman" w:cs="Times New Roman"/>
          <w:sz w:val="20"/>
          <w:szCs w:val="20"/>
          <w:lang w:val="en-US"/>
        </w:rPr>
        <w:tab/>
      </w:r>
      <w:r w:rsidR="002427D0" w:rsidRPr="006A1CEC">
        <w:rPr>
          <w:rFonts w:ascii="Times New Roman" w:hAnsi="Times New Roman" w:cs="Times New Roman"/>
          <w:sz w:val="20"/>
          <w:szCs w:val="20"/>
          <w:lang w:val="en-US"/>
        </w:rPr>
        <w:tab/>
      </w:r>
      <w:r w:rsidR="002427D0" w:rsidRPr="006A1CEC">
        <w:rPr>
          <w:rFonts w:ascii="Times New Roman" w:hAnsi="Times New Roman" w:cs="Times New Roman"/>
          <w:sz w:val="20"/>
          <w:szCs w:val="20"/>
          <w:lang w:val="en-US"/>
        </w:rPr>
        <w:tab/>
        <w:t>(</w:t>
      </w:r>
      <w:r w:rsidR="00DD63CE" w:rsidRPr="006A1CEC">
        <w:rPr>
          <w:rFonts w:ascii="Times New Roman" w:hAnsi="Times New Roman" w:cs="Times New Roman"/>
          <w:sz w:val="20"/>
          <w:szCs w:val="20"/>
          <w:lang w:val="en-US"/>
        </w:rPr>
        <w:t>4</w:t>
      </w:r>
      <w:r w:rsidR="002427D0" w:rsidRPr="006A1CEC">
        <w:rPr>
          <w:rFonts w:ascii="Times New Roman" w:hAnsi="Times New Roman" w:cs="Times New Roman"/>
          <w:sz w:val="20"/>
          <w:szCs w:val="20"/>
          <w:lang w:val="en-US"/>
        </w:rPr>
        <w:t>)</w:t>
      </w:r>
    </w:p>
    <w:p w14:paraId="08A22460" w14:textId="77777777" w:rsidR="002427D0" w:rsidRPr="006A1CEC" w:rsidRDefault="0004630F" w:rsidP="006A1CEC">
      <w:pPr>
        <w:spacing w:after="0" w:line="240" w:lineRule="auto"/>
        <w:ind w:firstLine="284"/>
        <w:jc w:val="both"/>
        <w:rPr>
          <w:rFonts w:ascii="Times New Roman" w:hAnsi="Times New Roman" w:cs="Times New Roman"/>
          <w:sz w:val="20"/>
          <w:szCs w:val="20"/>
          <w:lang w:val="en-US"/>
        </w:rPr>
      </w:pPr>
      <w:r w:rsidRPr="006A1CEC">
        <w:rPr>
          <w:rFonts w:ascii="Times New Roman" w:hAnsi="Times New Roman" w:cs="Times New Roman"/>
          <w:sz w:val="20"/>
          <w:szCs w:val="20"/>
          <w:lang w:val="en-US"/>
        </w:rPr>
        <w:t>Using a lever</w:t>
      </w:r>
      <w:r w:rsidR="002427D0" w:rsidRPr="006A1CEC">
        <w:rPr>
          <w:rFonts w:ascii="Times New Roman" w:hAnsi="Times New Roman" w:cs="Times New Roman"/>
          <w:sz w:val="20"/>
          <w:szCs w:val="20"/>
          <w:lang w:val="en-US"/>
        </w:rPr>
        <w:t xml:space="preserve"> </w:t>
      </w:r>
      <w:r w:rsidR="002427D0" w:rsidRPr="006A1CEC">
        <w:rPr>
          <w:rFonts w:ascii="Times New Roman" w:hAnsi="Times New Roman" w:cs="Times New Roman"/>
          <w:i/>
          <w:iCs/>
          <w:sz w:val="20"/>
          <w:szCs w:val="20"/>
          <w:lang w:val="en-US"/>
        </w:rPr>
        <w:t>l</w:t>
      </w:r>
      <w:r w:rsidR="002427D0" w:rsidRPr="006A1CEC">
        <w:rPr>
          <w:rFonts w:ascii="Times New Roman" w:hAnsi="Times New Roman" w:cs="Times New Roman"/>
          <w:sz w:val="20"/>
          <w:szCs w:val="20"/>
          <w:lang w:val="en-US"/>
        </w:rPr>
        <w:t xml:space="preserve"> </w:t>
      </w:r>
      <w:r w:rsidRPr="006A1CEC">
        <w:rPr>
          <w:rFonts w:ascii="Times New Roman" w:hAnsi="Times New Roman" w:cs="Times New Roman"/>
          <w:sz w:val="20"/>
          <w:szCs w:val="20"/>
          <w:lang w:val="en-US"/>
        </w:rPr>
        <w:t>and forces</w:t>
      </w:r>
      <w:r w:rsidR="002427D0" w:rsidRPr="006A1CEC">
        <w:rPr>
          <w:rFonts w:ascii="Times New Roman" w:hAnsi="Times New Roman" w:cs="Times New Roman"/>
          <w:sz w:val="20"/>
          <w:szCs w:val="20"/>
          <w:lang w:val="en-US"/>
        </w:rPr>
        <w:t xml:space="preserve"> </w:t>
      </w:r>
      <w:r w:rsidR="002427D0" w:rsidRPr="006A1CEC">
        <w:rPr>
          <w:rFonts w:ascii="Times New Roman" w:hAnsi="Times New Roman" w:cs="Times New Roman"/>
          <w:i/>
          <w:sz w:val="20"/>
          <w:szCs w:val="20"/>
          <w:lang w:val="en-US"/>
        </w:rPr>
        <w:t>P</w:t>
      </w:r>
      <w:r w:rsidR="002427D0" w:rsidRPr="006A1CEC">
        <w:rPr>
          <w:rFonts w:ascii="Times New Roman" w:hAnsi="Times New Roman" w:cs="Times New Roman"/>
          <w:i/>
          <w:sz w:val="20"/>
          <w:szCs w:val="20"/>
          <w:vertAlign w:val="subscript"/>
          <w:lang w:val="en-US"/>
        </w:rPr>
        <w:t>0</w:t>
      </w:r>
      <w:r w:rsidR="002427D0" w:rsidRPr="006A1CEC">
        <w:rPr>
          <w:rFonts w:ascii="Times New Roman" w:hAnsi="Times New Roman" w:cs="Times New Roman"/>
          <w:sz w:val="20"/>
          <w:szCs w:val="20"/>
          <w:lang w:val="en-US"/>
        </w:rPr>
        <w:t xml:space="preserve"> </w:t>
      </w:r>
      <w:r w:rsidRPr="006A1CEC">
        <w:rPr>
          <w:rFonts w:ascii="Times New Roman" w:hAnsi="Times New Roman" w:cs="Times New Roman"/>
          <w:sz w:val="20"/>
          <w:szCs w:val="20"/>
          <w:lang w:val="en-US"/>
        </w:rPr>
        <w:t>torque is produced</w:t>
      </w:r>
      <w:r w:rsidR="002427D0" w:rsidRPr="006A1CEC">
        <w:rPr>
          <w:rFonts w:ascii="Times New Roman" w:hAnsi="Times New Roman" w:cs="Times New Roman"/>
          <w:sz w:val="20"/>
          <w:szCs w:val="20"/>
          <w:lang w:val="en-US"/>
        </w:rPr>
        <w:t xml:space="preserve"> </w:t>
      </w:r>
      <w:r w:rsidR="002427D0" w:rsidRPr="006A1CEC">
        <w:rPr>
          <w:rFonts w:ascii="Times New Roman" w:hAnsi="Times New Roman" w:cs="Times New Roman"/>
          <w:i/>
          <w:sz w:val="20"/>
          <w:szCs w:val="20"/>
          <w:lang w:val="en-US"/>
        </w:rPr>
        <w:t>M</w:t>
      </w:r>
      <w:r w:rsidR="002427D0" w:rsidRPr="006A1CEC">
        <w:rPr>
          <w:rFonts w:ascii="Times New Roman" w:hAnsi="Times New Roman" w:cs="Times New Roman"/>
          <w:i/>
          <w:sz w:val="20"/>
          <w:szCs w:val="20"/>
          <w:vertAlign w:val="subscript"/>
          <w:lang w:val="en-US"/>
        </w:rPr>
        <w:t>3</w:t>
      </w:r>
      <w:r w:rsidR="002427D0" w:rsidRPr="006A1CEC">
        <w:rPr>
          <w:rFonts w:ascii="Times New Roman" w:hAnsi="Times New Roman" w:cs="Times New Roman"/>
          <w:sz w:val="20"/>
          <w:szCs w:val="20"/>
          <w:lang w:val="en-US"/>
        </w:rPr>
        <w:t>:</w:t>
      </w:r>
    </w:p>
    <w:p w14:paraId="4F5A1D16" w14:textId="08A82598" w:rsidR="002427D0" w:rsidRPr="006A1CEC" w:rsidRDefault="00711BD3" w:rsidP="006A1CEC">
      <w:pPr>
        <w:spacing w:after="0" w:line="240" w:lineRule="auto"/>
        <w:ind w:firstLine="709"/>
        <w:jc w:val="right"/>
        <w:rPr>
          <w:rFonts w:ascii="Times New Roman" w:hAnsi="Times New Roman" w:cs="Times New Roman"/>
          <w:sz w:val="20"/>
          <w:szCs w:val="20"/>
          <w:lang w:val="en-US"/>
        </w:rPr>
      </w:pPr>
      <w:r w:rsidRPr="006A1CEC">
        <w:rPr>
          <w:rFonts w:ascii="Times New Roman" w:hAnsi="Times New Roman" w:cs="Times New Roman"/>
          <w:position w:val="-10"/>
          <w:sz w:val="20"/>
          <w:szCs w:val="20"/>
        </w:rPr>
        <w:object w:dxaOrig="999" w:dyaOrig="320" w14:anchorId="0C7541FC">
          <v:shape id="_x0000_i1029" type="#_x0000_t75" style="width:59.25pt;height:16.5pt" o:ole="">
            <v:imagedata r:id="rId19" o:title=""/>
          </v:shape>
          <o:OLEObject Type="Embed" ProgID="Equation.3" ShapeID="_x0000_i1029" DrawAspect="Content" ObjectID="_1828701568" r:id="rId20"/>
        </w:object>
      </w:r>
      <w:r w:rsidR="002427D0" w:rsidRPr="006A1CEC">
        <w:rPr>
          <w:rFonts w:ascii="Times New Roman" w:hAnsi="Times New Roman" w:cs="Times New Roman"/>
          <w:sz w:val="20"/>
          <w:szCs w:val="20"/>
          <w:lang w:val="en-US"/>
        </w:rPr>
        <w:tab/>
      </w:r>
      <w:r w:rsidR="002427D0" w:rsidRPr="006A1CEC">
        <w:rPr>
          <w:rFonts w:ascii="Times New Roman" w:hAnsi="Times New Roman" w:cs="Times New Roman"/>
          <w:sz w:val="20"/>
          <w:szCs w:val="20"/>
          <w:lang w:val="en-US"/>
        </w:rPr>
        <w:tab/>
      </w:r>
      <w:r w:rsidR="00DD63CE" w:rsidRPr="006A1CEC">
        <w:rPr>
          <w:rFonts w:ascii="Times New Roman" w:hAnsi="Times New Roman" w:cs="Times New Roman"/>
          <w:sz w:val="20"/>
          <w:szCs w:val="20"/>
          <w:lang w:val="en-US"/>
        </w:rPr>
        <w:tab/>
      </w:r>
      <w:r w:rsidR="00DD63CE" w:rsidRPr="006A1CEC">
        <w:rPr>
          <w:rFonts w:ascii="Times New Roman" w:hAnsi="Times New Roman" w:cs="Times New Roman"/>
          <w:sz w:val="20"/>
          <w:szCs w:val="20"/>
          <w:lang w:val="en-US"/>
        </w:rPr>
        <w:tab/>
      </w:r>
      <w:r w:rsidR="002427D0" w:rsidRPr="006A1CEC">
        <w:rPr>
          <w:rFonts w:ascii="Times New Roman" w:hAnsi="Times New Roman" w:cs="Times New Roman"/>
          <w:sz w:val="20"/>
          <w:szCs w:val="20"/>
          <w:lang w:val="en-US"/>
        </w:rPr>
        <w:tab/>
      </w:r>
      <w:r w:rsidR="002427D0" w:rsidRPr="006A1CEC">
        <w:rPr>
          <w:rFonts w:ascii="Times New Roman" w:hAnsi="Times New Roman" w:cs="Times New Roman"/>
          <w:sz w:val="20"/>
          <w:szCs w:val="20"/>
          <w:lang w:val="en-US"/>
        </w:rPr>
        <w:tab/>
        <w:t>(</w:t>
      </w:r>
      <w:r w:rsidR="00DD63CE" w:rsidRPr="006A1CEC">
        <w:rPr>
          <w:rFonts w:ascii="Times New Roman" w:hAnsi="Times New Roman" w:cs="Times New Roman"/>
          <w:sz w:val="20"/>
          <w:szCs w:val="20"/>
          <w:lang w:val="en-US"/>
        </w:rPr>
        <w:t>5</w:t>
      </w:r>
      <w:r w:rsidR="002427D0" w:rsidRPr="006A1CEC">
        <w:rPr>
          <w:rFonts w:ascii="Times New Roman" w:hAnsi="Times New Roman" w:cs="Times New Roman"/>
          <w:sz w:val="20"/>
          <w:szCs w:val="20"/>
          <w:lang w:val="en-US"/>
        </w:rPr>
        <w:t>)</w:t>
      </w:r>
    </w:p>
    <w:p w14:paraId="2E5774B4" w14:textId="14AA9069" w:rsidR="00DD63CE" w:rsidRPr="006A1CEC" w:rsidRDefault="00DD63CE" w:rsidP="006A1CEC">
      <w:pPr>
        <w:spacing w:after="0" w:line="240" w:lineRule="auto"/>
        <w:rPr>
          <w:rFonts w:ascii="Times New Roman" w:hAnsi="Times New Roman" w:cs="Times New Roman"/>
          <w:sz w:val="20"/>
          <w:szCs w:val="20"/>
          <w:lang w:val="en-US"/>
        </w:rPr>
      </w:pPr>
      <w:r w:rsidRPr="006A1CEC">
        <w:rPr>
          <w:rFonts w:ascii="Times New Roman" w:hAnsi="Times New Roman" w:cs="Times New Roman"/>
          <w:sz w:val="20"/>
          <w:szCs w:val="20"/>
          <w:lang w:val="en-US"/>
        </w:rPr>
        <w:t xml:space="preserve">where: </w:t>
      </w:r>
      <w:r w:rsidRPr="006A1CEC">
        <w:rPr>
          <w:rFonts w:ascii="Times New Roman" w:hAnsi="Times New Roman" w:cs="Times New Roman"/>
          <w:i/>
          <w:iCs/>
          <w:sz w:val="20"/>
          <w:szCs w:val="20"/>
          <w:lang w:val="en-US"/>
        </w:rPr>
        <w:t xml:space="preserve">l </w:t>
      </w:r>
      <w:r w:rsidRPr="006A1CEC">
        <w:rPr>
          <w:rFonts w:ascii="Times New Roman" w:hAnsi="Times New Roman" w:cs="Times New Roman"/>
          <w:sz w:val="20"/>
          <w:szCs w:val="20"/>
          <w:lang w:val="en-US"/>
        </w:rPr>
        <w:t>– lever length.</w:t>
      </w:r>
    </w:p>
    <w:p w14:paraId="03062FDE" w14:textId="343EF3B3" w:rsidR="002427D0" w:rsidRPr="006A1CEC" w:rsidRDefault="0004630F" w:rsidP="006A1CEC">
      <w:pPr>
        <w:spacing w:after="0" w:line="240" w:lineRule="auto"/>
        <w:ind w:firstLine="284"/>
        <w:jc w:val="both"/>
        <w:rPr>
          <w:rFonts w:ascii="Times New Roman" w:hAnsi="Times New Roman" w:cs="Times New Roman"/>
          <w:sz w:val="20"/>
          <w:szCs w:val="20"/>
          <w:lang w:val="en-US"/>
        </w:rPr>
      </w:pPr>
      <w:r w:rsidRPr="006A1CEC">
        <w:rPr>
          <w:rFonts w:ascii="Times New Roman" w:hAnsi="Times New Roman" w:cs="Times New Roman"/>
          <w:sz w:val="20"/>
          <w:szCs w:val="20"/>
          <w:lang w:val="en-US"/>
        </w:rPr>
        <w:t xml:space="preserve">Then strength </w:t>
      </w:r>
      <w:r w:rsidR="00DD63CE" w:rsidRPr="006A1CEC">
        <w:rPr>
          <w:rFonts w:ascii="Times New Roman" w:hAnsi="Times New Roman" w:cs="Times New Roman"/>
          <w:i/>
          <w:iCs/>
          <w:sz w:val="20"/>
          <w:szCs w:val="20"/>
          <w:lang w:val="en-US"/>
        </w:rPr>
        <w:t>P</w:t>
      </w:r>
      <w:r w:rsidR="00DD63CE" w:rsidRPr="006A1CEC">
        <w:rPr>
          <w:rFonts w:ascii="Times New Roman" w:hAnsi="Times New Roman" w:cs="Times New Roman"/>
          <w:i/>
          <w:iCs/>
          <w:sz w:val="20"/>
          <w:szCs w:val="20"/>
          <w:vertAlign w:val="subscript"/>
          <w:lang w:val="en-US"/>
        </w:rPr>
        <w:t>0</w:t>
      </w:r>
      <w:r w:rsidR="002427D0" w:rsidRPr="006A1CEC">
        <w:rPr>
          <w:rFonts w:ascii="Times New Roman" w:hAnsi="Times New Roman" w:cs="Times New Roman"/>
          <w:sz w:val="20"/>
          <w:szCs w:val="20"/>
          <w:lang w:val="en-US"/>
        </w:rPr>
        <w:t xml:space="preserve"> </w:t>
      </w:r>
      <w:r w:rsidRPr="006A1CEC">
        <w:rPr>
          <w:rFonts w:ascii="Times New Roman" w:hAnsi="Times New Roman" w:cs="Times New Roman"/>
          <w:sz w:val="20"/>
          <w:szCs w:val="20"/>
          <w:lang w:val="en-US"/>
        </w:rPr>
        <w:t>will be equal to:</w:t>
      </w:r>
    </w:p>
    <w:p w14:paraId="1F66FFE3" w14:textId="3A37C5B3" w:rsidR="002427D0" w:rsidRPr="006A1CEC" w:rsidRDefault="00DD63CE" w:rsidP="006A1CEC">
      <w:pPr>
        <w:spacing w:after="0" w:line="240" w:lineRule="auto"/>
        <w:ind w:firstLine="709"/>
        <w:jc w:val="right"/>
        <w:rPr>
          <w:rFonts w:ascii="Times New Roman" w:hAnsi="Times New Roman" w:cs="Times New Roman"/>
          <w:sz w:val="20"/>
          <w:szCs w:val="20"/>
          <w:lang w:val="en-US"/>
        </w:rPr>
      </w:pPr>
      <w:r w:rsidRPr="006A1CEC">
        <w:rPr>
          <w:rFonts w:ascii="Times New Roman" w:hAnsi="Times New Roman" w:cs="Times New Roman"/>
          <w:position w:val="-26"/>
          <w:sz w:val="20"/>
          <w:szCs w:val="20"/>
        </w:rPr>
        <w:object w:dxaOrig="1340" w:dyaOrig="600" w14:anchorId="7F69CD3B">
          <v:shape id="_x0000_i1030" type="#_x0000_t75" style="width:66pt;height:27.75pt" o:ole="">
            <v:imagedata r:id="rId21" o:title=""/>
          </v:shape>
          <o:OLEObject Type="Embed" ProgID="Equation.3" ShapeID="_x0000_i1030" DrawAspect="Content" ObjectID="_1828701569" r:id="rId22"/>
        </w:object>
      </w:r>
      <w:r w:rsidRPr="006A1CEC">
        <w:rPr>
          <w:rFonts w:ascii="Times New Roman" w:hAnsi="Times New Roman" w:cs="Times New Roman"/>
          <w:sz w:val="20"/>
          <w:szCs w:val="20"/>
          <w:lang w:val="en-US"/>
        </w:rPr>
        <w:tab/>
      </w:r>
      <w:r w:rsidR="002427D0" w:rsidRPr="006A1CEC">
        <w:rPr>
          <w:rFonts w:ascii="Times New Roman" w:hAnsi="Times New Roman" w:cs="Times New Roman"/>
          <w:sz w:val="20"/>
          <w:szCs w:val="20"/>
          <w:lang w:val="en-US"/>
        </w:rPr>
        <w:tab/>
      </w:r>
      <w:r w:rsidRPr="006A1CEC">
        <w:rPr>
          <w:rFonts w:ascii="Times New Roman" w:hAnsi="Times New Roman" w:cs="Times New Roman"/>
          <w:sz w:val="20"/>
          <w:szCs w:val="20"/>
          <w:lang w:val="en-US"/>
        </w:rPr>
        <w:tab/>
      </w:r>
      <w:r w:rsidR="002427D0" w:rsidRPr="006A1CEC">
        <w:rPr>
          <w:rFonts w:ascii="Times New Roman" w:hAnsi="Times New Roman" w:cs="Times New Roman"/>
          <w:sz w:val="20"/>
          <w:szCs w:val="20"/>
          <w:lang w:val="en-US"/>
        </w:rPr>
        <w:tab/>
      </w:r>
      <w:r w:rsidR="002427D0" w:rsidRPr="006A1CEC">
        <w:rPr>
          <w:rFonts w:ascii="Times New Roman" w:hAnsi="Times New Roman" w:cs="Times New Roman"/>
          <w:sz w:val="20"/>
          <w:szCs w:val="20"/>
          <w:lang w:val="en-US"/>
        </w:rPr>
        <w:tab/>
      </w:r>
      <w:r w:rsidR="002427D0" w:rsidRPr="006A1CEC">
        <w:rPr>
          <w:rFonts w:ascii="Times New Roman" w:hAnsi="Times New Roman" w:cs="Times New Roman"/>
          <w:sz w:val="20"/>
          <w:szCs w:val="20"/>
          <w:lang w:val="en-US"/>
        </w:rPr>
        <w:tab/>
        <w:t>(</w:t>
      </w:r>
      <w:r w:rsidRPr="006A1CEC">
        <w:rPr>
          <w:rFonts w:ascii="Times New Roman" w:hAnsi="Times New Roman" w:cs="Times New Roman"/>
          <w:sz w:val="20"/>
          <w:szCs w:val="20"/>
          <w:lang w:val="en-US"/>
        </w:rPr>
        <w:t>6</w:t>
      </w:r>
      <w:r w:rsidR="002427D0" w:rsidRPr="006A1CEC">
        <w:rPr>
          <w:rFonts w:ascii="Times New Roman" w:hAnsi="Times New Roman" w:cs="Times New Roman"/>
          <w:sz w:val="20"/>
          <w:szCs w:val="20"/>
          <w:lang w:val="en-US"/>
        </w:rPr>
        <w:t>)</w:t>
      </w:r>
    </w:p>
    <w:p w14:paraId="4D736FB3" w14:textId="6B7D3DE0" w:rsidR="0004630F" w:rsidRPr="006A1CEC" w:rsidRDefault="0004630F" w:rsidP="006A1CEC">
      <w:pPr>
        <w:spacing w:after="0" w:line="240" w:lineRule="auto"/>
        <w:ind w:firstLine="284"/>
        <w:jc w:val="both"/>
        <w:rPr>
          <w:rFonts w:ascii="Times New Roman" w:hAnsi="Times New Roman" w:cs="Times New Roman"/>
          <w:sz w:val="20"/>
          <w:szCs w:val="20"/>
          <w:lang w:val="en-US"/>
        </w:rPr>
      </w:pPr>
      <w:r w:rsidRPr="006A1CEC">
        <w:rPr>
          <w:rFonts w:ascii="Times New Roman" w:hAnsi="Times New Roman" w:cs="Times New Roman"/>
          <w:sz w:val="20"/>
          <w:szCs w:val="20"/>
          <w:lang w:val="en-US"/>
        </w:rPr>
        <w:t>Based on expression (</w:t>
      </w:r>
      <w:r w:rsidR="00CD1340" w:rsidRPr="006A1CEC">
        <w:rPr>
          <w:rFonts w:ascii="Times New Roman" w:hAnsi="Times New Roman" w:cs="Times New Roman"/>
          <w:sz w:val="20"/>
          <w:szCs w:val="20"/>
          <w:lang w:val="en-US"/>
        </w:rPr>
        <w:t>6</w:t>
      </w:r>
      <w:r w:rsidRPr="006A1CEC">
        <w:rPr>
          <w:rFonts w:ascii="Times New Roman" w:hAnsi="Times New Roman" w:cs="Times New Roman"/>
          <w:sz w:val="20"/>
          <w:szCs w:val="20"/>
          <w:lang w:val="en-US"/>
        </w:rPr>
        <w:t>), the force values were calculated, and the necessary force for uniform lifting of semi-wagon hatches at different values of their mass was calculated. The final values are shown in Figure 3.</w:t>
      </w:r>
    </w:p>
    <w:p w14:paraId="3E162BDE" w14:textId="77777777" w:rsidR="00F77926" w:rsidRPr="006A1CEC" w:rsidRDefault="00F77926" w:rsidP="006A1CEC">
      <w:pPr>
        <w:spacing w:after="0" w:line="240" w:lineRule="auto"/>
        <w:ind w:firstLine="284"/>
        <w:jc w:val="both"/>
        <w:rPr>
          <w:rFonts w:ascii="Times New Roman" w:hAnsi="Times New Roman" w:cs="Times New Roman"/>
          <w:sz w:val="18"/>
          <w:szCs w:val="18"/>
          <w:lang w:val="en-US"/>
        </w:rPr>
      </w:pPr>
    </w:p>
    <w:p w14:paraId="6090F467" w14:textId="77777777" w:rsidR="002427D0" w:rsidRPr="006A1CEC" w:rsidRDefault="002427D0" w:rsidP="006A1CEC">
      <w:pPr>
        <w:spacing w:after="0" w:line="240" w:lineRule="auto"/>
        <w:jc w:val="center"/>
        <w:rPr>
          <w:rFonts w:ascii="Times New Roman" w:hAnsi="Times New Roman" w:cs="Times New Roman"/>
          <w:sz w:val="24"/>
          <w:szCs w:val="24"/>
        </w:rPr>
      </w:pPr>
      <w:r w:rsidRPr="006A1CEC">
        <w:rPr>
          <w:rFonts w:ascii="Times New Roman" w:hAnsi="Times New Roman" w:cs="Times New Roman"/>
          <w:noProof/>
          <w:sz w:val="24"/>
          <w:szCs w:val="24"/>
          <w:lang w:eastAsia="ru-RU"/>
        </w:rPr>
        <w:drawing>
          <wp:inline distT="0" distB="0" distL="0" distR="0" wp14:anchorId="18F34793" wp14:editId="3EC067B1">
            <wp:extent cx="4876800" cy="1800225"/>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3FCED1C" w14:textId="28908D6B" w:rsidR="0004630F" w:rsidRPr="006A1CEC" w:rsidRDefault="00F77926" w:rsidP="006A1CEC">
      <w:pPr>
        <w:spacing w:after="0" w:line="240" w:lineRule="auto"/>
        <w:jc w:val="center"/>
        <w:rPr>
          <w:rFonts w:ascii="Times New Roman" w:hAnsi="Times New Roman" w:cs="Times New Roman"/>
          <w:b/>
          <w:sz w:val="18"/>
          <w:szCs w:val="18"/>
          <w:lang w:val="en-US"/>
        </w:rPr>
      </w:pPr>
      <w:r w:rsidRPr="006A1CEC">
        <w:rPr>
          <w:rFonts w:ascii="Times New Roman" w:hAnsi="Times New Roman" w:cs="Times New Roman"/>
          <w:b/>
          <w:sz w:val="18"/>
          <w:szCs w:val="18"/>
          <w:lang w:val="en-US"/>
        </w:rPr>
        <w:t>FIGURE</w:t>
      </w:r>
      <w:r w:rsidR="0004630F" w:rsidRPr="006A1CEC">
        <w:rPr>
          <w:rFonts w:ascii="Times New Roman" w:hAnsi="Times New Roman" w:cs="Times New Roman"/>
          <w:b/>
          <w:sz w:val="18"/>
          <w:szCs w:val="18"/>
          <w:lang w:val="en-US"/>
        </w:rPr>
        <w:t xml:space="preserve"> 3. </w:t>
      </w:r>
      <w:r w:rsidR="0004630F" w:rsidRPr="006A1CEC">
        <w:rPr>
          <w:rFonts w:ascii="Times New Roman" w:hAnsi="Times New Roman" w:cs="Times New Roman"/>
          <w:bCs/>
          <w:sz w:val="18"/>
          <w:szCs w:val="18"/>
          <w:lang w:val="en-US"/>
        </w:rPr>
        <w:t>Graph showing the relationship between the force required to close the hatches of open wagons and their weight</w:t>
      </w:r>
    </w:p>
    <w:p w14:paraId="4C8E077B" w14:textId="77777777" w:rsidR="00F77926" w:rsidRPr="006A1CEC" w:rsidRDefault="00F77926" w:rsidP="006A1CEC">
      <w:pPr>
        <w:tabs>
          <w:tab w:val="left" w:pos="567"/>
        </w:tabs>
        <w:spacing w:after="0" w:line="240" w:lineRule="auto"/>
        <w:ind w:firstLine="284"/>
        <w:jc w:val="both"/>
        <w:rPr>
          <w:rFonts w:ascii="Times New Roman" w:hAnsi="Times New Roman" w:cs="Times New Roman"/>
          <w:bCs/>
          <w:iCs/>
          <w:sz w:val="20"/>
          <w:szCs w:val="20"/>
          <w:lang w:val="en-US"/>
        </w:rPr>
      </w:pPr>
    </w:p>
    <w:p w14:paraId="5445BBE9" w14:textId="77777777" w:rsidR="0080545A" w:rsidRPr="006A1CEC" w:rsidRDefault="0080545A" w:rsidP="006A1CEC">
      <w:pPr>
        <w:tabs>
          <w:tab w:val="left" w:pos="567"/>
        </w:tabs>
        <w:spacing w:after="0" w:line="240" w:lineRule="auto"/>
        <w:ind w:firstLine="284"/>
        <w:jc w:val="both"/>
        <w:rPr>
          <w:rFonts w:ascii="Times New Roman" w:hAnsi="Times New Roman" w:cs="Times New Roman"/>
          <w:bCs/>
          <w:iCs/>
          <w:sz w:val="20"/>
          <w:szCs w:val="20"/>
          <w:lang w:val="en-US"/>
        </w:rPr>
      </w:pPr>
      <w:r w:rsidRPr="006A1CEC">
        <w:rPr>
          <w:rFonts w:ascii="Times New Roman" w:hAnsi="Times New Roman" w:cs="Times New Roman"/>
          <w:bCs/>
          <w:iCs/>
          <w:sz w:val="20"/>
          <w:szCs w:val="20"/>
          <w:lang w:val="en-US"/>
        </w:rPr>
        <w:t>As shown in Figure 3, when using the proposed device, the force required to close the hatches of open wagons during loading and unloading operations varies from 46 N to 66 N when the hatch weight changes from 1300 N to 2100 N. This indicates a 7.5-10.8-fold reduction in the load on each worker when closing the hatches of open wagons.</w:t>
      </w:r>
    </w:p>
    <w:p w14:paraId="1246CD7D" w14:textId="55A4CF81" w:rsidR="00643893" w:rsidRPr="006A1CEC" w:rsidRDefault="0080545A" w:rsidP="006A1CEC">
      <w:pPr>
        <w:tabs>
          <w:tab w:val="left" w:pos="567"/>
        </w:tabs>
        <w:spacing w:after="0" w:line="240" w:lineRule="auto"/>
        <w:ind w:firstLine="284"/>
        <w:jc w:val="both"/>
        <w:rPr>
          <w:rFonts w:ascii="Times New Roman" w:eastAsia="Times New Roman" w:hAnsi="Times New Roman" w:cs="Times New Roman"/>
          <w:sz w:val="20"/>
          <w:szCs w:val="20"/>
          <w:lang w:val="uz-Cyrl-UZ" w:eastAsia="ru-RU"/>
        </w:rPr>
      </w:pPr>
      <w:r w:rsidRPr="006A1CEC">
        <w:rPr>
          <w:rFonts w:ascii="Times New Roman" w:eastAsia="Times New Roman" w:hAnsi="Times New Roman" w:cs="Times New Roman"/>
          <w:sz w:val="20"/>
          <w:szCs w:val="20"/>
          <w:lang w:val="en-US" w:eastAsia="ru-RU"/>
        </w:rPr>
        <w:t xml:space="preserve">The annual costs of wagon downtime for each delivery, saved through the use of a special device by workers on Track 1 of </w:t>
      </w:r>
      <w:proofErr w:type="spellStart"/>
      <w:r w:rsidRPr="006A1CEC">
        <w:rPr>
          <w:rFonts w:ascii="Times New Roman" w:eastAsia="Times New Roman" w:hAnsi="Times New Roman" w:cs="Times New Roman"/>
          <w:sz w:val="20"/>
          <w:szCs w:val="20"/>
          <w:lang w:val="en-US" w:eastAsia="ru-RU"/>
        </w:rPr>
        <w:t>Uzmetkombinat</w:t>
      </w:r>
      <w:proofErr w:type="spellEnd"/>
      <w:r w:rsidRPr="006A1CEC">
        <w:rPr>
          <w:rFonts w:ascii="Times New Roman" w:eastAsia="Times New Roman" w:hAnsi="Times New Roman" w:cs="Times New Roman"/>
          <w:sz w:val="20"/>
          <w:szCs w:val="20"/>
          <w:lang w:val="en-US" w:eastAsia="ru-RU"/>
        </w:rPr>
        <w:t xml:space="preserve"> JSC, which </w:t>
      </w:r>
      <w:proofErr w:type="spellStart"/>
      <w:r w:rsidRPr="006A1CEC">
        <w:rPr>
          <w:rFonts w:ascii="Times New Roman" w:eastAsia="Times New Roman" w:hAnsi="Times New Roman" w:cs="Times New Roman"/>
          <w:sz w:val="20"/>
          <w:szCs w:val="20"/>
          <w:lang w:val="en-US" w:eastAsia="ru-RU"/>
        </w:rPr>
        <w:t>specialises</w:t>
      </w:r>
      <w:proofErr w:type="spellEnd"/>
      <w:r w:rsidRPr="006A1CEC">
        <w:rPr>
          <w:rFonts w:ascii="Times New Roman" w:eastAsia="Times New Roman" w:hAnsi="Times New Roman" w:cs="Times New Roman"/>
          <w:sz w:val="20"/>
          <w:szCs w:val="20"/>
          <w:lang w:val="en-US" w:eastAsia="ru-RU"/>
        </w:rPr>
        <w:t xml:space="preserve"> in cleaning semi-wagons, are calculated using the following formula</w:t>
      </w:r>
      <w:r w:rsidR="00643893" w:rsidRPr="006A1CEC">
        <w:rPr>
          <w:rFonts w:ascii="Times New Roman" w:eastAsia="Times New Roman" w:hAnsi="Times New Roman" w:cs="Times New Roman"/>
          <w:sz w:val="20"/>
          <w:szCs w:val="20"/>
          <w:lang w:val="en-US" w:eastAsia="ru-RU"/>
        </w:rPr>
        <w:t xml:space="preserve"> </w:t>
      </w:r>
      <w:r w:rsidR="00643893" w:rsidRPr="006A1CEC">
        <w:rPr>
          <w:rFonts w:ascii="Times New Roman" w:eastAsia="Times New Roman" w:hAnsi="Times New Roman" w:cs="Times New Roman"/>
          <w:sz w:val="20"/>
          <w:szCs w:val="20"/>
          <w:lang w:val="uz-Cyrl-UZ" w:eastAsia="ru-RU"/>
        </w:rPr>
        <w:t>[</w:t>
      </w:r>
      <w:r w:rsidR="00643893" w:rsidRPr="006A1CEC">
        <w:rPr>
          <w:rFonts w:ascii="Times New Roman" w:eastAsia="Times New Roman" w:hAnsi="Times New Roman" w:cs="Times New Roman"/>
          <w:sz w:val="20"/>
          <w:szCs w:val="20"/>
          <w:lang w:val="uz-Cyrl-UZ" w:eastAsia="ru-RU"/>
        </w:rPr>
        <w:fldChar w:fldCharType="begin"/>
      </w:r>
      <w:r w:rsidR="00643893" w:rsidRPr="006A1CEC">
        <w:rPr>
          <w:rFonts w:ascii="Times New Roman" w:eastAsia="Times New Roman" w:hAnsi="Times New Roman" w:cs="Times New Roman"/>
          <w:sz w:val="20"/>
          <w:szCs w:val="20"/>
          <w:lang w:val="uz-Cyrl-UZ" w:eastAsia="ru-RU"/>
        </w:rPr>
        <w:instrText xml:space="preserve"> REF _Ref190849509 \r \h  \* MERGEFORMAT </w:instrText>
      </w:r>
      <w:r w:rsidR="00643893" w:rsidRPr="006A1CEC">
        <w:rPr>
          <w:rFonts w:ascii="Times New Roman" w:eastAsia="Times New Roman" w:hAnsi="Times New Roman" w:cs="Times New Roman"/>
          <w:sz w:val="20"/>
          <w:szCs w:val="20"/>
          <w:lang w:val="uz-Cyrl-UZ" w:eastAsia="ru-RU"/>
        </w:rPr>
      </w:r>
      <w:r w:rsidR="00643893" w:rsidRPr="006A1CEC">
        <w:rPr>
          <w:rFonts w:ascii="Times New Roman" w:eastAsia="Times New Roman" w:hAnsi="Times New Roman" w:cs="Times New Roman"/>
          <w:sz w:val="20"/>
          <w:szCs w:val="20"/>
          <w:lang w:val="uz-Cyrl-UZ" w:eastAsia="ru-RU"/>
        </w:rPr>
        <w:fldChar w:fldCharType="end"/>
      </w:r>
      <w:r w:rsidRPr="006A1CEC">
        <w:rPr>
          <w:rFonts w:ascii="Times New Roman" w:eastAsia="Times New Roman" w:hAnsi="Times New Roman" w:cs="Times New Roman"/>
          <w:sz w:val="20"/>
          <w:szCs w:val="20"/>
          <w:lang w:val="en-US" w:eastAsia="ru-RU"/>
        </w:rPr>
        <w:t>1</w:t>
      </w:r>
      <w:r w:rsidR="00F40AB2" w:rsidRPr="006A1CEC">
        <w:rPr>
          <w:rFonts w:ascii="Times New Roman" w:eastAsia="Times New Roman" w:hAnsi="Times New Roman" w:cs="Times New Roman"/>
          <w:sz w:val="20"/>
          <w:szCs w:val="20"/>
          <w:lang w:val="uz-Cyrl-UZ" w:eastAsia="ru-RU"/>
        </w:rPr>
        <w:t>0</w:t>
      </w:r>
      <w:r w:rsidR="00643893" w:rsidRPr="006A1CEC">
        <w:rPr>
          <w:rFonts w:ascii="Times New Roman" w:eastAsia="Times New Roman" w:hAnsi="Times New Roman" w:cs="Times New Roman"/>
          <w:sz w:val="20"/>
          <w:szCs w:val="20"/>
          <w:lang w:val="uz-Cyrl-UZ" w:eastAsia="ru-RU"/>
        </w:rPr>
        <w:t>]:</w:t>
      </w:r>
    </w:p>
    <w:p w14:paraId="4145E0D8" w14:textId="79D34CD7" w:rsidR="00643893" w:rsidRPr="006A1CEC" w:rsidRDefault="003605AE" w:rsidP="006A1CEC">
      <w:pPr>
        <w:spacing w:after="0" w:line="240" w:lineRule="auto"/>
        <w:ind w:firstLine="567"/>
        <w:jc w:val="right"/>
        <w:rPr>
          <w:rFonts w:ascii="Times New Roman" w:eastAsia="Times New Roman" w:hAnsi="Times New Roman" w:cs="Times New Roman"/>
          <w:color w:val="000000"/>
          <w:sz w:val="20"/>
          <w:szCs w:val="20"/>
          <w:lang w:val="uz-Cyrl-UZ" w:eastAsia="ru-RU"/>
        </w:rPr>
      </w:pPr>
      <w:r w:rsidRPr="006A1CEC">
        <w:rPr>
          <w:rFonts w:ascii="Times New Roman" w:eastAsia="Times New Roman" w:hAnsi="Times New Roman" w:cs="Times New Roman"/>
          <w:position w:val="-10"/>
          <w:sz w:val="20"/>
          <w:szCs w:val="20"/>
          <w:lang w:eastAsia="ru-RU"/>
        </w:rPr>
        <w:object w:dxaOrig="2680" w:dyaOrig="320" w14:anchorId="48C1E6D3">
          <v:shape id="_x0000_i1031" type="#_x0000_t75" style="width:116.25pt;height:15pt" o:ole="">
            <v:imagedata r:id="rId24" o:title=""/>
          </v:shape>
          <o:OLEObject Type="Embed" ProgID="Equation.3" ShapeID="_x0000_i1031" DrawAspect="Content" ObjectID="_1828701570" r:id="rId25"/>
        </w:object>
      </w:r>
      <w:r w:rsidR="00643893" w:rsidRPr="006A1CEC">
        <w:rPr>
          <w:rFonts w:ascii="Times New Roman" w:eastAsia="Times New Roman" w:hAnsi="Times New Roman" w:cs="Times New Roman"/>
          <w:color w:val="000000"/>
          <w:sz w:val="20"/>
          <w:szCs w:val="20"/>
          <w:lang w:val="uz-Cyrl-UZ" w:eastAsia="ru-RU"/>
        </w:rPr>
        <w:tab/>
      </w:r>
      <w:r w:rsidR="00643893" w:rsidRPr="006A1CEC">
        <w:rPr>
          <w:rFonts w:ascii="Times New Roman" w:eastAsia="Times New Roman" w:hAnsi="Times New Roman" w:cs="Times New Roman"/>
          <w:color w:val="000000"/>
          <w:sz w:val="20"/>
          <w:szCs w:val="20"/>
          <w:lang w:val="uz-Cyrl-UZ" w:eastAsia="ru-RU"/>
        </w:rPr>
        <w:tab/>
      </w:r>
      <w:r w:rsidR="00DD63CE" w:rsidRPr="006A1CEC">
        <w:rPr>
          <w:rFonts w:ascii="Times New Roman" w:eastAsia="Times New Roman" w:hAnsi="Times New Roman" w:cs="Times New Roman"/>
          <w:color w:val="000000"/>
          <w:sz w:val="20"/>
          <w:szCs w:val="20"/>
          <w:lang w:val="uz-Cyrl-UZ" w:eastAsia="ru-RU"/>
        </w:rPr>
        <w:tab/>
      </w:r>
      <w:r w:rsidR="00643893" w:rsidRPr="006A1CEC">
        <w:rPr>
          <w:rFonts w:ascii="Times New Roman" w:eastAsia="Times New Roman" w:hAnsi="Times New Roman" w:cs="Times New Roman"/>
          <w:color w:val="000000"/>
          <w:sz w:val="20"/>
          <w:szCs w:val="20"/>
          <w:lang w:val="uz-Cyrl-UZ" w:eastAsia="ru-RU"/>
        </w:rPr>
        <w:tab/>
      </w:r>
      <w:r w:rsidR="00643893" w:rsidRPr="006A1CEC">
        <w:rPr>
          <w:rFonts w:ascii="Times New Roman" w:eastAsia="Times New Roman" w:hAnsi="Times New Roman" w:cs="Times New Roman"/>
          <w:color w:val="000000"/>
          <w:sz w:val="20"/>
          <w:szCs w:val="20"/>
          <w:lang w:val="uz-Cyrl-UZ" w:eastAsia="ru-RU"/>
        </w:rPr>
        <w:tab/>
        <w:t>(</w:t>
      </w:r>
      <w:r w:rsidR="00DD63CE" w:rsidRPr="006A1CEC">
        <w:rPr>
          <w:rFonts w:ascii="Times New Roman" w:eastAsia="Times New Roman" w:hAnsi="Times New Roman" w:cs="Times New Roman"/>
          <w:color w:val="000000"/>
          <w:sz w:val="20"/>
          <w:szCs w:val="20"/>
          <w:lang w:val="en-US" w:eastAsia="ru-RU"/>
        </w:rPr>
        <w:t>7</w:t>
      </w:r>
      <w:r w:rsidR="00643893" w:rsidRPr="006A1CEC">
        <w:rPr>
          <w:rFonts w:ascii="Times New Roman" w:eastAsia="Times New Roman" w:hAnsi="Times New Roman" w:cs="Times New Roman"/>
          <w:color w:val="000000"/>
          <w:sz w:val="20"/>
          <w:szCs w:val="20"/>
          <w:lang w:val="uz-Cyrl-UZ" w:eastAsia="ru-RU"/>
        </w:rPr>
        <w:t>)</w:t>
      </w:r>
    </w:p>
    <w:p w14:paraId="1C5EE35E" w14:textId="0C2E1C8E" w:rsidR="00DD63CE" w:rsidRPr="006A1CEC" w:rsidRDefault="00DD63CE" w:rsidP="006A1CEC">
      <w:pPr>
        <w:spacing w:after="0" w:line="240" w:lineRule="auto"/>
        <w:rPr>
          <w:rFonts w:ascii="Times New Roman" w:hAnsi="Times New Roman" w:cs="Times New Roman"/>
          <w:sz w:val="20"/>
          <w:szCs w:val="20"/>
          <w:lang w:val="en-US"/>
        </w:rPr>
      </w:pPr>
      <w:r w:rsidRPr="006A1CEC">
        <w:rPr>
          <w:rFonts w:ascii="Times New Roman" w:hAnsi="Times New Roman" w:cs="Times New Roman"/>
          <w:sz w:val="20"/>
          <w:szCs w:val="20"/>
          <w:lang w:val="en-US"/>
        </w:rPr>
        <w:t>where:</w:t>
      </w:r>
      <w:r w:rsidR="003605AE" w:rsidRPr="006A1CEC">
        <w:rPr>
          <w:rFonts w:ascii="Times New Roman" w:hAnsi="Times New Roman" w:cs="Times New Roman"/>
          <w:lang w:val="en-US"/>
        </w:rPr>
        <w:t xml:space="preserve"> </w:t>
      </w:r>
      <w:r w:rsidR="003605AE" w:rsidRPr="006A1CEC">
        <w:rPr>
          <w:rFonts w:ascii="Times New Roman" w:hAnsi="Times New Roman" w:cs="Times New Roman"/>
          <w:position w:val="-10"/>
        </w:rPr>
        <w:object w:dxaOrig="460" w:dyaOrig="279" w14:anchorId="5B67E1D9">
          <v:shape id="_x0000_i1032" type="#_x0000_t75" style="width:23.25pt;height:14.25pt" o:ole="">
            <v:imagedata r:id="rId26" o:title=""/>
          </v:shape>
          <o:OLEObject Type="Embed" ProgID="Equation.3" ShapeID="_x0000_i1032" DrawAspect="Content" ObjectID="_1828701571" r:id="rId27"/>
        </w:object>
      </w:r>
      <w:r w:rsidRPr="006A1CEC">
        <w:rPr>
          <w:rFonts w:ascii="Times New Roman" w:hAnsi="Times New Roman" w:cs="Times New Roman"/>
          <w:sz w:val="20"/>
          <w:szCs w:val="20"/>
          <w:lang w:val="en-US"/>
        </w:rPr>
        <w:t>- time saved from waiting for wagons on cleaning tracks, wagon-hour;</w:t>
      </w:r>
    </w:p>
    <w:p w14:paraId="20120E5D" w14:textId="73367377" w:rsidR="00DD63CE" w:rsidRPr="006A1CEC" w:rsidRDefault="003605AE" w:rsidP="006A1CEC">
      <w:pPr>
        <w:spacing w:after="0" w:line="240" w:lineRule="auto"/>
        <w:rPr>
          <w:rFonts w:ascii="Times New Roman" w:eastAsia="Times New Roman" w:hAnsi="Times New Roman" w:cs="Times New Roman"/>
          <w:color w:val="000000"/>
          <w:sz w:val="20"/>
          <w:szCs w:val="20"/>
          <w:lang w:val="en-US" w:eastAsia="ru-RU"/>
        </w:rPr>
      </w:pPr>
      <w:r w:rsidRPr="006A1CEC">
        <w:rPr>
          <w:rFonts w:ascii="Times New Roman" w:hAnsi="Times New Roman" w:cs="Times New Roman"/>
          <w:position w:val="-10"/>
        </w:rPr>
        <w:object w:dxaOrig="360" w:dyaOrig="320" w14:anchorId="47D28B4A">
          <v:shape id="_x0000_i1033" type="#_x0000_t75" style="width:18.75pt;height:15.75pt" o:ole="">
            <v:imagedata r:id="rId28" o:title=""/>
          </v:shape>
          <o:OLEObject Type="Embed" ProgID="Equation.3" ShapeID="_x0000_i1033" DrawAspect="Content" ObjectID="_1828701572" r:id="rId29"/>
        </w:object>
      </w:r>
      <w:r w:rsidR="00DD63CE" w:rsidRPr="006A1CEC">
        <w:rPr>
          <w:rFonts w:ascii="Times New Roman" w:eastAsia="Times New Roman" w:hAnsi="Times New Roman" w:cs="Times New Roman"/>
          <w:color w:val="000000"/>
          <w:sz w:val="20"/>
          <w:szCs w:val="20"/>
          <w:lang w:val="en-US" w:eastAsia="ru-RU"/>
        </w:rPr>
        <w:t>- rate of expenditure for idle wagons, sum;</w:t>
      </w:r>
    </w:p>
    <w:p w14:paraId="420250AF" w14:textId="3ACE586D" w:rsidR="00DD63CE" w:rsidRPr="006A1CEC" w:rsidRDefault="00DD63CE" w:rsidP="006A1CEC">
      <w:pPr>
        <w:spacing w:after="0" w:line="240" w:lineRule="auto"/>
        <w:rPr>
          <w:rFonts w:ascii="Times New Roman" w:eastAsia="Times New Roman" w:hAnsi="Times New Roman" w:cs="Times New Roman"/>
          <w:color w:val="000000"/>
          <w:sz w:val="20"/>
          <w:szCs w:val="20"/>
          <w:lang w:val="en-US" w:eastAsia="ru-RU"/>
        </w:rPr>
      </w:pPr>
      <w:r w:rsidRPr="006A1CEC">
        <w:rPr>
          <w:rFonts w:ascii="Times New Roman" w:eastAsia="Times New Roman" w:hAnsi="Times New Roman" w:cs="Times New Roman"/>
          <w:i/>
          <w:color w:val="000000"/>
          <w:sz w:val="20"/>
          <w:szCs w:val="20"/>
          <w:lang w:val="en-US" w:eastAsia="ru-RU"/>
        </w:rPr>
        <w:t>n</w:t>
      </w:r>
      <w:r w:rsidRPr="006A1CEC">
        <w:rPr>
          <w:rFonts w:ascii="Times New Roman" w:eastAsia="Times New Roman" w:hAnsi="Times New Roman" w:cs="Times New Roman"/>
          <w:color w:val="000000"/>
          <w:sz w:val="20"/>
          <w:szCs w:val="20"/>
          <w:lang w:val="en-US" w:eastAsia="ru-RU"/>
        </w:rPr>
        <w:t>- number of serves per day.</w:t>
      </w:r>
    </w:p>
    <w:p w14:paraId="0C59315E" w14:textId="06384E90" w:rsidR="0080545A" w:rsidRPr="006A1CEC" w:rsidRDefault="0080545A" w:rsidP="006A1CEC">
      <w:pPr>
        <w:spacing w:after="0" w:line="240" w:lineRule="auto"/>
        <w:ind w:firstLine="284"/>
        <w:jc w:val="both"/>
        <w:rPr>
          <w:rFonts w:ascii="Times New Roman" w:eastAsia="Times New Roman" w:hAnsi="Times New Roman" w:cs="Times New Roman"/>
          <w:color w:val="000000"/>
          <w:sz w:val="20"/>
          <w:szCs w:val="20"/>
          <w:lang w:val="uz-Latn-UZ" w:eastAsia="ru-RU"/>
        </w:rPr>
      </w:pPr>
      <w:r w:rsidRPr="006A1CEC">
        <w:rPr>
          <w:rFonts w:ascii="Times New Roman" w:eastAsia="Times New Roman" w:hAnsi="Times New Roman" w:cs="Times New Roman"/>
          <w:color w:val="000000"/>
          <w:sz w:val="20"/>
          <w:szCs w:val="20"/>
          <w:lang w:val="uz-Latn-UZ" w:eastAsia="ru-RU"/>
        </w:rPr>
        <w:lastRenderedPageBreak/>
        <w:t>As a result of the practical implementation of a device for closing the hatches of open wagons on the 1st track of Uzmetkombinat JSC, which specialises in cleaning, the duration of technological operations performed with wagons in a single transfer has been reduced by 70 minutes. Four deliveries are made to this track per day. The daily time saving is 350 minutes. Thanks to the reduction in car downtime according to expression (</w:t>
      </w:r>
      <w:r w:rsidR="00DD63CE" w:rsidRPr="006A1CEC">
        <w:rPr>
          <w:rFonts w:ascii="Times New Roman" w:eastAsia="Times New Roman" w:hAnsi="Times New Roman" w:cs="Times New Roman"/>
          <w:color w:val="000000"/>
          <w:sz w:val="20"/>
          <w:szCs w:val="20"/>
          <w:lang w:val="uz-Latn-UZ" w:eastAsia="ru-RU"/>
        </w:rPr>
        <w:t>7</w:t>
      </w:r>
      <w:r w:rsidRPr="006A1CEC">
        <w:rPr>
          <w:rFonts w:ascii="Times New Roman" w:eastAsia="Times New Roman" w:hAnsi="Times New Roman" w:cs="Times New Roman"/>
          <w:color w:val="000000"/>
          <w:sz w:val="20"/>
          <w:szCs w:val="20"/>
          <w:lang w:val="uz-Latn-UZ" w:eastAsia="ru-RU"/>
        </w:rPr>
        <w:t>), the savings amounted to 351.3 million sum.</w:t>
      </w:r>
    </w:p>
    <w:p w14:paraId="54C7A456" w14:textId="77777777" w:rsidR="0080545A" w:rsidRPr="006A1CEC" w:rsidRDefault="0080545A" w:rsidP="006A1CEC">
      <w:pPr>
        <w:spacing w:after="0" w:line="240" w:lineRule="auto"/>
        <w:ind w:firstLine="284"/>
        <w:jc w:val="both"/>
        <w:rPr>
          <w:rFonts w:ascii="Times New Roman" w:eastAsia="Times New Roman" w:hAnsi="Times New Roman" w:cs="Times New Roman"/>
          <w:color w:val="000000"/>
          <w:sz w:val="20"/>
          <w:szCs w:val="20"/>
          <w:lang w:val="uz-Latn-UZ" w:eastAsia="ru-RU"/>
        </w:rPr>
      </w:pPr>
      <w:r w:rsidRPr="006A1CEC">
        <w:rPr>
          <w:rFonts w:ascii="Times New Roman" w:eastAsia="Times New Roman" w:hAnsi="Times New Roman" w:cs="Times New Roman"/>
          <w:color w:val="000000"/>
          <w:sz w:val="20"/>
          <w:szCs w:val="20"/>
          <w:lang w:val="uz-Latn-UZ" w:eastAsia="ru-RU"/>
        </w:rPr>
        <w:t>The capital costs for special devices for closing the hatches of open cars, required to equip the team of workers on the 1st track of Uzmetkombinat JSC, are calculated based on the cost of one device as follows:</w:t>
      </w:r>
    </w:p>
    <w:p w14:paraId="09F85222" w14:textId="6A0CE15B" w:rsidR="00643893" w:rsidRPr="006A1CEC" w:rsidRDefault="002F53B8" w:rsidP="006A1CEC">
      <w:pPr>
        <w:spacing w:after="0" w:line="240" w:lineRule="auto"/>
        <w:jc w:val="right"/>
        <w:rPr>
          <w:rFonts w:ascii="Times New Roman" w:eastAsia="Times New Roman" w:hAnsi="Times New Roman" w:cs="Times New Roman"/>
          <w:color w:val="000000"/>
          <w:spacing w:val="20"/>
          <w:sz w:val="24"/>
          <w:szCs w:val="24"/>
          <w:lang w:val="en-US" w:eastAsia="ru-RU"/>
        </w:rPr>
      </w:pPr>
      <w:r w:rsidRPr="006A1CEC">
        <w:rPr>
          <w:rFonts w:ascii="Times New Roman" w:eastAsia="Calibri" w:hAnsi="Times New Roman" w:cs="Times New Roman"/>
          <w:color w:val="000000"/>
          <w:position w:val="-12"/>
          <w:sz w:val="24"/>
          <w:szCs w:val="24"/>
        </w:rPr>
        <w:object w:dxaOrig="2180" w:dyaOrig="300" w14:anchorId="79C70B5C">
          <v:shape id="_x0000_i1034" type="#_x0000_t75" style="width:108pt;height:15pt" o:ole="">
            <v:imagedata r:id="rId30" o:title=""/>
          </v:shape>
          <o:OLEObject Type="Embed" ProgID="Equation.3" ShapeID="_x0000_i1034" DrawAspect="Content" ObjectID="_1828701573" r:id="rId31"/>
        </w:object>
      </w:r>
      <w:r w:rsidR="00643893" w:rsidRPr="006A1CEC">
        <w:rPr>
          <w:rFonts w:ascii="Times New Roman" w:eastAsia="Times New Roman" w:hAnsi="Times New Roman" w:cs="Times New Roman"/>
          <w:color w:val="000000"/>
          <w:spacing w:val="20"/>
          <w:sz w:val="24"/>
          <w:szCs w:val="24"/>
          <w:lang w:val="en-US" w:eastAsia="ru-RU"/>
        </w:rPr>
        <w:tab/>
      </w:r>
      <w:r w:rsidR="00643893" w:rsidRPr="006A1CEC">
        <w:rPr>
          <w:rFonts w:ascii="Times New Roman" w:eastAsia="Times New Roman" w:hAnsi="Times New Roman" w:cs="Times New Roman"/>
          <w:color w:val="000000"/>
          <w:spacing w:val="20"/>
          <w:sz w:val="24"/>
          <w:szCs w:val="24"/>
          <w:lang w:val="en-US" w:eastAsia="ru-RU"/>
        </w:rPr>
        <w:tab/>
      </w:r>
      <w:r w:rsidR="00643893" w:rsidRPr="006A1CEC">
        <w:rPr>
          <w:rFonts w:ascii="Times New Roman" w:eastAsia="Times New Roman" w:hAnsi="Times New Roman" w:cs="Times New Roman"/>
          <w:color w:val="000000"/>
          <w:spacing w:val="20"/>
          <w:sz w:val="24"/>
          <w:szCs w:val="24"/>
          <w:lang w:val="en-US" w:eastAsia="ru-RU"/>
        </w:rPr>
        <w:tab/>
      </w:r>
      <w:r w:rsidR="00643893" w:rsidRPr="006A1CEC">
        <w:rPr>
          <w:rFonts w:ascii="Times New Roman" w:eastAsia="Times New Roman" w:hAnsi="Times New Roman" w:cs="Times New Roman"/>
          <w:color w:val="000000"/>
          <w:spacing w:val="20"/>
          <w:sz w:val="24"/>
          <w:szCs w:val="24"/>
          <w:lang w:val="en-US" w:eastAsia="ru-RU"/>
        </w:rPr>
        <w:tab/>
      </w:r>
      <w:r w:rsidR="00643893" w:rsidRPr="006A1CEC">
        <w:rPr>
          <w:rFonts w:ascii="Times New Roman" w:eastAsia="Times New Roman" w:hAnsi="Times New Roman" w:cs="Times New Roman"/>
          <w:color w:val="000000"/>
          <w:spacing w:val="20"/>
          <w:sz w:val="20"/>
          <w:szCs w:val="20"/>
          <w:lang w:val="en-US" w:eastAsia="ru-RU"/>
        </w:rPr>
        <w:t>(</w:t>
      </w:r>
      <w:r w:rsidR="00CD1340" w:rsidRPr="006A1CEC">
        <w:rPr>
          <w:rFonts w:ascii="Times New Roman" w:eastAsia="Times New Roman" w:hAnsi="Times New Roman" w:cs="Times New Roman"/>
          <w:color w:val="000000"/>
          <w:spacing w:val="20"/>
          <w:sz w:val="20"/>
          <w:szCs w:val="20"/>
          <w:lang w:val="en-US" w:eastAsia="ru-RU"/>
        </w:rPr>
        <w:t>8</w:t>
      </w:r>
      <w:r w:rsidR="00643893" w:rsidRPr="006A1CEC">
        <w:rPr>
          <w:rFonts w:ascii="Times New Roman" w:eastAsia="Times New Roman" w:hAnsi="Times New Roman" w:cs="Times New Roman"/>
          <w:color w:val="000000"/>
          <w:spacing w:val="20"/>
          <w:sz w:val="20"/>
          <w:szCs w:val="20"/>
          <w:lang w:val="en-US" w:eastAsia="ru-RU"/>
        </w:rPr>
        <w:t>)</w:t>
      </w:r>
    </w:p>
    <w:p w14:paraId="59363A91" w14:textId="4AE507D6" w:rsidR="00DD63CE" w:rsidRPr="006A1CEC" w:rsidRDefault="00DD63CE" w:rsidP="006A1CEC">
      <w:pPr>
        <w:spacing w:after="0" w:line="240" w:lineRule="auto"/>
        <w:rPr>
          <w:rFonts w:ascii="Times New Roman" w:hAnsi="Times New Roman" w:cs="Times New Roman"/>
          <w:sz w:val="20"/>
          <w:szCs w:val="20"/>
          <w:lang w:val="en-US"/>
        </w:rPr>
      </w:pPr>
      <w:r w:rsidRPr="006A1CEC">
        <w:rPr>
          <w:rFonts w:ascii="Times New Roman" w:hAnsi="Times New Roman" w:cs="Times New Roman"/>
          <w:sz w:val="20"/>
          <w:szCs w:val="20"/>
          <w:lang w:val="en-US"/>
        </w:rPr>
        <w:t>where:</w:t>
      </w:r>
      <w:r w:rsidR="002F53B8" w:rsidRPr="006A1CEC">
        <w:rPr>
          <w:rFonts w:ascii="Times New Roman" w:hAnsi="Times New Roman" w:cs="Times New Roman"/>
          <w:lang w:val="en-US"/>
        </w:rPr>
        <w:t xml:space="preserve"> </w:t>
      </w:r>
      <w:r w:rsidR="002F53B8" w:rsidRPr="006A1CEC">
        <w:rPr>
          <w:rFonts w:ascii="Times New Roman" w:hAnsi="Times New Roman" w:cs="Times New Roman"/>
          <w:position w:val="-10"/>
        </w:rPr>
        <w:object w:dxaOrig="480" w:dyaOrig="279" w14:anchorId="7FE81C91">
          <v:shape id="_x0000_i1035" type="#_x0000_t75" style="width:24pt;height:14.25pt" o:ole="">
            <v:imagedata r:id="rId32" o:title=""/>
          </v:shape>
          <o:OLEObject Type="Embed" ProgID="Equation.3" ShapeID="_x0000_i1035" DrawAspect="Content" ObjectID="_1828701574" r:id="rId33"/>
        </w:object>
      </w:r>
      <w:r w:rsidRPr="006A1CEC">
        <w:rPr>
          <w:rFonts w:ascii="Times New Roman" w:hAnsi="Times New Roman" w:cs="Times New Roman"/>
          <w:sz w:val="20"/>
          <w:szCs w:val="20"/>
          <w:lang w:val="en-US"/>
        </w:rPr>
        <w:t>-</w:t>
      </w:r>
      <w:r w:rsidRPr="006A1CEC">
        <w:rPr>
          <w:rFonts w:ascii="Times New Roman" w:hAnsi="Times New Roman" w:cs="Times New Roman"/>
          <w:lang w:val="en-US"/>
        </w:rPr>
        <w:t xml:space="preserve"> </w:t>
      </w:r>
      <w:r w:rsidRPr="006A1CEC">
        <w:rPr>
          <w:rFonts w:ascii="Times New Roman" w:hAnsi="Times New Roman" w:cs="Times New Roman"/>
          <w:sz w:val="20"/>
          <w:szCs w:val="20"/>
          <w:lang w:val="en-US"/>
        </w:rPr>
        <w:t>number of devices required by the carriage cleaning team, pcs;</w:t>
      </w:r>
    </w:p>
    <w:p w14:paraId="1A4281D9" w14:textId="7FBA377E" w:rsidR="00DD63CE" w:rsidRPr="006A1CEC" w:rsidRDefault="002F53B8" w:rsidP="006A1CEC">
      <w:pPr>
        <w:spacing w:after="0" w:line="240" w:lineRule="auto"/>
        <w:rPr>
          <w:rFonts w:ascii="Times New Roman" w:eastAsia="Times New Roman" w:hAnsi="Times New Roman" w:cs="Times New Roman"/>
          <w:color w:val="000000"/>
          <w:spacing w:val="20"/>
          <w:sz w:val="24"/>
          <w:szCs w:val="24"/>
          <w:lang w:val="en-US" w:eastAsia="ru-RU"/>
        </w:rPr>
      </w:pPr>
      <w:r w:rsidRPr="006A1CEC">
        <w:rPr>
          <w:rFonts w:ascii="Times New Roman" w:hAnsi="Times New Roman" w:cs="Times New Roman"/>
          <w:position w:val="-10"/>
        </w:rPr>
        <w:object w:dxaOrig="499" w:dyaOrig="279" w14:anchorId="31F419B8">
          <v:shape id="_x0000_i1036" type="#_x0000_t75" style="width:24pt;height:14.25pt" o:ole="">
            <v:imagedata r:id="rId34" o:title=""/>
          </v:shape>
          <o:OLEObject Type="Embed" ProgID="Equation.3" ShapeID="_x0000_i1036" DrawAspect="Content" ObjectID="_1828701575" r:id="rId35"/>
        </w:object>
      </w:r>
      <w:r w:rsidR="00DD63CE" w:rsidRPr="006A1CEC">
        <w:rPr>
          <w:rFonts w:ascii="Times New Roman" w:hAnsi="Times New Roman" w:cs="Times New Roman"/>
          <w:sz w:val="20"/>
          <w:szCs w:val="20"/>
          <w:lang w:val="en-US"/>
        </w:rPr>
        <w:t>-</w:t>
      </w:r>
      <w:r w:rsidR="00DD63CE" w:rsidRPr="006A1CEC">
        <w:rPr>
          <w:rFonts w:ascii="Times New Roman" w:hAnsi="Times New Roman" w:cs="Times New Roman"/>
          <w:lang w:val="en-US"/>
        </w:rPr>
        <w:t xml:space="preserve"> </w:t>
      </w:r>
      <w:r w:rsidR="00DD63CE" w:rsidRPr="006A1CEC">
        <w:rPr>
          <w:rFonts w:ascii="Times New Roman" w:hAnsi="Times New Roman" w:cs="Times New Roman"/>
          <w:sz w:val="20"/>
          <w:szCs w:val="20"/>
          <w:lang w:val="en-US"/>
        </w:rPr>
        <w:t>price of one device, sum;</w:t>
      </w:r>
    </w:p>
    <w:p w14:paraId="55486475" w14:textId="77777777" w:rsidR="008109E1" w:rsidRPr="006A1CEC" w:rsidRDefault="008109E1" w:rsidP="006A1CEC">
      <w:pPr>
        <w:spacing w:after="0" w:line="240" w:lineRule="auto"/>
        <w:ind w:firstLine="284"/>
        <w:jc w:val="both"/>
        <w:rPr>
          <w:rFonts w:ascii="Times New Roman" w:eastAsia="Times New Roman" w:hAnsi="Times New Roman" w:cs="Times New Roman"/>
          <w:color w:val="000000"/>
          <w:sz w:val="20"/>
          <w:szCs w:val="20"/>
          <w:lang w:val="en-US" w:eastAsia="ru-RU"/>
        </w:rPr>
      </w:pPr>
      <w:r w:rsidRPr="006A1CEC">
        <w:rPr>
          <w:rFonts w:ascii="Times New Roman" w:eastAsia="Times New Roman" w:hAnsi="Times New Roman" w:cs="Times New Roman"/>
          <w:color w:val="000000"/>
          <w:sz w:val="20"/>
          <w:szCs w:val="20"/>
          <w:lang w:val="en-US" w:eastAsia="ru-RU"/>
        </w:rPr>
        <w:t>Ten specialised small-scale mechanisation devices are required to perform operations to close the hatches of open wagons in a single pass. The production costs for one specialised device are shown in Table 2. Taking into account staff training in the use of the device, the total capital investment for the introduction of the device for the mechanised closure of the lower hatches of open wagons will amount to 31 million sum.</w:t>
      </w:r>
    </w:p>
    <w:p w14:paraId="283237C0" w14:textId="77777777" w:rsidR="00F77926" w:rsidRPr="006A1CEC" w:rsidRDefault="00F77926" w:rsidP="006A1CEC">
      <w:pPr>
        <w:spacing w:after="0" w:line="240" w:lineRule="auto"/>
        <w:ind w:firstLine="284"/>
        <w:jc w:val="both"/>
        <w:rPr>
          <w:rFonts w:ascii="Times New Roman" w:eastAsia="Times New Roman" w:hAnsi="Times New Roman" w:cs="Times New Roman"/>
          <w:color w:val="000000"/>
          <w:sz w:val="20"/>
          <w:szCs w:val="20"/>
          <w:lang w:val="en-US" w:eastAsia="ru-RU"/>
        </w:rPr>
      </w:pPr>
    </w:p>
    <w:p w14:paraId="7BFB1865" w14:textId="47971A86" w:rsidR="00643893" w:rsidRPr="006A1CEC" w:rsidRDefault="00226606" w:rsidP="00226606">
      <w:pPr>
        <w:spacing w:after="0" w:line="240" w:lineRule="auto"/>
        <w:rPr>
          <w:rFonts w:ascii="Times New Roman" w:hAnsi="Times New Roman" w:cs="Times New Roman"/>
          <w:b/>
          <w:sz w:val="20"/>
          <w:szCs w:val="20"/>
          <w:lang w:val="en-US"/>
        </w:rPr>
      </w:pPr>
      <w:r>
        <w:rPr>
          <w:rFonts w:ascii="Times New Roman" w:eastAsia="Times New Roman" w:hAnsi="Times New Roman" w:cs="Times New Roman"/>
          <w:b/>
          <w:sz w:val="20"/>
          <w:szCs w:val="20"/>
          <w:lang w:val="uz-Cyrl-UZ" w:eastAsia="ru-RU"/>
        </w:rPr>
        <w:t xml:space="preserve"> </w:t>
      </w:r>
      <w:r>
        <w:rPr>
          <w:rFonts w:ascii="Times New Roman" w:eastAsia="Times New Roman" w:hAnsi="Times New Roman" w:cs="Times New Roman"/>
          <w:b/>
          <w:sz w:val="20"/>
          <w:szCs w:val="20"/>
          <w:lang w:val="uz-Cyrl-UZ" w:eastAsia="ru-RU"/>
        </w:rPr>
        <w:tab/>
      </w:r>
      <w:r w:rsidR="00F77926" w:rsidRPr="006A1CEC">
        <w:rPr>
          <w:rFonts w:ascii="Times New Roman" w:eastAsia="Times New Roman" w:hAnsi="Times New Roman" w:cs="Times New Roman"/>
          <w:b/>
          <w:sz w:val="20"/>
          <w:szCs w:val="20"/>
          <w:lang w:val="en-US" w:eastAsia="ru-RU"/>
        </w:rPr>
        <w:t>TABLE</w:t>
      </w:r>
      <w:r w:rsidR="00643893" w:rsidRPr="006A1CEC">
        <w:rPr>
          <w:rFonts w:ascii="Times New Roman" w:eastAsia="Times New Roman" w:hAnsi="Times New Roman" w:cs="Times New Roman"/>
          <w:b/>
          <w:sz w:val="20"/>
          <w:szCs w:val="20"/>
          <w:lang w:val="en-US" w:eastAsia="ru-RU"/>
        </w:rPr>
        <w:t xml:space="preserve"> </w:t>
      </w:r>
      <w:r w:rsidR="008109E1" w:rsidRPr="006A1CEC">
        <w:rPr>
          <w:rFonts w:ascii="Times New Roman" w:eastAsia="Times New Roman" w:hAnsi="Times New Roman" w:cs="Times New Roman"/>
          <w:b/>
          <w:sz w:val="20"/>
          <w:szCs w:val="20"/>
          <w:lang w:val="en-US" w:eastAsia="ru-RU"/>
        </w:rPr>
        <w:t>2</w:t>
      </w:r>
      <w:r w:rsidR="00F77926" w:rsidRPr="006A1CEC">
        <w:rPr>
          <w:rFonts w:ascii="Times New Roman" w:eastAsia="Times New Roman" w:hAnsi="Times New Roman" w:cs="Times New Roman"/>
          <w:b/>
          <w:sz w:val="20"/>
          <w:szCs w:val="20"/>
          <w:lang w:val="en-US" w:eastAsia="ru-RU"/>
        </w:rPr>
        <w:t xml:space="preserve">. </w:t>
      </w:r>
      <w:r w:rsidR="008109E1" w:rsidRPr="006A1CEC">
        <w:rPr>
          <w:rFonts w:ascii="Times New Roman" w:eastAsia="Times New Roman" w:hAnsi="Times New Roman" w:cs="Times New Roman"/>
          <w:sz w:val="20"/>
          <w:szCs w:val="20"/>
          <w:lang w:val="uz-Cyrl-UZ" w:eastAsia="ru-RU"/>
        </w:rPr>
        <w:t>Costs of manufacturing one special device</w:t>
      </w:r>
    </w:p>
    <w:tbl>
      <w:tblPr>
        <w:tblStyle w:val="a7"/>
        <w:tblW w:w="4420" w:type="pct"/>
        <w:jc w:val="center"/>
        <w:tblLook w:val="04A0" w:firstRow="1" w:lastRow="0" w:firstColumn="1" w:lastColumn="0" w:noHBand="0" w:noVBand="1"/>
      </w:tblPr>
      <w:tblGrid>
        <w:gridCol w:w="637"/>
        <w:gridCol w:w="5905"/>
        <w:gridCol w:w="1925"/>
      </w:tblGrid>
      <w:tr w:rsidR="00643893" w:rsidRPr="006A1CEC" w14:paraId="6D531994" w14:textId="77777777" w:rsidTr="006A1CEC">
        <w:trPr>
          <w:trHeight w:val="29"/>
          <w:jc w:val="center"/>
        </w:trPr>
        <w:tc>
          <w:tcPr>
            <w:tcW w:w="376" w:type="pct"/>
          </w:tcPr>
          <w:p w14:paraId="422916C0" w14:textId="2E774817" w:rsidR="00643893" w:rsidRPr="006A1CEC" w:rsidRDefault="00643893" w:rsidP="006A1CEC">
            <w:pPr>
              <w:spacing w:after="0" w:line="240" w:lineRule="auto"/>
              <w:jc w:val="center"/>
              <w:rPr>
                <w:b/>
                <w:bCs/>
                <w:sz w:val="18"/>
                <w:szCs w:val="18"/>
              </w:rPr>
            </w:pPr>
            <w:r w:rsidRPr="006A1CEC">
              <w:rPr>
                <w:b/>
                <w:bCs/>
                <w:sz w:val="18"/>
                <w:szCs w:val="18"/>
              </w:rPr>
              <w:t>№</w:t>
            </w:r>
          </w:p>
        </w:tc>
        <w:tc>
          <w:tcPr>
            <w:tcW w:w="3487" w:type="pct"/>
            <w:noWrap/>
            <w:hideMark/>
          </w:tcPr>
          <w:p w14:paraId="3D5A9127" w14:textId="77777777" w:rsidR="00643893" w:rsidRPr="006A1CEC" w:rsidRDefault="008109E1" w:rsidP="006A1CEC">
            <w:pPr>
              <w:spacing w:after="0" w:line="240" w:lineRule="auto"/>
              <w:jc w:val="center"/>
              <w:rPr>
                <w:sz w:val="18"/>
                <w:szCs w:val="18"/>
              </w:rPr>
            </w:pPr>
            <w:r w:rsidRPr="006A1CEC">
              <w:rPr>
                <w:b/>
                <w:bCs/>
                <w:sz w:val="18"/>
                <w:szCs w:val="18"/>
              </w:rPr>
              <w:t>Cost structure</w:t>
            </w:r>
          </w:p>
        </w:tc>
        <w:tc>
          <w:tcPr>
            <w:tcW w:w="1137" w:type="pct"/>
            <w:noWrap/>
            <w:hideMark/>
          </w:tcPr>
          <w:p w14:paraId="567F50FF" w14:textId="77777777" w:rsidR="00643893" w:rsidRPr="006A1CEC" w:rsidRDefault="008109E1" w:rsidP="006A1CEC">
            <w:pPr>
              <w:spacing w:after="0" w:line="240" w:lineRule="auto"/>
              <w:jc w:val="center"/>
              <w:rPr>
                <w:sz w:val="18"/>
                <w:szCs w:val="18"/>
              </w:rPr>
            </w:pPr>
            <w:r w:rsidRPr="006A1CEC">
              <w:rPr>
                <w:b/>
                <w:bCs/>
                <w:sz w:val="18"/>
                <w:szCs w:val="18"/>
              </w:rPr>
              <w:t>Sum</w:t>
            </w:r>
          </w:p>
        </w:tc>
      </w:tr>
      <w:tr w:rsidR="00643893" w:rsidRPr="006A1CEC" w14:paraId="0A425623" w14:textId="77777777" w:rsidTr="006A1CEC">
        <w:trPr>
          <w:trHeight w:val="29"/>
          <w:jc w:val="center"/>
        </w:trPr>
        <w:tc>
          <w:tcPr>
            <w:tcW w:w="376" w:type="pct"/>
          </w:tcPr>
          <w:p w14:paraId="280945E4" w14:textId="77777777" w:rsidR="00643893" w:rsidRPr="006A1CEC" w:rsidRDefault="00643893" w:rsidP="006A1CEC">
            <w:pPr>
              <w:spacing w:after="0" w:line="240" w:lineRule="auto"/>
              <w:jc w:val="center"/>
              <w:rPr>
                <w:sz w:val="18"/>
                <w:szCs w:val="18"/>
              </w:rPr>
            </w:pPr>
            <w:r w:rsidRPr="006A1CEC">
              <w:rPr>
                <w:sz w:val="18"/>
                <w:szCs w:val="18"/>
              </w:rPr>
              <w:t>1.</w:t>
            </w:r>
          </w:p>
        </w:tc>
        <w:tc>
          <w:tcPr>
            <w:tcW w:w="3487" w:type="pct"/>
            <w:noWrap/>
            <w:hideMark/>
          </w:tcPr>
          <w:p w14:paraId="06CB10E0" w14:textId="77777777" w:rsidR="00643893" w:rsidRPr="006A1CEC" w:rsidRDefault="008109E1" w:rsidP="006A1CEC">
            <w:pPr>
              <w:spacing w:after="0" w:line="240" w:lineRule="auto"/>
              <w:rPr>
                <w:sz w:val="18"/>
                <w:szCs w:val="18"/>
              </w:rPr>
            </w:pPr>
            <w:r w:rsidRPr="006A1CEC">
              <w:rPr>
                <w:sz w:val="18"/>
                <w:szCs w:val="18"/>
              </w:rPr>
              <w:t>Raw materials and consumables</w:t>
            </w:r>
          </w:p>
        </w:tc>
        <w:tc>
          <w:tcPr>
            <w:tcW w:w="1137" w:type="pct"/>
            <w:noWrap/>
            <w:hideMark/>
          </w:tcPr>
          <w:p w14:paraId="37531B12" w14:textId="77777777" w:rsidR="00643893" w:rsidRPr="006A1CEC" w:rsidRDefault="00643893" w:rsidP="006A1CEC">
            <w:pPr>
              <w:spacing w:after="0" w:line="240" w:lineRule="auto"/>
              <w:jc w:val="center"/>
              <w:rPr>
                <w:sz w:val="18"/>
                <w:szCs w:val="18"/>
              </w:rPr>
            </w:pPr>
            <w:r w:rsidRPr="006A1CEC">
              <w:rPr>
                <w:sz w:val="18"/>
                <w:szCs w:val="18"/>
              </w:rPr>
              <w:t>378 699</w:t>
            </w:r>
          </w:p>
        </w:tc>
      </w:tr>
      <w:tr w:rsidR="00643893" w:rsidRPr="006A1CEC" w14:paraId="17EA0C10" w14:textId="77777777" w:rsidTr="006A1CEC">
        <w:trPr>
          <w:trHeight w:val="29"/>
          <w:jc w:val="center"/>
        </w:trPr>
        <w:tc>
          <w:tcPr>
            <w:tcW w:w="376" w:type="pct"/>
          </w:tcPr>
          <w:p w14:paraId="2DEF32F7" w14:textId="77777777" w:rsidR="00643893" w:rsidRPr="006A1CEC" w:rsidRDefault="00643893" w:rsidP="006A1CEC">
            <w:pPr>
              <w:spacing w:after="0" w:line="240" w:lineRule="auto"/>
              <w:jc w:val="center"/>
              <w:rPr>
                <w:sz w:val="18"/>
                <w:szCs w:val="18"/>
              </w:rPr>
            </w:pPr>
            <w:r w:rsidRPr="006A1CEC">
              <w:rPr>
                <w:sz w:val="18"/>
                <w:szCs w:val="18"/>
              </w:rPr>
              <w:t>2.</w:t>
            </w:r>
          </w:p>
        </w:tc>
        <w:tc>
          <w:tcPr>
            <w:tcW w:w="3487" w:type="pct"/>
            <w:noWrap/>
            <w:hideMark/>
          </w:tcPr>
          <w:p w14:paraId="4C82F4B0" w14:textId="77777777" w:rsidR="00643893" w:rsidRPr="006A1CEC" w:rsidRDefault="008109E1" w:rsidP="006A1CEC">
            <w:pPr>
              <w:spacing w:after="0" w:line="240" w:lineRule="auto"/>
              <w:rPr>
                <w:sz w:val="18"/>
                <w:szCs w:val="18"/>
                <w:lang w:val="en-US"/>
              </w:rPr>
            </w:pPr>
            <w:r w:rsidRPr="006A1CEC">
              <w:rPr>
                <w:sz w:val="18"/>
                <w:szCs w:val="18"/>
                <w:lang w:val="en-US"/>
              </w:rPr>
              <w:t>Total cost of materials</w:t>
            </w:r>
          </w:p>
        </w:tc>
        <w:tc>
          <w:tcPr>
            <w:tcW w:w="1137" w:type="pct"/>
            <w:noWrap/>
            <w:hideMark/>
          </w:tcPr>
          <w:p w14:paraId="56F1DE4D" w14:textId="77777777" w:rsidR="00643893" w:rsidRPr="006A1CEC" w:rsidRDefault="00643893" w:rsidP="006A1CEC">
            <w:pPr>
              <w:spacing w:after="0" w:line="240" w:lineRule="auto"/>
              <w:jc w:val="center"/>
              <w:rPr>
                <w:sz w:val="18"/>
                <w:szCs w:val="18"/>
              </w:rPr>
            </w:pPr>
            <w:r w:rsidRPr="006A1CEC">
              <w:rPr>
                <w:sz w:val="18"/>
                <w:szCs w:val="18"/>
              </w:rPr>
              <w:t>378 699</w:t>
            </w:r>
          </w:p>
        </w:tc>
      </w:tr>
      <w:tr w:rsidR="00643893" w:rsidRPr="006A1CEC" w14:paraId="39323E95" w14:textId="77777777" w:rsidTr="006A1CEC">
        <w:trPr>
          <w:trHeight w:val="29"/>
          <w:jc w:val="center"/>
        </w:trPr>
        <w:tc>
          <w:tcPr>
            <w:tcW w:w="376" w:type="pct"/>
          </w:tcPr>
          <w:p w14:paraId="08DD7E5C" w14:textId="77777777" w:rsidR="00643893" w:rsidRPr="006A1CEC" w:rsidRDefault="00643893" w:rsidP="006A1CEC">
            <w:pPr>
              <w:spacing w:after="0" w:line="240" w:lineRule="auto"/>
              <w:jc w:val="center"/>
              <w:rPr>
                <w:sz w:val="18"/>
                <w:szCs w:val="18"/>
              </w:rPr>
            </w:pPr>
            <w:r w:rsidRPr="006A1CEC">
              <w:rPr>
                <w:sz w:val="18"/>
                <w:szCs w:val="18"/>
              </w:rPr>
              <w:t>3.</w:t>
            </w:r>
          </w:p>
        </w:tc>
        <w:tc>
          <w:tcPr>
            <w:tcW w:w="3487" w:type="pct"/>
            <w:hideMark/>
          </w:tcPr>
          <w:p w14:paraId="344539E8" w14:textId="77777777" w:rsidR="00643893" w:rsidRPr="006A1CEC" w:rsidRDefault="008109E1" w:rsidP="006A1CEC">
            <w:pPr>
              <w:spacing w:after="0" w:line="240" w:lineRule="auto"/>
              <w:rPr>
                <w:sz w:val="18"/>
                <w:szCs w:val="18"/>
                <w:lang w:val="en-US"/>
              </w:rPr>
            </w:pPr>
            <w:r w:rsidRPr="006A1CEC">
              <w:rPr>
                <w:sz w:val="18"/>
                <w:szCs w:val="18"/>
              </w:rPr>
              <w:t>Labour costs</w:t>
            </w:r>
          </w:p>
        </w:tc>
        <w:tc>
          <w:tcPr>
            <w:tcW w:w="1137" w:type="pct"/>
            <w:noWrap/>
            <w:hideMark/>
          </w:tcPr>
          <w:p w14:paraId="5ECB52BE" w14:textId="77777777" w:rsidR="00643893" w:rsidRPr="006A1CEC" w:rsidRDefault="00643893" w:rsidP="006A1CEC">
            <w:pPr>
              <w:spacing w:after="0" w:line="240" w:lineRule="auto"/>
              <w:jc w:val="center"/>
              <w:rPr>
                <w:sz w:val="18"/>
                <w:szCs w:val="18"/>
              </w:rPr>
            </w:pPr>
            <w:r w:rsidRPr="006A1CEC">
              <w:rPr>
                <w:sz w:val="18"/>
                <w:szCs w:val="18"/>
              </w:rPr>
              <w:t>200 000</w:t>
            </w:r>
          </w:p>
        </w:tc>
      </w:tr>
      <w:tr w:rsidR="00643893" w:rsidRPr="006A1CEC" w14:paraId="64B55E52" w14:textId="77777777" w:rsidTr="006A1CEC">
        <w:trPr>
          <w:trHeight w:val="29"/>
          <w:jc w:val="center"/>
        </w:trPr>
        <w:tc>
          <w:tcPr>
            <w:tcW w:w="376" w:type="pct"/>
          </w:tcPr>
          <w:p w14:paraId="5797A1C2" w14:textId="77777777" w:rsidR="00643893" w:rsidRPr="006A1CEC" w:rsidRDefault="00643893" w:rsidP="006A1CEC">
            <w:pPr>
              <w:spacing w:after="0" w:line="240" w:lineRule="auto"/>
              <w:jc w:val="center"/>
              <w:rPr>
                <w:sz w:val="18"/>
                <w:szCs w:val="18"/>
              </w:rPr>
            </w:pPr>
            <w:r w:rsidRPr="006A1CEC">
              <w:rPr>
                <w:sz w:val="18"/>
                <w:szCs w:val="18"/>
              </w:rPr>
              <w:t>4.</w:t>
            </w:r>
          </w:p>
        </w:tc>
        <w:tc>
          <w:tcPr>
            <w:tcW w:w="3487" w:type="pct"/>
            <w:noWrap/>
            <w:hideMark/>
          </w:tcPr>
          <w:p w14:paraId="6F258230" w14:textId="77777777" w:rsidR="00643893" w:rsidRPr="006A1CEC" w:rsidRDefault="008109E1" w:rsidP="006A1CEC">
            <w:pPr>
              <w:spacing w:after="0" w:line="240" w:lineRule="auto"/>
              <w:rPr>
                <w:sz w:val="18"/>
                <w:szCs w:val="18"/>
              </w:rPr>
            </w:pPr>
            <w:r w:rsidRPr="006A1CEC">
              <w:rPr>
                <w:sz w:val="18"/>
                <w:szCs w:val="18"/>
              </w:rPr>
              <w:t>Total direct costs</w:t>
            </w:r>
          </w:p>
        </w:tc>
        <w:tc>
          <w:tcPr>
            <w:tcW w:w="1137" w:type="pct"/>
            <w:noWrap/>
            <w:hideMark/>
          </w:tcPr>
          <w:p w14:paraId="0D006F2A" w14:textId="77777777" w:rsidR="00643893" w:rsidRPr="006A1CEC" w:rsidRDefault="00643893" w:rsidP="006A1CEC">
            <w:pPr>
              <w:spacing w:after="0" w:line="240" w:lineRule="auto"/>
              <w:jc w:val="center"/>
              <w:rPr>
                <w:sz w:val="18"/>
                <w:szCs w:val="18"/>
              </w:rPr>
            </w:pPr>
            <w:r w:rsidRPr="006A1CEC">
              <w:rPr>
                <w:sz w:val="18"/>
                <w:szCs w:val="18"/>
              </w:rPr>
              <w:t>578 699</w:t>
            </w:r>
          </w:p>
        </w:tc>
      </w:tr>
      <w:tr w:rsidR="00643893" w:rsidRPr="006A1CEC" w14:paraId="5B4C032C" w14:textId="77777777" w:rsidTr="006A1CEC">
        <w:trPr>
          <w:trHeight w:val="29"/>
          <w:jc w:val="center"/>
        </w:trPr>
        <w:tc>
          <w:tcPr>
            <w:tcW w:w="376" w:type="pct"/>
          </w:tcPr>
          <w:p w14:paraId="1CF0553F" w14:textId="77777777" w:rsidR="00643893" w:rsidRPr="006A1CEC" w:rsidRDefault="00643893" w:rsidP="006A1CEC">
            <w:pPr>
              <w:spacing w:after="0" w:line="240" w:lineRule="auto"/>
              <w:jc w:val="center"/>
              <w:rPr>
                <w:sz w:val="18"/>
                <w:szCs w:val="18"/>
              </w:rPr>
            </w:pPr>
            <w:r w:rsidRPr="006A1CEC">
              <w:rPr>
                <w:sz w:val="18"/>
                <w:szCs w:val="18"/>
              </w:rPr>
              <w:t>5.</w:t>
            </w:r>
          </w:p>
        </w:tc>
        <w:tc>
          <w:tcPr>
            <w:tcW w:w="3487" w:type="pct"/>
            <w:noWrap/>
            <w:hideMark/>
          </w:tcPr>
          <w:p w14:paraId="4B03031D" w14:textId="77777777" w:rsidR="00643893" w:rsidRPr="006A1CEC" w:rsidRDefault="008109E1" w:rsidP="006A1CEC">
            <w:pPr>
              <w:spacing w:after="0" w:line="240" w:lineRule="auto"/>
              <w:rPr>
                <w:sz w:val="18"/>
                <w:szCs w:val="18"/>
              </w:rPr>
            </w:pPr>
            <w:r w:rsidRPr="006A1CEC">
              <w:rPr>
                <w:sz w:val="18"/>
                <w:szCs w:val="18"/>
              </w:rPr>
              <w:t>Production cost</w:t>
            </w:r>
          </w:p>
        </w:tc>
        <w:tc>
          <w:tcPr>
            <w:tcW w:w="1137" w:type="pct"/>
            <w:noWrap/>
            <w:hideMark/>
          </w:tcPr>
          <w:p w14:paraId="4D9B5656" w14:textId="77777777" w:rsidR="00643893" w:rsidRPr="006A1CEC" w:rsidRDefault="00643893" w:rsidP="006A1CEC">
            <w:pPr>
              <w:spacing w:after="0" w:line="240" w:lineRule="auto"/>
              <w:jc w:val="center"/>
              <w:rPr>
                <w:sz w:val="18"/>
                <w:szCs w:val="18"/>
              </w:rPr>
            </w:pPr>
            <w:r w:rsidRPr="006A1CEC">
              <w:rPr>
                <w:sz w:val="18"/>
                <w:szCs w:val="18"/>
              </w:rPr>
              <w:t>578 699</w:t>
            </w:r>
          </w:p>
        </w:tc>
      </w:tr>
      <w:tr w:rsidR="00643893" w:rsidRPr="006A1CEC" w14:paraId="6C5C99B1" w14:textId="77777777" w:rsidTr="006A1CEC">
        <w:trPr>
          <w:trHeight w:val="29"/>
          <w:jc w:val="center"/>
        </w:trPr>
        <w:tc>
          <w:tcPr>
            <w:tcW w:w="376" w:type="pct"/>
          </w:tcPr>
          <w:p w14:paraId="0E229856" w14:textId="77777777" w:rsidR="00643893" w:rsidRPr="006A1CEC" w:rsidRDefault="00643893" w:rsidP="006A1CEC">
            <w:pPr>
              <w:spacing w:after="0" w:line="240" w:lineRule="auto"/>
              <w:jc w:val="center"/>
              <w:rPr>
                <w:sz w:val="18"/>
                <w:szCs w:val="18"/>
              </w:rPr>
            </w:pPr>
            <w:r w:rsidRPr="006A1CEC">
              <w:rPr>
                <w:sz w:val="18"/>
                <w:szCs w:val="18"/>
              </w:rPr>
              <w:t>6.</w:t>
            </w:r>
          </w:p>
        </w:tc>
        <w:tc>
          <w:tcPr>
            <w:tcW w:w="3487" w:type="pct"/>
            <w:noWrap/>
            <w:hideMark/>
          </w:tcPr>
          <w:p w14:paraId="603ADD8D" w14:textId="77777777" w:rsidR="00643893" w:rsidRPr="006A1CEC" w:rsidRDefault="008109E1" w:rsidP="006A1CEC">
            <w:pPr>
              <w:spacing w:after="0" w:line="240" w:lineRule="auto"/>
              <w:rPr>
                <w:sz w:val="18"/>
                <w:szCs w:val="18"/>
              </w:rPr>
            </w:pPr>
            <w:r w:rsidRPr="006A1CEC">
              <w:rPr>
                <w:sz w:val="18"/>
                <w:szCs w:val="18"/>
              </w:rPr>
              <w:t>Period costs</w:t>
            </w:r>
          </w:p>
        </w:tc>
        <w:tc>
          <w:tcPr>
            <w:tcW w:w="1137" w:type="pct"/>
            <w:noWrap/>
            <w:hideMark/>
          </w:tcPr>
          <w:p w14:paraId="4D5260E9" w14:textId="77777777" w:rsidR="00643893" w:rsidRPr="006A1CEC" w:rsidRDefault="00643893" w:rsidP="006A1CEC">
            <w:pPr>
              <w:spacing w:after="0" w:line="240" w:lineRule="auto"/>
              <w:jc w:val="center"/>
              <w:rPr>
                <w:sz w:val="18"/>
                <w:szCs w:val="18"/>
              </w:rPr>
            </w:pPr>
            <w:r w:rsidRPr="006A1CEC">
              <w:rPr>
                <w:sz w:val="18"/>
                <w:szCs w:val="18"/>
              </w:rPr>
              <w:t>2 050 000</w:t>
            </w:r>
          </w:p>
        </w:tc>
      </w:tr>
      <w:tr w:rsidR="00643893" w:rsidRPr="006A1CEC" w14:paraId="6DB82ABA" w14:textId="77777777" w:rsidTr="006A1CEC">
        <w:trPr>
          <w:trHeight w:val="29"/>
          <w:jc w:val="center"/>
        </w:trPr>
        <w:tc>
          <w:tcPr>
            <w:tcW w:w="376" w:type="pct"/>
          </w:tcPr>
          <w:p w14:paraId="37810D58" w14:textId="77777777" w:rsidR="00643893" w:rsidRPr="006A1CEC" w:rsidRDefault="00643893" w:rsidP="006A1CEC">
            <w:pPr>
              <w:spacing w:after="0" w:line="240" w:lineRule="auto"/>
              <w:jc w:val="center"/>
              <w:rPr>
                <w:sz w:val="18"/>
                <w:szCs w:val="18"/>
              </w:rPr>
            </w:pPr>
            <w:r w:rsidRPr="006A1CEC">
              <w:rPr>
                <w:sz w:val="18"/>
                <w:szCs w:val="18"/>
              </w:rPr>
              <w:t>7.</w:t>
            </w:r>
          </w:p>
        </w:tc>
        <w:tc>
          <w:tcPr>
            <w:tcW w:w="3487" w:type="pct"/>
            <w:noWrap/>
            <w:hideMark/>
          </w:tcPr>
          <w:p w14:paraId="6CE9AE20" w14:textId="77777777" w:rsidR="00643893" w:rsidRPr="006A1CEC" w:rsidRDefault="008109E1" w:rsidP="006A1CEC">
            <w:pPr>
              <w:spacing w:after="0" w:line="240" w:lineRule="auto"/>
              <w:rPr>
                <w:sz w:val="18"/>
                <w:szCs w:val="18"/>
              </w:rPr>
            </w:pPr>
            <w:r w:rsidRPr="006A1CEC">
              <w:rPr>
                <w:sz w:val="18"/>
                <w:szCs w:val="18"/>
              </w:rPr>
              <w:t>Profitability (20%)</w:t>
            </w:r>
          </w:p>
        </w:tc>
        <w:tc>
          <w:tcPr>
            <w:tcW w:w="1137" w:type="pct"/>
            <w:noWrap/>
            <w:hideMark/>
          </w:tcPr>
          <w:p w14:paraId="5BC9F490" w14:textId="77777777" w:rsidR="00643893" w:rsidRPr="006A1CEC" w:rsidRDefault="00643893" w:rsidP="006A1CEC">
            <w:pPr>
              <w:spacing w:after="0" w:line="240" w:lineRule="auto"/>
              <w:jc w:val="center"/>
              <w:rPr>
                <w:sz w:val="18"/>
                <w:szCs w:val="18"/>
              </w:rPr>
            </w:pPr>
            <w:r w:rsidRPr="006A1CEC">
              <w:rPr>
                <w:sz w:val="18"/>
                <w:szCs w:val="18"/>
              </w:rPr>
              <w:t>115 740</w:t>
            </w:r>
          </w:p>
        </w:tc>
      </w:tr>
      <w:tr w:rsidR="00643893" w:rsidRPr="006A1CEC" w14:paraId="1DE99680" w14:textId="77777777" w:rsidTr="006A1CEC">
        <w:trPr>
          <w:trHeight w:val="29"/>
          <w:jc w:val="center"/>
        </w:trPr>
        <w:tc>
          <w:tcPr>
            <w:tcW w:w="376" w:type="pct"/>
          </w:tcPr>
          <w:p w14:paraId="4D4C096C" w14:textId="77777777" w:rsidR="00643893" w:rsidRPr="006A1CEC" w:rsidRDefault="00643893" w:rsidP="006A1CEC">
            <w:pPr>
              <w:spacing w:after="0" w:line="240" w:lineRule="auto"/>
              <w:jc w:val="center"/>
              <w:rPr>
                <w:b/>
                <w:bCs/>
                <w:sz w:val="18"/>
                <w:szCs w:val="18"/>
              </w:rPr>
            </w:pPr>
          </w:p>
        </w:tc>
        <w:tc>
          <w:tcPr>
            <w:tcW w:w="3487" w:type="pct"/>
            <w:noWrap/>
            <w:hideMark/>
          </w:tcPr>
          <w:p w14:paraId="791244C7" w14:textId="77777777" w:rsidR="00643893" w:rsidRPr="006A1CEC" w:rsidRDefault="008109E1" w:rsidP="006A1CEC">
            <w:pPr>
              <w:spacing w:after="0" w:line="240" w:lineRule="auto"/>
              <w:rPr>
                <w:sz w:val="18"/>
                <w:szCs w:val="18"/>
              </w:rPr>
            </w:pPr>
            <w:r w:rsidRPr="006A1CEC">
              <w:rPr>
                <w:b/>
                <w:bCs/>
                <w:sz w:val="18"/>
                <w:szCs w:val="18"/>
              </w:rPr>
              <w:t>Price excluding VAT</w:t>
            </w:r>
          </w:p>
        </w:tc>
        <w:tc>
          <w:tcPr>
            <w:tcW w:w="1137" w:type="pct"/>
            <w:noWrap/>
            <w:hideMark/>
          </w:tcPr>
          <w:p w14:paraId="4CE5909C" w14:textId="77777777" w:rsidR="00643893" w:rsidRPr="006A1CEC" w:rsidRDefault="00643893" w:rsidP="006A1CEC">
            <w:pPr>
              <w:spacing w:after="0" w:line="240" w:lineRule="auto"/>
              <w:jc w:val="center"/>
              <w:rPr>
                <w:sz w:val="18"/>
                <w:szCs w:val="18"/>
              </w:rPr>
            </w:pPr>
            <w:r w:rsidRPr="006A1CEC">
              <w:rPr>
                <w:b/>
                <w:bCs/>
                <w:sz w:val="18"/>
                <w:szCs w:val="18"/>
              </w:rPr>
              <w:t>2 744 439</w:t>
            </w:r>
          </w:p>
        </w:tc>
      </w:tr>
    </w:tbl>
    <w:p w14:paraId="4CB2141E" w14:textId="77777777" w:rsidR="00F77926" w:rsidRPr="006A1CEC" w:rsidRDefault="00F77926" w:rsidP="006A1CEC">
      <w:pPr>
        <w:widowControl w:val="0"/>
        <w:spacing w:after="0" w:line="240" w:lineRule="auto"/>
        <w:ind w:firstLine="340"/>
        <w:jc w:val="both"/>
        <w:rPr>
          <w:rFonts w:ascii="Times New Roman" w:eastAsia="Times New Roman" w:hAnsi="Times New Roman" w:cs="Times New Roman"/>
          <w:color w:val="000000"/>
          <w:sz w:val="20"/>
          <w:szCs w:val="20"/>
          <w:lang w:val="uz-Cyrl-UZ" w:eastAsia="ru-RU"/>
        </w:rPr>
      </w:pPr>
    </w:p>
    <w:p w14:paraId="1034333D" w14:textId="77777777" w:rsidR="008109E1" w:rsidRPr="006A1CEC" w:rsidRDefault="008109E1" w:rsidP="006A1CEC">
      <w:pPr>
        <w:widowControl w:val="0"/>
        <w:spacing w:after="0" w:line="240" w:lineRule="auto"/>
        <w:ind w:firstLine="340"/>
        <w:jc w:val="both"/>
        <w:rPr>
          <w:rFonts w:ascii="Times New Roman" w:eastAsia="Times New Roman" w:hAnsi="Times New Roman" w:cs="Times New Roman"/>
          <w:color w:val="000000"/>
          <w:sz w:val="20"/>
          <w:szCs w:val="20"/>
          <w:lang w:val="en-US" w:eastAsia="ru-RU"/>
        </w:rPr>
      </w:pPr>
      <w:r w:rsidRPr="006A1CEC">
        <w:rPr>
          <w:rFonts w:ascii="Times New Roman" w:eastAsia="Times New Roman" w:hAnsi="Times New Roman" w:cs="Times New Roman"/>
          <w:color w:val="000000"/>
          <w:sz w:val="20"/>
          <w:szCs w:val="20"/>
          <w:lang w:val="uz-Cyrl-UZ" w:eastAsia="ru-RU"/>
        </w:rPr>
        <w:t xml:space="preserve">The results of calculating the net discounted income from the introduction of a special device for closing manholes, used by a team of workers on the first track for cleaning semi-wagons at Uzmetkombinat JSC, are presented in Table </w:t>
      </w:r>
      <w:r w:rsidR="00BC1786" w:rsidRPr="006A1CEC">
        <w:rPr>
          <w:rFonts w:ascii="Times New Roman" w:eastAsia="Times New Roman" w:hAnsi="Times New Roman" w:cs="Times New Roman"/>
          <w:color w:val="000000"/>
          <w:sz w:val="20"/>
          <w:szCs w:val="20"/>
          <w:lang w:val="en-US" w:eastAsia="ru-RU"/>
        </w:rPr>
        <w:t>3.</w:t>
      </w:r>
    </w:p>
    <w:p w14:paraId="1F3317C1" w14:textId="036E9DEC" w:rsidR="00643893" w:rsidRPr="006A1CEC" w:rsidRDefault="00226606" w:rsidP="00226606">
      <w:pPr>
        <w:spacing w:after="0" w:line="240" w:lineRule="auto"/>
        <w:rPr>
          <w:rFonts w:ascii="Times New Roman" w:eastAsia="Times New Roman" w:hAnsi="Times New Roman" w:cs="Times New Roman"/>
          <w:b/>
          <w:color w:val="000000"/>
          <w:sz w:val="20"/>
          <w:szCs w:val="20"/>
          <w:lang w:val="uz-Cyrl-UZ" w:eastAsia="ru-RU"/>
        </w:rPr>
      </w:pPr>
      <w:r>
        <w:rPr>
          <w:rFonts w:ascii="Times New Roman" w:eastAsia="Times New Roman" w:hAnsi="Times New Roman" w:cs="Times New Roman"/>
          <w:b/>
          <w:color w:val="000000"/>
          <w:sz w:val="20"/>
          <w:szCs w:val="20"/>
          <w:lang w:val="uz-Cyrl-UZ" w:eastAsia="ru-RU"/>
        </w:rPr>
        <w:t xml:space="preserve"> </w:t>
      </w:r>
      <w:r>
        <w:rPr>
          <w:rFonts w:ascii="Times New Roman" w:eastAsia="Times New Roman" w:hAnsi="Times New Roman" w:cs="Times New Roman"/>
          <w:b/>
          <w:color w:val="000000"/>
          <w:sz w:val="20"/>
          <w:szCs w:val="20"/>
          <w:lang w:val="uz-Cyrl-UZ" w:eastAsia="ru-RU"/>
        </w:rPr>
        <w:tab/>
      </w:r>
      <w:r w:rsidR="00F77926" w:rsidRPr="006A1CEC">
        <w:rPr>
          <w:rFonts w:ascii="Times New Roman" w:eastAsia="Times New Roman" w:hAnsi="Times New Roman" w:cs="Times New Roman"/>
          <w:b/>
          <w:color w:val="000000"/>
          <w:sz w:val="20"/>
          <w:szCs w:val="20"/>
          <w:lang w:val="uz-Latn-UZ" w:eastAsia="ru-RU"/>
        </w:rPr>
        <w:t xml:space="preserve">TABLE </w:t>
      </w:r>
      <w:r w:rsidR="00BC1786" w:rsidRPr="006A1CEC">
        <w:rPr>
          <w:rFonts w:ascii="Times New Roman" w:eastAsia="Times New Roman" w:hAnsi="Times New Roman" w:cs="Times New Roman"/>
          <w:b/>
          <w:color w:val="000000"/>
          <w:sz w:val="20"/>
          <w:szCs w:val="20"/>
          <w:lang w:val="uz-Latn-UZ" w:eastAsia="ru-RU"/>
        </w:rPr>
        <w:t>3</w:t>
      </w:r>
      <w:r w:rsidR="00F77926" w:rsidRPr="006A1CEC">
        <w:rPr>
          <w:rFonts w:ascii="Times New Roman" w:eastAsia="Times New Roman" w:hAnsi="Times New Roman" w:cs="Times New Roman"/>
          <w:b/>
          <w:color w:val="000000"/>
          <w:sz w:val="20"/>
          <w:szCs w:val="20"/>
          <w:lang w:val="uz-Latn-UZ" w:eastAsia="ru-RU"/>
        </w:rPr>
        <w:t xml:space="preserve">. </w:t>
      </w:r>
      <w:r w:rsidR="00BC1786" w:rsidRPr="006A1CEC">
        <w:rPr>
          <w:rFonts w:ascii="Times New Roman" w:eastAsia="Times New Roman" w:hAnsi="Times New Roman" w:cs="Times New Roman"/>
          <w:color w:val="000000"/>
          <w:sz w:val="20"/>
          <w:szCs w:val="20"/>
          <w:lang w:val="uz-Cyrl-UZ" w:eastAsia="ru-RU"/>
        </w:rPr>
        <w:t>Net present value calculation table</w:t>
      </w:r>
    </w:p>
    <w:tbl>
      <w:tblPr>
        <w:tblStyle w:val="a7"/>
        <w:tblW w:w="4736" w:type="pct"/>
        <w:tblInd w:w="250" w:type="dxa"/>
        <w:tblLook w:val="04A0" w:firstRow="1" w:lastRow="0" w:firstColumn="1" w:lastColumn="0" w:noHBand="0" w:noVBand="1"/>
      </w:tblPr>
      <w:tblGrid>
        <w:gridCol w:w="731"/>
        <w:gridCol w:w="1734"/>
        <w:gridCol w:w="2016"/>
        <w:gridCol w:w="1076"/>
        <w:gridCol w:w="1499"/>
        <w:gridCol w:w="2016"/>
      </w:tblGrid>
      <w:tr w:rsidR="00CD1340" w:rsidRPr="00226606" w14:paraId="1D4B4258" w14:textId="77777777" w:rsidTr="006A1CEC">
        <w:trPr>
          <w:trHeight w:val="20"/>
        </w:trPr>
        <w:tc>
          <w:tcPr>
            <w:tcW w:w="403" w:type="pct"/>
            <w:hideMark/>
          </w:tcPr>
          <w:p w14:paraId="06231651" w14:textId="77777777" w:rsidR="00643893" w:rsidRPr="006A1CEC" w:rsidRDefault="00BC1786" w:rsidP="006A1CEC">
            <w:pPr>
              <w:spacing w:after="0" w:line="240" w:lineRule="auto"/>
              <w:jc w:val="center"/>
              <w:rPr>
                <w:color w:val="000000"/>
                <w:sz w:val="18"/>
                <w:szCs w:val="18"/>
              </w:rPr>
            </w:pPr>
            <w:proofErr w:type="spellStart"/>
            <w:r w:rsidRPr="006A1CEC">
              <w:rPr>
                <w:color w:val="000000"/>
                <w:sz w:val="18"/>
                <w:szCs w:val="18"/>
              </w:rPr>
              <w:t>Period</w:t>
            </w:r>
            <w:proofErr w:type="spellEnd"/>
            <w:r w:rsidRPr="006A1CEC">
              <w:rPr>
                <w:color w:val="000000"/>
                <w:sz w:val="18"/>
                <w:szCs w:val="18"/>
              </w:rPr>
              <w:t xml:space="preserve">, </w:t>
            </w:r>
            <w:proofErr w:type="spellStart"/>
            <w:r w:rsidRPr="006A1CEC">
              <w:rPr>
                <w:color w:val="000000"/>
                <w:sz w:val="18"/>
                <w:szCs w:val="18"/>
              </w:rPr>
              <w:t>year</w:t>
            </w:r>
            <w:proofErr w:type="spellEnd"/>
          </w:p>
        </w:tc>
        <w:tc>
          <w:tcPr>
            <w:tcW w:w="956" w:type="pct"/>
            <w:hideMark/>
          </w:tcPr>
          <w:p w14:paraId="0B1BD4AE" w14:textId="066374A1" w:rsidR="00643893" w:rsidRPr="006A1CEC" w:rsidRDefault="00BC1786" w:rsidP="006A1CEC">
            <w:pPr>
              <w:spacing w:after="0" w:line="240" w:lineRule="auto"/>
              <w:jc w:val="center"/>
              <w:rPr>
                <w:color w:val="000000"/>
                <w:sz w:val="18"/>
                <w:szCs w:val="18"/>
                <w:lang w:val="en-US"/>
              </w:rPr>
            </w:pPr>
            <w:r w:rsidRPr="006A1CEC">
              <w:rPr>
                <w:color w:val="000000"/>
                <w:sz w:val="18"/>
                <w:szCs w:val="18"/>
                <w:lang w:val="en-US"/>
              </w:rPr>
              <w:t>Capital investments</w:t>
            </w:r>
            <w:r w:rsidR="00643893" w:rsidRPr="006A1CEC">
              <w:rPr>
                <w:color w:val="000000"/>
                <w:sz w:val="18"/>
                <w:szCs w:val="18"/>
                <w:lang w:val="en-US"/>
              </w:rPr>
              <w:t>,</w:t>
            </w:r>
            <w:r w:rsidR="00CD1340" w:rsidRPr="006A1CEC">
              <w:rPr>
                <w:color w:val="000000"/>
                <w:spacing w:val="2"/>
                <w:sz w:val="18"/>
                <w:szCs w:val="18"/>
                <w:lang w:val="en-US"/>
              </w:rPr>
              <w:t xml:space="preserve"> </w:t>
            </w:r>
            <w:r w:rsidR="00CD1340" w:rsidRPr="006A1CEC">
              <w:rPr>
                <w:i/>
                <w:iCs/>
                <w:color w:val="000000"/>
                <w:spacing w:val="2"/>
                <w:sz w:val="18"/>
                <w:szCs w:val="18"/>
              </w:rPr>
              <w:t>С</w:t>
            </w:r>
            <w:r w:rsidR="00CD1340" w:rsidRPr="006A1CEC">
              <w:rPr>
                <w:i/>
                <w:iCs/>
                <w:color w:val="000000"/>
                <w:spacing w:val="2"/>
                <w:sz w:val="18"/>
                <w:szCs w:val="18"/>
                <w:vertAlign w:val="subscript"/>
                <w:lang w:val="en-US"/>
              </w:rPr>
              <w:t>t</w:t>
            </w:r>
            <w:r w:rsidR="00643893" w:rsidRPr="006A1CEC">
              <w:rPr>
                <w:i/>
                <w:iCs/>
                <w:color w:val="000000"/>
                <w:spacing w:val="2"/>
                <w:sz w:val="18"/>
                <w:szCs w:val="18"/>
                <w:lang w:val="en-US"/>
              </w:rPr>
              <w:t xml:space="preserve"> </w:t>
            </w:r>
            <w:r w:rsidRPr="006A1CEC">
              <w:rPr>
                <w:color w:val="000000"/>
                <w:sz w:val="18"/>
                <w:szCs w:val="18"/>
                <w:lang w:val="en-US"/>
              </w:rPr>
              <w:t>million sum</w:t>
            </w:r>
          </w:p>
        </w:tc>
        <w:tc>
          <w:tcPr>
            <w:tcW w:w="1111" w:type="pct"/>
            <w:hideMark/>
          </w:tcPr>
          <w:p w14:paraId="45BAD3FA" w14:textId="17FB76CB" w:rsidR="00643893" w:rsidRPr="006A1CEC" w:rsidRDefault="00BC1786" w:rsidP="006A1CEC">
            <w:pPr>
              <w:spacing w:after="0" w:line="240" w:lineRule="auto"/>
              <w:jc w:val="center"/>
              <w:rPr>
                <w:color w:val="000000"/>
                <w:sz w:val="18"/>
                <w:szCs w:val="18"/>
                <w:lang w:val="en-US"/>
              </w:rPr>
            </w:pPr>
            <w:r w:rsidRPr="006A1CEC">
              <w:rPr>
                <w:color w:val="000000"/>
                <w:sz w:val="18"/>
                <w:szCs w:val="18"/>
                <w:lang w:val="uz-Cyrl-UZ"/>
              </w:rPr>
              <w:t>Total annual economic profit</w:t>
            </w:r>
            <w:r w:rsidR="00643893" w:rsidRPr="006A1CEC">
              <w:rPr>
                <w:color w:val="000000"/>
                <w:sz w:val="18"/>
                <w:szCs w:val="18"/>
                <w:lang w:val="uz-Cyrl-UZ"/>
              </w:rPr>
              <w:t>,</w:t>
            </w:r>
            <w:r w:rsidR="00CD1340" w:rsidRPr="006A1CEC">
              <w:rPr>
                <w:color w:val="000000"/>
                <w:spacing w:val="2"/>
                <w:sz w:val="18"/>
                <w:szCs w:val="18"/>
                <w:lang w:val="en-US"/>
              </w:rPr>
              <w:t xml:space="preserve"> </w:t>
            </w:r>
            <w:r w:rsidR="00CD1340" w:rsidRPr="006A1CEC">
              <w:rPr>
                <w:i/>
                <w:iCs/>
                <w:color w:val="000000"/>
                <w:spacing w:val="2"/>
                <w:sz w:val="18"/>
                <w:szCs w:val="18"/>
                <w:lang w:val="en-US"/>
              </w:rPr>
              <w:t>R</w:t>
            </w:r>
            <w:r w:rsidR="00CD1340" w:rsidRPr="006A1CEC">
              <w:rPr>
                <w:i/>
                <w:iCs/>
                <w:color w:val="000000"/>
                <w:spacing w:val="2"/>
                <w:sz w:val="18"/>
                <w:szCs w:val="18"/>
                <w:vertAlign w:val="subscript"/>
                <w:lang w:val="en-US"/>
              </w:rPr>
              <w:t>t</w:t>
            </w:r>
            <w:r w:rsidRPr="006A1CEC">
              <w:rPr>
                <w:i/>
                <w:iCs/>
                <w:color w:val="000000"/>
                <w:sz w:val="18"/>
                <w:szCs w:val="18"/>
                <w:lang w:val="en-US"/>
              </w:rPr>
              <w:t xml:space="preserve"> </w:t>
            </w:r>
            <w:r w:rsidRPr="006A1CEC">
              <w:rPr>
                <w:color w:val="000000"/>
                <w:sz w:val="18"/>
                <w:szCs w:val="18"/>
                <w:lang w:val="en-US"/>
              </w:rPr>
              <w:t>million sum</w:t>
            </w:r>
          </w:p>
        </w:tc>
        <w:tc>
          <w:tcPr>
            <w:tcW w:w="593" w:type="pct"/>
            <w:hideMark/>
          </w:tcPr>
          <w:p w14:paraId="2B630393" w14:textId="3E85F391" w:rsidR="00643893" w:rsidRPr="006A1CEC" w:rsidRDefault="00CD1340" w:rsidP="006A1CEC">
            <w:pPr>
              <w:spacing w:after="0" w:line="240" w:lineRule="auto"/>
              <w:jc w:val="center"/>
              <w:rPr>
                <w:color w:val="000000"/>
                <w:sz w:val="18"/>
                <w:szCs w:val="18"/>
              </w:rPr>
            </w:pPr>
            <w:r w:rsidRPr="006A1CEC">
              <w:rPr>
                <w:rFonts w:asciiTheme="minorHAnsi" w:eastAsiaTheme="minorHAnsi" w:hAnsiTheme="minorHAnsi" w:cstheme="minorBidi"/>
                <w:color w:val="000000"/>
                <w:position w:val="-28"/>
                <w:sz w:val="18"/>
                <w:szCs w:val="18"/>
                <w:lang w:eastAsia="en-US"/>
              </w:rPr>
              <w:object w:dxaOrig="810" w:dyaOrig="690" w14:anchorId="309949D8">
                <v:shape id="_x0000_i1037" type="#_x0000_t75" style="width:36pt;height:22.5pt" o:ole="">
                  <v:imagedata r:id="rId36" o:title=""/>
                </v:shape>
                <o:OLEObject Type="Embed" ProgID="Equation.3" ShapeID="_x0000_i1037" DrawAspect="Content" ObjectID="_1828701576" r:id="rId37"/>
              </w:object>
            </w:r>
          </w:p>
        </w:tc>
        <w:tc>
          <w:tcPr>
            <w:tcW w:w="826" w:type="pct"/>
            <w:hideMark/>
          </w:tcPr>
          <w:p w14:paraId="108CEB82" w14:textId="77777777" w:rsidR="00BC1786" w:rsidRPr="006A1CEC" w:rsidRDefault="00BC1786" w:rsidP="006A1CEC">
            <w:pPr>
              <w:spacing w:after="0" w:line="240" w:lineRule="auto"/>
              <w:jc w:val="center"/>
              <w:rPr>
                <w:color w:val="000000"/>
                <w:sz w:val="18"/>
                <w:szCs w:val="18"/>
              </w:rPr>
            </w:pPr>
            <w:r w:rsidRPr="006A1CEC">
              <w:rPr>
                <w:color w:val="000000"/>
                <w:sz w:val="18"/>
                <w:szCs w:val="18"/>
              </w:rPr>
              <w:t>Annual income</w:t>
            </w:r>
          </w:p>
          <w:p w14:paraId="09338A2F" w14:textId="77777777" w:rsidR="00643893" w:rsidRPr="006A1CEC" w:rsidRDefault="00BC1786" w:rsidP="006A1CEC">
            <w:pPr>
              <w:spacing w:after="0" w:line="240" w:lineRule="auto"/>
              <w:jc w:val="center"/>
              <w:rPr>
                <w:color w:val="000000"/>
                <w:sz w:val="18"/>
                <w:szCs w:val="18"/>
              </w:rPr>
            </w:pPr>
            <w:r w:rsidRPr="006A1CEC">
              <w:rPr>
                <w:color w:val="000000"/>
                <w:sz w:val="18"/>
                <w:szCs w:val="18"/>
              </w:rPr>
              <w:t>million sum</w:t>
            </w:r>
          </w:p>
        </w:tc>
        <w:tc>
          <w:tcPr>
            <w:tcW w:w="1111" w:type="pct"/>
            <w:hideMark/>
          </w:tcPr>
          <w:p w14:paraId="1948EA25" w14:textId="1932D760" w:rsidR="00643893" w:rsidRPr="006A1CEC" w:rsidRDefault="002F53B8" w:rsidP="006A1CEC">
            <w:pPr>
              <w:spacing w:after="0" w:line="240" w:lineRule="auto"/>
              <w:jc w:val="center"/>
              <w:rPr>
                <w:color w:val="000000"/>
                <w:sz w:val="18"/>
                <w:szCs w:val="18"/>
                <w:lang w:val="en-US"/>
              </w:rPr>
            </w:pPr>
            <w:r w:rsidRPr="006A1CEC">
              <w:rPr>
                <w:color w:val="000000"/>
                <w:sz w:val="18"/>
                <w:szCs w:val="18"/>
                <w:lang w:val="uz-Cyrl-UZ"/>
              </w:rPr>
              <w:t>Net Present Value</w:t>
            </w:r>
            <w:r w:rsidR="00643893" w:rsidRPr="006A1CEC">
              <w:rPr>
                <w:color w:val="000000"/>
                <w:sz w:val="18"/>
                <w:szCs w:val="18"/>
                <w:highlight w:val="red"/>
                <w:lang w:val="uz-Cyrl-UZ"/>
              </w:rPr>
              <w:t xml:space="preserve"> </w:t>
            </w:r>
            <w:r w:rsidR="00643893" w:rsidRPr="006A1CEC">
              <w:rPr>
                <w:color w:val="000000"/>
                <w:sz w:val="18"/>
                <w:szCs w:val="18"/>
                <w:lang w:val="uz-Cyrl-UZ"/>
              </w:rPr>
              <w:t>(</w:t>
            </w:r>
            <w:r w:rsidR="00643893" w:rsidRPr="006A1CEC">
              <w:rPr>
                <w:color w:val="000000"/>
                <w:sz w:val="18"/>
                <w:szCs w:val="18"/>
                <w:lang w:val="en-US"/>
              </w:rPr>
              <w:t>NPV</w:t>
            </w:r>
            <w:r w:rsidR="00643893" w:rsidRPr="006A1CEC">
              <w:rPr>
                <w:color w:val="000000"/>
                <w:sz w:val="18"/>
                <w:szCs w:val="18"/>
                <w:lang w:val="uz-Cyrl-UZ"/>
              </w:rPr>
              <w:t xml:space="preserve">), </w:t>
            </w:r>
            <w:r w:rsidR="00BC1786" w:rsidRPr="006A1CEC">
              <w:rPr>
                <w:color w:val="000000"/>
                <w:sz w:val="18"/>
                <w:szCs w:val="18"/>
                <w:lang w:val="uz-Cyrl-UZ"/>
              </w:rPr>
              <w:t>million sum</w:t>
            </w:r>
          </w:p>
        </w:tc>
      </w:tr>
      <w:tr w:rsidR="00CD1340" w:rsidRPr="006A1CEC" w14:paraId="015BAF02" w14:textId="77777777" w:rsidTr="006A1CEC">
        <w:trPr>
          <w:trHeight w:val="20"/>
        </w:trPr>
        <w:tc>
          <w:tcPr>
            <w:tcW w:w="403" w:type="pct"/>
            <w:hideMark/>
          </w:tcPr>
          <w:p w14:paraId="6B3CE695" w14:textId="77777777" w:rsidR="00643893" w:rsidRPr="006A1CEC" w:rsidRDefault="00643893" w:rsidP="006A1CEC">
            <w:pPr>
              <w:spacing w:after="0" w:line="240" w:lineRule="auto"/>
              <w:jc w:val="center"/>
              <w:rPr>
                <w:color w:val="000000"/>
                <w:sz w:val="18"/>
                <w:szCs w:val="18"/>
              </w:rPr>
            </w:pPr>
            <w:r w:rsidRPr="006A1CEC">
              <w:rPr>
                <w:color w:val="000000"/>
                <w:sz w:val="18"/>
                <w:szCs w:val="18"/>
              </w:rPr>
              <w:t>1</w:t>
            </w:r>
          </w:p>
        </w:tc>
        <w:tc>
          <w:tcPr>
            <w:tcW w:w="956" w:type="pct"/>
            <w:hideMark/>
          </w:tcPr>
          <w:p w14:paraId="1A66E050" w14:textId="77777777" w:rsidR="00643893" w:rsidRPr="006A1CEC" w:rsidRDefault="00643893" w:rsidP="006A1CEC">
            <w:pPr>
              <w:spacing w:after="0" w:line="240" w:lineRule="auto"/>
              <w:jc w:val="center"/>
              <w:rPr>
                <w:color w:val="000000"/>
                <w:sz w:val="18"/>
                <w:szCs w:val="18"/>
              </w:rPr>
            </w:pPr>
            <w:r w:rsidRPr="006A1CEC">
              <w:rPr>
                <w:color w:val="000000"/>
                <w:sz w:val="18"/>
                <w:szCs w:val="18"/>
              </w:rPr>
              <w:t>31</w:t>
            </w:r>
          </w:p>
        </w:tc>
        <w:tc>
          <w:tcPr>
            <w:tcW w:w="1111" w:type="pct"/>
            <w:hideMark/>
          </w:tcPr>
          <w:p w14:paraId="77B80C0A" w14:textId="77777777" w:rsidR="00643893" w:rsidRPr="006A1CEC" w:rsidRDefault="00643893" w:rsidP="006A1CEC">
            <w:pPr>
              <w:spacing w:after="0" w:line="240" w:lineRule="auto"/>
              <w:jc w:val="center"/>
              <w:rPr>
                <w:color w:val="000000"/>
                <w:sz w:val="18"/>
                <w:szCs w:val="18"/>
              </w:rPr>
            </w:pPr>
            <w:r w:rsidRPr="006A1CEC">
              <w:rPr>
                <w:color w:val="000000"/>
                <w:sz w:val="18"/>
                <w:szCs w:val="18"/>
              </w:rPr>
              <w:t>351,3</w:t>
            </w:r>
          </w:p>
        </w:tc>
        <w:tc>
          <w:tcPr>
            <w:tcW w:w="593" w:type="pct"/>
            <w:hideMark/>
          </w:tcPr>
          <w:p w14:paraId="6AB2D790" w14:textId="77777777" w:rsidR="00643893" w:rsidRPr="006A1CEC" w:rsidRDefault="00643893" w:rsidP="006A1CEC">
            <w:pPr>
              <w:spacing w:after="0" w:line="240" w:lineRule="auto"/>
              <w:jc w:val="center"/>
              <w:rPr>
                <w:color w:val="000000"/>
                <w:sz w:val="18"/>
                <w:szCs w:val="18"/>
              </w:rPr>
            </w:pPr>
            <w:r w:rsidRPr="006A1CEC">
              <w:rPr>
                <w:color w:val="000000"/>
                <w:sz w:val="18"/>
                <w:szCs w:val="18"/>
              </w:rPr>
              <w:t>0,862</w:t>
            </w:r>
          </w:p>
        </w:tc>
        <w:tc>
          <w:tcPr>
            <w:tcW w:w="826" w:type="pct"/>
            <w:hideMark/>
          </w:tcPr>
          <w:p w14:paraId="6A0499EF" w14:textId="77777777" w:rsidR="00643893" w:rsidRPr="006A1CEC" w:rsidRDefault="00643893" w:rsidP="006A1CEC">
            <w:pPr>
              <w:spacing w:after="0" w:line="240" w:lineRule="auto"/>
              <w:jc w:val="center"/>
              <w:rPr>
                <w:color w:val="000000"/>
                <w:sz w:val="18"/>
                <w:szCs w:val="18"/>
              </w:rPr>
            </w:pPr>
            <w:r w:rsidRPr="006A1CEC">
              <w:rPr>
                <w:color w:val="000000"/>
                <w:sz w:val="18"/>
                <w:szCs w:val="18"/>
              </w:rPr>
              <w:t>271 845</w:t>
            </w:r>
          </w:p>
        </w:tc>
        <w:tc>
          <w:tcPr>
            <w:tcW w:w="1111" w:type="pct"/>
            <w:hideMark/>
          </w:tcPr>
          <w:p w14:paraId="4D9251DF" w14:textId="77777777" w:rsidR="00643893" w:rsidRPr="006A1CEC" w:rsidRDefault="00643893" w:rsidP="006A1CEC">
            <w:pPr>
              <w:spacing w:after="0" w:line="240" w:lineRule="auto"/>
              <w:jc w:val="center"/>
              <w:rPr>
                <w:color w:val="000000"/>
                <w:sz w:val="18"/>
                <w:szCs w:val="18"/>
              </w:rPr>
            </w:pPr>
            <w:r w:rsidRPr="006A1CEC">
              <w:rPr>
                <w:color w:val="000000"/>
                <w:sz w:val="18"/>
                <w:szCs w:val="18"/>
              </w:rPr>
              <w:t>271 845</w:t>
            </w:r>
          </w:p>
        </w:tc>
      </w:tr>
      <w:tr w:rsidR="00CD1340" w:rsidRPr="006A1CEC" w14:paraId="2598B74C" w14:textId="77777777" w:rsidTr="006A1CEC">
        <w:trPr>
          <w:trHeight w:val="20"/>
        </w:trPr>
        <w:tc>
          <w:tcPr>
            <w:tcW w:w="403" w:type="pct"/>
            <w:hideMark/>
          </w:tcPr>
          <w:p w14:paraId="35558EC8" w14:textId="77777777" w:rsidR="00643893" w:rsidRPr="006A1CEC" w:rsidRDefault="00643893" w:rsidP="006A1CEC">
            <w:pPr>
              <w:spacing w:after="0" w:line="240" w:lineRule="auto"/>
              <w:jc w:val="center"/>
              <w:rPr>
                <w:color w:val="000000"/>
                <w:sz w:val="18"/>
                <w:szCs w:val="18"/>
              </w:rPr>
            </w:pPr>
            <w:r w:rsidRPr="006A1CEC">
              <w:rPr>
                <w:color w:val="000000"/>
                <w:sz w:val="18"/>
                <w:szCs w:val="18"/>
              </w:rPr>
              <w:t>2</w:t>
            </w:r>
          </w:p>
        </w:tc>
        <w:tc>
          <w:tcPr>
            <w:tcW w:w="956" w:type="pct"/>
            <w:hideMark/>
          </w:tcPr>
          <w:p w14:paraId="2E536B32" w14:textId="77777777" w:rsidR="00643893" w:rsidRPr="006A1CEC" w:rsidRDefault="00643893" w:rsidP="006A1CEC">
            <w:pPr>
              <w:spacing w:after="0" w:line="240" w:lineRule="auto"/>
              <w:jc w:val="center"/>
              <w:rPr>
                <w:color w:val="000000"/>
                <w:sz w:val="18"/>
                <w:szCs w:val="18"/>
              </w:rPr>
            </w:pPr>
            <w:r w:rsidRPr="006A1CEC">
              <w:rPr>
                <w:color w:val="000000"/>
                <w:sz w:val="18"/>
                <w:szCs w:val="18"/>
              </w:rPr>
              <w:t>-</w:t>
            </w:r>
          </w:p>
        </w:tc>
        <w:tc>
          <w:tcPr>
            <w:tcW w:w="1111" w:type="pct"/>
            <w:hideMark/>
          </w:tcPr>
          <w:p w14:paraId="514428A7" w14:textId="77777777" w:rsidR="00643893" w:rsidRPr="006A1CEC" w:rsidRDefault="00643893" w:rsidP="006A1CEC">
            <w:pPr>
              <w:spacing w:after="0" w:line="240" w:lineRule="auto"/>
              <w:jc w:val="center"/>
              <w:rPr>
                <w:color w:val="000000"/>
                <w:sz w:val="18"/>
                <w:szCs w:val="18"/>
              </w:rPr>
            </w:pPr>
            <w:r w:rsidRPr="006A1CEC">
              <w:rPr>
                <w:color w:val="000000"/>
                <w:sz w:val="18"/>
                <w:szCs w:val="18"/>
              </w:rPr>
              <w:t>351,3</w:t>
            </w:r>
          </w:p>
        </w:tc>
        <w:tc>
          <w:tcPr>
            <w:tcW w:w="593" w:type="pct"/>
            <w:hideMark/>
          </w:tcPr>
          <w:p w14:paraId="3ED87BCD" w14:textId="77777777" w:rsidR="00643893" w:rsidRPr="006A1CEC" w:rsidRDefault="00643893" w:rsidP="006A1CEC">
            <w:pPr>
              <w:spacing w:after="0" w:line="240" w:lineRule="auto"/>
              <w:jc w:val="center"/>
              <w:rPr>
                <w:color w:val="000000"/>
                <w:sz w:val="18"/>
                <w:szCs w:val="18"/>
              </w:rPr>
            </w:pPr>
            <w:r w:rsidRPr="006A1CEC">
              <w:rPr>
                <w:color w:val="000000"/>
                <w:sz w:val="18"/>
                <w:szCs w:val="18"/>
              </w:rPr>
              <w:t>0,743</w:t>
            </w:r>
          </w:p>
        </w:tc>
        <w:tc>
          <w:tcPr>
            <w:tcW w:w="826" w:type="pct"/>
            <w:hideMark/>
          </w:tcPr>
          <w:p w14:paraId="121243A3" w14:textId="77777777" w:rsidR="00643893" w:rsidRPr="006A1CEC" w:rsidRDefault="00643893" w:rsidP="006A1CEC">
            <w:pPr>
              <w:spacing w:after="0" w:line="240" w:lineRule="auto"/>
              <w:jc w:val="center"/>
              <w:rPr>
                <w:color w:val="000000"/>
                <w:sz w:val="18"/>
                <w:szCs w:val="18"/>
              </w:rPr>
            </w:pPr>
            <w:r w:rsidRPr="006A1CEC">
              <w:rPr>
                <w:color w:val="000000"/>
                <w:sz w:val="18"/>
                <w:szCs w:val="18"/>
              </w:rPr>
              <w:t>261 073</w:t>
            </w:r>
          </w:p>
        </w:tc>
        <w:tc>
          <w:tcPr>
            <w:tcW w:w="1111" w:type="pct"/>
            <w:hideMark/>
          </w:tcPr>
          <w:p w14:paraId="61B987B9" w14:textId="77777777" w:rsidR="00643893" w:rsidRPr="006A1CEC" w:rsidRDefault="00643893" w:rsidP="006A1CEC">
            <w:pPr>
              <w:spacing w:after="0" w:line="240" w:lineRule="auto"/>
              <w:jc w:val="center"/>
              <w:rPr>
                <w:color w:val="000000"/>
                <w:sz w:val="18"/>
                <w:szCs w:val="18"/>
              </w:rPr>
            </w:pPr>
            <w:r w:rsidRPr="006A1CEC">
              <w:rPr>
                <w:color w:val="000000"/>
                <w:sz w:val="18"/>
                <w:szCs w:val="18"/>
              </w:rPr>
              <w:t>532 918</w:t>
            </w:r>
          </w:p>
        </w:tc>
      </w:tr>
    </w:tbl>
    <w:p w14:paraId="3E85C1E0" w14:textId="77777777" w:rsidR="00137B79" w:rsidRPr="006A1CEC" w:rsidRDefault="00137B79" w:rsidP="006A1CEC">
      <w:pPr>
        <w:spacing w:after="0" w:line="240" w:lineRule="auto"/>
        <w:ind w:firstLine="284"/>
        <w:jc w:val="both"/>
        <w:rPr>
          <w:rFonts w:ascii="Times New Roman" w:eastAsia="Times New Roman" w:hAnsi="Times New Roman" w:cs="Times New Roman"/>
          <w:color w:val="000000"/>
          <w:sz w:val="20"/>
          <w:szCs w:val="20"/>
          <w:lang w:val="en-US" w:eastAsia="ru-RU"/>
        </w:rPr>
      </w:pPr>
    </w:p>
    <w:p w14:paraId="6EBCB872" w14:textId="77777777" w:rsidR="00643893" w:rsidRPr="006A1CEC" w:rsidRDefault="00BC1786" w:rsidP="006A1CEC">
      <w:pPr>
        <w:spacing w:after="0" w:line="240" w:lineRule="auto"/>
        <w:ind w:firstLine="284"/>
        <w:jc w:val="both"/>
        <w:rPr>
          <w:rFonts w:ascii="Times New Roman" w:eastAsia="Times New Roman" w:hAnsi="Times New Roman" w:cs="Times New Roman"/>
          <w:color w:val="000000"/>
          <w:spacing w:val="20"/>
          <w:sz w:val="20"/>
          <w:szCs w:val="20"/>
          <w:lang w:val="en-US" w:eastAsia="ru-RU"/>
        </w:rPr>
      </w:pPr>
      <w:r w:rsidRPr="006A1CEC">
        <w:rPr>
          <w:rFonts w:ascii="Times New Roman" w:eastAsia="Times New Roman" w:hAnsi="Times New Roman" w:cs="Times New Roman"/>
          <w:color w:val="000000"/>
          <w:sz w:val="20"/>
          <w:szCs w:val="20"/>
          <w:lang w:val="en-US" w:eastAsia="ru-RU"/>
        </w:rPr>
        <w:t xml:space="preserve">The data in Table 3 shows that in the first year of the project, the income from its implementation amounted to </w:t>
      </w:r>
      <w:r w:rsidRPr="006A1CEC">
        <w:rPr>
          <w:rFonts w:ascii="Times New Roman" w:eastAsia="Times New Roman" w:hAnsi="Times New Roman" w:cs="Times New Roman"/>
          <w:i/>
          <w:color w:val="000000"/>
          <w:sz w:val="20"/>
          <w:szCs w:val="20"/>
          <w:lang w:val="en-US" w:eastAsia="ru-RU"/>
        </w:rPr>
        <w:t>NPV=271.845</w:t>
      </w:r>
      <w:r w:rsidRPr="006A1CEC">
        <w:rPr>
          <w:rFonts w:ascii="Times New Roman" w:eastAsia="Times New Roman" w:hAnsi="Times New Roman" w:cs="Times New Roman"/>
          <w:color w:val="000000"/>
          <w:sz w:val="20"/>
          <w:szCs w:val="20"/>
          <w:lang w:val="en-US" w:eastAsia="ru-RU"/>
        </w:rPr>
        <w:t xml:space="preserve"> million sum.</w:t>
      </w:r>
    </w:p>
    <w:p w14:paraId="58FCE573" w14:textId="7E919EE2" w:rsidR="00643893" w:rsidRPr="006A1CEC" w:rsidRDefault="00BC1786" w:rsidP="006A1CEC">
      <w:pPr>
        <w:spacing w:after="0" w:line="240" w:lineRule="auto"/>
        <w:ind w:firstLine="284"/>
        <w:jc w:val="both"/>
        <w:rPr>
          <w:rFonts w:ascii="Times New Roman" w:eastAsia="Times New Roman" w:hAnsi="Times New Roman" w:cs="Times New Roman"/>
          <w:color w:val="000000"/>
          <w:sz w:val="20"/>
          <w:szCs w:val="20"/>
          <w:lang w:val="uz-Cyrl-UZ" w:eastAsia="ru-RU"/>
        </w:rPr>
      </w:pPr>
      <w:r w:rsidRPr="006A1CEC">
        <w:rPr>
          <w:rFonts w:ascii="Times New Roman" w:eastAsia="Times New Roman" w:hAnsi="Times New Roman" w:cs="Times New Roman"/>
          <w:color w:val="000000"/>
          <w:sz w:val="20"/>
          <w:szCs w:val="20"/>
          <w:lang w:val="uz-Cyrl-UZ" w:eastAsia="ru-RU"/>
        </w:rPr>
        <w:t>The exact value of the payback period is calculated using the following formula</w:t>
      </w:r>
      <w:r w:rsidR="00643893" w:rsidRPr="006A1CEC">
        <w:rPr>
          <w:rFonts w:ascii="Times New Roman" w:eastAsia="Times New Roman" w:hAnsi="Times New Roman" w:cs="Times New Roman"/>
          <w:color w:val="000000"/>
          <w:sz w:val="20"/>
          <w:szCs w:val="20"/>
          <w:lang w:val="uz-Cyrl-UZ" w:eastAsia="ru-RU"/>
        </w:rPr>
        <w:t>.</w:t>
      </w:r>
    </w:p>
    <w:p w14:paraId="75F2FAC1" w14:textId="35CB25B9" w:rsidR="00CD1340" w:rsidRPr="006A1CEC" w:rsidRDefault="00CD1340" w:rsidP="006A1CEC">
      <w:pPr>
        <w:spacing w:after="0" w:line="240" w:lineRule="auto"/>
        <w:ind w:firstLine="284"/>
        <w:jc w:val="right"/>
        <w:rPr>
          <w:rFonts w:ascii="Times New Roman" w:eastAsia="Times New Roman" w:hAnsi="Times New Roman" w:cs="Times New Roman"/>
          <w:color w:val="000000"/>
          <w:sz w:val="20"/>
          <w:szCs w:val="20"/>
          <w:lang w:val="uz-Cyrl-UZ" w:eastAsia="ru-RU"/>
        </w:rPr>
      </w:pPr>
      <w:r w:rsidRPr="006A1CEC">
        <w:rPr>
          <w:rFonts w:ascii="Times New Roman" w:eastAsia="Times New Roman" w:hAnsi="Times New Roman" w:cs="Times New Roman"/>
          <w:color w:val="000000"/>
          <w:position w:val="-36"/>
          <w:sz w:val="20"/>
          <w:szCs w:val="20"/>
          <w:lang w:eastAsia="ru-RU"/>
        </w:rPr>
        <w:object w:dxaOrig="3019" w:dyaOrig="840" w14:anchorId="03B2C04F">
          <v:shape id="_x0000_i1038" type="#_x0000_t75" style="width:157.5pt;height:37.5pt" o:ole="">
            <v:imagedata r:id="rId38" o:title=""/>
          </v:shape>
          <o:OLEObject Type="Embed" ProgID="Equation.3" ShapeID="_x0000_i1038" DrawAspect="Content" ObjectID="_1828701577" r:id="rId39"/>
        </w:object>
      </w:r>
      <w:r w:rsidR="00BC1786" w:rsidRPr="006A1CEC">
        <w:rPr>
          <w:rFonts w:ascii="Times New Roman" w:hAnsi="Times New Roman" w:cs="Times New Roman"/>
          <w:sz w:val="20"/>
          <w:szCs w:val="20"/>
          <w:lang w:val="en-US"/>
        </w:rPr>
        <w:t xml:space="preserve"> </w:t>
      </w:r>
      <w:r w:rsidR="00BC1786" w:rsidRPr="006A1CEC">
        <w:rPr>
          <w:rFonts w:ascii="Times New Roman" w:eastAsia="Times New Roman" w:hAnsi="Times New Roman" w:cs="Times New Roman"/>
          <w:color w:val="000000"/>
          <w:sz w:val="20"/>
          <w:szCs w:val="20"/>
          <w:lang w:val="uz-Cyrl-UZ" w:eastAsia="ru-RU"/>
        </w:rPr>
        <w:t>months</w:t>
      </w:r>
      <w:r w:rsidR="00643893" w:rsidRPr="006A1CEC">
        <w:rPr>
          <w:rFonts w:ascii="Times New Roman" w:eastAsia="Times New Roman" w:hAnsi="Times New Roman" w:cs="Times New Roman"/>
          <w:color w:val="000000"/>
          <w:sz w:val="20"/>
          <w:szCs w:val="20"/>
          <w:lang w:val="uz-Cyrl-UZ" w:eastAsia="ru-RU"/>
        </w:rPr>
        <w:t>,</w:t>
      </w:r>
      <w:r w:rsidR="00643893" w:rsidRPr="006A1CEC">
        <w:rPr>
          <w:rFonts w:ascii="Times New Roman" w:eastAsia="Times New Roman" w:hAnsi="Times New Roman" w:cs="Times New Roman"/>
          <w:color w:val="000000"/>
          <w:sz w:val="20"/>
          <w:szCs w:val="20"/>
          <w:lang w:val="uz-Cyrl-UZ" w:eastAsia="ru-RU"/>
        </w:rPr>
        <w:tab/>
      </w:r>
      <w:r w:rsidRPr="006A1CEC">
        <w:rPr>
          <w:rFonts w:ascii="Times New Roman" w:eastAsia="Times New Roman" w:hAnsi="Times New Roman" w:cs="Times New Roman"/>
          <w:color w:val="000000"/>
          <w:sz w:val="20"/>
          <w:szCs w:val="20"/>
          <w:lang w:val="uz-Cyrl-UZ" w:eastAsia="ru-RU"/>
        </w:rPr>
        <w:tab/>
      </w:r>
      <w:r w:rsidR="00643893" w:rsidRPr="006A1CEC">
        <w:rPr>
          <w:rFonts w:ascii="Times New Roman" w:eastAsia="Times New Roman" w:hAnsi="Times New Roman" w:cs="Times New Roman"/>
          <w:color w:val="000000"/>
          <w:sz w:val="20"/>
          <w:szCs w:val="20"/>
          <w:lang w:val="uz-Cyrl-UZ" w:eastAsia="ru-RU"/>
        </w:rPr>
        <w:tab/>
        <w:t>(</w:t>
      </w:r>
      <w:r w:rsidRPr="006A1CEC">
        <w:rPr>
          <w:rFonts w:ascii="Times New Roman" w:eastAsia="Times New Roman" w:hAnsi="Times New Roman" w:cs="Times New Roman"/>
          <w:color w:val="000000"/>
          <w:sz w:val="20"/>
          <w:szCs w:val="20"/>
          <w:lang w:val="en-US" w:eastAsia="ru-RU"/>
        </w:rPr>
        <w:t>9</w:t>
      </w:r>
      <w:r w:rsidR="00643893" w:rsidRPr="006A1CEC">
        <w:rPr>
          <w:rFonts w:ascii="Times New Roman" w:eastAsia="Times New Roman" w:hAnsi="Times New Roman" w:cs="Times New Roman"/>
          <w:color w:val="000000"/>
          <w:sz w:val="20"/>
          <w:szCs w:val="20"/>
          <w:lang w:val="uz-Cyrl-UZ" w:eastAsia="ru-RU"/>
        </w:rPr>
        <w:t>)</w:t>
      </w:r>
    </w:p>
    <w:p w14:paraId="4D730612" w14:textId="3F578874" w:rsidR="00CD1340" w:rsidRPr="006A1CEC" w:rsidRDefault="00CD1340" w:rsidP="006A1CEC">
      <w:pPr>
        <w:spacing w:after="0" w:line="240" w:lineRule="auto"/>
        <w:ind w:firstLine="284"/>
        <w:rPr>
          <w:rFonts w:ascii="Times New Roman" w:eastAsia="Times New Roman" w:hAnsi="Times New Roman" w:cs="Times New Roman"/>
          <w:color w:val="000000"/>
          <w:sz w:val="20"/>
          <w:szCs w:val="20"/>
          <w:lang w:val="uz-Cyrl-UZ" w:eastAsia="ru-RU"/>
        </w:rPr>
      </w:pPr>
      <w:r w:rsidRPr="006A1CEC">
        <w:rPr>
          <w:rFonts w:ascii="Times New Roman" w:hAnsi="Times New Roman" w:cs="Times New Roman"/>
          <w:sz w:val="20"/>
          <w:szCs w:val="20"/>
          <w:lang w:val="en-US"/>
        </w:rPr>
        <w:t>where:</w:t>
      </w:r>
      <w:r w:rsidRPr="006A1CEC">
        <w:rPr>
          <w:rFonts w:ascii="Times New Roman" w:eastAsia="Times New Roman" w:hAnsi="Times New Roman" w:cs="Times New Roman"/>
          <w:i/>
          <w:color w:val="000000"/>
          <w:sz w:val="20"/>
          <w:szCs w:val="20"/>
          <w:lang w:val="en-US" w:eastAsia="ru-RU"/>
        </w:rPr>
        <w:t xml:space="preserve"> t</w:t>
      </w:r>
      <w:r w:rsidRPr="006A1CEC">
        <w:rPr>
          <w:rFonts w:ascii="Times New Roman" w:eastAsia="Times New Roman" w:hAnsi="Times New Roman" w:cs="Times New Roman"/>
          <w:i/>
          <w:color w:val="000000"/>
          <w:sz w:val="20"/>
          <w:szCs w:val="20"/>
          <w:vertAlign w:val="subscript"/>
          <w:lang w:val="en-US" w:eastAsia="ru-RU"/>
        </w:rPr>
        <w:t>1</w:t>
      </w:r>
      <w:r w:rsidRPr="006A1CEC">
        <w:rPr>
          <w:rFonts w:ascii="Times New Roman" w:eastAsia="Times New Roman" w:hAnsi="Times New Roman" w:cs="Times New Roman"/>
          <w:i/>
          <w:color w:val="000000"/>
          <w:sz w:val="20"/>
          <w:szCs w:val="20"/>
          <w:lang w:val="en-US" w:eastAsia="ru-RU"/>
        </w:rPr>
        <w:t>-</w:t>
      </w:r>
      <w:r w:rsidRPr="006A1CEC">
        <w:rPr>
          <w:rFonts w:ascii="Times New Roman" w:eastAsia="Times New Roman" w:hAnsi="Times New Roman" w:cs="Times New Roman"/>
          <w:color w:val="000000"/>
          <w:sz w:val="20"/>
          <w:szCs w:val="20"/>
          <w:lang w:val="uz-Cyrl-UZ" w:eastAsia="ru-RU"/>
        </w:rPr>
        <w:t xml:space="preserve"> the year in which the </w:t>
      </w:r>
      <w:r w:rsidRPr="006A1CEC">
        <w:rPr>
          <w:rFonts w:ascii="Times New Roman" w:eastAsia="Times New Roman" w:hAnsi="Times New Roman" w:cs="Times New Roman"/>
          <w:i/>
          <w:color w:val="000000"/>
          <w:sz w:val="20"/>
          <w:szCs w:val="20"/>
          <w:lang w:val="uz-Cyrl-UZ" w:eastAsia="ru-RU"/>
        </w:rPr>
        <w:t>NPV</w:t>
      </w:r>
      <w:r w:rsidRPr="006A1CEC">
        <w:rPr>
          <w:rFonts w:ascii="Times New Roman" w:eastAsia="Times New Roman" w:hAnsi="Times New Roman" w:cs="Times New Roman"/>
          <w:color w:val="000000"/>
          <w:sz w:val="20"/>
          <w:szCs w:val="20"/>
          <w:lang w:val="uz-Cyrl-UZ" w:eastAsia="ru-RU"/>
        </w:rPr>
        <w:t xml:space="preserve"> balance was negative (</w:t>
      </w:r>
      <w:r w:rsidRPr="006A1CEC">
        <w:rPr>
          <w:rFonts w:ascii="Times New Roman" w:eastAsia="Times New Roman" w:hAnsi="Times New Roman" w:cs="Times New Roman"/>
          <w:i/>
          <w:color w:val="000000"/>
          <w:sz w:val="20"/>
          <w:szCs w:val="20"/>
          <w:lang w:val="en-US" w:eastAsia="ru-RU"/>
        </w:rPr>
        <w:t>NPV t</w:t>
      </w:r>
      <w:r w:rsidRPr="006A1CEC">
        <w:rPr>
          <w:rFonts w:ascii="Times New Roman" w:eastAsia="Times New Roman" w:hAnsi="Times New Roman" w:cs="Times New Roman"/>
          <w:i/>
          <w:color w:val="000000"/>
          <w:sz w:val="20"/>
          <w:szCs w:val="20"/>
          <w:vertAlign w:val="subscript"/>
          <w:lang w:val="en-US" w:eastAsia="ru-RU"/>
        </w:rPr>
        <w:t>1</w:t>
      </w:r>
      <w:r w:rsidRPr="006A1CEC">
        <w:rPr>
          <w:rFonts w:ascii="Times New Roman" w:eastAsia="Times New Roman" w:hAnsi="Times New Roman" w:cs="Times New Roman"/>
          <w:color w:val="000000"/>
          <w:sz w:val="20"/>
          <w:szCs w:val="20"/>
          <w:lang w:val="uz-Cyrl-UZ" w:eastAsia="ru-RU"/>
        </w:rPr>
        <w:t>);</w:t>
      </w:r>
    </w:p>
    <w:p w14:paraId="1C1AAEC6" w14:textId="4691AF8F" w:rsidR="00CD1340" w:rsidRPr="006A1CEC" w:rsidRDefault="00CD1340" w:rsidP="006A1CEC">
      <w:pPr>
        <w:spacing w:after="0" w:line="240" w:lineRule="auto"/>
        <w:ind w:firstLine="284"/>
        <w:rPr>
          <w:rFonts w:ascii="Times New Roman" w:eastAsia="Times New Roman" w:hAnsi="Times New Roman" w:cs="Times New Roman"/>
          <w:color w:val="000000"/>
          <w:sz w:val="20"/>
          <w:szCs w:val="20"/>
          <w:lang w:val="uz-Cyrl-UZ" w:eastAsia="ru-RU"/>
        </w:rPr>
      </w:pPr>
      <w:r w:rsidRPr="006A1CEC">
        <w:rPr>
          <w:rFonts w:ascii="Times New Roman" w:eastAsia="Times New Roman" w:hAnsi="Times New Roman" w:cs="Times New Roman"/>
          <w:i/>
          <w:color w:val="000000"/>
          <w:sz w:val="20"/>
          <w:szCs w:val="20"/>
          <w:lang w:val="en-US" w:eastAsia="ru-RU"/>
        </w:rPr>
        <w:t>t</w:t>
      </w:r>
      <w:r w:rsidRPr="006A1CEC">
        <w:rPr>
          <w:rFonts w:ascii="Times New Roman" w:eastAsia="Times New Roman" w:hAnsi="Times New Roman" w:cs="Times New Roman"/>
          <w:i/>
          <w:color w:val="000000"/>
          <w:sz w:val="20"/>
          <w:szCs w:val="20"/>
          <w:vertAlign w:val="subscript"/>
          <w:lang w:val="en-US" w:eastAsia="ru-RU"/>
        </w:rPr>
        <w:t>2</w:t>
      </w:r>
      <w:r w:rsidRPr="006A1CEC">
        <w:rPr>
          <w:rFonts w:ascii="Times New Roman" w:eastAsia="Times New Roman" w:hAnsi="Times New Roman" w:cs="Times New Roman"/>
          <w:i/>
          <w:color w:val="000000"/>
          <w:sz w:val="20"/>
          <w:szCs w:val="20"/>
          <w:lang w:val="en-US" w:eastAsia="ru-RU"/>
        </w:rPr>
        <w:t>-</w:t>
      </w:r>
      <w:r w:rsidRPr="006A1CEC">
        <w:rPr>
          <w:rFonts w:ascii="Times New Roman" w:eastAsia="Times New Roman" w:hAnsi="Times New Roman" w:cs="Times New Roman"/>
          <w:color w:val="000000"/>
          <w:sz w:val="20"/>
          <w:szCs w:val="20"/>
          <w:lang w:val="uz-Cyrl-UZ" w:eastAsia="ru-RU"/>
        </w:rPr>
        <w:t xml:space="preserve"> гa case in which the </w:t>
      </w:r>
      <w:r w:rsidRPr="006A1CEC">
        <w:rPr>
          <w:rFonts w:ascii="Times New Roman" w:eastAsia="Times New Roman" w:hAnsi="Times New Roman" w:cs="Times New Roman"/>
          <w:i/>
          <w:color w:val="000000"/>
          <w:sz w:val="20"/>
          <w:szCs w:val="20"/>
          <w:lang w:val="uz-Cyrl-UZ" w:eastAsia="ru-RU"/>
        </w:rPr>
        <w:t>NPV</w:t>
      </w:r>
      <w:r w:rsidRPr="006A1CEC">
        <w:rPr>
          <w:rFonts w:ascii="Times New Roman" w:eastAsia="Times New Roman" w:hAnsi="Times New Roman" w:cs="Times New Roman"/>
          <w:color w:val="000000"/>
          <w:sz w:val="20"/>
          <w:szCs w:val="20"/>
          <w:lang w:val="uz-Cyrl-UZ" w:eastAsia="ru-RU"/>
        </w:rPr>
        <w:t xml:space="preserve"> balance is positive (</w:t>
      </w:r>
      <w:r w:rsidRPr="006A1CEC">
        <w:rPr>
          <w:rFonts w:ascii="Times New Roman" w:eastAsia="Times New Roman" w:hAnsi="Times New Roman" w:cs="Times New Roman"/>
          <w:i/>
          <w:color w:val="000000"/>
          <w:sz w:val="20"/>
          <w:szCs w:val="20"/>
          <w:lang w:val="en-US" w:eastAsia="ru-RU"/>
        </w:rPr>
        <w:t>INPV</w:t>
      </w:r>
      <w:r w:rsidRPr="006A1CEC">
        <w:rPr>
          <w:rFonts w:ascii="Times New Roman" w:eastAsia="Times New Roman" w:hAnsi="Times New Roman" w:cs="Times New Roman"/>
          <w:noProof/>
          <w:color w:val="000000"/>
          <w:position w:val="-10"/>
          <w:sz w:val="20"/>
          <w:szCs w:val="20"/>
          <w:lang w:eastAsia="ru-RU"/>
        </w:rPr>
        <w:drawing>
          <wp:inline distT="0" distB="0" distL="0" distR="0" wp14:anchorId="4C88462D" wp14:editId="22F90717">
            <wp:extent cx="114935" cy="201295"/>
            <wp:effectExtent l="0" t="0" r="0" b="825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14935" cy="201295"/>
                    </a:xfrm>
                    <a:prstGeom prst="rect">
                      <a:avLst/>
                    </a:prstGeom>
                    <a:noFill/>
                    <a:ln>
                      <a:noFill/>
                    </a:ln>
                  </pic:spPr>
                </pic:pic>
              </a:graphicData>
            </a:graphic>
          </wp:inline>
        </w:drawing>
      </w:r>
      <w:r w:rsidRPr="006A1CEC">
        <w:rPr>
          <w:rFonts w:ascii="Times New Roman" w:eastAsia="Times New Roman" w:hAnsi="Times New Roman" w:cs="Times New Roman"/>
          <w:color w:val="000000"/>
          <w:sz w:val="20"/>
          <w:szCs w:val="20"/>
          <w:lang w:val="uz-Cyrl-UZ" w:eastAsia="ru-RU"/>
        </w:rPr>
        <w:t>).</w:t>
      </w:r>
    </w:p>
    <w:p w14:paraId="52E58C7D" w14:textId="77777777" w:rsidR="008109E1" w:rsidRPr="006A1CEC" w:rsidRDefault="008109E1" w:rsidP="006A1CEC">
      <w:pPr>
        <w:tabs>
          <w:tab w:val="left" w:pos="993"/>
        </w:tabs>
        <w:spacing w:after="0" w:line="240" w:lineRule="auto"/>
        <w:ind w:firstLine="284"/>
        <w:jc w:val="both"/>
        <w:rPr>
          <w:rFonts w:ascii="Times New Roman" w:eastAsia="Times New Roman" w:hAnsi="Times New Roman" w:cs="Times New Roman"/>
          <w:color w:val="000000"/>
          <w:sz w:val="20"/>
          <w:szCs w:val="20"/>
          <w:lang w:val="uz-Cyrl-UZ" w:eastAsia="ru-RU"/>
        </w:rPr>
      </w:pPr>
      <w:r w:rsidRPr="006A1CEC">
        <w:rPr>
          <w:rFonts w:ascii="Times New Roman" w:eastAsia="Times New Roman" w:hAnsi="Times New Roman" w:cs="Times New Roman"/>
          <w:color w:val="000000"/>
          <w:sz w:val="20"/>
          <w:szCs w:val="20"/>
          <w:lang w:val="uz-Cyrl-UZ" w:eastAsia="ru-RU"/>
        </w:rPr>
        <w:t>Calculations showed that the payback period for capital investments is two months, and the total annual economic effect is 351.3 million soums per year.</w:t>
      </w:r>
    </w:p>
    <w:p w14:paraId="3BA4509E" w14:textId="419D3110" w:rsidR="00CD1340" w:rsidRPr="006A1CEC" w:rsidRDefault="00CD1340" w:rsidP="00137B79">
      <w:pPr>
        <w:tabs>
          <w:tab w:val="left" w:pos="993"/>
        </w:tabs>
        <w:spacing w:before="240" w:after="240" w:line="240" w:lineRule="auto"/>
        <w:ind w:firstLine="284"/>
        <w:jc w:val="center"/>
        <w:rPr>
          <w:rFonts w:ascii="Times New Roman" w:eastAsia="Times New Roman" w:hAnsi="Times New Roman" w:cs="Times New Roman"/>
          <w:color w:val="000000"/>
          <w:sz w:val="24"/>
          <w:szCs w:val="24"/>
          <w:lang w:val="uz-Cyrl-UZ" w:eastAsia="ru-RU"/>
        </w:rPr>
      </w:pPr>
      <w:r w:rsidRPr="006A1CEC">
        <w:rPr>
          <w:rFonts w:ascii="Times New Roman" w:eastAsia="Times New Roman" w:hAnsi="Times New Roman" w:cs="Times New Roman"/>
          <w:b/>
          <w:color w:val="000000"/>
          <w:sz w:val="24"/>
          <w:szCs w:val="24"/>
          <w:lang w:val="uz-Cyrl-UZ" w:eastAsia="ru-RU"/>
        </w:rPr>
        <w:t>CONCLUSIONS</w:t>
      </w:r>
    </w:p>
    <w:p w14:paraId="4B4B66E9" w14:textId="099887F4" w:rsidR="008109E1" w:rsidRPr="006A1CEC" w:rsidRDefault="008109E1" w:rsidP="00CD1340">
      <w:pPr>
        <w:tabs>
          <w:tab w:val="left" w:pos="993"/>
        </w:tabs>
        <w:spacing w:after="0" w:line="240" w:lineRule="auto"/>
        <w:ind w:firstLine="284"/>
        <w:jc w:val="both"/>
        <w:rPr>
          <w:rFonts w:ascii="Times New Roman" w:eastAsia="Times New Roman" w:hAnsi="Times New Roman" w:cs="Times New Roman"/>
          <w:color w:val="000000"/>
          <w:sz w:val="20"/>
          <w:szCs w:val="20"/>
          <w:lang w:val="uz-Cyrl-UZ" w:eastAsia="ru-RU"/>
        </w:rPr>
      </w:pPr>
      <w:r w:rsidRPr="006A1CEC">
        <w:rPr>
          <w:rFonts w:ascii="Times New Roman" w:eastAsia="Times New Roman" w:hAnsi="Times New Roman" w:cs="Times New Roman"/>
          <w:color w:val="000000"/>
          <w:sz w:val="20"/>
          <w:szCs w:val="20"/>
          <w:lang w:val="uz-Cyrl-UZ" w:eastAsia="ru-RU"/>
        </w:rPr>
        <w:t xml:space="preserve">Analysis of accidents at UTJ JSC production facilities for the period 2017-2023 showed that the number of accidents with serious consequences remains high. At the same time, accidents involving injuries to the arms, legs and spine accounted for 51.6% of all injuries. The main cause of serious injuries to workers in production is the lack of small mechanisation equipment for cargo operations. An analysis of the medical records of employees of the railway workshop of Uzmettkombinat JSC showed that 63% of cases of illness are due to injuries to the hands, feet </w:t>
      </w:r>
      <w:r w:rsidRPr="006A1CEC">
        <w:rPr>
          <w:rFonts w:ascii="Times New Roman" w:eastAsia="Times New Roman" w:hAnsi="Times New Roman" w:cs="Times New Roman"/>
          <w:color w:val="000000"/>
          <w:sz w:val="20"/>
          <w:szCs w:val="20"/>
          <w:lang w:val="uz-Cyrl-UZ" w:eastAsia="ru-RU"/>
        </w:rPr>
        <w:lastRenderedPageBreak/>
        <w:t>and spine, of which 81% are employees of enterprises involved in opening and closing the lower hatches of open wagons. The best practices of scientific and theoretical developments by scientists and the achievements of modern science in the field of interaction between industrial enterprises and railway transport have shown that despite detailed and careful study of works devoted to this issue, no theoretical clarity has been achieved in methods for optimal interaction between both sides, taking into account the specifics of automation and mechanisation of station and freight operations, which determines the relevance of the research topic.</w:t>
      </w:r>
    </w:p>
    <w:p w14:paraId="26B7C7C5" w14:textId="77777777" w:rsidR="00BC1786" w:rsidRPr="006A1CEC" w:rsidRDefault="00BC1786" w:rsidP="00CD1340">
      <w:pPr>
        <w:spacing w:after="0" w:line="240" w:lineRule="auto"/>
        <w:ind w:firstLine="284"/>
        <w:jc w:val="both"/>
        <w:rPr>
          <w:rFonts w:ascii="Times New Roman" w:eastAsia="Times New Roman" w:hAnsi="Times New Roman" w:cs="Times New Roman"/>
          <w:sz w:val="20"/>
          <w:szCs w:val="20"/>
          <w:lang w:val="en-US"/>
        </w:rPr>
      </w:pPr>
      <w:r w:rsidRPr="006A1CEC">
        <w:rPr>
          <w:rFonts w:ascii="Times New Roman" w:eastAsia="Times New Roman" w:hAnsi="Times New Roman" w:cs="Times New Roman"/>
          <w:sz w:val="20"/>
          <w:szCs w:val="20"/>
          <w:lang w:val="en-US"/>
        </w:rPr>
        <w:t>The use of small mechanisation equipment when closing the lower hatches of open wagons allows for the optimisation of production processes and increases the efficiency of labour resources. Mechanisation reduces the physical strain on workers, minimises the risk of occupational injuries associated with manual labour, and contributes to the creation of safer and more comfortable working conditions for personnel.</w:t>
      </w:r>
    </w:p>
    <w:p w14:paraId="7377A336" w14:textId="77777777" w:rsidR="00BC1786" w:rsidRPr="006A1CEC" w:rsidRDefault="00BC1786" w:rsidP="00CD1340">
      <w:pPr>
        <w:spacing w:after="0" w:line="240" w:lineRule="auto"/>
        <w:ind w:firstLine="284"/>
        <w:jc w:val="both"/>
        <w:rPr>
          <w:rFonts w:ascii="Times New Roman" w:eastAsia="Times New Roman" w:hAnsi="Times New Roman" w:cs="Times New Roman"/>
          <w:sz w:val="20"/>
          <w:szCs w:val="20"/>
          <w:lang w:val="en-US"/>
        </w:rPr>
      </w:pPr>
      <w:r w:rsidRPr="006A1CEC">
        <w:rPr>
          <w:rFonts w:ascii="Times New Roman" w:eastAsia="Times New Roman" w:hAnsi="Times New Roman" w:cs="Times New Roman"/>
          <w:sz w:val="20"/>
          <w:szCs w:val="20"/>
          <w:lang w:val="en-US"/>
        </w:rPr>
        <w:t xml:space="preserve">The introduction of a special device for closing the hatches of open wagons has reduced the time required for technological operations to clean wagons by 70 minutes and increased the number of wagon deliveries by 50%, as well as contributing to improved working conditions, reduced labour costs and a 35% increase in the productivity of workers involved in cleaning wagons. The economic effect of using a special device to close hatches amounted to 351.3 million soums per year. The payback period for capital investments in the development and implementation of the device was only 2 months. </w:t>
      </w:r>
    </w:p>
    <w:p w14:paraId="561B92B0" w14:textId="77777777" w:rsidR="00F558E3" w:rsidRPr="006A1CEC" w:rsidRDefault="00F558E3" w:rsidP="00F558E3">
      <w:pPr>
        <w:overflowPunct w:val="0"/>
        <w:autoSpaceDE w:val="0"/>
        <w:autoSpaceDN w:val="0"/>
        <w:adjustRightInd w:val="0"/>
        <w:spacing w:before="240" w:after="240" w:line="240" w:lineRule="auto"/>
        <w:jc w:val="center"/>
        <w:textAlignment w:val="baseline"/>
        <w:rPr>
          <w:rFonts w:ascii="Times New Roman" w:hAnsi="Times New Roman" w:cs="Times New Roman"/>
          <w:b/>
          <w:sz w:val="24"/>
          <w:szCs w:val="24"/>
          <w:lang w:val="en-US"/>
        </w:rPr>
      </w:pPr>
      <w:r w:rsidRPr="006A1CEC">
        <w:rPr>
          <w:rFonts w:ascii="Times New Roman" w:hAnsi="Times New Roman" w:cs="Times New Roman"/>
          <w:b/>
          <w:sz w:val="24"/>
          <w:szCs w:val="24"/>
          <w:lang w:val="en-US"/>
        </w:rPr>
        <w:t>REFERENCES</w:t>
      </w:r>
    </w:p>
    <w:p w14:paraId="49910932" w14:textId="1A98B2A6" w:rsidR="00F40AB2" w:rsidRPr="006A1CEC" w:rsidRDefault="00F40AB2" w:rsidP="00C81A23">
      <w:pPr>
        <w:pStyle w:val="a3"/>
        <w:numPr>
          <w:ilvl w:val="0"/>
          <w:numId w:val="7"/>
        </w:numPr>
        <w:tabs>
          <w:tab w:val="left" w:pos="284"/>
        </w:tabs>
        <w:ind w:left="0" w:firstLine="0"/>
        <w:jc w:val="both"/>
        <w:rPr>
          <w:rFonts w:ascii="Times New Roman" w:hAnsi="Times New Roman" w:cs="Times New Roman"/>
          <w:sz w:val="20"/>
          <w:szCs w:val="20"/>
        </w:rPr>
      </w:pPr>
      <w:r w:rsidRPr="006A1CEC">
        <w:rPr>
          <w:rFonts w:ascii="Times New Roman" w:hAnsi="Times New Roman" w:cs="Times New Roman"/>
          <w:sz w:val="20"/>
          <w:szCs w:val="20"/>
          <w:lang w:val="uz-Cyrl-UZ"/>
        </w:rPr>
        <w:t xml:space="preserve">Mukhamedova, Z. G., Ibragimova, G. R., Kibishov, A. T., Bashirova, A. M., &amp; Akhmatov, N. B. (2025). Search for Possible Options for Improving the Organization and Functional Reliability of the Station. In Sustainable Development of Transport: Economy, Transformation, Logistics and ESG Agenda. Volume 1 (pp. 113-119). Cham: Springer Nature Switzerland. </w:t>
      </w:r>
      <w:hyperlink r:id="rId41" w:history="1">
        <w:r w:rsidR="00254A24" w:rsidRPr="006A1CEC">
          <w:rPr>
            <w:rStyle w:val="a8"/>
            <w:rFonts w:ascii="Times New Roman" w:hAnsi="Times New Roman" w:cs="Times New Roman"/>
            <w:sz w:val="20"/>
            <w:szCs w:val="20"/>
            <w:lang w:val="uz-Cyrl-UZ"/>
          </w:rPr>
          <w:t>https://doi.org/10.1007/978-3-031-99028-1_13</w:t>
        </w:r>
      </w:hyperlink>
    </w:p>
    <w:p w14:paraId="6F0A40C6" w14:textId="10596EE0" w:rsidR="00254A24" w:rsidRPr="006A1CEC" w:rsidRDefault="00F40AB2" w:rsidP="007841BB">
      <w:pPr>
        <w:pStyle w:val="a3"/>
        <w:numPr>
          <w:ilvl w:val="0"/>
          <w:numId w:val="7"/>
        </w:numPr>
        <w:tabs>
          <w:tab w:val="left" w:pos="284"/>
        </w:tabs>
        <w:ind w:left="0" w:firstLine="0"/>
        <w:jc w:val="both"/>
        <w:rPr>
          <w:rFonts w:ascii="Times New Roman" w:hAnsi="Times New Roman" w:cs="Times New Roman"/>
          <w:sz w:val="20"/>
          <w:szCs w:val="20"/>
          <w:lang w:val="uz-Cyrl-UZ"/>
        </w:rPr>
      </w:pPr>
      <w:r w:rsidRPr="006A1CEC">
        <w:rPr>
          <w:rFonts w:ascii="Times New Roman" w:hAnsi="Times New Roman" w:cs="Times New Roman"/>
          <w:sz w:val="20"/>
          <w:szCs w:val="20"/>
          <w:lang w:val="uz-Cyrl-UZ"/>
        </w:rPr>
        <w:t xml:space="preserve">Kurbanov, J., Boltayev, S., Kosimova, K., &amp; Mamajonov, I. (2024, December). System for Notifying Pedestrians Moving at Railway Stations About the Approach of a Train Based on Wireless Communication Technologies. In Conference on Internet of Things and Smart Spaces (pp. 233-242). Cham: Springer Nature Switzerland. </w:t>
      </w:r>
      <w:hyperlink r:id="rId42" w:history="1">
        <w:r w:rsidR="00254A24" w:rsidRPr="006A1CEC">
          <w:rPr>
            <w:rStyle w:val="a8"/>
            <w:rFonts w:ascii="Times New Roman" w:hAnsi="Times New Roman" w:cs="Times New Roman"/>
            <w:sz w:val="20"/>
            <w:szCs w:val="20"/>
            <w:lang w:val="uz-Cyrl-UZ"/>
          </w:rPr>
          <w:t>https://doi.org/10.1007/978-3-031-95299-9_20</w:t>
        </w:r>
      </w:hyperlink>
    </w:p>
    <w:p w14:paraId="70AA485F" w14:textId="3D429201" w:rsidR="00C81A23" w:rsidRPr="006A1CEC" w:rsidRDefault="00C81A23" w:rsidP="007841BB">
      <w:pPr>
        <w:pStyle w:val="a3"/>
        <w:widowControl w:val="0"/>
        <w:numPr>
          <w:ilvl w:val="0"/>
          <w:numId w:val="7"/>
        </w:numPr>
        <w:tabs>
          <w:tab w:val="left" w:pos="284"/>
        </w:tabs>
        <w:spacing w:after="0" w:line="240" w:lineRule="auto"/>
        <w:ind w:left="0" w:firstLine="0"/>
        <w:jc w:val="both"/>
        <w:rPr>
          <w:rFonts w:ascii="Times New Roman" w:eastAsia="Times New Roman" w:hAnsi="Times New Roman" w:cs="Times New Roman"/>
          <w:sz w:val="20"/>
          <w:szCs w:val="20"/>
          <w:lang w:val="en-US" w:eastAsia="ru-RU"/>
        </w:rPr>
      </w:pPr>
      <w:r w:rsidRPr="006A1CEC">
        <w:rPr>
          <w:rFonts w:ascii="Times New Roman" w:eastAsia="Times New Roman" w:hAnsi="Times New Roman" w:cs="Times New Roman"/>
          <w:sz w:val="20"/>
          <w:szCs w:val="20"/>
          <w:lang w:val="en-US" w:eastAsia="ru-RU"/>
        </w:rPr>
        <w:t xml:space="preserve">MIAO Bing-rong, ZHANG Wei-hua, LIU Jian-xin, ZHOU Ning, MEI Gui-ming, ZHANG Ying. Review on frontier technical issues of intelligent railways under Industry 4.0[J]. Journal of Traffic and Transportation Engineering, 2021, 21(1): 115-131. </w:t>
      </w:r>
      <w:hyperlink r:id="rId43" w:history="1">
        <w:r w:rsidR="007841BB" w:rsidRPr="006A1CEC">
          <w:rPr>
            <w:rStyle w:val="a8"/>
            <w:rFonts w:ascii="Times New Roman" w:eastAsia="Times New Roman" w:hAnsi="Times New Roman" w:cs="Times New Roman"/>
            <w:sz w:val="20"/>
            <w:szCs w:val="20"/>
            <w:lang w:val="en-US" w:eastAsia="ru-RU"/>
          </w:rPr>
          <w:t>https://</w:t>
        </w:r>
        <w:r w:rsidRPr="006A1CEC">
          <w:rPr>
            <w:rStyle w:val="a8"/>
            <w:rFonts w:ascii="Times New Roman" w:eastAsia="Times New Roman" w:hAnsi="Times New Roman" w:cs="Times New Roman"/>
            <w:sz w:val="20"/>
            <w:szCs w:val="20"/>
            <w:lang w:val="en-US" w:eastAsia="ru-RU"/>
          </w:rPr>
          <w:t>doi: 10.19818/j.cnki.1671-1637.2021.01.005</w:t>
        </w:r>
      </w:hyperlink>
    </w:p>
    <w:p w14:paraId="41F85F53" w14:textId="00CCAB99" w:rsidR="00C81A23" w:rsidRPr="006A1CEC" w:rsidRDefault="00C81A23" w:rsidP="007841BB">
      <w:pPr>
        <w:pStyle w:val="a3"/>
        <w:widowControl w:val="0"/>
        <w:numPr>
          <w:ilvl w:val="0"/>
          <w:numId w:val="7"/>
        </w:numPr>
        <w:tabs>
          <w:tab w:val="left" w:pos="284"/>
        </w:tabs>
        <w:spacing w:after="0" w:line="240" w:lineRule="auto"/>
        <w:ind w:left="0" w:firstLine="0"/>
        <w:jc w:val="both"/>
        <w:rPr>
          <w:rFonts w:ascii="Times New Roman" w:eastAsia="Times New Roman" w:hAnsi="Times New Roman" w:cs="Times New Roman"/>
          <w:sz w:val="20"/>
          <w:szCs w:val="20"/>
          <w:lang w:val="en-US" w:eastAsia="ru-RU"/>
        </w:rPr>
      </w:pPr>
      <w:r w:rsidRPr="006A1CEC">
        <w:rPr>
          <w:rFonts w:ascii="Times New Roman" w:eastAsia="Times New Roman" w:hAnsi="Times New Roman" w:cs="Times New Roman"/>
          <w:sz w:val="20"/>
          <w:szCs w:val="20"/>
          <w:lang w:val="en-US" w:eastAsia="ru-RU"/>
        </w:rPr>
        <w:t xml:space="preserve">Kushwaha, D., Kumar, A., &amp; Harsha, S. P. (2025). Advancements and applications of digital twin in the railway industry: a literature review. International Journal of Rail Transportation, 13(5), 865–890. </w:t>
      </w:r>
      <w:hyperlink r:id="rId44" w:history="1">
        <w:r w:rsidRPr="006A1CEC">
          <w:rPr>
            <w:rStyle w:val="a8"/>
            <w:rFonts w:ascii="Times New Roman" w:eastAsia="Times New Roman" w:hAnsi="Times New Roman" w:cs="Times New Roman"/>
            <w:sz w:val="20"/>
            <w:szCs w:val="20"/>
            <w:lang w:val="en-US" w:eastAsia="ru-RU"/>
          </w:rPr>
          <w:t>https://doi.org/10.1080/23248378.2024.2434834</w:t>
        </w:r>
      </w:hyperlink>
    </w:p>
    <w:p w14:paraId="39E653EC" w14:textId="706DC9C4" w:rsidR="00254A24" w:rsidRPr="006A1CEC" w:rsidRDefault="00F40AB2" w:rsidP="00C81A23">
      <w:pPr>
        <w:pStyle w:val="a3"/>
        <w:widowControl w:val="0"/>
        <w:numPr>
          <w:ilvl w:val="0"/>
          <w:numId w:val="7"/>
        </w:numPr>
        <w:tabs>
          <w:tab w:val="left" w:pos="284"/>
        </w:tabs>
        <w:spacing w:after="0" w:line="240" w:lineRule="auto"/>
        <w:ind w:left="0" w:firstLine="0"/>
        <w:jc w:val="both"/>
        <w:rPr>
          <w:rFonts w:ascii="Times New Roman" w:eastAsia="Times New Roman" w:hAnsi="Times New Roman" w:cs="Times New Roman"/>
          <w:sz w:val="20"/>
          <w:szCs w:val="20"/>
          <w:lang w:val="en-US" w:eastAsia="ru-RU"/>
        </w:rPr>
      </w:pPr>
      <w:r w:rsidRPr="006A1CEC">
        <w:rPr>
          <w:rFonts w:ascii="Times New Roman" w:eastAsia="Times New Roman" w:hAnsi="Times New Roman" w:cs="Times New Roman"/>
          <w:sz w:val="20"/>
          <w:szCs w:val="20"/>
          <w:lang w:val="en-US" w:eastAsia="ru-RU"/>
        </w:rPr>
        <w:t xml:space="preserve">Lee J., Sharma S. K. Intelligent Systems for Railway Infrastructure // Applied Sciences. – 2023. – №20 (13). – P. 11274. </w:t>
      </w:r>
      <w:r w:rsidRPr="006A1CEC">
        <w:rPr>
          <w:rStyle w:val="a8"/>
          <w:rFonts w:ascii="Times New Roman" w:hAnsi="Times New Roman" w:cs="Times New Roman"/>
          <w:sz w:val="20"/>
          <w:lang w:val="uz-Cyrl-UZ"/>
        </w:rPr>
        <w:t>https://doi.org/10.3390/app132011274</w:t>
      </w:r>
    </w:p>
    <w:p w14:paraId="3FAD445E" w14:textId="35F0EC28" w:rsidR="00254A24" w:rsidRPr="006A1CEC" w:rsidRDefault="00F40AB2" w:rsidP="00C81A23">
      <w:pPr>
        <w:pStyle w:val="a3"/>
        <w:widowControl w:val="0"/>
        <w:numPr>
          <w:ilvl w:val="0"/>
          <w:numId w:val="7"/>
        </w:numPr>
        <w:tabs>
          <w:tab w:val="left" w:pos="284"/>
        </w:tabs>
        <w:spacing w:after="0" w:line="240" w:lineRule="auto"/>
        <w:ind w:left="0" w:firstLine="0"/>
        <w:jc w:val="both"/>
        <w:rPr>
          <w:rFonts w:ascii="Times New Roman" w:eastAsia="Times New Roman" w:hAnsi="Times New Roman" w:cs="Times New Roman"/>
          <w:sz w:val="20"/>
          <w:szCs w:val="20"/>
          <w:lang w:val="en-US" w:eastAsia="ru-RU"/>
        </w:rPr>
      </w:pPr>
      <w:r w:rsidRPr="006A1CEC">
        <w:rPr>
          <w:rFonts w:ascii="Times New Roman" w:eastAsia="Times New Roman" w:hAnsi="Times New Roman" w:cs="Times New Roman"/>
          <w:sz w:val="20"/>
          <w:szCs w:val="20"/>
          <w:lang w:val="en-US" w:eastAsia="ru-RU"/>
        </w:rPr>
        <w:t xml:space="preserve">Boltayev, S. T., Joniqulov, E. S., &amp; Muhiddinov, O. O. (2025, September). Wireless Control Method of Turnouts in Local Control Mode. In 2025 International Russian Automation Conference (RusAutoCon) (pp. 948-954). </w:t>
      </w:r>
      <w:r w:rsidR="00254A24" w:rsidRPr="006A1CEC">
        <w:rPr>
          <w:rFonts w:ascii="Times New Roman" w:eastAsia="Times New Roman" w:hAnsi="Times New Roman" w:cs="Times New Roman"/>
          <w:sz w:val="20"/>
          <w:szCs w:val="20"/>
          <w:lang w:val="en-US" w:eastAsia="ru-RU"/>
        </w:rPr>
        <w:t xml:space="preserve">IEEE. </w:t>
      </w:r>
      <w:hyperlink r:id="rId45" w:history="1">
        <w:r w:rsidRPr="006A1CEC">
          <w:rPr>
            <w:rStyle w:val="a8"/>
            <w:rFonts w:ascii="Times New Roman" w:hAnsi="Times New Roman" w:cs="Times New Roman"/>
            <w:sz w:val="20"/>
            <w:lang w:val="uz-Cyrl-UZ"/>
          </w:rPr>
          <w:t>https://doi.org/10.1109/RusAutoCon65989.2025.11177327</w:t>
        </w:r>
      </w:hyperlink>
    </w:p>
    <w:p w14:paraId="6B480A76" w14:textId="7A2D9F51" w:rsidR="00F40AB2" w:rsidRPr="006A1CEC" w:rsidRDefault="00F40AB2" w:rsidP="00C81A23">
      <w:pPr>
        <w:pStyle w:val="a3"/>
        <w:widowControl w:val="0"/>
        <w:numPr>
          <w:ilvl w:val="0"/>
          <w:numId w:val="7"/>
        </w:numPr>
        <w:tabs>
          <w:tab w:val="left" w:pos="284"/>
        </w:tabs>
        <w:spacing w:after="0" w:line="240" w:lineRule="auto"/>
        <w:ind w:left="0" w:firstLine="0"/>
        <w:jc w:val="both"/>
        <w:rPr>
          <w:rFonts w:ascii="Times New Roman" w:eastAsia="Times New Roman" w:hAnsi="Times New Roman" w:cs="Times New Roman"/>
          <w:sz w:val="20"/>
          <w:szCs w:val="20"/>
          <w:lang w:val="en-US" w:eastAsia="ru-RU"/>
        </w:rPr>
      </w:pPr>
      <w:r w:rsidRPr="006A1CEC">
        <w:rPr>
          <w:rFonts w:ascii="Times New Roman" w:eastAsia="Times New Roman" w:hAnsi="Times New Roman" w:cs="Times New Roman"/>
          <w:sz w:val="20"/>
          <w:szCs w:val="20"/>
          <w:lang w:val="en-US" w:eastAsia="ru-RU"/>
        </w:rPr>
        <w:t xml:space="preserve">Aripov, Nazirjon &amp; Arpabekov, Muratbek &amp; Shinpolat, Suyunbaev &amp; Masharipov, Masud &amp; Khusenov, Utkir. (2024). Development of a Mathematical Model of Sequential Arrangement of a Group of Wagons Along Station Tracks. </w:t>
      </w:r>
      <w:hyperlink r:id="rId46" w:history="1">
        <w:r w:rsidR="00254A24" w:rsidRPr="006A1CEC">
          <w:rPr>
            <w:rStyle w:val="a8"/>
            <w:rFonts w:ascii="Times New Roman" w:eastAsia="Times New Roman" w:hAnsi="Times New Roman" w:cs="Times New Roman"/>
            <w:sz w:val="20"/>
            <w:szCs w:val="20"/>
            <w:lang w:val="en-US" w:eastAsia="ru-RU"/>
          </w:rPr>
          <w:t>https://doi.org/10.1007/978-3-031-53488-1_2</w:t>
        </w:r>
      </w:hyperlink>
    </w:p>
    <w:p w14:paraId="45C64887" w14:textId="5FA181C1" w:rsidR="00F40AB2" w:rsidRPr="006A1CEC" w:rsidRDefault="00F40AB2" w:rsidP="00C81A23">
      <w:pPr>
        <w:pStyle w:val="a3"/>
        <w:widowControl w:val="0"/>
        <w:numPr>
          <w:ilvl w:val="0"/>
          <w:numId w:val="7"/>
        </w:numPr>
        <w:tabs>
          <w:tab w:val="left" w:pos="284"/>
        </w:tabs>
        <w:spacing w:after="0" w:line="240" w:lineRule="auto"/>
        <w:ind w:left="0" w:firstLine="0"/>
        <w:jc w:val="both"/>
        <w:rPr>
          <w:rFonts w:ascii="Times New Roman" w:eastAsia="Times New Roman" w:hAnsi="Times New Roman" w:cs="Times New Roman"/>
          <w:sz w:val="20"/>
          <w:szCs w:val="20"/>
          <w:lang w:val="en-US" w:eastAsia="ru-RU"/>
        </w:rPr>
      </w:pPr>
      <w:r w:rsidRPr="006A1CEC">
        <w:rPr>
          <w:rFonts w:ascii="Times New Roman" w:eastAsia="Times New Roman" w:hAnsi="Times New Roman" w:cs="Times New Roman"/>
          <w:sz w:val="20"/>
          <w:szCs w:val="20"/>
          <w:lang w:val="en-US" w:eastAsia="ru-RU"/>
        </w:rPr>
        <w:t xml:space="preserve">Khusenov, U., Suyunbaev, S., Umirzakov, D., Tokhtakhodjayeva, M., &amp; Adizov, I. (2024). Assessment of the effect of train traction by locomotives of different types on the quality indicators of the train schedule. In E3S Web of Conferences (Vol. 583, p. 03018). EDP Sciences. </w:t>
      </w:r>
      <w:hyperlink r:id="rId47" w:history="1">
        <w:r w:rsidRPr="006A1CEC">
          <w:rPr>
            <w:rStyle w:val="a8"/>
            <w:rFonts w:ascii="Times New Roman" w:hAnsi="Times New Roman" w:cs="Times New Roman"/>
            <w:sz w:val="20"/>
            <w:szCs w:val="20"/>
            <w:lang w:val="en-US" w:eastAsia="ru-RU"/>
          </w:rPr>
          <w:t>https://doi.org/10.1051/e3sconf/202458303018</w:t>
        </w:r>
      </w:hyperlink>
    </w:p>
    <w:p w14:paraId="62D94007" w14:textId="77777777" w:rsidR="00F40AB2" w:rsidRPr="006A1CEC" w:rsidRDefault="00F40AB2" w:rsidP="00C81A23">
      <w:pPr>
        <w:pStyle w:val="a3"/>
        <w:widowControl w:val="0"/>
        <w:numPr>
          <w:ilvl w:val="0"/>
          <w:numId w:val="7"/>
        </w:numPr>
        <w:tabs>
          <w:tab w:val="left" w:pos="284"/>
        </w:tabs>
        <w:spacing w:after="0" w:line="240" w:lineRule="auto"/>
        <w:ind w:left="0" w:firstLine="0"/>
        <w:jc w:val="both"/>
        <w:rPr>
          <w:rFonts w:ascii="Times New Roman" w:eastAsia="Times New Roman" w:hAnsi="Times New Roman" w:cs="Times New Roman"/>
          <w:sz w:val="20"/>
          <w:szCs w:val="20"/>
          <w:lang w:val="en-US" w:eastAsia="ru-RU"/>
        </w:rPr>
      </w:pPr>
      <w:r w:rsidRPr="006A1CEC">
        <w:rPr>
          <w:rFonts w:ascii="Times New Roman" w:eastAsia="Times New Roman" w:hAnsi="Times New Roman" w:cs="Times New Roman"/>
          <w:sz w:val="20"/>
          <w:szCs w:val="20"/>
          <w:lang w:val="en-US" w:eastAsia="ru-RU"/>
        </w:rPr>
        <w:t xml:space="preserve">Dilmurod Butunov, Sardor Abdukodirov, Shuhrat Buriyev, and Muslima Akhmedova. Development factor model of train movement graph indicators. E3S Web of Conferences 531, 02008 (2024). 1-10. </w:t>
      </w:r>
      <w:hyperlink r:id="rId48" w:history="1">
        <w:r w:rsidRPr="006A1CEC">
          <w:rPr>
            <w:rStyle w:val="a8"/>
            <w:rFonts w:ascii="Times New Roman" w:hAnsi="Times New Roman" w:cs="Times New Roman"/>
            <w:sz w:val="20"/>
            <w:lang w:val="en-US" w:eastAsia="ru-RU"/>
          </w:rPr>
          <w:t>https://doi.org/10.1051/e3sconf/202453102008</w:t>
        </w:r>
      </w:hyperlink>
      <w:r w:rsidRPr="006A1CEC">
        <w:rPr>
          <w:rFonts w:ascii="Times New Roman" w:eastAsia="Times New Roman" w:hAnsi="Times New Roman" w:cs="Times New Roman"/>
          <w:sz w:val="18"/>
          <w:szCs w:val="20"/>
          <w:lang w:val="en-US" w:eastAsia="ru-RU"/>
        </w:rPr>
        <w:t xml:space="preserve"> </w:t>
      </w:r>
    </w:p>
    <w:p w14:paraId="437A3658" w14:textId="77777777" w:rsidR="00F40AB2" w:rsidRPr="006A1CEC" w:rsidRDefault="00F40AB2" w:rsidP="007841BB">
      <w:pPr>
        <w:pStyle w:val="a3"/>
        <w:widowControl w:val="0"/>
        <w:numPr>
          <w:ilvl w:val="0"/>
          <w:numId w:val="7"/>
        </w:numPr>
        <w:tabs>
          <w:tab w:val="left" w:pos="284"/>
        </w:tabs>
        <w:spacing w:after="0" w:line="240" w:lineRule="auto"/>
        <w:ind w:left="0" w:firstLine="0"/>
        <w:jc w:val="both"/>
        <w:rPr>
          <w:rStyle w:val="a8"/>
          <w:rFonts w:ascii="Times New Roman" w:hAnsi="Times New Roman" w:cs="Times New Roman"/>
          <w:lang w:val="en-US" w:eastAsia="ru-RU"/>
        </w:rPr>
      </w:pPr>
      <w:r w:rsidRPr="006A1CEC">
        <w:rPr>
          <w:rFonts w:ascii="Times New Roman" w:eastAsia="Times New Roman" w:hAnsi="Times New Roman" w:cs="Times New Roman"/>
          <w:sz w:val="20"/>
          <w:szCs w:val="20"/>
          <w:lang w:val="en-US" w:eastAsia="ru-RU"/>
        </w:rPr>
        <w:t xml:space="preserve">Dautbay Nazhenov, Utkir Khusenov, Azizjon Yusupov, Shinpolat Suyunbaev; Substantiation of the influence of the number of shunting locomotives on the working fleet of freight cars and other qualitative indices of railway transportation operations. AIP Conf. Proc. 4 November 2025; 3331 (1): 040002. </w:t>
      </w:r>
      <w:hyperlink r:id="rId49" w:history="1">
        <w:r w:rsidRPr="006A1CEC">
          <w:rPr>
            <w:rStyle w:val="a8"/>
            <w:rFonts w:ascii="Times New Roman" w:hAnsi="Times New Roman" w:cs="Times New Roman"/>
            <w:sz w:val="20"/>
            <w:lang w:val="en-US" w:eastAsia="ru-RU"/>
          </w:rPr>
          <w:t>https://doi.org/10.1063/5.0306962</w:t>
        </w:r>
      </w:hyperlink>
    </w:p>
    <w:p w14:paraId="428393BA" w14:textId="77777777" w:rsidR="00F40AB2" w:rsidRPr="006A1CEC" w:rsidRDefault="00F40AB2" w:rsidP="007841BB">
      <w:pPr>
        <w:pStyle w:val="a3"/>
        <w:widowControl w:val="0"/>
        <w:numPr>
          <w:ilvl w:val="0"/>
          <w:numId w:val="7"/>
        </w:numPr>
        <w:tabs>
          <w:tab w:val="left" w:pos="284"/>
        </w:tabs>
        <w:spacing w:after="0" w:line="240" w:lineRule="auto"/>
        <w:ind w:left="0" w:firstLine="0"/>
        <w:jc w:val="both"/>
        <w:rPr>
          <w:rFonts w:ascii="Times New Roman" w:eastAsia="Times New Roman" w:hAnsi="Times New Roman" w:cs="Times New Roman"/>
          <w:sz w:val="20"/>
          <w:szCs w:val="20"/>
          <w:lang w:val="en-US" w:eastAsia="ru-RU"/>
        </w:rPr>
      </w:pPr>
      <w:r w:rsidRPr="006A1CEC">
        <w:rPr>
          <w:rFonts w:ascii="Times New Roman" w:eastAsia="Times New Roman" w:hAnsi="Times New Roman" w:cs="Times New Roman"/>
          <w:sz w:val="20"/>
          <w:szCs w:val="20"/>
          <w:lang w:val="en-US" w:eastAsia="ru-RU"/>
        </w:rPr>
        <w:t xml:space="preserve">Ibragimova, G., Mukhamedova, Z., Khudayberganov, S. et al. Assessment of options for the location of railway infrastructure facilities. Discov Appl Sci 7, 364 (2025). </w:t>
      </w:r>
      <w:hyperlink r:id="rId50" w:history="1">
        <w:r w:rsidRPr="006A1CEC">
          <w:rPr>
            <w:rStyle w:val="a8"/>
            <w:rFonts w:ascii="Times New Roman" w:hAnsi="Times New Roman" w:cs="Times New Roman"/>
            <w:sz w:val="20"/>
            <w:lang w:val="en-US" w:eastAsia="ru-RU"/>
          </w:rPr>
          <w:t>https://doi.org/10.1007/s42452-025-06869-7</w:t>
        </w:r>
      </w:hyperlink>
      <w:r w:rsidRPr="006A1CEC">
        <w:rPr>
          <w:rFonts w:ascii="Times New Roman" w:eastAsia="Times New Roman" w:hAnsi="Times New Roman" w:cs="Times New Roman"/>
          <w:sz w:val="18"/>
          <w:szCs w:val="20"/>
          <w:lang w:val="en-US" w:eastAsia="ru-RU"/>
        </w:rPr>
        <w:t xml:space="preserve"> </w:t>
      </w:r>
    </w:p>
    <w:p w14:paraId="1FE41EC5" w14:textId="46ACC208" w:rsidR="008D04BE" w:rsidRPr="006A1CEC" w:rsidRDefault="008D04BE" w:rsidP="008D04BE">
      <w:pPr>
        <w:pStyle w:val="a3"/>
        <w:widowControl w:val="0"/>
        <w:numPr>
          <w:ilvl w:val="0"/>
          <w:numId w:val="7"/>
        </w:numPr>
        <w:tabs>
          <w:tab w:val="left" w:pos="284"/>
        </w:tabs>
        <w:spacing w:after="0" w:line="240" w:lineRule="auto"/>
        <w:ind w:left="0" w:firstLine="0"/>
        <w:jc w:val="both"/>
        <w:rPr>
          <w:rFonts w:ascii="Times New Roman" w:eastAsia="Times New Roman" w:hAnsi="Times New Roman" w:cs="Times New Roman"/>
          <w:sz w:val="20"/>
          <w:szCs w:val="20"/>
          <w:lang w:val="en-US" w:eastAsia="ru-RU"/>
        </w:rPr>
      </w:pPr>
      <w:proofErr w:type="spellStart"/>
      <w:r w:rsidRPr="006A1CEC">
        <w:rPr>
          <w:rFonts w:ascii="Times New Roman" w:eastAsia="Times New Roman" w:hAnsi="Times New Roman" w:cs="Times New Roman"/>
          <w:sz w:val="20"/>
          <w:szCs w:val="20"/>
          <w:lang w:val="en-US" w:eastAsia="ru-RU"/>
        </w:rPr>
        <w:t>Mukhamedova</w:t>
      </w:r>
      <w:proofErr w:type="spellEnd"/>
      <w:r w:rsidRPr="006A1CEC">
        <w:rPr>
          <w:rFonts w:ascii="Times New Roman" w:eastAsia="Times New Roman" w:hAnsi="Times New Roman" w:cs="Times New Roman"/>
          <w:sz w:val="20"/>
          <w:szCs w:val="20"/>
          <w:lang w:val="en-US" w:eastAsia="ru-RU"/>
        </w:rPr>
        <w:t xml:space="preserve">, Z., Ibragimova, G., </w:t>
      </w:r>
      <w:proofErr w:type="spellStart"/>
      <w:r w:rsidRPr="006A1CEC">
        <w:rPr>
          <w:rFonts w:ascii="Times New Roman" w:eastAsia="Times New Roman" w:hAnsi="Times New Roman" w:cs="Times New Roman"/>
          <w:sz w:val="20"/>
          <w:szCs w:val="20"/>
          <w:lang w:val="en-US" w:eastAsia="ru-RU"/>
        </w:rPr>
        <w:t>Ergasheva</w:t>
      </w:r>
      <w:proofErr w:type="spellEnd"/>
      <w:r w:rsidRPr="006A1CEC">
        <w:rPr>
          <w:rFonts w:ascii="Times New Roman" w:eastAsia="Times New Roman" w:hAnsi="Times New Roman" w:cs="Times New Roman"/>
          <w:sz w:val="20"/>
          <w:szCs w:val="20"/>
          <w:lang w:val="en-US" w:eastAsia="ru-RU"/>
        </w:rPr>
        <w:t xml:space="preserve">, Z., </w:t>
      </w:r>
      <w:proofErr w:type="spellStart"/>
      <w:r w:rsidRPr="006A1CEC">
        <w:rPr>
          <w:rFonts w:ascii="Times New Roman" w:eastAsia="Times New Roman" w:hAnsi="Times New Roman" w:cs="Times New Roman"/>
          <w:sz w:val="20"/>
          <w:szCs w:val="20"/>
          <w:lang w:val="en-US" w:eastAsia="ru-RU"/>
        </w:rPr>
        <w:t>Yakupbaev</w:t>
      </w:r>
      <w:proofErr w:type="spellEnd"/>
      <w:r w:rsidRPr="006A1CEC">
        <w:rPr>
          <w:rFonts w:ascii="Times New Roman" w:eastAsia="Times New Roman" w:hAnsi="Times New Roman" w:cs="Times New Roman"/>
          <w:sz w:val="20"/>
          <w:szCs w:val="20"/>
          <w:lang w:val="en-US" w:eastAsia="ru-RU"/>
        </w:rPr>
        <w:t xml:space="preserve">, K. (2025). Leveraging IT Solutions for Enhancing Reliability in Piggyback Transportation Systems. Proceedings of International Conference on Applied </w:t>
      </w:r>
      <w:r w:rsidRPr="006A1CEC">
        <w:rPr>
          <w:rFonts w:ascii="Times New Roman" w:eastAsia="Times New Roman" w:hAnsi="Times New Roman" w:cs="Times New Roman"/>
          <w:sz w:val="20"/>
          <w:szCs w:val="20"/>
          <w:lang w:val="en-US" w:eastAsia="ru-RU"/>
        </w:rPr>
        <w:lastRenderedPageBreak/>
        <w:t xml:space="preserve">Innovation in </w:t>
      </w:r>
      <w:proofErr w:type="spellStart"/>
      <w:r w:rsidRPr="006A1CEC">
        <w:rPr>
          <w:rFonts w:ascii="Times New Roman" w:eastAsia="Times New Roman" w:hAnsi="Times New Roman" w:cs="Times New Roman"/>
          <w:sz w:val="20"/>
          <w:szCs w:val="20"/>
          <w:lang w:val="en-US" w:eastAsia="ru-RU"/>
        </w:rPr>
        <w:t>ITOpen</w:t>
      </w:r>
      <w:proofErr w:type="spellEnd"/>
      <w:r w:rsidRPr="006A1CEC">
        <w:rPr>
          <w:rFonts w:ascii="Times New Roman" w:eastAsia="Times New Roman" w:hAnsi="Times New Roman" w:cs="Times New Roman"/>
          <w:sz w:val="20"/>
          <w:szCs w:val="20"/>
          <w:lang w:val="en-US" w:eastAsia="ru-RU"/>
        </w:rPr>
        <w:t xml:space="preserve"> source preview, 13(2), 217–226. </w:t>
      </w:r>
      <w:hyperlink r:id="rId51" w:history="1">
        <w:r w:rsidRPr="006A1CEC">
          <w:rPr>
            <w:rStyle w:val="a8"/>
            <w:rFonts w:ascii="Times New Roman" w:eastAsia="Times New Roman" w:hAnsi="Times New Roman" w:cs="Times New Roman"/>
            <w:sz w:val="20"/>
            <w:szCs w:val="20"/>
            <w:lang w:val="en-US" w:eastAsia="ru-RU"/>
          </w:rPr>
          <w:t>https://doi.org/10.25673/120440</w:t>
        </w:r>
      </w:hyperlink>
      <w:r w:rsidRPr="006A1CEC">
        <w:rPr>
          <w:rFonts w:ascii="Times New Roman" w:eastAsia="Times New Roman" w:hAnsi="Times New Roman" w:cs="Times New Roman"/>
          <w:sz w:val="20"/>
          <w:szCs w:val="20"/>
          <w:lang w:val="uz-Cyrl-UZ" w:eastAsia="ru-RU"/>
        </w:rPr>
        <w:t xml:space="preserve"> </w:t>
      </w:r>
    </w:p>
    <w:p w14:paraId="0ED146B5" w14:textId="465BFCFA" w:rsidR="00F40AB2" w:rsidRPr="006A1CEC" w:rsidRDefault="00F40AB2" w:rsidP="007841BB">
      <w:pPr>
        <w:pStyle w:val="a3"/>
        <w:widowControl w:val="0"/>
        <w:numPr>
          <w:ilvl w:val="0"/>
          <w:numId w:val="7"/>
        </w:numPr>
        <w:tabs>
          <w:tab w:val="left" w:pos="284"/>
        </w:tabs>
        <w:spacing w:after="0" w:line="240" w:lineRule="auto"/>
        <w:ind w:left="0" w:firstLine="0"/>
        <w:jc w:val="both"/>
        <w:rPr>
          <w:rFonts w:ascii="Times New Roman" w:eastAsia="Times New Roman" w:hAnsi="Times New Roman" w:cs="Times New Roman"/>
          <w:sz w:val="20"/>
          <w:szCs w:val="20"/>
          <w:lang w:val="en-US" w:eastAsia="ru-RU"/>
        </w:rPr>
      </w:pPr>
      <w:r w:rsidRPr="006A1CEC">
        <w:rPr>
          <w:rFonts w:ascii="Times New Roman" w:eastAsia="Times New Roman" w:hAnsi="Times New Roman" w:cs="Times New Roman"/>
          <w:sz w:val="20"/>
          <w:szCs w:val="20"/>
          <w:lang w:val="en-US" w:eastAsia="ru-RU"/>
        </w:rPr>
        <w:t>Rodrigue J.P., Comtois C., Slack B. The geography of transport systems: textbook. – London: 2020. – 480 p.</w:t>
      </w:r>
      <w:r w:rsidR="00C81A23" w:rsidRPr="006A1CEC">
        <w:rPr>
          <w:rFonts w:ascii="Times New Roman" w:hAnsi="Times New Roman" w:cs="Times New Roman"/>
          <w:lang w:val="en-US"/>
        </w:rPr>
        <w:t xml:space="preserve"> </w:t>
      </w:r>
      <w:hyperlink r:id="rId52" w:history="1">
        <w:r w:rsidR="00C81A23" w:rsidRPr="006A1CEC">
          <w:rPr>
            <w:rStyle w:val="a8"/>
            <w:rFonts w:ascii="Times New Roman" w:eastAsia="Times New Roman" w:hAnsi="Times New Roman" w:cs="Times New Roman"/>
            <w:sz w:val="20"/>
            <w:szCs w:val="20"/>
            <w:lang w:val="en-US" w:eastAsia="ru-RU"/>
          </w:rPr>
          <w:t>https://doi.org/10.4324/9780429346323</w:t>
        </w:r>
      </w:hyperlink>
    </w:p>
    <w:p w14:paraId="0D92444E" w14:textId="10D32F24" w:rsidR="00F40AB2" w:rsidRPr="006A1CEC" w:rsidRDefault="008D04BE" w:rsidP="000A4F52">
      <w:pPr>
        <w:pStyle w:val="a3"/>
        <w:widowControl w:val="0"/>
        <w:numPr>
          <w:ilvl w:val="0"/>
          <w:numId w:val="7"/>
        </w:numPr>
        <w:tabs>
          <w:tab w:val="left" w:pos="284"/>
        </w:tabs>
        <w:spacing w:after="0" w:line="240" w:lineRule="auto"/>
        <w:ind w:left="0" w:firstLine="0"/>
        <w:jc w:val="both"/>
        <w:rPr>
          <w:rFonts w:ascii="Times New Roman" w:eastAsia="Times New Roman" w:hAnsi="Times New Roman" w:cs="Times New Roman"/>
          <w:sz w:val="20"/>
          <w:szCs w:val="20"/>
          <w:lang w:val="en-US" w:eastAsia="ru-RU"/>
        </w:rPr>
      </w:pPr>
      <w:proofErr w:type="spellStart"/>
      <w:r w:rsidRPr="006A1CEC">
        <w:rPr>
          <w:rFonts w:ascii="Times New Roman" w:eastAsia="Times New Roman" w:hAnsi="Times New Roman" w:cs="Times New Roman"/>
          <w:sz w:val="20"/>
          <w:szCs w:val="20"/>
          <w:lang w:val="en-US" w:eastAsia="ru-RU"/>
        </w:rPr>
        <w:t>Jumayev</w:t>
      </w:r>
      <w:proofErr w:type="spellEnd"/>
      <w:r w:rsidRPr="006A1CEC">
        <w:rPr>
          <w:rFonts w:ascii="Times New Roman" w:eastAsia="Times New Roman" w:hAnsi="Times New Roman" w:cs="Times New Roman"/>
          <w:sz w:val="20"/>
          <w:szCs w:val="20"/>
          <w:lang w:val="en-US" w:eastAsia="ru-RU"/>
        </w:rPr>
        <w:t xml:space="preserve">, S., Zohidov, M., Obidov, N., &amp; </w:t>
      </w:r>
      <w:proofErr w:type="spellStart"/>
      <w:r w:rsidRPr="006A1CEC">
        <w:rPr>
          <w:rFonts w:ascii="Times New Roman" w:eastAsia="Times New Roman" w:hAnsi="Times New Roman" w:cs="Times New Roman"/>
          <w:sz w:val="20"/>
          <w:szCs w:val="20"/>
          <w:lang w:val="en-US" w:eastAsia="ru-RU"/>
        </w:rPr>
        <w:t>Bashirova</w:t>
      </w:r>
      <w:proofErr w:type="spellEnd"/>
      <w:r w:rsidRPr="006A1CEC">
        <w:rPr>
          <w:rFonts w:ascii="Times New Roman" w:eastAsia="Times New Roman" w:hAnsi="Times New Roman" w:cs="Times New Roman"/>
          <w:sz w:val="20"/>
          <w:szCs w:val="20"/>
          <w:lang w:val="en-US" w:eastAsia="ru-RU"/>
        </w:rPr>
        <w:t>, A. (2025, November). The proportion of cargo transported in Uzbekistan per car transport and its analysis. In AIP Conference Proceedings (Vol. 3331, No. 1, p. 030073). AIP Publishing LLC</w:t>
      </w:r>
      <w:r w:rsidR="00F40AB2" w:rsidRPr="006A1CEC">
        <w:rPr>
          <w:rFonts w:ascii="Times New Roman" w:eastAsia="Times New Roman" w:hAnsi="Times New Roman" w:cs="Times New Roman"/>
          <w:sz w:val="20"/>
          <w:szCs w:val="20"/>
          <w:lang w:val="en-US" w:eastAsia="ru-RU"/>
        </w:rPr>
        <w:t>.</w:t>
      </w:r>
      <w:r w:rsidRPr="006A1CEC">
        <w:rPr>
          <w:rFonts w:ascii="Times New Roman" w:eastAsia="Times New Roman" w:hAnsi="Times New Roman" w:cs="Times New Roman"/>
          <w:sz w:val="20"/>
          <w:szCs w:val="20"/>
          <w:lang w:val="en-US" w:eastAsia="ru-RU"/>
        </w:rPr>
        <w:t xml:space="preserve"> </w:t>
      </w:r>
      <w:hyperlink r:id="rId53" w:history="1">
        <w:r w:rsidRPr="006A1CEC">
          <w:rPr>
            <w:rFonts w:ascii="Times New Roman" w:hAnsi="Times New Roman" w:cs="Times New Roman"/>
            <w:color w:val="3333FF"/>
            <w:sz w:val="20"/>
            <w:u w:val="single"/>
          </w:rPr>
          <w:t>https://doi.org/</w:t>
        </w:r>
        <w:r w:rsidRPr="006A1CEC">
          <w:rPr>
            <w:rFonts w:ascii="Times New Roman" w:hAnsi="Times New Roman" w:cs="Times New Roman"/>
            <w:color w:val="3333FF"/>
            <w:sz w:val="20"/>
            <w:u w:val="single"/>
            <w:lang w:val="en-US" w:eastAsia="ru-RU"/>
          </w:rPr>
          <w:t>10.1063/5.0306364</w:t>
        </w:r>
      </w:hyperlink>
      <w:r w:rsidR="000A4F52" w:rsidRPr="006A1CEC">
        <w:rPr>
          <w:rFonts w:ascii="Times New Roman" w:hAnsi="Times New Roman" w:cs="Times New Roman"/>
          <w:sz w:val="20"/>
          <w:u w:val="single"/>
          <w:lang w:val="uz-Cyrl-UZ" w:eastAsia="ru-RU"/>
        </w:rPr>
        <w:t xml:space="preserve"> </w:t>
      </w:r>
    </w:p>
    <w:p w14:paraId="3F5320CE" w14:textId="77777777" w:rsidR="00F40AB2" w:rsidRPr="006A1CEC" w:rsidRDefault="00F40AB2" w:rsidP="007841BB">
      <w:pPr>
        <w:pStyle w:val="a3"/>
        <w:widowControl w:val="0"/>
        <w:numPr>
          <w:ilvl w:val="0"/>
          <w:numId w:val="7"/>
        </w:numPr>
        <w:tabs>
          <w:tab w:val="left" w:pos="284"/>
        </w:tabs>
        <w:spacing w:after="0" w:line="240" w:lineRule="auto"/>
        <w:ind w:left="0" w:firstLine="0"/>
        <w:jc w:val="both"/>
        <w:rPr>
          <w:rFonts w:ascii="Times New Roman" w:eastAsia="Times New Roman" w:hAnsi="Times New Roman" w:cs="Times New Roman"/>
          <w:sz w:val="20"/>
          <w:szCs w:val="20"/>
          <w:lang w:val="en-US" w:eastAsia="ru-RU"/>
        </w:rPr>
      </w:pPr>
      <w:r w:rsidRPr="006A1CEC">
        <w:rPr>
          <w:rFonts w:ascii="Times New Roman" w:eastAsia="Times New Roman" w:hAnsi="Times New Roman" w:cs="Times New Roman"/>
          <w:sz w:val="20"/>
          <w:szCs w:val="20"/>
          <w:lang w:val="en-US" w:eastAsia="ru-RU"/>
        </w:rPr>
        <w:t>John J.C., Robert A.N., Brian J.</w:t>
      </w:r>
      <w:proofErr w:type="gramStart"/>
      <w:r w:rsidRPr="006A1CEC">
        <w:rPr>
          <w:rFonts w:ascii="Times New Roman" w:eastAsia="Times New Roman" w:hAnsi="Times New Roman" w:cs="Times New Roman"/>
          <w:sz w:val="20"/>
          <w:szCs w:val="20"/>
          <w:lang w:val="en-US" w:eastAsia="ru-RU"/>
        </w:rPr>
        <w:t>G.Transportation</w:t>
      </w:r>
      <w:proofErr w:type="gramEnd"/>
      <w:r w:rsidRPr="006A1CEC">
        <w:rPr>
          <w:rFonts w:ascii="Times New Roman" w:eastAsia="Times New Roman" w:hAnsi="Times New Roman" w:cs="Times New Roman"/>
          <w:sz w:val="20"/>
          <w:szCs w:val="20"/>
          <w:lang w:val="en-US" w:eastAsia="ru-RU"/>
        </w:rPr>
        <w:t>: a global supply chain perspective: textbook. – Boston: Cengage Learning, 2016, – 518 p.</w:t>
      </w:r>
    </w:p>
    <w:p w14:paraId="731E48B6" w14:textId="6A1C67F5" w:rsidR="00F40AB2" w:rsidRPr="006A1CEC" w:rsidRDefault="00F40AB2" w:rsidP="007841BB">
      <w:pPr>
        <w:pStyle w:val="a3"/>
        <w:widowControl w:val="0"/>
        <w:numPr>
          <w:ilvl w:val="0"/>
          <w:numId w:val="7"/>
        </w:numPr>
        <w:tabs>
          <w:tab w:val="left" w:pos="284"/>
        </w:tabs>
        <w:spacing w:after="0" w:line="240" w:lineRule="auto"/>
        <w:ind w:left="0" w:firstLine="0"/>
        <w:jc w:val="both"/>
        <w:rPr>
          <w:rFonts w:ascii="Times New Roman" w:eastAsia="Times New Roman" w:hAnsi="Times New Roman" w:cs="Times New Roman"/>
          <w:sz w:val="20"/>
          <w:szCs w:val="20"/>
          <w:lang w:val="en-US" w:eastAsia="ru-RU"/>
        </w:rPr>
      </w:pPr>
      <w:r w:rsidRPr="006A1CEC">
        <w:rPr>
          <w:rFonts w:ascii="Times New Roman" w:eastAsia="Times New Roman" w:hAnsi="Times New Roman" w:cs="Times New Roman"/>
          <w:sz w:val="20"/>
          <w:szCs w:val="20"/>
          <w:lang w:val="en-US" w:eastAsia="ru-RU"/>
        </w:rPr>
        <w:t>Papageorgiou D. Fiscal policy reforms in general equilibrium: The case of Greece // Journal of Macroeconomics. – 2012. – №2 (34). – P. 504-522.</w:t>
      </w:r>
      <w:r w:rsidR="007841BB" w:rsidRPr="006A1CEC">
        <w:rPr>
          <w:rFonts w:ascii="Times New Roman" w:hAnsi="Times New Roman" w:cs="Times New Roman"/>
          <w:lang w:val="en-US"/>
        </w:rPr>
        <w:t xml:space="preserve"> </w:t>
      </w:r>
      <w:hyperlink r:id="rId54" w:history="1">
        <w:r w:rsidR="007841BB" w:rsidRPr="006A1CEC">
          <w:rPr>
            <w:rStyle w:val="a8"/>
            <w:rFonts w:ascii="Times New Roman" w:eastAsia="Times New Roman" w:hAnsi="Times New Roman" w:cs="Times New Roman"/>
            <w:sz w:val="20"/>
            <w:szCs w:val="20"/>
            <w:lang w:val="en-US" w:eastAsia="ru-RU"/>
          </w:rPr>
          <w:t>https://doi.org/10.1016/j.jmacro.2011.12.008.</w:t>
        </w:r>
      </w:hyperlink>
    </w:p>
    <w:p w14:paraId="6CBE1928" w14:textId="77777777" w:rsidR="00F40AB2" w:rsidRPr="006A1CEC" w:rsidRDefault="00F40AB2" w:rsidP="00254A24">
      <w:pPr>
        <w:pStyle w:val="a3"/>
        <w:tabs>
          <w:tab w:val="left" w:pos="284"/>
          <w:tab w:val="left" w:pos="993"/>
        </w:tabs>
        <w:spacing w:after="0" w:line="240" w:lineRule="auto"/>
        <w:ind w:left="0"/>
        <w:jc w:val="both"/>
        <w:rPr>
          <w:rFonts w:ascii="Times New Roman" w:hAnsi="Times New Roman" w:cs="Times New Roman"/>
          <w:sz w:val="20"/>
          <w:szCs w:val="20"/>
          <w:highlight w:val="yellow"/>
          <w:lang w:val="uz-Cyrl-UZ"/>
        </w:rPr>
      </w:pPr>
    </w:p>
    <w:p w14:paraId="6E0D0477" w14:textId="77777777" w:rsidR="00BE4D08" w:rsidRPr="006A1CEC" w:rsidRDefault="00BE4D08" w:rsidP="00F558E3">
      <w:pPr>
        <w:pStyle w:val="a3"/>
        <w:spacing w:after="0" w:line="240" w:lineRule="auto"/>
        <w:ind w:left="0"/>
        <w:jc w:val="both"/>
        <w:rPr>
          <w:rFonts w:ascii="Times New Roman" w:hAnsi="Times New Roman" w:cs="Times New Roman"/>
          <w:b/>
          <w:sz w:val="20"/>
          <w:szCs w:val="20"/>
          <w:lang w:val="en-US"/>
        </w:rPr>
      </w:pPr>
    </w:p>
    <w:sectPr w:rsidR="00BE4D08" w:rsidRPr="006A1CEC" w:rsidSect="00226606">
      <w:pgSz w:w="12242" w:h="15842" w:code="1"/>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4510E" w14:textId="77777777" w:rsidR="00FB6371" w:rsidRDefault="00FB6371" w:rsidP="00BC1786">
      <w:pPr>
        <w:spacing w:after="0" w:line="240" w:lineRule="auto"/>
      </w:pPr>
      <w:r>
        <w:separator/>
      </w:r>
    </w:p>
  </w:endnote>
  <w:endnote w:type="continuationSeparator" w:id="0">
    <w:p w14:paraId="5F2A2CA1" w14:textId="77777777" w:rsidR="00FB6371" w:rsidRDefault="00FB6371" w:rsidP="00BC1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ew York">
    <w:altName w:val="Times New Roman"/>
    <w:panose1 w:val="02040503060506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4B748" w14:textId="77777777" w:rsidR="00FB6371" w:rsidRDefault="00FB6371" w:rsidP="00BC1786">
      <w:pPr>
        <w:spacing w:after="0" w:line="240" w:lineRule="auto"/>
      </w:pPr>
      <w:r>
        <w:separator/>
      </w:r>
    </w:p>
  </w:footnote>
  <w:footnote w:type="continuationSeparator" w:id="0">
    <w:p w14:paraId="7C364130" w14:textId="77777777" w:rsidR="00FB6371" w:rsidRDefault="00FB6371" w:rsidP="00BC17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B5CA7376"/>
    <w:lvl w:ilvl="0">
      <w:start w:val="1"/>
      <w:numFmt w:val="decimal"/>
      <w:pStyle w:val="ReferencesBody"/>
      <w:lvlText w:val="%1."/>
      <w:lvlJc w:val="left"/>
      <w:pPr>
        <w:ind w:left="360" w:hanging="360"/>
      </w:pPr>
      <w:rPr>
        <w:rFonts w:hint="default"/>
        <w:sz w:val="20"/>
        <w:szCs w:val="20"/>
      </w:rPr>
    </w:lvl>
  </w:abstractNum>
  <w:abstractNum w:abstractNumId="1" w15:restartNumberingAfterBreak="0">
    <w:nsid w:val="09E554AD"/>
    <w:multiLevelType w:val="hybridMultilevel"/>
    <w:tmpl w:val="4CE68F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F51189"/>
    <w:multiLevelType w:val="hybridMultilevel"/>
    <w:tmpl w:val="040E0C3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0E24FD6"/>
    <w:multiLevelType w:val="hybridMultilevel"/>
    <w:tmpl w:val="A1C0F16C"/>
    <w:lvl w:ilvl="0" w:tplc="FEA000F2">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C963BC3"/>
    <w:multiLevelType w:val="hybridMultilevel"/>
    <w:tmpl w:val="8E42241A"/>
    <w:lvl w:ilvl="0" w:tplc="0419000F">
      <w:start w:val="1"/>
      <w:numFmt w:val="decimal"/>
      <w:lvlText w:val="%1."/>
      <w:lvlJc w:val="left"/>
      <w:pPr>
        <w:ind w:left="1637" w:hanging="360"/>
      </w:pPr>
      <w:rPr>
        <w:rFonts w:hint="default"/>
      </w:rPr>
    </w:lvl>
    <w:lvl w:ilvl="1" w:tplc="3ABE1CC0">
      <w:start w:val="1"/>
      <w:numFmt w:val="decimal"/>
      <w:lvlText w:val="%2."/>
      <w:lvlJc w:val="left"/>
      <w:pPr>
        <w:ind w:left="1440" w:hanging="72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42A7528B"/>
    <w:multiLevelType w:val="hybridMultilevel"/>
    <w:tmpl w:val="A9A6C02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7D3E0C73"/>
    <w:multiLevelType w:val="hybridMultilevel"/>
    <w:tmpl w:val="1DD6F8F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544632829">
    <w:abstractNumId w:val="4"/>
  </w:num>
  <w:num w:numId="2" w16cid:durableId="1106576785">
    <w:abstractNumId w:val="6"/>
  </w:num>
  <w:num w:numId="3" w16cid:durableId="518618855">
    <w:abstractNumId w:val="3"/>
  </w:num>
  <w:num w:numId="4" w16cid:durableId="1460562686">
    <w:abstractNumId w:val="5"/>
  </w:num>
  <w:num w:numId="5" w16cid:durableId="1741950871">
    <w:abstractNumId w:val="2"/>
  </w:num>
  <w:num w:numId="6" w16cid:durableId="432475403">
    <w:abstractNumId w:val="0"/>
  </w:num>
  <w:num w:numId="7" w16cid:durableId="514343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3893"/>
    <w:rsid w:val="0004630F"/>
    <w:rsid w:val="00075AD2"/>
    <w:rsid w:val="0009289C"/>
    <w:rsid w:val="000A4F52"/>
    <w:rsid w:val="00137B79"/>
    <w:rsid w:val="00140B00"/>
    <w:rsid w:val="00182EEF"/>
    <w:rsid w:val="00200AD7"/>
    <w:rsid w:val="00221034"/>
    <w:rsid w:val="00226606"/>
    <w:rsid w:val="002427D0"/>
    <w:rsid w:val="00245264"/>
    <w:rsid w:val="00254A24"/>
    <w:rsid w:val="002D7DD4"/>
    <w:rsid w:val="002F53B8"/>
    <w:rsid w:val="00306B55"/>
    <w:rsid w:val="00311749"/>
    <w:rsid w:val="00316448"/>
    <w:rsid w:val="003605AE"/>
    <w:rsid w:val="00376C78"/>
    <w:rsid w:val="003E30B6"/>
    <w:rsid w:val="00402292"/>
    <w:rsid w:val="0049414D"/>
    <w:rsid w:val="004A4D17"/>
    <w:rsid w:val="00527460"/>
    <w:rsid w:val="00573A66"/>
    <w:rsid w:val="00576794"/>
    <w:rsid w:val="00577BB0"/>
    <w:rsid w:val="005823F8"/>
    <w:rsid w:val="005A338C"/>
    <w:rsid w:val="00630519"/>
    <w:rsid w:val="00643893"/>
    <w:rsid w:val="006A1CEC"/>
    <w:rsid w:val="006C31A8"/>
    <w:rsid w:val="00711BD3"/>
    <w:rsid w:val="007841BB"/>
    <w:rsid w:val="007E37DA"/>
    <w:rsid w:val="007F1C1F"/>
    <w:rsid w:val="0080545A"/>
    <w:rsid w:val="008109E1"/>
    <w:rsid w:val="0086490C"/>
    <w:rsid w:val="008B78C1"/>
    <w:rsid w:val="008D04BE"/>
    <w:rsid w:val="008D49A9"/>
    <w:rsid w:val="008F4E4A"/>
    <w:rsid w:val="008F655E"/>
    <w:rsid w:val="009C6753"/>
    <w:rsid w:val="009F1F2C"/>
    <w:rsid w:val="00A71888"/>
    <w:rsid w:val="00A90893"/>
    <w:rsid w:val="00B5377A"/>
    <w:rsid w:val="00B558BE"/>
    <w:rsid w:val="00BB150D"/>
    <w:rsid w:val="00BC1786"/>
    <w:rsid w:val="00BC7DFF"/>
    <w:rsid w:val="00BD113C"/>
    <w:rsid w:val="00BE4D08"/>
    <w:rsid w:val="00BF672F"/>
    <w:rsid w:val="00C571DD"/>
    <w:rsid w:val="00C81A23"/>
    <w:rsid w:val="00CD1340"/>
    <w:rsid w:val="00D2460B"/>
    <w:rsid w:val="00D46168"/>
    <w:rsid w:val="00D96F1A"/>
    <w:rsid w:val="00DD63CE"/>
    <w:rsid w:val="00E134D8"/>
    <w:rsid w:val="00E21821"/>
    <w:rsid w:val="00EE00DA"/>
    <w:rsid w:val="00EE3860"/>
    <w:rsid w:val="00F005F7"/>
    <w:rsid w:val="00F044EE"/>
    <w:rsid w:val="00F40AB2"/>
    <w:rsid w:val="00F558E3"/>
    <w:rsid w:val="00F77926"/>
    <w:rsid w:val="00F8260D"/>
    <w:rsid w:val="00F875D9"/>
    <w:rsid w:val="00FB6371"/>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C44C1"/>
  <w15:docId w15:val="{67E75CDD-D585-4AAE-AF9D-B03ECD8F7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3893"/>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вправо-1,List Paragraph1"/>
    <w:basedOn w:val="a"/>
    <w:link w:val="a4"/>
    <w:uiPriority w:val="34"/>
    <w:qFormat/>
    <w:rsid w:val="00643893"/>
    <w:pPr>
      <w:ind w:left="720"/>
      <w:contextualSpacing/>
    </w:pPr>
  </w:style>
  <w:style w:type="character" w:customStyle="1" w:styleId="a4">
    <w:name w:val="Абзац списка Знак"/>
    <w:aliases w:val="Абзац вправо-1 Знак,List Paragraph1 Знак"/>
    <w:link w:val="a3"/>
    <w:uiPriority w:val="34"/>
    <w:locked/>
    <w:rsid w:val="00643893"/>
  </w:style>
  <w:style w:type="paragraph" w:styleId="a5">
    <w:name w:val="Balloon Text"/>
    <w:basedOn w:val="a"/>
    <w:link w:val="a6"/>
    <w:uiPriority w:val="99"/>
    <w:semiHidden/>
    <w:unhideWhenUsed/>
    <w:rsid w:val="0064389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43893"/>
    <w:rPr>
      <w:rFonts w:ascii="Tahoma" w:hAnsi="Tahoma" w:cs="Tahoma"/>
      <w:sz w:val="16"/>
      <w:szCs w:val="16"/>
    </w:rPr>
  </w:style>
  <w:style w:type="table" w:styleId="a7">
    <w:name w:val="Table Grid"/>
    <w:basedOn w:val="a1"/>
    <w:uiPriority w:val="59"/>
    <w:rsid w:val="002427D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aliases w:val="Hypertext link"/>
    <w:rsid w:val="00316448"/>
    <w:rPr>
      <w:color w:val="0000FF"/>
      <w:u w:val="single"/>
    </w:rPr>
  </w:style>
  <w:style w:type="paragraph" w:customStyle="1" w:styleId="ReferencesBody">
    <w:name w:val="References Body"/>
    <w:basedOn w:val="a"/>
    <w:qFormat/>
    <w:rsid w:val="00316448"/>
    <w:pPr>
      <w:numPr>
        <w:numId w:val="6"/>
      </w:numPr>
      <w:suppressAutoHyphens/>
      <w:spacing w:before="60" w:after="0" w:line="240" w:lineRule="auto"/>
    </w:pPr>
    <w:rPr>
      <w:rFonts w:ascii="Times New Roman" w:eastAsia="Times New Roman" w:hAnsi="Times New Roman" w:cs="New York"/>
      <w:sz w:val="20"/>
      <w:szCs w:val="20"/>
      <w:lang w:val="en-GB" w:eastAsia="ar-SA"/>
    </w:rPr>
  </w:style>
  <w:style w:type="paragraph" w:styleId="a9">
    <w:name w:val="header"/>
    <w:basedOn w:val="a"/>
    <w:link w:val="aa"/>
    <w:uiPriority w:val="99"/>
    <w:unhideWhenUsed/>
    <w:rsid w:val="00BC178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C1786"/>
  </w:style>
  <w:style w:type="paragraph" w:styleId="ab">
    <w:name w:val="footer"/>
    <w:basedOn w:val="a"/>
    <w:link w:val="ac"/>
    <w:uiPriority w:val="99"/>
    <w:unhideWhenUsed/>
    <w:rsid w:val="00BC178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C1786"/>
  </w:style>
  <w:style w:type="paragraph" w:styleId="ad">
    <w:name w:val="No Spacing"/>
    <w:uiPriority w:val="1"/>
    <w:qFormat/>
    <w:rsid w:val="00376C78"/>
    <w:pPr>
      <w:spacing w:after="0" w:line="240" w:lineRule="auto"/>
    </w:pPr>
  </w:style>
  <w:style w:type="table" w:customStyle="1" w:styleId="31">
    <w:name w:val="Таблица простая 31"/>
    <w:basedOn w:val="a1"/>
    <w:uiPriority w:val="43"/>
    <w:rsid w:val="00573A6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
    <w:name w:val="Таблица простая 41"/>
    <w:basedOn w:val="a1"/>
    <w:uiPriority w:val="44"/>
    <w:rsid w:val="00573A6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
    <w:name w:val="Сетка таблицы светлая1"/>
    <w:basedOn w:val="a1"/>
    <w:uiPriority w:val="40"/>
    <w:rsid w:val="00573A6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0">
    <w:name w:val="Неразрешенное упоминание1"/>
    <w:basedOn w:val="a0"/>
    <w:uiPriority w:val="99"/>
    <w:semiHidden/>
    <w:unhideWhenUsed/>
    <w:rsid w:val="00F558E3"/>
    <w:rPr>
      <w:color w:val="605E5C"/>
      <w:shd w:val="clear" w:color="auto" w:fill="E1DFDD"/>
    </w:rPr>
  </w:style>
  <w:style w:type="paragraph" w:customStyle="1" w:styleId="AuthorName">
    <w:name w:val="Author Name"/>
    <w:basedOn w:val="a"/>
    <w:next w:val="AuthorAffiliation"/>
    <w:rsid w:val="00F005F7"/>
    <w:pPr>
      <w:spacing w:before="360" w:after="360" w:line="240" w:lineRule="auto"/>
      <w:jc w:val="center"/>
    </w:pPr>
    <w:rPr>
      <w:rFonts w:ascii="Times New Roman" w:eastAsia="Times New Roman" w:hAnsi="Times New Roman" w:cs="Times New Roman"/>
      <w:sz w:val="28"/>
      <w:szCs w:val="20"/>
      <w:lang w:val="en-US"/>
    </w:rPr>
  </w:style>
  <w:style w:type="paragraph" w:customStyle="1" w:styleId="AuthorAffiliation">
    <w:name w:val="Author Affiliation"/>
    <w:basedOn w:val="a"/>
    <w:rsid w:val="00F005F7"/>
    <w:pPr>
      <w:spacing w:after="0" w:line="240" w:lineRule="auto"/>
      <w:jc w:val="center"/>
    </w:pPr>
    <w:rPr>
      <w:rFonts w:ascii="Times New Roman" w:eastAsia="Times New Roman" w:hAnsi="Times New Roman" w:cs="Times New Roman"/>
      <w:i/>
      <w:sz w:val="20"/>
      <w:szCs w:val="20"/>
      <w:lang w:val="en-US"/>
    </w:rPr>
  </w:style>
  <w:style w:type="character" w:styleId="ae">
    <w:name w:val="Unresolved Mention"/>
    <w:basedOn w:val="a0"/>
    <w:uiPriority w:val="99"/>
    <w:semiHidden/>
    <w:unhideWhenUsed/>
    <w:rsid w:val="006A1C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image" Target="media/image8.wmf"/><Relationship Id="rId39" Type="http://schemas.openxmlformats.org/officeDocument/2006/relationships/oleObject" Target="embeddings/oleObject14.bin"/><Relationship Id="rId21" Type="http://schemas.openxmlformats.org/officeDocument/2006/relationships/image" Target="media/image6.wmf"/><Relationship Id="rId34" Type="http://schemas.openxmlformats.org/officeDocument/2006/relationships/image" Target="media/image12.wmf"/><Relationship Id="rId42" Type="http://schemas.openxmlformats.org/officeDocument/2006/relationships/hyperlink" Target="https://doi.org/10.1007/978-3-031-95299-9_20" TargetMode="External"/><Relationship Id="rId47" Type="http://schemas.openxmlformats.org/officeDocument/2006/relationships/hyperlink" Target="https://doi.org/10.1051/e3sconf/202458303018" TargetMode="External"/><Relationship Id="rId50" Type="http://schemas.openxmlformats.org/officeDocument/2006/relationships/hyperlink" Target="https://doi.org/10.1007/s42452-025-06869-7"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oleObject" Target="embeddings/oleObject9.bin"/><Relationship Id="rId11" Type="http://schemas.openxmlformats.org/officeDocument/2006/relationships/image" Target="media/image1.wmf"/><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3.bin"/><Relationship Id="rId40" Type="http://schemas.openxmlformats.org/officeDocument/2006/relationships/image" Target="media/image15.wmf"/><Relationship Id="rId45" Type="http://schemas.openxmlformats.org/officeDocument/2006/relationships/hyperlink" Target="https://doi.org/10.1109/RusAutoCon65989.2025.11177327" TargetMode="External"/><Relationship Id="rId53" Type="http://schemas.openxmlformats.org/officeDocument/2006/relationships/hyperlink" Target="https://doi.org/10.1016/j.jmacro.2011.12.008." TargetMode="External"/><Relationship Id="rId5" Type="http://schemas.openxmlformats.org/officeDocument/2006/relationships/webSettings" Target="webSettings.xml"/><Relationship Id="rId10" Type="http://schemas.openxmlformats.org/officeDocument/2006/relationships/chart" Target="charts/chart2.xml"/><Relationship Id="rId19" Type="http://schemas.openxmlformats.org/officeDocument/2006/relationships/image" Target="media/image5.wmf"/><Relationship Id="rId31" Type="http://schemas.openxmlformats.org/officeDocument/2006/relationships/oleObject" Target="embeddings/oleObject10.bin"/><Relationship Id="rId44" Type="http://schemas.openxmlformats.org/officeDocument/2006/relationships/hyperlink" Target="https://doi.org/10.1080/23248378.2024.2434834" TargetMode="External"/><Relationship Id="rId52" Type="http://schemas.openxmlformats.org/officeDocument/2006/relationships/hyperlink" Target="https://doi.org/10.4324/9780429346323"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oleObject" Target="embeddings/oleObject8.bin"/><Relationship Id="rId30" Type="http://schemas.openxmlformats.org/officeDocument/2006/relationships/image" Target="media/image10.wmf"/><Relationship Id="rId35" Type="http://schemas.openxmlformats.org/officeDocument/2006/relationships/oleObject" Target="embeddings/oleObject12.bin"/><Relationship Id="rId43" Type="http://schemas.openxmlformats.org/officeDocument/2006/relationships/hyperlink" Target="https://doi:%2010.19818/j.cnki.1671-1637.2021.01.005" TargetMode="External"/><Relationship Id="rId48" Type="http://schemas.openxmlformats.org/officeDocument/2006/relationships/hyperlink" Target="https://doi.org/10.1051/e3sconf/202453102008" TargetMode="External"/><Relationship Id="rId56" Type="http://schemas.openxmlformats.org/officeDocument/2006/relationships/theme" Target="theme/theme1.xml"/><Relationship Id="rId8" Type="http://schemas.openxmlformats.org/officeDocument/2006/relationships/hyperlink" Target="mailto:ibragimova.gulshana@mail.ru" TargetMode="External"/><Relationship Id="rId51" Type="http://schemas.openxmlformats.org/officeDocument/2006/relationships/hyperlink" Target="https://doi.org/10.25673/120440" TargetMode="External"/><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4.wmf"/><Relationship Id="rId46" Type="http://schemas.openxmlformats.org/officeDocument/2006/relationships/hyperlink" Target="https://doi.org/10.1007/978-3-031-53488-1_2" TargetMode="External"/><Relationship Id="rId20" Type="http://schemas.openxmlformats.org/officeDocument/2006/relationships/oleObject" Target="embeddings/oleObject5.bin"/><Relationship Id="rId41" Type="http://schemas.openxmlformats.org/officeDocument/2006/relationships/hyperlink" Target="https://doi.org/10.1007/978-3-031-99028-1_13" TargetMode="External"/><Relationship Id="rId54" Type="http://schemas.openxmlformats.org/officeDocument/2006/relationships/hyperlink" Target="https://doi.org/10.1016/j.jmacro.2011.12.00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chart" Target="charts/chart3.xml"/><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hyperlink" Target="https://doi.org/10.1063/5.0306962"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1044;&#1080;&#1089;&#1089;&#1077;&#1088;&#1090;&#1072;&#1094;&#1080;&#1103;%20&#1050;&#1072;&#1102;&#1084;&#1086;&#1074;%20&#1064;.&#1064;%2017.07.2024\&#1053;&#1072;&#1091;&#1082;&#1072;\&#1090;&#1088;&#1072;&#1074;&#1084;&#1072;&#1090;&#1080;&#1079;&#1084;\&#1089;&#1090;&#1072;&#1090;&#1080;&#1089;&#1090;&#1080;&#1082;&#107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1044;&#1080;&#1089;&#1089;&#1077;&#1088;&#1090;&#1072;&#1094;&#1080;&#1103;%20&#1050;&#1072;&#1102;&#1084;&#1086;&#1074;%20&#1064;.&#1064;%2017.07.2024\&#1053;&#1072;&#1091;&#1082;&#1072;\&#1090;&#1088;&#1072;&#1074;&#1084;&#1072;&#1090;&#1080;&#1079;&#1084;\&#1089;&#1090;&#1072;&#1090;&#1080;&#1089;&#1090;&#1080;&#1082;&#107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1044;&#1080;&#1089;&#1089;&#1077;&#1088;&#1090;&#1072;&#1094;&#1080;&#1103;%20&#1050;&#1072;&#1102;&#1084;&#1086;&#1074;%20&#1064;.&#1064;%2017.07.2024\&#1053;&#1072;&#1091;&#1082;&#1072;\&#1086;&#1087;&#1088;&#1077;&#1076;&#1077;&#1083;&#1077;&#1085;&#1080;&#1077;%20&#1089;&#1080;&#1083;&#1099;%20&#1080;%20&#1074;&#1088;&#1077;&#1084;&#1077;&#1085;&#1080;\&#1088;&#1072;&#1089;&#1095;&#1077;&#109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w="19050">
              <a:solidFill>
                <a:schemeClr val="lt1"/>
              </a:solid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Лист1!$B$43:$B$47</c:f>
              <c:strCache>
                <c:ptCount val="5"/>
                <c:pt idx="0">
                  <c:v>Fractures of the arms, legs, spine</c:v>
                </c:pt>
                <c:pt idx="1">
                  <c:v>Eye injury</c:v>
                </c:pt>
                <c:pt idx="2">
                  <c:v>Amputation of toes and fingers</c:v>
                </c:pt>
                <c:pt idx="3">
                  <c:v>Brain injury</c:v>
                </c:pt>
                <c:pt idx="4">
                  <c:v>Electric shock</c:v>
                </c:pt>
              </c:strCache>
            </c:strRef>
          </c:cat>
          <c:val>
            <c:numRef>
              <c:f>Лист1!$C$43:$C$47</c:f>
              <c:numCache>
                <c:formatCode>General</c:formatCode>
                <c:ptCount val="5"/>
                <c:pt idx="0">
                  <c:v>97</c:v>
                </c:pt>
                <c:pt idx="1">
                  <c:v>11</c:v>
                </c:pt>
                <c:pt idx="2">
                  <c:v>28</c:v>
                </c:pt>
                <c:pt idx="3">
                  <c:v>26</c:v>
                </c:pt>
                <c:pt idx="4">
                  <c:v>26</c:v>
                </c:pt>
              </c:numCache>
            </c:numRef>
          </c:val>
          <c:extLst>
            <c:ext xmlns:c16="http://schemas.microsoft.com/office/drawing/2014/chart" uri="{C3380CC4-5D6E-409C-BE32-E72D297353CC}">
              <c16:uniqueId val="{00000000-7848-4025-8081-8909A140E040}"/>
            </c:ext>
          </c:extLst>
        </c:ser>
        <c:dLbls>
          <c:showLegendKey val="0"/>
          <c:showVal val="0"/>
          <c:showCatName val="0"/>
          <c:showSerName val="0"/>
          <c:showPercent val="0"/>
          <c:showBubbleSize val="0"/>
        </c:dLbls>
        <c:gapWidth val="150"/>
        <c:axId val="349454336"/>
        <c:axId val="271338112"/>
      </c:barChart>
      <c:valAx>
        <c:axId val="2713381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vert="horz"/>
          <a:lstStyle/>
          <a:p>
            <a:pPr>
              <a:defRPr/>
            </a:pPr>
            <a:endParaRPr lang="ru-RU"/>
          </a:p>
        </c:txPr>
        <c:crossAx val="349454336"/>
        <c:crosses val="autoZero"/>
        <c:crossBetween val="between"/>
      </c:valAx>
      <c:catAx>
        <c:axId val="349454336"/>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271338112"/>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5714245324361385E-2"/>
          <c:y val="0.11442412006191532"/>
          <c:w val="0.5253213456037924"/>
          <c:h val="0.75026663974695473"/>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BAA-429D-A5D5-56BC1F07FD8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BAA-429D-A5D5-56BC1F07FD8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BAA-429D-A5D5-56BC1F07FD8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BAA-429D-A5D5-56BC1F07FD8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3BAA-429D-A5D5-56BC1F07FD89}"/>
              </c:ext>
            </c:extLst>
          </c:dPt>
          <c:dLbls>
            <c:spPr>
              <a:noFill/>
              <a:ln>
                <a:noFill/>
              </a:ln>
              <a:effectLst/>
            </c:spPr>
            <c:txPr>
              <a:bodyPr rot="0" vert="horz"/>
              <a:lstStyle/>
              <a:p>
                <a:pPr>
                  <a:defRPr/>
                </a:pPr>
                <a:endParaRPr lang="ru-RU"/>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Лист1!$B$86:$B$90</c:f>
              <c:strCache>
                <c:ptCount val="5"/>
                <c:pt idx="0">
                  <c:v>Fractures of the arms, legs, spine</c:v>
                </c:pt>
                <c:pt idx="1">
                  <c:v>Eye injury</c:v>
                </c:pt>
                <c:pt idx="2">
                  <c:v>Amputation of toes and fingers</c:v>
                </c:pt>
                <c:pt idx="3">
                  <c:v>Brain injury</c:v>
                </c:pt>
                <c:pt idx="4">
                  <c:v>Electric shock</c:v>
                </c:pt>
              </c:strCache>
            </c:strRef>
          </c:cat>
          <c:val>
            <c:numRef>
              <c:f>Лист1!$C$86:$C$90</c:f>
              <c:numCache>
                <c:formatCode>General</c:formatCode>
                <c:ptCount val="5"/>
                <c:pt idx="0">
                  <c:v>34</c:v>
                </c:pt>
                <c:pt idx="1">
                  <c:v>4</c:v>
                </c:pt>
                <c:pt idx="2">
                  <c:v>8</c:v>
                </c:pt>
                <c:pt idx="3">
                  <c:v>5</c:v>
                </c:pt>
                <c:pt idx="4">
                  <c:v>3</c:v>
                </c:pt>
              </c:numCache>
            </c:numRef>
          </c:val>
          <c:extLst>
            <c:ext xmlns:c16="http://schemas.microsoft.com/office/drawing/2014/chart" uri="{C3380CC4-5D6E-409C-BE32-E72D297353CC}">
              <c16:uniqueId val="{0000000A-3BAA-429D-A5D5-56BC1F07FD89}"/>
            </c:ext>
          </c:extLst>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55255780639628305"/>
          <c:y val="0.16031442223568207"/>
          <c:w val="0.41159555892333544"/>
          <c:h val="0.7272965879265092"/>
        </c:manualLayout>
      </c:layout>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Лист1!$E$19</c:f>
              <c:strCache>
                <c:ptCount val="1"/>
                <c:pt idx="0">
                  <c:v>P0</c:v>
                </c:pt>
              </c:strCache>
            </c:strRef>
          </c:tx>
          <c:spPr>
            <a:solidFill>
              <a:schemeClr val="accent1"/>
            </a:solidFill>
            <a:ln>
              <a:noFill/>
            </a:ln>
            <a:effectLst/>
          </c:spPr>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Лист1!$D$20:$D$28</c:f>
              <c:numCache>
                <c:formatCode>General</c:formatCode>
                <c:ptCount val="9"/>
                <c:pt idx="0">
                  <c:v>1300</c:v>
                </c:pt>
                <c:pt idx="1">
                  <c:v>1400</c:v>
                </c:pt>
                <c:pt idx="2">
                  <c:v>1500</c:v>
                </c:pt>
                <c:pt idx="3">
                  <c:v>1600</c:v>
                </c:pt>
                <c:pt idx="4">
                  <c:v>1700</c:v>
                </c:pt>
                <c:pt idx="5">
                  <c:v>1800</c:v>
                </c:pt>
                <c:pt idx="6">
                  <c:v>1900</c:v>
                </c:pt>
                <c:pt idx="7">
                  <c:v>2000</c:v>
                </c:pt>
                <c:pt idx="8">
                  <c:v>2100</c:v>
                </c:pt>
              </c:numCache>
            </c:numRef>
          </c:cat>
          <c:val>
            <c:numRef>
              <c:f>Лист1!$E$20:$E$28</c:f>
              <c:numCache>
                <c:formatCode>General</c:formatCode>
                <c:ptCount val="9"/>
                <c:pt idx="0">
                  <c:v>46</c:v>
                </c:pt>
                <c:pt idx="1">
                  <c:v>48.5</c:v>
                </c:pt>
                <c:pt idx="2">
                  <c:v>51</c:v>
                </c:pt>
                <c:pt idx="3">
                  <c:v>53.5</c:v>
                </c:pt>
                <c:pt idx="4">
                  <c:v>56</c:v>
                </c:pt>
                <c:pt idx="5">
                  <c:v>58.5</c:v>
                </c:pt>
                <c:pt idx="6">
                  <c:v>61</c:v>
                </c:pt>
                <c:pt idx="7">
                  <c:v>63.5</c:v>
                </c:pt>
                <c:pt idx="8">
                  <c:v>66</c:v>
                </c:pt>
              </c:numCache>
            </c:numRef>
          </c:val>
          <c:extLst>
            <c:ext xmlns:c16="http://schemas.microsoft.com/office/drawing/2014/chart" uri="{C3380CC4-5D6E-409C-BE32-E72D297353CC}">
              <c16:uniqueId val="{00000000-5BD6-474C-8682-B8B177F5A748}"/>
            </c:ext>
          </c:extLst>
        </c:ser>
        <c:dLbls>
          <c:dLblPos val="outEnd"/>
          <c:showLegendKey val="0"/>
          <c:showVal val="1"/>
          <c:showCatName val="0"/>
          <c:showSerName val="0"/>
          <c:showPercent val="0"/>
          <c:showBubbleSize val="0"/>
        </c:dLbls>
        <c:gapWidth val="219"/>
        <c:overlap val="-27"/>
        <c:axId val="271358592"/>
        <c:axId val="273904768"/>
      </c:barChart>
      <c:catAx>
        <c:axId val="271358592"/>
        <c:scaling>
          <c:orientation val="minMax"/>
        </c:scaling>
        <c:delete val="0"/>
        <c:axPos val="b"/>
        <c:title>
          <c:tx>
            <c:rich>
              <a:bodyPr rot="0" vert="horz"/>
              <a:lstStyle/>
              <a:p>
                <a:pPr>
                  <a:defRPr/>
                </a:pPr>
                <a:r>
                  <a:rPr lang="en-US"/>
                  <a:t>Weights of open wagon hatches</a:t>
                </a:r>
                <a:r>
                  <a:rPr lang="ru-RU"/>
                  <a:t>, Н</a:t>
                </a:r>
              </a:p>
            </c:rich>
          </c:tx>
          <c:layout>
            <c:manualLayout>
              <c:xMode val="edge"/>
              <c:yMode val="edge"/>
              <c:x val="0.38848507217847766"/>
              <c:y val="0.8998236331569664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273904768"/>
        <c:crosses val="autoZero"/>
        <c:auto val="1"/>
        <c:lblAlgn val="ctr"/>
        <c:lblOffset val="100"/>
        <c:noMultiLvlLbl val="0"/>
      </c:catAx>
      <c:valAx>
        <c:axId val="2739047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Effort required to close the hatches of open wagons</a:t>
                </a:r>
                <a:r>
                  <a:rPr lang="ru-RU"/>
                  <a:t>, Н</a:t>
                </a:r>
              </a:p>
            </c:rich>
          </c:tx>
          <c:layout>
            <c:manualLayout>
              <c:xMode val="edge"/>
              <c:yMode val="edge"/>
              <c:x val="7.8125E-3"/>
              <c:y val="7.7601410934744264E-2"/>
            </c:manualLayout>
          </c:layout>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ru-RU"/>
          </a:p>
        </c:txPr>
        <c:crossAx val="27135859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53AFD836-BE17-4B5D-8562-C4322CB68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4184</Words>
  <Characters>23853</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Abdullaev X</cp:lastModifiedBy>
  <cp:revision>7</cp:revision>
  <dcterms:created xsi:type="dcterms:W3CDTF">2025-12-12T11:20:00Z</dcterms:created>
  <dcterms:modified xsi:type="dcterms:W3CDTF">2025-12-31T10:53:00Z</dcterms:modified>
</cp:coreProperties>
</file>