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060CB" w14:textId="77777777" w:rsidR="00F74CB0" w:rsidRPr="005C2468" w:rsidRDefault="0045595D" w:rsidP="00201D74">
      <w:pPr>
        <w:spacing w:before="1200" w:after="200" w:line="240" w:lineRule="auto"/>
        <w:jc w:val="center"/>
        <w:rPr>
          <w:rFonts w:ascii="Times New Roman" w:hAnsi="Times New Roman" w:cs="Times New Roman"/>
          <w:b/>
          <w:sz w:val="36"/>
          <w:szCs w:val="36"/>
          <w:lang w:val="en-US"/>
        </w:rPr>
      </w:pPr>
      <w:r w:rsidRPr="005C2468">
        <w:rPr>
          <w:rFonts w:ascii="Times New Roman" w:hAnsi="Times New Roman" w:cs="Times New Roman"/>
          <w:b/>
          <w:sz w:val="36"/>
          <w:szCs w:val="36"/>
          <w:lang w:val="en-US"/>
        </w:rPr>
        <w:t xml:space="preserve">Criteria </w:t>
      </w:r>
      <w:r w:rsidR="00C45512" w:rsidRPr="005C2468">
        <w:rPr>
          <w:rFonts w:ascii="Times New Roman" w:hAnsi="Times New Roman" w:cs="Times New Roman"/>
          <w:b/>
          <w:sz w:val="36"/>
          <w:szCs w:val="36"/>
          <w:lang w:val="en-US"/>
        </w:rPr>
        <w:t>for selecting the optimal light spectrum for plant cultivation in greenhouse conditions</w:t>
      </w:r>
    </w:p>
    <w:p w14:paraId="56B060CC" w14:textId="77777777" w:rsidR="0045595D" w:rsidRPr="00DA4BCC" w:rsidRDefault="0045595D" w:rsidP="009A18D5">
      <w:pPr>
        <w:spacing w:before="240" w:after="200" w:line="240" w:lineRule="auto"/>
        <w:jc w:val="center"/>
        <w:rPr>
          <w:rFonts w:ascii="Times New Roman" w:eastAsia="Times New Roman" w:hAnsi="Times New Roman" w:cs="Times New Roman"/>
          <w:sz w:val="28"/>
          <w:szCs w:val="28"/>
          <w:lang w:val="en-US" w:eastAsia="ru-RU"/>
        </w:rPr>
      </w:pPr>
      <w:r w:rsidRPr="009A18D5">
        <w:rPr>
          <w:rFonts w:ascii="Times New Roman" w:eastAsia="Times New Roman" w:hAnsi="Times New Roman" w:cs="Times New Roman"/>
          <w:sz w:val="28"/>
          <w:szCs w:val="28"/>
          <w:lang w:val="en-US" w:eastAsia="ru-RU"/>
        </w:rPr>
        <w:t>Yusupov</w:t>
      </w:r>
      <w:r w:rsidR="006B6345">
        <w:rPr>
          <w:rFonts w:ascii="Times New Roman" w:eastAsia="Times New Roman" w:hAnsi="Times New Roman" w:cs="Times New Roman"/>
          <w:sz w:val="28"/>
          <w:szCs w:val="28"/>
          <w:lang w:val="en-US" w:eastAsia="ru-RU"/>
        </w:rPr>
        <w:t xml:space="preserve"> </w:t>
      </w:r>
      <w:r w:rsidR="006B6345" w:rsidRPr="009A18D5">
        <w:rPr>
          <w:rFonts w:ascii="Times New Roman" w:eastAsia="Times New Roman" w:hAnsi="Times New Roman" w:cs="Times New Roman"/>
          <w:sz w:val="28"/>
          <w:szCs w:val="28"/>
          <w:lang w:val="en-US" w:eastAsia="ru-RU"/>
        </w:rPr>
        <w:t>Sh</w:t>
      </w:r>
      <w:r w:rsidR="006B6345" w:rsidRPr="00D6435A">
        <w:rPr>
          <w:rFonts w:ascii="Times New Roman" w:hAnsi="Times New Roman" w:cs="Times New Roman"/>
          <w:sz w:val="28"/>
          <w:lang w:val="en-US"/>
        </w:rPr>
        <w:t>arofiddin</w:t>
      </w:r>
      <w:r w:rsidR="009A18D5">
        <w:rPr>
          <w:rFonts w:ascii="Times New Roman" w:eastAsia="Times New Roman" w:hAnsi="Times New Roman" w:cs="Times New Roman"/>
          <w:sz w:val="28"/>
          <w:szCs w:val="28"/>
          <w:vertAlign w:val="superscript"/>
          <w:lang w:val="en-US" w:eastAsia="ru-RU"/>
        </w:rPr>
        <w:t>1</w:t>
      </w:r>
      <w:r w:rsidR="00885317" w:rsidRPr="006B6345">
        <w:rPr>
          <w:rFonts w:ascii="Times New Roman" w:eastAsia="Times New Roman" w:hAnsi="Times New Roman" w:cs="Times New Roman"/>
          <w:sz w:val="28"/>
          <w:szCs w:val="28"/>
          <w:lang w:val="en-US" w:eastAsia="ru-RU"/>
        </w:rPr>
        <w:t>,</w:t>
      </w:r>
      <w:r w:rsidR="006B6345">
        <w:rPr>
          <w:rFonts w:ascii="Times New Roman" w:hAnsi="Times New Roman" w:cs="Times New Roman"/>
          <w:sz w:val="28"/>
          <w:szCs w:val="28"/>
          <w:lang w:val="en-US"/>
        </w:rPr>
        <w:t xml:space="preserve"> </w:t>
      </w:r>
      <w:proofErr w:type="spellStart"/>
      <w:r w:rsidR="00885317" w:rsidRPr="009A18D5">
        <w:rPr>
          <w:rFonts w:ascii="Times New Roman" w:hAnsi="Times New Roman" w:cs="Times New Roman"/>
          <w:sz w:val="28"/>
          <w:szCs w:val="28"/>
          <w:lang w:val="en-US"/>
        </w:rPr>
        <w:t>Qurbonazarov</w:t>
      </w:r>
      <w:proofErr w:type="spellEnd"/>
      <w:r w:rsidR="006B6345" w:rsidRPr="009A18D5">
        <w:rPr>
          <w:rFonts w:ascii="Times New Roman" w:eastAsia="Times New Roman" w:hAnsi="Times New Roman" w:cs="Times New Roman"/>
          <w:sz w:val="28"/>
          <w:szCs w:val="28"/>
          <w:vertAlign w:val="superscript"/>
          <w:lang w:val="en-US" w:eastAsia="ru-RU"/>
        </w:rPr>
        <w:t xml:space="preserve"> </w:t>
      </w:r>
      <w:r w:rsidR="006B6345" w:rsidRPr="009A18D5">
        <w:rPr>
          <w:rFonts w:ascii="Times New Roman" w:hAnsi="Times New Roman" w:cs="Times New Roman"/>
          <w:sz w:val="28"/>
          <w:szCs w:val="28"/>
          <w:lang w:val="en-US"/>
        </w:rPr>
        <w:t>S</w:t>
      </w:r>
      <w:r w:rsidR="006B6345">
        <w:rPr>
          <w:rFonts w:ascii="Times New Roman" w:hAnsi="Times New Roman" w:cs="Times New Roman"/>
          <w:sz w:val="28"/>
          <w:szCs w:val="28"/>
          <w:lang w:val="en-US"/>
        </w:rPr>
        <w:t>uhrob</w:t>
      </w:r>
      <w:r w:rsidR="00885317" w:rsidRPr="009A18D5">
        <w:rPr>
          <w:rFonts w:ascii="Times New Roman" w:eastAsia="Times New Roman" w:hAnsi="Times New Roman" w:cs="Times New Roman"/>
          <w:sz w:val="28"/>
          <w:szCs w:val="28"/>
          <w:vertAlign w:val="superscript"/>
          <w:lang w:val="en-US" w:eastAsia="ru-RU"/>
        </w:rPr>
        <w:t>2</w:t>
      </w:r>
      <w:r w:rsidR="005701CD">
        <w:rPr>
          <w:rFonts w:ascii="Times New Roman" w:eastAsia="Times New Roman" w:hAnsi="Times New Roman" w:cs="Times New Roman"/>
          <w:sz w:val="28"/>
          <w:szCs w:val="28"/>
          <w:vertAlign w:val="superscript"/>
          <w:lang w:val="en-US" w:eastAsia="ru-RU"/>
        </w:rPr>
        <w:t>, a)</w:t>
      </w:r>
      <w:r w:rsidR="00885317" w:rsidRPr="009A18D5">
        <w:rPr>
          <w:rFonts w:ascii="Times New Roman" w:eastAsia="Times New Roman" w:hAnsi="Times New Roman" w:cs="Times New Roman"/>
          <w:sz w:val="28"/>
          <w:szCs w:val="28"/>
          <w:lang w:val="en-US" w:eastAsia="ru-RU"/>
        </w:rPr>
        <w:t>,</w:t>
      </w:r>
      <w:r w:rsidR="00DF1A7F">
        <w:rPr>
          <w:rFonts w:ascii="Times New Roman" w:eastAsia="Times New Roman" w:hAnsi="Times New Roman" w:cs="Times New Roman"/>
          <w:sz w:val="28"/>
          <w:szCs w:val="28"/>
          <w:lang w:val="en-US" w:eastAsia="ru-RU"/>
        </w:rPr>
        <w:t xml:space="preserve"> </w:t>
      </w:r>
      <w:proofErr w:type="spellStart"/>
      <w:r w:rsidR="009C4905" w:rsidRPr="009A18D5">
        <w:rPr>
          <w:rFonts w:ascii="Times New Roman" w:hAnsi="Times New Roman" w:cs="Times New Roman"/>
          <w:color w:val="000000"/>
          <w:sz w:val="28"/>
          <w:szCs w:val="28"/>
          <w:shd w:val="clear" w:color="auto" w:fill="FFFFFF"/>
          <w:lang w:val="en-US"/>
        </w:rPr>
        <w:t>Babakhova</w:t>
      </w:r>
      <w:proofErr w:type="spellEnd"/>
      <w:r w:rsidR="00DF1A7F">
        <w:rPr>
          <w:rFonts w:ascii="Times New Roman" w:hAnsi="Times New Roman" w:cs="Times New Roman"/>
          <w:color w:val="000000"/>
          <w:sz w:val="28"/>
          <w:szCs w:val="28"/>
          <w:shd w:val="clear" w:color="auto" w:fill="FFFFFF"/>
          <w:lang w:val="en-US"/>
        </w:rPr>
        <w:t xml:space="preserve"> Gulziba</w:t>
      </w:r>
      <w:r w:rsidR="009C4905" w:rsidRPr="009A18D5">
        <w:rPr>
          <w:rFonts w:ascii="Times New Roman" w:hAnsi="Times New Roman" w:cs="Times New Roman"/>
          <w:color w:val="000000"/>
          <w:sz w:val="28"/>
          <w:szCs w:val="28"/>
          <w:shd w:val="clear" w:color="auto" w:fill="FFFFFF"/>
          <w:vertAlign w:val="superscript"/>
          <w:lang w:val="en-US"/>
        </w:rPr>
        <w:t>3</w:t>
      </w:r>
      <w:r w:rsidR="008476E2">
        <w:rPr>
          <w:rFonts w:ascii="Times New Roman" w:hAnsi="Times New Roman" w:cs="Times New Roman"/>
          <w:color w:val="000000"/>
          <w:sz w:val="28"/>
          <w:szCs w:val="28"/>
          <w:shd w:val="clear" w:color="auto" w:fill="FFFFFF"/>
          <w:lang w:val="en-US"/>
        </w:rPr>
        <w:t xml:space="preserve">, </w:t>
      </w:r>
      <w:proofErr w:type="spellStart"/>
      <w:r w:rsidR="003F14DE">
        <w:rPr>
          <w:rFonts w:ascii="Times New Roman" w:hAnsi="Times New Roman" w:cs="Times New Roman"/>
          <w:color w:val="000000"/>
          <w:sz w:val="28"/>
          <w:szCs w:val="28"/>
          <w:shd w:val="clear" w:color="auto" w:fill="FFFFFF"/>
          <w:lang w:val="en-US"/>
        </w:rPr>
        <w:t>Igamberdiyev</w:t>
      </w:r>
      <w:proofErr w:type="spellEnd"/>
      <w:r w:rsidR="00AC23CD">
        <w:rPr>
          <w:rFonts w:ascii="Times New Roman" w:hAnsi="Times New Roman" w:cs="Times New Roman"/>
          <w:color w:val="000000"/>
          <w:sz w:val="28"/>
          <w:szCs w:val="28"/>
          <w:shd w:val="clear" w:color="auto" w:fill="FFFFFF"/>
          <w:lang w:val="en-US"/>
        </w:rPr>
        <w:t xml:space="preserve"> Abdumannon</w:t>
      </w:r>
      <w:r w:rsidR="003F14DE" w:rsidRPr="003F14DE">
        <w:rPr>
          <w:rFonts w:ascii="Times New Roman" w:hAnsi="Times New Roman" w:cs="Times New Roman"/>
          <w:color w:val="000000"/>
          <w:sz w:val="28"/>
          <w:szCs w:val="28"/>
          <w:shd w:val="clear" w:color="auto" w:fill="FFFFFF"/>
          <w:vertAlign w:val="superscript"/>
          <w:lang w:val="en-US"/>
        </w:rPr>
        <w:t>2</w:t>
      </w:r>
      <w:r w:rsidR="00DA4BCC">
        <w:rPr>
          <w:rFonts w:ascii="Times New Roman" w:hAnsi="Times New Roman" w:cs="Times New Roman"/>
          <w:color w:val="000000"/>
          <w:sz w:val="28"/>
          <w:szCs w:val="28"/>
          <w:shd w:val="clear" w:color="auto" w:fill="FFFFFF"/>
          <w:lang w:val="en-US"/>
        </w:rPr>
        <w:t>, Sheraliev</w:t>
      </w:r>
      <w:r w:rsidR="00AC23CD">
        <w:rPr>
          <w:rFonts w:ascii="Times New Roman" w:hAnsi="Times New Roman" w:cs="Times New Roman"/>
          <w:color w:val="000000"/>
          <w:sz w:val="28"/>
          <w:szCs w:val="28"/>
          <w:shd w:val="clear" w:color="auto" w:fill="FFFFFF"/>
          <w:lang w:val="en-US"/>
        </w:rPr>
        <w:t xml:space="preserve"> Doston</w:t>
      </w:r>
      <w:r w:rsidR="00DA4BCC" w:rsidRPr="00DA4BCC">
        <w:rPr>
          <w:rFonts w:ascii="Times New Roman" w:hAnsi="Times New Roman" w:cs="Times New Roman"/>
          <w:color w:val="000000"/>
          <w:sz w:val="28"/>
          <w:szCs w:val="28"/>
          <w:shd w:val="clear" w:color="auto" w:fill="FFFFFF"/>
          <w:vertAlign w:val="superscript"/>
          <w:lang w:val="en-US"/>
        </w:rPr>
        <w:t>2</w:t>
      </w:r>
    </w:p>
    <w:p w14:paraId="56B060CD" w14:textId="77777777" w:rsidR="009C20EA" w:rsidRPr="00593DB7" w:rsidRDefault="006F40ED" w:rsidP="00922976">
      <w:pPr>
        <w:spacing w:after="0" w:line="240" w:lineRule="auto"/>
        <w:jc w:val="center"/>
        <w:rPr>
          <w:rFonts w:ascii="Times New Roman" w:hAnsi="Times New Roman" w:cs="Times New Roman"/>
          <w:i/>
          <w:sz w:val="24"/>
          <w:lang w:val="en-US"/>
        </w:rPr>
      </w:pPr>
      <w:r w:rsidRPr="00593DB7">
        <w:rPr>
          <w:rFonts w:ascii="Times New Roman" w:eastAsia="Times New Roman" w:hAnsi="Times New Roman" w:cs="Times New Roman"/>
          <w:i/>
          <w:sz w:val="20"/>
          <w:szCs w:val="18"/>
          <w:vertAlign w:val="superscript"/>
          <w:lang w:val="en-US" w:eastAsia="ru-RU"/>
        </w:rPr>
        <w:t>1</w:t>
      </w:r>
      <w:r w:rsidR="009C20EA" w:rsidRPr="00593DB7">
        <w:rPr>
          <w:rFonts w:ascii="Times New Roman" w:hAnsi="Times New Roman" w:cs="Times New Roman"/>
          <w:i/>
          <w:color w:val="000000"/>
          <w:sz w:val="20"/>
          <w:szCs w:val="18"/>
          <w:lang w:val="en-US"/>
        </w:rPr>
        <w:t xml:space="preserve">“Tashkent Institute of Irrigation and Agricultural Mechanization Engineers” National Research University, </w:t>
      </w:r>
      <w:r w:rsidR="005701CD" w:rsidRPr="00593DB7">
        <w:rPr>
          <w:rFonts w:ascii="Times New Roman" w:hAnsi="Times New Roman" w:cs="Times New Roman"/>
          <w:i/>
          <w:color w:val="000000"/>
          <w:sz w:val="20"/>
          <w:szCs w:val="18"/>
          <w:lang w:val="en-US"/>
        </w:rPr>
        <w:t>Tashkent,</w:t>
      </w:r>
      <w:r w:rsidR="009C20EA" w:rsidRPr="00593DB7">
        <w:rPr>
          <w:rFonts w:ascii="Times New Roman" w:hAnsi="Times New Roman" w:cs="Times New Roman"/>
          <w:i/>
          <w:color w:val="000000"/>
          <w:sz w:val="20"/>
          <w:szCs w:val="18"/>
          <w:lang w:val="en-US"/>
        </w:rPr>
        <w:t xml:space="preserve"> Uzbekistan</w:t>
      </w:r>
    </w:p>
    <w:p w14:paraId="56B060CE" w14:textId="455F4D2F" w:rsidR="005701CD" w:rsidRPr="00593DB7" w:rsidRDefault="009C20EA" w:rsidP="00922976">
      <w:pPr>
        <w:spacing w:after="0" w:line="240" w:lineRule="auto"/>
        <w:jc w:val="center"/>
        <w:rPr>
          <w:rFonts w:ascii="Times New Roman" w:hAnsi="Times New Roman" w:cs="Times New Roman"/>
          <w:i/>
          <w:color w:val="000000"/>
          <w:sz w:val="20"/>
          <w:szCs w:val="20"/>
          <w:lang w:val="en-US"/>
        </w:rPr>
      </w:pPr>
      <w:r w:rsidRPr="00593DB7">
        <w:rPr>
          <w:rFonts w:ascii="Times New Roman" w:eastAsia="Times New Roman" w:hAnsi="Times New Roman" w:cs="Times New Roman"/>
          <w:i/>
          <w:sz w:val="20"/>
          <w:szCs w:val="20"/>
          <w:vertAlign w:val="superscript"/>
          <w:lang w:val="en-US" w:eastAsia="ru-RU"/>
        </w:rPr>
        <w:t>2</w:t>
      </w:r>
      <w:r w:rsidR="00CF2109" w:rsidRPr="00593DB7">
        <w:rPr>
          <w:rFonts w:ascii="Times New Roman" w:eastAsia="Times New Roman" w:hAnsi="Times New Roman" w:cs="Times New Roman"/>
          <w:i/>
          <w:sz w:val="20"/>
          <w:szCs w:val="20"/>
          <w:vertAlign w:val="superscript"/>
          <w:lang w:val="en-US" w:eastAsia="ru-RU"/>
        </w:rPr>
        <w:t xml:space="preserve"> </w:t>
      </w:r>
      <w:proofErr w:type="spellStart"/>
      <w:r w:rsidR="00F54FF7" w:rsidRPr="00593DB7">
        <w:rPr>
          <w:rFonts w:ascii="Times New Roman" w:hAnsi="Times New Roman" w:cs="Times New Roman"/>
          <w:i/>
          <w:sz w:val="20"/>
          <w:szCs w:val="20"/>
          <w:lang w:val="en-US"/>
        </w:rPr>
        <w:t>Termez</w:t>
      </w:r>
      <w:proofErr w:type="spellEnd"/>
      <w:r w:rsidR="00F54FF7" w:rsidRPr="00593DB7">
        <w:rPr>
          <w:rFonts w:ascii="Times New Roman" w:hAnsi="Times New Roman" w:cs="Times New Roman"/>
          <w:i/>
          <w:sz w:val="20"/>
          <w:szCs w:val="20"/>
          <w:lang w:val="en-US"/>
        </w:rPr>
        <w:t xml:space="preserve"> </w:t>
      </w:r>
      <w:r w:rsidR="00165A01" w:rsidRPr="00593DB7">
        <w:rPr>
          <w:rFonts w:ascii="Times New Roman" w:hAnsi="Times New Roman" w:cs="Times New Roman"/>
          <w:i/>
          <w:sz w:val="20"/>
          <w:szCs w:val="20"/>
          <w:lang w:val="en-US"/>
        </w:rPr>
        <w:t xml:space="preserve">state </w:t>
      </w:r>
      <w:r w:rsidR="00F54FF7" w:rsidRPr="00593DB7">
        <w:rPr>
          <w:rFonts w:ascii="Times New Roman" w:hAnsi="Times New Roman" w:cs="Times New Roman"/>
          <w:i/>
          <w:sz w:val="20"/>
          <w:szCs w:val="20"/>
          <w:lang w:val="en-US"/>
        </w:rPr>
        <w:t xml:space="preserve">university of </w:t>
      </w:r>
      <w:r w:rsidR="005701CD" w:rsidRPr="00593DB7">
        <w:rPr>
          <w:rFonts w:ascii="Times New Roman" w:hAnsi="Times New Roman" w:cs="Times New Roman"/>
          <w:i/>
          <w:sz w:val="20"/>
          <w:szCs w:val="20"/>
          <w:lang w:val="en-US"/>
        </w:rPr>
        <w:t xml:space="preserve">engineering and </w:t>
      </w:r>
      <w:proofErr w:type="spellStart"/>
      <w:r w:rsidR="005701CD" w:rsidRPr="00593DB7">
        <w:rPr>
          <w:rFonts w:ascii="Times New Roman" w:hAnsi="Times New Roman" w:cs="Times New Roman"/>
          <w:i/>
          <w:sz w:val="20"/>
          <w:szCs w:val="20"/>
          <w:lang w:val="en-US"/>
        </w:rPr>
        <w:t>agrotechnologies</w:t>
      </w:r>
      <w:proofErr w:type="spellEnd"/>
      <w:r w:rsidR="005701CD" w:rsidRPr="00593DB7">
        <w:rPr>
          <w:rFonts w:ascii="Times New Roman" w:hAnsi="Times New Roman" w:cs="Times New Roman"/>
          <w:i/>
          <w:sz w:val="20"/>
          <w:szCs w:val="20"/>
          <w:lang w:val="en-US"/>
        </w:rPr>
        <w:t>,</w:t>
      </w:r>
      <w:r w:rsidRPr="00593DB7">
        <w:rPr>
          <w:rFonts w:ascii="Times New Roman" w:hAnsi="Times New Roman" w:cs="Times New Roman"/>
          <w:i/>
          <w:color w:val="000000"/>
          <w:sz w:val="20"/>
          <w:szCs w:val="20"/>
          <w:lang w:val="en-US"/>
        </w:rPr>
        <w:t xml:space="preserve"> </w:t>
      </w:r>
      <w:proofErr w:type="spellStart"/>
      <w:r w:rsidRPr="00593DB7">
        <w:rPr>
          <w:rFonts w:ascii="Times New Roman" w:hAnsi="Times New Roman" w:cs="Times New Roman"/>
          <w:i/>
          <w:color w:val="000000"/>
          <w:sz w:val="20"/>
          <w:szCs w:val="20"/>
          <w:lang w:val="en-US"/>
        </w:rPr>
        <w:t>Termez</w:t>
      </w:r>
      <w:proofErr w:type="spellEnd"/>
      <w:r w:rsidRPr="00593DB7">
        <w:rPr>
          <w:rFonts w:ascii="Times New Roman" w:hAnsi="Times New Roman" w:cs="Times New Roman"/>
          <w:i/>
          <w:color w:val="000000"/>
          <w:sz w:val="20"/>
          <w:szCs w:val="20"/>
          <w:lang w:val="en-US"/>
        </w:rPr>
        <w:t>, Uzbekistan</w:t>
      </w:r>
    </w:p>
    <w:p w14:paraId="56B060CF" w14:textId="77777777" w:rsidR="005701CD" w:rsidRPr="00593DB7" w:rsidRDefault="005701CD" w:rsidP="000732F6">
      <w:pPr>
        <w:spacing w:after="0" w:line="240" w:lineRule="auto"/>
        <w:jc w:val="center"/>
        <w:rPr>
          <w:rFonts w:ascii="Times New Roman" w:hAnsi="Times New Roman" w:cs="Times New Roman"/>
          <w:i/>
          <w:sz w:val="18"/>
          <w:szCs w:val="18"/>
          <w:lang w:val="en-US"/>
        </w:rPr>
      </w:pPr>
      <w:r w:rsidRPr="00593DB7">
        <w:rPr>
          <w:rFonts w:ascii="Times New Roman" w:hAnsi="Times New Roman" w:cs="Times New Roman"/>
          <w:i/>
          <w:sz w:val="18"/>
          <w:szCs w:val="18"/>
          <w:vertAlign w:val="superscript"/>
          <w:lang w:val="en-US"/>
        </w:rPr>
        <w:t>3</w:t>
      </w:r>
      <w:r w:rsidRPr="00593DB7">
        <w:rPr>
          <w:rFonts w:ascii="Times New Roman" w:hAnsi="Times New Roman" w:cs="Times New Roman"/>
          <w:i/>
          <w:sz w:val="18"/>
          <w:szCs w:val="18"/>
          <w:lang w:val="en-US"/>
        </w:rPr>
        <w:t xml:space="preserve">Karakalpak State </w:t>
      </w:r>
      <w:r w:rsidR="000732F6" w:rsidRPr="00593DB7">
        <w:rPr>
          <w:rFonts w:ascii="Times New Roman" w:hAnsi="Times New Roman" w:cs="Times New Roman"/>
          <w:i/>
          <w:sz w:val="18"/>
          <w:szCs w:val="18"/>
          <w:lang w:val="en-US"/>
        </w:rPr>
        <w:t xml:space="preserve">University named after </w:t>
      </w:r>
      <w:proofErr w:type="spellStart"/>
      <w:r w:rsidR="000732F6" w:rsidRPr="00593DB7">
        <w:rPr>
          <w:rFonts w:ascii="Times New Roman" w:hAnsi="Times New Roman" w:cs="Times New Roman"/>
          <w:i/>
          <w:sz w:val="18"/>
          <w:szCs w:val="18"/>
          <w:lang w:val="en-US"/>
        </w:rPr>
        <w:t>Berdakh</w:t>
      </w:r>
      <w:proofErr w:type="spellEnd"/>
      <w:r w:rsidRPr="00593DB7">
        <w:rPr>
          <w:rFonts w:ascii="Times New Roman" w:hAnsi="Times New Roman" w:cs="Times New Roman"/>
          <w:i/>
          <w:sz w:val="18"/>
          <w:szCs w:val="18"/>
          <w:lang w:val="en-US"/>
        </w:rPr>
        <w:t>, Nukus, Uzbekistan</w:t>
      </w:r>
    </w:p>
    <w:p w14:paraId="56B060D1" w14:textId="7C81AAB9" w:rsidR="00C64114" w:rsidRPr="00292FA5" w:rsidRDefault="005701CD" w:rsidP="008F119B">
      <w:pPr>
        <w:spacing w:before="200" w:after="200" w:line="240" w:lineRule="auto"/>
        <w:jc w:val="center"/>
        <w:rPr>
          <w:rFonts w:ascii="Times New Roman" w:hAnsi="Times New Roman" w:cs="Times New Roman"/>
          <w:i/>
          <w:iCs/>
          <w:sz w:val="20"/>
          <w:szCs w:val="20"/>
          <w:lang w:val="en-US"/>
        </w:rPr>
      </w:pPr>
      <w:r w:rsidRPr="00292FA5">
        <w:rPr>
          <w:rFonts w:ascii="Times New Roman" w:hAnsi="Times New Roman" w:cs="Times New Roman"/>
          <w:i/>
          <w:iCs/>
          <w:sz w:val="20"/>
          <w:szCs w:val="20"/>
          <w:vertAlign w:val="superscript"/>
          <w:lang w:val="en-US"/>
        </w:rPr>
        <w:t>a)</w:t>
      </w:r>
      <w:r w:rsidRPr="00292FA5">
        <w:rPr>
          <w:rFonts w:ascii="Times New Roman" w:hAnsi="Times New Roman" w:cs="Times New Roman"/>
          <w:i/>
          <w:iCs/>
          <w:sz w:val="20"/>
          <w:szCs w:val="20"/>
          <w:lang w:val="en-US"/>
        </w:rPr>
        <w:t xml:space="preserve"> Corresponding author:</w:t>
      </w:r>
      <w:r w:rsidR="00292FA5" w:rsidRPr="00292FA5">
        <w:rPr>
          <w:rFonts w:ascii="Times New Roman" w:hAnsi="Times New Roman" w:cs="Times New Roman"/>
          <w:i/>
          <w:iCs/>
          <w:sz w:val="20"/>
          <w:szCs w:val="20"/>
          <w:lang w:val="en-US"/>
        </w:rPr>
        <w:t xml:space="preserve"> </w:t>
      </w:r>
      <w:hyperlink r:id="rId7" w:history="1">
        <w:r w:rsidR="00292FA5" w:rsidRPr="00292FA5">
          <w:rPr>
            <w:rStyle w:val="aa"/>
            <w:rFonts w:ascii="Times New Roman" w:hAnsi="Times New Roman" w:cs="Times New Roman"/>
            <w:i/>
            <w:iCs/>
            <w:sz w:val="20"/>
            <w:szCs w:val="20"/>
            <w:lang w:val="en-US"/>
          </w:rPr>
          <w:t>sukhrob.qurbonazarov@mail.ru</w:t>
        </w:r>
      </w:hyperlink>
    </w:p>
    <w:p w14:paraId="56B060D2" w14:textId="77777777" w:rsidR="00610481" w:rsidRPr="00D518F3" w:rsidRDefault="005829D0" w:rsidP="008F119B">
      <w:pPr>
        <w:spacing w:before="360" w:after="360" w:line="240" w:lineRule="auto"/>
        <w:ind w:left="284" w:right="284"/>
        <w:jc w:val="both"/>
        <w:rPr>
          <w:rFonts w:ascii="Times New Roman" w:eastAsia="Times New Roman" w:hAnsi="Times New Roman" w:cs="Times New Roman"/>
          <w:sz w:val="18"/>
          <w:szCs w:val="18"/>
          <w:lang w:val="en-US" w:eastAsia="ru-RU"/>
        </w:rPr>
      </w:pPr>
      <w:r w:rsidRPr="00D518F3">
        <w:rPr>
          <w:rFonts w:ascii="Times New Roman" w:eastAsia="Times New Roman" w:hAnsi="Times New Roman" w:cs="Times New Roman"/>
          <w:b/>
          <w:sz w:val="18"/>
          <w:szCs w:val="18"/>
          <w:lang w:val="en-US" w:eastAsia="ru-RU"/>
        </w:rPr>
        <w:t>Abstract</w:t>
      </w:r>
      <w:r w:rsidR="006F40ED" w:rsidRPr="00D518F3">
        <w:rPr>
          <w:rFonts w:ascii="Times New Roman" w:eastAsia="Times New Roman" w:hAnsi="Times New Roman" w:cs="Times New Roman"/>
          <w:b/>
          <w:sz w:val="18"/>
          <w:szCs w:val="18"/>
          <w:lang w:val="en-US" w:eastAsia="ru-RU"/>
        </w:rPr>
        <w:t xml:space="preserve">. </w:t>
      </w:r>
      <w:r w:rsidR="00193FF7" w:rsidRPr="00D518F3">
        <w:rPr>
          <w:rFonts w:ascii="Times New Roman" w:eastAsia="Times New Roman" w:hAnsi="Times New Roman" w:cs="Times New Roman"/>
          <w:sz w:val="18"/>
          <w:szCs w:val="18"/>
          <w:lang w:val="en-US" w:eastAsia="ru-RU"/>
        </w:rPr>
        <w:t>This study investigates the best light spectrum for artificial plant growing, focusi</w:t>
      </w:r>
      <w:r w:rsidR="00BF7433" w:rsidRPr="00D518F3">
        <w:rPr>
          <w:rFonts w:ascii="Times New Roman" w:eastAsia="Times New Roman" w:hAnsi="Times New Roman" w:cs="Times New Roman"/>
          <w:sz w:val="18"/>
          <w:szCs w:val="18"/>
          <w:lang w:val="en-US" w:eastAsia="ru-RU"/>
        </w:rPr>
        <w:t xml:space="preserve">ng on LED lighting technology. </w:t>
      </w:r>
      <w:r w:rsidR="00193FF7" w:rsidRPr="00D518F3">
        <w:rPr>
          <w:rFonts w:ascii="Times New Roman" w:eastAsia="Times New Roman" w:hAnsi="Times New Roman" w:cs="Times New Roman"/>
          <w:sz w:val="18"/>
          <w:szCs w:val="18"/>
          <w:lang w:val="en-US" w:eastAsia="ru-RU"/>
        </w:rPr>
        <w:t>By comparing natural sunshine to artificial light sources and evaluating the absorption spectra of essential plant pigments, the study suggests that red (660 nm) and blue (450 nm) wavelengths are the most effective for photosynthesis.</w:t>
      </w:r>
      <w:r w:rsidR="008F119B">
        <w:rPr>
          <w:rFonts w:ascii="Times New Roman" w:eastAsia="Times New Roman" w:hAnsi="Times New Roman" w:cs="Times New Roman"/>
          <w:sz w:val="18"/>
          <w:szCs w:val="18"/>
          <w:lang w:val="en-US" w:eastAsia="ru-RU"/>
        </w:rPr>
        <w:t xml:space="preserve"> </w:t>
      </w:r>
      <w:r w:rsidR="00193FF7" w:rsidRPr="00D518F3">
        <w:rPr>
          <w:rFonts w:ascii="Times New Roman" w:eastAsia="Times New Roman" w:hAnsi="Times New Roman" w:cs="Times New Roman"/>
          <w:sz w:val="18"/>
          <w:szCs w:val="18"/>
          <w:lang w:val="en-US" w:eastAsia="ru-RU"/>
        </w:rPr>
        <w:t>The paper also looks at the limits of previous models, such as McCree's action spectrum, in light of re</w:t>
      </w:r>
      <w:r w:rsidR="00BF7433" w:rsidRPr="00D518F3">
        <w:rPr>
          <w:rFonts w:ascii="Times New Roman" w:eastAsia="Times New Roman" w:hAnsi="Times New Roman" w:cs="Times New Roman"/>
          <w:sz w:val="18"/>
          <w:szCs w:val="18"/>
          <w:lang w:val="en-US" w:eastAsia="ru-RU"/>
        </w:rPr>
        <w:t xml:space="preserve">cent spectral efficiency data. </w:t>
      </w:r>
      <w:r w:rsidR="00193FF7" w:rsidRPr="00D518F3">
        <w:rPr>
          <w:rFonts w:ascii="Times New Roman" w:eastAsia="Times New Roman" w:hAnsi="Times New Roman" w:cs="Times New Roman"/>
          <w:sz w:val="18"/>
          <w:szCs w:val="18"/>
          <w:lang w:val="en-US" w:eastAsia="ru-RU"/>
        </w:rPr>
        <w:t>According to study, plants develop well when exposed to a balanced blend of red, blue, and green light, which</w:t>
      </w:r>
      <w:r w:rsidR="004D76EF" w:rsidRPr="00D518F3">
        <w:rPr>
          <w:rFonts w:ascii="Times New Roman" w:eastAsia="Times New Roman" w:hAnsi="Times New Roman" w:cs="Times New Roman"/>
          <w:sz w:val="18"/>
          <w:szCs w:val="18"/>
          <w:lang w:val="en-US" w:eastAsia="ru-RU"/>
        </w:rPr>
        <w:t xml:space="preserve"> is quite similar to sunlight. </w:t>
      </w:r>
      <w:r w:rsidR="00193FF7" w:rsidRPr="00D518F3">
        <w:rPr>
          <w:rFonts w:ascii="Times New Roman" w:eastAsia="Times New Roman" w:hAnsi="Times New Roman" w:cs="Times New Roman"/>
          <w:sz w:val="18"/>
          <w:szCs w:val="18"/>
          <w:lang w:val="en-US" w:eastAsia="ru-RU"/>
        </w:rPr>
        <w:t>Furthermore, it has been discovered that during specific growth stages, ultraviolet and far-red wavelengths serve complementary but potentially helpful functions</w:t>
      </w:r>
    </w:p>
    <w:p w14:paraId="56B060D3" w14:textId="77777777" w:rsidR="00BA4428" w:rsidRPr="004A7ADE" w:rsidRDefault="004A7ADE" w:rsidP="004A7ADE">
      <w:pPr>
        <w:spacing w:before="240" w:after="240" w:line="240" w:lineRule="auto"/>
        <w:ind w:firstLine="567"/>
        <w:jc w:val="center"/>
        <w:rPr>
          <w:rFonts w:ascii="Times New Roman" w:eastAsia="Times New Roman" w:hAnsi="Times New Roman" w:cs="Times New Roman"/>
          <w:b/>
          <w:sz w:val="24"/>
          <w:szCs w:val="18"/>
          <w:lang w:val="en-US" w:eastAsia="ru-RU"/>
        </w:rPr>
      </w:pPr>
      <w:r w:rsidRPr="004A7ADE">
        <w:rPr>
          <w:rFonts w:ascii="Times New Roman" w:eastAsia="Times New Roman" w:hAnsi="Times New Roman" w:cs="Times New Roman"/>
          <w:b/>
          <w:sz w:val="24"/>
          <w:szCs w:val="18"/>
          <w:lang w:val="en-US" w:eastAsia="ru-RU"/>
        </w:rPr>
        <w:t>INTRODUCTION</w:t>
      </w:r>
    </w:p>
    <w:p w14:paraId="56B060D4" w14:textId="77777777" w:rsidR="00ED7869" w:rsidRPr="008F2C9A" w:rsidRDefault="00ED7869" w:rsidP="008F2C9A">
      <w:pPr>
        <w:spacing w:after="0" w:line="240" w:lineRule="auto"/>
        <w:ind w:firstLine="284"/>
        <w:jc w:val="both"/>
        <w:rPr>
          <w:rFonts w:ascii="Times New Roman" w:eastAsia="Times New Roman" w:hAnsi="Times New Roman" w:cs="Times New Roman"/>
          <w:sz w:val="20"/>
          <w:szCs w:val="18"/>
          <w:lang w:val="en-US" w:eastAsia="ru-RU"/>
        </w:rPr>
      </w:pPr>
      <w:r w:rsidRPr="008F2C9A">
        <w:rPr>
          <w:rFonts w:ascii="Times New Roman" w:eastAsia="Times New Roman" w:hAnsi="Times New Roman" w:cs="Times New Roman"/>
          <w:sz w:val="20"/>
          <w:szCs w:val="18"/>
          <w:lang w:val="en-US" w:eastAsia="ru-RU"/>
        </w:rPr>
        <w:t xml:space="preserve">Theoretically, all lamps are the same, but their practical applications vary widely. First, pick lamps </w:t>
      </w:r>
      <w:r w:rsidR="00FE0D63" w:rsidRPr="008F2C9A">
        <w:rPr>
          <w:rFonts w:ascii="Times New Roman" w:eastAsia="Times New Roman" w:hAnsi="Times New Roman" w:cs="Times New Roman"/>
          <w:sz w:val="20"/>
          <w:szCs w:val="18"/>
          <w:lang w:val="en-US" w:eastAsia="ru-RU"/>
        </w:rPr>
        <w:t>with aluminum casings. The lamp'</w:t>
      </w:r>
      <w:r w:rsidRPr="008F2C9A">
        <w:rPr>
          <w:rFonts w:ascii="Times New Roman" w:eastAsia="Times New Roman" w:hAnsi="Times New Roman" w:cs="Times New Roman"/>
          <w:sz w:val="20"/>
          <w:szCs w:val="18"/>
          <w:lang w:val="en-US" w:eastAsia="ru-RU"/>
        </w:rPr>
        <w:t xml:space="preserve">s housing ought to be heavy and substantial. The second is that high-quality LEDs are necessary. They must be of extraordinary quality and possess a certain spectrum. Red, blue, and green are the colors that work best for plants. Stated differently, the lamp's LEDs must be red, blue, and green. If the LED ratio is appropriate, the plants will feel comfortable. The blue hue is actually essential to the plant's visual appeal, even though it alters the fruiting season. </w:t>
      </w:r>
      <w:proofErr w:type="gramStart"/>
      <w:r w:rsidRPr="008F2C9A">
        <w:rPr>
          <w:rFonts w:ascii="Times New Roman" w:eastAsia="Times New Roman" w:hAnsi="Times New Roman" w:cs="Times New Roman"/>
          <w:sz w:val="20"/>
          <w:szCs w:val="18"/>
          <w:lang w:val="en-US" w:eastAsia="ru-RU"/>
        </w:rPr>
        <w:t>So</w:t>
      </w:r>
      <w:proofErr w:type="gramEnd"/>
      <w:r w:rsidRPr="008F2C9A">
        <w:rPr>
          <w:rFonts w:ascii="Times New Roman" w:eastAsia="Times New Roman" w:hAnsi="Times New Roman" w:cs="Times New Roman"/>
          <w:sz w:val="20"/>
          <w:szCs w:val="18"/>
          <w:lang w:val="en-US" w:eastAsia="ru-RU"/>
        </w:rPr>
        <w:t xml:space="preserve"> there must be red.</w:t>
      </w:r>
      <w:r w:rsidR="00AE54A7" w:rsidRPr="008F2C9A">
        <w:rPr>
          <w:rFonts w:ascii="Times New Roman" w:eastAsia="Times New Roman" w:hAnsi="Times New Roman" w:cs="Times New Roman"/>
          <w:sz w:val="20"/>
          <w:szCs w:val="18"/>
          <w:lang w:val="en-US" w:eastAsia="ru-RU"/>
        </w:rPr>
        <w:t xml:space="preserve"> </w:t>
      </w:r>
      <w:r w:rsidRPr="008F2C9A">
        <w:rPr>
          <w:rFonts w:ascii="Times New Roman" w:eastAsia="Times New Roman" w:hAnsi="Times New Roman" w:cs="Times New Roman"/>
          <w:sz w:val="20"/>
          <w:szCs w:val="18"/>
          <w:lang w:val="en-US" w:eastAsia="ru-RU"/>
        </w:rPr>
        <w:t>Red, on the other hand, is vital to the plant and marks the beginning of the fruiting and flowering season. Furthermore, the color green is only required to facilitate plant work for our eyes. Red, green, and blue should normally make up 20–30% of the total. The plant will then develop in a comfortable way. The color temperature of such a lamp should be approximately 4200 Kelvin.</w:t>
      </w:r>
    </w:p>
    <w:p w14:paraId="56B060D5" w14:textId="77777777" w:rsidR="000E2B15" w:rsidRPr="00CF5C80" w:rsidRDefault="00964CF2" w:rsidP="008F2C9A">
      <w:pPr>
        <w:spacing w:after="0"/>
        <w:jc w:val="center"/>
        <w:rPr>
          <w:rFonts w:ascii="Times New Roman" w:hAnsi="Times New Roman" w:cs="Times New Roman"/>
          <w:sz w:val="18"/>
          <w:szCs w:val="18"/>
          <w:lang w:val="en-US"/>
        </w:rPr>
      </w:pPr>
      <w:r w:rsidRPr="008F2C9A">
        <w:rPr>
          <w:rFonts w:ascii="Times New Roman" w:hAnsi="Times New Roman" w:cs="Times New Roman"/>
          <w:noProof/>
          <w:sz w:val="20"/>
          <w:szCs w:val="18"/>
          <w:lang w:eastAsia="ru-RU"/>
        </w:rPr>
        <w:drawing>
          <wp:inline distT="0" distB="0" distL="0" distR="0" wp14:anchorId="56B06146" wp14:editId="33E1ACDE">
            <wp:extent cx="3430829" cy="1917126"/>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1551" cy="1923117"/>
                    </a:xfrm>
                    <a:prstGeom prst="rect">
                      <a:avLst/>
                    </a:prstGeom>
                  </pic:spPr>
                </pic:pic>
              </a:graphicData>
            </a:graphic>
          </wp:inline>
        </w:drawing>
      </w:r>
    </w:p>
    <w:p w14:paraId="56B060D6" w14:textId="77777777" w:rsidR="00ED7869" w:rsidRPr="00CF5C80" w:rsidRDefault="006539AA" w:rsidP="009F42A3">
      <w:pPr>
        <w:spacing w:before="120" w:after="0" w:line="240" w:lineRule="auto"/>
        <w:ind w:left="40" w:right="40" w:hanging="40"/>
        <w:jc w:val="center"/>
        <w:rPr>
          <w:rFonts w:ascii="Times New Roman" w:eastAsia="Times New Roman" w:hAnsi="Times New Roman" w:cs="Times New Roman"/>
          <w:sz w:val="18"/>
          <w:szCs w:val="18"/>
          <w:lang w:val="en-US" w:eastAsia="ru-RU"/>
        </w:rPr>
      </w:pPr>
      <w:r w:rsidRPr="006539AA">
        <w:rPr>
          <w:rFonts w:ascii="Times New Roman" w:eastAsia="Times New Roman" w:hAnsi="Times New Roman" w:cs="Times New Roman"/>
          <w:b/>
          <w:sz w:val="18"/>
          <w:szCs w:val="18"/>
          <w:lang w:val="en-US" w:eastAsia="ru-RU"/>
        </w:rPr>
        <w:t xml:space="preserve">FIGURE </w:t>
      </w:r>
      <w:r w:rsidR="00ED7869" w:rsidRPr="006539AA">
        <w:rPr>
          <w:rFonts w:ascii="Times New Roman" w:eastAsia="Times New Roman" w:hAnsi="Times New Roman" w:cs="Times New Roman"/>
          <w:b/>
          <w:sz w:val="18"/>
          <w:szCs w:val="18"/>
          <w:lang w:val="en-US" w:eastAsia="ru-RU"/>
        </w:rPr>
        <w:t>1.</w:t>
      </w:r>
      <w:r w:rsidR="00ED7869" w:rsidRPr="00CF5C80">
        <w:rPr>
          <w:rFonts w:ascii="Times New Roman" w:eastAsia="Times New Roman" w:hAnsi="Times New Roman" w:cs="Times New Roman"/>
          <w:sz w:val="18"/>
          <w:szCs w:val="18"/>
          <w:lang w:val="en-US" w:eastAsia="ru-RU"/>
        </w:rPr>
        <w:t xml:space="preserve"> The absorption spectra of the main plant pigments are displayed </w:t>
      </w:r>
    </w:p>
    <w:p w14:paraId="56B060D8" w14:textId="77777777" w:rsidR="00C273C7" w:rsidRPr="00C273C7" w:rsidRDefault="00C273C7" w:rsidP="00C273C7">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val="en-US" w:eastAsia="ru-RU"/>
        </w:rPr>
      </w:pPr>
      <w:r w:rsidRPr="00C273C7">
        <w:rPr>
          <w:rFonts w:ascii="Times New Roman" w:hAnsi="Times New Roman" w:cs="Times New Roman"/>
          <w:b/>
          <w:sz w:val="24"/>
          <w:szCs w:val="24"/>
          <w:lang w:val="en-US"/>
        </w:rPr>
        <w:lastRenderedPageBreak/>
        <w:t>EXPERIMENTAL RESEARCH</w:t>
      </w:r>
    </w:p>
    <w:p w14:paraId="56B060D9" w14:textId="77777777" w:rsidR="008C6685" w:rsidRPr="00700074" w:rsidRDefault="008C6685" w:rsidP="00700074">
      <w:pPr>
        <w:spacing w:after="0" w:line="240" w:lineRule="auto"/>
        <w:ind w:firstLine="284"/>
        <w:jc w:val="both"/>
        <w:rPr>
          <w:rFonts w:ascii="Times New Roman" w:eastAsia="Times New Roman" w:hAnsi="Times New Roman" w:cs="Times New Roman"/>
          <w:sz w:val="20"/>
          <w:szCs w:val="20"/>
          <w:lang w:val="en-US" w:eastAsia="ru-RU"/>
        </w:rPr>
      </w:pPr>
      <w:r w:rsidRPr="00700074">
        <w:rPr>
          <w:rFonts w:ascii="Times New Roman" w:hAnsi="Times New Roman" w:cs="Times New Roman"/>
          <w:sz w:val="20"/>
          <w:szCs w:val="20"/>
          <w:lang w:val="en-US"/>
        </w:rPr>
        <w:t>Plants contain a variety of pigments that sense color. [1] This picture shows the primary pigments [2]</w:t>
      </w:r>
      <w:r w:rsidR="00483811" w:rsidRPr="00700074">
        <w:rPr>
          <w:rFonts w:ascii="Times New Roman" w:hAnsi="Times New Roman" w:cs="Times New Roman"/>
          <w:sz w:val="20"/>
          <w:szCs w:val="20"/>
          <w:lang w:val="en-US"/>
        </w:rPr>
        <w:t>.</w:t>
      </w:r>
      <w:r w:rsidRPr="00700074">
        <w:rPr>
          <w:rFonts w:ascii="Times New Roman" w:hAnsi="Times New Roman" w:cs="Times New Roman"/>
          <w:sz w:val="20"/>
          <w:szCs w:val="20"/>
          <w:lang w:val="en-US"/>
        </w:rPr>
        <w:t xml:space="preserve"> It is evident that the absorption spectrum of these pigments spans from 400 to 700 nanometers [3</w:t>
      </w:r>
      <w:r w:rsidR="00104B1D" w:rsidRPr="00700074">
        <w:rPr>
          <w:rFonts w:ascii="Times New Roman" w:hAnsi="Times New Roman" w:cs="Times New Roman"/>
          <w:sz w:val="20"/>
          <w:szCs w:val="20"/>
          <w:lang w:val="en-US"/>
        </w:rPr>
        <w:t>,4</w:t>
      </w:r>
      <w:r w:rsidRPr="00700074">
        <w:rPr>
          <w:rFonts w:ascii="Times New Roman" w:hAnsi="Times New Roman" w:cs="Times New Roman"/>
          <w:sz w:val="20"/>
          <w:szCs w:val="20"/>
          <w:lang w:val="en-US"/>
        </w:rPr>
        <w:t>]</w:t>
      </w:r>
      <w:r w:rsidR="00497F39" w:rsidRPr="00700074">
        <w:rPr>
          <w:rFonts w:ascii="Times New Roman" w:hAnsi="Times New Roman" w:cs="Times New Roman"/>
          <w:sz w:val="20"/>
          <w:szCs w:val="20"/>
          <w:lang w:val="en-US"/>
        </w:rPr>
        <w:t>.</w:t>
      </w:r>
      <w:r w:rsidRPr="00700074">
        <w:rPr>
          <w:rFonts w:ascii="Times New Roman" w:hAnsi="Times New Roman" w:cs="Times New Roman"/>
          <w:sz w:val="20"/>
          <w:szCs w:val="20"/>
          <w:lang w:val="en-US"/>
        </w:rPr>
        <w:t xml:space="preserve"> The main ones, though, are pigments that also absorb ult</w:t>
      </w:r>
      <w:r w:rsidR="00104B1D" w:rsidRPr="00700074">
        <w:rPr>
          <w:rFonts w:ascii="Times New Roman" w:hAnsi="Times New Roman" w:cs="Times New Roman"/>
          <w:sz w:val="20"/>
          <w:szCs w:val="20"/>
          <w:lang w:val="en-US"/>
        </w:rPr>
        <w:t>raviolet and infrared light.</w:t>
      </w:r>
      <w:r w:rsidRPr="00700074">
        <w:rPr>
          <w:rFonts w:ascii="Times New Roman" w:hAnsi="Times New Roman" w:cs="Times New Roman"/>
          <w:sz w:val="20"/>
          <w:szCs w:val="20"/>
          <w:lang w:val="en-US"/>
        </w:rPr>
        <w:t xml:space="preserve"> More precisely, the </w:t>
      </w:r>
      <w:proofErr w:type="gramStart"/>
      <w:r w:rsidRPr="00700074">
        <w:rPr>
          <w:rFonts w:ascii="Times New Roman" w:hAnsi="Times New Roman" w:cs="Times New Roman"/>
          <w:sz w:val="20"/>
          <w:szCs w:val="20"/>
          <w:lang w:val="en-US"/>
        </w:rPr>
        <w:t>far red</w:t>
      </w:r>
      <w:proofErr w:type="gramEnd"/>
      <w:r w:rsidRPr="00700074">
        <w:rPr>
          <w:rFonts w:ascii="Times New Roman" w:hAnsi="Times New Roman" w:cs="Times New Roman"/>
          <w:sz w:val="20"/>
          <w:szCs w:val="20"/>
          <w:lang w:val="en-US"/>
        </w:rPr>
        <w:t xml:space="preserve"> infrared spectrum heats the leaf immersed in the water, which is why it primarily affects us. [5] The sun is, of course, the best color for plants. This is true, but the question arises when we wish to cultivate plants in artificial settings, such as a greenhouse, a windowsill, or a completely indoor space that isn’t exposed to sunlight. [</w:t>
      </w:r>
      <w:r w:rsidR="00104B1D" w:rsidRPr="00700074">
        <w:rPr>
          <w:rFonts w:ascii="Times New Roman" w:hAnsi="Times New Roman" w:cs="Times New Roman"/>
          <w:sz w:val="20"/>
          <w:szCs w:val="20"/>
          <w:lang w:val="en-US"/>
        </w:rPr>
        <w:t>6,</w:t>
      </w:r>
      <w:r w:rsidRPr="00700074">
        <w:rPr>
          <w:rFonts w:ascii="Times New Roman" w:hAnsi="Times New Roman" w:cs="Times New Roman"/>
          <w:sz w:val="20"/>
          <w:szCs w:val="20"/>
          <w:lang w:val="en-US"/>
        </w:rPr>
        <w:t>7]</w:t>
      </w:r>
    </w:p>
    <w:p w14:paraId="56B060DA" w14:textId="77777777" w:rsidR="008C6685" w:rsidRPr="00700074" w:rsidRDefault="008C6685" w:rsidP="00700074">
      <w:pPr>
        <w:spacing w:after="0" w:line="240" w:lineRule="auto"/>
        <w:ind w:firstLine="284"/>
        <w:jc w:val="both"/>
        <w:rPr>
          <w:rFonts w:ascii="Times New Roman" w:eastAsia="Times New Roman" w:hAnsi="Times New Roman" w:cs="Times New Roman"/>
          <w:sz w:val="20"/>
          <w:szCs w:val="20"/>
          <w:lang w:val="en-US" w:eastAsia="ru-RU"/>
        </w:rPr>
      </w:pPr>
      <w:r w:rsidRPr="00700074">
        <w:rPr>
          <w:rFonts w:ascii="Times New Roman" w:hAnsi="Times New Roman" w:cs="Times New Roman"/>
          <w:sz w:val="20"/>
          <w:szCs w:val="20"/>
          <w:lang w:val="en-US"/>
        </w:rPr>
        <w:t>LED-based lamps, sodium lamps, and other gas-discharge lamps come in a wide range of colors, including bicolor, full spectrum, and white [8]</w:t>
      </w:r>
      <w:r w:rsidR="003E70CA" w:rsidRPr="00700074">
        <w:rPr>
          <w:rFonts w:ascii="Times New Roman" w:hAnsi="Times New Roman" w:cs="Times New Roman"/>
          <w:sz w:val="20"/>
          <w:szCs w:val="20"/>
          <w:lang w:val="en-US"/>
        </w:rPr>
        <w:t>.</w:t>
      </w:r>
      <w:r w:rsidRPr="00700074">
        <w:rPr>
          <w:rFonts w:ascii="Times New Roman" w:hAnsi="Times New Roman" w:cs="Times New Roman"/>
          <w:sz w:val="20"/>
          <w:szCs w:val="20"/>
          <w:lang w:val="en-US"/>
        </w:rPr>
        <w:t xml:space="preserve"> I will therefore go into more detail in this article. [9] Wh</w:t>
      </w:r>
      <w:r w:rsidR="005A44D4" w:rsidRPr="00700074">
        <w:rPr>
          <w:rFonts w:ascii="Times New Roman" w:hAnsi="Times New Roman" w:cs="Times New Roman"/>
          <w:sz w:val="20"/>
          <w:szCs w:val="20"/>
          <w:lang w:val="en-US"/>
        </w:rPr>
        <w:t>at is the best light to use?</w:t>
      </w:r>
      <w:r w:rsidRPr="00700074">
        <w:rPr>
          <w:rFonts w:ascii="Times New Roman" w:hAnsi="Times New Roman" w:cs="Times New Roman"/>
          <w:sz w:val="20"/>
          <w:szCs w:val="20"/>
          <w:lang w:val="en-US"/>
        </w:rPr>
        <w:t xml:space="preserve"> The pigment absorption spectrum data makes it evident at first glance that the lamp's spectrum should coincide with these absorption peaks</w:t>
      </w:r>
      <w:r w:rsidR="005A44D4" w:rsidRPr="00700074">
        <w:rPr>
          <w:rFonts w:ascii="Times New Roman" w:hAnsi="Times New Roman" w:cs="Times New Roman"/>
          <w:sz w:val="20"/>
          <w:szCs w:val="20"/>
          <w:lang w:val="en-US"/>
        </w:rPr>
        <w:t xml:space="preserve"> [11]</w:t>
      </w:r>
      <w:r w:rsidRPr="00700074">
        <w:rPr>
          <w:rFonts w:ascii="Times New Roman" w:hAnsi="Times New Roman" w:cs="Times New Roman"/>
          <w:sz w:val="20"/>
          <w:szCs w:val="20"/>
          <w:lang w:val="en-US"/>
        </w:rPr>
        <w:t xml:space="preserve">. This isn’t entirely true, </w:t>
      </w:r>
      <w:proofErr w:type="spellStart"/>
      <w:proofErr w:type="gramStart"/>
      <w:r w:rsidRPr="00700074">
        <w:rPr>
          <w:rFonts w:ascii="Times New Roman" w:hAnsi="Times New Roman" w:cs="Times New Roman"/>
          <w:sz w:val="20"/>
          <w:szCs w:val="20"/>
          <w:lang w:val="en-US"/>
        </w:rPr>
        <w:t>though.This</w:t>
      </w:r>
      <w:proofErr w:type="spellEnd"/>
      <w:proofErr w:type="gramEnd"/>
      <w:r w:rsidRPr="00700074">
        <w:rPr>
          <w:rFonts w:ascii="Times New Roman" w:hAnsi="Times New Roman" w:cs="Times New Roman"/>
          <w:sz w:val="20"/>
          <w:szCs w:val="20"/>
          <w:lang w:val="en-US"/>
        </w:rPr>
        <w:t xml:space="preserve"> method of creating lamps to measure spectral radiation has been stimulating minds ever since </w:t>
      </w:r>
      <w:proofErr w:type="spellStart"/>
      <w:r w:rsidRPr="00700074">
        <w:rPr>
          <w:rFonts w:ascii="Times New Roman" w:hAnsi="Times New Roman" w:cs="Times New Roman"/>
          <w:sz w:val="20"/>
          <w:szCs w:val="20"/>
          <w:lang w:val="en-US"/>
        </w:rPr>
        <w:t>Timiryazevo</w:t>
      </w:r>
      <w:proofErr w:type="spellEnd"/>
      <w:r w:rsidRPr="00700074">
        <w:rPr>
          <w:rFonts w:ascii="Times New Roman" w:hAnsi="Times New Roman" w:cs="Times New Roman"/>
          <w:sz w:val="20"/>
          <w:szCs w:val="20"/>
          <w:lang w:val="en-US"/>
        </w:rPr>
        <w:t xml:space="preserve"> and this absorption spectrum of the</w:t>
      </w:r>
      <w:r w:rsidR="00483811" w:rsidRPr="00700074">
        <w:rPr>
          <w:rFonts w:ascii="Times New Roman" w:hAnsi="Times New Roman" w:cs="Times New Roman"/>
          <w:sz w:val="20"/>
          <w:szCs w:val="20"/>
          <w:lang w:val="en-US"/>
        </w:rPr>
        <w:t xml:space="preserve"> average leaf were derived.</w:t>
      </w:r>
      <w:r w:rsidRPr="00700074">
        <w:rPr>
          <w:rFonts w:ascii="Times New Roman" w:hAnsi="Times New Roman" w:cs="Times New Roman"/>
          <w:sz w:val="20"/>
          <w:szCs w:val="20"/>
          <w:lang w:val="en-US"/>
        </w:rPr>
        <w:t xml:space="preserve"> The spectral efficiency of photosynthesis was calculated using the absorption spectrum of the photosynthetic </w:t>
      </w:r>
      <w:proofErr w:type="gramStart"/>
      <w:r w:rsidRPr="00700074">
        <w:rPr>
          <w:rFonts w:ascii="Times New Roman" w:hAnsi="Times New Roman" w:cs="Times New Roman"/>
          <w:sz w:val="20"/>
          <w:szCs w:val="20"/>
          <w:lang w:val="en-US"/>
        </w:rPr>
        <w:t>pigments</w:t>
      </w:r>
      <w:proofErr w:type="gramEnd"/>
      <w:r w:rsidRPr="00700074">
        <w:rPr>
          <w:rFonts w:ascii="Times New Roman" w:hAnsi="Times New Roman" w:cs="Times New Roman"/>
          <w:sz w:val="20"/>
          <w:szCs w:val="20"/>
          <w:lang w:val="en-US"/>
        </w:rPr>
        <w:t xml:space="preserve"> chlorophyll and</w:t>
      </w:r>
      <w:r w:rsidR="00483811" w:rsidRPr="00700074">
        <w:rPr>
          <w:rFonts w:ascii="Times New Roman" w:hAnsi="Times New Roman" w:cs="Times New Roman"/>
          <w:sz w:val="20"/>
          <w:szCs w:val="20"/>
          <w:lang w:val="en-US"/>
        </w:rPr>
        <w:t xml:space="preserve"> carotenoids, which is line one</w:t>
      </w:r>
      <w:r w:rsidRPr="00700074">
        <w:rPr>
          <w:rFonts w:ascii="Times New Roman" w:hAnsi="Times New Roman" w:cs="Times New Roman"/>
          <w:sz w:val="20"/>
          <w:szCs w:val="20"/>
          <w:lang w:val="en-US"/>
        </w:rPr>
        <w:t xml:space="preserve"> [13]</w:t>
      </w:r>
      <w:r w:rsidR="00483811" w:rsidRPr="00700074">
        <w:rPr>
          <w:rFonts w:ascii="Times New Roman" w:hAnsi="Times New Roman" w:cs="Times New Roman"/>
          <w:sz w:val="20"/>
          <w:szCs w:val="20"/>
          <w:lang w:val="en-US"/>
        </w:rPr>
        <w:t>.</w:t>
      </w:r>
    </w:p>
    <w:p w14:paraId="56B060DB" w14:textId="77777777" w:rsidR="008C6685" w:rsidRPr="00700074" w:rsidRDefault="008C6685" w:rsidP="00700074">
      <w:pPr>
        <w:spacing w:after="0" w:line="240" w:lineRule="auto"/>
        <w:ind w:firstLine="284"/>
        <w:jc w:val="both"/>
        <w:rPr>
          <w:rFonts w:ascii="Times New Roman" w:eastAsia="Times New Roman" w:hAnsi="Times New Roman" w:cs="Times New Roman"/>
          <w:sz w:val="20"/>
          <w:szCs w:val="20"/>
          <w:lang w:val="en-US" w:eastAsia="ru-RU"/>
        </w:rPr>
      </w:pPr>
      <w:r w:rsidRPr="00700074">
        <w:rPr>
          <w:rFonts w:ascii="Times New Roman" w:hAnsi="Times New Roman" w:cs="Times New Roman"/>
          <w:sz w:val="20"/>
          <w:szCs w:val="20"/>
          <w:lang w:val="en-US"/>
        </w:rPr>
        <w:t>This includes data from McCree and</w:t>
      </w:r>
      <w:r w:rsidR="005A5903" w:rsidRPr="00700074">
        <w:rPr>
          <w:rFonts w:ascii="Times New Roman" w:hAnsi="Times New Roman" w:cs="Times New Roman"/>
          <w:sz w:val="20"/>
          <w:szCs w:val="20"/>
          <w:lang w:val="en-US"/>
        </w:rPr>
        <w:t xml:space="preserve"> other scientists of the time. </w:t>
      </w:r>
      <w:r w:rsidRPr="00700074">
        <w:rPr>
          <w:rFonts w:ascii="Times New Roman" w:hAnsi="Times New Roman" w:cs="Times New Roman"/>
          <w:sz w:val="20"/>
          <w:szCs w:val="20"/>
          <w:lang w:val="en-US"/>
        </w:rPr>
        <w:t>Considering all of this, a standard was even developed in the 1980s that said the radiation spectrum of the lamp should be the same as the spectrum of photosynthesis efficiency. [</w:t>
      </w:r>
      <w:r w:rsidR="005A5903" w:rsidRPr="00700074">
        <w:rPr>
          <w:rFonts w:ascii="Times New Roman" w:hAnsi="Times New Roman" w:cs="Times New Roman"/>
          <w:sz w:val="20"/>
          <w:szCs w:val="20"/>
          <w:lang w:val="en-US"/>
        </w:rPr>
        <w:t>14,</w:t>
      </w:r>
      <w:r w:rsidRPr="00700074">
        <w:rPr>
          <w:rFonts w:ascii="Times New Roman" w:hAnsi="Times New Roman" w:cs="Times New Roman"/>
          <w:sz w:val="20"/>
          <w:szCs w:val="20"/>
          <w:lang w:val="en-US"/>
        </w:rPr>
        <w:t>15] Subsequent studies, however, have demonstrated that this is still incorrect</w:t>
      </w:r>
      <w:r w:rsidR="00483811" w:rsidRPr="00700074">
        <w:rPr>
          <w:rFonts w:ascii="Times New Roman" w:hAnsi="Times New Roman" w:cs="Times New Roman"/>
          <w:sz w:val="20"/>
          <w:szCs w:val="20"/>
          <w:lang w:val="en-US"/>
        </w:rPr>
        <w:t>.</w:t>
      </w:r>
      <w:r w:rsidRPr="00700074">
        <w:rPr>
          <w:rFonts w:ascii="Times New Roman" w:hAnsi="Times New Roman" w:cs="Times New Roman"/>
          <w:sz w:val="20"/>
          <w:szCs w:val="20"/>
          <w:lang w:val="en-US"/>
        </w:rPr>
        <w:t xml:space="preserve"> </w:t>
      </w:r>
      <w:r w:rsidR="00483811" w:rsidRPr="00700074">
        <w:rPr>
          <w:rFonts w:ascii="Times New Roman" w:hAnsi="Times New Roman" w:cs="Times New Roman"/>
          <w:sz w:val="20"/>
          <w:szCs w:val="20"/>
          <w:lang w:val="en-US"/>
        </w:rPr>
        <w:t xml:space="preserve">Because </w:t>
      </w:r>
      <w:r w:rsidRPr="00700074">
        <w:rPr>
          <w:rFonts w:ascii="Times New Roman" w:hAnsi="Times New Roman" w:cs="Times New Roman"/>
          <w:sz w:val="20"/>
          <w:szCs w:val="20"/>
          <w:lang w:val="en-US"/>
        </w:rPr>
        <w:t>McCree radiation was applied to plants that had distinct spectra, or those that glowed red in different ways. For both green and blue, they looked at the rate of photosynthesis separately. They shone with every light wavelength to observe the effects of each one.</w:t>
      </w:r>
    </w:p>
    <w:p w14:paraId="368B2AC6" w14:textId="77777777" w:rsidR="00700074" w:rsidRPr="00700074" w:rsidRDefault="00700074" w:rsidP="00700074">
      <w:pPr>
        <w:spacing w:after="0" w:line="240" w:lineRule="auto"/>
        <w:ind w:firstLine="284"/>
        <w:jc w:val="both"/>
        <w:rPr>
          <w:rFonts w:ascii="Times New Roman" w:eastAsia="Times New Roman" w:hAnsi="Times New Roman" w:cs="Times New Roman"/>
          <w:sz w:val="20"/>
          <w:szCs w:val="20"/>
          <w:lang w:val="en-US" w:eastAsia="ru-RU"/>
        </w:rPr>
      </w:pPr>
    </w:p>
    <w:p w14:paraId="56B060DE" w14:textId="77777777" w:rsidR="00886DF7" w:rsidRPr="00700074" w:rsidRDefault="00886DF7" w:rsidP="00700074">
      <w:pPr>
        <w:spacing w:after="0" w:line="240" w:lineRule="auto"/>
        <w:ind w:firstLine="284"/>
        <w:jc w:val="center"/>
        <w:rPr>
          <w:rFonts w:ascii="Times New Roman" w:hAnsi="Times New Roman" w:cs="Times New Roman"/>
          <w:sz w:val="20"/>
          <w:szCs w:val="20"/>
          <w:lang w:val="en-US"/>
        </w:rPr>
      </w:pPr>
      <w:r w:rsidRPr="00700074">
        <w:rPr>
          <w:rFonts w:ascii="Times New Roman" w:hAnsi="Times New Roman" w:cs="Times New Roman"/>
          <w:noProof/>
          <w:sz w:val="20"/>
          <w:szCs w:val="20"/>
          <w:lang w:eastAsia="ru-RU"/>
        </w:rPr>
        <w:drawing>
          <wp:inline distT="0" distB="0" distL="0" distR="0" wp14:anchorId="56B06148" wp14:editId="56B06149">
            <wp:extent cx="4136834" cy="1778000"/>
            <wp:effectExtent l="0" t="0" r="0" b="0"/>
            <wp:docPr id="18" name="Рисунок 18" descr="C:\Users\Sukhrob\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khrob\Download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5242" cy="1781614"/>
                    </a:xfrm>
                    <a:prstGeom prst="rect">
                      <a:avLst/>
                    </a:prstGeom>
                    <a:noFill/>
                    <a:ln>
                      <a:noFill/>
                    </a:ln>
                  </pic:spPr>
                </pic:pic>
              </a:graphicData>
            </a:graphic>
          </wp:inline>
        </w:drawing>
      </w:r>
    </w:p>
    <w:p w14:paraId="56B060DF" w14:textId="77777777" w:rsidR="00216497" w:rsidRDefault="00A84912" w:rsidP="00700074">
      <w:pPr>
        <w:spacing w:after="0" w:line="240" w:lineRule="auto"/>
        <w:ind w:firstLine="284"/>
        <w:jc w:val="center"/>
        <w:rPr>
          <w:rFonts w:ascii="Times New Roman" w:hAnsi="Times New Roman" w:cs="Times New Roman"/>
          <w:sz w:val="20"/>
          <w:szCs w:val="20"/>
          <w:lang w:val="en-US"/>
        </w:rPr>
      </w:pPr>
      <w:r w:rsidRPr="00700074">
        <w:rPr>
          <w:rFonts w:ascii="Times New Roman" w:hAnsi="Times New Roman" w:cs="Times New Roman"/>
          <w:b/>
          <w:sz w:val="20"/>
          <w:szCs w:val="20"/>
          <w:lang w:val="en-US"/>
        </w:rPr>
        <w:t xml:space="preserve">FIGURE </w:t>
      </w:r>
      <w:r w:rsidR="006C347C" w:rsidRPr="00700074">
        <w:rPr>
          <w:rFonts w:ascii="Times New Roman" w:hAnsi="Times New Roman" w:cs="Times New Roman"/>
          <w:b/>
          <w:sz w:val="20"/>
          <w:szCs w:val="20"/>
          <w:lang w:val="en-US"/>
        </w:rPr>
        <w:t xml:space="preserve">2. </w:t>
      </w:r>
      <w:r w:rsidR="006C347C" w:rsidRPr="00700074">
        <w:rPr>
          <w:rFonts w:ascii="Times New Roman" w:hAnsi="Times New Roman" w:cs="Times New Roman"/>
          <w:sz w:val="20"/>
          <w:szCs w:val="20"/>
          <w:lang w:val="en-US"/>
        </w:rPr>
        <w:t>Spectral photosynthetic efficiency of optical radiation</w:t>
      </w:r>
    </w:p>
    <w:p w14:paraId="1AAEEABA" w14:textId="77777777" w:rsidR="00700074" w:rsidRDefault="00700074" w:rsidP="00700074">
      <w:pPr>
        <w:spacing w:after="0" w:line="240" w:lineRule="auto"/>
        <w:ind w:firstLine="284"/>
        <w:jc w:val="both"/>
        <w:rPr>
          <w:rFonts w:ascii="Times New Roman" w:hAnsi="Times New Roman" w:cs="Times New Roman"/>
          <w:sz w:val="20"/>
          <w:szCs w:val="20"/>
          <w:lang w:val="en-US"/>
        </w:rPr>
      </w:pPr>
    </w:p>
    <w:p w14:paraId="4D16060F" w14:textId="472612E0" w:rsidR="00700074" w:rsidRPr="00700074" w:rsidRDefault="00700074" w:rsidP="00700074">
      <w:pPr>
        <w:spacing w:after="0" w:line="240" w:lineRule="auto"/>
        <w:ind w:firstLine="284"/>
        <w:jc w:val="both"/>
        <w:rPr>
          <w:rFonts w:ascii="Times New Roman" w:eastAsia="Times New Roman" w:hAnsi="Times New Roman" w:cs="Times New Roman"/>
          <w:sz w:val="20"/>
          <w:szCs w:val="20"/>
          <w:lang w:val="en-US" w:eastAsia="ru-RU"/>
        </w:rPr>
      </w:pPr>
      <w:r w:rsidRPr="00700074">
        <w:rPr>
          <w:rFonts w:ascii="Times New Roman" w:hAnsi="Times New Roman" w:cs="Times New Roman"/>
          <w:sz w:val="20"/>
          <w:szCs w:val="20"/>
          <w:lang w:val="en-US"/>
        </w:rPr>
        <w:t xml:space="preserve">However, it is fundamentally inaccurate to say that these effects occurred at a relatively small illumination, or irradiance. The second mistake is that the absorption spectra of pigments in different solutions are detected using a spectrophotometer. However, the leaf absorbs light energy differently on average than the sum of the absorption of these pigments extracted by some solution because the solvent and the extraction process both affect the absorption spectra in different solvents, and because the pigments are in compounds and surrounded by other elements in the </w:t>
      </w:r>
      <w:proofErr w:type="gramStart"/>
      <w:r w:rsidRPr="00700074">
        <w:rPr>
          <w:rFonts w:ascii="Times New Roman" w:hAnsi="Times New Roman" w:cs="Times New Roman"/>
          <w:sz w:val="20"/>
          <w:szCs w:val="20"/>
          <w:lang w:val="en-US"/>
        </w:rPr>
        <w:t>leaf  [</w:t>
      </w:r>
      <w:proofErr w:type="gramEnd"/>
      <w:r w:rsidRPr="00700074">
        <w:rPr>
          <w:rFonts w:ascii="Times New Roman" w:hAnsi="Times New Roman" w:cs="Times New Roman"/>
          <w:sz w:val="20"/>
          <w:szCs w:val="20"/>
          <w:lang w:val="en-US"/>
        </w:rPr>
        <w:t>16].</w:t>
      </w:r>
    </w:p>
    <w:p w14:paraId="60F33BD3" w14:textId="77777777" w:rsidR="00700074" w:rsidRDefault="00700074" w:rsidP="00700074">
      <w:pPr>
        <w:spacing w:after="0" w:line="240" w:lineRule="auto"/>
        <w:ind w:firstLine="284"/>
        <w:jc w:val="both"/>
        <w:rPr>
          <w:rFonts w:ascii="Times New Roman" w:hAnsi="Times New Roman" w:cs="Times New Roman"/>
          <w:sz w:val="20"/>
          <w:szCs w:val="20"/>
          <w:lang w:val="en-US"/>
        </w:rPr>
      </w:pPr>
      <w:r w:rsidRPr="00700074">
        <w:rPr>
          <w:rFonts w:ascii="Times New Roman" w:hAnsi="Times New Roman" w:cs="Times New Roman"/>
          <w:sz w:val="20"/>
          <w:szCs w:val="20"/>
          <w:lang w:val="en-US"/>
        </w:rPr>
        <w:t>This method of assessing pigments' spectrum efficiency is therefore not entirely accurate; they gradually moved away from it, and this criterion remained in use during those years before being discontinued. Last but not least, scientists have shown that the leaf absorbs light between 400 and 700 nanometers, making it incorrect to assess its efficacy based on specific pigments like chlorophyll carotenoids [10]. Additionally, linking it to these carotenoids and chlorophyll absorption peaks and selecting LEDs specifically for these peaks is not entirely correct.</w:t>
      </w:r>
    </w:p>
    <w:p w14:paraId="56B060E1" w14:textId="77777777" w:rsidR="002E0BED" w:rsidRPr="002E0BED" w:rsidRDefault="002E0BED" w:rsidP="002E0BED">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val="en-US" w:eastAsia="de-DE"/>
        </w:rPr>
      </w:pPr>
      <w:r w:rsidRPr="002E0BED">
        <w:rPr>
          <w:rFonts w:ascii="Times New Roman" w:eastAsia="Times New Roman" w:hAnsi="Times New Roman" w:cs="Times New Roman"/>
          <w:b/>
          <w:sz w:val="24"/>
          <w:szCs w:val="24"/>
          <w:lang w:val="en-US" w:eastAsia="de-DE"/>
        </w:rPr>
        <w:t>RESEARCH RESULTS</w:t>
      </w:r>
    </w:p>
    <w:p w14:paraId="56B060E2" w14:textId="77777777" w:rsidR="00B3492B" w:rsidRPr="002E0BED" w:rsidRDefault="00B3492B" w:rsidP="002E0BED">
      <w:pPr>
        <w:spacing w:after="0" w:line="240" w:lineRule="auto"/>
        <w:ind w:firstLine="567"/>
        <w:jc w:val="both"/>
        <w:rPr>
          <w:rFonts w:ascii="Times New Roman" w:eastAsia="Times New Roman" w:hAnsi="Times New Roman" w:cs="Times New Roman"/>
          <w:sz w:val="20"/>
          <w:szCs w:val="18"/>
          <w:lang w:val="en-US" w:eastAsia="ru-RU"/>
        </w:rPr>
      </w:pPr>
      <w:r w:rsidRPr="002E0BED">
        <w:rPr>
          <w:rFonts w:ascii="Times New Roman" w:eastAsia="Times New Roman" w:hAnsi="Times New Roman" w:cs="Times New Roman"/>
          <w:sz w:val="20"/>
          <w:szCs w:val="18"/>
          <w:lang w:val="en-US" w:eastAsia="ru-RU"/>
        </w:rPr>
        <w:t xml:space="preserve">This </w:t>
      </w:r>
      <w:r w:rsidR="00BA4428" w:rsidRPr="002E0BED">
        <w:rPr>
          <w:rFonts w:ascii="Times New Roman" w:eastAsia="Times New Roman" w:hAnsi="Times New Roman" w:cs="Times New Roman"/>
          <w:sz w:val="20"/>
          <w:szCs w:val="18"/>
          <w:lang w:val="en-US" w:eastAsia="ru-RU"/>
        </w:rPr>
        <w:t>picture</w:t>
      </w:r>
      <w:r w:rsidRPr="002E0BED">
        <w:rPr>
          <w:rFonts w:ascii="Times New Roman" w:eastAsia="Times New Roman" w:hAnsi="Times New Roman" w:cs="Times New Roman"/>
          <w:sz w:val="20"/>
          <w:szCs w:val="18"/>
          <w:lang w:val="en-US" w:eastAsia="ru-RU"/>
        </w:rPr>
        <w:t xml:space="preserve"> shows how different colors influence the processes that occur in plants that affect their vital functions. No wavelength-specific binding is present. This range is displayed here, and despite the table's extreme conditionality, certain impacts are visible. They are found in certain plants and can be used to create lamps or to make some that currently exist.</w:t>
      </w:r>
    </w:p>
    <w:p w14:paraId="56B060E3" w14:textId="77777777" w:rsidR="000D314B" w:rsidRPr="00CF5C80" w:rsidRDefault="004F6E9D" w:rsidP="00EF5E4F">
      <w:pPr>
        <w:spacing w:after="0" w:line="240" w:lineRule="auto"/>
        <w:jc w:val="center"/>
        <w:rPr>
          <w:rFonts w:ascii="Times New Roman" w:hAnsi="Times New Roman" w:cs="Times New Roman"/>
          <w:sz w:val="18"/>
          <w:szCs w:val="18"/>
        </w:rPr>
      </w:pPr>
      <w:r w:rsidRPr="00EF5E4F">
        <w:rPr>
          <w:rFonts w:ascii="Times New Roman" w:eastAsia="Yu Gothic" w:hAnsi="Times New Roman" w:cs="Times New Roman"/>
          <w:noProof/>
          <w:sz w:val="20"/>
          <w:lang w:eastAsia="ru-RU"/>
        </w:rPr>
        <w:lastRenderedPageBreak/>
        <w:drawing>
          <wp:inline distT="0" distB="0" distL="0" distR="0" wp14:anchorId="56B0614A" wp14:editId="6A00350E">
            <wp:extent cx="4334378" cy="2633472"/>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5960" cy="2652660"/>
                    </a:xfrm>
                    <a:prstGeom prst="rect">
                      <a:avLst/>
                    </a:prstGeom>
                  </pic:spPr>
                </pic:pic>
              </a:graphicData>
            </a:graphic>
          </wp:inline>
        </w:drawing>
      </w:r>
    </w:p>
    <w:p w14:paraId="56B060E4" w14:textId="77777777" w:rsidR="00216497" w:rsidRPr="00CF5C80" w:rsidRDefault="009F7D78" w:rsidP="00757691">
      <w:pPr>
        <w:spacing w:before="120" w:after="0" w:line="240" w:lineRule="auto"/>
        <w:ind w:firstLine="425"/>
        <w:jc w:val="center"/>
        <w:rPr>
          <w:rFonts w:ascii="Times New Roman" w:hAnsi="Times New Roman" w:cs="Times New Roman"/>
          <w:sz w:val="18"/>
          <w:szCs w:val="18"/>
          <w:lang w:val="en-US"/>
        </w:rPr>
      </w:pPr>
      <w:r w:rsidRPr="009F7D78">
        <w:rPr>
          <w:rFonts w:ascii="Times New Roman" w:hAnsi="Times New Roman" w:cs="Times New Roman"/>
          <w:b/>
          <w:sz w:val="18"/>
          <w:szCs w:val="18"/>
          <w:lang w:val="en-US"/>
        </w:rPr>
        <w:t xml:space="preserve">FIGURE </w:t>
      </w:r>
      <w:r w:rsidR="006C347C" w:rsidRPr="009F7D78">
        <w:rPr>
          <w:rFonts w:ascii="Times New Roman" w:hAnsi="Times New Roman" w:cs="Times New Roman"/>
          <w:b/>
          <w:sz w:val="18"/>
          <w:szCs w:val="18"/>
          <w:lang w:val="en-US"/>
        </w:rPr>
        <w:t>3.</w:t>
      </w:r>
      <w:r w:rsidR="006C347C" w:rsidRPr="00CF5C80">
        <w:rPr>
          <w:rFonts w:ascii="Times New Roman" w:hAnsi="Times New Roman" w:cs="Times New Roman"/>
          <w:sz w:val="18"/>
          <w:szCs w:val="18"/>
          <w:lang w:val="en-US"/>
        </w:rPr>
        <w:t xml:space="preserve"> The main effects stimulated by different flowers throughout the plant life cycle</w:t>
      </w:r>
    </w:p>
    <w:p w14:paraId="56B060E5" w14:textId="77777777" w:rsidR="003A4102" w:rsidRDefault="003A4102" w:rsidP="001F02F0">
      <w:pPr>
        <w:spacing w:after="0" w:line="240" w:lineRule="auto"/>
        <w:ind w:firstLine="709"/>
        <w:jc w:val="both"/>
        <w:rPr>
          <w:rFonts w:ascii="Times New Roman" w:eastAsia="Times New Roman" w:hAnsi="Times New Roman" w:cs="Times New Roman"/>
          <w:sz w:val="18"/>
          <w:szCs w:val="18"/>
          <w:lang w:val="en-US" w:eastAsia="ru-RU"/>
        </w:rPr>
      </w:pPr>
    </w:p>
    <w:p w14:paraId="56B060E6" w14:textId="77777777" w:rsidR="00B3492B" w:rsidRDefault="00B3492B" w:rsidP="00700074">
      <w:pPr>
        <w:spacing w:after="0" w:line="240" w:lineRule="auto"/>
        <w:ind w:firstLine="284"/>
        <w:jc w:val="both"/>
        <w:rPr>
          <w:rFonts w:ascii="Times New Roman" w:eastAsia="Times New Roman" w:hAnsi="Times New Roman" w:cs="Times New Roman"/>
          <w:sz w:val="20"/>
          <w:szCs w:val="18"/>
          <w:lang w:val="en-US" w:eastAsia="ru-RU"/>
        </w:rPr>
      </w:pPr>
      <w:r w:rsidRPr="0037043D">
        <w:rPr>
          <w:rFonts w:ascii="Times New Roman" w:eastAsia="Times New Roman" w:hAnsi="Times New Roman" w:cs="Times New Roman"/>
          <w:sz w:val="20"/>
          <w:szCs w:val="18"/>
          <w:lang w:val="en-US" w:eastAsia="ru-RU"/>
        </w:rPr>
        <w:t>Let</w:t>
      </w:r>
      <w:r w:rsidR="003A4102" w:rsidRPr="0037043D">
        <w:rPr>
          <w:rFonts w:ascii="Times New Roman" w:eastAsia="Times New Roman" w:hAnsi="Times New Roman" w:cs="Times New Roman"/>
          <w:sz w:val="20"/>
          <w:szCs w:val="18"/>
          <w:lang w:val="en-US" w:eastAsia="ru-RU"/>
        </w:rPr>
        <w:t>’</w:t>
      </w:r>
      <w:r w:rsidRPr="0037043D">
        <w:rPr>
          <w:rFonts w:ascii="Times New Roman" w:eastAsia="Times New Roman" w:hAnsi="Times New Roman" w:cs="Times New Roman"/>
          <w:sz w:val="20"/>
          <w:szCs w:val="18"/>
          <w:lang w:val="en-US" w:eastAsia="ru-RU"/>
        </w:rPr>
        <w:t>s now examine the sun radiation spectrum. It is true that solar radiation has a broad and constant spectrum. Additionally, the plant has evolved to withstand this type of radiation. We can observe that the sun's upper portion is cloudless and clear. We have almost equal amounts of red, green, and blue. And down below is the sun</w:t>
      </w:r>
      <w:r w:rsidR="0084025B" w:rsidRPr="0037043D">
        <w:rPr>
          <w:rFonts w:ascii="Times New Roman" w:eastAsia="Times New Roman" w:hAnsi="Times New Roman" w:cs="Times New Roman"/>
          <w:sz w:val="20"/>
          <w:szCs w:val="18"/>
          <w:lang w:val="en-US" w:eastAsia="ru-RU"/>
        </w:rPr>
        <w:t>’</w:t>
      </w:r>
      <w:r w:rsidRPr="0037043D">
        <w:rPr>
          <w:rFonts w:ascii="Times New Roman" w:eastAsia="Times New Roman" w:hAnsi="Times New Roman" w:cs="Times New Roman"/>
          <w:sz w:val="20"/>
          <w:szCs w:val="18"/>
          <w:lang w:val="en-US" w:eastAsia="ru-RU"/>
        </w:rPr>
        <w:t>s spectrum during overcast conditions.</w:t>
      </w:r>
    </w:p>
    <w:p w14:paraId="0D03EED9" w14:textId="77777777" w:rsidR="00700074" w:rsidRPr="0037043D" w:rsidRDefault="00700074" w:rsidP="00700074">
      <w:pPr>
        <w:spacing w:after="0" w:line="240" w:lineRule="auto"/>
        <w:ind w:firstLine="284"/>
        <w:jc w:val="both"/>
        <w:rPr>
          <w:rFonts w:ascii="Times New Roman" w:eastAsia="Times New Roman" w:hAnsi="Times New Roman" w:cs="Times New Roman"/>
          <w:sz w:val="20"/>
          <w:szCs w:val="18"/>
          <w:lang w:val="en-US" w:eastAsia="ru-RU"/>
        </w:rPr>
      </w:pPr>
    </w:p>
    <w:p w14:paraId="56B060E7" w14:textId="77777777" w:rsidR="004472C0" w:rsidRPr="00CF5C80" w:rsidRDefault="006F4649" w:rsidP="00700074">
      <w:pPr>
        <w:spacing w:after="0" w:line="240" w:lineRule="auto"/>
        <w:jc w:val="center"/>
        <w:rPr>
          <w:rFonts w:ascii="Times New Roman" w:hAnsi="Times New Roman" w:cs="Times New Roman"/>
          <w:sz w:val="18"/>
          <w:szCs w:val="18"/>
          <w:lang w:val="en-US"/>
        </w:rPr>
      </w:pPr>
      <w:r w:rsidRPr="00CF5C80">
        <w:rPr>
          <w:rFonts w:ascii="Times New Roman" w:hAnsi="Times New Roman" w:cs="Times New Roman"/>
          <w:noProof/>
          <w:sz w:val="18"/>
          <w:szCs w:val="18"/>
          <w:lang w:eastAsia="ru-RU"/>
        </w:rPr>
        <w:drawing>
          <wp:inline distT="0" distB="0" distL="0" distR="0" wp14:anchorId="56B0614C" wp14:editId="3BC98286">
            <wp:extent cx="5387011" cy="2852928"/>
            <wp:effectExtent l="0" t="0" r="4445" b="5080"/>
            <wp:docPr id="3" name="Рисунок 3" descr="C:\Users\Sukhrob\Downloads\iloveimg-upsca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khrob\Downloads\iloveimg-upscaled\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2" r="1540"/>
                    <a:stretch/>
                  </pic:blipFill>
                  <pic:spPr bwMode="auto">
                    <a:xfrm>
                      <a:off x="0" y="0"/>
                      <a:ext cx="5410405" cy="2865317"/>
                    </a:xfrm>
                    <a:prstGeom prst="rect">
                      <a:avLst/>
                    </a:prstGeom>
                    <a:noFill/>
                    <a:ln>
                      <a:noFill/>
                    </a:ln>
                    <a:extLst>
                      <a:ext uri="{53640926-AAD7-44D8-BBD7-CCE9431645EC}">
                        <a14:shadowObscured xmlns:a14="http://schemas.microsoft.com/office/drawing/2010/main"/>
                      </a:ext>
                    </a:extLst>
                  </pic:spPr>
                </pic:pic>
              </a:graphicData>
            </a:graphic>
          </wp:inline>
        </w:drawing>
      </w:r>
    </w:p>
    <w:p w14:paraId="16BD5B47" w14:textId="21306ECE" w:rsidR="00700074" w:rsidRPr="00F10B22" w:rsidRDefault="00942028" w:rsidP="00F10B22">
      <w:pPr>
        <w:spacing w:after="0" w:line="240" w:lineRule="auto"/>
        <w:ind w:firstLine="284"/>
        <w:jc w:val="center"/>
        <w:rPr>
          <w:rFonts w:ascii="Times New Roman" w:eastAsia="Times New Roman" w:hAnsi="Times New Roman" w:cs="Times New Roman"/>
          <w:bCs/>
          <w:sz w:val="20"/>
          <w:szCs w:val="18"/>
          <w:lang w:val="en-US" w:eastAsia="ru-RU"/>
        </w:rPr>
      </w:pPr>
      <w:r w:rsidRPr="0098440E">
        <w:rPr>
          <w:rFonts w:ascii="Times New Roman" w:hAnsi="Times New Roman" w:cs="Times New Roman"/>
          <w:b/>
          <w:sz w:val="18"/>
          <w:szCs w:val="18"/>
          <w:lang w:val="en-US"/>
        </w:rPr>
        <w:t xml:space="preserve">FIGURE </w:t>
      </w:r>
      <w:r w:rsidR="00F10B22" w:rsidRPr="0098440E">
        <w:rPr>
          <w:rFonts w:ascii="Times New Roman" w:hAnsi="Times New Roman" w:cs="Times New Roman"/>
          <w:b/>
          <w:sz w:val="18"/>
          <w:szCs w:val="18"/>
          <w:lang w:val="en-US"/>
        </w:rPr>
        <w:t>4</w:t>
      </w:r>
      <w:r w:rsidRPr="0098440E">
        <w:rPr>
          <w:rFonts w:ascii="Times New Roman" w:hAnsi="Times New Roman" w:cs="Times New Roman"/>
          <w:b/>
          <w:sz w:val="18"/>
          <w:szCs w:val="18"/>
          <w:lang w:val="en-US"/>
        </w:rPr>
        <w:t xml:space="preserve">. </w:t>
      </w:r>
      <w:r w:rsidR="0002142D" w:rsidRPr="0002142D">
        <w:rPr>
          <w:rFonts w:ascii="TimesNewRomanPSMT" w:hAnsi="TimesNewRomanPSMT"/>
          <w:color w:val="000000"/>
          <w:sz w:val="18"/>
          <w:szCs w:val="18"/>
          <w:lang w:val="en-US"/>
        </w:rPr>
        <w:t>The light spectrum of the sun on a sunny day</w:t>
      </w:r>
    </w:p>
    <w:p w14:paraId="1215D939" w14:textId="77777777" w:rsidR="00942028" w:rsidRDefault="00942028" w:rsidP="00700074">
      <w:pPr>
        <w:spacing w:after="0" w:line="240" w:lineRule="auto"/>
        <w:ind w:firstLine="284"/>
        <w:jc w:val="both"/>
        <w:rPr>
          <w:rFonts w:ascii="Times New Roman" w:eastAsia="Times New Roman" w:hAnsi="Times New Roman" w:cs="Times New Roman"/>
          <w:sz w:val="20"/>
          <w:szCs w:val="18"/>
          <w:lang w:val="en-US" w:eastAsia="ru-RU"/>
        </w:rPr>
      </w:pPr>
    </w:p>
    <w:p w14:paraId="56B060E8" w14:textId="25004755" w:rsidR="00B3492B" w:rsidRPr="0021718A" w:rsidRDefault="00B3492B" w:rsidP="00700074">
      <w:pPr>
        <w:spacing w:after="0" w:line="240" w:lineRule="auto"/>
        <w:ind w:firstLine="284"/>
        <w:jc w:val="both"/>
        <w:rPr>
          <w:rFonts w:ascii="Times New Roman" w:eastAsia="Times New Roman" w:hAnsi="Times New Roman" w:cs="Times New Roman"/>
          <w:sz w:val="20"/>
          <w:szCs w:val="18"/>
          <w:lang w:val="en-US" w:eastAsia="ru-RU"/>
        </w:rPr>
      </w:pPr>
      <w:r w:rsidRPr="0021718A">
        <w:rPr>
          <w:rFonts w:ascii="Times New Roman" w:eastAsia="Times New Roman" w:hAnsi="Times New Roman" w:cs="Times New Roman"/>
          <w:sz w:val="20"/>
          <w:szCs w:val="18"/>
          <w:lang w:val="en-US" w:eastAsia="ru-RU"/>
        </w:rPr>
        <w:t>More blue is produced, less red. That being said, if you examine the percentage ratio.</w:t>
      </w:r>
    </w:p>
    <w:p w14:paraId="56B060E9" w14:textId="77777777" w:rsidR="006F4649" w:rsidRPr="00CF5C80" w:rsidRDefault="00BA3F04" w:rsidP="00700074">
      <w:pPr>
        <w:spacing w:after="0" w:line="240" w:lineRule="auto"/>
        <w:jc w:val="center"/>
        <w:rPr>
          <w:rFonts w:ascii="Times New Roman" w:hAnsi="Times New Roman" w:cs="Times New Roman"/>
          <w:sz w:val="18"/>
          <w:szCs w:val="18"/>
          <w:lang w:val="en-US"/>
        </w:rPr>
      </w:pPr>
      <w:r w:rsidRPr="00CF5C80">
        <w:rPr>
          <w:rFonts w:ascii="Times New Roman" w:hAnsi="Times New Roman" w:cs="Times New Roman"/>
          <w:noProof/>
          <w:sz w:val="18"/>
          <w:szCs w:val="18"/>
          <w:lang w:eastAsia="ru-RU"/>
        </w:rPr>
        <w:lastRenderedPageBreak/>
        <w:drawing>
          <wp:inline distT="0" distB="0" distL="0" distR="0" wp14:anchorId="56B0614E" wp14:editId="46FF4305">
            <wp:extent cx="4418381" cy="2108774"/>
            <wp:effectExtent l="0" t="0" r="1270" b="6350"/>
            <wp:docPr id="14" name="Рисунок 14" descr="C:\Users\Sukhrob\Downloads\Telegram Desktop\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hrob\Downloads\Telegram Desktop\33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20" r="1228" b="1091"/>
                    <a:stretch/>
                  </pic:blipFill>
                  <pic:spPr bwMode="auto">
                    <a:xfrm>
                      <a:off x="0" y="0"/>
                      <a:ext cx="4443564" cy="2120793"/>
                    </a:xfrm>
                    <a:prstGeom prst="rect">
                      <a:avLst/>
                    </a:prstGeom>
                    <a:noFill/>
                    <a:ln>
                      <a:noFill/>
                    </a:ln>
                    <a:extLst>
                      <a:ext uri="{53640926-AAD7-44D8-BBD7-CCE9431645EC}">
                        <a14:shadowObscured xmlns:a14="http://schemas.microsoft.com/office/drawing/2010/main"/>
                      </a:ext>
                    </a:extLst>
                  </pic:spPr>
                </pic:pic>
              </a:graphicData>
            </a:graphic>
          </wp:inline>
        </w:drawing>
      </w:r>
    </w:p>
    <w:p w14:paraId="099EFBB5" w14:textId="337914DF" w:rsidR="00942028" w:rsidRDefault="00942028" w:rsidP="0002142D">
      <w:pPr>
        <w:spacing w:after="0" w:line="240" w:lineRule="auto"/>
        <w:ind w:firstLine="284"/>
        <w:jc w:val="center"/>
        <w:rPr>
          <w:rFonts w:ascii="Times New Roman" w:eastAsia="Times New Roman" w:hAnsi="Times New Roman" w:cs="Times New Roman"/>
          <w:sz w:val="20"/>
          <w:szCs w:val="18"/>
          <w:lang w:val="en-US" w:eastAsia="ru-RU"/>
        </w:rPr>
      </w:pPr>
      <w:r w:rsidRPr="0002142D">
        <w:rPr>
          <w:rFonts w:ascii="Times New Roman" w:hAnsi="Times New Roman" w:cs="Times New Roman"/>
          <w:b/>
          <w:sz w:val="18"/>
          <w:szCs w:val="18"/>
          <w:lang w:val="en-US"/>
        </w:rPr>
        <w:t xml:space="preserve">FIGURE </w:t>
      </w:r>
      <w:r w:rsidR="0002142D" w:rsidRPr="0002142D">
        <w:rPr>
          <w:rFonts w:ascii="Times New Roman" w:hAnsi="Times New Roman" w:cs="Times New Roman"/>
          <w:b/>
          <w:sz w:val="18"/>
          <w:szCs w:val="18"/>
          <w:lang w:val="en-US"/>
        </w:rPr>
        <w:t>5</w:t>
      </w:r>
      <w:r w:rsidRPr="0002142D">
        <w:rPr>
          <w:rFonts w:ascii="Times New Roman" w:hAnsi="Times New Roman" w:cs="Times New Roman"/>
          <w:b/>
          <w:sz w:val="18"/>
          <w:szCs w:val="18"/>
          <w:lang w:val="en-US"/>
        </w:rPr>
        <w:t xml:space="preserve">. </w:t>
      </w:r>
      <w:r w:rsidR="0002142D" w:rsidRPr="0002142D">
        <w:rPr>
          <w:rFonts w:ascii="Times New Roman" w:hAnsi="Times New Roman" w:cs="Times New Roman"/>
          <w:bCs/>
          <w:sz w:val="18"/>
          <w:szCs w:val="18"/>
          <w:lang w:val="en-US"/>
        </w:rPr>
        <w:t>Sunlight spectrum on a cloudy day</w:t>
      </w:r>
    </w:p>
    <w:p w14:paraId="2DC669ED" w14:textId="77777777" w:rsidR="000C5BC4" w:rsidRDefault="000C5BC4" w:rsidP="00700074">
      <w:pPr>
        <w:spacing w:after="0" w:line="240" w:lineRule="auto"/>
        <w:ind w:firstLine="284"/>
        <w:jc w:val="both"/>
        <w:rPr>
          <w:rFonts w:ascii="Times New Roman" w:eastAsia="Times New Roman" w:hAnsi="Times New Roman" w:cs="Times New Roman"/>
          <w:sz w:val="20"/>
          <w:szCs w:val="18"/>
          <w:lang w:val="en-US" w:eastAsia="ru-RU"/>
        </w:rPr>
      </w:pPr>
    </w:p>
    <w:p w14:paraId="56B060EA" w14:textId="17EB025D" w:rsidR="00B3492B" w:rsidRPr="000F6149" w:rsidRDefault="00B3492B" w:rsidP="00700074">
      <w:pPr>
        <w:spacing w:after="0" w:line="240" w:lineRule="auto"/>
        <w:ind w:firstLine="284"/>
        <w:jc w:val="both"/>
        <w:rPr>
          <w:rFonts w:ascii="Times New Roman" w:eastAsia="Times New Roman" w:hAnsi="Times New Roman" w:cs="Times New Roman"/>
          <w:sz w:val="20"/>
          <w:szCs w:val="18"/>
          <w:lang w:val="en-US" w:eastAsia="ru-RU"/>
        </w:rPr>
      </w:pPr>
      <w:r w:rsidRPr="000F6149">
        <w:rPr>
          <w:rFonts w:ascii="Times New Roman" w:eastAsia="Times New Roman" w:hAnsi="Times New Roman" w:cs="Times New Roman"/>
          <w:sz w:val="20"/>
          <w:szCs w:val="18"/>
          <w:lang w:val="en-US" w:eastAsia="ru-RU"/>
        </w:rPr>
        <w:t>We keep the proportions so that red is about 30%, green is between 26% and 28%, and blue is always about 20%. At the same time, far red is around 20% and ultraviolet light is no more than 1%.</w:t>
      </w:r>
    </w:p>
    <w:p w14:paraId="7CBCA69B" w14:textId="77777777" w:rsidR="00700074" w:rsidRDefault="00700074" w:rsidP="00700074">
      <w:pPr>
        <w:spacing w:after="0" w:line="240" w:lineRule="auto"/>
        <w:jc w:val="center"/>
        <w:rPr>
          <w:rFonts w:ascii="Times New Roman" w:hAnsi="Times New Roman" w:cs="Times New Roman"/>
          <w:b/>
          <w:sz w:val="20"/>
          <w:szCs w:val="18"/>
          <w:lang w:val="en-US"/>
        </w:rPr>
      </w:pPr>
    </w:p>
    <w:p w14:paraId="56B060EB" w14:textId="32799101" w:rsidR="008433FB" w:rsidRPr="001D4C06" w:rsidRDefault="001D4C06" w:rsidP="00700074">
      <w:pPr>
        <w:spacing w:after="0" w:line="240" w:lineRule="auto"/>
        <w:jc w:val="center"/>
        <w:rPr>
          <w:rFonts w:ascii="Times New Roman" w:hAnsi="Times New Roman" w:cs="Times New Roman"/>
          <w:sz w:val="20"/>
          <w:szCs w:val="18"/>
          <w:lang w:val="en-US"/>
        </w:rPr>
      </w:pPr>
      <w:r w:rsidRPr="001D4C06">
        <w:rPr>
          <w:rFonts w:ascii="Times New Roman" w:hAnsi="Times New Roman" w:cs="Times New Roman"/>
          <w:b/>
          <w:sz w:val="20"/>
          <w:szCs w:val="18"/>
          <w:lang w:val="en-US"/>
        </w:rPr>
        <w:t xml:space="preserve">TABLE </w:t>
      </w:r>
      <w:r w:rsidR="004C1177" w:rsidRPr="001D4C06">
        <w:rPr>
          <w:rFonts w:ascii="Times New Roman" w:hAnsi="Times New Roman" w:cs="Times New Roman"/>
          <w:b/>
          <w:sz w:val="20"/>
          <w:szCs w:val="18"/>
          <w:lang w:val="en-US"/>
        </w:rPr>
        <w:t>1.</w:t>
      </w:r>
      <w:r w:rsidRPr="001D4C06">
        <w:rPr>
          <w:rFonts w:ascii="Times New Roman" w:hAnsi="Times New Roman" w:cs="Times New Roman"/>
          <w:b/>
          <w:sz w:val="20"/>
          <w:szCs w:val="18"/>
          <w:lang w:val="en-US"/>
        </w:rPr>
        <w:t xml:space="preserve"> </w:t>
      </w:r>
      <w:r w:rsidR="004C1177" w:rsidRPr="001D4C06">
        <w:rPr>
          <w:rFonts w:ascii="Times New Roman" w:hAnsi="Times New Roman" w:cs="Times New Roman"/>
          <w:sz w:val="20"/>
          <w:szCs w:val="18"/>
          <w:lang w:val="en-US"/>
        </w:rPr>
        <w:t>Percentage ratio of radiation in different parts of the spectrum</w:t>
      </w:r>
    </w:p>
    <w:tbl>
      <w:tblPr>
        <w:tblStyle w:val="a3"/>
        <w:tblW w:w="0" w:type="auto"/>
        <w:tblLook w:val="04A0" w:firstRow="1" w:lastRow="0" w:firstColumn="1" w:lastColumn="0" w:noHBand="0" w:noVBand="1"/>
      </w:tblPr>
      <w:tblGrid>
        <w:gridCol w:w="2546"/>
        <w:gridCol w:w="1700"/>
        <w:gridCol w:w="1812"/>
        <w:gridCol w:w="1641"/>
        <w:gridCol w:w="1646"/>
      </w:tblGrid>
      <w:tr w:rsidR="002E38A2" w:rsidRPr="00CF5C80" w14:paraId="56B060F1" w14:textId="77777777" w:rsidTr="002E38A2">
        <w:tc>
          <w:tcPr>
            <w:tcW w:w="2546" w:type="dxa"/>
          </w:tcPr>
          <w:p w14:paraId="56B060EC" w14:textId="77777777" w:rsidR="002E38A2" w:rsidRPr="008A252E" w:rsidRDefault="002E38A2" w:rsidP="00700074">
            <w:pPr>
              <w:jc w:val="center"/>
              <w:rPr>
                <w:rFonts w:ascii="Times New Roman" w:hAnsi="Times New Roman" w:cs="Times New Roman"/>
                <w:sz w:val="20"/>
                <w:szCs w:val="18"/>
                <w:lang w:val="en-US"/>
              </w:rPr>
            </w:pPr>
          </w:p>
        </w:tc>
        <w:tc>
          <w:tcPr>
            <w:tcW w:w="1700" w:type="dxa"/>
          </w:tcPr>
          <w:p w14:paraId="56B060ED" w14:textId="77777777" w:rsidR="002E38A2" w:rsidRPr="008A252E" w:rsidRDefault="002E38A2" w:rsidP="00700074">
            <w:pPr>
              <w:rPr>
                <w:rFonts w:ascii="Times New Roman" w:hAnsi="Times New Roman" w:cs="Times New Roman"/>
                <w:sz w:val="20"/>
                <w:szCs w:val="18"/>
              </w:rPr>
            </w:pPr>
            <w:r w:rsidRPr="008A252E">
              <w:rPr>
                <w:rFonts w:ascii="Times New Roman" w:hAnsi="Times New Roman" w:cs="Times New Roman"/>
                <w:sz w:val="20"/>
                <w:szCs w:val="18"/>
              </w:rPr>
              <w:t xml:space="preserve">Sun </w:t>
            </w:r>
          </w:p>
        </w:tc>
        <w:tc>
          <w:tcPr>
            <w:tcW w:w="1812" w:type="dxa"/>
          </w:tcPr>
          <w:p w14:paraId="56B060EE" w14:textId="77777777" w:rsidR="002E38A2" w:rsidRPr="008A252E" w:rsidRDefault="002E38A2" w:rsidP="00700074">
            <w:pPr>
              <w:rPr>
                <w:rFonts w:ascii="Times New Roman" w:hAnsi="Times New Roman" w:cs="Times New Roman"/>
                <w:sz w:val="20"/>
                <w:szCs w:val="18"/>
              </w:rPr>
            </w:pPr>
            <w:proofErr w:type="spellStart"/>
            <w:r w:rsidRPr="008A252E">
              <w:rPr>
                <w:rFonts w:ascii="Times New Roman" w:hAnsi="Times New Roman" w:cs="Times New Roman"/>
                <w:sz w:val="20"/>
                <w:szCs w:val="18"/>
              </w:rPr>
              <w:t>Cloudy</w:t>
            </w:r>
            <w:proofErr w:type="spellEnd"/>
            <w:r w:rsidRPr="008A252E">
              <w:rPr>
                <w:rFonts w:ascii="Times New Roman" w:hAnsi="Times New Roman" w:cs="Times New Roman"/>
                <w:sz w:val="20"/>
                <w:szCs w:val="18"/>
              </w:rPr>
              <w:t xml:space="preserve"> </w:t>
            </w:r>
          </w:p>
        </w:tc>
        <w:tc>
          <w:tcPr>
            <w:tcW w:w="1641" w:type="dxa"/>
          </w:tcPr>
          <w:p w14:paraId="56B060EF" w14:textId="77777777" w:rsidR="002E38A2" w:rsidRPr="008A252E" w:rsidRDefault="002E38A2" w:rsidP="00700074">
            <w:pPr>
              <w:jc w:val="center"/>
              <w:rPr>
                <w:rFonts w:ascii="Times New Roman" w:hAnsi="Times New Roman" w:cs="Times New Roman"/>
                <w:sz w:val="20"/>
                <w:szCs w:val="18"/>
              </w:rPr>
            </w:pPr>
            <w:proofErr w:type="spellStart"/>
            <w:r w:rsidRPr="008A252E">
              <w:rPr>
                <w:rFonts w:ascii="Times New Roman" w:hAnsi="Times New Roman" w:cs="Times New Roman"/>
                <w:sz w:val="20"/>
                <w:szCs w:val="18"/>
              </w:rPr>
              <w:t>Sunny</w:t>
            </w:r>
            <w:proofErr w:type="spellEnd"/>
            <w:r w:rsidRPr="008A252E">
              <w:rPr>
                <w:rFonts w:ascii="Times New Roman" w:hAnsi="Times New Roman" w:cs="Times New Roman"/>
                <w:sz w:val="20"/>
                <w:szCs w:val="18"/>
                <w:lang w:val="en-US"/>
              </w:rPr>
              <w:t xml:space="preserve"> </w:t>
            </w:r>
            <w:r w:rsidRPr="008A252E">
              <w:rPr>
                <w:rFonts w:ascii="Times New Roman" w:hAnsi="Times New Roman" w:cs="Times New Roman"/>
                <w:sz w:val="20"/>
                <w:szCs w:val="18"/>
              </w:rPr>
              <w:t>%</w:t>
            </w:r>
          </w:p>
        </w:tc>
        <w:tc>
          <w:tcPr>
            <w:tcW w:w="1646" w:type="dxa"/>
          </w:tcPr>
          <w:p w14:paraId="56B060F0" w14:textId="77777777" w:rsidR="002E38A2" w:rsidRPr="008A252E" w:rsidRDefault="002E38A2" w:rsidP="00700074">
            <w:pPr>
              <w:rPr>
                <w:rFonts w:ascii="Times New Roman" w:hAnsi="Times New Roman" w:cs="Times New Roman"/>
                <w:sz w:val="20"/>
                <w:szCs w:val="18"/>
              </w:rPr>
            </w:pPr>
            <w:proofErr w:type="spellStart"/>
            <w:r w:rsidRPr="008A252E">
              <w:rPr>
                <w:rFonts w:ascii="Times New Roman" w:hAnsi="Times New Roman" w:cs="Times New Roman"/>
                <w:sz w:val="20"/>
                <w:szCs w:val="18"/>
              </w:rPr>
              <w:t>Cloudy</w:t>
            </w:r>
            <w:proofErr w:type="spellEnd"/>
            <w:r w:rsidRPr="008A252E">
              <w:rPr>
                <w:rFonts w:ascii="Times New Roman" w:hAnsi="Times New Roman" w:cs="Times New Roman"/>
                <w:sz w:val="20"/>
                <w:szCs w:val="18"/>
                <w:lang w:val="en-US"/>
              </w:rPr>
              <w:t xml:space="preserve"> </w:t>
            </w:r>
            <w:r w:rsidRPr="008A252E">
              <w:rPr>
                <w:rFonts w:ascii="Times New Roman" w:hAnsi="Times New Roman" w:cs="Times New Roman"/>
                <w:sz w:val="20"/>
                <w:szCs w:val="18"/>
              </w:rPr>
              <w:t>%</w:t>
            </w:r>
          </w:p>
        </w:tc>
      </w:tr>
      <w:tr w:rsidR="002E38A2" w:rsidRPr="00CF5C80" w14:paraId="56B060F7" w14:textId="77777777" w:rsidTr="002E38A2">
        <w:tc>
          <w:tcPr>
            <w:tcW w:w="2546" w:type="dxa"/>
          </w:tcPr>
          <w:p w14:paraId="56B060F2" w14:textId="77777777" w:rsidR="002E38A2" w:rsidRPr="008A252E" w:rsidRDefault="002E38A2" w:rsidP="00700074">
            <w:pPr>
              <w:rPr>
                <w:rFonts w:ascii="Times New Roman" w:hAnsi="Times New Roman" w:cs="Times New Roman"/>
                <w:sz w:val="20"/>
                <w:szCs w:val="18"/>
              </w:rPr>
            </w:pPr>
            <w:r w:rsidRPr="008A252E">
              <w:rPr>
                <w:rFonts w:ascii="Times New Roman" w:hAnsi="Times New Roman" w:cs="Times New Roman"/>
                <w:sz w:val="20"/>
                <w:szCs w:val="18"/>
              </w:rPr>
              <w:t>Blue</w:t>
            </w:r>
          </w:p>
        </w:tc>
        <w:tc>
          <w:tcPr>
            <w:tcW w:w="1700" w:type="dxa"/>
          </w:tcPr>
          <w:p w14:paraId="56B060F3"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452,2</w:t>
            </w:r>
          </w:p>
        </w:tc>
        <w:tc>
          <w:tcPr>
            <w:tcW w:w="1812" w:type="dxa"/>
          </w:tcPr>
          <w:p w14:paraId="56B060F4"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68,51</w:t>
            </w:r>
          </w:p>
        </w:tc>
        <w:tc>
          <w:tcPr>
            <w:tcW w:w="1641" w:type="dxa"/>
          </w:tcPr>
          <w:p w14:paraId="56B060F5"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18,8</w:t>
            </w:r>
          </w:p>
        </w:tc>
        <w:tc>
          <w:tcPr>
            <w:tcW w:w="1646" w:type="dxa"/>
          </w:tcPr>
          <w:p w14:paraId="56B060F6"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22,2</w:t>
            </w:r>
          </w:p>
        </w:tc>
      </w:tr>
      <w:tr w:rsidR="002E38A2" w:rsidRPr="00CF5C80" w14:paraId="56B060FD" w14:textId="77777777" w:rsidTr="002E38A2">
        <w:tc>
          <w:tcPr>
            <w:tcW w:w="2546" w:type="dxa"/>
          </w:tcPr>
          <w:p w14:paraId="56B060F8" w14:textId="77777777" w:rsidR="002E38A2" w:rsidRPr="008A252E" w:rsidRDefault="002E38A2" w:rsidP="00700074">
            <w:pPr>
              <w:rPr>
                <w:rFonts w:ascii="Times New Roman" w:hAnsi="Times New Roman" w:cs="Times New Roman"/>
                <w:sz w:val="20"/>
                <w:szCs w:val="18"/>
              </w:rPr>
            </w:pPr>
            <w:r w:rsidRPr="008A252E">
              <w:rPr>
                <w:rFonts w:ascii="Times New Roman" w:hAnsi="Times New Roman" w:cs="Times New Roman"/>
                <w:sz w:val="20"/>
                <w:szCs w:val="18"/>
              </w:rPr>
              <w:t>Green</w:t>
            </w:r>
          </w:p>
        </w:tc>
        <w:tc>
          <w:tcPr>
            <w:tcW w:w="1700" w:type="dxa"/>
          </w:tcPr>
          <w:p w14:paraId="56B060F9"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647,8</w:t>
            </w:r>
          </w:p>
        </w:tc>
        <w:tc>
          <w:tcPr>
            <w:tcW w:w="1812" w:type="dxa"/>
          </w:tcPr>
          <w:p w14:paraId="56B060FA"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85,6</w:t>
            </w:r>
          </w:p>
        </w:tc>
        <w:tc>
          <w:tcPr>
            <w:tcW w:w="1641" w:type="dxa"/>
          </w:tcPr>
          <w:p w14:paraId="56B060FB"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26,9</w:t>
            </w:r>
          </w:p>
        </w:tc>
        <w:tc>
          <w:tcPr>
            <w:tcW w:w="1646" w:type="dxa"/>
          </w:tcPr>
          <w:p w14:paraId="56B060FC"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27,7</w:t>
            </w:r>
          </w:p>
        </w:tc>
      </w:tr>
      <w:tr w:rsidR="002E38A2" w:rsidRPr="00CF5C80" w14:paraId="56B06103" w14:textId="77777777" w:rsidTr="002E38A2">
        <w:tc>
          <w:tcPr>
            <w:tcW w:w="2546" w:type="dxa"/>
          </w:tcPr>
          <w:p w14:paraId="56B060FE" w14:textId="77777777" w:rsidR="002E38A2" w:rsidRPr="008A252E" w:rsidRDefault="002E38A2" w:rsidP="00700074">
            <w:pPr>
              <w:rPr>
                <w:rFonts w:ascii="Times New Roman" w:hAnsi="Times New Roman" w:cs="Times New Roman"/>
                <w:sz w:val="20"/>
                <w:szCs w:val="18"/>
              </w:rPr>
            </w:pPr>
            <w:r w:rsidRPr="008A252E">
              <w:rPr>
                <w:rFonts w:ascii="Times New Roman" w:hAnsi="Times New Roman" w:cs="Times New Roman"/>
                <w:sz w:val="20"/>
                <w:szCs w:val="18"/>
              </w:rPr>
              <w:t>Red</w:t>
            </w:r>
          </w:p>
        </w:tc>
        <w:tc>
          <w:tcPr>
            <w:tcW w:w="1700" w:type="dxa"/>
          </w:tcPr>
          <w:p w14:paraId="56B060FF"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721,9</w:t>
            </w:r>
          </w:p>
        </w:tc>
        <w:tc>
          <w:tcPr>
            <w:tcW w:w="1812" w:type="dxa"/>
          </w:tcPr>
          <w:p w14:paraId="56B06100"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86,6</w:t>
            </w:r>
          </w:p>
        </w:tc>
        <w:tc>
          <w:tcPr>
            <w:tcW w:w="1641" w:type="dxa"/>
          </w:tcPr>
          <w:p w14:paraId="56B06101"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30,0</w:t>
            </w:r>
          </w:p>
        </w:tc>
        <w:tc>
          <w:tcPr>
            <w:tcW w:w="1646" w:type="dxa"/>
          </w:tcPr>
          <w:p w14:paraId="56B06102"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2781</w:t>
            </w:r>
          </w:p>
        </w:tc>
      </w:tr>
      <w:tr w:rsidR="002E38A2" w:rsidRPr="00CF5C80" w14:paraId="56B06109" w14:textId="77777777" w:rsidTr="002E38A2">
        <w:tc>
          <w:tcPr>
            <w:tcW w:w="2546" w:type="dxa"/>
          </w:tcPr>
          <w:p w14:paraId="56B06104" w14:textId="77777777" w:rsidR="002E38A2" w:rsidRPr="008A252E" w:rsidRDefault="002E38A2" w:rsidP="00700074">
            <w:pPr>
              <w:rPr>
                <w:rFonts w:ascii="Times New Roman" w:hAnsi="Times New Roman" w:cs="Times New Roman"/>
                <w:sz w:val="20"/>
                <w:szCs w:val="18"/>
              </w:rPr>
            </w:pPr>
            <w:proofErr w:type="spellStart"/>
            <w:r w:rsidRPr="008A252E">
              <w:rPr>
                <w:rFonts w:ascii="Times New Roman" w:hAnsi="Times New Roman" w:cs="Times New Roman"/>
                <w:sz w:val="20"/>
                <w:szCs w:val="18"/>
              </w:rPr>
              <w:t>Ultraviolet</w:t>
            </w:r>
            <w:proofErr w:type="spellEnd"/>
          </w:p>
        </w:tc>
        <w:tc>
          <w:tcPr>
            <w:tcW w:w="1700" w:type="dxa"/>
          </w:tcPr>
          <w:p w14:paraId="56B06105"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31,67</w:t>
            </w:r>
          </w:p>
        </w:tc>
        <w:tc>
          <w:tcPr>
            <w:tcW w:w="1812" w:type="dxa"/>
          </w:tcPr>
          <w:p w14:paraId="56B06106"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5,382</w:t>
            </w:r>
          </w:p>
        </w:tc>
        <w:tc>
          <w:tcPr>
            <w:tcW w:w="1641" w:type="dxa"/>
          </w:tcPr>
          <w:p w14:paraId="56B06107"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1,3</w:t>
            </w:r>
          </w:p>
        </w:tc>
        <w:tc>
          <w:tcPr>
            <w:tcW w:w="1646" w:type="dxa"/>
          </w:tcPr>
          <w:p w14:paraId="56B06108"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1,7</w:t>
            </w:r>
          </w:p>
        </w:tc>
      </w:tr>
      <w:tr w:rsidR="002E38A2" w:rsidRPr="00CF5C80" w14:paraId="56B0610F" w14:textId="77777777" w:rsidTr="002E38A2">
        <w:tc>
          <w:tcPr>
            <w:tcW w:w="2546" w:type="dxa"/>
          </w:tcPr>
          <w:p w14:paraId="56B0610A" w14:textId="77777777" w:rsidR="002E38A2" w:rsidRPr="008A252E" w:rsidRDefault="002E38A2" w:rsidP="00700074">
            <w:pPr>
              <w:rPr>
                <w:rFonts w:ascii="Times New Roman" w:hAnsi="Times New Roman" w:cs="Times New Roman"/>
                <w:sz w:val="20"/>
                <w:szCs w:val="18"/>
              </w:rPr>
            </w:pPr>
            <w:r w:rsidRPr="008A252E">
              <w:rPr>
                <w:rFonts w:ascii="Times New Roman" w:hAnsi="Times New Roman" w:cs="Times New Roman"/>
                <w:sz w:val="20"/>
                <w:szCs w:val="18"/>
              </w:rPr>
              <w:t xml:space="preserve">Far </w:t>
            </w:r>
            <w:proofErr w:type="spellStart"/>
            <w:r w:rsidRPr="008A252E">
              <w:rPr>
                <w:rFonts w:ascii="Times New Roman" w:hAnsi="Times New Roman" w:cs="Times New Roman"/>
                <w:sz w:val="20"/>
                <w:szCs w:val="18"/>
              </w:rPr>
              <w:t>red</w:t>
            </w:r>
            <w:proofErr w:type="spellEnd"/>
          </w:p>
        </w:tc>
        <w:tc>
          <w:tcPr>
            <w:tcW w:w="1700" w:type="dxa"/>
          </w:tcPr>
          <w:p w14:paraId="56B0610B"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553,7</w:t>
            </w:r>
          </w:p>
        </w:tc>
        <w:tc>
          <w:tcPr>
            <w:tcW w:w="1812" w:type="dxa"/>
          </w:tcPr>
          <w:p w14:paraId="56B0610C"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62,15</w:t>
            </w:r>
          </w:p>
        </w:tc>
        <w:tc>
          <w:tcPr>
            <w:tcW w:w="1641" w:type="dxa"/>
          </w:tcPr>
          <w:p w14:paraId="56B0610D"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23,0</w:t>
            </w:r>
          </w:p>
        </w:tc>
        <w:tc>
          <w:tcPr>
            <w:tcW w:w="1646" w:type="dxa"/>
          </w:tcPr>
          <w:p w14:paraId="56B0610E" w14:textId="77777777" w:rsidR="002E38A2" w:rsidRPr="008A252E" w:rsidRDefault="002E38A2"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20,1</w:t>
            </w:r>
          </w:p>
        </w:tc>
      </w:tr>
      <w:tr w:rsidR="009A08AA" w:rsidRPr="00CF5C80" w14:paraId="56B06115" w14:textId="77777777" w:rsidTr="002E38A2">
        <w:tc>
          <w:tcPr>
            <w:tcW w:w="2546" w:type="dxa"/>
          </w:tcPr>
          <w:p w14:paraId="56B06110" w14:textId="77777777" w:rsidR="009A08AA" w:rsidRPr="008A252E" w:rsidRDefault="009A08AA" w:rsidP="00700074">
            <w:pPr>
              <w:jc w:val="center"/>
              <w:rPr>
                <w:rFonts w:ascii="Times New Roman" w:hAnsi="Times New Roman" w:cs="Times New Roman"/>
                <w:sz w:val="20"/>
                <w:szCs w:val="18"/>
              </w:rPr>
            </w:pPr>
          </w:p>
        </w:tc>
        <w:tc>
          <w:tcPr>
            <w:tcW w:w="1700" w:type="dxa"/>
          </w:tcPr>
          <w:p w14:paraId="56B06111" w14:textId="77777777" w:rsidR="009A08AA" w:rsidRPr="008A252E" w:rsidRDefault="009565F7"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2407</w:t>
            </w:r>
          </w:p>
        </w:tc>
        <w:tc>
          <w:tcPr>
            <w:tcW w:w="1812" w:type="dxa"/>
          </w:tcPr>
          <w:p w14:paraId="56B06112" w14:textId="77777777" w:rsidR="009A08AA" w:rsidRPr="008A252E" w:rsidRDefault="009565F7" w:rsidP="00700074">
            <w:pPr>
              <w:jc w:val="center"/>
              <w:rPr>
                <w:rFonts w:ascii="Times New Roman" w:hAnsi="Times New Roman" w:cs="Times New Roman"/>
                <w:sz w:val="20"/>
                <w:szCs w:val="18"/>
                <w:lang w:val="en-AU"/>
              </w:rPr>
            </w:pPr>
            <w:r w:rsidRPr="008A252E">
              <w:rPr>
                <w:rFonts w:ascii="Times New Roman" w:hAnsi="Times New Roman" w:cs="Times New Roman"/>
                <w:sz w:val="20"/>
                <w:szCs w:val="18"/>
                <w:lang w:val="en-AU"/>
              </w:rPr>
              <w:t>308,7</w:t>
            </w:r>
          </w:p>
        </w:tc>
        <w:tc>
          <w:tcPr>
            <w:tcW w:w="1641" w:type="dxa"/>
          </w:tcPr>
          <w:p w14:paraId="56B06113" w14:textId="77777777" w:rsidR="009A08AA" w:rsidRPr="008A252E" w:rsidRDefault="009A08AA" w:rsidP="00700074">
            <w:pPr>
              <w:jc w:val="center"/>
              <w:rPr>
                <w:rFonts w:ascii="Times New Roman" w:hAnsi="Times New Roman" w:cs="Times New Roman"/>
                <w:sz w:val="20"/>
                <w:szCs w:val="18"/>
              </w:rPr>
            </w:pPr>
          </w:p>
        </w:tc>
        <w:tc>
          <w:tcPr>
            <w:tcW w:w="1646" w:type="dxa"/>
          </w:tcPr>
          <w:p w14:paraId="56B06114" w14:textId="77777777" w:rsidR="009A08AA" w:rsidRPr="008A252E" w:rsidRDefault="009A08AA" w:rsidP="00700074">
            <w:pPr>
              <w:jc w:val="center"/>
              <w:rPr>
                <w:rFonts w:ascii="Times New Roman" w:hAnsi="Times New Roman" w:cs="Times New Roman"/>
                <w:sz w:val="20"/>
                <w:szCs w:val="18"/>
              </w:rPr>
            </w:pPr>
          </w:p>
        </w:tc>
      </w:tr>
    </w:tbl>
    <w:p w14:paraId="56B06116" w14:textId="77777777" w:rsidR="009A08AA" w:rsidRPr="00CF5C80" w:rsidRDefault="009A08AA" w:rsidP="00700074">
      <w:pPr>
        <w:spacing w:after="0" w:line="240" w:lineRule="auto"/>
        <w:jc w:val="both"/>
        <w:rPr>
          <w:rFonts w:ascii="Times New Roman" w:hAnsi="Times New Roman" w:cs="Times New Roman"/>
          <w:sz w:val="18"/>
          <w:szCs w:val="18"/>
        </w:rPr>
      </w:pPr>
    </w:p>
    <w:p w14:paraId="56B06117" w14:textId="77777777" w:rsidR="00A76C80" w:rsidRPr="003F6CAC" w:rsidRDefault="00B3492B" w:rsidP="00700074">
      <w:pPr>
        <w:spacing w:after="0" w:line="240" w:lineRule="auto"/>
        <w:ind w:firstLine="284"/>
        <w:jc w:val="both"/>
        <w:rPr>
          <w:rFonts w:ascii="Times New Roman" w:eastAsia="Times New Roman" w:hAnsi="Times New Roman" w:cs="Times New Roman"/>
          <w:sz w:val="20"/>
          <w:szCs w:val="18"/>
          <w:lang w:val="en-US" w:eastAsia="ru-RU"/>
        </w:rPr>
      </w:pPr>
      <w:r w:rsidRPr="003F6CAC">
        <w:rPr>
          <w:rFonts w:ascii="Times New Roman" w:eastAsia="Times New Roman" w:hAnsi="Times New Roman" w:cs="Times New Roman"/>
          <w:sz w:val="20"/>
          <w:szCs w:val="18"/>
          <w:lang w:val="en-US" w:eastAsia="ru-RU"/>
        </w:rPr>
        <w:t xml:space="preserve">This can theoretically serve as a reference for choosing artificial LED light sources and spectrum ratios. For instance, most plant species will probably grow under such a lamp if it is </w:t>
      </w:r>
      <w:r w:rsidR="00B718E3" w:rsidRPr="003F6CAC">
        <w:rPr>
          <w:rFonts w:ascii="Times New Roman" w:eastAsia="Times New Roman" w:hAnsi="Times New Roman" w:cs="Times New Roman"/>
          <w:sz w:val="20"/>
          <w:szCs w:val="18"/>
          <w:lang w:val="en-US" w:eastAsia="ru-RU"/>
        </w:rPr>
        <w:t>made with such ratios; they won’</w:t>
      </w:r>
      <w:r w:rsidRPr="003F6CAC">
        <w:rPr>
          <w:rFonts w:ascii="Times New Roman" w:eastAsia="Times New Roman" w:hAnsi="Times New Roman" w:cs="Times New Roman"/>
          <w:sz w:val="20"/>
          <w:szCs w:val="18"/>
          <w:lang w:val="en-US" w:eastAsia="ru-RU"/>
        </w:rPr>
        <w:t xml:space="preserve">t experience any significant alterations related to an inaccurate spectrum and an inadequate ratio of various ranges there. Consequently, this can serve as a foundation, and these percentage ratios can be modified based on the kind of plant and the desired outcome. Simply growing green mass is one thing; producing fruit is another; and promoting additional effects, like reddening red lettuce, is a third objective. </w:t>
      </w:r>
    </w:p>
    <w:p w14:paraId="56B06118" w14:textId="77777777" w:rsidR="003F6CAC" w:rsidRPr="003F6CAC" w:rsidRDefault="003F6CAC" w:rsidP="003F6CA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3F6CAC">
        <w:rPr>
          <w:rFonts w:ascii="Times New Roman" w:hAnsi="Times New Roman" w:cs="Times New Roman"/>
          <w:b/>
          <w:sz w:val="24"/>
          <w:szCs w:val="24"/>
          <w:lang w:val="en-US"/>
        </w:rPr>
        <w:t>CONCLUSIONS</w:t>
      </w:r>
    </w:p>
    <w:p w14:paraId="56B06119" w14:textId="77777777" w:rsidR="00B3492B" w:rsidRPr="003F6CAC" w:rsidRDefault="00B3492B" w:rsidP="00942028">
      <w:pPr>
        <w:spacing w:after="0" w:line="240" w:lineRule="auto"/>
        <w:ind w:firstLine="284"/>
        <w:jc w:val="both"/>
        <w:rPr>
          <w:rFonts w:ascii="Times New Roman" w:eastAsia="Times New Roman" w:hAnsi="Times New Roman" w:cs="Times New Roman"/>
          <w:sz w:val="20"/>
          <w:szCs w:val="18"/>
          <w:lang w:val="en-US" w:eastAsia="ru-RU"/>
        </w:rPr>
      </w:pPr>
      <w:r w:rsidRPr="003F6CAC">
        <w:rPr>
          <w:rFonts w:ascii="Times New Roman" w:eastAsia="Times New Roman" w:hAnsi="Times New Roman" w:cs="Times New Roman"/>
          <w:sz w:val="20"/>
          <w:szCs w:val="18"/>
          <w:lang w:val="en-US" w:eastAsia="ru-RU"/>
        </w:rPr>
        <w:t>You can alter these ratios for the same dill, parsley, and other basils to increase various volatile aromatic components.</w:t>
      </w:r>
    </w:p>
    <w:p w14:paraId="56B0611A" w14:textId="77777777" w:rsidR="00E3544D" w:rsidRPr="00CF5C80" w:rsidRDefault="005237D5" w:rsidP="00942028">
      <w:pPr>
        <w:spacing w:after="0" w:line="240" w:lineRule="auto"/>
        <w:ind w:firstLine="284"/>
        <w:jc w:val="center"/>
        <w:rPr>
          <w:rFonts w:ascii="Times New Roman" w:hAnsi="Times New Roman" w:cs="Times New Roman"/>
          <w:sz w:val="18"/>
          <w:szCs w:val="18"/>
        </w:rPr>
      </w:pPr>
      <w:r w:rsidRPr="00CF5C80">
        <w:rPr>
          <w:rFonts w:ascii="Times New Roman" w:hAnsi="Times New Roman" w:cs="Times New Roman"/>
          <w:noProof/>
          <w:sz w:val="18"/>
          <w:szCs w:val="18"/>
          <w:lang w:eastAsia="ru-RU"/>
        </w:rPr>
        <w:drawing>
          <wp:inline distT="0" distB="0" distL="0" distR="0" wp14:anchorId="56B06150" wp14:editId="5AB6E4AE">
            <wp:extent cx="3445459" cy="2033270"/>
            <wp:effectExtent l="0" t="0" r="3175" b="5080"/>
            <wp:docPr id="20" name="Рисунок 20" descr="C:\Users\Sukhrob\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hrob\Downloads\1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807"/>
                    <a:stretch/>
                  </pic:blipFill>
                  <pic:spPr bwMode="auto">
                    <a:xfrm>
                      <a:off x="0" y="0"/>
                      <a:ext cx="3476563" cy="2051626"/>
                    </a:xfrm>
                    <a:prstGeom prst="rect">
                      <a:avLst/>
                    </a:prstGeom>
                    <a:noFill/>
                    <a:ln>
                      <a:noFill/>
                    </a:ln>
                    <a:extLst>
                      <a:ext uri="{53640926-AAD7-44D8-BBD7-CCE9431645EC}">
                        <a14:shadowObscured xmlns:a14="http://schemas.microsoft.com/office/drawing/2010/main"/>
                      </a:ext>
                    </a:extLst>
                  </pic:spPr>
                </pic:pic>
              </a:graphicData>
            </a:graphic>
          </wp:inline>
        </w:drawing>
      </w:r>
    </w:p>
    <w:p w14:paraId="56B0611B" w14:textId="17549796" w:rsidR="002675D1" w:rsidRPr="006F091A" w:rsidRDefault="001A0021" w:rsidP="00942028">
      <w:pPr>
        <w:spacing w:after="0" w:line="240" w:lineRule="auto"/>
        <w:ind w:firstLine="284"/>
        <w:jc w:val="center"/>
        <w:rPr>
          <w:rFonts w:ascii="Times New Roman" w:hAnsi="Times New Roman" w:cs="Times New Roman"/>
          <w:sz w:val="20"/>
          <w:szCs w:val="18"/>
          <w:lang w:val="en-US"/>
        </w:rPr>
      </w:pPr>
      <w:r w:rsidRPr="006F091A">
        <w:rPr>
          <w:rFonts w:ascii="Times New Roman" w:hAnsi="Times New Roman" w:cs="Times New Roman"/>
          <w:b/>
          <w:sz w:val="20"/>
          <w:szCs w:val="18"/>
          <w:lang w:val="en-US"/>
        </w:rPr>
        <w:t xml:space="preserve">FIGURE </w:t>
      </w:r>
      <w:r w:rsidR="00690C62">
        <w:rPr>
          <w:rFonts w:ascii="Times New Roman" w:hAnsi="Times New Roman" w:cs="Times New Roman"/>
          <w:b/>
          <w:sz w:val="20"/>
          <w:szCs w:val="18"/>
          <w:lang w:val="en-US"/>
        </w:rPr>
        <w:t>6</w:t>
      </w:r>
      <w:r w:rsidR="002E38A2" w:rsidRPr="006F091A">
        <w:rPr>
          <w:rFonts w:ascii="Times New Roman" w:hAnsi="Times New Roman" w:cs="Times New Roman"/>
          <w:b/>
          <w:sz w:val="20"/>
          <w:szCs w:val="18"/>
          <w:lang w:val="en-US"/>
        </w:rPr>
        <w:t>.</w:t>
      </w:r>
      <w:r w:rsidR="002E38A2" w:rsidRPr="006F091A">
        <w:rPr>
          <w:rFonts w:ascii="Times New Roman" w:hAnsi="Times New Roman" w:cs="Times New Roman"/>
          <w:sz w:val="20"/>
          <w:szCs w:val="18"/>
          <w:lang w:val="en-US"/>
        </w:rPr>
        <w:t xml:space="preserve"> Spectral composition of radiation in the shade of trees</w:t>
      </w:r>
    </w:p>
    <w:p w14:paraId="56B0611D" w14:textId="77777777" w:rsidR="00593DC8" w:rsidRPr="002F4BD5" w:rsidRDefault="00593DC8" w:rsidP="00942028">
      <w:pPr>
        <w:spacing w:after="0" w:line="240" w:lineRule="auto"/>
        <w:ind w:firstLine="284"/>
        <w:jc w:val="both"/>
        <w:rPr>
          <w:rFonts w:ascii="Times New Roman" w:eastAsia="Times New Roman" w:hAnsi="Times New Roman" w:cs="Times New Roman"/>
          <w:sz w:val="20"/>
          <w:szCs w:val="18"/>
          <w:lang w:val="en-US" w:eastAsia="ru-RU"/>
        </w:rPr>
      </w:pPr>
      <w:r w:rsidRPr="002F4BD5">
        <w:rPr>
          <w:rFonts w:ascii="Times New Roman" w:eastAsia="Times New Roman" w:hAnsi="Times New Roman" w:cs="Times New Roman"/>
          <w:sz w:val="20"/>
          <w:szCs w:val="18"/>
          <w:lang w:val="en-US" w:eastAsia="ru-RU"/>
        </w:rPr>
        <w:lastRenderedPageBreak/>
        <w:t>Here is another spectrum of solar radiation that we can observe in the shade of trees. The greenery allows a significant portion of the light to reach us. This red light extends from 700 to 800 nanometers and beyond. For instance, if you grow on a windowsill, your window will look out onto the tree-rich yard. Therefore, the plants will extend to escape the shade so that your seedlings do not stretch to the far red. The process known as phytochrome reactions is activated.</w:t>
      </w:r>
    </w:p>
    <w:p w14:paraId="56B0611E" w14:textId="77777777" w:rsidR="00593DC8" w:rsidRPr="002F4BD5" w:rsidRDefault="00593DC8" w:rsidP="00942028">
      <w:pPr>
        <w:spacing w:after="0" w:line="240" w:lineRule="auto"/>
        <w:ind w:firstLine="284"/>
        <w:jc w:val="both"/>
        <w:rPr>
          <w:rFonts w:ascii="Times New Roman" w:eastAsia="Times New Roman" w:hAnsi="Times New Roman" w:cs="Times New Roman"/>
          <w:sz w:val="20"/>
          <w:szCs w:val="18"/>
          <w:lang w:val="en-US" w:eastAsia="ru-RU"/>
        </w:rPr>
      </w:pPr>
      <w:r w:rsidRPr="002F4BD5">
        <w:rPr>
          <w:rFonts w:ascii="Times New Roman" w:eastAsia="Times New Roman" w:hAnsi="Times New Roman" w:cs="Times New Roman"/>
          <w:sz w:val="20"/>
          <w:szCs w:val="18"/>
          <w:lang w:val="en-US" w:eastAsia="ru-RU"/>
        </w:rPr>
        <w:t>Which make it easier for the plant to avoid the shade when it occurs. In the shade of other trees there begins to stretch to look for light, to prevent this, it is enough to add blue, green and red to the windowsill so that the spectrum is more even and your plant will not stretch</w:t>
      </w:r>
      <w:r w:rsidR="00CA0465" w:rsidRPr="002F4BD5">
        <w:rPr>
          <w:rFonts w:ascii="Times New Roman" w:eastAsia="Times New Roman" w:hAnsi="Times New Roman" w:cs="Times New Roman"/>
          <w:sz w:val="20"/>
          <w:szCs w:val="18"/>
          <w:lang w:val="en-US" w:eastAsia="ru-RU"/>
        </w:rPr>
        <w:t xml:space="preserve"> [12]</w:t>
      </w:r>
      <w:r w:rsidRPr="002F4BD5">
        <w:rPr>
          <w:rFonts w:ascii="Times New Roman" w:eastAsia="Times New Roman" w:hAnsi="Times New Roman" w:cs="Times New Roman"/>
          <w:sz w:val="20"/>
          <w:szCs w:val="18"/>
          <w:lang w:val="en-US" w:eastAsia="ru-RU"/>
        </w:rPr>
        <w:t>.</w:t>
      </w:r>
    </w:p>
    <w:p w14:paraId="56B0611F" w14:textId="77777777" w:rsidR="00593DC8" w:rsidRDefault="00593DC8" w:rsidP="00942028">
      <w:pPr>
        <w:spacing w:after="0" w:line="240" w:lineRule="auto"/>
        <w:ind w:firstLine="284"/>
        <w:jc w:val="both"/>
        <w:rPr>
          <w:rFonts w:ascii="Times New Roman" w:eastAsia="Times New Roman" w:hAnsi="Times New Roman" w:cs="Times New Roman"/>
          <w:sz w:val="20"/>
          <w:szCs w:val="18"/>
          <w:lang w:val="en-US" w:eastAsia="ru-RU"/>
        </w:rPr>
      </w:pPr>
      <w:r w:rsidRPr="002F4BD5">
        <w:rPr>
          <w:rFonts w:ascii="Times New Roman" w:eastAsia="Times New Roman" w:hAnsi="Times New Roman" w:cs="Times New Roman"/>
          <w:sz w:val="20"/>
          <w:szCs w:val="18"/>
          <w:lang w:val="en-US" w:eastAsia="ru-RU"/>
        </w:rPr>
        <w:t xml:space="preserve">The radiation efficiency of a few Cree LEDs is shown below. These are all useful tools for simulating the sun's spectrum. Selecting LEDs that will accomplish the task efficiently is an additional step. It is evident from this graph that red LEDs with a wavelength of 660 nanometers—not to be confused with 630 nanometers—are our most efficient. </w:t>
      </w:r>
      <w:proofErr w:type="spellStart"/>
      <w:r w:rsidRPr="002F4BD5">
        <w:rPr>
          <w:rFonts w:ascii="Times New Roman" w:eastAsia="Times New Roman" w:hAnsi="Times New Roman" w:cs="Times New Roman"/>
          <w:sz w:val="20"/>
          <w:szCs w:val="18"/>
          <w:lang w:eastAsia="ru-RU"/>
        </w:rPr>
        <w:t>Its</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efficiency</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is</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around</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half</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that</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of</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the</w:t>
      </w:r>
      <w:proofErr w:type="spellEnd"/>
      <w:r w:rsidRPr="002F4BD5">
        <w:rPr>
          <w:rFonts w:ascii="Times New Roman" w:eastAsia="Times New Roman" w:hAnsi="Times New Roman" w:cs="Times New Roman"/>
          <w:sz w:val="20"/>
          <w:szCs w:val="18"/>
          <w:lang w:eastAsia="ru-RU"/>
        </w:rPr>
        <w:t xml:space="preserve"> </w:t>
      </w:r>
      <w:proofErr w:type="spellStart"/>
      <w:r w:rsidRPr="002F4BD5">
        <w:rPr>
          <w:rFonts w:ascii="Times New Roman" w:eastAsia="Times New Roman" w:hAnsi="Times New Roman" w:cs="Times New Roman"/>
          <w:sz w:val="20"/>
          <w:szCs w:val="18"/>
          <w:lang w:eastAsia="ru-RU"/>
        </w:rPr>
        <w:t>original</w:t>
      </w:r>
      <w:proofErr w:type="spellEnd"/>
      <w:r w:rsidRPr="002F4BD5">
        <w:rPr>
          <w:rFonts w:ascii="Times New Roman" w:eastAsia="Times New Roman" w:hAnsi="Times New Roman" w:cs="Times New Roman"/>
          <w:sz w:val="20"/>
          <w:szCs w:val="18"/>
          <w:lang w:eastAsia="ru-RU"/>
        </w:rPr>
        <w:t>.</w:t>
      </w:r>
    </w:p>
    <w:p w14:paraId="519A43DE" w14:textId="77777777" w:rsidR="00942028" w:rsidRPr="00942028" w:rsidRDefault="00942028" w:rsidP="00942028">
      <w:pPr>
        <w:spacing w:after="0" w:line="240" w:lineRule="auto"/>
        <w:ind w:firstLine="284"/>
        <w:jc w:val="both"/>
        <w:rPr>
          <w:rFonts w:ascii="Times New Roman" w:eastAsia="Times New Roman" w:hAnsi="Times New Roman" w:cs="Times New Roman"/>
          <w:sz w:val="20"/>
          <w:szCs w:val="18"/>
          <w:lang w:val="en-US" w:eastAsia="ru-RU"/>
        </w:rPr>
      </w:pPr>
    </w:p>
    <w:p w14:paraId="56B06120" w14:textId="77777777" w:rsidR="00955CCD" w:rsidRPr="00CF5C80" w:rsidRDefault="00101275" w:rsidP="00942028">
      <w:pPr>
        <w:spacing w:after="0" w:line="240" w:lineRule="auto"/>
        <w:ind w:firstLine="284"/>
        <w:jc w:val="center"/>
        <w:rPr>
          <w:rFonts w:ascii="Times New Roman" w:hAnsi="Times New Roman" w:cs="Times New Roman"/>
          <w:sz w:val="18"/>
          <w:szCs w:val="18"/>
        </w:rPr>
      </w:pPr>
      <w:r w:rsidRPr="00CF5C80">
        <w:rPr>
          <w:rFonts w:ascii="Times New Roman" w:hAnsi="Times New Roman" w:cs="Times New Roman"/>
          <w:noProof/>
          <w:sz w:val="18"/>
          <w:szCs w:val="18"/>
          <w:lang w:eastAsia="ru-RU"/>
        </w:rPr>
        <w:drawing>
          <wp:inline distT="0" distB="0" distL="0" distR="0" wp14:anchorId="56B06152" wp14:editId="56B06153">
            <wp:extent cx="4349275" cy="2674620"/>
            <wp:effectExtent l="0" t="0" r="0" b="0"/>
            <wp:docPr id="21" name="Рисунок 21" descr="C:\Users\Sukhrob\Downloads\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khrob\Downloads\223.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r="1133"/>
                    <a:stretch/>
                  </pic:blipFill>
                  <pic:spPr bwMode="auto">
                    <a:xfrm>
                      <a:off x="0" y="0"/>
                      <a:ext cx="4360292" cy="2681395"/>
                    </a:xfrm>
                    <a:prstGeom prst="rect">
                      <a:avLst/>
                    </a:prstGeom>
                    <a:noFill/>
                    <a:ln>
                      <a:noFill/>
                    </a:ln>
                    <a:extLst>
                      <a:ext uri="{53640926-AAD7-44D8-BBD7-CCE9431645EC}">
                        <a14:shadowObscured xmlns:a14="http://schemas.microsoft.com/office/drawing/2010/main"/>
                      </a:ext>
                    </a:extLst>
                  </pic:spPr>
                </pic:pic>
              </a:graphicData>
            </a:graphic>
          </wp:inline>
        </w:drawing>
      </w:r>
    </w:p>
    <w:p w14:paraId="56B06121" w14:textId="3B2DA930" w:rsidR="002E38A2" w:rsidRPr="00043EFB" w:rsidRDefault="002F4BD5" w:rsidP="00942028">
      <w:pPr>
        <w:spacing w:after="0" w:line="240" w:lineRule="auto"/>
        <w:jc w:val="center"/>
        <w:rPr>
          <w:rFonts w:ascii="Times New Roman" w:hAnsi="Times New Roman" w:cs="Times New Roman"/>
          <w:sz w:val="20"/>
          <w:szCs w:val="18"/>
          <w:lang w:val="en-US"/>
        </w:rPr>
      </w:pPr>
      <w:r w:rsidRPr="00043EFB">
        <w:rPr>
          <w:rFonts w:ascii="Times New Roman" w:hAnsi="Times New Roman" w:cs="Times New Roman"/>
          <w:b/>
          <w:sz w:val="20"/>
          <w:szCs w:val="18"/>
          <w:lang w:val="en-US"/>
        </w:rPr>
        <w:t xml:space="preserve">FIGURE </w:t>
      </w:r>
      <w:r w:rsidR="00926E8F">
        <w:rPr>
          <w:rFonts w:ascii="Times New Roman" w:hAnsi="Times New Roman" w:cs="Times New Roman"/>
          <w:b/>
          <w:sz w:val="20"/>
          <w:szCs w:val="18"/>
          <w:lang w:val="en-US"/>
        </w:rPr>
        <w:t>7</w:t>
      </w:r>
      <w:r w:rsidR="002E38A2" w:rsidRPr="00043EFB">
        <w:rPr>
          <w:rFonts w:ascii="Times New Roman" w:hAnsi="Times New Roman" w:cs="Times New Roman"/>
          <w:b/>
          <w:sz w:val="20"/>
          <w:szCs w:val="18"/>
          <w:lang w:val="en-US"/>
        </w:rPr>
        <w:t>.</w:t>
      </w:r>
      <w:r w:rsidR="002E38A2" w:rsidRPr="00043EFB">
        <w:rPr>
          <w:rFonts w:ascii="Times New Roman" w:hAnsi="Times New Roman" w:cs="Times New Roman"/>
          <w:sz w:val="20"/>
          <w:szCs w:val="18"/>
          <w:lang w:val="en-US"/>
        </w:rPr>
        <w:t xml:space="preserve"> Emission efficiency of LEDs</w:t>
      </w:r>
    </w:p>
    <w:p w14:paraId="56B06122" w14:textId="77777777" w:rsidR="002E38A2" w:rsidRPr="00043EFB" w:rsidRDefault="002E38A2" w:rsidP="00942028">
      <w:pPr>
        <w:spacing w:after="0" w:line="240" w:lineRule="auto"/>
        <w:jc w:val="center"/>
        <w:rPr>
          <w:rFonts w:ascii="Times New Roman" w:hAnsi="Times New Roman" w:cs="Times New Roman"/>
          <w:sz w:val="20"/>
          <w:szCs w:val="18"/>
          <w:lang w:val="en-US"/>
        </w:rPr>
      </w:pPr>
      <w:r w:rsidRPr="00043EFB">
        <w:rPr>
          <w:rFonts w:ascii="Times New Roman" w:hAnsi="Times New Roman" w:cs="Times New Roman"/>
          <w:sz w:val="20"/>
          <w:szCs w:val="18"/>
          <w:lang w:val="en-US"/>
        </w:rPr>
        <w:t>The Cree LEDs have the following emission efficiency:</w:t>
      </w:r>
    </w:p>
    <w:p w14:paraId="56B06123" w14:textId="77777777" w:rsidR="002E38A2" w:rsidRPr="00043EFB" w:rsidRDefault="002E38A2" w:rsidP="00942028">
      <w:pPr>
        <w:spacing w:after="0" w:line="240" w:lineRule="auto"/>
        <w:jc w:val="center"/>
        <w:rPr>
          <w:rFonts w:ascii="Times New Roman" w:hAnsi="Times New Roman" w:cs="Times New Roman"/>
          <w:sz w:val="20"/>
          <w:szCs w:val="18"/>
          <w:lang w:val="en-US"/>
        </w:rPr>
      </w:pPr>
      <w:r w:rsidRPr="00043EFB">
        <w:rPr>
          <w:rFonts w:ascii="Times New Roman" w:hAnsi="Times New Roman" w:cs="Times New Roman"/>
          <w:sz w:val="20"/>
          <w:szCs w:val="18"/>
          <w:lang w:val="en-US"/>
        </w:rPr>
        <w:t xml:space="preserve">Blue (450 nm) – 3 </w:t>
      </w:r>
      <w:r w:rsidRPr="00043EFB">
        <w:rPr>
          <w:rFonts w:ascii="Times New Roman" w:hAnsi="Times New Roman" w:cs="Times New Roman"/>
          <w:sz w:val="20"/>
          <w:szCs w:val="18"/>
        </w:rPr>
        <w:t>μ</w:t>
      </w:r>
      <w:r w:rsidRPr="00043EFB">
        <w:rPr>
          <w:rFonts w:ascii="Times New Roman" w:hAnsi="Times New Roman" w:cs="Times New Roman"/>
          <w:sz w:val="20"/>
          <w:szCs w:val="18"/>
          <w:lang w:val="en-US"/>
        </w:rPr>
        <w:t xml:space="preserve">mol/J; Red (660 nm) – 3.8 </w:t>
      </w:r>
      <w:r w:rsidRPr="00043EFB">
        <w:rPr>
          <w:rFonts w:ascii="Times New Roman" w:hAnsi="Times New Roman" w:cs="Times New Roman"/>
          <w:sz w:val="20"/>
          <w:szCs w:val="18"/>
        </w:rPr>
        <w:t>μ</w:t>
      </w:r>
      <w:r w:rsidRPr="00043EFB">
        <w:rPr>
          <w:rFonts w:ascii="Times New Roman" w:hAnsi="Times New Roman" w:cs="Times New Roman"/>
          <w:sz w:val="20"/>
          <w:szCs w:val="18"/>
          <w:lang w:val="en-US"/>
        </w:rPr>
        <w:t>mol/J;</w:t>
      </w:r>
    </w:p>
    <w:p w14:paraId="56B06124" w14:textId="77777777" w:rsidR="00330020" w:rsidRPr="00043EFB" w:rsidRDefault="002E38A2" w:rsidP="00942028">
      <w:pPr>
        <w:spacing w:after="0" w:line="240" w:lineRule="auto"/>
        <w:jc w:val="center"/>
        <w:rPr>
          <w:rFonts w:ascii="Times New Roman" w:hAnsi="Times New Roman" w:cs="Times New Roman"/>
          <w:i/>
          <w:sz w:val="20"/>
          <w:szCs w:val="18"/>
          <w:lang w:val="en-US"/>
        </w:rPr>
      </w:pPr>
      <w:r w:rsidRPr="00043EFB">
        <w:rPr>
          <w:rFonts w:ascii="Times New Roman" w:hAnsi="Times New Roman" w:cs="Times New Roman"/>
          <w:sz w:val="20"/>
          <w:szCs w:val="18"/>
          <w:lang w:val="en-US"/>
        </w:rPr>
        <w:t xml:space="preserve">Far red (730 nm) – 3.3 </w:t>
      </w:r>
      <w:r w:rsidRPr="00043EFB">
        <w:rPr>
          <w:rFonts w:ascii="Times New Roman" w:hAnsi="Times New Roman" w:cs="Times New Roman"/>
          <w:sz w:val="20"/>
          <w:szCs w:val="18"/>
        </w:rPr>
        <w:t>μ</w:t>
      </w:r>
      <w:r w:rsidRPr="00043EFB">
        <w:rPr>
          <w:rFonts w:ascii="Times New Roman" w:hAnsi="Times New Roman" w:cs="Times New Roman"/>
          <w:sz w:val="20"/>
          <w:szCs w:val="18"/>
          <w:lang w:val="en-US"/>
        </w:rPr>
        <w:t xml:space="preserve">mol/J; White (4000 K) – 3.3 </w:t>
      </w:r>
      <w:r w:rsidRPr="00043EFB">
        <w:rPr>
          <w:rFonts w:ascii="Times New Roman" w:hAnsi="Times New Roman" w:cs="Times New Roman"/>
          <w:sz w:val="20"/>
          <w:szCs w:val="18"/>
        </w:rPr>
        <w:t>μ</w:t>
      </w:r>
      <w:r w:rsidRPr="00043EFB">
        <w:rPr>
          <w:rFonts w:ascii="Times New Roman" w:hAnsi="Times New Roman" w:cs="Times New Roman"/>
          <w:sz w:val="20"/>
          <w:szCs w:val="18"/>
          <w:lang w:val="en-US"/>
        </w:rPr>
        <w:t>mol/J</w:t>
      </w:r>
      <w:r w:rsidR="00F57CAB" w:rsidRPr="00043EFB">
        <w:rPr>
          <w:rFonts w:ascii="Times New Roman" w:hAnsi="Times New Roman" w:cs="Times New Roman"/>
          <w:i/>
          <w:sz w:val="20"/>
          <w:szCs w:val="18"/>
          <w:lang w:val="en-US"/>
        </w:rPr>
        <w:t>.</w:t>
      </w:r>
    </w:p>
    <w:p w14:paraId="56B06125" w14:textId="77777777" w:rsidR="00FD33C3" w:rsidRPr="00CF5C80" w:rsidRDefault="00FD33C3" w:rsidP="00942028">
      <w:pPr>
        <w:spacing w:after="0" w:line="240" w:lineRule="auto"/>
        <w:ind w:firstLine="284"/>
        <w:jc w:val="both"/>
        <w:rPr>
          <w:rFonts w:ascii="Times New Roman" w:hAnsi="Times New Roman" w:cs="Times New Roman"/>
          <w:sz w:val="18"/>
          <w:szCs w:val="18"/>
          <w:lang w:val="en-US"/>
        </w:rPr>
      </w:pPr>
    </w:p>
    <w:p w14:paraId="56B06126" w14:textId="77777777" w:rsidR="0093048C" w:rsidRPr="003635E4" w:rsidRDefault="00593DC8" w:rsidP="00942028">
      <w:pPr>
        <w:spacing w:after="0" w:line="240" w:lineRule="auto"/>
        <w:ind w:firstLine="284"/>
        <w:jc w:val="both"/>
        <w:rPr>
          <w:rFonts w:ascii="Times New Roman" w:eastAsia="Times New Roman" w:hAnsi="Times New Roman" w:cs="Times New Roman"/>
          <w:sz w:val="20"/>
          <w:szCs w:val="18"/>
          <w:lang w:val="en-US" w:eastAsia="ru-RU"/>
        </w:rPr>
      </w:pPr>
      <w:r w:rsidRPr="003635E4">
        <w:rPr>
          <w:rFonts w:ascii="Times New Roman" w:eastAsia="Times New Roman" w:hAnsi="Times New Roman" w:cs="Times New Roman"/>
          <w:sz w:val="20"/>
          <w:szCs w:val="18"/>
          <w:lang w:val="en-US" w:eastAsia="ru-RU"/>
        </w:rPr>
        <w:t xml:space="preserve">Next, we have far </w:t>
      </w:r>
      <w:proofErr w:type="gramStart"/>
      <w:r w:rsidRPr="003635E4">
        <w:rPr>
          <w:rFonts w:ascii="Times New Roman" w:eastAsia="Times New Roman" w:hAnsi="Times New Roman" w:cs="Times New Roman"/>
          <w:sz w:val="20"/>
          <w:szCs w:val="18"/>
          <w:lang w:val="en-US" w:eastAsia="ru-RU"/>
        </w:rPr>
        <w:t>red</w:t>
      </w:r>
      <w:proofErr w:type="gramEnd"/>
      <w:r w:rsidRPr="003635E4">
        <w:rPr>
          <w:rFonts w:ascii="Times New Roman" w:eastAsia="Times New Roman" w:hAnsi="Times New Roman" w:cs="Times New Roman"/>
          <w:sz w:val="20"/>
          <w:szCs w:val="18"/>
          <w:lang w:val="en-US" w:eastAsia="ru-RU"/>
        </w:rPr>
        <w:t xml:space="preserve"> in efficiency, but I want to point out right once that they cost a lot more. These are Cree LEDs; other brands' efficiency may vary, but generally speaking, these ratios will be maintained as efficiency improves. The color temperature of these white LEDs is 4000 Kelvin. The efficiency of a different color temperature is almost the same. However, the highest photon flux on LEDs is 4000 Kelvin. This illustrates how green LEDs are twice as inefficient. As a result, using them in lamp design is unfeasible. I would also like to say the same regarding ultraviolet, yellow LEDs, and other colors. They are all somewhat inefficient, with the exception of those mentioned above. It turns out that when creating lamps, it is beneficial for us to employ only red, blue, white, and maybe far red. Naturally, distant red will be unnecessary for you if, as I previously stated, you have a window sill with tree shadows.</w:t>
      </w:r>
    </w:p>
    <w:p w14:paraId="56B06127" w14:textId="77777777" w:rsidR="003635E4" w:rsidRPr="003635E4" w:rsidRDefault="003635E4" w:rsidP="003635E4">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3635E4">
        <w:rPr>
          <w:rFonts w:ascii="Times New Roman" w:hAnsi="Times New Roman" w:cs="Times New Roman"/>
          <w:b/>
          <w:sz w:val="24"/>
          <w:szCs w:val="24"/>
          <w:lang w:val="en-US"/>
        </w:rPr>
        <w:t>REFERENCES</w:t>
      </w:r>
    </w:p>
    <w:p w14:paraId="56B06128" w14:textId="77777777" w:rsidR="00665DFA" w:rsidRPr="00942028" w:rsidRDefault="007B71F3"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Sh. B. Yusupov.</w:t>
      </w:r>
      <w:r w:rsidR="00665DFA" w:rsidRPr="00942028">
        <w:rPr>
          <w:rFonts w:ascii="Times New Roman" w:hAnsi="Times New Roman" w:cs="Times New Roman"/>
          <w:sz w:val="20"/>
          <w:szCs w:val="20"/>
          <w:lang w:val="en-US"/>
        </w:rPr>
        <w:t xml:space="preserve"> </w:t>
      </w:r>
      <w:r w:rsidRPr="00942028">
        <w:rPr>
          <w:rFonts w:ascii="Times New Roman" w:hAnsi="Times New Roman" w:cs="Times New Roman"/>
          <w:sz w:val="20"/>
          <w:szCs w:val="20"/>
          <w:lang w:val="en-US"/>
        </w:rPr>
        <w:t xml:space="preserve">Growing sweet pepper plants based on effective electrical technology </w:t>
      </w:r>
      <w:r w:rsidR="00665DFA" w:rsidRPr="00942028">
        <w:rPr>
          <w:rFonts w:ascii="Times New Roman" w:hAnsi="Times New Roman" w:cs="Times New Roman"/>
          <w:sz w:val="20"/>
          <w:szCs w:val="20"/>
          <w:lang w:val="en-US"/>
        </w:rPr>
        <w:t>Journal of Sustainable Agriculture 2(14) (2022)</w:t>
      </w:r>
    </w:p>
    <w:p w14:paraId="56B06129"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A.S. Berdiyshev, T.M. Bayzakov, </w:t>
      </w:r>
      <w:proofErr w:type="spellStart"/>
      <w:r w:rsidRPr="00942028">
        <w:rPr>
          <w:rFonts w:ascii="Times New Roman" w:hAnsi="Times New Roman" w:cs="Times New Roman"/>
          <w:sz w:val="20"/>
          <w:szCs w:val="20"/>
          <w:lang w:val="en-US"/>
        </w:rPr>
        <w:t>Sh.B</w:t>
      </w:r>
      <w:proofErr w:type="spellEnd"/>
      <w:r w:rsidRPr="00942028">
        <w:rPr>
          <w:rFonts w:ascii="Times New Roman" w:hAnsi="Times New Roman" w:cs="Times New Roman"/>
          <w:sz w:val="20"/>
          <w:szCs w:val="20"/>
          <w:lang w:val="en-US"/>
        </w:rPr>
        <w:t xml:space="preserve">. Yusupov, Bulletin of Science of the Kazakh Agrotechnical Research University named after. </w:t>
      </w:r>
      <w:proofErr w:type="spellStart"/>
      <w:proofErr w:type="gramStart"/>
      <w:r w:rsidRPr="00942028">
        <w:rPr>
          <w:rFonts w:ascii="Times New Roman" w:hAnsi="Times New Roman" w:cs="Times New Roman"/>
          <w:sz w:val="20"/>
          <w:szCs w:val="20"/>
          <w:lang w:val="en-US"/>
        </w:rPr>
        <w:t>S.Seifullina</w:t>
      </w:r>
      <w:proofErr w:type="spellEnd"/>
      <w:proofErr w:type="gramEnd"/>
      <w:r w:rsidRPr="00942028">
        <w:rPr>
          <w:rFonts w:ascii="Times New Roman" w:hAnsi="Times New Roman" w:cs="Times New Roman"/>
          <w:sz w:val="20"/>
          <w:szCs w:val="20"/>
          <w:lang w:val="en-US"/>
        </w:rPr>
        <w:t xml:space="preserve"> 1(116) (2023)</w:t>
      </w:r>
    </w:p>
    <w:p w14:paraId="56B0612A"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T.M. Bayzakov, R.F. Yunusov, </w:t>
      </w:r>
      <w:proofErr w:type="spellStart"/>
      <w:r w:rsidRPr="00942028">
        <w:rPr>
          <w:rFonts w:ascii="Times New Roman" w:hAnsi="Times New Roman" w:cs="Times New Roman"/>
          <w:sz w:val="20"/>
          <w:szCs w:val="20"/>
          <w:lang w:val="en-US"/>
        </w:rPr>
        <w:t>Sh.B</w:t>
      </w:r>
      <w:proofErr w:type="spellEnd"/>
      <w:r w:rsidRPr="00942028">
        <w:rPr>
          <w:rFonts w:ascii="Times New Roman" w:hAnsi="Times New Roman" w:cs="Times New Roman"/>
          <w:sz w:val="20"/>
          <w:szCs w:val="20"/>
          <w:lang w:val="en-US"/>
        </w:rPr>
        <w:t xml:space="preserve">. Yusupov, IOP Conf. Ser.: Earth Environ. Sci. 1231 012065 (2023). </w:t>
      </w:r>
      <w:hyperlink r:id="rId17" w:history="1">
        <w:r w:rsidR="006D4CFD" w:rsidRPr="00942028">
          <w:rPr>
            <w:rStyle w:val="aa"/>
            <w:rFonts w:ascii="Times New Roman" w:hAnsi="Times New Roman" w:cs="Times New Roman"/>
            <w:sz w:val="20"/>
            <w:szCs w:val="20"/>
            <w:lang w:val="en-US"/>
          </w:rPr>
          <w:t>https://www.doi.org/10.1088/1755-1315/1231/1/012065</w:t>
        </w:r>
      </w:hyperlink>
      <w:r w:rsidR="006D4CFD" w:rsidRPr="00942028">
        <w:rPr>
          <w:rFonts w:ascii="Times New Roman" w:hAnsi="Times New Roman" w:cs="Times New Roman"/>
          <w:sz w:val="20"/>
          <w:szCs w:val="20"/>
          <w:lang w:val="en-US"/>
        </w:rPr>
        <w:t xml:space="preserve"> </w:t>
      </w:r>
    </w:p>
    <w:p w14:paraId="56B0612B"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rPr>
        <w:lastRenderedPageBreak/>
        <w:t>А</w:t>
      </w:r>
      <w:r w:rsidRPr="00942028">
        <w:rPr>
          <w:rFonts w:ascii="Times New Roman" w:hAnsi="Times New Roman" w:cs="Times New Roman"/>
          <w:sz w:val="20"/>
          <w:szCs w:val="20"/>
          <w:lang w:val="en-US"/>
        </w:rPr>
        <w:t xml:space="preserve">. Muhammadiev, T.M. Bayzakov, </w:t>
      </w:r>
      <w:proofErr w:type="spellStart"/>
      <w:r w:rsidRPr="00942028">
        <w:rPr>
          <w:rFonts w:ascii="Times New Roman" w:hAnsi="Times New Roman" w:cs="Times New Roman"/>
          <w:sz w:val="20"/>
          <w:szCs w:val="20"/>
          <w:lang w:val="en-US"/>
        </w:rPr>
        <w:t>Sh.B</w:t>
      </w:r>
      <w:proofErr w:type="spellEnd"/>
      <w:r w:rsidRPr="00942028">
        <w:rPr>
          <w:rFonts w:ascii="Times New Roman" w:hAnsi="Times New Roman" w:cs="Times New Roman"/>
          <w:sz w:val="20"/>
          <w:szCs w:val="20"/>
          <w:lang w:val="en-US"/>
        </w:rPr>
        <w:t xml:space="preserve">. Yusupov, Bulletin of Science of the Kazakh Agrotechnical Research University named after. S. </w:t>
      </w:r>
      <w:proofErr w:type="spellStart"/>
      <w:r w:rsidRPr="00942028">
        <w:rPr>
          <w:rFonts w:ascii="Times New Roman" w:hAnsi="Times New Roman" w:cs="Times New Roman"/>
          <w:sz w:val="20"/>
          <w:szCs w:val="20"/>
          <w:lang w:val="en-US"/>
        </w:rPr>
        <w:t>Seifullina</w:t>
      </w:r>
      <w:proofErr w:type="spellEnd"/>
      <w:r w:rsidRPr="00942028">
        <w:rPr>
          <w:rFonts w:ascii="Times New Roman" w:hAnsi="Times New Roman" w:cs="Times New Roman"/>
          <w:sz w:val="20"/>
          <w:szCs w:val="20"/>
          <w:lang w:val="en-US"/>
        </w:rPr>
        <w:t xml:space="preserve"> (interdisciplinary) 3(118), 340-347 (2023)</w:t>
      </w:r>
    </w:p>
    <w:p w14:paraId="56B0612C"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Sh.B</w:t>
      </w:r>
      <w:proofErr w:type="spellEnd"/>
      <w:r w:rsidRPr="00942028">
        <w:rPr>
          <w:rFonts w:ascii="Times New Roman" w:hAnsi="Times New Roman" w:cs="Times New Roman"/>
          <w:sz w:val="20"/>
          <w:szCs w:val="20"/>
          <w:lang w:val="en-US"/>
        </w:rPr>
        <w:t xml:space="preserve">. Yusupov, D. Diniqulov, M. Mamutov, AIP Conf. Proc. 2612, 050042 (2023). </w:t>
      </w:r>
      <w:hyperlink r:id="rId18" w:history="1">
        <w:r w:rsidR="006D4CFD" w:rsidRPr="00942028">
          <w:rPr>
            <w:rStyle w:val="aa"/>
            <w:rFonts w:ascii="Times New Roman" w:hAnsi="Times New Roman" w:cs="Times New Roman"/>
            <w:sz w:val="20"/>
            <w:szCs w:val="20"/>
            <w:lang w:val="en-US"/>
          </w:rPr>
          <w:t>https://doi.org/10.1063/5.0116514</w:t>
        </w:r>
      </w:hyperlink>
      <w:r w:rsidR="006D4CFD" w:rsidRPr="00942028">
        <w:rPr>
          <w:rFonts w:ascii="Times New Roman" w:hAnsi="Times New Roman" w:cs="Times New Roman"/>
          <w:sz w:val="20"/>
          <w:szCs w:val="20"/>
          <w:lang w:val="en-US"/>
        </w:rPr>
        <w:t xml:space="preserve"> </w:t>
      </w:r>
    </w:p>
    <w:p w14:paraId="56B0612D"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Mingjie</w:t>
      </w:r>
      <w:proofErr w:type="spellEnd"/>
      <w:r w:rsidRPr="00942028">
        <w:rPr>
          <w:rFonts w:ascii="Times New Roman" w:hAnsi="Times New Roman" w:cs="Times New Roman"/>
          <w:sz w:val="20"/>
          <w:szCs w:val="20"/>
          <w:lang w:val="en-US"/>
        </w:rPr>
        <w:t xml:space="preserve"> Shao, Wenke Liu, Lingyan Zha, </w:t>
      </w:r>
      <w:proofErr w:type="spellStart"/>
      <w:r w:rsidRPr="00942028">
        <w:rPr>
          <w:rFonts w:ascii="Times New Roman" w:hAnsi="Times New Roman" w:cs="Times New Roman"/>
          <w:sz w:val="20"/>
          <w:szCs w:val="20"/>
          <w:lang w:val="en-US"/>
        </w:rPr>
        <w:t>Chengbo</w:t>
      </w:r>
      <w:proofErr w:type="spellEnd"/>
      <w:r w:rsidRPr="00942028">
        <w:rPr>
          <w:rFonts w:ascii="Times New Roman" w:hAnsi="Times New Roman" w:cs="Times New Roman"/>
          <w:sz w:val="20"/>
          <w:szCs w:val="20"/>
          <w:lang w:val="en-US"/>
        </w:rPr>
        <w:t xml:space="preserve"> Zhou, Yubin Zhang, Horticulture, Environment and biotechnology 61, 989-997 (2020). </w:t>
      </w:r>
      <w:hyperlink r:id="rId19" w:history="1">
        <w:r w:rsidR="006D4CFD" w:rsidRPr="00942028">
          <w:rPr>
            <w:rStyle w:val="aa"/>
            <w:rFonts w:ascii="Times New Roman" w:hAnsi="Times New Roman" w:cs="Times New Roman"/>
            <w:sz w:val="20"/>
            <w:szCs w:val="20"/>
            <w:lang w:val="en-US"/>
          </w:rPr>
          <w:t>https://www.doi.org/10.1007/s13580-020-00285-z</w:t>
        </w:r>
      </w:hyperlink>
      <w:r w:rsidR="006D4CFD" w:rsidRPr="00942028">
        <w:rPr>
          <w:rFonts w:ascii="Times New Roman" w:hAnsi="Times New Roman" w:cs="Times New Roman"/>
          <w:sz w:val="20"/>
          <w:szCs w:val="20"/>
          <w:lang w:val="en-US"/>
        </w:rPr>
        <w:t xml:space="preserve"> </w:t>
      </w:r>
    </w:p>
    <w:p w14:paraId="56B0612E"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Sharofiddin</w:t>
      </w:r>
      <w:proofErr w:type="spellEnd"/>
      <w:r w:rsidRPr="00942028">
        <w:rPr>
          <w:rFonts w:ascii="Times New Roman" w:hAnsi="Times New Roman" w:cs="Times New Roman"/>
          <w:sz w:val="20"/>
          <w:szCs w:val="20"/>
          <w:lang w:val="en-US"/>
        </w:rPr>
        <w:t xml:space="preserve"> Yusupov, Rustem Yunusov, </w:t>
      </w:r>
      <w:proofErr w:type="spellStart"/>
      <w:r w:rsidRPr="00942028">
        <w:rPr>
          <w:rFonts w:ascii="Times New Roman" w:hAnsi="Times New Roman" w:cs="Times New Roman"/>
          <w:sz w:val="20"/>
          <w:szCs w:val="20"/>
          <w:lang w:val="en-US"/>
        </w:rPr>
        <w:t>Ilxom</w:t>
      </w:r>
      <w:proofErr w:type="spellEnd"/>
      <w:r w:rsidRPr="00942028">
        <w:rPr>
          <w:rFonts w:ascii="Times New Roman" w:hAnsi="Times New Roman" w:cs="Times New Roman"/>
          <w:sz w:val="20"/>
          <w:szCs w:val="20"/>
          <w:lang w:val="en-US"/>
        </w:rPr>
        <w:t xml:space="preserve"> Xolmirzaev, IOP Conf. Series: Earth and Environmental Science 1231 012065 (2023)</w:t>
      </w:r>
    </w:p>
    <w:p w14:paraId="56B0612F"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V.A. Sineshchekov, Int. J. Mol. Sci. 24(9) 8139 (2023). </w:t>
      </w:r>
      <w:hyperlink r:id="rId20" w:history="1">
        <w:r w:rsidR="006D4CFD" w:rsidRPr="00942028">
          <w:rPr>
            <w:rStyle w:val="aa"/>
            <w:rFonts w:ascii="Times New Roman" w:hAnsi="Times New Roman" w:cs="Times New Roman"/>
            <w:sz w:val="20"/>
            <w:szCs w:val="20"/>
            <w:lang w:val="en-US"/>
          </w:rPr>
          <w:t>https://doi.org/10.3390/ijms24098139</w:t>
        </w:r>
      </w:hyperlink>
      <w:r w:rsidR="006D4CFD" w:rsidRPr="00942028">
        <w:rPr>
          <w:rFonts w:ascii="Times New Roman" w:hAnsi="Times New Roman" w:cs="Times New Roman"/>
          <w:sz w:val="20"/>
          <w:szCs w:val="20"/>
          <w:lang w:val="en-US"/>
        </w:rPr>
        <w:t xml:space="preserve"> </w:t>
      </w:r>
    </w:p>
    <w:p w14:paraId="56B06130"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Sharofiddin</w:t>
      </w:r>
      <w:proofErr w:type="spellEnd"/>
      <w:r w:rsidRPr="00942028">
        <w:rPr>
          <w:rFonts w:ascii="Times New Roman" w:hAnsi="Times New Roman" w:cs="Times New Roman"/>
          <w:sz w:val="20"/>
          <w:szCs w:val="20"/>
          <w:lang w:val="en-US"/>
        </w:rPr>
        <w:t xml:space="preserve"> B. Yusupov, Suhrob E. </w:t>
      </w:r>
      <w:proofErr w:type="spellStart"/>
      <w:r w:rsidRPr="00942028">
        <w:rPr>
          <w:rFonts w:ascii="Times New Roman" w:hAnsi="Times New Roman" w:cs="Times New Roman"/>
          <w:sz w:val="20"/>
          <w:szCs w:val="20"/>
          <w:lang w:val="en-US"/>
        </w:rPr>
        <w:t>Qurbonazarov</w:t>
      </w:r>
      <w:proofErr w:type="spellEnd"/>
      <w:r w:rsidRPr="00942028">
        <w:rPr>
          <w:rFonts w:ascii="Times New Roman" w:hAnsi="Times New Roman" w:cs="Times New Roman"/>
          <w:sz w:val="20"/>
          <w:szCs w:val="20"/>
          <w:lang w:val="en-US"/>
        </w:rPr>
        <w:t xml:space="preserve">*, </w:t>
      </w:r>
      <w:proofErr w:type="spellStart"/>
      <w:r w:rsidRPr="00942028">
        <w:rPr>
          <w:rFonts w:ascii="Times New Roman" w:hAnsi="Times New Roman" w:cs="Times New Roman"/>
          <w:sz w:val="20"/>
          <w:szCs w:val="20"/>
          <w:lang w:val="en-US"/>
        </w:rPr>
        <w:t>Zinatdin</w:t>
      </w:r>
      <w:proofErr w:type="spellEnd"/>
      <w:r w:rsidRPr="00942028">
        <w:rPr>
          <w:rFonts w:ascii="Times New Roman" w:hAnsi="Times New Roman" w:cs="Times New Roman"/>
          <w:sz w:val="20"/>
          <w:szCs w:val="20"/>
          <w:lang w:val="en-US"/>
        </w:rPr>
        <w:t xml:space="preserve"> J. Saymbetov, and Rinat K. </w:t>
      </w:r>
      <w:proofErr w:type="spellStart"/>
      <w:r w:rsidRPr="00942028">
        <w:rPr>
          <w:rFonts w:ascii="Times New Roman" w:hAnsi="Times New Roman" w:cs="Times New Roman"/>
          <w:sz w:val="20"/>
          <w:szCs w:val="20"/>
          <w:lang w:val="en-US"/>
        </w:rPr>
        <w:t>Kenesbayev</w:t>
      </w:r>
      <w:proofErr w:type="spellEnd"/>
      <w:r w:rsidRPr="00942028">
        <w:rPr>
          <w:rFonts w:ascii="Times New Roman" w:hAnsi="Times New Roman" w:cs="Times New Roman"/>
          <w:sz w:val="20"/>
          <w:szCs w:val="20"/>
          <w:lang w:val="en-US"/>
        </w:rPr>
        <w:t xml:space="preserve"> - Ways to increase the efficiency of growing products in greenhouses E3S Web of Conferences 548, 01034 AGRITECH-X 2024 (2024) </w:t>
      </w:r>
      <w:hyperlink r:id="rId21" w:history="1">
        <w:r w:rsidR="006D4CFD" w:rsidRPr="00942028">
          <w:rPr>
            <w:rStyle w:val="aa"/>
            <w:rFonts w:ascii="Times New Roman" w:hAnsi="Times New Roman" w:cs="Times New Roman"/>
            <w:sz w:val="20"/>
            <w:szCs w:val="20"/>
            <w:lang w:val="en-US"/>
          </w:rPr>
          <w:t>https://doi.org/10.1051/e3sconf/202454801034</w:t>
        </w:r>
      </w:hyperlink>
      <w:r w:rsidR="006D4CFD" w:rsidRPr="00942028">
        <w:rPr>
          <w:rFonts w:ascii="Times New Roman" w:hAnsi="Times New Roman" w:cs="Times New Roman"/>
          <w:sz w:val="20"/>
          <w:szCs w:val="20"/>
          <w:lang w:val="en-US"/>
        </w:rPr>
        <w:t xml:space="preserve"> </w:t>
      </w:r>
    </w:p>
    <w:p w14:paraId="56B06131"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Mingjie</w:t>
      </w:r>
      <w:proofErr w:type="spellEnd"/>
      <w:r w:rsidRPr="00942028">
        <w:rPr>
          <w:rFonts w:ascii="Times New Roman" w:hAnsi="Times New Roman" w:cs="Times New Roman"/>
          <w:sz w:val="20"/>
          <w:szCs w:val="20"/>
          <w:lang w:val="en-US"/>
        </w:rPr>
        <w:t xml:space="preserve"> Shao, Wenke Liu, Lingyan Zha, </w:t>
      </w:r>
      <w:proofErr w:type="spellStart"/>
      <w:r w:rsidRPr="00942028">
        <w:rPr>
          <w:rFonts w:ascii="Times New Roman" w:hAnsi="Times New Roman" w:cs="Times New Roman"/>
          <w:sz w:val="20"/>
          <w:szCs w:val="20"/>
          <w:lang w:val="en-US"/>
        </w:rPr>
        <w:t>Chengbo</w:t>
      </w:r>
      <w:proofErr w:type="spellEnd"/>
      <w:r w:rsidRPr="00942028">
        <w:rPr>
          <w:rFonts w:ascii="Times New Roman" w:hAnsi="Times New Roman" w:cs="Times New Roman"/>
          <w:sz w:val="20"/>
          <w:szCs w:val="20"/>
          <w:lang w:val="en-US"/>
        </w:rPr>
        <w:t xml:space="preserve"> Zhou, Yubin Zhang, </w:t>
      </w:r>
      <w:proofErr w:type="spellStart"/>
      <w:r w:rsidRPr="00942028">
        <w:rPr>
          <w:rFonts w:ascii="Times New Roman" w:hAnsi="Times New Roman" w:cs="Times New Roman"/>
          <w:sz w:val="20"/>
          <w:szCs w:val="20"/>
          <w:lang w:val="en-US"/>
        </w:rPr>
        <w:t>Baoshi</w:t>
      </w:r>
      <w:proofErr w:type="spellEnd"/>
      <w:r w:rsidRPr="00942028">
        <w:rPr>
          <w:rFonts w:ascii="Times New Roman" w:hAnsi="Times New Roman" w:cs="Times New Roman"/>
          <w:sz w:val="20"/>
          <w:szCs w:val="20"/>
          <w:lang w:val="en-US"/>
        </w:rPr>
        <w:t xml:space="preserve"> Li, Scientia </w:t>
      </w:r>
      <w:proofErr w:type="spellStart"/>
      <w:r w:rsidRPr="00942028">
        <w:rPr>
          <w:rFonts w:ascii="Times New Roman" w:hAnsi="Times New Roman" w:cs="Times New Roman"/>
          <w:sz w:val="20"/>
          <w:szCs w:val="20"/>
          <w:lang w:val="en-US"/>
        </w:rPr>
        <w:t>Horticulturae</w:t>
      </w:r>
      <w:proofErr w:type="spellEnd"/>
      <w:r w:rsidRPr="00942028">
        <w:rPr>
          <w:rFonts w:ascii="Times New Roman" w:hAnsi="Times New Roman" w:cs="Times New Roman"/>
          <w:sz w:val="20"/>
          <w:szCs w:val="20"/>
          <w:lang w:val="en-US"/>
        </w:rPr>
        <w:t xml:space="preserve"> 268 109366 (2020). </w:t>
      </w:r>
      <w:hyperlink r:id="rId22" w:history="1">
        <w:r w:rsidR="006D4CFD" w:rsidRPr="00942028">
          <w:rPr>
            <w:rStyle w:val="aa"/>
            <w:rFonts w:ascii="Times New Roman" w:hAnsi="Times New Roman" w:cs="Times New Roman"/>
            <w:sz w:val="20"/>
            <w:szCs w:val="20"/>
            <w:lang w:val="en-US"/>
          </w:rPr>
          <w:t>https://doi.org/10.1016/j.scienta.2020.109366</w:t>
        </w:r>
      </w:hyperlink>
      <w:r w:rsidR="006D4CFD" w:rsidRPr="00942028">
        <w:rPr>
          <w:rFonts w:ascii="Times New Roman" w:hAnsi="Times New Roman" w:cs="Times New Roman"/>
          <w:sz w:val="20"/>
          <w:szCs w:val="20"/>
          <w:lang w:val="en-US"/>
        </w:rPr>
        <w:t xml:space="preserve"> </w:t>
      </w:r>
    </w:p>
    <w:p w14:paraId="56B06132"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proofErr w:type="spellStart"/>
      <w:r w:rsidRPr="00942028">
        <w:rPr>
          <w:rFonts w:ascii="Times New Roman" w:hAnsi="Times New Roman" w:cs="Times New Roman"/>
          <w:sz w:val="20"/>
          <w:szCs w:val="20"/>
          <w:lang w:val="en-US"/>
        </w:rPr>
        <w:t>Linsheng</w:t>
      </w:r>
      <w:proofErr w:type="spellEnd"/>
      <w:r w:rsidRPr="00942028">
        <w:rPr>
          <w:rFonts w:ascii="Times New Roman" w:hAnsi="Times New Roman" w:cs="Times New Roman"/>
          <w:sz w:val="20"/>
          <w:szCs w:val="20"/>
          <w:lang w:val="en-US"/>
        </w:rPr>
        <w:t xml:space="preserve"> Wu, </w:t>
      </w:r>
      <w:proofErr w:type="spellStart"/>
      <w:r w:rsidRPr="00942028">
        <w:rPr>
          <w:rFonts w:ascii="Times New Roman" w:hAnsi="Times New Roman" w:cs="Times New Roman"/>
          <w:sz w:val="20"/>
          <w:szCs w:val="20"/>
          <w:lang w:val="en-US"/>
        </w:rPr>
        <w:t>Yongguang</w:t>
      </w:r>
      <w:proofErr w:type="spellEnd"/>
      <w:r w:rsidRPr="00942028">
        <w:rPr>
          <w:rFonts w:ascii="Times New Roman" w:hAnsi="Times New Roman" w:cs="Times New Roman"/>
          <w:sz w:val="20"/>
          <w:szCs w:val="20"/>
          <w:lang w:val="en-US"/>
        </w:rPr>
        <w:t xml:space="preserve"> Zhang, </w:t>
      </w:r>
      <w:proofErr w:type="spellStart"/>
      <w:r w:rsidRPr="00942028">
        <w:rPr>
          <w:rFonts w:ascii="Times New Roman" w:hAnsi="Times New Roman" w:cs="Times New Roman"/>
          <w:sz w:val="20"/>
          <w:szCs w:val="20"/>
          <w:lang w:val="en-US"/>
        </w:rPr>
        <w:t>Zhaoying</w:t>
      </w:r>
      <w:proofErr w:type="spellEnd"/>
      <w:r w:rsidRPr="00942028">
        <w:rPr>
          <w:rFonts w:ascii="Times New Roman" w:hAnsi="Times New Roman" w:cs="Times New Roman"/>
          <w:sz w:val="20"/>
          <w:szCs w:val="20"/>
          <w:lang w:val="en-US"/>
        </w:rPr>
        <w:t xml:space="preserve"> Zhang, </w:t>
      </w:r>
      <w:proofErr w:type="spellStart"/>
      <w:r w:rsidRPr="00942028">
        <w:rPr>
          <w:rFonts w:ascii="Times New Roman" w:hAnsi="Times New Roman" w:cs="Times New Roman"/>
          <w:sz w:val="20"/>
          <w:szCs w:val="20"/>
          <w:lang w:val="en-US"/>
        </w:rPr>
        <w:t>Xiaokang</w:t>
      </w:r>
      <w:proofErr w:type="spellEnd"/>
      <w:r w:rsidRPr="00942028">
        <w:rPr>
          <w:rFonts w:ascii="Times New Roman" w:hAnsi="Times New Roman" w:cs="Times New Roman"/>
          <w:sz w:val="20"/>
          <w:szCs w:val="20"/>
          <w:lang w:val="en-US"/>
        </w:rPr>
        <w:t xml:space="preserve"> Zhang, </w:t>
      </w:r>
      <w:proofErr w:type="spellStart"/>
      <w:r w:rsidRPr="00942028">
        <w:rPr>
          <w:rFonts w:ascii="Times New Roman" w:hAnsi="Times New Roman" w:cs="Times New Roman"/>
          <w:sz w:val="20"/>
          <w:szCs w:val="20"/>
          <w:lang w:val="en-US"/>
        </w:rPr>
        <w:t>Yunfei</w:t>
      </w:r>
      <w:proofErr w:type="spellEnd"/>
      <w:r w:rsidRPr="00942028">
        <w:rPr>
          <w:rFonts w:ascii="Times New Roman" w:hAnsi="Times New Roman" w:cs="Times New Roman"/>
          <w:sz w:val="20"/>
          <w:szCs w:val="20"/>
          <w:lang w:val="en-US"/>
        </w:rPr>
        <w:t xml:space="preserve"> Wu, Jing Chen, Remote Sensing of Environment 304(1) 114043 (2024). </w:t>
      </w:r>
      <w:hyperlink r:id="rId23" w:history="1">
        <w:r w:rsidR="006D4CFD" w:rsidRPr="00942028">
          <w:rPr>
            <w:rStyle w:val="aa"/>
            <w:rFonts w:ascii="Times New Roman" w:hAnsi="Times New Roman" w:cs="Times New Roman"/>
            <w:sz w:val="20"/>
            <w:szCs w:val="20"/>
            <w:lang w:val="en-US"/>
          </w:rPr>
          <w:t>https://doi.org/10.1016/j.rse.2024.114043</w:t>
        </w:r>
      </w:hyperlink>
      <w:r w:rsidR="006D4CFD" w:rsidRPr="00942028">
        <w:rPr>
          <w:rFonts w:ascii="Times New Roman" w:hAnsi="Times New Roman" w:cs="Times New Roman"/>
          <w:sz w:val="20"/>
          <w:szCs w:val="20"/>
          <w:lang w:val="en-US"/>
        </w:rPr>
        <w:t xml:space="preserve"> </w:t>
      </w:r>
    </w:p>
    <w:p w14:paraId="56B06133"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Fan Ding, Yiqing Zhou, Yue He, Yuanyuan Liang, </w:t>
      </w:r>
      <w:proofErr w:type="spellStart"/>
      <w:r w:rsidRPr="00942028">
        <w:rPr>
          <w:rFonts w:ascii="Times New Roman" w:hAnsi="Times New Roman" w:cs="Times New Roman"/>
          <w:sz w:val="20"/>
          <w:szCs w:val="20"/>
          <w:lang w:val="en-US"/>
        </w:rPr>
        <w:t>Peilan</w:t>
      </w:r>
      <w:proofErr w:type="spellEnd"/>
      <w:r w:rsidRPr="00942028">
        <w:rPr>
          <w:rFonts w:ascii="Times New Roman" w:hAnsi="Times New Roman" w:cs="Times New Roman"/>
          <w:sz w:val="20"/>
          <w:szCs w:val="20"/>
          <w:lang w:val="en-US"/>
        </w:rPr>
        <w:t xml:space="preserve"> Luo, </w:t>
      </w:r>
      <w:proofErr w:type="spellStart"/>
      <w:r w:rsidRPr="00942028">
        <w:rPr>
          <w:rFonts w:ascii="Times New Roman" w:hAnsi="Times New Roman" w:cs="Times New Roman"/>
          <w:sz w:val="20"/>
          <w:szCs w:val="20"/>
          <w:lang w:val="en-US"/>
        </w:rPr>
        <w:t>Wenli</w:t>
      </w:r>
      <w:proofErr w:type="spellEnd"/>
      <w:r w:rsidRPr="00942028">
        <w:rPr>
          <w:rFonts w:ascii="Times New Roman" w:hAnsi="Times New Roman" w:cs="Times New Roman"/>
          <w:sz w:val="20"/>
          <w:szCs w:val="20"/>
          <w:lang w:val="en-US"/>
        </w:rPr>
        <w:t xml:space="preserve"> Zhou, Jilin Zhang, Liping Yu, </w:t>
      </w:r>
      <w:proofErr w:type="spellStart"/>
      <w:r w:rsidRPr="00942028">
        <w:rPr>
          <w:rFonts w:ascii="Times New Roman" w:hAnsi="Times New Roman" w:cs="Times New Roman"/>
          <w:sz w:val="20"/>
          <w:szCs w:val="20"/>
          <w:lang w:val="en-US"/>
        </w:rPr>
        <w:t>Zhongxian</w:t>
      </w:r>
      <w:proofErr w:type="spellEnd"/>
      <w:r w:rsidRPr="00942028">
        <w:rPr>
          <w:rFonts w:ascii="Times New Roman" w:hAnsi="Times New Roman" w:cs="Times New Roman"/>
          <w:sz w:val="20"/>
          <w:szCs w:val="20"/>
          <w:lang w:val="en-US"/>
        </w:rPr>
        <w:t xml:space="preserve"> Qiu, </w:t>
      </w:r>
      <w:proofErr w:type="spellStart"/>
      <w:r w:rsidRPr="00942028">
        <w:rPr>
          <w:rFonts w:ascii="Times New Roman" w:hAnsi="Times New Roman" w:cs="Times New Roman"/>
          <w:sz w:val="20"/>
          <w:szCs w:val="20"/>
          <w:lang w:val="en-US"/>
        </w:rPr>
        <w:t>Shixun</w:t>
      </w:r>
      <w:proofErr w:type="spellEnd"/>
      <w:r w:rsidRPr="00942028">
        <w:rPr>
          <w:rFonts w:ascii="Times New Roman" w:hAnsi="Times New Roman" w:cs="Times New Roman"/>
          <w:sz w:val="20"/>
          <w:szCs w:val="20"/>
          <w:lang w:val="en-US"/>
        </w:rPr>
        <w:t xml:space="preserve"> Lian, Inorg. Chem. 62(7), 3141-3152 (2023). </w:t>
      </w:r>
      <w:hyperlink r:id="rId24" w:history="1">
        <w:r w:rsidR="00CA0465" w:rsidRPr="00942028">
          <w:rPr>
            <w:rStyle w:val="aa"/>
            <w:rFonts w:ascii="Times New Roman" w:hAnsi="Times New Roman" w:cs="Times New Roman"/>
            <w:sz w:val="20"/>
            <w:szCs w:val="20"/>
            <w:lang w:val="en-US"/>
          </w:rPr>
          <w:t>https://doi.org/10.1021/acs.inorgchem.2c04022</w:t>
        </w:r>
      </w:hyperlink>
      <w:r w:rsidR="00CA0465" w:rsidRPr="00942028">
        <w:rPr>
          <w:rFonts w:ascii="Times New Roman" w:hAnsi="Times New Roman" w:cs="Times New Roman"/>
          <w:sz w:val="20"/>
          <w:szCs w:val="20"/>
          <w:lang w:val="en-US"/>
        </w:rPr>
        <w:t xml:space="preserve"> </w:t>
      </w:r>
    </w:p>
    <w:p w14:paraId="56B06134"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Ren Chen, </w:t>
      </w:r>
      <w:proofErr w:type="spellStart"/>
      <w:r w:rsidRPr="00942028">
        <w:rPr>
          <w:rFonts w:ascii="Times New Roman" w:hAnsi="Times New Roman" w:cs="Times New Roman"/>
          <w:sz w:val="20"/>
          <w:szCs w:val="20"/>
          <w:lang w:val="en-US"/>
        </w:rPr>
        <w:t>Zhenwei</w:t>
      </w:r>
      <w:proofErr w:type="spellEnd"/>
      <w:r w:rsidRPr="00942028">
        <w:rPr>
          <w:rFonts w:ascii="Times New Roman" w:hAnsi="Times New Roman" w:cs="Times New Roman"/>
          <w:sz w:val="20"/>
          <w:szCs w:val="20"/>
          <w:lang w:val="en-US"/>
        </w:rPr>
        <w:t xml:space="preserve"> Wang, Wenke Liu, </w:t>
      </w:r>
      <w:proofErr w:type="spellStart"/>
      <w:r w:rsidRPr="00942028">
        <w:rPr>
          <w:rFonts w:ascii="Times New Roman" w:hAnsi="Times New Roman" w:cs="Times New Roman"/>
          <w:sz w:val="20"/>
          <w:szCs w:val="20"/>
          <w:lang w:val="en-US"/>
        </w:rPr>
        <w:t>Yuteng</w:t>
      </w:r>
      <w:proofErr w:type="spellEnd"/>
      <w:r w:rsidRPr="00942028">
        <w:rPr>
          <w:rFonts w:ascii="Times New Roman" w:hAnsi="Times New Roman" w:cs="Times New Roman"/>
          <w:sz w:val="20"/>
          <w:szCs w:val="20"/>
          <w:lang w:val="en-US"/>
        </w:rPr>
        <w:t xml:space="preserve"> Ding, </w:t>
      </w:r>
      <w:proofErr w:type="spellStart"/>
      <w:r w:rsidRPr="00942028">
        <w:rPr>
          <w:rFonts w:ascii="Times New Roman" w:hAnsi="Times New Roman" w:cs="Times New Roman"/>
          <w:sz w:val="20"/>
          <w:szCs w:val="20"/>
          <w:lang w:val="en-US"/>
        </w:rPr>
        <w:t>Qishuan</w:t>
      </w:r>
      <w:proofErr w:type="spellEnd"/>
      <w:r w:rsidRPr="00942028">
        <w:rPr>
          <w:rFonts w:ascii="Times New Roman" w:hAnsi="Times New Roman" w:cs="Times New Roman"/>
          <w:sz w:val="20"/>
          <w:szCs w:val="20"/>
          <w:lang w:val="en-US"/>
        </w:rPr>
        <w:t xml:space="preserve"> Zhang, </w:t>
      </w:r>
      <w:proofErr w:type="spellStart"/>
      <w:r w:rsidRPr="00942028">
        <w:rPr>
          <w:rFonts w:ascii="Times New Roman" w:hAnsi="Times New Roman" w:cs="Times New Roman"/>
          <w:sz w:val="20"/>
          <w:szCs w:val="20"/>
          <w:lang w:val="en-US"/>
        </w:rPr>
        <w:t>Shurong</w:t>
      </w:r>
      <w:proofErr w:type="spellEnd"/>
      <w:r w:rsidRPr="00942028">
        <w:rPr>
          <w:rFonts w:ascii="Times New Roman" w:hAnsi="Times New Roman" w:cs="Times New Roman"/>
          <w:sz w:val="20"/>
          <w:szCs w:val="20"/>
          <w:lang w:val="en-US"/>
        </w:rPr>
        <w:t xml:space="preserve"> Wang, Plants 12(24), 4147 (2023). </w:t>
      </w:r>
      <w:hyperlink r:id="rId25" w:history="1">
        <w:r w:rsidR="006D4CFD" w:rsidRPr="00942028">
          <w:rPr>
            <w:rStyle w:val="aa"/>
            <w:rFonts w:ascii="Times New Roman" w:hAnsi="Times New Roman" w:cs="Times New Roman"/>
            <w:sz w:val="20"/>
            <w:szCs w:val="20"/>
            <w:lang w:val="en-US"/>
          </w:rPr>
          <w:t>https://doi.org/10.3390/plants12244147</w:t>
        </w:r>
      </w:hyperlink>
      <w:r w:rsidR="006D4CFD" w:rsidRPr="00942028">
        <w:rPr>
          <w:rFonts w:ascii="Times New Roman" w:hAnsi="Times New Roman" w:cs="Times New Roman"/>
          <w:sz w:val="20"/>
          <w:szCs w:val="20"/>
          <w:lang w:val="en-US"/>
        </w:rPr>
        <w:t xml:space="preserve"> </w:t>
      </w:r>
    </w:p>
    <w:p w14:paraId="56B06135"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Y. Liu, N. Cao, X. Shi, F. Meng, Y. Zhou, H. Wang, Q. Yang, Agronomy 13(7), 1910 (2023). </w:t>
      </w:r>
      <w:hyperlink r:id="rId26" w:history="1">
        <w:r w:rsidR="006D4CFD" w:rsidRPr="00942028">
          <w:rPr>
            <w:rStyle w:val="aa"/>
            <w:rFonts w:ascii="Times New Roman" w:hAnsi="Times New Roman" w:cs="Times New Roman"/>
            <w:sz w:val="20"/>
            <w:szCs w:val="20"/>
            <w:lang w:val="en-US"/>
          </w:rPr>
          <w:t>https://doi.org/10.3390/agronomy13071910</w:t>
        </w:r>
      </w:hyperlink>
      <w:r w:rsidR="006D4CFD" w:rsidRPr="00942028">
        <w:rPr>
          <w:rFonts w:ascii="Times New Roman" w:hAnsi="Times New Roman" w:cs="Times New Roman"/>
          <w:sz w:val="20"/>
          <w:szCs w:val="20"/>
          <w:lang w:val="en-US"/>
        </w:rPr>
        <w:t xml:space="preserve"> </w:t>
      </w:r>
    </w:p>
    <w:p w14:paraId="56B06136" w14:textId="77777777" w:rsidR="00665DFA" w:rsidRPr="00942028" w:rsidRDefault="00665DFA" w:rsidP="000106D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Y. Park, E.S. Runkle, </w:t>
      </w:r>
      <w:proofErr w:type="spellStart"/>
      <w:r w:rsidRPr="00942028">
        <w:rPr>
          <w:rFonts w:ascii="Times New Roman" w:hAnsi="Times New Roman" w:cs="Times New Roman"/>
          <w:sz w:val="20"/>
          <w:szCs w:val="20"/>
          <w:lang w:val="en-US"/>
        </w:rPr>
        <w:t>PLoS</w:t>
      </w:r>
      <w:proofErr w:type="spellEnd"/>
      <w:r w:rsidRPr="00942028">
        <w:rPr>
          <w:rFonts w:ascii="Times New Roman" w:hAnsi="Times New Roman" w:cs="Times New Roman"/>
          <w:sz w:val="20"/>
          <w:szCs w:val="20"/>
          <w:lang w:val="en-US"/>
        </w:rPr>
        <w:t xml:space="preserve"> ONE 18(2) e0281996 (2023). </w:t>
      </w:r>
      <w:hyperlink r:id="rId27" w:history="1">
        <w:r w:rsidR="006D4CFD" w:rsidRPr="00942028">
          <w:rPr>
            <w:rStyle w:val="aa"/>
            <w:rFonts w:ascii="Times New Roman" w:hAnsi="Times New Roman" w:cs="Times New Roman"/>
            <w:sz w:val="20"/>
            <w:szCs w:val="20"/>
            <w:lang w:val="en-US"/>
          </w:rPr>
          <w:t>https://doi.org/10.1371/journal.pone.0281996</w:t>
        </w:r>
      </w:hyperlink>
      <w:r w:rsidR="006D4CFD" w:rsidRPr="00942028">
        <w:rPr>
          <w:rFonts w:ascii="Times New Roman" w:hAnsi="Times New Roman" w:cs="Times New Roman"/>
          <w:sz w:val="20"/>
          <w:szCs w:val="20"/>
          <w:lang w:val="en-US"/>
        </w:rPr>
        <w:t xml:space="preserve"> </w:t>
      </w:r>
    </w:p>
    <w:p w14:paraId="56B06137" w14:textId="77777777" w:rsidR="00CC2DCF" w:rsidRPr="00942028" w:rsidRDefault="00665DFA" w:rsidP="009C239D">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hAnsi="Times New Roman" w:cs="Times New Roman"/>
          <w:sz w:val="20"/>
          <w:szCs w:val="20"/>
          <w:lang w:val="en-US"/>
        </w:rPr>
        <w:t xml:space="preserve">In Tae Jang, Jae Hwan Lee, Eun Ji Shin, and Sang Yong Nam, J. People Plants Environ 26(4) 335-349 (2023). </w:t>
      </w:r>
      <w:hyperlink r:id="rId28" w:history="1">
        <w:r w:rsidR="006D4CFD" w:rsidRPr="00942028">
          <w:rPr>
            <w:rStyle w:val="aa"/>
            <w:rFonts w:ascii="Times New Roman" w:hAnsi="Times New Roman" w:cs="Times New Roman"/>
            <w:sz w:val="20"/>
            <w:szCs w:val="20"/>
            <w:lang w:val="en-US"/>
          </w:rPr>
          <w:t>https://doi.org/10.11628/ksppe.2023.26.4.335</w:t>
        </w:r>
      </w:hyperlink>
      <w:r w:rsidR="006D4CFD" w:rsidRPr="00942028">
        <w:rPr>
          <w:rFonts w:ascii="Times New Roman" w:hAnsi="Times New Roman" w:cs="Times New Roman"/>
          <w:sz w:val="20"/>
          <w:szCs w:val="20"/>
          <w:lang w:val="en-US"/>
        </w:rPr>
        <w:t xml:space="preserve"> </w:t>
      </w:r>
    </w:p>
    <w:p w14:paraId="56B06138" w14:textId="77777777" w:rsidR="00CC2DCF" w:rsidRPr="00942028" w:rsidRDefault="009C239D" w:rsidP="009C239D">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and B. Kh. Khushbokov, “Transformers with multicoil cores for control systems,” </w:t>
      </w:r>
      <w:r w:rsidRPr="00942028">
        <w:rPr>
          <w:rFonts w:ascii="Times New Roman" w:eastAsia="Times New Roman" w:hAnsi="Times New Roman" w:cs="Times New Roman"/>
          <w:i/>
          <w:iCs/>
          <w:color w:val="000000"/>
          <w:sz w:val="20"/>
          <w:szCs w:val="20"/>
          <w:lang w:val="en-US" w:eastAsia="ru-RU"/>
        </w:rPr>
        <w:t>Innovation-2006: Proc. Int. Sci.-</w:t>
      </w:r>
      <w:proofErr w:type="spellStart"/>
      <w:r w:rsidRPr="00942028">
        <w:rPr>
          <w:rFonts w:ascii="Times New Roman" w:eastAsia="Times New Roman" w:hAnsi="Times New Roman" w:cs="Times New Roman"/>
          <w:i/>
          <w:iCs/>
          <w:color w:val="000000"/>
          <w:sz w:val="20"/>
          <w:szCs w:val="20"/>
          <w:lang w:val="en-US" w:eastAsia="ru-RU"/>
        </w:rPr>
        <w:t>Pract</w:t>
      </w:r>
      <w:proofErr w:type="spellEnd"/>
      <w:r w:rsidRPr="00942028">
        <w:rPr>
          <w:rFonts w:ascii="Times New Roman" w:eastAsia="Times New Roman" w:hAnsi="Times New Roman" w:cs="Times New Roman"/>
          <w:i/>
          <w:iCs/>
          <w:color w:val="000000"/>
          <w:sz w:val="20"/>
          <w:szCs w:val="20"/>
          <w:lang w:val="en-US" w:eastAsia="ru-RU"/>
        </w:rPr>
        <w:t>. Conf.</w:t>
      </w:r>
      <w:r w:rsidRPr="00942028">
        <w:rPr>
          <w:rFonts w:ascii="Times New Roman" w:eastAsia="Times New Roman" w:hAnsi="Times New Roman" w:cs="Times New Roman"/>
          <w:color w:val="000000"/>
          <w:sz w:val="20"/>
          <w:szCs w:val="20"/>
          <w:lang w:val="en-US" w:eastAsia="ru-RU"/>
        </w:rPr>
        <w:t>, vol. 2, pp. 670–673, Tashkent, Oct. 2006.</w:t>
      </w:r>
    </w:p>
    <w:p w14:paraId="56B06139" w14:textId="77777777" w:rsidR="00CC2DCF" w:rsidRPr="00942028" w:rsidRDefault="009C239D" w:rsidP="009C239D">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and B. Kh. Khushbokov, “Current sensors with multicoil cores,” </w:t>
      </w:r>
      <w:r w:rsidRPr="00942028">
        <w:rPr>
          <w:rFonts w:ascii="Times New Roman" w:eastAsia="Times New Roman" w:hAnsi="Times New Roman" w:cs="Times New Roman"/>
          <w:i/>
          <w:iCs/>
          <w:color w:val="000000"/>
          <w:sz w:val="20"/>
          <w:szCs w:val="20"/>
          <w:lang w:val="en-US" w:eastAsia="ru-RU"/>
        </w:rPr>
        <w:t>Innovative Technologies in Management, Education, and Industry “ASTINTECH-2007”</w:t>
      </w:r>
      <w:r w:rsidRPr="00942028">
        <w:rPr>
          <w:rFonts w:ascii="Times New Roman" w:eastAsia="Times New Roman" w:hAnsi="Times New Roman" w:cs="Times New Roman"/>
          <w:color w:val="000000"/>
          <w:sz w:val="20"/>
          <w:szCs w:val="20"/>
          <w:lang w:val="en-US" w:eastAsia="ru-RU"/>
        </w:rPr>
        <w:t>, vol. 2, pp. 76–78, Astrakhan, 2007.</w:t>
      </w:r>
    </w:p>
    <w:p w14:paraId="56B0613A" w14:textId="77777777" w:rsidR="009C239D" w:rsidRPr="00942028" w:rsidRDefault="009C239D" w:rsidP="009C239D">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B. Kh. Khushbokov, J. F. Kadyrov, and N. E. </w:t>
      </w:r>
      <w:proofErr w:type="spellStart"/>
      <w:r w:rsidRPr="00942028">
        <w:rPr>
          <w:rFonts w:ascii="Times New Roman" w:eastAsia="Times New Roman" w:hAnsi="Times New Roman" w:cs="Times New Roman"/>
          <w:color w:val="000000"/>
          <w:sz w:val="20"/>
          <w:szCs w:val="20"/>
          <w:lang w:val="en-US" w:eastAsia="ru-RU"/>
        </w:rPr>
        <w:t>Balgaev</w:t>
      </w:r>
      <w:proofErr w:type="spellEnd"/>
      <w:r w:rsidRPr="00942028">
        <w:rPr>
          <w:rFonts w:ascii="Times New Roman" w:eastAsia="Times New Roman" w:hAnsi="Times New Roman" w:cs="Times New Roman"/>
          <w:color w:val="000000"/>
          <w:sz w:val="20"/>
          <w:szCs w:val="20"/>
          <w:lang w:val="en-US" w:eastAsia="ru-RU"/>
        </w:rPr>
        <w:t xml:space="preserve">, “Current transformers for operation in transient modes,” </w:t>
      </w:r>
      <w:r w:rsidRPr="00942028">
        <w:rPr>
          <w:rFonts w:ascii="Times New Roman" w:eastAsia="Times New Roman" w:hAnsi="Times New Roman" w:cs="Times New Roman"/>
          <w:i/>
          <w:iCs/>
          <w:color w:val="000000"/>
          <w:sz w:val="20"/>
          <w:szCs w:val="20"/>
          <w:lang w:val="en-US" w:eastAsia="ru-RU"/>
        </w:rPr>
        <w:t>Proc. Sci.-</w:t>
      </w:r>
      <w:proofErr w:type="spellStart"/>
      <w:r w:rsidRPr="00942028">
        <w:rPr>
          <w:rFonts w:ascii="Times New Roman" w:eastAsia="Times New Roman" w:hAnsi="Times New Roman" w:cs="Times New Roman"/>
          <w:i/>
          <w:iCs/>
          <w:color w:val="000000"/>
          <w:sz w:val="20"/>
          <w:szCs w:val="20"/>
          <w:lang w:val="en-US" w:eastAsia="ru-RU"/>
        </w:rPr>
        <w:t>Pract</w:t>
      </w:r>
      <w:proofErr w:type="spellEnd"/>
      <w:r w:rsidRPr="00942028">
        <w:rPr>
          <w:rFonts w:ascii="Times New Roman" w:eastAsia="Times New Roman" w:hAnsi="Times New Roman" w:cs="Times New Roman"/>
          <w:i/>
          <w:iCs/>
          <w:color w:val="000000"/>
          <w:sz w:val="20"/>
          <w:szCs w:val="20"/>
          <w:lang w:val="en-US" w:eastAsia="ru-RU"/>
        </w:rPr>
        <w:t xml:space="preserve">. Conf. “From the Legendary </w:t>
      </w:r>
      <w:proofErr w:type="spellStart"/>
      <w:r w:rsidRPr="00942028">
        <w:rPr>
          <w:rFonts w:ascii="Times New Roman" w:eastAsia="Times New Roman" w:hAnsi="Times New Roman" w:cs="Times New Roman"/>
          <w:i/>
          <w:iCs/>
          <w:color w:val="000000"/>
          <w:sz w:val="20"/>
          <w:szCs w:val="20"/>
          <w:lang w:val="en-US" w:eastAsia="ru-RU"/>
        </w:rPr>
        <w:t>Turksib</w:t>
      </w:r>
      <w:proofErr w:type="spellEnd"/>
      <w:r w:rsidRPr="00942028">
        <w:rPr>
          <w:rFonts w:ascii="Times New Roman" w:eastAsia="Times New Roman" w:hAnsi="Times New Roman" w:cs="Times New Roman"/>
          <w:i/>
          <w:iCs/>
          <w:color w:val="000000"/>
          <w:sz w:val="20"/>
          <w:szCs w:val="20"/>
          <w:lang w:val="en-US" w:eastAsia="ru-RU"/>
        </w:rPr>
        <w:t xml:space="preserve"> to the Strategic Trans-Eurasian Railway”</w:t>
      </w:r>
      <w:r w:rsidRPr="00942028">
        <w:rPr>
          <w:rFonts w:ascii="Times New Roman" w:eastAsia="Times New Roman" w:hAnsi="Times New Roman" w:cs="Times New Roman"/>
          <w:color w:val="000000"/>
          <w:sz w:val="20"/>
          <w:szCs w:val="20"/>
          <w:lang w:val="en-US" w:eastAsia="ru-RU"/>
        </w:rPr>
        <w:t>, vol. 2, pp. 51–55, Almaty, May 2006.</w:t>
      </w:r>
    </w:p>
    <w:p w14:paraId="56B0613B" w14:textId="77777777" w:rsidR="00CC2DCF" w:rsidRPr="00942028" w:rsidRDefault="009C239D" w:rsidP="00CC2DCF">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B. Kh. Khushbokov, and Y. Yu. </w:t>
      </w:r>
      <w:proofErr w:type="spellStart"/>
      <w:r w:rsidRPr="00942028">
        <w:rPr>
          <w:rFonts w:ascii="Times New Roman" w:eastAsia="Times New Roman" w:hAnsi="Times New Roman" w:cs="Times New Roman"/>
          <w:color w:val="000000"/>
          <w:sz w:val="20"/>
          <w:szCs w:val="20"/>
          <w:lang w:val="en-US" w:eastAsia="ru-RU"/>
        </w:rPr>
        <w:t>Shoimov</w:t>
      </w:r>
      <w:proofErr w:type="spellEnd"/>
      <w:r w:rsidRPr="00942028">
        <w:rPr>
          <w:rFonts w:ascii="Times New Roman" w:eastAsia="Times New Roman" w:hAnsi="Times New Roman" w:cs="Times New Roman"/>
          <w:color w:val="000000"/>
          <w:sz w:val="20"/>
          <w:szCs w:val="20"/>
          <w:lang w:val="en-US" w:eastAsia="ru-RU"/>
        </w:rPr>
        <w:t xml:space="preserve">, “Remote converters of high currents with multicoil cores,” </w:t>
      </w:r>
      <w:proofErr w:type="spellStart"/>
      <w:r w:rsidRPr="00942028">
        <w:rPr>
          <w:rFonts w:ascii="Times New Roman" w:eastAsia="Times New Roman" w:hAnsi="Times New Roman" w:cs="Times New Roman"/>
          <w:i/>
          <w:iCs/>
          <w:color w:val="000000"/>
          <w:sz w:val="20"/>
          <w:szCs w:val="20"/>
          <w:lang w:val="en-US" w:eastAsia="ru-RU"/>
        </w:rPr>
        <w:t>Vestnik</w:t>
      </w:r>
      <w:proofErr w:type="spellEnd"/>
      <w:r w:rsidRPr="00942028">
        <w:rPr>
          <w:rFonts w:ascii="Times New Roman" w:eastAsia="Times New Roman" w:hAnsi="Times New Roman" w:cs="Times New Roman"/>
          <w:i/>
          <w:iCs/>
          <w:color w:val="000000"/>
          <w:sz w:val="20"/>
          <w:szCs w:val="20"/>
          <w:lang w:val="en-US" w:eastAsia="ru-RU"/>
        </w:rPr>
        <w:t xml:space="preserve"> </w:t>
      </w:r>
      <w:proofErr w:type="spellStart"/>
      <w:r w:rsidRPr="00942028">
        <w:rPr>
          <w:rFonts w:ascii="Times New Roman" w:eastAsia="Times New Roman" w:hAnsi="Times New Roman" w:cs="Times New Roman"/>
          <w:i/>
          <w:iCs/>
          <w:color w:val="000000"/>
          <w:sz w:val="20"/>
          <w:szCs w:val="20"/>
          <w:lang w:val="en-US" w:eastAsia="ru-RU"/>
        </w:rPr>
        <w:t>TashIIT</w:t>
      </w:r>
      <w:proofErr w:type="spellEnd"/>
      <w:r w:rsidRPr="00942028">
        <w:rPr>
          <w:rFonts w:ascii="Times New Roman" w:eastAsia="Times New Roman" w:hAnsi="Times New Roman" w:cs="Times New Roman"/>
          <w:color w:val="000000"/>
          <w:sz w:val="20"/>
          <w:szCs w:val="20"/>
          <w:lang w:val="en-US" w:eastAsia="ru-RU"/>
        </w:rPr>
        <w:t>, no. 1, pp. 162–169, Tashkent, 2006.</w:t>
      </w:r>
    </w:p>
    <w:p w14:paraId="56B0613C" w14:textId="77777777" w:rsidR="00CC2DCF" w:rsidRPr="00942028" w:rsidRDefault="00CC2DCF" w:rsidP="00CC2DCF">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Y. Yu. </w:t>
      </w:r>
      <w:proofErr w:type="spellStart"/>
      <w:r w:rsidRPr="00942028">
        <w:rPr>
          <w:rFonts w:ascii="Times New Roman" w:eastAsia="Times New Roman" w:hAnsi="Times New Roman" w:cs="Times New Roman"/>
          <w:color w:val="000000"/>
          <w:sz w:val="20"/>
          <w:szCs w:val="20"/>
          <w:lang w:val="en-US" w:eastAsia="ru-RU"/>
        </w:rPr>
        <w:t>Shoimov</w:t>
      </w:r>
      <w:proofErr w:type="spellEnd"/>
      <w:r w:rsidRPr="00942028">
        <w:rPr>
          <w:rFonts w:ascii="Times New Roman" w:eastAsia="Times New Roman" w:hAnsi="Times New Roman" w:cs="Times New Roman"/>
          <w:color w:val="000000"/>
          <w:sz w:val="20"/>
          <w:szCs w:val="20"/>
          <w:lang w:val="en-US" w:eastAsia="ru-RU"/>
        </w:rPr>
        <w:t xml:space="preserve">, and N. N. Ochilov, “Wide-range electromagnetic converters of large DC currents,” </w:t>
      </w:r>
      <w:r w:rsidRPr="00942028">
        <w:rPr>
          <w:rFonts w:ascii="Times New Roman" w:eastAsia="Times New Roman" w:hAnsi="Times New Roman" w:cs="Times New Roman"/>
          <w:i/>
          <w:iCs/>
          <w:color w:val="000000"/>
          <w:sz w:val="20"/>
          <w:szCs w:val="20"/>
          <w:lang w:val="en-US" w:eastAsia="ru-RU"/>
        </w:rPr>
        <w:t xml:space="preserve">Resource-Saving Technologies in Railway Transport: Proc. </w:t>
      </w:r>
      <w:proofErr w:type="spellStart"/>
      <w:r w:rsidRPr="00942028">
        <w:rPr>
          <w:rFonts w:ascii="Times New Roman" w:eastAsia="Times New Roman" w:hAnsi="Times New Roman" w:cs="Times New Roman"/>
          <w:i/>
          <w:iCs/>
          <w:color w:val="000000"/>
          <w:sz w:val="20"/>
          <w:szCs w:val="20"/>
          <w:lang w:eastAsia="ru-RU"/>
        </w:rPr>
        <w:t>Republican</w:t>
      </w:r>
      <w:proofErr w:type="spellEnd"/>
      <w:r w:rsidRPr="00942028">
        <w:rPr>
          <w:rFonts w:ascii="Times New Roman" w:eastAsia="Times New Roman" w:hAnsi="Times New Roman" w:cs="Times New Roman"/>
          <w:i/>
          <w:iCs/>
          <w:color w:val="000000"/>
          <w:sz w:val="20"/>
          <w:szCs w:val="20"/>
          <w:lang w:eastAsia="ru-RU"/>
        </w:rPr>
        <w:t xml:space="preserve"> </w:t>
      </w:r>
      <w:proofErr w:type="spellStart"/>
      <w:r w:rsidRPr="00942028">
        <w:rPr>
          <w:rFonts w:ascii="Times New Roman" w:eastAsia="Times New Roman" w:hAnsi="Times New Roman" w:cs="Times New Roman"/>
          <w:i/>
          <w:iCs/>
          <w:color w:val="000000"/>
          <w:sz w:val="20"/>
          <w:szCs w:val="20"/>
          <w:lang w:eastAsia="ru-RU"/>
        </w:rPr>
        <w:t>Sci</w:t>
      </w:r>
      <w:proofErr w:type="spellEnd"/>
      <w:r w:rsidRPr="00942028">
        <w:rPr>
          <w:rFonts w:ascii="Times New Roman" w:eastAsia="Times New Roman" w:hAnsi="Times New Roman" w:cs="Times New Roman"/>
          <w:i/>
          <w:iCs/>
          <w:color w:val="000000"/>
          <w:sz w:val="20"/>
          <w:szCs w:val="20"/>
          <w:lang w:eastAsia="ru-RU"/>
        </w:rPr>
        <w:t xml:space="preserve">.-Tech. </w:t>
      </w:r>
      <w:proofErr w:type="spellStart"/>
      <w:r w:rsidRPr="00942028">
        <w:rPr>
          <w:rFonts w:ascii="Times New Roman" w:eastAsia="Times New Roman" w:hAnsi="Times New Roman" w:cs="Times New Roman"/>
          <w:i/>
          <w:iCs/>
          <w:color w:val="000000"/>
          <w:sz w:val="20"/>
          <w:szCs w:val="20"/>
          <w:lang w:eastAsia="ru-RU"/>
        </w:rPr>
        <w:t>Conf</w:t>
      </w:r>
      <w:proofErr w:type="spellEnd"/>
      <w:r w:rsidRPr="00942028">
        <w:rPr>
          <w:rFonts w:ascii="Times New Roman" w:eastAsia="Times New Roman" w:hAnsi="Times New Roman" w:cs="Times New Roman"/>
          <w:i/>
          <w:iCs/>
          <w:color w:val="000000"/>
          <w:sz w:val="20"/>
          <w:szCs w:val="20"/>
          <w:lang w:eastAsia="ru-RU"/>
        </w:rPr>
        <w:t>.</w:t>
      </w:r>
      <w:r w:rsidRPr="00942028">
        <w:rPr>
          <w:rFonts w:ascii="Times New Roman" w:eastAsia="Times New Roman" w:hAnsi="Times New Roman" w:cs="Times New Roman"/>
          <w:color w:val="000000"/>
          <w:sz w:val="20"/>
          <w:szCs w:val="20"/>
          <w:lang w:eastAsia="ru-RU"/>
        </w:rPr>
        <w:t xml:space="preserve">, </w:t>
      </w:r>
      <w:proofErr w:type="spellStart"/>
      <w:r w:rsidRPr="00942028">
        <w:rPr>
          <w:rFonts w:ascii="Times New Roman" w:eastAsia="Times New Roman" w:hAnsi="Times New Roman" w:cs="Times New Roman"/>
          <w:color w:val="000000"/>
          <w:sz w:val="20"/>
          <w:szCs w:val="20"/>
          <w:lang w:eastAsia="ru-RU"/>
        </w:rPr>
        <w:t>pp</w:t>
      </w:r>
      <w:proofErr w:type="spellEnd"/>
      <w:r w:rsidRPr="00942028">
        <w:rPr>
          <w:rFonts w:ascii="Times New Roman" w:eastAsia="Times New Roman" w:hAnsi="Times New Roman" w:cs="Times New Roman"/>
          <w:color w:val="000000"/>
          <w:sz w:val="20"/>
          <w:szCs w:val="20"/>
          <w:lang w:eastAsia="ru-RU"/>
        </w:rPr>
        <w:t xml:space="preserve">. 40–43, </w:t>
      </w:r>
      <w:proofErr w:type="spellStart"/>
      <w:r w:rsidRPr="00942028">
        <w:rPr>
          <w:rFonts w:ascii="Times New Roman" w:eastAsia="Times New Roman" w:hAnsi="Times New Roman" w:cs="Times New Roman"/>
          <w:color w:val="000000"/>
          <w:sz w:val="20"/>
          <w:szCs w:val="20"/>
          <w:lang w:eastAsia="ru-RU"/>
        </w:rPr>
        <w:t>Tashkent</w:t>
      </w:r>
      <w:proofErr w:type="spellEnd"/>
      <w:r w:rsidRPr="00942028">
        <w:rPr>
          <w:rFonts w:ascii="Times New Roman" w:eastAsia="Times New Roman" w:hAnsi="Times New Roman" w:cs="Times New Roman"/>
          <w:color w:val="000000"/>
          <w:sz w:val="20"/>
          <w:szCs w:val="20"/>
          <w:lang w:eastAsia="ru-RU"/>
        </w:rPr>
        <w:t>, 2006.</w:t>
      </w:r>
    </w:p>
    <w:p w14:paraId="56B0613D" w14:textId="77777777" w:rsidR="00E862C9" w:rsidRPr="00942028" w:rsidRDefault="00CC2DCF" w:rsidP="00E862C9">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F. Amirov, B. Kh. Khushbokov, and Y. Yu. </w:t>
      </w:r>
      <w:proofErr w:type="spellStart"/>
      <w:r w:rsidRPr="00942028">
        <w:rPr>
          <w:rFonts w:ascii="Times New Roman" w:eastAsia="Times New Roman" w:hAnsi="Times New Roman" w:cs="Times New Roman"/>
          <w:color w:val="000000"/>
          <w:sz w:val="20"/>
          <w:szCs w:val="20"/>
          <w:lang w:val="en-US" w:eastAsia="ru-RU"/>
        </w:rPr>
        <w:t>Shoimov</w:t>
      </w:r>
      <w:proofErr w:type="spellEnd"/>
      <w:r w:rsidRPr="00942028">
        <w:rPr>
          <w:rFonts w:ascii="Times New Roman" w:eastAsia="Times New Roman" w:hAnsi="Times New Roman" w:cs="Times New Roman"/>
          <w:color w:val="000000"/>
          <w:sz w:val="20"/>
          <w:szCs w:val="20"/>
          <w:lang w:val="en-US" w:eastAsia="ru-RU"/>
        </w:rPr>
        <w:t xml:space="preserve">, “Remote converters of high currents with multicoil cores,” </w:t>
      </w:r>
      <w:proofErr w:type="spellStart"/>
      <w:r w:rsidRPr="00942028">
        <w:rPr>
          <w:rFonts w:ascii="Times New Roman" w:eastAsia="Times New Roman" w:hAnsi="Times New Roman" w:cs="Times New Roman"/>
          <w:i/>
          <w:iCs/>
          <w:color w:val="000000"/>
          <w:sz w:val="20"/>
          <w:szCs w:val="20"/>
          <w:lang w:val="en-US" w:eastAsia="ru-RU"/>
        </w:rPr>
        <w:t>Vestnik</w:t>
      </w:r>
      <w:proofErr w:type="spellEnd"/>
      <w:r w:rsidRPr="00942028">
        <w:rPr>
          <w:rFonts w:ascii="Times New Roman" w:eastAsia="Times New Roman" w:hAnsi="Times New Roman" w:cs="Times New Roman"/>
          <w:i/>
          <w:iCs/>
          <w:color w:val="000000"/>
          <w:sz w:val="20"/>
          <w:szCs w:val="20"/>
          <w:lang w:val="en-US" w:eastAsia="ru-RU"/>
        </w:rPr>
        <w:t xml:space="preserve"> </w:t>
      </w:r>
      <w:proofErr w:type="spellStart"/>
      <w:r w:rsidRPr="00942028">
        <w:rPr>
          <w:rFonts w:ascii="Times New Roman" w:eastAsia="Times New Roman" w:hAnsi="Times New Roman" w:cs="Times New Roman"/>
          <w:i/>
          <w:iCs/>
          <w:color w:val="000000"/>
          <w:sz w:val="20"/>
          <w:szCs w:val="20"/>
          <w:lang w:val="en-US" w:eastAsia="ru-RU"/>
        </w:rPr>
        <w:t>TashIIT</w:t>
      </w:r>
      <w:proofErr w:type="spellEnd"/>
      <w:r w:rsidRPr="00942028">
        <w:rPr>
          <w:rFonts w:ascii="Times New Roman" w:eastAsia="Times New Roman" w:hAnsi="Times New Roman" w:cs="Times New Roman"/>
          <w:color w:val="000000"/>
          <w:sz w:val="20"/>
          <w:szCs w:val="20"/>
          <w:lang w:val="en-US" w:eastAsia="ru-RU"/>
        </w:rPr>
        <w:t>, no. 1, pp. 162–169, Tashkent, 2006.</w:t>
      </w:r>
    </w:p>
    <w:p w14:paraId="56B0613E" w14:textId="77777777" w:rsidR="00D262F1" w:rsidRPr="00942028" w:rsidRDefault="00CC2DCF" w:rsidP="00D262F1">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Patent </w:t>
      </w:r>
      <w:proofErr w:type="spellStart"/>
      <w:r w:rsidRPr="00942028">
        <w:rPr>
          <w:rFonts w:ascii="Times New Roman" w:eastAsia="Times New Roman" w:hAnsi="Times New Roman" w:cs="Times New Roman"/>
          <w:color w:val="000000"/>
          <w:sz w:val="20"/>
          <w:szCs w:val="20"/>
          <w:lang w:val="en-US" w:eastAsia="ru-RU"/>
        </w:rPr>
        <w:t>RUz</w:t>
      </w:r>
      <w:proofErr w:type="spellEnd"/>
      <w:r w:rsidRPr="00942028">
        <w:rPr>
          <w:rFonts w:ascii="Times New Roman" w:eastAsia="Times New Roman" w:hAnsi="Times New Roman" w:cs="Times New Roman"/>
          <w:color w:val="000000"/>
          <w:sz w:val="20"/>
          <w:szCs w:val="20"/>
          <w:lang w:val="en-US" w:eastAsia="ru-RU"/>
        </w:rPr>
        <w:t xml:space="preserve"> No. 03316, </w:t>
      </w:r>
      <w:r w:rsidRPr="00942028">
        <w:rPr>
          <w:rFonts w:ascii="Times New Roman" w:eastAsia="Times New Roman" w:hAnsi="Times New Roman" w:cs="Times New Roman"/>
          <w:i/>
          <w:iCs/>
          <w:color w:val="000000"/>
          <w:sz w:val="20"/>
          <w:szCs w:val="20"/>
          <w:lang w:val="en-US" w:eastAsia="ru-RU"/>
        </w:rPr>
        <w:t>Multi-turn Contactless AC Potentiometer</w:t>
      </w:r>
      <w:r w:rsidRPr="00942028">
        <w:rPr>
          <w:rFonts w:ascii="Times New Roman" w:eastAsia="Times New Roman" w:hAnsi="Times New Roman" w:cs="Times New Roman"/>
          <w:color w:val="000000"/>
          <w:sz w:val="20"/>
          <w:szCs w:val="20"/>
          <w:lang w:val="en-US" w:eastAsia="ru-RU"/>
        </w:rPr>
        <w:t xml:space="preserve">, S. F. Amirov, K. Kh. Turdibekov, Y. Yu. </w:t>
      </w:r>
      <w:proofErr w:type="spellStart"/>
      <w:r w:rsidRPr="00942028">
        <w:rPr>
          <w:rFonts w:ascii="Times New Roman" w:eastAsia="Times New Roman" w:hAnsi="Times New Roman" w:cs="Times New Roman"/>
          <w:color w:val="000000"/>
          <w:sz w:val="20"/>
          <w:szCs w:val="20"/>
          <w:lang w:val="en-US" w:eastAsia="ru-RU"/>
        </w:rPr>
        <w:t>Shoimov</w:t>
      </w:r>
      <w:proofErr w:type="spellEnd"/>
      <w:r w:rsidRPr="00942028">
        <w:rPr>
          <w:rFonts w:ascii="Times New Roman" w:eastAsia="Times New Roman" w:hAnsi="Times New Roman" w:cs="Times New Roman"/>
          <w:color w:val="000000"/>
          <w:sz w:val="20"/>
          <w:szCs w:val="20"/>
          <w:lang w:val="en-US" w:eastAsia="ru-RU"/>
        </w:rPr>
        <w:t xml:space="preserve">, Kh. A. Sattarov, B. Kh. Khushbokov, </w:t>
      </w:r>
      <w:r w:rsidRPr="00942028">
        <w:rPr>
          <w:rFonts w:ascii="Times New Roman" w:eastAsia="Times New Roman" w:hAnsi="Times New Roman" w:cs="Times New Roman"/>
          <w:i/>
          <w:iCs/>
          <w:color w:val="000000"/>
          <w:sz w:val="20"/>
          <w:szCs w:val="20"/>
          <w:lang w:val="en-US" w:eastAsia="ru-RU"/>
        </w:rPr>
        <w:t>Official Bulletin</w:t>
      </w:r>
      <w:r w:rsidRPr="00942028">
        <w:rPr>
          <w:rFonts w:ascii="Times New Roman" w:eastAsia="Times New Roman" w:hAnsi="Times New Roman" w:cs="Times New Roman"/>
          <w:color w:val="000000"/>
          <w:sz w:val="20"/>
          <w:szCs w:val="20"/>
          <w:lang w:val="en-US" w:eastAsia="ru-RU"/>
        </w:rPr>
        <w:t>, no. 3, 2007.</w:t>
      </w:r>
    </w:p>
    <w:p w14:paraId="56B0613F" w14:textId="77777777" w:rsidR="00D262F1" w:rsidRPr="00942028" w:rsidRDefault="00CC2DCF" w:rsidP="00D262F1">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S. Makhmutkhanov, Y. Ochilov, H. Nurov, and S. Kurbonazarov, “Increasing the environmental cleanness of industrial enterprises,” in </w:t>
      </w:r>
      <w:r w:rsidRPr="00942028">
        <w:rPr>
          <w:rFonts w:ascii="Times New Roman" w:eastAsia="Times New Roman" w:hAnsi="Times New Roman" w:cs="Times New Roman"/>
          <w:i/>
          <w:iCs/>
          <w:color w:val="000000"/>
          <w:sz w:val="20"/>
          <w:szCs w:val="20"/>
          <w:lang w:val="en-US" w:eastAsia="ru-RU"/>
        </w:rPr>
        <w:t>AIP Conference Proceedings</w:t>
      </w:r>
      <w:r w:rsidRPr="00942028">
        <w:rPr>
          <w:rFonts w:ascii="Times New Roman" w:eastAsia="Times New Roman" w:hAnsi="Times New Roman" w:cs="Times New Roman"/>
          <w:color w:val="000000"/>
          <w:sz w:val="20"/>
          <w:szCs w:val="20"/>
          <w:lang w:val="en-US" w:eastAsia="ru-RU"/>
        </w:rPr>
        <w:t xml:space="preserve">, AIP Publishing, 2024, p. 060012. Accessed: Oct. 06, 2025. [Online]. Available: </w:t>
      </w:r>
      <w:hyperlink r:id="rId29" w:history="1">
        <w:r w:rsidR="00D262F1" w:rsidRPr="00942028">
          <w:rPr>
            <w:rStyle w:val="aa"/>
            <w:rFonts w:ascii="Times New Roman" w:eastAsia="Times New Roman" w:hAnsi="Times New Roman" w:cs="Times New Roman"/>
            <w:sz w:val="20"/>
            <w:szCs w:val="20"/>
            <w:lang w:val="en-US" w:eastAsia="ru-RU"/>
          </w:rPr>
          <w:t>https://doi.org/10.1063/5.0219213</w:t>
        </w:r>
      </w:hyperlink>
    </w:p>
    <w:p w14:paraId="56B06140" w14:textId="77777777" w:rsidR="00D262F1" w:rsidRPr="00942028" w:rsidRDefault="00CC2DCF" w:rsidP="00D262F1">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N. Niyozov, B. Khushbokov, G. E. </w:t>
      </w:r>
      <w:proofErr w:type="spellStart"/>
      <w:r w:rsidRPr="00942028">
        <w:rPr>
          <w:rFonts w:ascii="Times New Roman" w:eastAsia="Times New Roman" w:hAnsi="Times New Roman" w:cs="Times New Roman"/>
          <w:color w:val="000000"/>
          <w:sz w:val="20"/>
          <w:szCs w:val="20"/>
          <w:lang w:val="en-US" w:eastAsia="ru-RU"/>
        </w:rPr>
        <w:t>Saidova</w:t>
      </w:r>
      <w:proofErr w:type="spellEnd"/>
      <w:r w:rsidRPr="00942028">
        <w:rPr>
          <w:rFonts w:ascii="Times New Roman" w:eastAsia="Times New Roman" w:hAnsi="Times New Roman" w:cs="Times New Roman"/>
          <w:color w:val="000000"/>
          <w:sz w:val="20"/>
          <w:szCs w:val="20"/>
          <w:lang w:val="en-US" w:eastAsia="ru-RU"/>
        </w:rPr>
        <w:t xml:space="preserve">, and I. Bakhadirov, “Energy efficiency of concrete work technology,” in </w:t>
      </w:r>
      <w:r w:rsidRPr="00942028">
        <w:rPr>
          <w:rFonts w:ascii="Times New Roman" w:eastAsia="Times New Roman" w:hAnsi="Times New Roman" w:cs="Times New Roman"/>
          <w:i/>
          <w:iCs/>
          <w:color w:val="000000"/>
          <w:sz w:val="20"/>
          <w:szCs w:val="20"/>
          <w:lang w:val="en-US" w:eastAsia="ru-RU"/>
        </w:rPr>
        <w:t>AIP Conference Proceedings</w:t>
      </w:r>
      <w:r w:rsidRPr="00942028">
        <w:rPr>
          <w:rFonts w:ascii="Times New Roman" w:eastAsia="Times New Roman" w:hAnsi="Times New Roman" w:cs="Times New Roman"/>
          <w:color w:val="000000"/>
          <w:sz w:val="20"/>
          <w:szCs w:val="20"/>
          <w:lang w:val="en-US" w:eastAsia="ru-RU"/>
        </w:rPr>
        <w:t xml:space="preserve">, AIP Publishing, 2024, p. 030025. Accessed: Oct. 06, 2025. [Online]. Available: </w:t>
      </w:r>
      <w:hyperlink r:id="rId30" w:history="1">
        <w:r w:rsidR="00D262F1" w:rsidRPr="00942028">
          <w:rPr>
            <w:rStyle w:val="aa"/>
            <w:rFonts w:ascii="Times New Roman" w:eastAsia="Times New Roman" w:hAnsi="Times New Roman" w:cs="Times New Roman"/>
            <w:sz w:val="20"/>
            <w:szCs w:val="20"/>
            <w:lang w:val="en-US" w:eastAsia="ru-RU"/>
          </w:rPr>
          <w:t>https://doi.org/10.1063/5.0218841</w:t>
        </w:r>
      </w:hyperlink>
    </w:p>
    <w:p w14:paraId="56B06141" w14:textId="77777777" w:rsidR="00D262F1" w:rsidRPr="00942028" w:rsidRDefault="00CC2DCF" w:rsidP="00D262F1">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B. Khushbokov, K. Khakimov, J. Kodirov, and F. Khursanov, “Increasing the quality of receiving current through the current receiver by improving the fixator,” in </w:t>
      </w:r>
      <w:r w:rsidRPr="00942028">
        <w:rPr>
          <w:rFonts w:ascii="Times New Roman" w:eastAsia="Times New Roman" w:hAnsi="Times New Roman" w:cs="Times New Roman"/>
          <w:i/>
          <w:iCs/>
          <w:color w:val="000000"/>
          <w:sz w:val="20"/>
          <w:szCs w:val="20"/>
          <w:lang w:val="en-US" w:eastAsia="ru-RU"/>
        </w:rPr>
        <w:t>AIP Conference Proceedings</w:t>
      </w:r>
      <w:r w:rsidRPr="00942028">
        <w:rPr>
          <w:rFonts w:ascii="Times New Roman" w:eastAsia="Times New Roman" w:hAnsi="Times New Roman" w:cs="Times New Roman"/>
          <w:color w:val="000000"/>
          <w:sz w:val="20"/>
          <w:szCs w:val="20"/>
          <w:lang w:val="en-US" w:eastAsia="ru-RU"/>
        </w:rPr>
        <w:t xml:space="preserve">, </w:t>
      </w:r>
      <w:r w:rsidRPr="00942028">
        <w:rPr>
          <w:rFonts w:ascii="Times New Roman" w:eastAsia="Times New Roman" w:hAnsi="Times New Roman" w:cs="Times New Roman"/>
          <w:i/>
          <w:iCs/>
          <w:color w:val="000000"/>
          <w:sz w:val="20"/>
          <w:szCs w:val="20"/>
          <w:lang w:val="en-US" w:eastAsia="ru-RU"/>
        </w:rPr>
        <w:t>AIP Publishing</w:t>
      </w:r>
      <w:r w:rsidRPr="00942028">
        <w:rPr>
          <w:rFonts w:ascii="Times New Roman" w:eastAsia="Times New Roman" w:hAnsi="Times New Roman" w:cs="Times New Roman"/>
          <w:color w:val="000000"/>
          <w:sz w:val="20"/>
          <w:szCs w:val="20"/>
          <w:lang w:val="en-US" w:eastAsia="ru-RU"/>
        </w:rPr>
        <w:t xml:space="preserve">, 2024, p. 020006. Accessed: Oct. 06, 2025. [Online]. Available: </w:t>
      </w:r>
      <w:hyperlink r:id="rId31" w:history="1">
        <w:r w:rsidR="00D262F1" w:rsidRPr="00942028">
          <w:rPr>
            <w:rStyle w:val="aa"/>
            <w:rFonts w:ascii="Times New Roman" w:eastAsia="Times New Roman" w:hAnsi="Times New Roman" w:cs="Times New Roman"/>
            <w:sz w:val="20"/>
            <w:szCs w:val="20"/>
            <w:lang w:val="en-US" w:eastAsia="ru-RU"/>
          </w:rPr>
          <w:t>https://doi.org/10.1063/5.0197788</w:t>
        </w:r>
      </w:hyperlink>
    </w:p>
    <w:p w14:paraId="56B06142" w14:textId="77777777" w:rsidR="00D262F1" w:rsidRPr="00942028" w:rsidRDefault="00CC2DCF" w:rsidP="00D262F1">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t xml:space="preserve">B. H. Khushbokov, M. R. Shaymanov, D. I. Safarov, I. T. Karabayev, and U. X. Abdimurodov, “Wide-range current transformers with non-contact regulation,” </w:t>
      </w:r>
      <w:r w:rsidRPr="00942028">
        <w:rPr>
          <w:rFonts w:ascii="Times New Roman" w:eastAsia="Times New Roman" w:hAnsi="Times New Roman" w:cs="Times New Roman"/>
          <w:i/>
          <w:iCs/>
          <w:color w:val="000000"/>
          <w:sz w:val="20"/>
          <w:szCs w:val="20"/>
          <w:lang w:val="en-US" w:eastAsia="ru-RU"/>
        </w:rPr>
        <w:t>ACADEMICIA: An International Multidisciplinary Research Journal</w:t>
      </w:r>
      <w:r w:rsidRPr="00942028">
        <w:rPr>
          <w:rFonts w:ascii="Times New Roman" w:eastAsia="Times New Roman" w:hAnsi="Times New Roman" w:cs="Times New Roman"/>
          <w:color w:val="000000"/>
          <w:sz w:val="20"/>
          <w:szCs w:val="20"/>
          <w:lang w:val="en-US" w:eastAsia="ru-RU"/>
        </w:rPr>
        <w:t xml:space="preserve">, vol. 11, no. 3, pp. 295–300, 2021, </w:t>
      </w:r>
      <w:hyperlink r:id="rId32" w:history="1">
        <w:r w:rsidR="00D262F1" w:rsidRPr="00942028">
          <w:rPr>
            <w:rStyle w:val="aa"/>
            <w:rFonts w:ascii="Times New Roman" w:eastAsia="Times New Roman" w:hAnsi="Times New Roman" w:cs="Times New Roman"/>
            <w:sz w:val="20"/>
            <w:szCs w:val="20"/>
            <w:lang w:val="en-US" w:eastAsia="ru-RU"/>
          </w:rPr>
          <w:t>https://doi.org/10.5958/2249-7137.2021.00634.0</w:t>
        </w:r>
      </w:hyperlink>
    </w:p>
    <w:p w14:paraId="56B06143" w14:textId="77777777" w:rsidR="00C652B6" w:rsidRPr="00942028" w:rsidRDefault="00CC2DCF" w:rsidP="00C652B6">
      <w:pPr>
        <w:pStyle w:val="a4"/>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942028">
        <w:rPr>
          <w:rFonts w:ascii="Times New Roman" w:eastAsia="Times New Roman" w:hAnsi="Times New Roman" w:cs="Times New Roman"/>
          <w:color w:val="000000"/>
          <w:sz w:val="20"/>
          <w:szCs w:val="20"/>
          <w:lang w:val="en-US" w:eastAsia="ru-RU"/>
        </w:rPr>
        <w:lastRenderedPageBreak/>
        <w:t xml:space="preserve">B. U. </w:t>
      </w:r>
      <w:proofErr w:type="spellStart"/>
      <w:r w:rsidRPr="00942028">
        <w:rPr>
          <w:rFonts w:ascii="Times New Roman" w:eastAsia="Times New Roman" w:hAnsi="Times New Roman" w:cs="Times New Roman"/>
          <w:color w:val="000000"/>
          <w:sz w:val="20"/>
          <w:szCs w:val="20"/>
          <w:lang w:val="en-US" w:eastAsia="ru-RU"/>
        </w:rPr>
        <w:t>Dzhumaevich</w:t>
      </w:r>
      <w:proofErr w:type="spellEnd"/>
      <w:r w:rsidRPr="00942028">
        <w:rPr>
          <w:rFonts w:ascii="Times New Roman" w:eastAsia="Times New Roman" w:hAnsi="Times New Roman" w:cs="Times New Roman"/>
          <w:color w:val="000000"/>
          <w:sz w:val="20"/>
          <w:szCs w:val="20"/>
          <w:lang w:val="en-US" w:eastAsia="ru-RU"/>
        </w:rPr>
        <w:t xml:space="preserve">, </w:t>
      </w:r>
      <w:proofErr w:type="spellStart"/>
      <w:r w:rsidRPr="00942028">
        <w:rPr>
          <w:rFonts w:ascii="Times New Roman" w:eastAsia="Times New Roman" w:hAnsi="Times New Roman" w:cs="Times New Roman"/>
          <w:color w:val="000000"/>
          <w:sz w:val="20"/>
          <w:szCs w:val="20"/>
          <w:lang w:val="en-US" w:eastAsia="ru-RU"/>
        </w:rPr>
        <w:t>Khushbokov</w:t>
      </w:r>
      <w:proofErr w:type="spellEnd"/>
      <w:r w:rsidRPr="00942028">
        <w:rPr>
          <w:rFonts w:ascii="Times New Roman" w:eastAsia="Times New Roman" w:hAnsi="Times New Roman" w:cs="Times New Roman"/>
          <w:color w:val="000000"/>
          <w:sz w:val="20"/>
          <w:szCs w:val="20"/>
          <w:lang w:val="en-US" w:eastAsia="ru-RU"/>
        </w:rPr>
        <w:t xml:space="preserve"> Bakhtiyor Khudoymurodovich, </w:t>
      </w:r>
      <w:proofErr w:type="spellStart"/>
      <w:r w:rsidRPr="00942028">
        <w:rPr>
          <w:rFonts w:ascii="Times New Roman" w:eastAsia="Times New Roman" w:hAnsi="Times New Roman" w:cs="Times New Roman"/>
          <w:color w:val="000000"/>
          <w:sz w:val="20"/>
          <w:szCs w:val="20"/>
          <w:lang w:val="en-US" w:eastAsia="ru-RU"/>
        </w:rPr>
        <w:t>Khudaynazarov</w:t>
      </w:r>
      <w:proofErr w:type="spellEnd"/>
      <w:r w:rsidRPr="00942028">
        <w:rPr>
          <w:rFonts w:ascii="Times New Roman" w:eastAsia="Times New Roman" w:hAnsi="Times New Roman" w:cs="Times New Roman"/>
          <w:color w:val="000000"/>
          <w:sz w:val="20"/>
          <w:szCs w:val="20"/>
          <w:lang w:val="en-US" w:eastAsia="ru-RU"/>
        </w:rPr>
        <w:t xml:space="preserve"> </w:t>
      </w:r>
      <w:proofErr w:type="spellStart"/>
      <w:r w:rsidRPr="00942028">
        <w:rPr>
          <w:rFonts w:ascii="Times New Roman" w:eastAsia="Times New Roman" w:hAnsi="Times New Roman" w:cs="Times New Roman"/>
          <w:color w:val="000000"/>
          <w:sz w:val="20"/>
          <w:szCs w:val="20"/>
          <w:lang w:val="en-US" w:eastAsia="ru-RU"/>
        </w:rPr>
        <w:t>Salimjon</w:t>
      </w:r>
      <w:proofErr w:type="spellEnd"/>
      <w:r w:rsidRPr="00942028">
        <w:rPr>
          <w:rFonts w:ascii="Times New Roman" w:eastAsia="Times New Roman" w:hAnsi="Times New Roman" w:cs="Times New Roman"/>
          <w:color w:val="000000"/>
          <w:sz w:val="20"/>
          <w:szCs w:val="20"/>
          <w:lang w:val="en-US" w:eastAsia="ru-RU"/>
        </w:rPr>
        <w:t xml:space="preserve"> Khushbokovich, and </w:t>
      </w:r>
      <w:proofErr w:type="spellStart"/>
      <w:r w:rsidRPr="00942028">
        <w:rPr>
          <w:rFonts w:ascii="Times New Roman" w:eastAsia="Times New Roman" w:hAnsi="Times New Roman" w:cs="Times New Roman"/>
          <w:color w:val="000000"/>
          <w:sz w:val="20"/>
          <w:szCs w:val="20"/>
          <w:lang w:val="en-US" w:eastAsia="ru-RU"/>
        </w:rPr>
        <w:t>Omonov</w:t>
      </w:r>
      <w:proofErr w:type="spellEnd"/>
      <w:r w:rsidRPr="00942028">
        <w:rPr>
          <w:rFonts w:ascii="Times New Roman" w:eastAsia="Times New Roman" w:hAnsi="Times New Roman" w:cs="Times New Roman"/>
          <w:color w:val="000000"/>
          <w:sz w:val="20"/>
          <w:szCs w:val="20"/>
          <w:lang w:val="en-US" w:eastAsia="ru-RU"/>
        </w:rPr>
        <w:t xml:space="preserve"> Fakhriddin, “Comparative analysis of modern current converters,” </w:t>
      </w:r>
      <w:r w:rsidRPr="00942028">
        <w:rPr>
          <w:rFonts w:ascii="Times New Roman" w:eastAsia="Times New Roman" w:hAnsi="Times New Roman" w:cs="Times New Roman"/>
          <w:i/>
          <w:iCs/>
          <w:color w:val="000000"/>
          <w:sz w:val="20"/>
          <w:szCs w:val="20"/>
          <w:lang w:val="en-US" w:eastAsia="ru-RU"/>
        </w:rPr>
        <w:t>Open Journal of Science and Technology</w:t>
      </w:r>
      <w:r w:rsidRPr="00942028">
        <w:rPr>
          <w:rFonts w:ascii="Times New Roman" w:eastAsia="Times New Roman" w:hAnsi="Times New Roman" w:cs="Times New Roman"/>
          <w:color w:val="000000"/>
          <w:sz w:val="20"/>
          <w:szCs w:val="20"/>
          <w:lang w:val="en-US" w:eastAsia="ru-RU"/>
        </w:rPr>
        <w:t xml:space="preserve">, vol. 4, no. 3, pp. 98–104, Dec. 2021, </w:t>
      </w:r>
      <w:hyperlink r:id="rId33" w:history="1">
        <w:r w:rsidR="008476E2" w:rsidRPr="00942028">
          <w:rPr>
            <w:rStyle w:val="aa"/>
            <w:rFonts w:ascii="Times New Roman" w:eastAsia="Times New Roman" w:hAnsi="Times New Roman" w:cs="Times New Roman"/>
            <w:sz w:val="20"/>
            <w:szCs w:val="20"/>
            <w:lang w:val="en-US" w:eastAsia="ru-RU"/>
          </w:rPr>
          <w:t>https://doi.org/10.31580/ojst.v4i3.1685</w:t>
        </w:r>
      </w:hyperlink>
      <w:r w:rsidRPr="00942028">
        <w:rPr>
          <w:rFonts w:ascii="Times New Roman" w:eastAsia="Times New Roman" w:hAnsi="Times New Roman" w:cs="Times New Roman"/>
          <w:color w:val="000000"/>
          <w:sz w:val="20"/>
          <w:szCs w:val="20"/>
          <w:lang w:val="en-US" w:eastAsia="ru-RU"/>
        </w:rPr>
        <w:t>.</w:t>
      </w:r>
    </w:p>
    <w:p w14:paraId="56B06144" w14:textId="77777777" w:rsidR="004D68F1" w:rsidRPr="00942028" w:rsidRDefault="008476E2" w:rsidP="004D68F1">
      <w:pPr>
        <w:pStyle w:val="a4"/>
        <w:numPr>
          <w:ilvl w:val="0"/>
          <w:numId w:val="2"/>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bCs/>
          <w:color w:val="1D1B1B"/>
          <w:kern w:val="36"/>
          <w:sz w:val="20"/>
          <w:szCs w:val="20"/>
          <w:lang w:val="en-US" w:eastAsia="ru-RU"/>
        </w:rPr>
      </w:pPr>
      <w:hyperlink r:id="rId34" w:history="1">
        <w:r w:rsidRPr="00942028">
          <w:rPr>
            <w:rStyle w:val="aa"/>
            <w:rFonts w:ascii="Times New Roman" w:hAnsi="Times New Roman" w:cs="Times New Roman"/>
            <w:color w:val="auto"/>
            <w:sz w:val="20"/>
            <w:szCs w:val="20"/>
            <w:u w:val="none"/>
            <w:lang w:val="en-US"/>
          </w:rPr>
          <w:t>Nuritdin Khalilov</w:t>
        </w:r>
      </w:hyperlink>
      <w:r w:rsidRPr="00942028">
        <w:rPr>
          <w:rStyle w:val="al-author-delim"/>
          <w:rFonts w:ascii="Times New Roman" w:hAnsi="Times New Roman" w:cs="Times New Roman"/>
          <w:sz w:val="20"/>
          <w:szCs w:val="20"/>
          <w:lang w:val="en-US"/>
        </w:rPr>
        <w:t xml:space="preserve">; </w:t>
      </w:r>
      <w:hyperlink r:id="rId35" w:history="1">
        <w:r w:rsidRPr="00942028">
          <w:rPr>
            <w:rStyle w:val="aa"/>
            <w:rFonts w:ascii="Times New Roman" w:hAnsi="Times New Roman" w:cs="Times New Roman"/>
            <w:color w:val="auto"/>
            <w:sz w:val="20"/>
            <w:szCs w:val="20"/>
            <w:u w:val="none"/>
            <w:lang w:val="en-US"/>
          </w:rPr>
          <w:t>Doston Sheraliev</w:t>
        </w:r>
      </w:hyperlink>
      <w:r w:rsidRPr="00942028">
        <w:rPr>
          <w:rFonts w:ascii="Times New Roman" w:hAnsi="Times New Roman" w:cs="Times New Roman"/>
          <w:sz w:val="20"/>
          <w:szCs w:val="20"/>
          <w:lang w:val="en-US"/>
        </w:rPr>
        <w:t xml:space="preserve">, </w:t>
      </w:r>
      <w:hyperlink r:id="rId36" w:history="1">
        <w:r w:rsidRPr="00942028">
          <w:rPr>
            <w:rStyle w:val="aa"/>
            <w:rFonts w:ascii="Times New Roman" w:hAnsi="Times New Roman" w:cs="Times New Roman"/>
            <w:color w:val="auto"/>
            <w:sz w:val="20"/>
            <w:szCs w:val="20"/>
            <w:u w:val="none"/>
            <w:lang w:val="en-US"/>
          </w:rPr>
          <w:t>Sobir Eshmuradov</w:t>
        </w:r>
      </w:hyperlink>
      <w:r w:rsidR="00C652B6" w:rsidRPr="00942028">
        <w:rPr>
          <w:rFonts w:ascii="Times New Roman" w:hAnsi="Times New Roman" w:cs="Times New Roman"/>
          <w:sz w:val="20"/>
          <w:szCs w:val="20"/>
          <w:lang w:val="en-US"/>
        </w:rPr>
        <w:t>, “</w:t>
      </w:r>
      <w:r w:rsidR="00C652B6" w:rsidRPr="00942028">
        <w:rPr>
          <w:rFonts w:ascii="Times New Roman" w:eastAsia="Times New Roman" w:hAnsi="Times New Roman" w:cs="Times New Roman"/>
          <w:bCs/>
          <w:color w:val="1D1B1B"/>
          <w:kern w:val="36"/>
          <w:sz w:val="20"/>
          <w:szCs w:val="20"/>
          <w:lang w:val="en-US" w:eastAsia="ru-RU"/>
        </w:rPr>
        <w:t xml:space="preserve">Analysis and experimental study of a three-phase auto-parametric voltage stabilizer with a </w:t>
      </w:r>
      <w:proofErr w:type="spellStart"/>
      <w:r w:rsidR="00C652B6" w:rsidRPr="00942028">
        <w:rPr>
          <w:rFonts w:ascii="Times New Roman" w:eastAsia="Times New Roman" w:hAnsi="Times New Roman" w:cs="Times New Roman"/>
          <w:bCs/>
          <w:color w:val="1D1B1B"/>
          <w:kern w:val="36"/>
          <w:sz w:val="20"/>
          <w:szCs w:val="20"/>
          <w:lang w:val="en-US" w:eastAsia="ru-RU"/>
        </w:rPr>
        <w:t>ferroresonant</w:t>
      </w:r>
      <w:proofErr w:type="spellEnd"/>
      <w:r w:rsidR="00C652B6" w:rsidRPr="00942028">
        <w:rPr>
          <w:rFonts w:ascii="Times New Roman" w:eastAsia="Times New Roman" w:hAnsi="Times New Roman" w:cs="Times New Roman"/>
          <w:bCs/>
          <w:color w:val="1D1B1B"/>
          <w:kern w:val="36"/>
          <w:sz w:val="20"/>
          <w:szCs w:val="20"/>
          <w:lang w:val="en-US" w:eastAsia="ru-RU"/>
        </w:rPr>
        <w:t xml:space="preserve"> structure” </w:t>
      </w:r>
      <w:r w:rsidR="00C652B6" w:rsidRPr="00942028">
        <w:rPr>
          <w:rStyle w:val="af"/>
          <w:rFonts w:ascii="Times New Roman" w:hAnsi="Times New Roman" w:cs="Times New Roman"/>
          <w:color w:val="1A1A1A"/>
          <w:sz w:val="20"/>
          <w:szCs w:val="20"/>
          <w:bdr w:val="none" w:sz="0" w:space="0" w:color="auto" w:frame="1"/>
          <w:lang w:val="en-US"/>
        </w:rPr>
        <w:t xml:space="preserve">AIP Conf. Proc. </w:t>
      </w:r>
      <w:r w:rsidR="00C652B6" w:rsidRPr="00942028">
        <w:rPr>
          <w:rFonts w:ascii="Times New Roman" w:hAnsi="Times New Roman" w:cs="Times New Roman"/>
          <w:color w:val="1A1A1A"/>
          <w:sz w:val="20"/>
          <w:szCs w:val="20"/>
          <w:lang w:val="en-US"/>
        </w:rPr>
        <w:t xml:space="preserve">3152, 040033 (2024) </w:t>
      </w:r>
      <w:hyperlink r:id="rId37" w:tgtFrame="_blank" w:history="1">
        <w:r w:rsidR="00C652B6" w:rsidRPr="00942028">
          <w:rPr>
            <w:rStyle w:val="aa"/>
            <w:rFonts w:ascii="Times New Roman" w:hAnsi="Times New Roman" w:cs="Times New Roman"/>
            <w:color w:val="0066CC"/>
            <w:sz w:val="20"/>
            <w:szCs w:val="20"/>
            <w:bdr w:val="none" w:sz="0" w:space="0" w:color="auto" w:frame="1"/>
            <w:lang w:val="en-US"/>
          </w:rPr>
          <w:t>https://doi.org/10.1063/5.0219924</w:t>
        </w:r>
      </w:hyperlink>
    </w:p>
    <w:p w14:paraId="56B06145" w14:textId="77777777" w:rsidR="008476E2" w:rsidRPr="00942028" w:rsidRDefault="004247E9" w:rsidP="004D68F1">
      <w:pPr>
        <w:pStyle w:val="a4"/>
        <w:numPr>
          <w:ilvl w:val="0"/>
          <w:numId w:val="2"/>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bCs/>
          <w:color w:val="1D1B1B"/>
          <w:kern w:val="36"/>
          <w:sz w:val="20"/>
          <w:szCs w:val="20"/>
          <w:lang w:val="en-US" w:eastAsia="ru-RU"/>
        </w:rPr>
      </w:pPr>
      <w:hyperlink r:id="rId38" w:history="1">
        <w:r w:rsidRPr="00942028">
          <w:rPr>
            <w:rStyle w:val="aa"/>
            <w:rFonts w:ascii="Times New Roman" w:hAnsi="Times New Roman" w:cs="Times New Roman"/>
            <w:color w:val="auto"/>
            <w:sz w:val="20"/>
            <w:szCs w:val="20"/>
            <w:u w:val="none"/>
            <w:lang w:val="en-US"/>
          </w:rPr>
          <w:t>Nuritdin Khalilov</w:t>
        </w:r>
      </w:hyperlink>
      <w:r w:rsidRPr="00942028">
        <w:rPr>
          <w:rFonts w:ascii="Times New Roman" w:hAnsi="Times New Roman" w:cs="Times New Roman"/>
          <w:sz w:val="20"/>
          <w:szCs w:val="20"/>
          <w:lang w:val="en-US"/>
        </w:rPr>
        <w:t xml:space="preserve">, </w:t>
      </w:r>
      <w:hyperlink r:id="rId39" w:history="1">
        <w:r w:rsidRPr="00942028">
          <w:rPr>
            <w:rStyle w:val="aa"/>
            <w:rFonts w:ascii="Times New Roman" w:hAnsi="Times New Roman" w:cs="Times New Roman"/>
            <w:color w:val="auto"/>
            <w:sz w:val="20"/>
            <w:szCs w:val="20"/>
            <w:u w:val="none"/>
            <w:lang w:val="en-US"/>
          </w:rPr>
          <w:t>Nematjon Qurbanov</w:t>
        </w:r>
      </w:hyperlink>
      <w:r w:rsidRPr="00942028">
        <w:rPr>
          <w:rFonts w:ascii="Times New Roman" w:hAnsi="Times New Roman" w:cs="Times New Roman"/>
          <w:sz w:val="20"/>
          <w:szCs w:val="20"/>
          <w:lang w:val="en-US"/>
        </w:rPr>
        <w:t xml:space="preserve">, </w:t>
      </w:r>
      <w:hyperlink r:id="rId40" w:history="1">
        <w:r w:rsidRPr="00942028">
          <w:rPr>
            <w:rStyle w:val="aa"/>
            <w:rFonts w:ascii="Times New Roman" w:hAnsi="Times New Roman" w:cs="Times New Roman"/>
            <w:color w:val="auto"/>
            <w:sz w:val="20"/>
            <w:szCs w:val="20"/>
            <w:u w:val="none"/>
            <w:lang w:val="en-US"/>
          </w:rPr>
          <w:t>Qahramon Jabborov</w:t>
        </w:r>
      </w:hyperlink>
      <w:r w:rsidRPr="00942028">
        <w:rPr>
          <w:rStyle w:val="al-author-delim"/>
          <w:rFonts w:ascii="Times New Roman" w:hAnsi="Times New Roman" w:cs="Times New Roman"/>
          <w:sz w:val="20"/>
          <w:szCs w:val="20"/>
          <w:lang w:val="en-US"/>
        </w:rPr>
        <w:t xml:space="preserve">, </w:t>
      </w:r>
      <w:hyperlink r:id="rId41" w:history="1">
        <w:r w:rsidRPr="00942028">
          <w:rPr>
            <w:rStyle w:val="aa"/>
            <w:rFonts w:ascii="Times New Roman" w:hAnsi="Times New Roman" w:cs="Times New Roman"/>
            <w:color w:val="auto"/>
            <w:sz w:val="20"/>
            <w:szCs w:val="20"/>
            <w:u w:val="none"/>
            <w:lang w:val="en-US"/>
          </w:rPr>
          <w:t>Doston Sheraliev</w:t>
        </w:r>
      </w:hyperlink>
      <w:r w:rsidR="000D0786" w:rsidRPr="00942028">
        <w:rPr>
          <w:rStyle w:val="al-author-delim"/>
          <w:rFonts w:ascii="Times New Roman" w:hAnsi="Times New Roman" w:cs="Times New Roman"/>
          <w:sz w:val="20"/>
          <w:szCs w:val="20"/>
          <w:lang w:val="en-US"/>
        </w:rPr>
        <w:t xml:space="preserve">, </w:t>
      </w:r>
      <w:hyperlink r:id="rId42" w:history="1">
        <w:r w:rsidRPr="00942028">
          <w:rPr>
            <w:rStyle w:val="aa"/>
            <w:rFonts w:ascii="Times New Roman" w:hAnsi="Times New Roman" w:cs="Times New Roman"/>
            <w:color w:val="auto"/>
            <w:sz w:val="20"/>
            <w:szCs w:val="20"/>
            <w:u w:val="none"/>
            <w:lang w:val="en-US"/>
          </w:rPr>
          <w:t>Sobir Eshmuradov</w:t>
        </w:r>
      </w:hyperlink>
      <w:r w:rsidR="000D0786" w:rsidRPr="00942028">
        <w:rPr>
          <w:rFonts w:ascii="Times New Roman" w:hAnsi="Times New Roman" w:cs="Times New Roman"/>
          <w:sz w:val="20"/>
          <w:szCs w:val="20"/>
          <w:lang w:val="en-US"/>
        </w:rPr>
        <w:t>, “</w:t>
      </w:r>
      <w:proofErr w:type="spellStart"/>
      <w:r w:rsidR="000D0786" w:rsidRPr="00942028">
        <w:rPr>
          <w:rFonts w:ascii="Times New Roman" w:eastAsia="Times New Roman" w:hAnsi="Times New Roman" w:cs="Times New Roman"/>
          <w:bCs/>
          <w:color w:val="1D1B1B"/>
          <w:kern w:val="36"/>
          <w:sz w:val="20"/>
          <w:szCs w:val="20"/>
          <w:lang w:val="en-US" w:eastAsia="ru-RU"/>
        </w:rPr>
        <w:t>Autoparametric</w:t>
      </w:r>
      <w:proofErr w:type="spellEnd"/>
      <w:r w:rsidR="000D0786" w:rsidRPr="00942028">
        <w:rPr>
          <w:rFonts w:ascii="Times New Roman" w:eastAsia="Times New Roman" w:hAnsi="Times New Roman" w:cs="Times New Roman"/>
          <w:bCs/>
          <w:color w:val="1D1B1B"/>
          <w:kern w:val="36"/>
          <w:sz w:val="20"/>
          <w:szCs w:val="20"/>
          <w:lang w:val="en-US" w:eastAsia="ru-RU"/>
        </w:rPr>
        <w:t xml:space="preserve"> single-phase to three-phase converter of phase number and frequency </w:t>
      </w:r>
      <w:proofErr w:type="spellStart"/>
      <w:r w:rsidR="000D0786" w:rsidRPr="00942028">
        <w:rPr>
          <w:rFonts w:ascii="Times New Roman" w:eastAsia="Times New Roman" w:hAnsi="Times New Roman" w:cs="Times New Roman"/>
          <w:bCs/>
          <w:color w:val="1D1B1B"/>
          <w:kern w:val="36"/>
          <w:sz w:val="20"/>
          <w:szCs w:val="20"/>
          <w:lang w:val="en-US" w:eastAsia="ru-RU"/>
        </w:rPr>
        <w:t>tripler</w:t>
      </w:r>
      <w:proofErr w:type="spellEnd"/>
      <w:r w:rsidR="000D0786" w:rsidRPr="00942028">
        <w:rPr>
          <w:rFonts w:ascii="Times New Roman" w:eastAsia="Times New Roman" w:hAnsi="Times New Roman" w:cs="Times New Roman"/>
          <w:bCs/>
          <w:color w:val="1D1B1B"/>
          <w:kern w:val="36"/>
          <w:sz w:val="20"/>
          <w:szCs w:val="20"/>
          <w:lang w:val="en-US" w:eastAsia="ru-RU"/>
        </w:rPr>
        <w:t xml:space="preserve"> with stable output voltage” </w:t>
      </w:r>
      <w:r w:rsidR="004D68F1" w:rsidRPr="00942028">
        <w:rPr>
          <w:rStyle w:val="af"/>
          <w:rFonts w:ascii="Times New Roman" w:hAnsi="Times New Roman" w:cs="Times New Roman"/>
          <w:color w:val="1A1A1A"/>
          <w:sz w:val="20"/>
          <w:szCs w:val="20"/>
          <w:bdr w:val="none" w:sz="0" w:space="0" w:color="auto" w:frame="1"/>
          <w:lang w:val="en-US"/>
        </w:rPr>
        <w:t>AIP Conf. Proc.</w:t>
      </w:r>
      <w:r w:rsidR="004D68F1" w:rsidRPr="00942028">
        <w:rPr>
          <w:rFonts w:ascii="Times New Roman" w:hAnsi="Times New Roman" w:cs="Times New Roman"/>
          <w:color w:val="1A1A1A"/>
          <w:sz w:val="20"/>
          <w:szCs w:val="20"/>
          <w:lang w:val="en-US"/>
        </w:rPr>
        <w:t xml:space="preserve"> 3331, 070016 (2025) </w:t>
      </w:r>
      <w:hyperlink r:id="rId43" w:tgtFrame="_blank" w:history="1">
        <w:r w:rsidR="004D68F1" w:rsidRPr="00942028">
          <w:rPr>
            <w:rStyle w:val="aa"/>
            <w:rFonts w:ascii="Times New Roman" w:hAnsi="Times New Roman" w:cs="Times New Roman"/>
            <w:color w:val="0066CC"/>
            <w:sz w:val="20"/>
            <w:szCs w:val="20"/>
            <w:bdr w:val="none" w:sz="0" w:space="0" w:color="auto" w:frame="1"/>
            <w:lang w:val="en-US"/>
          </w:rPr>
          <w:t>https://doi.org/10.1063/5.0305730</w:t>
        </w:r>
      </w:hyperlink>
      <w:r w:rsidR="004D68F1" w:rsidRPr="00942028">
        <w:rPr>
          <w:rFonts w:ascii="Times New Roman" w:hAnsi="Times New Roman" w:cs="Times New Roman"/>
          <w:color w:val="1A1A1A"/>
          <w:sz w:val="20"/>
          <w:szCs w:val="20"/>
          <w:lang w:val="en-US"/>
        </w:rPr>
        <w:t xml:space="preserve"> </w:t>
      </w:r>
    </w:p>
    <w:sectPr w:rsidR="008476E2" w:rsidRPr="00942028" w:rsidSect="00145B97">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EB92D" w14:textId="77777777" w:rsidR="00E230E1" w:rsidRDefault="00E230E1" w:rsidP="005D3B52">
      <w:pPr>
        <w:spacing w:after="0" w:line="240" w:lineRule="auto"/>
      </w:pPr>
      <w:r>
        <w:separator/>
      </w:r>
    </w:p>
  </w:endnote>
  <w:endnote w:type="continuationSeparator" w:id="0">
    <w:p w14:paraId="395978D7" w14:textId="77777777" w:rsidR="00E230E1" w:rsidRDefault="00E230E1" w:rsidP="005D3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KODMNA+Arial">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NotoSans-Regular-680">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DDAA4" w14:textId="77777777" w:rsidR="00E230E1" w:rsidRDefault="00E230E1" w:rsidP="005D3B52">
      <w:pPr>
        <w:spacing w:after="0" w:line="240" w:lineRule="auto"/>
      </w:pPr>
      <w:r>
        <w:separator/>
      </w:r>
    </w:p>
  </w:footnote>
  <w:footnote w:type="continuationSeparator" w:id="0">
    <w:p w14:paraId="71F16DE4" w14:textId="77777777" w:rsidR="00E230E1" w:rsidRDefault="00E230E1" w:rsidP="005D3B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079BF"/>
    <w:multiLevelType w:val="hybridMultilevel"/>
    <w:tmpl w:val="D0E8D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45021C"/>
    <w:multiLevelType w:val="hybridMultilevel"/>
    <w:tmpl w:val="66DCA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82E6D53"/>
    <w:multiLevelType w:val="hybridMultilevel"/>
    <w:tmpl w:val="96DAA974"/>
    <w:lvl w:ilvl="0" w:tplc="75BE7D30">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5925646">
    <w:abstractNumId w:val="0"/>
  </w:num>
  <w:num w:numId="2" w16cid:durableId="1067999373">
    <w:abstractNumId w:val="2"/>
  </w:num>
  <w:num w:numId="3" w16cid:durableId="2014793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C26"/>
    <w:rsid w:val="000106D9"/>
    <w:rsid w:val="0002142D"/>
    <w:rsid w:val="00023476"/>
    <w:rsid w:val="00043EFB"/>
    <w:rsid w:val="0006084E"/>
    <w:rsid w:val="000732F6"/>
    <w:rsid w:val="00074C26"/>
    <w:rsid w:val="000847B8"/>
    <w:rsid w:val="000A5DC8"/>
    <w:rsid w:val="000A6A7D"/>
    <w:rsid w:val="000B455B"/>
    <w:rsid w:val="000C5BC4"/>
    <w:rsid w:val="000D0786"/>
    <w:rsid w:val="000D2448"/>
    <w:rsid w:val="000D314B"/>
    <w:rsid w:val="000D61D8"/>
    <w:rsid w:val="000E2B15"/>
    <w:rsid w:val="000F6149"/>
    <w:rsid w:val="00101275"/>
    <w:rsid w:val="00104B1D"/>
    <w:rsid w:val="001222C4"/>
    <w:rsid w:val="00145B97"/>
    <w:rsid w:val="00165A01"/>
    <w:rsid w:val="00174541"/>
    <w:rsid w:val="00193FF7"/>
    <w:rsid w:val="001A0021"/>
    <w:rsid w:val="001A6861"/>
    <w:rsid w:val="001B25C3"/>
    <w:rsid w:val="001B3B67"/>
    <w:rsid w:val="001B668F"/>
    <w:rsid w:val="001C1DCF"/>
    <w:rsid w:val="001C784F"/>
    <w:rsid w:val="001D4C06"/>
    <w:rsid w:val="001F02F0"/>
    <w:rsid w:val="001F52F1"/>
    <w:rsid w:val="00200891"/>
    <w:rsid w:val="00201D74"/>
    <w:rsid w:val="002045A8"/>
    <w:rsid w:val="00210A24"/>
    <w:rsid w:val="002155B2"/>
    <w:rsid w:val="00216497"/>
    <w:rsid w:val="00216617"/>
    <w:rsid w:val="0021718A"/>
    <w:rsid w:val="002320D0"/>
    <w:rsid w:val="002335A5"/>
    <w:rsid w:val="002455CC"/>
    <w:rsid w:val="0025152B"/>
    <w:rsid w:val="00252622"/>
    <w:rsid w:val="00253E91"/>
    <w:rsid w:val="002553EA"/>
    <w:rsid w:val="002675D1"/>
    <w:rsid w:val="002801E1"/>
    <w:rsid w:val="00286D69"/>
    <w:rsid w:val="00292FA5"/>
    <w:rsid w:val="002A6601"/>
    <w:rsid w:val="002B2236"/>
    <w:rsid w:val="002B2CA6"/>
    <w:rsid w:val="002E0BED"/>
    <w:rsid w:val="002E23F1"/>
    <w:rsid w:val="002E38A2"/>
    <w:rsid w:val="002E5B87"/>
    <w:rsid w:val="002F4BD5"/>
    <w:rsid w:val="003029B1"/>
    <w:rsid w:val="00302BCC"/>
    <w:rsid w:val="0030352B"/>
    <w:rsid w:val="00305565"/>
    <w:rsid w:val="00316529"/>
    <w:rsid w:val="003249F2"/>
    <w:rsid w:val="00330020"/>
    <w:rsid w:val="003447FB"/>
    <w:rsid w:val="00346A05"/>
    <w:rsid w:val="00354643"/>
    <w:rsid w:val="00354A82"/>
    <w:rsid w:val="003635E4"/>
    <w:rsid w:val="0037043D"/>
    <w:rsid w:val="003946E2"/>
    <w:rsid w:val="00397931"/>
    <w:rsid w:val="003A4102"/>
    <w:rsid w:val="003E40D0"/>
    <w:rsid w:val="003E70CA"/>
    <w:rsid w:val="003F14DE"/>
    <w:rsid w:val="003F3BAD"/>
    <w:rsid w:val="003F5008"/>
    <w:rsid w:val="003F513C"/>
    <w:rsid w:val="003F6CAC"/>
    <w:rsid w:val="00416D52"/>
    <w:rsid w:val="004217AB"/>
    <w:rsid w:val="00422869"/>
    <w:rsid w:val="004247E9"/>
    <w:rsid w:val="004472C0"/>
    <w:rsid w:val="0045595D"/>
    <w:rsid w:val="00483811"/>
    <w:rsid w:val="00490460"/>
    <w:rsid w:val="00497568"/>
    <w:rsid w:val="00497F39"/>
    <w:rsid w:val="004A7ADE"/>
    <w:rsid w:val="004B5D59"/>
    <w:rsid w:val="004C1165"/>
    <w:rsid w:val="004C1177"/>
    <w:rsid w:val="004D68F1"/>
    <w:rsid w:val="004D7108"/>
    <w:rsid w:val="004D76EF"/>
    <w:rsid w:val="004E422D"/>
    <w:rsid w:val="004F6E9D"/>
    <w:rsid w:val="005237D5"/>
    <w:rsid w:val="00523BED"/>
    <w:rsid w:val="00531AF9"/>
    <w:rsid w:val="005535B3"/>
    <w:rsid w:val="005701CD"/>
    <w:rsid w:val="00577F03"/>
    <w:rsid w:val="005829D0"/>
    <w:rsid w:val="005848B9"/>
    <w:rsid w:val="005868E3"/>
    <w:rsid w:val="0059009D"/>
    <w:rsid w:val="00593DB7"/>
    <w:rsid w:val="00593DC8"/>
    <w:rsid w:val="005A44D4"/>
    <w:rsid w:val="005A5903"/>
    <w:rsid w:val="005C2468"/>
    <w:rsid w:val="005C7D5E"/>
    <w:rsid w:val="005D3B52"/>
    <w:rsid w:val="005E264A"/>
    <w:rsid w:val="005E3457"/>
    <w:rsid w:val="005F7C85"/>
    <w:rsid w:val="00610481"/>
    <w:rsid w:val="006162C3"/>
    <w:rsid w:val="00622F55"/>
    <w:rsid w:val="006464F5"/>
    <w:rsid w:val="006539AA"/>
    <w:rsid w:val="00665DFA"/>
    <w:rsid w:val="00665E66"/>
    <w:rsid w:val="00684587"/>
    <w:rsid w:val="00690C62"/>
    <w:rsid w:val="006A6AEA"/>
    <w:rsid w:val="006B1D9A"/>
    <w:rsid w:val="006B6345"/>
    <w:rsid w:val="006C127F"/>
    <w:rsid w:val="006C347C"/>
    <w:rsid w:val="006C7C97"/>
    <w:rsid w:val="006D4CFD"/>
    <w:rsid w:val="006D7766"/>
    <w:rsid w:val="006F0910"/>
    <w:rsid w:val="006F091A"/>
    <w:rsid w:val="006F40ED"/>
    <w:rsid w:val="006F4649"/>
    <w:rsid w:val="006F63C2"/>
    <w:rsid w:val="00700074"/>
    <w:rsid w:val="007340B9"/>
    <w:rsid w:val="00741E99"/>
    <w:rsid w:val="0074284B"/>
    <w:rsid w:val="0074480E"/>
    <w:rsid w:val="00757691"/>
    <w:rsid w:val="00767F0B"/>
    <w:rsid w:val="00775398"/>
    <w:rsid w:val="00780015"/>
    <w:rsid w:val="00782475"/>
    <w:rsid w:val="00784DEE"/>
    <w:rsid w:val="00787305"/>
    <w:rsid w:val="007955EF"/>
    <w:rsid w:val="007B6975"/>
    <w:rsid w:val="007B71F3"/>
    <w:rsid w:val="007C1B36"/>
    <w:rsid w:val="007D2A50"/>
    <w:rsid w:val="00804E8F"/>
    <w:rsid w:val="008217BD"/>
    <w:rsid w:val="00823BB3"/>
    <w:rsid w:val="0083518D"/>
    <w:rsid w:val="0084025B"/>
    <w:rsid w:val="008433FB"/>
    <w:rsid w:val="008435D1"/>
    <w:rsid w:val="008476E2"/>
    <w:rsid w:val="0086711C"/>
    <w:rsid w:val="008707E1"/>
    <w:rsid w:val="00874780"/>
    <w:rsid w:val="00874CA4"/>
    <w:rsid w:val="00880735"/>
    <w:rsid w:val="00880E44"/>
    <w:rsid w:val="00885317"/>
    <w:rsid w:val="00886DF7"/>
    <w:rsid w:val="00894092"/>
    <w:rsid w:val="00896570"/>
    <w:rsid w:val="008A252E"/>
    <w:rsid w:val="008A7DB8"/>
    <w:rsid w:val="008B04F4"/>
    <w:rsid w:val="008B2D52"/>
    <w:rsid w:val="008B5324"/>
    <w:rsid w:val="008C329E"/>
    <w:rsid w:val="008C3C1A"/>
    <w:rsid w:val="008C415B"/>
    <w:rsid w:val="008C6685"/>
    <w:rsid w:val="008F119B"/>
    <w:rsid w:val="008F2C9A"/>
    <w:rsid w:val="008F5112"/>
    <w:rsid w:val="009158A1"/>
    <w:rsid w:val="00916B56"/>
    <w:rsid w:val="00922976"/>
    <w:rsid w:val="00926E8F"/>
    <w:rsid w:val="0093048C"/>
    <w:rsid w:val="00942028"/>
    <w:rsid w:val="009513AA"/>
    <w:rsid w:val="00955CCD"/>
    <w:rsid w:val="009565F7"/>
    <w:rsid w:val="00964CF2"/>
    <w:rsid w:val="0098440E"/>
    <w:rsid w:val="0099472E"/>
    <w:rsid w:val="009A08AA"/>
    <w:rsid w:val="009A18D5"/>
    <w:rsid w:val="009A3398"/>
    <w:rsid w:val="009A543E"/>
    <w:rsid w:val="009B45DC"/>
    <w:rsid w:val="009C20EA"/>
    <w:rsid w:val="009C239D"/>
    <w:rsid w:val="009C4638"/>
    <w:rsid w:val="009C4905"/>
    <w:rsid w:val="009C6F6C"/>
    <w:rsid w:val="009D0A9C"/>
    <w:rsid w:val="009E2BC4"/>
    <w:rsid w:val="009F1960"/>
    <w:rsid w:val="009F42A3"/>
    <w:rsid w:val="009F7D78"/>
    <w:rsid w:val="00A15808"/>
    <w:rsid w:val="00A522BF"/>
    <w:rsid w:val="00A561EC"/>
    <w:rsid w:val="00A66868"/>
    <w:rsid w:val="00A76C80"/>
    <w:rsid w:val="00A84912"/>
    <w:rsid w:val="00AA3397"/>
    <w:rsid w:val="00AA3D42"/>
    <w:rsid w:val="00AB1230"/>
    <w:rsid w:val="00AC23CD"/>
    <w:rsid w:val="00AC642C"/>
    <w:rsid w:val="00AC7481"/>
    <w:rsid w:val="00AD015A"/>
    <w:rsid w:val="00AD48C1"/>
    <w:rsid w:val="00AD5B74"/>
    <w:rsid w:val="00AE54A7"/>
    <w:rsid w:val="00B10E5C"/>
    <w:rsid w:val="00B15B56"/>
    <w:rsid w:val="00B175DD"/>
    <w:rsid w:val="00B20897"/>
    <w:rsid w:val="00B233A7"/>
    <w:rsid w:val="00B3492B"/>
    <w:rsid w:val="00B43DDF"/>
    <w:rsid w:val="00B45FDE"/>
    <w:rsid w:val="00B60637"/>
    <w:rsid w:val="00B67B0B"/>
    <w:rsid w:val="00B718E3"/>
    <w:rsid w:val="00B745DD"/>
    <w:rsid w:val="00B773EA"/>
    <w:rsid w:val="00B85B46"/>
    <w:rsid w:val="00B95972"/>
    <w:rsid w:val="00B9787B"/>
    <w:rsid w:val="00BA3F04"/>
    <w:rsid w:val="00BA4428"/>
    <w:rsid w:val="00BA759C"/>
    <w:rsid w:val="00BB5A12"/>
    <w:rsid w:val="00BB6BD7"/>
    <w:rsid w:val="00BC230D"/>
    <w:rsid w:val="00BC24DB"/>
    <w:rsid w:val="00BD5A1F"/>
    <w:rsid w:val="00BF54A6"/>
    <w:rsid w:val="00BF7433"/>
    <w:rsid w:val="00C01692"/>
    <w:rsid w:val="00C020C1"/>
    <w:rsid w:val="00C124A3"/>
    <w:rsid w:val="00C273C7"/>
    <w:rsid w:val="00C301DC"/>
    <w:rsid w:val="00C3297A"/>
    <w:rsid w:val="00C41CCA"/>
    <w:rsid w:val="00C45512"/>
    <w:rsid w:val="00C47FC2"/>
    <w:rsid w:val="00C60473"/>
    <w:rsid w:val="00C64114"/>
    <w:rsid w:val="00C652B6"/>
    <w:rsid w:val="00CA0465"/>
    <w:rsid w:val="00CA067D"/>
    <w:rsid w:val="00CA4676"/>
    <w:rsid w:val="00CB3650"/>
    <w:rsid w:val="00CC2DCF"/>
    <w:rsid w:val="00CC650C"/>
    <w:rsid w:val="00CE323D"/>
    <w:rsid w:val="00CE7A41"/>
    <w:rsid w:val="00CF2109"/>
    <w:rsid w:val="00CF5C80"/>
    <w:rsid w:val="00D044F7"/>
    <w:rsid w:val="00D262F1"/>
    <w:rsid w:val="00D340C8"/>
    <w:rsid w:val="00D420E2"/>
    <w:rsid w:val="00D50451"/>
    <w:rsid w:val="00D518F3"/>
    <w:rsid w:val="00D51A47"/>
    <w:rsid w:val="00D56DB7"/>
    <w:rsid w:val="00D6435A"/>
    <w:rsid w:val="00DA4BCC"/>
    <w:rsid w:val="00DD1DEB"/>
    <w:rsid w:val="00DE692A"/>
    <w:rsid w:val="00DF014F"/>
    <w:rsid w:val="00DF0EC3"/>
    <w:rsid w:val="00DF1A7F"/>
    <w:rsid w:val="00DF50A5"/>
    <w:rsid w:val="00E03487"/>
    <w:rsid w:val="00E2232F"/>
    <w:rsid w:val="00E230E1"/>
    <w:rsid w:val="00E3277A"/>
    <w:rsid w:val="00E3544D"/>
    <w:rsid w:val="00E630E7"/>
    <w:rsid w:val="00E862C9"/>
    <w:rsid w:val="00EA542D"/>
    <w:rsid w:val="00EB4FBA"/>
    <w:rsid w:val="00ED2755"/>
    <w:rsid w:val="00ED7869"/>
    <w:rsid w:val="00EE14C1"/>
    <w:rsid w:val="00EF2188"/>
    <w:rsid w:val="00EF5E4F"/>
    <w:rsid w:val="00EF7DF1"/>
    <w:rsid w:val="00F06990"/>
    <w:rsid w:val="00F10B22"/>
    <w:rsid w:val="00F30B07"/>
    <w:rsid w:val="00F33AE9"/>
    <w:rsid w:val="00F376F7"/>
    <w:rsid w:val="00F464F4"/>
    <w:rsid w:val="00F54FF7"/>
    <w:rsid w:val="00F57CAB"/>
    <w:rsid w:val="00F74CB0"/>
    <w:rsid w:val="00F83326"/>
    <w:rsid w:val="00F9356E"/>
    <w:rsid w:val="00FA633D"/>
    <w:rsid w:val="00FB6DD3"/>
    <w:rsid w:val="00FC0347"/>
    <w:rsid w:val="00FD33C3"/>
    <w:rsid w:val="00FD7234"/>
    <w:rsid w:val="00FE0D63"/>
    <w:rsid w:val="00FE7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060CB"/>
  <w15:docId w15:val="{24B9F46A-FEAE-4927-BDD7-231978F54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773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3EA"/>
    <w:rPr>
      <w:rFonts w:asciiTheme="majorHAnsi" w:eastAsiaTheme="majorEastAsia" w:hAnsiTheme="majorHAnsi" w:cstheme="majorBidi"/>
      <w:color w:val="2F5496" w:themeColor="accent1" w:themeShade="BF"/>
      <w:sz w:val="32"/>
      <w:szCs w:val="32"/>
    </w:rPr>
  </w:style>
  <w:style w:type="table" w:styleId="a3">
    <w:name w:val="Table Grid"/>
    <w:basedOn w:val="a1"/>
    <w:uiPriority w:val="39"/>
    <w:rsid w:val="009A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6B1D9A"/>
    <w:pPr>
      <w:ind w:left="720"/>
      <w:contextualSpacing/>
    </w:pPr>
  </w:style>
  <w:style w:type="paragraph" w:styleId="a6">
    <w:name w:val="footnote text"/>
    <w:basedOn w:val="a"/>
    <w:link w:val="a7"/>
    <w:uiPriority w:val="99"/>
    <w:semiHidden/>
    <w:unhideWhenUsed/>
    <w:rsid w:val="005D3B52"/>
    <w:pPr>
      <w:spacing w:after="0" w:line="240" w:lineRule="auto"/>
    </w:pPr>
    <w:rPr>
      <w:sz w:val="20"/>
      <w:szCs w:val="20"/>
    </w:rPr>
  </w:style>
  <w:style w:type="character" w:customStyle="1" w:styleId="a7">
    <w:name w:val="Текст сноски Знак"/>
    <w:basedOn w:val="a0"/>
    <w:link w:val="a6"/>
    <w:uiPriority w:val="99"/>
    <w:semiHidden/>
    <w:rsid w:val="005D3B52"/>
    <w:rPr>
      <w:sz w:val="20"/>
      <w:szCs w:val="20"/>
    </w:rPr>
  </w:style>
  <w:style w:type="character" w:styleId="a8">
    <w:name w:val="footnote reference"/>
    <w:basedOn w:val="a0"/>
    <w:uiPriority w:val="99"/>
    <w:semiHidden/>
    <w:unhideWhenUsed/>
    <w:rsid w:val="005D3B52"/>
    <w:rPr>
      <w:vertAlign w:val="superscript"/>
    </w:rPr>
  </w:style>
  <w:style w:type="paragraph" w:styleId="a9">
    <w:name w:val="Normal (Web)"/>
    <w:basedOn w:val="a"/>
    <w:uiPriority w:val="99"/>
    <w:unhideWhenUsed/>
    <w:rsid w:val="00255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basedOn w:val="a0"/>
    <w:rsid w:val="002553EA"/>
  </w:style>
  <w:style w:type="character" w:styleId="aa">
    <w:name w:val="Hyperlink"/>
    <w:basedOn w:val="a0"/>
    <w:uiPriority w:val="99"/>
    <w:unhideWhenUsed/>
    <w:rsid w:val="00C64114"/>
    <w:rPr>
      <w:color w:val="0563C1" w:themeColor="hyperlink"/>
      <w:u w:val="single"/>
    </w:rPr>
  </w:style>
  <w:style w:type="character" w:styleId="ab">
    <w:name w:val="Strong"/>
    <w:basedOn w:val="a0"/>
    <w:uiPriority w:val="22"/>
    <w:qFormat/>
    <w:rsid w:val="003447FB"/>
    <w:rPr>
      <w:b/>
      <w:bCs/>
    </w:rPr>
  </w:style>
  <w:style w:type="character" w:customStyle="1" w:styleId="fontstyle01">
    <w:name w:val="fontstyle01"/>
    <w:basedOn w:val="a0"/>
    <w:rsid w:val="0045595D"/>
    <w:rPr>
      <w:rFonts w:ascii="Times New Roman" w:hAnsi="Times New Roman" w:cs="Times New Roman" w:hint="default"/>
      <w:b w:val="0"/>
      <w:bCs w:val="0"/>
      <w:i/>
      <w:iCs/>
      <w:color w:val="000000"/>
      <w:sz w:val="18"/>
      <w:szCs w:val="18"/>
    </w:rPr>
  </w:style>
  <w:style w:type="paragraph" w:customStyle="1" w:styleId="Default">
    <w:name w:val="Default"/>
    <w:rsid w:val="00EF7DF1"/>
    <w:pPr>
      <w:autoSpaceDE w:val="0"/>
      <w:autoSpaceDN w:val="0"/>
      <w:adjustRightInd w:val="0"/>
      <w:spacing w:after="0" w:line="240" w:lineRule="auto"/>
    </w:pPr>
    <w:rPr>
      <w:rFonts w:ascii="KODMNA+Arial" w:hAnsi="KODMNA+Arial" w:cs="KODMNA+Arial"/>
      <w:color w:val="000000"/>
      <w:sz w:val="24"/>
      <w:szCs w:val="24"/>
    </w:rPr>
  </w:style>
  <w:style w:type="paragraph" w:customStyle="1" w:styleId="Pa2">
    <w:name w:val="Pa2"/>
    <w:basedOn w:val="Default"/>
    <w:next w:val="Default"/>
    <w:uiPriority w:val="99"/>
    <w:rsid w:val="006464F5"/>
    <w:pPr>
      <w:spacing w:line="180" w:lineRule="atLeast"/>
    </w:pPr>
    <w:rPr>
      <w:rFonts w:ascii="Times" w:hAnsi="Times" w:cstheme="minorBidi"/>
      <w:color w:val="auto"/>
    </w:rPr>
  </w:style>
  <w:style w:type="paragraph" w:styleId="ac">
    <w:name w:val="Balloon Text"/>
    <w:basedOn w:val="a"/>
    <w:link w:val="ad"/>
    <w:uiPriority w:val="99"/>
    <w:semiHidden/>
    <w:unhideWhenUsed/>
    <w:rsid w:val="009C490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C4905"/>
    <w:rPr>
      <w:rFonts w:ascii="Tahoma" w:hAnsi="Tahoma" w:cs="Tahoma"/>
      <w:sz w:val="16"/>
      <w:szCs w:val="16"/>
    </w:rPr>
  </w:style>
  <w:style w:type="character" w:customStyle="1" w:styleId="a5">
    <w:name w:val="Абзац списка Знак"/>
    <w:aliases w:val="Абзац вправо-1 Знак,List Paragraph1 Знак"/>
    <w:link w:val="a4"/>
    <w:uiPriority w:val="34"/>
    <w:locked/>
    <w:rsid w:val="00C273C7"/>
  </w:style>
  <w:style w:type="character" w:customStyle="1" w:styleId="fontstyle21">
    <w:name w:val="fontstyle21"/>
    <w:basedOn w:val="a0"/>
    <w:rsid w:val="009C239D"/>
    <w:rPr>
      <w:rFonts w:ascii="TimesNewRomanPS-ItalicMT" w:hAnsi="TimesNewRomanPS-ItalicMT" w:hint="default"/>
      <w:b w:val="0"/>
      <w:bCs w:val="0"/>
      <w:i/>
      <w:iCs/>
      <w:color w:val="000000"/>
      <w:sz w:val="20"/>
      <w:szCs w:val="20"/>
    </w:rPr>
  </w:style>
  <w:style w:type="character" w:customStyle="1" w:styleId="fontstyle31">
    <w:name w:val="fontstyle31"/>
    <w:basedOn w:val="a0"/>
    <w:rsid w:val="00CC2DCF"/>
    <w:rPr>
      <w:rFonts w:ascii="NotoSans-Regular-680" w:hAnsi="NotoSans-Regular-680" w:hint="default"/>
      <w:b w:val="0"/>
      <w:bCs w:val="0"/>
      <w:i w:val="0"/>
      <w:iCs w:val="0"/>
      <w:color w:val="191919"/>
      <w:sz w:val="12"/>
      <w:szCs w:val="12"/>
    </w:rPr>
  </w:style>
  <w:style w:type="character" w:customStyle="1" w:styleId="al-author-delim">
    <w:name w:val="al-author-delim"/>
    <w:basedOn w:val="a0"/>
    <w:rsid w:val="008476E2"/>
  </w:style>
  <w:style w:type="character" w:customStyle="1" w:styleId="screenreader-text">
    <w:name w:val="screenreader-text"/>
    <w:basedOn w:val="a0"/>
    <w:rsid w:val="008476E2"/>
  </w:style>
  <w:style w:type="paragraph" w:styleId="ae">
    <w:name w:val="No Spacing"/>
    <w:uiPriority w:val="1"/>
    <w:qFormat/>
    <w:rsid w:val="008476E2"/>
    <w:pPr>
      <w:spacing w:after="0" w:line="240" w:lineRule="auto"/>
    </w:pPr>
  </w:style>
  <w:style w:type="character" w:styleId="af">
    <w:name w:val="Emphasis"/>
    <w:basedOn w:val="a0"/>
    <w:uiPriority w:val="20"/>
    <w:qFormat/>
    <w:rsid w:val="00C652B6"/>
    <w:rPr>
      <w:i/>
      <w:iCs/>
    </w:rPr>
  </w:style>
  <w:style w:type="character" w:customStyle="1" w:styleId="11">
    <w:name w:val="Неразрешенное упоминание1"/>
    <w:basedOn w:val="a0"/>
    <w:uiPriority w:val="99"/>
    <w:semiHidden/>
    <w:unhideWhenUsed/>
    <w:rsid w:val="0029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4313">
      <w:bodyDiv w:val="1"/>
      <w:marLeft w:val="0"/>
      <w:marRight w:val="0"/>
      <w:marTop w:val="0"/>
      <w:marBottom w:val="0"/>
      <w:divBdr>
        <w:top w:val="none" w:sz="0" w:space="0" w:color="auto"/>
        <w:left w:val="none" w:sz="0" w:space="0" w:color="auto"/>
        <w:bottom w:val="none" w:sz="0" w:space="0" w:color="auto"/>
        <w:right w:val="none" w:sz="0" w:space="0" w:color="auto"/>
      </w:divBdr>
    </w:div>
    <w:div w:id="142354545">
      <w:bodyDiv w:val="1"/>
      <w:marLeft w:val="0"/>
      <w:marRight w:val="0"/>
      <w:marTop w:val="0"/>
      <w:marBottom w:val="0"/>
      <w:divBdr>
        <w:top w:val="none" w:sz="0" w:space="0" w:color="auto"/>
        <w:left w:val="none" w:sz="0" w:space="0" w:color="auto"/>
        <w:bottom w:val="none" w:sz="0" w:space="0" w:color="auto"/>
        <w:right w:val="none" w:sz="0" w:space="0" w:color="auto"/>
      </w:divBdr>
    </w:div>
    <w:div w:id="240260792">
      <w:bodyDiv w:val="1"/>
      <w:marLeft w:val="0"/>
      <w:marRight w:val="0"/>
      <w:marTop w:val="0"/>
      <w:marBottom w:val="0"/>
      <w:divBdr>
        <w:top w:val="none" w:sz="0" w:space="0" w:color="auto"/>
        <w:left w:val="none" w:sz="0" w:space="0" w:color="auto"/>
        <w:bottom w:val="none" w:sz="0" w:space="0" w:color="auto"/>
        <w:right w:val="none" w:sz="0" w:space="0" w:color="auto"/>
      </w:divBdr>
    </w:div>
    <w:div w:id="282856210">
      <w:bodyDiv w:val="1"/>
      <w:marLeft w:val="0"/>
      <w:marRight w:val="0"/>
      <w:marTop w:val="0"/>
      <w:marBottom w:val="0"/>
      <w:divBdr>
        <w:top w:val="none" w:sz="0" w:space="0" w:color="auto"/>
        <w:left w:val="none" w:sz="0" w:space="0" w:color="auto"/>
        <w:bottom w:val="none" w:sz="0" w:space="0" w:color="auto"/>
        <w:right w:val="none" w:sz="0" w:space="0" w:color="auto"/>
      </w:divBdr>
      <w:divsChild>
        <w:div w:id="726803302">
          <w:marLeft w:val="0"/>
          <w:marRight w:val="0"/>
          <w:marTop w:val="0"/>
          <w:marBottom w:val="0"/>
          <w:divBdr>
            <w:top w:val="none" w:sz="0" w:space="0" w:color="auto"/>
            <w:left w:val="none" w:sz="0" w:space="0" w:color="auto"/>
            <w:bottom w:val="none" w:sz="0" w:space="0" w:color="auto"/>
            <w:right w:val="none" w:sz="0" w:space="0" w:color="auto"/>
          </w:divBdr>
          <w:divsChild>
            <w:div w:id="1432431433">
              <w:marLeft w:val="0"/>
              <w:marRight w:val="0"/>
              <w:marTop w:val="0"/>
              <w:marBottom w:val="0"/>
              <w:divBdr>
                <w:top w:val="none" w:sz="0" w:space="0" w:color="auto"/>
                <w:left w:val="none" w:sz="0" w:space="0" w:color="auto"/>
                <w:bottom w:val="none" w:sz="0" w:space="0" w:color="auto"/>
                <w:right w:val="none" w:sz="0" w:space="0" w:color="auto"/>
              </w:divBdr>
            </w:div>
          </w:divsChild>
        </w:div>
        <w:div w:id="4014222">
          <w:marLeft w:val="0"/>
          <w:marRight w:val="0"/>
          <w:marTop w:val="0"/>
          <w:marBottom w:val="0"/>
          <w:divBdr>
            <w:top w:val="none" w:sz="0" w:space="0" w:color="auto"/>
            <w:left w:val="none" w:sz="0" w:space="0" w:color="auto"/>
            <w:bottom w:val="none" w:sz="0" w:space="0" w:color="auto"/>
            <w:right w:val="none" w:sz="0" w:space="0" w:color="auto"/>
          </w:divBdr>
          <w:divsChild>
            <w:div w:id="2046060344">
              <w:marLeft w:val="0"/>
              <w:marRight w:val="0"/>
              <w:marTop w:val="0"/>
              <w:marBottom w:val="0"/>
              <w:divBdr>
                <w:top w:val="none" w:sz="0" w:space="0" w:color="auto"/>
                <w:left w:val="none" w:sz="0" w:space="0" w:color="auto"/>
                <w:bottom w:val="none" w:sz="0" w:space="0" w:color="auto"/>
                <w:right w:val="none" w:sz="0" w:space="0" w:color="auto"/>
              </w:divBdr>
              <w:divsChild>
                <w:div w:id="859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979">
      <w:bodyDiv w:val="1"/>
      <w:marLeft w:val="0"/>
      <w:marRight w:val="0"/>
      <w:marTop w:val="0"/>
      <w:marBottom w:val="0"/>
      <w:divBdr>
        <w:top w:val="none" w:sz="0" w:space="0" w:color="auto"/>
        <w:left w:val="none" w:sz="0" w:space="0" w:color="auto"/>
        <w:bottom w:val="none" w:sz="0" w:space="0" w:color="auto"/>
        <w:right w:val="none" w:sz="0" w:space="0" w:color="auto"/>
      </w:divBdr>
    </w:div>
    <w:div w:id="414014574">
      <w:bodyDiv w:val="1"/>
      <w:marLeft w:val="0"/>
      <w:marRight w:val="0"/>
      <w:marTop w:val="0"/>
      <w:marBottom w:val="0"/>
      <w:divBdr>
        <w:top w:val="none" w:sz="0" w:space="0" w:color="auto"/>
        <w:left w:val="none" w:sz="0" w:space="0" w:color="auto"/>
        <w:bottom w:val="none" w:sz="0" w:space="0" w:color="auto"/>
        <w:right w:val="none" w:sz="0" w:space="0" w:color="auto"/>
      </w:divBdr>
      <w:divsChild>
        <w:div w:id="327172951">
          <w:marLeft w:val="0"/>
          <w:marRight w:val="0"/>
          <w:marTop w:val="0"/>
          <w:marBottom w:val="0"/>
          <w:divBdr>
            <w:top w:val="none" w:sz="0" w:space="0" w:color="auto"/>
            <w:left w:val="none" w:sz="0" w:space="0" w:color="auto"/>
            <w:bottom w:val="none" w:sz="0" w:space="0" w:color="auto"/>
            <w:right w:val="none" w:sz="0" w:space="0" w:color="auto"/>
          </w:divBdr>
          <w:divsChild>
            <w:div w:id="1063067901">
              <w:marLeft w:val="0"/>
              <w:marRight w:val="0"/>
              <w:marTop w:val="0"/>
              <w:marBottom w:val="0"/>
              <w:divBdr>
                <w:top w:val="none" w:sz="0" w:space="0" w:color="auto"/>
                <w:left w:val="none" w:sz="0" w:space="0" w:color="auto"/>
                <w:bottom w:val="none" w:sz="0" w:space="0" w:color="auto"/>
                <w:right w:val="none" w:sz="0" w:space="0" w:color="auto"/>
              </w:divBdr>
            </w:div>
          </w:divsChild>
        </w:div>
        <w:div w:id="570964967">
          <w:marLeft w:val="0"/>
          <w:marRight w:val="0"/>
          <w:marTop w:val="0"/>
          <w:marBottom w:val="0"/>
          <w:divBdr>
            <w:top w:val="none" w:sz="0" w:space="0" w:color="auto"/>
            <w:left w:val="none" w:sz="0" w:space="0" w:color="auto"/>
            <w:bottom w:val="none" w:sz="0" w:space="0" w:color="auto"/>
            <w:right w:val="none" w:sz="0" w:space="0" w:color="auto"/>
          </w:divBdr>
          <w:divsChild>
            <w:div w:id="260457921">
              <w:marLeft w:val="0"/>
              <w:marRight w:val="0"/>
              <w:marTop w:val="0"/>
              <w:marBottom w:val="0"/>
              <w:divBdr>
                <w:top w:val="none" w:sz="0" w:space="0" w:color="auto"/>
                <w:left w:val="none" w:sz="0" w:space="0" w:color="auto"/>
                <w:bottom w:val="none" w:sz="0" w:space="0" w:color="auto"/>
                <w:right w:val="none" w:sz="0" w:space="0" w:color="auto"/>
              </w:divBdr>
              <w:divsChild>
                <w:div w:id="18117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70258">
      <w:bodyDiv w:val="1"/>
      <w:marLeft w:val="0"/>
      <w:marRight w:val="0"/>
      <w:marTop w:val="0"/>
      <w:marBottom w:val="0"/>
      <w:divBdr>
        <w:top w:val="none" w:sz="0" w:space="0" w:color="auto"/>
        <w:left w:val="none" w:sz="0" w:space="0" w:color="auto"/>
        <w:bottom w:val="none" w:sz="0" w:space="0" w:color="auto"/>
        <w:right w:val="none" w:sz="0" w:space="0" w:color="auto"/>
      </w:divBdr>
    </w:div>
    <w:div w:id="577596647">
      <w:bodyDiv w:val="1"/>
      <w:marLeft w:val="0"/>
      <w:marRight w:val="0"/>
      <w:marTop w:val="0"/>
      <w:marBottom w:val="0"/>
      <w:divBdr>
        <w:top w:val="none" w:sz="0" w:space="0" w:color="auto"/>
        <w:left w:val="none" w:sz="0" w:space="0" w:color="auto"/>
        <w:bottom w:val="none" w:sz="0" w:space="0" w:color="auto"/>
        <w:right w:val="none" w:sz="0" w:space="0" w:color="auto"/>
      </w:divBdr>
    </w:div>
    <w:div w:id="658846848">
      <w:bodyDiv w:val="1"/>
      <w:marLeft w:val="0"/>
      <w:marRight w:val="0"/>
      <w:marTop w:val="0"/>
      <w:marBottom w:val="0"/>
      <w:divBdr>
        <w:top w:val="none" w:sz="0" w:space="0" w:color="auto"/>
        <w:left w:val="none" w:sz="0" w:space="0" w:color="auto"/>
        <w:bottom w:val="none" w:sz="0" w:space="0" w:color="auto"/>
        <w:right w:val="none" w:sz="0" w:space="0" w:color="auto"/>
      </w:divBdr>
    </w:div>
    <w:div w:id="664015994">
      <w:bodyDiv w:val="1"/>
      <w:marLeft w:val="0"/>
      <w:marRight w:val="0"/>
      <w:marTop w:val="0"/>
      <w:marBottom w:val="0"/>
      <w:divBdr>
        <w:top w:val="none" w:sz="0" w:space="0" w:color="auto"/>
        <w:left w:val="none" w:sz="0" w:space="0" w:color="auto"/>
        <w:bottom w:val="none" w:sz="0" w:space="0" w:color="auto"/>
        <w:right w:val="none" w:sz="0" w:space="0" w:color="auto"/>
      </w:divBdr>
      <w:divsChild>
        <w:div w:id="1719434216">
          <w:marLeft w:val="0"/>
          <w:marRight w:val="0"/>
          <w:marTop w:val="0"/>
          <w:marBottom w:val="0"/>
          <w:divBdr>
            <w:top w:val="none" w:sz="0" w:space="0" w:color="auto"/>
            <w:left w:val="none" w:sz="0" w:space="0" w:color="auto"/>
            <w:bottom w:val="none" w:sz="0" w:space="0" w:color="auto"/>
            <w:right w:val="none" w:sz="0" w:space="0" w:color="auto"/>
          </w:divBdr>
        </w:div>
        <w:div w:id="573901206">
          <w:marLeft w:val="0"/>
          <w:marRight w:val="0"/>
          <w:marTop w:val="0"/>
          <w:marBottom w:val="0"/>
          <w:divBdr>
            <w:top w:val="none" w:sz="0" w:space="0" w:color="auto"/>
            <w:left w:val="none" w:sz="0" w:space="0" w:color="auto"/>
            <w:bottom w:val="none" w:sz="0" w:space="0" w:color="auto"/>
            <w:right w:val="none" w:sz="0" w:space="0" w:color="auto"/>
          </w:divBdr>
        </w:div>
        <w:div w:id="1462185444">
          <w:marLeft w:val="0"/>
          <w:marRight w:val="0"/>
          <w:marTop w:val="0"/>
          <w:marBottom w:val="0"/>
          <w:divBdr>
            <w:top w:val="none" w:sz="0" w:space="0" w:color="auto"/>
            <w:left w:val="none" w:sz="0" w:space="0" w:color="auto"/>
            <w:bottom w:val="none" w:sz="0" w:space="0" w:color="auto"/>
            <w:right w:val="none" w:sz="0" w:space="0" w:color="auto"/>
          </w:divBdr>
        </w:div>
      </w:divsChild>
    </w:div>
    <w:div w:id="743070800">
      <w:bodyDiv w:val="1"/>
      <w:marLeft w:val="0"/>
      <w:marRight w:val="0"/>
      <w:marTop w:val="0"/>
      <w:marBottom w:val="0"/>
      <w:divBdr>
        <w:top w:val="none" w:sz="0" w:space="0" w:color="auto"/>
        <w:left w:val="none" w:sz="0" w:space="0" w:color="auto"/>
        <w:bottom w:val="none" w:sz="0" w:space="0" w:color="auto"/>
        <w:right w:val="none" w:sz="0" w:space="0" w:color="auto"/>
      </w:divBdr>
    </w:div>
    <w:div w:id="747121273">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4">
          <w:marLeft w:val="0"/>
          <w:marRight w:val="0"/>
          <w:marTop w:val="0"/>
          <w:marBottom w:val="0"/>
          <w:divBdr>
            <w:top w:val="none" w:sz="0" w:space="0" w:color="auto"/>
            <w:left w:val="none" w:sz="0" w:space="0" w:color="auto"/>
            <w:bottom w:val="none" w:sz="0" w:space="0" w:color="auto"/>
            <w:right w:val="none" w:sz="0" w:space="0" w:color="auto"/>
          </w:divBdr>
        </w:div>
        <w:div w:id="80151230">
          <w:marLeft w:val="0"/>
          <w:marRight w:val="0"/>
          <w:marTop w:val="0"/>
          <w:marBottom w:val="0"/>
          <w:divBdr>
            <w:top w:val="none" w:sz="0" w:space="0" w:color="auto"/>
            <w:left w:val="none" w:sz="0" w:space="0" w:color="auto"/>
            <w:bottom w:val="none" w:sz="0" w:space="0" w:color="auto"/>
            <w:right w:val="none" w:sz="0" w:space="0" w:color="auto"/>
          </w:divBdr>
        </w:div>
        <w:div w:id="1149632960">
          <w:marLeft w:val="0"/>
          <w:marRight w:val="0"/>
          <w:marTop w:val="0"/>
          <w:marBottom w:val="0"/>
          <w:divBdr>
            <w:top w:val="none" w:sz="0" w:space="0" w:color="auto"/>
            <w:left w:val="none" w:sz="0" w:space="0" w:color="auto"/>
            <w:bottom w:val="none" w:sz="0" w:space="0" w:color="auto"/>
            <w:right w:val="none" w:sz="0" w:space="0" w:color="auto"/>
          </w:divBdr>
        </w:div>
        <w:div w:id="1001934259">
          <w:marLeft w:val="0"/>
          <w:marRight w:val="0"/>
          <w:marTop w:val="0"/>
          <w:marBottom w:val="0"/>
          <w:divBdr>
            <w:top w:val="none" w:sz="0" w:space="0" w:color="auto"/>
            <w:left w:val="none" w:sz="0" w:space="0" w:color="auto"/>
            <w:bottom w:val="none" w:sz="0" w:space="0" w:color="auto"/>
            <w:right w:val="none" w:sz="0" w:space="0" w:color="auto"/>
          </w:divBdr>
        </w:div>
        <w:div w:id="1969118302">
          <w:marLeft w:val="0"/>
          <w:marRight w:val="0"/>
          <w:marTop w:val="0"/>
          <w:marBottom w:val="0"/>
          <w:divBdr>
            <w:top w:val="none" w:sz="0" w:space="0" w:color="auto"/>
            <w:left w:val="none" w:sz="0" w:space="0" w:color="auto"/>
            <w:bottom w:val="none" w:sz="0" w:space="0" w:color="auto"/>
            <w:right w:val="none" w:sz="0" w:space="0" w:color="auto"/>
          </w:divBdr>
        </w:div>
      </w:divsChild>
    </w:div>
    <w:div w:id="772869266">
      <w:bodyDiv w:val="1"/>
      <w:marLeft w:val="0"/>
      <w:marRight w:val="0"/>
      <w:marTop w:val="0"/>
      <w:marBottom w:val="0"/>
      <w:divBdr>
        <w:top w:val="none" w:sz="0" w:space="0" w:color="auto"/>
        <w:left w:val="none" w:sz="0" w:space="0" w:color="auto"/>
        <w:bottom w:val="none" w:sz="0" w:space="0" w:color="auto"/>
        <w:right w:val="none" w:sz="0" w:space="0" w:color="auto"/>
      </w:divBdr>
    </w:div>
    <w:div w:id="774329269">
      <w:bodyDiv w:val="1"/>
      <w:marLeft w:val="0"/>
      <w:marRight w:val="0"/>
      <w:marTop w:val="0"/>
      <w:marBottom w:val="0"/>
      <w:divBdr>
        <w:top w:val="none" w:sz="0" w:space="0" w:color="auto"/>
        <w:left w:val="none" w:sz="0" w:space="0" w:color="auto"/>
        <w:bottom w:val="none" w:sz="0" w:space="0" w:color="auto"/>
        <w:right w:val="none" w:sz="0" w:space="0" w:color="auto"/>
      </w:divBdr>
    </w:div>
    <w:div w:id="801269962">
      <w:bodyDiv w:val="1"/>
      <w:marLeft w:val="0"/>
      <w:marRight w:val="0"/>
      <w:marTop w:val="0"/>
      <w:marBottom w:val="0"/>
      <w:divBdr>
        <w:top w:val="none" w:sz="0" w:space="0" w:color="auto"/>
        <w:left w:val="none" w:sz="0" w:space="0" w:color="auto"/>
        <w:bottom w:val="none" w:sz="0" w:space="0" w:color="auto"/>
        <w:right w:val="none" w:sz="0" w:space="0" w:color="auto"/>
      </w:divBdr>
    </w:div>
    <w:div w:id="921138733">
      <w:bodyDiv w:val="1"/>
      <w:marLeft w:val="0"/>
      <w:marRight w:val="0"/>
      <w:marTop w:val="0"/>
      <w:marBottom w:val="0"/>
      <w:divBdr>
        <w:top w:val="none" w:sz="0" w:space="0" w:color="auto"/>
        <w:left w:val="none" w:sz="0" w:space="0" w:color="auto"/>
        <w:bottom w:val="none" w:sz="0" w:space="0" w:color="auto"/>
        <w:right w:val="none" w:sz="0" w:space="0" w:color="auto"/>
      </w:divBdr>
    </w:div>
    <w:div w:id="953631255">
      <w:bodyDiv w:val="1"/>
      <w:marLeft w:val="0"/>
      <w:marRight w:val="0"/>
      <w:marTop w:val="0"/>
      <w:marBottom w:val="0"/>
      <w:divBdr>
        <w:top w:val="none" w:sz="0" w:space="0" w:color="auto"/>
        <w:left w:val="none" w:sz="0" w:space="0" w:color="auto"/>
        <w:bottom w:val="none" w:sz="0" w:space="0" w:color="auto"/>
        <w:right w:val="none" w:sz="0" w:space="0" w:color="auto"/>
      </w:divBdr>
    </w:div>
    <w:div w:id="1012487779">
      <w:bodyDiv w:val="1"/>
      <w:marLeft w:val="0"/>
      <w:marRight w:val="0"/>
      <w:marTop w:val="0"/>
      <w:marBottom w:val="0"/>
      <w:divBdr>
        <w:top w:val="none" w:sz="0" w:space="0" w:color="auto"/>
        <w:left w:val="none" w:sz="0" w:space="0" w:color="auto"/>
        <w:bottom w:val="none" w:sz="0" w:space="0" w:color="auto"/>
        <w:right w:val="none" w:sz="0" w:space="0" w:color="auto"/>
      </w:divBdr>
    </w:div>
    <w:div w:id="1144272672">
      <w:bodyDiv w:val="1"/>
      <w:marLeft w:val="0"/>
      <w:marRight w:val="0"/>
      <w:marTop w:val="0"/>
      <w:marBottom w:val="0"/>
      <w:divBdr>
        <w:top w:val="none" w:sz="0" w:space="0" w:color="auto"/>
        <w:left w:val="none" w:sz="0" w:space="0" w:color="auto"/>
        <w:bottom w:val="none" w:sz="0" w:space="0" w:color="auto"/>
        <w:right w:val="none" w:sz="0" w:space="0" w:color="auto"/>
      </w:divBdr>
    </w:div>
    <w:div w:id="1241403424">
      <w:bodyDiv w:val="1"/>
      <w:marLeft w:val="0"/>
      <w:marRight w:val="0"/>
      <w:marTop w:val="0"/>
      <w:marBottom w:val="0"/>
      <w:divBdr>
        <w:top w:val="none" w:sz="0" w:space="0" w:color="auto"/>
        <w:left w:val="none" w:sz="0" w:space="0" w:color="auto"/>
        <w:bottom w:val="none" w:sz="0" w:space="0" w:color="auto"/>
        <w:right w:val="none" w:sz="0" w:space="0" w:color="auto"/>
      </w:divBdr>
    </w:div>
    <w:div w:id="1289359273">
      <w:bodyDiv w:val="1"/>
      <w:marLeft w:val="0"/>
      <w:marRight w:val="0"/>
      <w:marTop w:val="0"/>
      <w:marBottom w:val="0"/>
      <w:divBdr>
        <w:top w:val="none" w:sz="0" w:space="0" w:color="auto"/>
        <w:left w:val="none" w:sz="0" w:space="0" w:color="auto"/>
        <w:bottom w:val="none" w:sz="0" w:space="0" w:color="auto"/>
        <w:right w:val="none" w:sz="0" w:space="0" w:color="auto"/>
      </w:divBdr>
    </w:div>
    <w:div w:id="1327128973">
      <w:bodyDiv w:val="1"/>
      <w:marLeft w:val="0"/>
      <w:marRight w:val="0"/>
      <w:marTop w:val="0"/>
      <w:marBottom w:val="0"/>
      <w:divBdr>
        <w:top w:val="none" w:sz="0" w:space="0" w:color="auto"/>
        <w:left w:val="none" w:sz="0" w:space="0" w:color="auto"/>
        <w:bottom w:val="none" w:sz="0" w:space="0" w:color="auto"/>
        <w:right w:val="none" w:sz="0" w:space="0" w:color="auto"/>
      </w:divBdr>
    </w:div>
    <w:div w:id="1425110006">
      <w:bodyDiv w:val="1"/>
      <w:marLeft w:val="0"/>
      <w:marRight w:val="0"/>
      <w:marTop w:val="0"/>
      <w:marBottom w:val="0"/>
      <w:divBdr>
        <w:top w:val="none" w:sz="0" w:space="0" w:color="auto"/>
        <w:left w:val="none" w:sz="0" w:space="0" w:color="auto"/>
        <w:bottom w:val="none" w:sz="0" w:space="0" w:color="auto"/>
        <w:right w:val="none" w:sz="0" w:space="0" w:color="auto"/>
      </w:divBdr>
    </w:div>
    <w:div w:id="1481073821">
      <w:bodyDiv w:val="1"/>
      <w:marLeft w:val="0"/>
      <w:marRight w:val="0"/>
      <w:marTop w:val="0"/>
      <w:marBottom w:val="0"/>
      <w:divBdr>
        <w:top w:val="none" w:sz="0" w:space="0" w:color="auto"/>
        <w:left w:val="none" w:sz="0" w:space="0" w:color="auto"/>
        <w:bottom w:val="none" w:sz="0" w:space="0" w:color="auto"/>
        <w:right w:val="none" w:sz="0" w:space="0" w:color="auto"/>
      </w:divBdr>
    </w:div>
    <w:div w:id="1558585421">
      <w:bodyDiv w:val="1"/>
      <w:marLeft w:val="0"/>
      <w:marRight w:val="0"/>
      <w:marTop w:val="0"/>
      <w:marBottom w:val="0"/>
      <w:divBdr>
        <w:top w:val="none" w:sz="0" w:space="0" w:color="auto"/>
        <w:left w:val="none" w:sz="0" w:space="0" w:color="auto"/>
        <w:bottom w:val="none" w:sz="0" w:space="0" w:color="auto"/>
        <w:right w:val="none" w:sz="0" w:space="0" w:color="auto"/>
      </w:divBdr>
    </w:div>
    <w:div w:id="1784810555">
      <w:bodyDiv w:val="1"/>
      <w:marLeft w:val="0"/>
      <w:marRight w:val="0"/>
      <w:marTop w:val="0"/>
      <w:marBottom w:val="0"/>
      <w:divBdr>
        <w:top w:val="none" w:sz="0" w:space="0" w:color="auto"/>
        <w:left w:val="none" w:sz="0" w:space="0" w:color="auto"/>
        <w:bottom w:val="none" w:sz="0" w:space="0" w:color="auto"/>
        <w:right w:val="none" w:sz="0" w:space="0" w:color="auto"/>
      </w:divBdr>
    </w:div>
    <w:div w:id="1971474929">
      <w:bodyDiv w:val="1"/>
      <w:marLeft w:val="0"/>
      <w:marRight w:val="0"/>
      <w:marTop w:val="0"/>
      <w:marBottom w:val="0"/>
      <w:divBdr>
        <w:top w:val="none" w:sz="0" w:space="0" w:color="auto"/>
        <w:left w:val="none" w:sz="0" w:space="0" w:color="auto"/>
        <w:bottom w:val="none" w:sz="0" w:space="0" w:color="auto"/>
        <w:right w:val="none" w:sz="0" w:space="0" w:color="auto"/>
      </w:divBdr>
    </w:div>
    <w:div w:id="20297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63/5.0116514" TargetMode="External"/><Relationship Id="rId26" Type="http://schemas.openxmlformats.org/officeDocument/2006/relationships/hyperlink" Target="https://doi.org/10.3390/agronomy13071910" TargetMode="External"/><Relationship Id="rId39" Type="http://schemas.openxmlformats.org/officeDocument/2006/relationships/hyperlink" Target="javascript:;" TargetMode="External"/><Relationship Id="rId21" Type="http://schemas.openxmlformats.org/officeDocument/2006/relationships/hyperlink" Target="https://doi.org/10.1051/e3sconf/202454801034"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7" Type="http://schemas.openxmlformats.org/officeDocument/2006/relationships/hyperlink" Target="mailto:sukhrob.qurbonazarov@mail.ru" TargetMode="External"/><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hyperlink" Target="https://doi.org/10.1063/5.0219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21/acs.inorgchem.2c04022" TargetMode="External"/><Relationship Id="rId32" Type="http://schemas.openxmlformats.org/officeDocument/2006/relationships/hyperlink" Target="https://doi.org/10.5958/2249-7137.2021.00634.0" TargetMode="External"/><Relationship Id="rId37" Type="http://schemas.openxmlformats.org/officeDocument/2006/relationships/hyperlink" Target="https://doi.org/10.1063/5.0219924" TargetMode="External"/><Relationship Id="rId40" Type="http://schemas.openxmlformats.org/officeDocument/2006/relationships/hyperlink" Target="javascript:;"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rse.2024.114043" TargetMode="External"/><Relationship Id="rId28" Type="http://schemas.openxmlformats.org/officeDocument/2006/relationships/hyperlink" Target="https://doi.org/10.11628/ksppe.2023.26.4.335" TargetMode="External"/><Relationship Id="rId36" Type="http://schemas.openxmlformats.org/officeDocument/2006/relationships/hyperlink" Target="javascript:;" TargetMode="External"/><Relationship Id="rId10" Type="http://schemas.openxmlformats.org/officeDocument/2006/relationships/image" Target="media/image3.png"/><Relationship Id="rId19" Type="http://schemas.openxmlformats.org/officeDocument/2006/relationships/hyperlink" Target="https://www.doi.org/10.1007/s13580-020-00285-z" TargetMode="External"/><Relationship Id="rId31" Type="http://schemas.openxmlformats.org/officeDocument/2006/relationships/hyperlink" Target="https://doi.org/10.1063/5.019778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https://doi.org/10.1016/j.scienta.2020.109366" TargetMode="External"/><Relationship Id="rId27" Type="http://schemas.openxmlformats.org/officeDocument/2006/relationships/hyperlink" Target="https://doi.org/10.1371/journal.pone.0281996" TargetMode="External"/><Relationship Id="rId30" Type="http://schemas.openxmlformats.org/officeDocument/2006/relationships/hyperlink" Target="https://doi.org/10.1063/5.0218841" TargetMode="External"/><Relationship Id="rId35" Type="http://schemas.openxmlformats.org/officeDocument/2006/relationships/hyperlink" Target="javascript:;" TargetMode="External"/><Relationship Id="rId43" Type="http://schemas.openxmlformats.org/officeDocument/2006/relationships/hyperlink" Target="https://doi.org/10.1063/5.0305730"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doi.org/10.1088/1755-1315/1231/1/012065" TargetMode="External"/><Relationship Id="rId25" Type="http://schemas.openxmlformats.org/officeDocument/2006/relationships/hyperlink" Target="https://doi.org/10.3390/plants12244147" TargetMode="External"/><Relationship Id="rId33" Type="http://schemas.openxmlformats.org/officeDocument/2006/relationships/hyperlink" Target="https://doi.org/10.31580/ojst.v4i3.1685" TargetMode="External"/><Relationship Id="rId38" Type="http://schemas.openxmlformats.org/officeDocument/2006/relationships/hyperlink" Target="javascript:;" TargetMode="External"/><Relationship Id="rId20" Type="http://schemas.openxmlformats.org/officeDocument/2006/relationships/hyperlink" Target="https://doi.org/10.3390/ijms24098139" TargetMode="External"/><Relationship Id="rId41"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2614</Words>
  <Characters>14904</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Sukhrob</dc:creator>
  <cp:lastModifiedBy>Пользователь</cp:lastModifiedBy>
  <cp:revision>53</cp:revision>
  <dcterms:created xsi:type="dcterms:W3CDTF">2025-05-21T10:33:00Z</dcterms:created>
  <dcterms:modified xsi:type="dcterms:W3CDTF">2026-01-04T03:56:00Z</dcterms:modified>
</cp:coreProperties>
</file>