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AA8" w14:textId="6FBCB10A" w:rsidR="00AF4CCC" w:rsidRPr="00E1443B" w:rsidRDefault="00F96156" w:rsidP="007C6B11">
      <w:pPr>
        <w:spacing w:before="1200" w:after="200" w:line="240" w:lineRule="auto"/>
        <w:jc w:val="center"/>
        <w:rPr>
          <w:rFonts w:ascii="Times New Roman" w:hAnsi="Times New Roman" w:cs="Times New Roman"/>
          <w:b/>
          <w:sz w:val="36"/>
          <w:szCs w:val="36"/>
          <w:lang w:val="en-US"/>
        </w:rPr>
      </w:pPr>
      <w:r w:rsidRPr="00E1443B">
        <w:rPr>
          <w:rFonts w:ascii="Times New Roman" w:hAnsi="Times New Roman" w:cs="Times New Roman"/>
          <w:b/>
          <w:sz w:val="36"/>
          <w:szCs w:val="36"/>
          <w:lang w:val="en-US"/>
        </w:rPr>
        <w:t>Technology to increase the resistance of composite paper materials including plant cellulose and basalt fibers based on synthetic flocculants</w:t>
      </w:r>
    </w:p>
    <w:p w14:paraId="7EE2649E" w14:textId="695F656E" w:rsidR="00BF223D" w:rsidRPr="006D0C10" w:rsidRDefault="002C07FA" w:rsidP="00BF223D">
      <w:pPr>
        <w:pStyle w:val="a3"/>
        <w:spacing w:after="200"/>
        <w:ind w:left="0"/>
        <w:contextualSpacing w:val="0"/>
        <w:jc w:val="center"/>
        <w:rPr>
          <w:rFonts w:ascii="Times New Roman" w:eastAsia="Times New Roman" w:hAnsi="Times New Roman" w:cs="Times New Roman"/>
          <w:kern w:val="2"/>
          <w:sz w:val="28"/>
          <w:szCs w:val="28"/>
          <w:lang w:val="en-US" w:bidi="en-US"/>
        </w:rPr>
      </w:pPr>
      <w:proofErr w:type="spellStart"/>
      <w:r w:rsidRPr="00E1443B">
        <w:rPr>
          <w:rFonts w:ascii="Times New Roman" w:hAnsi="Times New Roman" w:cs="Times New Roman"/>
          <w:sz w:val="28"/>
          <w:szCs w:val="28"/>
          <w:lang w:val="en-US"/>
        </w:rPr>
        <w:t>Elmurod</w:t>
      </w:r>
      <w:proofErr w:type="spellEnd"/>
      <w:r w:rsidRPr="00E1443B">
        <w:rPr>
          <w:rFonts w:ascii="Times New Roman" w:hAnsi="Times New Roman" w:cs="Times New Roman"/>
          <w:sz w:val="28"/>
          <w:szCs w:val="28"/>
          <w:lang w:val="en-US"/>
        </w:rPr>
        <w:t xml:space="preserve"> A. Egamberdiev</w:t>
      </w:r>
      <w:r w:rsidRPr="00E1443B">
        <w:rPr>
          <w:rFonts w:ascii="Times New Roman" w:eastAsia="Times New Roman" w:hAnsi="Times New Roman" w:cs="Times New Roman"/>
          <w:kern w:val="2"/>
          <w:sz w:val="28"/>
          <w:szCs w:val="28"/>
          <w:vertAlign w:val="superscript"/>
          <w:lang w:val="en-US" w:bidi="en-US"/>
        </w:rPr>
        <w:t xml:space="preserve">1, </w:t>
      </w:r>
      <w:r w:rsidRPr="00E1443B">
        <w:rPr>
          <w:rFonts w:ascii="Times New Roman" w:hAnsi="Times New Roman" w:cs="Times New Roman"/>
          <w:sz w:val="28"/>
          <w:szCs w:val="28"/>
          <w:vertAlign w:val="superscript"/>
          <w:lang w:val="en-US"/>
        </w:rPr>
        <w:t>a)</w:t>
      </w:r>
      <w:r w:rsidRPr="00E1443B">
        <w:rPr>
          <w:rFonts w:ascii="Times New Roman" w:hAnsi="Times New Roman" w:cs="Times New Roman"/>
          <w:sz w:val="28"/>
          <w:szCs w:val="28"/>
          <w:lang w:val="en-US"/>
        </w:rPr>
        <w:t>,</w:t>
      </w:r>
      <w:r w:rsidR="00086E2B" w:rsidRPr="00E1443B">
        <w:rPr>
          <w:rFonts w:ascii="Times New Roman" w:hAnsi="Times New Roman" w:cs="Times New Roman"/>
          <w:sz w:val="28"/>
          <w:szCs w:val="28"/>
          <w:lang w:val="en-US"/>
        </w:rPr>
        <w:t xml:space="preserve"> </w:t>
      </w:r>
      <w:proofErr w:type="spellStart"/>
      <w:r w:rsidR="00086E2B" w:rsidRPr="00E1443B">
        <w:rPr>
          <w:rFonts w:ascii="Times New Roman" w:hAnsi="Times New Roman" w:cs="Times New Roman"/>
          <w:sz w:val="28"/>
          <w:szCs w:val="28"/>
          <w:lang w:val="en-US"/>
        </w:rPr>
        <w:t>Sadritdin</w:t>
      </w:r>
      <w:proofErr w:type="spellEnd"/>
      <w:r w:rsidR="00086E2B" w:rsidRPr="00E1443B">
        <w:rPr>
          <w:rFonts w:ascii="Times New Roman" w:hAnsi="Times New Roman" w:cs="Times New Roman"/>
          <w:sz w:val="28"/>
          <w:szCs w:val="28"/>
          <w:lang w:val="en-US"/>
        </w:rPr>
        <w:t xml:space="preserve"> M. Turabdjanov</w:t>
      </w:r>
      <w:r w:rsidR="00086E2B" w:rsidRPr="00E1443B">
        <w:rPr>
          <w:rFonts w:ascii="Times New Roman" w:eastAsia="Times New Roman" w:hAnsi="Times New Roman" w:cs="Times New Roman"/>
          <w:kern w:val="2"/>
          <w:sz w:val="28"/>
          <w:szCs w:val="28"/>
          <w:vertAlign w:val="superscript"/>
          <w:lang w:val="en-US" w:bidi="en-US"/>
        </w:rPr>
        <w:t>1</w:t>
      </w:r>
      <w:r w:rsidR="00086E2B" w:rsidRPr="00BF223D">
        <w:rPr>
          <w:rFonts w:ascii="Times New Roman" w:eastAsia="Times New Roman" w:hAnsi="Times New Roman" w:cs="Times New Roman"/>
          <w:kern w:val="2"/>
          <w:sz w:val="28"/>
          <w:szCs w:val="28"/>
          <w:lang w:val="en-US" w:bidi="en-US"/>
        </w:rPr>
        <w:t>,</w:t>
      </w:r>
      <w:r w:rsidRPr="00E1443B">
        <w:rPr>
          <w:rFonts w:ascii="Times New Roman" w:hAnsi="Times New Roman" w:cs="Times New Roman"/>
          <w:sz w:val="28"/>
          <w:szCs w:val="28"/>
          <w:lang w:val="en-US"/>
        </w:rPr>
        <w:t xml:space="preserve"> </w:t>
      </w:r>
      <w:r w:rsidR="00BF223D">
        <w:rPr>
          <w:rFonts w:ascii="Times New Roman" w:hAnsi="Times New Roman" w:cs="Times New Roman"/>
          <w:sz w:val="28"/>
          <w:szCs w:val="28"/>
          <w:lang w:val="en-US"/>
        </w:rPr>
        <w:br/>
      </w:r>
      <w:r w:rsidRPr="00E1443B">
        <w:rPr>
          <w:rFonts w:ascii="Times New Roman" w:hAnsi="Times New Roman" w:cs="Times New Roman"/>
          <w:sz w:val="28"/>
          <w:szCs w:val="28"/>
          <w:lang w:val="en-US"/>
        </w:rPr>
        <w:t>Suhrob J. Omonov</w:t>
      </w:r>
      <w:r w:rsidRPr="00E1443B">
        <w:rPr>
          <w:rFonts w:ascii="Times New Roman" w:eastAsia="Times New Roman" w:hAnsi="Times New Roman" w:cs="Times New Roman"/>
          <w:kern w:val="2"/>
          <w:sz w:val="28"/>
          <w:szCs w:val="28"/>
          <w:vertAlign w:val="superscript"/>
          <w:lang w:val="en-US" w:bidi="en-US"/>
        </w:rPr>
        <w:t>1</w:t>
      </w:r>
      <w:r w:rsidRPr="00E1443B">
        <w:rPr>
          <w:rFonts w:ascii="Times New Roman" w:hAnsi="Times New Roman" w:cs="Times New Roman"/>
          <w:sz w:val="28"/>
          <w:szCs w:val="28"/>
          <w:lang w:val="en-US"/>
        </w:rPr>
        <w:t>, Yorqinjon T. Ergashev</w:t>
      </w:r>
      <w:r w:rsidRPr="00E1443B">
        <w:rPr>
          <w:rFonts w:ascii="Times New Roman" w:eastAsia="Times New Roman" w:hAnsi="Times New Roman" w:cs="Times New Roman"/>
          <w:kern w:val="2"/>
          <w:sz w:val="28"/>
          <w:szCs w:val="28"/>
          <w:vertAlign w:val="superscript"/>
          <w:lang w:val="en-US" w:bidi="en-US"/>
        </w:rPr>
        <w:t>1</w:t>
      </w:r>
      <w:bookmarkStart w:id="0" w:name="_Hlk203413477"/>
      <w:r w:rsidR="006D0C10">
        <w:rPr>
          <w:rFonts w:ascii="Times New Roman" w:eastAsia="Times New Roman" w:hAnsi="Times New Roman" w:cs="Times New Roman"/>
          <w:kern w:val="2"/>
          <w:sz w:val="28"/>
          <w:szCs w:val="28"/>
          <w:lang w:val="en-US" w:bidi="en-US"/>
        </w:rPr>
        <w:t>,</w:t>
      </w:r>
      <w:r w:rsidR="009A34AB">
        <w:rPr>
          <w:rFonts w:ascii="Times New Roman" w:eastAsia="Times New Roman" w:hAnsi="Times New Roman" w:cs="Times New Roman"/>
          <w:kern w:val="2"/>
          <w:sz w:val="28"/>
          <w:szCs w:val="28"/>
          <w:lang w:val="en-US" w:bidi="en-US"/>
        </w:rPr>
        <w:t xml:space="preserve"> </w:t>
      </w:r>
      <w:proofErr w:type="spellStart"/>
      <w:r w:rsidR="009A34AB">
        <w:rPr>
          <w:rFonts w:ascii="Times New Roman" w:eastAsia="Times New Roman" w:hAnsi="Times New Roman" w:cs="Times New Roman"/>
          <w:kern w:val="2"/>
          <w:sz w:val="28"/>
          <w:szCs w:val="28"/>
          <w:lang w:val="en-US" w:bidi="en-US"/>
        </w:rPr>
        <w:t>Ozoda</w:t>
      </w:r>
      <w:proofErr w:type="spellEnd"/>
      <w:r w:rsidR="009A34AB">
        <w:rPr>
          <w:rFonts w:ascii="Times New Roman" w:eastAsia="Times New Roman" w:hAnsi="Times New Roman" w:cs="Times New Roman"/>
          <w:kern w:val="2"/>
          <w:sz w:val="28"/>
          <w:szCs w:val="28"/>
          <w:lang w:val="en-US" w:bidi="en-US"/>
        </w:rPr>
        <w:t xml:space="preserve"> Salikhova</w:t>
      </w:r>
      <w:r w:rsidR="009A34AB" w:rsidRPr="009A34AB">
        <w:rPr>
          <w:rFonts w:ascii="Times New Roman" w:eastAsia="Times New Roman" w:hAnsi="Times New Roman" w:cs="Times New Roman"/>
          <w:kern w:val="2"/>
          <w:sz w:val="28"/>
          <w:szCs w:val="28"/>
          <w:vertAlign w:val="superscript"/>
          <w:lang w:val="en-US" w:bidi="en-US"/>
        </w:rPr>
        <w:t>2</w:t>
      </w:r>
    </w:p>
    <w:p w14:paraId="26C98B73" w14:textId="77777777" w:rsidR="007C6B11" w:rsidRDefault="002C07FA" w:rsidP="007C6B11">
      <w:pPr>
        <w:pStyle w:val="a3"/>
        <w:spacing w:after="0" w:line="240" w:lineRule="auto"/>
        <w:ind w:left="0"/>
        <w:contextualSpacing w:val="0"/>
        <w:jc w:val="center"/>
        <w:rPr>
          <w:rFonts w:ascii="Times New Roman" w:hAnsi="Times New Roman" w:cs="Times New Roman"/>
          <w:i/>
          <w:sz w:val="20"/>
          <w:szCs w:val="20"/>
          <w:lang w:val="en-US"/>
        </w:rPr>
      </w:pPr>
      <w:r w:rsidRPr="006D0C10">
        <w:rPr>
          <w:rFonts w:ascii="Times New Roman" w:hAnsi="Times New Roman" w:cs="Times New Roman"/>
          <w:i/>
          <w:sz w:val="20"/>
          <w:szCs w:val="20"/>
          <w:vertAlign w:val="superscript"/>
          <w:lang w:val="en-US"/>
        </w:rPr>
        <w:t>1</w:t>
      </w:r>
      <w:bookmarkEnd w:id="0"/>
      <w:r w:rsidRPr="006D0C10">
        <w:rPr>
          <w:rFonts w:ascii="Times New Roman" w:hAnsi="Times New Roman" w:cs="Times New Roman"/>
          <w:i/>
          <w:sz w:val="20"/>
          <w:szCs w:val="20"/>
          <w:lang w:val="en-US"/>
        </w:rPr>
        <w:t>Tashkent State Technical University, Tashkent, Republic of Uzbekistan;</w:t>
      </w:r>
      <w:bookmarkStart w:id="1" w:name="_Hlk203413505"/>
    </w:p>
    <w:p w14:paraId="67FFCC48" w14:textId="04CF7BB5" w:rsidR="002C07FA" w:rsidRDefault="006D0C10" w:rsidP="007C6B11">
      <w:pPr>
        <w:pStyle w:val="a3"/>
        <w:spacing w:after="0" w:line="240" w:lineRule="auto"/>
        <w:ind w:left="0"/>
        <w:contextualSpacing w:val="0"/>
        <w:jc w:val="center"/>
        <w:rPr>
          <w:rFonts w:ascii="Times New Roman" w:hAnsi="Times New Roman" w:cs="Times New Roman"/>
          <w:sz w:val="20"/>
          <w:szCs w:val="20"/>
          <w:lang w:val="en-US"/>
        </w:rPr>
      </w:pPr>
      <w:r w:rsidRPr="006D0C10">
        <w:rPr>
          <w:rFonts w:ascii="Times New Roman" w:hAnsi="Times New Roman" w:cs="Times New Roman"/>
          <w:i/>
          <w:iCs/>
          <w:sz w:val="20"/>
          <w:szCs w:val="20"/>
          <w:vertAlign w:val="superscript"/>
          <w:lang w:val="en-US"/>
        </w:rPr>
        <w:t xml:space="preserve"> </w:t>
      </w:r>
      <w:r w:rsidRPr="00E14C45">
        <w:rPr>
          <w:rFonts w:ascii="Times New Roman" w:hAnsi="Times New Roman" w:cs="Times New Roman"/>
          <w:i/>
          <w:iCs/>
          <w:sz w:val="20"/>
          <w:szCs w:val="20"/>
          <w:vertAlign w:val="superscript"/>
          <w:lang w:val="en-US"/>
        </w:rPr>
        <w:t>2</w:t>
      </w:r>
      <w:r w:rsidRPr="00E14C45">
        <w:rPr>
          <w:rFonts w:ascii="Times New Roman" w:hAnsi="Times New Roman" w:cs="Times New Roman"/>
          <w:i/>
          <w:iCs/>
          <w:sz w:val="20"/>
          <w:szCs w:val="20"/>
          <w:lang w:val="en-US"/>
        </w:rPr>
        <w:t>Tashkent Chemical-Technological Institute</w:t>
      </w:r>
      <w:bookmarkEnd w:id="1"/>
      <w:r w:rsidRPr="00E14C45">
        <w:rPr>
          <w:rFonts w:ascii="Times New Roman" w:hAnsi="Times New Roman" w:cs="Times New Roman"/>
          <w:i/>
          <w:iCs/>
          <w:sz w:val="20"/>
          <w:szCs w:val="20"/>
          <w:lang w:val="en-US"/>
        </w:rPr>
        <w:t>, Tashkent, Republic of Uzbekistan</w:t>
      </w:r>
    </w:p>
    <w:p w14:paraId="0CBB1CF5" w14:textId="77777777" w:rsidR="00E1443B" w:rsidRPr="00BF223D" w:rsidRDefault="00E1443B" w:rsidP="007C6B11">
      <w:pPr>
        <w:spacing w:before="200" w:after="200" w:line="240" w:lineRule="auto"/>
        <w:jc w:val="center"/>
        <w:rPr>
          <w:rStyle w:val="a4"/>
          <w:rFonts w:ascii="Times New Roman" w:hAnsi="Times New Roman" w:cs="Times New Roman"/>
          <w:i/>
          <w:iCs/>
          <w:sz w:val="20"/>
          <w:szCs w:val="20"/>
          <w:lang w:val="en-US"/>
        </w:rPr>
      </w:pPr>
      <w:r w:rsidRPr="00BF223D">
        <w:rPr>
          <w:rFonts w:ascii="Times New Roman" w:hAnsi="Times New Roman" w:cs="Times New Roman"/>
          <w:i/>
          <w:iCs/>
          <w:sz w:val="20"/>
          <w:szCs w:val="20"/>
          <w:vertAlign w:val="superscript"/>
          <w:lang w:val="en-US"/>
        </w:rPr>
        <w:t>a)</w:t>
      </w:r>
      <w:r w:rsidRPr="00BF223D">
        <w:rPr>
          <w:rFonts w:ascii="Times New Roman" w:hAnsi="Times New Roman" w:cs="Times New Roman"/>
          <w:i/>
          <w:iCs/>
          <w:sz w:val="20"/>
          <w:szCs w:val="20"/>
          <w:lang w:val="en-US"/>
        </w:rPr>
        <w:t xml:space="preserve"> Corresponding author </w:t>
      </w:r>
      <w:r>
        <w:fldChar w:fldCharType="begin"/>
      </w:r>
      <w:r w:rsidRPr="0033737A">
        <w:rPr>
          <w:lang w:val="en-US"/>
        </w:rPr>
        <w:instrText>HYPERLINK "mailto:el.1909@mail.ru"</w:instrText>
      </w:r>
      <w:r>
        <w:fldChar w:fldCharType="separate"/>
      </w:r>
      <w:r w:rsidRPr="00BF223D">
        <w:rPr>
          <w:rStyle w:val="a4"/>
          <w:rFonts w:ascii="Times New Roman" w:hAnsi="Times New Roman" w:cs="Times New Roman"/>
          <w:i/>
          <w:iCs/>
          <w:sz w:val="20"/>
          <w:szCs w:val="20"/>
          <w:lang w:val="en-US"/>
        </w:rPr>
        <w:t>el.1909@mail.ru</w:t>
      </w:r>
      <w:r>
        <w:fldChar w:fldCharType="end"/>
      </w:r>
    </w:p>
    <w:p w14:paraId="655C4D6B" w14:textId="24CDF84B" w:rsidR="00AF4CCC" w:rsidRPr="00BF223D" w:rsidRDefault="00AF4CCC" w:rsidP="0047201F">
      <w:pPr>
        <w:spacing w:before="360" w:after="360" w:line="240" w:lineRule="auto"/>
        <w:ind w:left="284" w:right="284"/>
        <w:jc w:val="both"/>
        <w:rPr>
          <w:rFonts w:ascii="Times New Roman" w:hAnsi="Times New Roman" w:cs="Times New Roman"/>
          <w:sz w:val="18"/>
          <w:szCs w:val="18"/>
          <w:lang w:val="en-US"/>
        </w:rPr>
      </w:pPr>
      <w:r w:rsidRPr="00BF223D">
        <w:rPr>
          <w:rFonts w:ascii="Times New Roman" w:hAnsi="Times New Roman" w:cs="Times New Roman"/>
          <w:b/>
          <w:bCs/>
          <w:sz w:val="18"/>
          <w:szCs w:val="18"/>
          <w:lang w:val="en-US"/>
        </w:rPr>
        <w:t>Abstract.</w:t>
      </w:r>
      <w:r w:rsidR="008C1514" w:rsidRPr="00BF223D">
        <w:rPr>
          <w:rFonts w:ascii="Times New Roman" w:hAnsi="Times New Roman" w:cs="Times New Roman"/>
          <w:sz w:val="18"/>
          <w:szCs w:val="18"/>
          <w:lang w:val="en-US"/>
        </w:rPr>
        <w:t> </w:t>
      </w:r>
      <w:r w:rsidRPr="00BF223D">
        <w:rPr>
          <w:rFonts w:ascii="Times New Roman" w:hAnsi="Times New Roman" w:cs="Times New Roman"/>
          <w:sz w:val="18"/>
          <w:szCs w:val="18"/>
          <w:lang w:val="en-US"/>
        </w:rPr>
        <w:t xml:space="preserve">This article goes over tests to get composite paper goods from plant (Jerusalem artichoke) cellulose and basalt fibers. It also talks about increasing their resistance. The work used new types of flocculants, </w:t>
      </w:r>
      <w:proofErr w:type="gramStart"/>
      <w:r w:rsidR="002C07FA" w:rsidRPr="00BF223D">
        <w:rPr>
          <w:rFonts w:ascii="Times New Roman" w:hAnsi="Times New Roman" w:cs="Times New Roman"/>
          <w:sz w:val="18"/>
          <w:szCs w:val="18"/>
          <w:lang w:val="en-US"/>
        </w:rPr>
        <w:t>Poly(</w:t>
      </w:r>
      <w:proofErr w:type="gramEnd"/>
      <w:r w:rsidR="002C07FA" w:rsidRPr="00BF223D">
        <w:rPr>
          <w:rFonts w:ascii="Times New Roman" w:hAnsi="Times New Roman" w:cs="Times New Roman"/>
          <w:sz w:val="18"/>
          <w:szCs w:val="18"/>
          <w:lang w:val="en-US"/>
        </w:rPr>
        <w:t>ethylene terephthalate) (</w:t>
      </w:r>
      <w:r w:rsidRPr="00BF223D">
        <w:rPr>
          <w:rFonts w:ascii="Times New Roman" w:hAnsi="Times New Roman" w:cs="Times New Roman"/>
          <w:sz w:val="18"/>
          <w:szCs w:val="18"/>
          <w:lang w:val="en-US"/>
        </w:rPr>
        <w:t>PETF-1</w:t>
      </w:r>
      <w:r w:rsidR="002C07FA" w:rsidRPr="00BF223D">
        <w:rPr>
          <w:rFonts w:ascii="Times New Roman" w:hAnsi="Times New Roman" w:cs="Times New Roman"/>
          <w:sz w:val="18"/>
          <w:szCs w:val="18"/>
          <w:lang w:val="en-US"/>
        </w:rPr>
        <w:t>)</w:t>
      </w:r>
      <w:r w:rsidRPr="00BF223D">
        <w:rPr>
          <w:rFonts w:ascii="Times New Roman" w:hAnsi="Times New Roman" w:cs="Times New Roman"/>
          <w:sz w:val="18"/>
          <w:szCs w:val="18"/>
          <w:lang w:val="en-US"/>
        </w:rPr>
        <w:t xml:space="preserve"> and PETF-2, that were made from local and recycled polymer waste. Their interaction with </w:t>
      </w:r>
      <w:proofErr w:type="spellStart"/>
      <w:r w:rsidRPr="00BF223D">
        <w:rPr>
          <w:rFonts w:ascii="Times New Roman" w:hAnsi="Times New Roman" w:cs="Times New Roman"/>
          <w:sz w:val="18"/>
          <w:szCs w:val="18"/>
          <w:lang w:val="en-US"/>
        </w:rPr>
        <w:t>polyaluminum</w:t>
      </w:r>
      <w:proofErr w:type="spellEnd"/>
      <w:r w:rsidRPr="00BF223D">
        <w:rPr>
          <w:rFonts w:ascii="Times New Roman" w:hAnsi="Times New Roman" w:cs="Times New Roman"/>
          <w:sz w:val="18"/>
          <w:szCs w:val="18"/>
          <w:lang w:val="en-US"/>
        </w:rPr>
        <w:t xml:space="preserve"> </w:t>
      </w:r>
      <w:proofErr w:type="spellStart"/>
      <w:r w:rsidRPr="00BF223D">
        <w:rPr>
          <w:rFonts w:ascii="Times New Roman" w:hAnsi="Times New Roman" w:cs="Times New Roman"/>
          <w:sz w:val="18"/>
          <w:szCs w:val="18"/>
          <w:lang w:val="en-US"/>
        </w:rPr>
        <w:t>hydrocomplexes</w:t>
      </w:r>
      <w:proofErr w:type="spellEnd"/>
      <w:r w:rsidRPr="00BF223D">
        <w:rPr>
          <w:rFonts w:ascii="Times New Roman" w:hAnsi="Times New Roman" w:cs="Times New Roman"/>
          <w:sz w:val="18"/>
          <w:szCs w:val="18"/>
          <w:lang w:val="en-US"/>
        </w:rPr>
        <w:t xml:space="preserve"> was studied. The paper looks at how using flocculants as binders at different pH levels impacts the mechanical resistance of cellulose-based paper materials and how well the parts are kept. The research found the best amount of flocculant and pH levels, which made the resistance of composite materials go up by 2-7 times. This method lets paper be made in an environmentally safe and cost-effective way using local resources.</w:t>
      </w:r>
    </w:p>
    <w:p w14:paraId="30C0C5C8" w14:textId="65BF79CE" w:rsidR="00CE4AB8" w:rsidRPr="00E1443B" w:rsidRDefault="00E1443B" w:rsidP="00E1443B">
      <w:pPr>
        <w:spacing w:before="200" w:after="200"/>
        <w:jc w:val="center"/>
        <w:rPr>
          <w:rFonts w:ascii="Times New Roman" w:hAnsi="Times New Roman" w:cs="Times New Roman"/>
          <w:b/>
          <w:bCs/>
          <w:sz w:val="24"/>
          <w:szCs w:val="24"/>
          <w:lang w:val="en-US"/>
        </w:rPr>
      </w:pPr>
      <w:r w:rsidRPr="00E1443B">
        <w:rPr>
          <w:rFonts w:ascii="Times New Roman" w:hAnsi="Times New Roman" w:cs="Times New Roman"/>
          <w:b/>
          <w:bCs/>
          <w:sz w:val="24"/>
          <w:szCs w:val="24"/>
          <w:lang w:val="en-US"/>
        </w:rPr>
        <w:t>INTRODUCTION</w:t>
      </w:r>
    </w:p>
    <w:p w14:paraId="018FD422" w14:textId="21A0F045" w:rsidR="00E21722" w:rsidRPr="00E1443B" w:rsidRDefault="00375B40" w:rsidP="00CD7EF1">
      <w:pPr>
        <w:spacing w:after="0" w:line="240" w:lineRule="auto"/>
        <w:ind w:firstLine="284"/>
        <w:jc w:val="both"/>
        <w:rPr>
          <w:rFonts w:ascii="Times New Roman" w:hAnsi="Times New Roman" w:cs="Times New Roman"/>
          <w:sz w:val="20"/>
          <w:szCs w:val="20"/>
          <w:lang w:val="uz-Cyrl-UZ"/>
        </w:rPr>
      </w:pPr>
      <w:bookmarkStart w:id="2" w:name="_Hlk212303573"/>
      <w:r w:rsidRPr="00E1443B">
        <w:rPr>
          <w:rFonts w:ascii="Times New Roman" w:hAnsi="Times New Roman" w:cs="Times New Roman"/>
          <w:sz w:val="20"/>
          <w:szCs w:val="20"/>
          <w:lang w:val="uz-Cyrl-UZ"/>
        </w:rPr>
        <w:t xml:space="preserve">In recent years, the modernization of the chemical and pulp-and-paper industries </w:t>
      </w:r>
      <w:r w:rsidR="004A7CB8" w:rsidRPr="00E1443B">
        <w:rPr>
          <w:rFonts w:ascii="Times New Roman" w:hAnsi="Times New Roman" w:cs="Times New Roman"/>
          <w:sz w:val="20"/>
          <w:szCs w:val="20"/>
          <w:lang w:val="uz-Cyrl-UZ"/>
        </w:rPr>
        <w:t xml:space="preserve">is among the key strategic priorities </w:t>
      </w:r>
      <w:r w:rsidRPr="00E1443B">
        <w:rPr>
          <w:rFonts w:ascii="Times New Roman" w:hAnsi="Times New Roman" w:cs="Times New Roman"/>
          <w:sz w:val="20"/>
          <w:szCs w:val="20"/>
          <w:lang w:val="uz-Cyrl-UZ"/>
        </w:rPr>
        <w:t xml:space="preserve">for developing countries, including Uzbekistan. The focus has shifted toward environmentally benign, resource-efficient, and sustainable technologies capable of producing high-quality products from renewable and locally available feedstocks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1-3</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The global pulp and paper sectors</w:t>
      </w:r>
      <w:r w:rsidR="00F773B1" w:rsidRPr="00E1443B">
        <w:rPr>
          <w:rFonts w:ascii="Times New Roman" w:hAnsi="Times New Roman" w:cs="Times New Roman"/>
          <w:sz w:val="20"/>
          <w:szCs w:val="20"/>
          <w:lang w:val="uz-Cyrl-UZ"/>
        </w:rPr>
        <w:t xml:space="preserve"> (are)</w:t>
      </w:r>
      <w:r w:rsidRPr="00E1443B">
        <w:rPr>
          <w:rFonts w:ascii="Times New Roman" w:hAnsi="Times New Roman" w:cs="Times New Roman"/>
          <w:sz w:val="20"/>
          <w:szCs w:val="20"/>
          <w:lang w:val="uz-Cyrl-UZ"/>
        </w:rPr>
        <w:t xml:space="preserve"> undergoing transformation due to increasing ecological requirements</w:t>
      </w:r>
      <w:r w:rsidR="00F773B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high raw material costs</w:t>
      </w:r>
      <w:r w:rsidR="00F773B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and the scarcity of natural cellulose sources such as wood. As a result, the utilization of non-wood lignocellulosic biomass-including agricultural residues and fast-growing plants-has gained significant attention as an alternative cellulose source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4-6</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w:t>
      </w:r>
    </w:p>
    <w:p w14:paraId="41D9EEBD" w14:textId="58C6B227" w:rsidR="002C07FA" w:rsidRPr="00E1443B" w:rsidRDefault="00375B40" w:rsidP="00CD7EF1">
      <w:pPr>
        <w:spacing w:after="0" w:line="240" w:lineRule="auto"/>
        <w:ind w:firstLine="284"/>
        <w:jc w:val="both"/>
        <w:rPr>
          <w:rFonts w:ascii="Times New Roman" w:hAnsi="Times New Roman" w:cs="Times New Roman"/>
          <w:sz w:val="20"/>
          <w:szCs w:val="20"/>
          <w:lang w:val="uz-Cyrl-UZ"/>
        </w:rPr>
      </w:pPr>
      <w:r w:rsidRPr="00E1443B">
        <w:rPr>
          <w:rFonts w:ascii="Times New Roman" w:hAnsi="Times New Roman" w:cs="Times New Roman"/>
          <w:sz w:val="20"/>
          <w:szCs w:val="20"/>
          <w:lang w:val="uz-Cyrl-UZ"/>
        </w:rPr>
        <w:t xml:space="preserve">Several studies have emphasized the potential of Jerusalem artichoke (Helianthus tuberosus) as a promising non-wood feedstock. Its biomass is rich in hemicellulose and cellulose, and it grows rapidly even under suboptimal climatic conditions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7</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Cellulose obtained from such plants can be used to produce eco-friendly paper products and composite materials. The integration of basalt fibers as reinforcement in cellulose-based matrices has also been shown to markedly enhance the strength </w:t>
      </w:r>
      <w:r w:rsidR="004A7CB8" w:rsidRPr="00E1443B">
        <w:rPr>
          <w:rFonts w:ascii="Times New Roman" w:hAnsi="Times New Roman" w:cs="Times New Roman"/>
          <w:sz w:val="20"/>
          <w:szCs w:val="20"/>
          <w:lang w:val="uz-Cyrl-UZ"/>
        </w:rPr>
        <w:t>t</w:t>
      </w:r>
      <w:r w:rsidRPr="00E1443B">
        <w:rPr>
          <w:rFonts w:ascii="Times New Roman" w:hAnsi="Times New Roman" w:cs="Times New Roman"/>
          <w:sz w:val="20"/>
          <w:szCs w:val="20"/>
          <w:lang w:val="uz-Cyrl-UZ"/>
        </w:rPr>
        <w:t xml:space="preserve">hermal stability, and water resistance of the final composite products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8</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Basalt fibers are derived from natural volcanic rocks and possess high tensile strength good thermal stability, and chemical inertness, making them a cost-effective and sustainable alternative to glass or carbon fibers </w:t>
      </w:r>
      <w:r w:rsidR="00CD7EF1" w:rsidRPr="00E1443B">
        <w:rPr>
          <w:rFonts w:ascii="Times New Roman" w:hAnsi="Times New Roman" w:cs="Times New Roman"/>
          <w:sz w:val="20"/>
          <w:szCs w:val="20"/>
          <w:lang w:val="uz-Cyrl-UZ"/>
        </w:rPr>
        <w:t>(</w:t>
      </w:r>
      <w:r w:rsidR="00BF223D">
        <w:rPr>
          <w:rFonts w:ascii="Times New Roman" w:hAnsi="Times New Roman" w:cs="Times New Roman"/>
          <w:sz w:val="20"/>
          <w:szCs w:val="20"/>
          <w:lang w:val="en-US"/>
        </w:rPr>
        <w:t>9</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However, one of the main challenges in producing such hybrid composites lies in the weak inter-fiber </w:t>
      </w:r>
      <w:r w:rsidR="004A7CB8" w:rsidRPr="00E1443B">
        <w:rPr>
          <w:rFonts w:ascii="Times New Roman" w:hAnsi="Times New Roman" w:cs="Times New Roman"/>
          <w:sz w:val="20"/>
          <w:szCs w:val="20"/>
          <w:lang w:val="uz-Cyrl-UZ"/>
        </w:rPr>
        <w:t>b</w:t>
      </w:r>
      <w:r w:rsidRPr="00E1443B">
        <w:rPr>
          <w:rFonts w:ascii="Times New Roman" w:hAnsi="Times New Roman" w:cs="Times New Roman"/>
          <w:sz w:val="20"/>
          <w:szCs w:val="20"/>
          <w:lang w:val="uz-Cyrl-UZ"/>
        </w:rPr>
        <w:t xml:space="preserve">onding and poor adhesion between hydrophilic cellulose and inert mineral fibers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1</w:t>
      </w:r>
      <w:r w:rsidR="00BF223D">
        <w:rPr>
          <w:rFonts w:ascii="Times New Roman" w:hAnsi="Times New Roman" w:cs="Times New Roman"/>
          <w:sz w:val="20"/>
          <w:szCs w:val="20"/>
          <w:lang w:val="en-US"/>
        </w:rPr>
        <w:t>0</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This limitation directly affects the mechanical strength and durability of paper-based composite materials. To address </w:t>
      </w:r>
      <w:r w:rsidR="00CD7EF1" w:rsidRPr="00E1443B">
        <w:rPr>
          <w:rFonts w:ascii="Times New Roman" w:hAnsi="Times New Roman" w:cs="Times New Roman"/>
          <w:sz w:val="20"/>
          <w:szCs w:val="20"/>
          <w:lang w:val="uz-Cyrl-UZ"/>
        </w:rPr>
        <w:t>these researchers</w:t>
      </w:r>
      <w:r w:rsidRPr="00E1443B">
        <w:rPr>
          <w:rFonts w:ascii="Times New Roman" w:hAnsi="Times New Roman" w:cs="Times New Roman"/>
          <w:sz w:val="20"/>
          <w:szCs w:val="20"/>
          <w:lang w:val="uz-Cyrl-UZ"/>
        </w:rPr>
        <w:t xml:space="preserve"> have explored flocculation and coagulation mechanisms to enhance fiber-fiber interactions during sheet formation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1</w:t>
      </w:r>
      <w:r w:rsidR="00BF223D">
        <w:rPr>
          <w:rFonts w:ascii="Times New Roman" w:hAnsi="Times New Roman" w:cs="Times New Roman"/>
          <w:sz w:val="20"/>
          <w:szCs w:val="20"/>
          <w:lang w:val="en-US"/>
        </w:rPr>
        <w:t>1</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w:t>
      </w:r>
      <w:r w:rsidR="00CD7EF1" w:rsidRPr="00E1443B">
        <w:rPr>
          <w:rFonts w:ascii="Times New Roman" w:hAnsi="Times New Roman" w:cs="Times New Roman"/>
          <w:sz w:val="20"/>
          <w:szCs w:val="20"/>
          <w:lang w:val="uz-Cyrl-UZ"/>
        </w:rPr>
        <w:t xml:space="preserve"> </w:t>
      </w:r>
    </w:p>
    <w:p w14:paraId="3F2A08C9" w14:textId="15F7AC54" w:rsidR="002C07FA" w:rsidRPr="00E1443B" w:rsidRDefault="00375B40" w:rsidP="00CD7EF1">
      <w:pPr>
        <w:spacing w:after="0" w:line="240" w:lineRule="auto"/>
        <w:ind w:firstLine="284"/>
        <w:jc w:val="both"/>
        <w:rPr>
          <w:rFonts w:ascii="Times New Roman" w:hAnsi="Times New Roman" w:cs="Times New Roman"/>
          <w:sz w:val="20"/>
          <w:szCs w:val="20"/>
          <w:lang w:val="uz-Cyrl-UZ"/>
        </w:rPr>
      </w:pPr>
      <w:r w:rsidRPr="00E1443B">
        <w:rPr>
          <w:rFonts w:ascii="Times New Roman" w:hAnsi="Times New Roman" w:cs="Times New Roman"/>
          <w:sz w:val="20"/>
          <w:szCs w:val="20"/>
          <w:lang w:val="uz-Cyrl-UZ"/>
        </w:rPr>
        <w:t xml:space="preserve">The use of synthetic polyelectrolytes and flocculants, such as polyacrylamide (PAA), polyethyleneimine (PEI), and poly(diallyldimethylammonium chloride) (PDADMAC), has been widely reported to improve fiber retention, drainage, and mechanical integrity in paper pulp systems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1</w:t>
      </w:r>
      <w:r w:rsidR="00BF223D">
        <w:rPr>
          <w:rFonts w:ascii="Times New Roman" w:hAnsi="Times New Roman" w:cs="Times New Roman"/>
          <w:sz w:val="20"/>
          <w:szCs w:val="20"/>
          <w:lang w:val="en-US"/>
        </w:rPr>
        <w:t>2</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Recent attention has been drawn to developing new-generation flocculants derived from recycled polymers, particularly polyethylene terephthalate (PET) waste. PET, one of the most abundant plastic wastes, can undergo chemical alcoholysis or glycolysis to yield polymeric products with active functional groups suitable for flocculation and binding applications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1</w:t>
      </w:r>
      <w:r w:rsidR="00BF223D">
        <w:rPr>
          <w:rFonts w:ascii="Times New Roman" w:hAnsi="Times New Roman" w:cs="Times New Roman"/>
          <w:sz w:val="20"/>
          <w:szCs w:val="20"/>
          <w:lang w:val="en-US"/>
        </w:rPr>
        <w:t>3</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In this context two newly synthesized </w:t>
      </w:r>
      <w:r w:rsidRPr="00E1443B">
        <w:rPr>
          <w:rFonts w:ascii="Times New Roman" w:hAnsi="Times New Roman" w:cs="Times New Roman"/>
          <w:sz w:val="20"/>
          <w:szCs w:val="20"/>
          <w:lang w:val="uz-Cyrl-UZ"/>
        </w:rPr>
        <w:lastRenderedPageBreak/>
        <w:t xml:space="preserve">flocculants, </w:t>
      </w:r>
      <w:r w:rsidR="00CD7EF1" w:rsidRPr="00E1443B">
        <w:rPr>
          <w:rFonts w:ascii="Times New Roman" w:hAnsi="Times New Roman" w:cs="Times New Roman"/>
          <w:sz w:val="20"/>
          <w:szCs w:val="20"/>
          <w:lang w:val="uz-Cyrl-UZ"/>
        </w:rPr>
        <w:t>Poly(ethylene terephthalate) (</w:t>
      </w:r>
      <w:r w:rsidRPr="00E1443B">
        <w:rPr>
          <w:rFonts w:ascii="Times New Roman" w:hAnsi="Times New Roman" w:cs="Times New Roman"/>
          <w:sz w:val="20"/>
          <w:szCs w:val="20"/>
          <w:lang w:val="uz-Cyrl-UZ"/>
        </w:rPr>
        <w:t>PETF-1</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and PETF-2 derived from PET waste alcoholysis, represent a sustainable approach to improving interfacial adhesion in composite paper systems. Their structural similarity to polyester-type polyelectrolytes allows strong electrostatic and hydrogen-bond interactions with cellulose and aluminum polyhydroxy complexes in the pulp matrix</w:t>
      </w:r>
      <w:r w:rsidR="00CD7EF1" w:rsidRPr="00E1443B">
        <w:rPr>
          <w:rFonts w:ascii="Times New Roman" w:hAnsi="Times New Roman" w:cs="Times New Roman"/>
          <w:sz w:val="20"/>
          <w:szCs w:val="20"/>
          <w:lang w:val="uz-Cyrl-UZ"/>
        </w:rPr>
        <w:t xml:space="preserve"> (</w:t>
      </w:r>
      <w:r w:rsidR="00BF223D">
        <w:rPr>
          <w:rFonts w:ascii="Times New Roman" w:hAnsi="Times New Roman" w:cs="Times New Roman"/>
          <w:sz w:val="20"/>
          <w:szCs w:val="20"/>
          <w:lang w:val="en-US"/>
        </w:rPr>
        <w:t>14</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The introduction of aluminum polyhydroxy complexes (A</w:t>
      </w:r>
      <w:r w:rsidR="00CD7EF1" w:rsidRPr="00E1443B">
        <w:rPr>
          <w:rFonts w:ascii="Times New Roman" w:hAnsi="Times New Roman" w:cs="Times New Roman"/>
          <w:sz w:val="20"/>
          <w:szCs w:val="20"/>
          <w:lang w:val="uz-Cyrl-UZ"/>
        </w:rPr>
        <w:t>l</w:t>
      </w:r>
      <w:r w:rsidRPr="00E1443B">
        <w:rPr>
          <w:rFonts w:ascii="Times New Roman" w:hAnsi="Times New Roman" w:cs="Times New Roman"/>
          <w:sz w:val="20"/>
          <w:szCs w:val="20"/>
          <w:lang w:val="uz-Cyrl-UZ"/>
        </w:rPr>
        <w:t xml:space="preserve">(OH)x3-x into paper pulp is another crucial aspect of strengthening mechanisms. These complexes function as coagulating bridges between negatively charged cellulose fibers and anionic flocculants, facilitating fiber aggregation and forming a stable, dense paper web </w:t>
      </w:r>
      <w:r w:rsidR="00CD7EF1" w:rsidRPr="00E1443B">
        <w:rPr>
          <w:rFonts w:ascii="Times New Roman" w:hAnsi="Times New Roman" w:cs="Times New Roman"/>
          <w:sz w:val="20"/>
          <w:szCs w:val="20"/>
          <w:lang w:val="uz-Cyrl-UZ"/>
        </w:rPr>
        <w:t>(</w:t>
      </w:r>
      <w:r w:rsidR="00BF223D">
        <w:rPr>
          <w:rFonts w:ascii="Times New Roman" w:hAnsi="Times New Roman" w:cs="Times New Roman"/>
          <w:sz w:val="20"/>
          <w:szCs w:val="20"/>
          <w:lang w:val="en-US"/>
        </w:rPr>
        <w:t>15</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Previous research by Egamberdiev et al. </w:t>
      </w:r>
      <w:r w:rsidR="00CD7EF1" w:rsidRPr="00E1443B">
        <w:rPr>
          <w:rFonts w:ascii="Times New Roman" w:hAnsi="Times New Roman" w:cs="Times New Roman"/>
          <w:sz w:val="20"/>
          <w:szCs w:val="20"/>
          <w:lang w:val="uz-Cyrl-UZ"/>
        </w:rPr>
        <w:t>(</w:t>
      </w:r>
      <w:r w:rsidR="00BF223D">
        <w:rPr>
          <w:rFonts w:ascii="Times New Roman" w:hAnsi="Times New Roman" w:cs="Times New Roman"/>
          <w:sz w:val="20"/>
          <w:szCs w:val="20"/>
          <w:lang w:val="en-US"/>
        </w:rPr>
        <w:t>16</w:t>
      </w:r>
      <w:r w:rsidRPr="00E1443B">
        <w:rPr>
          <w:rFonts w:ascii="Times New Roman" w:hAnsi="Times New Roman" w:cs="Times New Roman"/>
          <w:sz w:val="20"/>
          <w:szCs w:val="20"/>
          <w:lang w:val="uz-Cyrl-UZ"/>
        </w:rPr>
        <w:t>,</w:t>
      </w:r>
      <w:r w:rsidR="00BF223D">
        <w:rPr>
          <w:rFonts w:ascii="Times New Roman" w:hAnsi="Times New Roman" w:cs="Times New Roman"/>
          <w:sz w:val="20"/>
          <w:szCs w:val="20"/>
          <w:lang w:val="en-US"/>
        </w:rPr>
        <w:t>17</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and Oksman et al. </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25</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demonstrated that combining polyaluminum species with synthetic flocculants in controlled pH environments could increase mechanical strength up to 5-8 times compared to unmodified cellulose paper.</w:t>
      </w:r>
      <w:r w:rsidR="00E21722" w:rsidRPr="00E1443B">
        <w:rPr>
          <w:rFonts w:ascii="Times New Roman" w:hAnsi="Times New Roman" w:cs="Times New Roman"/>
          <w:sz w:val="20"/>
          <w:szCs w:val="20"/>
          <w:lang w:val="uz-Cyrl-UZ"/>
        </w:rPr>
        <w:t xml:space="preserve"> </w:t>
      </w:r>
      <w:r w:rsidRPr="00E1443B">
        <w:rPr>
          <w:rFonts w:ascii="Times New Roman" w:hAnsi="Times New Roman" w:cs="Times New Roman"/>
          <w:sz w:val="20"/>
          <w:szCs w:val="20"/>
          <w:lang w:val="uz-Cyrl-UZ"/>
        </w:rPr>
        <w:t>The influence of pH control during flocculation is also vital as it determines the ionization state of both the polymeric flocculant and the aluminum species. Studies indicate that optimal flocculation typically occurs near neutral or slightly acidic pH(6.0-7.0), where aluminum polycations are most stable and polymer chains achieve maximum extension</w:t>
      </w:r>
      <w:r w:rsidR="00CD7EF1" w:rsidRPr="00E1443B">
        <w:rPr>
          <w:rFonts w:ascii="Times New Roman" w:hAnsi="Times New Roman" w:cs="Times New Roman"/>
          <w:sz w:val="20"/>
          <w:szCs w:val="20"/>
          <w:lang w:val="uz-Cyrl-UZ"/>
        </w:rPr>
        <w:t xml:space="preserve"> (</w:t>
      </w:r>
      <w:r w:rsidR="00BF223D">
        <w:rPr>
          <w:rFonts w:ascii="Times New Roman" w:hAnsi="Times New Roman" w:cs="Times New Roman"/>
          <w:sz w:val="20"/>
          <w:szCs w:val="20"/>
          <w:lang w:val="en-US"/>
        </w:rPr>
        <w:t>18</w:t>
      </w:r>
      <w:r w:rsidR="00CD7EF1"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Maintaining this equilibrium ensures efficiency aggregation and minimizes fiber loss in the filtrate, leading to higher retention efficiency and improved composite paper technology combining Jerusalem artichoke cellulose and basalt fibers, using locally synthesized PETF-1 and PETF-2 flocculants derived from recycled PET. </w:t>
      </w:r>
    </w:p>
    <w:p w14:paraId="64C1E493" w14:textId="60A89A08" w:rsidR="00375B40" w:rsidRPr="00E1443B" w:rsidRDefault="00375B40" w:rsidP="00CD7EF1">
      <w:pPr>
        <w:spacing w:after="0" w:line="240" w:lineRule="auto"/>
        <w:ind w:firstLine="284"/>
        <w:jc w:val="both"/>
        <w:rPr>
          <w:rFonts w:ascii="Times New Roman" w:hAnsi="Times New Roman" w:cs="Times New Roman"/>
          <w:sz w:val="20"/>
          <w:szCs w:val="20"/>
          <w:lang w:val="uz-Cyrl-UZ"/>
        </w:rPr>
      </w:pPr>
      <w:r w:rsidRPr="00E1443B">
        <w:rPr>
          <w:rFonts w:ascii="Times New Roman" w:hAnsi="Times New Roman" w:cs="Times New Roman"/>
          <w:sz w:val="20"/>
          <w:szCs w:val="20"/>
          <w:lang w:val="uz-Cyrl-UZ"/>
        </w:rPr>
        <w:t>The study investigates the effects of pH and aluminum polyhydroxy complex concentration on fiber retention, pulp coagulation, and mechanical resistance of the resulting paper sheets. This work not only provides a scientific foundation for environmentally safe and resource-saving composite paper production but also contributes to Uzbekistan’s national strategy for waste polymer utilization and import substation in the paper industry</w:t>
      </w:r>
      <w:r w:rsidR="00D3289E" w:rsidRPr="00E1443B">
        <w:rPr>
          <w:rFonts w:ascii="Times New Roman" w:hAnsi="Times New Roman" w:cs="Times New Roman"/>
          <w:sz w:val="20"/>
          <w:szCs w:val="20"/>
          <w:lang w:val="uz-Cyrl-UZ"/>
        </w:rPr>
        <w:t>.</w:t>
      </w:r>
      <w:r w:rsidRPr="00E1443B">
        <w:rPr>
          <w:rFonts w:ascii="Times New Roman" w:hAnsi="Times New Roman" w:cs="Times New Roman"/>
          <w:sz w:val="20"/>
          <w:szCs w:val="20"/>
          <w:lang w:val="uz-Cyrl-UZ"/>
        </w:rPr>
        <w:t xml:space="preserve"> </w:t>
      </w:r>
      <w:bookmarkEnd w:id="2"/>
    </w:p>
    <w:p w14:paraId="1634341A" w14:textId="46AA0F2F" w:rsidR="00CE4AB8" w:rsidRPr="00E1443B" w:rsidRDefault="00E1443B" w:rsidP="00E1443B">
      <w:pPr>
        <w:spacing w:before="200" w:after="200" w:line="240" w:lineRule="auto"/>
        <w:jc w:val="center"/>
        <w:rPr>
          <w:rFonts w:ascii="Times New Roman" w:hAnsi="Times New Roman" w:cs="Times New Roman"/>
          <w:b/>
          <w:bCs/>
          <w:sz w:val="24"/>
          <w:szCs w:val="24"/>
          <w:lang w:val="en-US"/>
        </w:rPr>
      </w:pPr>
      <w:bookmarkStart w:id="3" w:name="_Hlk203334088"/>
      <w:bookmarkStart w:id="4" w:name="_Hlk203339982"/>
      <w:r w:rsidRPr="00E1443B">
        <w:rPr>
          <w:rFonts w:ascii="Times New Roman" w:hAnsi="Times New Roman" w:cs="Times New Roman"/>
          <w:b/>
          <w:bCs/>
          <w:sz w:val="24"/>
          <w:szCs w:val="24"/>
          <w:lang w:val="en-US"/>
        </w:rPr>
        <w:t>MATERIALS AND METHODS</w:t>
      </w:r>
      <w:bookmarkEnd w:id="3"/>
    </w:p>
    <w:bookmarkEnd w:id="4"/>
    <w:p w14:paraId="1E1CAA24" w14:textId="414B57A7" w:rsidR="00AF4CCC" w:rsidRPr="005A37E4" w:rsidRDefault="00CE4AB8" w:rsidP="006012E0">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00AF4CCC" w:rsidRPr="00CE4AB8">
        <w:rPr>
          <w:rFonts w:ascii="Times New Roman" w:hAnsi="Times New Roman" w:cs="Times New Roman"/>
          <w:sz w:val="20"/>
          <w:szCs w:val="20"/>
          <w:lang w:val="en-US"/>
        </w:rPr>
        <w:t xml:space="preserve">echnical cellulose extracted from Jerusalem artichoke (Helianthus tuberosus), basalt fibers, </w:t>
      </w:r>
      <w:r w:rsidR="00AF4CCC" w:rsidRPr="005A37E4">
        <w:rPr>
          <w:rFonts w:ascii="Times New Roman" w:hAnsi="Times New Roman" w:cs="Times New Roman"/>
          <w:sz w:val="20"/>
          <w:szCs w:val="20"/>
          <w:lang w:val="en-US"/>
        </w:rPr>
        <w:t xml:space="preserve">aluminum </w:t>
      </w:r>
      <w:r w:rsidR="000A116B" w:rsidRPr="005A37E4">
        <w:rPr>
          <w:rFonts w:ascii="Times New Roman" w:hAnsi="Times New Roman" w:cs="Times New Roman"/>
          <w:sz w:val="20"/>
          <w:szCs w:val="20"/>
          <w:lang w:val="en-US"/>
        </w:rPr>
        <w:t>polyhydroxy</w:t>
      </w:r>
      <w:r w:rsidR="00F2574E" w:rsidRPr="005A37E4">
        <w:rPr>
          <w:rFonts w:ascii="Times New Roman" w:hAnsi="Times New Roman" w:cs="Times New Roman"/>
          <w:sz w:val="20"/>
          <w:szCs w:val="20"/>
          <w:lang w:val="en-US"/>
        </w:rPr>
        <w:t xml:space="preserve"> </w:t>
      </w:r>
      <w:r w:rsidR="00AF4CCC" w:rsidRPr="005A37E4">
        <w:rPr>
          <w:rFonts w:ascii="Times New Roman" w:hAnsi="Times New Roman" w:cs="Times New Roman"/>
          <w:sz w:val="20"/>
          <w:szCs w:val="20"/>
          <w:lang w:val="en-US"/>
        </w:rPr>
        <w:t xml:space="preserve">complexes, and new synthetic flocculants, PETF-1 and PETF-2, </w:t>
      </w:r>
      <w:r w:rsidR="004A7CB8" w:rsidRPr="005A37E4">
        <w:rPr>
          <w:rFonts w:ascii="Times New Roman" w:hAnsi="Times New Roman" w:cs="Times New Roman"/>
          <w:color w:val="000000" w:themeColor="text1"/>
          <w:sz w:val="20"/>
          <w:szCs w:val="20"/>
          <w:lang w:val="en-US"/>
        </w:rPr>
        <w:t>selected</w:t>
      </w:r>
      <w:r w:rsidR="00AF4CCC" w:rsidRPr="005A37E4">
        <w:rPr>
          <w:rFonts w:ascii="Times New Roman" w:hAnsi="Times New Roman" w:cs="Times New Roman"/>
          <w:color w:val="FF0000"/>
          <w:sz w:val="20"/>
          <w:szCs w:val="20"/>
          <w:lang w:val="en-US"/>
        </w:rPr>
        <w:t xml:space="preserve"> </w:t>
      </w:r>
      <w:r w:rsidR="00AF4CCC" w:rsidRPr="005A37E4">
        <w:rPr>
          <w:rFonts w:ascii="Times New Roman" w:hAnsi="Times New Roman" w:cs="Times New Roman"/>
          <w:sz w:val="20"/>
          <w:szCs w:val="20"/>
          <w:lang w:val="en-US"/>
        </w:rPr>
        <w:t xml:space="preserve">in making composite paper materials. PETF-1 and PETF-2, made through alcoholysis of recycled polyethylene terephthalate (PET) in the laboratory, were tested and studied against existing industrial flocculants (polyacrylamide – PAA, polyethyleneimine – PEI) for their ability to </w:t>
      </w:r>
      <w:r w:rsidR="004A7CB8" w:rsidRPr="005A37E4">
        <w:rPr>
          <w:rFonts w:ascii="Times New Roman" w:hAnsi="Times New Roman" w:cs="Times New Roman"/>
          <w:sz w:val="20"/>
          <w:szCs w:val="20"/>
          <w:lang w:val="en-US"/>
        </w:rPr>
        <w:t>promote</w:t>
      </w:r>
      <w:r w:rsidR="004C4919" w:rsidRPr="005A37E4">
        <w:rPr>
          <w:rFonts w:ascii="Times New Roman" w:hAnsi="Times New Roman" w:cs="Times New Roman"/>
          <w:sz w:val="20"/>
          <w:szCs w:val="20"/>
          <w:lang w:val="en-US"/>
        </w:rPr>
        <w:t xml:space="preserve"> aggregation</w:t>
      </w:r>
      <w:r w:rsidR="00AF4CCC" w:rsidRPr="005A37E4">
        <w:rPr>
          <w:rFonts w:ascii="Times New Roman" w:hAnsi="Times New Roman" w:cs="Times New Roman"/>
          <w:sz w:val="20"/>
          <w:szCs w:val="20"/>
          <w:lang w:val="en-US"/>
        </w:rPr>
        <w:t>.</w:t>
      </w:r>
    </w:p>
    <w:p w14:paraId="554B7134" w14:textId="15E36FB9" w:rsidR="00AF4CCC" w:rsidRPr="00CE4AB8" w:rsidRDefault="00AF4CCC" w:rsidP="006012E0">
      <w:pPr>
        <w:spacing w:after="0" w:line="240" w:lineRule="auto"/>
        <w:ind w:firstLine="284"/>
        <w:jc w:val="both"/>
        <w:rPr>
          <w:rFonts w:ascii="Times New Roman" w:hAnsi="Times New Roman" w:cs="Times New Roman"/>
          <w:sz w:val="20"/>
          <w:szCs w:val="20"/>
          <w:lang w:val="en-US"/>
        </w:rPr>
      </w:pPr>
      <w:r w:rsidRPr="005A37E4">
        <w:rPr>
          <w:rFonts w:ascii="Times New Roman" w:hAnsi="Times New Roman" w:cs="Times New Roman"/>
          <w:sz w:val="20"/>
          <w:szCs w:val="20"/>
          <w:lang w:val="en-US"/>
        </w:rPr>
        <w:t xml:space="preserve">As research subjects, Jerusalem artichoke cellulose was picked as the main binding part of the paper pulp because it's a water-loving fiber material. Basalt fibers were used to make the paper pulp stronger. Aluminum sulfate (18% by weight) was a key part in making aluminum </w:t>
      </w:r>
      <w:r w:rsidR="000A116B" w:rsidRPr="005A37E4">
        <w:rPr>
          <w:rFonts w:ascii="Times New Roman" w:hAnsi="Times New Roman" w:cs="Times New Roman"/>
          <w:sz w:val="20"/>
          <w:szCs w:val="20"/>
          <w:lang w:val="en-US"/>
        </w:rPr>
        <w:t>polyhydroxy</w:t>
      </w:r>
      <w:r w:rsidR="00F2574E" w:rsidRPr="005A37E4">
        <w:rPr>
          <w:rFonts w:ascii="Times New Roman" w:hAnsi="Times New Roman" w:cs="Times New Roman"/>
          <w:sz w:val="20"/>
          <w:szCs w:val="20"/>
          <w:lang w:val="en-US"/>
        </w:rPr>
        <w:t xml:space="preserve"> </w:t>
      </w:r>
      <w:r w:rsidRPr="005A37E4">
        <w:rPr>
          <w:rFonts w:ascii="Times New Roman" w:hAnsi="Times New Roman" w:cs="Times New Roman"/>
          <w:sz w:val="20"/>
          <w:szCs w:val="20"/>
          <w:lang w:val="en-US"/>
        </w:rPr>
        <w:t xml:space="preserve">complexes through hydrolysis. PETF-1 and PETF-2 flocculants, </w:t>
      </w:r>
      <w:r w:rsidR="004C4919" w:rsidRPr="005A37E4">
        <w:rPr>
          <w:rFonts w:ascii="Times New Roman" w:hAnsi="Times New Roman" w:cs="Times New Roman"/>
          <w:sz w:val="20"/>
          <w:szCs w:val="20"/>
          <w:lang w:val="en-US"/>
        </w:rPr>
        <w:t>prepare</w:t>
      </w:r>
      <w:r w:rsidRPr="005A37E4">
        <w:rPr>
          <w:rFonts w:ascii="Times New Roman" w:hAnsi="Times New Roman" w:cs="Times New Roman"/>
          <w:sz w:val="20"/>
          <w:szCs w:val="20"/>
          <w:lang w:val="en-US"/>
        </w:rPr>
        <w:t xml:space="preserve"> from PET waste alcoholysis, were tested at different pH levels with amounts ranging from 0.25% to 2.5% by weight. Experimental paper pulps were made in pH environments from 4.5 to 9.0, where flocculant activity, how well the binding polymers (aluminum complexes) stayed together, and how fibers interacted were studied. The key research methods included: coagulation-flocculation analysis, used to find out how well flocculants coagulated things at different pH</w:t>
      </w:r>
      <w:r w:rsidRPr="00CE4AB8">
        <w:rPr>
          <w:rFonts w:ascii="Times New Roman" w:hAnsi="Times New Roman" w:cs="Times New Roman"/>
          <w:sz w:val="20"/>
          <w:szCs w:val="20"/>
          <w:lang w:val="en-US"/>
        </w:rPr>
        <w:t xml:space="preserve"> levels; finding mechanical strength by measuring the tensile strength (MPa) of the made samples; assessing particle aggregation and pulp density with an optical microscope; figuring out how well binding agents stayed together by measuring the amount of aluminum </w:t>
      </w:r>
      <w:proofErr w:type="spellStart"/>
      <w:r w:rsidRPr="00CE4AB8">
        <w:rPr>
          <w:rFonts w:ascii="Times New Roman" w:hAnsi="Times New Roman" w:cs="Times New Roman"/>
          <w:sz w:val="20"/>
          <w:szCs w:val="20"/>
          <w:lang w:val="en-US"/>
        </w:rPr>
        <w:t>polycomplexes</w:t>
      </w:r>
      <w:proofErr w:type="spellEnd"/>
      <w:r w:rsidRPr="00CE4AB8">
        <w:rPr>
          <w:rFonts w:ascii="Times New Roman" w:hAnsi="Times New Roman" w:cs="Times New Roman"/>
          <w:sz w:val="20"/>
          <w:szCs w:val="20"/>
          <w:lang w:val="en-US"/>
        </w:rPr>
        <w:t xml:space="preserve"> in the paper pulp using gravimetric and titrimetric methods; and evaluating physical and chemical properties of the samples using FTIR-spectral analysis, pH-meter, and measuring dry and wet flexibility.</w:t>
      </w:r>
    </w:p>
    <w:p w14:paraId="2EE4142F" w14:textId="5A07DFE4" w:rsidR="00CE4AB8" w:rsidRPr="00E1443B" w:rsidRDefault="00E1443B" w:rsidP="00E1443B">
      <w:pPr>
        <w:spacing w:before="200" w:after="200" w:line="240" w:lineRule="auto"/>
        <w:jc w:val="center"/>
        <w:rPr>
          <w:rFonts w:ascii="Times New Roman" w:hAnsi="Times New Roman" w:cs="Times New Roman"/>
          <w:sz w:val="24"/>
          <w:szCs w:val="24"/>
          <w:lang w:val="en-US"/>
        </w:rPr>
      </w:pPr>
      <w:bookmarkStart w:id="5" w:name="_Hlk203339041"/>
      <w:r w:rsidRPr="00E1443B">
        <w:rPr>
          <w:rFonts w:ascii="Times New Roman" w:hAnsi="Times New Roman" w:cs="Times New Roman"/>
          <w:b/>
          <w:bCs/>
          <w:sz w:val="24"/>
          <w:szCs w:val="24"/>
          <w:lang w:val="en-US"/>
        </w:rPr>
        <w:t>RESULTS AND DISCUSSION</w:t>
      </w:r>
    </w:p>
    <w:bookmarkEnd w:id="5"/>
    <w:p w14:paraId="7BBD43B2" w14:textId="1159D777" w:rsidR="00AF4CCC" w:rsidRPr="00CE4AB8" w:rsidRDefault="00AF4CCC" w:rsidP="006012E0">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 xml:space="preserve">When the paper pulp is based on plant cellulose and basalt fiber, cutting down the b-potential in constituent parts is just one way to make parts stay together better, since fiber hydration, fillers, and fiber network forming are serious factors in how stable the system is. It's especially key to talk about how well the binder – aluminum </w:t>
      </w:r>
      <w:r w:rsidR="000A116B">
        <w:rPr>
          <w:rFonts w:ascii="Times New Roman" w:hAnsi="Times New Roman" w:cs="Times New Roman"/>
          <w:sz w:val="20"/>
          <w:szCs w:val="20"/>
          <w:lang w:val="en-US"/>
        </w:rPr>
        <w:t>polyhydroxy</w:t>
      </w:r>
      <w:r w:rsidR="00864DD8">
        <w:rPr>
          <w:rFonts w:ascii="Times New Roman" w:hAnsi="Times New Roman" w:cs="Times New Roman"/>
          <w:sz w:val="20"/>
          <w:szCs w:val="20"/>
          <w:lang w:val="en-US"/>
        </w:rPr>
        <w:t xml:space="preserve"> complexes</w:t>
      </w:r>
      <w:r w:rsidRPr="00CE4AB8">
        <w:rPr>
          <w:rFonts w:ascii="Times New Roman" w:hAnsi="Times New Roman" w:cs="Times New Roman"/>
          <w:sz w:val="20"/>
          <w:szCs w:val="20"/>
          <w:lang w:val="en-US"/>
        </w:rPr>
        <w:t xml:space="preserve"> – stays together, because the more binder that stays in the paper during the papermaking process, the more probable it is to make a stronger material. The binder staying put also helps meet ecological demands for water released from under the wire.</w:t>
      </w:r>
    </w:p>
    <w:p w14:paraId="3C8BFDAC" w14:textId="58B733CE" w:rsidR="00AF4CCC" w:rsidRPr="005A37E4" w:rsidRDefault="00AF4CCC" w:rsidP="006012E0">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 xml:space="preserve">When synthetic flocculants are used to help the binder stay in the making of paper goods from </w:t>
      </w:r>
      <w:r w:rsidRPr="005A37E4">
        <w:rPr>
          <w:rFonts w:ascii="Times New Roman" w:hAnsi="Times New Roman" w:cs="Times New Roman"/>
          <w:sz w:val="20"/>
          <w:szCs w:val="20"/>
          <w:lang w:val="en-US"/>
        </w:rPr>
        <w:t xml:space="preserve">plant cellulose and basalt fiber, there's a chance to make mineral fiber-based paper stronger. Special experiments were done for this, where polyacrylamide (PAA) and polyethyleneimines (PEI), used in papermaking, were used to make aluminum </w:t>
      </w:r>
      <w:r w:rsidR="000A116B" w:rsidRPr="005A37E4">
        <w:rPr>
          <w:rFonts w:ascii="Times New Roman" w:hAnsi="Times New Roman" w:cs="Times New Roman"/>
          <w:sz w:val="20"/>
          <w:szCs w:val="20"/>
          <w:lang w:val="en-US"/>
        </w:rPr>
        <w:t>polyhydroxy</w:t>
      </w:r>
      <w:r w:rsidR="00F2574E" w:rsidRPr="005A37E4">
        <w:rPr>
          <w:rFonts w:ascii="Times New Roman" w:hAnsi="Times New Roman" w:cs="Times New Roman"/>
          <w:sz w:val="20"/>
          <w:szCs w:val="20"/>
          <w:lang w:val="en-US"/>
        </w:rPr>
        <w:t xml:space="preserve"> </w:t>
      </w:r>
      <w:r w:rsidRPr="005A37E4">
        <w:rPr>
          <w:rFonts w:ascii="Times New Roman" w:hAnsi="Times New Roman" w:cs="Times New Roman"/>
          <w:sz w:val="20"/>
          <w:szCs w:val="20"/>
          <w:lang w:val="en-US"/>
        </w:rPr>
        <w:t>complexes work better.</w:t>
      </w:r>
    </w:p>
    <w:p w14:paraId="5A85A778" w14:textId="456E3EF5" w:rsidR="00AF4CCC" w:rsidRPr="005A37E4" w:rsidRDefault="004C4919" w:rsidP="006012E0">
      <w:pPr>
        <w:spacing w:after="0" w:line="240" w:lineRule="auto"/>
        <w:ind w:firstLine="284"/>
        <w:jc w:val="both"/>
        <w:rPr>
          <w:rFonts w:ascii="Times New Roman" w:hAnsi="Times New Roman" w:cs="Times New Roman"/>
          <w:sz w:val="20"/>
          <w:szCs w:val="20"/>
          <w:lang w:val="en-US"/>
        </w:rPr>
      </w:pPr>
      <w:r w:rsidRPr="005A37E4">
        <w:rPr>
          <w:rFonts w:ascii="Times New Roman" w:hAnsi="Times New Roman" w:cs="Times New Roman"/>
          <w:sz w:val="20"/>
          <w:szCs w:val="20"/>
          <w:lang w:val="en-US"/>
        </w:rPr>
        <w:t xml:space="preserve">Previous studies by several researchers have shown </w:t>
      </w:r>
      <w:r w:rsidR="00AF4CCC" w:rsidRPr="005A37E4">
        <w:rPr>
          <w:rFonts w:ascii="Times New Roman" w:hAnsi="Times New Roman" w:cs="Times New Roman"/>
          <w:sz w:val="20"/>
          <w:szCs w:val="20"/>
          <w:lang w:val="en-US"/>
        </w:rPr>
        <w:t xml:space="preserve">in this field and used synthetic polyelectrolytes, polyethyleneimine </w:t>
      </w:r>
      <w:proofErr w:type="spellStart"/>
      <w:r w:rsidR="00AF4CCC" w:rsidRPr="005A37E4">
        <w:rPr>
          <w:rFonts w:ascii="Times New Roman" w:hAnsi="Times New Roman" w:cs="Times New Roman"/>
          <w:sz w:val="20"/>
          <w:szCs w:val="20"/>
          <w:lang w:val="en-US"/>
        </w:rPr>
        <w:t>Polymin</w:t>
      </w:r>
      <w:proofErr w:type="spellEnd"/>
      <w:r w:rsidR="00AF4CCC" w:rsidRPr="005A37E4">
        <w:rPr>
          <w:rFonts w:ascii="Times New Roman" w:hAnsi="Times New Roman" w:cs="Times New Roman"/>
          <w:sz w:val="20"/>
          <w:szCs w:val="20"/>
          <w:lang w:val="en-US"/>
        </w:rPr>
        <w:t xml:space="preserve"> KM, and </w:t>
      </w:r>
      <w:proofErr w:type="spellStart"/>
      <w:r w:rsidR="00AF4CCC" w:rsidRPr="005A37E4">
        <w:rPr>
          <w:rFonts w:ascii="Times New Roman" w:hAnsi="Times New Roman" w:cs="Times New Roman"/>
          <w:sz w:val="20"/>
          <w:szCs w:val="20"/>
          <w:lang w:val="en-US"/>
        </w:rPr>
        <w:t>Polymin</w:t>
      </w:r>
      <w:proofErr w:type="spellEnd"/>
      <w:r w:rsidR="00AF4CCC" w:rsidRPr="005A37E4">
        <w:rPr>
          <w:rFonts w:ascii="Times New Roman" w:hAnsi="Times New Roman" w:cs="Times New Roman"/>
          <w:sz w:val="20"/>
          <w:szCs w:val="20"/>
          <w:lang w:val="en-US"/>
        </w:rPr>
        <w:t xml:space="preserve"> R as flocculants.</w:t>
      </w:r>
    </w:p>
    <w:p w14:paraId="642F3135" w14:textId="33DB9C06" w:rsidR="00AF4CCC" w:rsidRPr="005A37E4" w:rsidRDefault="00AF4CCC" w:rsidP="006012E0">
      <w:pPr>
        <w:spacing w:after="0" w:line="240" w:lineRule="auto"/>
        <w:ind w:firstLine="284"/>
        <w:jc w:val="both"/>
        <w:rPr>
          <w:rFonts w:ascii="Times New Roman" w:hAnsi="Times New Roman" w:cs="Times New Roman"/>
          <w:sz w:val="20"/>
          <w:szCs w:val="20"/>
          <w:lang w:val="en-US"/>
        </w:rPr>
      </w:pPr>
      <w:r w:rsidRPr="005A37E4">
        <w:rPr>
          <w:rFonts w:ascii="Times New Roman" w:hAnsi="Times New Roman" w:cs="Times New Roman"/>
          <w:sz w:val="20"/>
          <w:szCs w:val="20"/>
          <w:lang w:val="en-US"/>
        </w:rPr>
        <w:lastRenderedPageBreak/>
        <w:t>Right now, tu</w:t>
      </w:r>
      <w:r w:rsidR="000A116B" w:rsidRPr="005A37E4">
        <w:rPr>
          <w:rFonts w:ascii="Times New Roman" w:hAnsi="Times New Roman" w:cs="Times New Roman"/>
          <w:sz w:val="20"/>
          <w:szCs w:val="20"/>
          <w:lang w:val="en-US"/>
        </w:rPr>
        <w:t>rn</w:t>
      </w:r>
      <w:r w:rsidRPr="005A37E4">
        <w:rPr>
          <w:rFonts w:ascii="Times New Roman" w:hAnsi="Times New Roman" w:cs="Times New Roman"/>
          <w:sz w:val="20"/>
          <w:szCs w:val="20"/>
          <w:lang w:val="en-US"/>
        </w:rPr>
        <w:t xml:space="preserve">ing plastic household waste like polyethylene terephthalate (PET) bottles into useful things is being done for uses such as filter membranes, adsorption, and the paper business. To do this, we made two kinds of products (alcoholysis product) with PET and tried using it as a flocculant in the paper business. We called these products PETF-1 and PETF-2. These flocculants were used after being </w:t>
      </w:r>
      <w:r w:rsidR="004C4919" w:rsidRPr="005A37E4">
        <w:rPr>
          <w:rFonts w:ascii="Times New Roman" w:hAnsi="Times New Roman" w:cs="Times New Roman"/>
          <w:sz w:val="20"/>
          <w:szCs w:val="20"/>
          <w:lang w:val="en-US"/>
        </w:rPr>
        <w:t>evaluated</w:t>
      </w:r>
      <w:r w:rsidRPr="005A37E4">
        <w:rPr>
          <w:rFonts w:ascii="Times New Roman" w:hAnsi="Times New Roman" w:cs="Times New Roman"/>
          <w:sz w:val="20"/>
          <w:szCs w:val="20"/>
          <w:lang w:val="en-US"/>
        </w:rPr>
        <w:t xml:space="preserve"> against flocculants already out there in the business world.</w:t>
      </w:r>
    </w:p>
    <w:p w14:paraId="1781BC51" w14:textId="782EA743" w:rsidR="00AF4CCC" w:rsidRPr="00CE4AB8" w:rsidRDefault="00AF4CCC" w:rsidP="006012E0">
      <w:pPr>
        <w:spacing w:after="0" w:line="240" w:lineRule="auto"/>
        <w:ind w:firstLine="284"/>
        <w:jc w:val="both"/>
        <w:rPr>
          <w:rFonts w:ascii="Times New Roman" w:hAnsi="Times New Roman" w:cs="Times New Roman"/>
          <w:sz w:val="20"/>
          <w:szCs w:val="20"/>
          <w:lang w:val="en-US"/>
        </w:rPr>
      </w:pPr>
      <w:r w:rsidRPr="005A37E4">
        <w:rPr>
          <w:rFonts w:ascii="Times New Roman" w:hAnsi="Times New Roman" w:cs="Times New Roman"/>
          <w:sz w:val="20"/>
          <w:szCs w:val="20"/>
          <w:lang w:val="en-US"/>
        </w:rPr>
        <w:t>Samples were prepared with 18% aluminum sulfate, Jerusalem artichoke cellulose, and basalt</w:t>
      </w:r>
      <w:r w:rsidRPr="00CE4AB8">
        <w:rPr>
          <w:rFonts w:ascii="Times New Roman" w:hAnsi="Times New Roman" w:cs="Times New Roman"/>
          <w:sz w:val="20"/>
          <w:szCs w:val="20"/>
          <w:lang w:val="en-US"/>
        </w:rPr>
        <w:t xml:space="preserve"> fibers by weight, and the pH was changed from 4.5 to 9.0 during sheet forming. PETF-1 and PETF-2 were used as flocculants, with amounts ranging from 0.25% to 2.5% by weight.</w:t>
      </w:r>
    </w:p>
    <w:p w14:paraId="2348B91A" w14:textId="144D652A" w:rsidR="00AF4CCC" w:rsidRPr="00CE4AB8" w:rsidRDefault="00AF4CCC" w:rsidP="006012E0">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The results are shown in Figures 1, 2, and 3. Figure 1 shows the curves for the control sample without flocculants.</w:t>
      </w:r>
    </w:p>
    <w:p w14:paraId="567D99FA" w14:textId="6F60444A" w:rsidR="00AF4CCC" w:rsidRPr="00CE4AB8" w:rsidRDefault="00AF4CCC" w:rsidP="006012E0">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 xml:space="preserve">Looking at the graphs, some things are true for all the flocculants and reinforcing additives tested. For all the polyelectrolytes tested, it's doable to pick conditions where the presence of aluminum connections boosts the reinforcing effect. Plus, with polyelectrolytes around, how aluminum </w:t>
      </w:r>
      <w:r w:rsidR="000A116B">
        <w:rPr>
          <w:rFonts w:ascii="Times New Roman" w:hAnsi="Times New Roman" w:cs="Times New Roman"/>
          <w:sz w:val="20"/>
          <w:szCs w:val="20"/>
          <w:lang w:val="en-US"/>
        </w:rPr>
        <w:t>polyhydroxy</w:t>
      </w:r>
      <w:r w:rsidR="00F2574E">
        <w:rPr>
          <w:rFonts w:ascii="Times New Roman" w:hAnsi="Times New Roman" w:cs="Times New Roman"/>
          <w:sz w:val="20"/>
          <w:szCs w:val="20"/>
          <w:lang w:val="en-US"/>
        </w:rPr>
        <w:t xml:space="preserve"> </w:t>
      </w:r>
      <w:r w:rsidRPr="00CE4AB8">
        <w:rPr>
          <w:rFonts w:ascii="Times New Roman" w:hAnsi="Times New Roman" w:cs="Times New Roman"/>
          <w:sz w:val="20"/>
          <w:szCs w:val="20"/>
          <w:lang w:val="en-US"/>
        </w:rPr>
        <w:t xml:space="preserve">complexes act relies heavily on </w:t>
      </w:r>
      <w:r w:rsidR="00864DD8">
        <w:rPr>
          <w:rFonts w:ascii="Times New Roman" w:hAnsi="Times New Roman" w:cs="Times New Roman"/>
          <w:sz w:val="20"/>
          <w:szCs w:val="20"/>
          <w:lang w:val="en-US"/>
        </w:rPr>
        <w:t>pH</w:t>
      </w:r>
      <w:r w:rsidRPr="00CE4AB8">
        <w:rPr>
          <w:rFonts w:ascii="Times New Roman" w:hAnsi="Times New Roman" w:cs="Times New Roman"/>
          <w:sz w:val="20"/>
          <w:szCs w:val="20"/>
          <w:lang w:val="en-US"/>
        </w:rPr>
        <w:t xml:space="preserve"> environment values, and this relying becomes more complex. In this case, we can guess that the b-potential changes because of the polyelectrolyte's effect.</w:t>
      </w:r>
    </w:p>
    <w:p w14:paraId="404F1A01" w14:textId="455A6FE1" w:rsidR="00AF4CCC" w:rsidRPr="00CE4AB8" w:rsidRDefault="00AF4CCC" w:rsidP="006012E0">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 xml:space="preserve">Besides, we should keep in mind that changing the </w:t>
      </w:r>
      <w:r w:rsidR="00864DD8">
        <w:rPr>
          <w:rFonts w:ascii="Times New Roman" w:hAnsi="Times New Roman" w:cs="Times New Roman"/>
          <w:sz w:val="20"/>
          <w:szCs w:val="20"/>
          <w:lang w:val="en-US"/>
        </w:rPr>
        <w:t>pH</w:t>
      </w:r>
      <w:r w:rsidRPr="00CE4AB8">
        <w:rPr>
          <w:rFonts w:ascii="Times New Roman" w:hAnsi="Times New Roman" w:cs="Times New Roman"/>
          <w:sz w:val="20"/>
          <w:szCs w:val="20"/>
          <w:lang w:val="en-US"/>
        </w:rPr>
        <w:t xml:space="preserve"> value touches not just how active the </w:t>
      </w:r>
      <w:r w:rsidR="000A116B">
        <w:rPr>
          <w:rFonts w:ascii="Times New Roman" w:hAnsi="Times New Roman" w:cs="Times New Roman"/>
          <w:sz w:val="20"/>
          <w:szCs w:val="20"/>
          <w:lang w:val="en-US"/>
        </w:rPr>
        <w:t>polyhydroxy</w:t>
      </w:r>
      <w:r w:rsidR="00F2574E">
        <w:rPr>
          <w:rFonts w:ascii="Times New Roman" w:hAnsi="Times New Roman" w:cs="Times New Roman"/>
          <w:sz w:val="20"/>
          <w:szCs w:val="20"/>
          <w:lang w:val="en-US"/>
        </w:rPr>
        <w:t xml:space="preserve"> </w:t>
      </w:r>
      <w:r w:rsidRPr="00CE4AB8">
        <w:rPr>
          <w:rFonts w:ascii="Times New Roman" w:hAnsi="Times New Roman" w:cs="Times New Roman"/>
          <w:sz w:val="20"/>
          <w:szCs w:val="20"/>
          <w:lang w:val="en-US"/>
        </w:rPr>
        <w:t>complexes are, but also the shape of the flocculant molecules, since a coil-spiral type switch happens. The system gets a bit complex, but within the range of tasks we have, we need to zero in on the features of the factors that decide things and then pick a recipe that makes sure the composite has the needed level of quality.</w:t>
      </w:r>
    </w:p>
    <w:p w14:paraId="271BE5E4" w14:textId="0DE4766F" w:rsidR="002D39DC" w:rsidRDefault="00AF4CCC" w:rsidP="006012E0">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 xml:space="preserve">It's been spotted that the biggest effect was reached when 0.25% of local anion polyacrylamide was used. It should be said that on the charts of how strength changes with </w:t>
      </w:r>
      <w:r w:rsidR="00864DD8">
        <w:rPr>
          <w:rFonts w:ascii="Times New Roman" w:hAnsi="Times New Roman" w:cs="Times New Roman"/>
          <w:sz w:val="20"/>
          <w:szCs w:val="20"/>
          <w:lang w:val="en-US"/>
        </w:rPr>
        <w:t>pH</w:t>
      </w:r>
      <w:r w:rsidRPr="00CE4AB8">
        <w:rPr>
          <w:rFonts w:ascii="Times New Roman" w:hAnsi="Times New Roman" w:cs="Times New Roman"/>
          <w:sz w:val="20"/>
          <w:szCs w:val="20"/>
          <w:lang w:val="en-US"/>
        </w:rPr>
        <w:t xml:space="preserve"> value, the highest points are in the neutral zone. The control values of how strong samples made without flocculants are, for the most part, lower than the values gotten with PAA. It should be said that this is also true for when polyethyleneimine is used.</w:t>
      </w:r>
    </w:p>
    <w:p w14:paraId="5BF972DF" w14:textId="77777777" w:rsidR="00872264" w:rsidRDefault="00A71042" w:rsidP="008363EE">
      <w:pPr>
        <w:spacing w:after="40" w:line="240" w:lineRule="auto"/>
        <w:jc w:val="center"/>
        <w:rPr>
          <w:rFonts w:ascii="Times New Roman" w:hAnsi="Times New Roman" w:cs="Times New Roman"/>
          <w:sz w:val="20"/>
          <w:szCs w:val="20"/>
          <w:lang w:val="en-US"/>
        </w:rPr>
      </w:pPr>
      <w:r>
        <w:rPr>
          <w:noProof/>
          <w:lang w:val="en-US"/>
        </w:rPr>
        <w:drawing>
          <wp:inline distT="0" distB="0" distL="0" distR="0" wp14:anchorId="3753B359" wp14:editId="3814E24F">
            <wp:extent cx="5172075" cy="3248025"/>
            <wp:effectExtent l="0" t="0" r="9525" b="9525"/>
            <wp:docPr id="1" name="Chart 1">
              <a:extLst xmlns:a="http://schemas.openxmlformats.org/drawingml/2006/main">
                <a:ext uri="{FF2B5EF4-FFF2-40B4-BE49-F238E27FC236}">
                  <a16:creationId xmlns:a16="http://schemas.microsoft.com/office/drawing/2014/main" id="{7D4E905B-EBF3-0C46-63E6-58A211527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404EC53" w14:textId="1E7E17B6" w:rsidR="00872264" w:rsidRDefault="00872264" w:rsidP="001E4042">
      <w:pPr>
        <w:spacing w:after="200" w:line="240" w:lineRule="auto"/>
        <w:jc w:val="center"/>
        <w:rPr>
          <w:rFonts w:ascii="Times New Roman" w:hAnsi="Times New Roman" w:cs="Times New Roman"/>
          <w:sz w:val="18"/>
          <w:szCs w:val="18"/>
          <w:lang w:val="en-US"/>
        </w:rPr>
      </w:pPr>
      <w:r w:rsidRPr="00F2574E">
        <w:rPr>
          <w:rFonts w:ascii="Times New Roman" w:hAnsi="Times New Roman" w:cs="Times New Roman"/>
          <w:sz w:val="18"/>
          <w:szCs w:val="18"/>
          <w:lang w:val="en-US"/>
        </w:rPr>
        <w:t>(a)</w:t>
      </w:r>
    </w:p>
    <w:p w14:paraId="447CC56B" w14:textId="0BB8B599" w:rsidR="00F2574E" w:rsidRDefault="00A71042" w:rsidP="00872264">
      <w:pPr>
        <w:spacing w:after="0" w:line="240" w:lineRule="auto"/>
        <w:jc w:val="center"/>
        <w:rPr>
          <w:rFonts w:ascii="Times New Roman" w:hAnsi="Times New Roman" w:cs="Times New Roman"/>
          <w:sz w:val="20"/>
          <w:szCs w:val="20"/>
          <w:lang w:val="en-US"/>
        </w:rPr>
      </w:pPr>
      <w:r>
        <w:rPr>
          <w:noProof/>
          <w:lang w:val="en-US"/>
        </w:rPr>
        <w:lastRenderedPageBreak/>
        <w:drawing>
          <wp:inline distT="0" distB="0" distL="0" distR="0" wp14:anchorId="359E8069" wp14:editId="03A2FC9F">
            <wp:extent cx="5038725" cy="2914650"/>
            <wp:effectExtent l="0" t="0" r="9525" b="0"/>
            <wp:docPr id="2" name="Chart 2">
              <a:extLst xmlns:a="http://schemas.openxmlformats.org/drawingml/2006/main">
                <a:ext uri="{FF2B5EF4-FFF2-40B4-BE49-F238E27FC236}">
                  <a16:creationId xmlns:a16="http://schemas.microsoft.com/office/drawing/2014/main" id="{F6A4B2CF-540F-039A-159D-4F9C71C3A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3CF6D9" w14:textId="2CD6A7B1" w:rsidR="00872264" w:rsidRPr="00CE4AB8" w:rsidRDefault="00872264" w:rsidP="001E4042">
      <w:pPr>
        <w:spacing w:after="120" w:line="240" w:lineRule="auto"/>
        <w:jc w:val="center"/>
        <w:rPr>
          <w:rFonts w:ascii="Times New Roman" w:hAnsi="Times New Roman" w:cs="Times New Roman"/>
          <w:sz w:val="20"/>
          <w:szCs w:val="20"/>
          <w:lang w:val="en-US"/>
        </w:rPr>
      </w:pPr>
      <w:r w:rsidRPr="00F2574E">
        <w:rPr>
          <w:rFonts w:ascii="Times New Roman" w:hAnsi="Times New Roman" w:cs="Times New Roman"/>
          <w:sz w:val="18"/>
          <w:szCs w:val="18"/>
          <w:lang w:val="en-US"/>
        </w:rPr>
        <w:t>(b)</w:t>
      </w:r>
    </w:p>
    <w:p w14:paraId="662098D2" w14:textId="3A92694E" w:rsidR="00214BC5" w:rsidRPr="00A66219" w:rsidRDefault="0047201F" w:rsidP="001E4042">
      <w:pPr>
        <w:spacing w:after="200" w:line="240" w:lineRule="auto"/>
        <w:jc w:val="center"/>
        <w:rPr>
          <w:rFonts w:ascii="Times New Roman" w:hAnsi="Times New Roman" w:cs="Times New Roman"/>
          <w:i/>
          <w:iCs/>
          <w:sz w:val="18"/>
          <w:szCs w:val="18"/>
          <w:lang w:val="en-US"/>
        </w:rPr>
      </w:pPr>
      <w:r>
        <w:rPr>
          <w:rFonts w:ascii="Times New Roman" w:hAnsi="Times New Roman" w:cs="Times New Roman"/>
          <w:b/>
          <w:bCs/>
          <w:sz w:val="18"/>
          <w:szCs w:val="18"/>
          <w:lang w:val="en-US"/>
        </w:rPr>
        <w:t>FIGURE</w:t>
      </w:r>
      <w:r w:rsidR="002D39DC" w:rsidRPr="00F2574E">
        <w:rPr>
          <w:rFonts w:ascii="Times New Roman" w:hAnsi="Times New Roman" w:cs="Times New Roman"/>
          <w:b/>
          <w:bCs/>
          <w:sz w:val="18"/>
          <w:szCs w:val="18"/>
          <w:lang w:val="en-US"/>
        </w:rPr>
        <w:t xml:space="preserve"> 1. </w:t>
      </w:r>
      <w:r w:rsidR="002D39DC" w:rsidRPr="00F2574E">
        <w:rPr>
          <w:rFonts w:ascii="Times New Roman" w:hAnsi="Times New Roman" w:cs="Times New Roman"/>
          <w:sz w:val="18"/>
          <w:szCs w:val="18"/>
          <w:lang w:val="en-US"/>
        </w:rPr>
        <w:t xml:space="preserve">The influence of PAA on the stability of samples: </w:t>
      </w:r>
      <w:r w:rsidR="001E4042">
        <w:rPr>
          <w:rFonts w:ascii="Times New Roman" w:hAnsi="Times New Roman" w:cs="Times New Roman"/>
          <w:sz w:val="18"/>
          <w:szCs w:val="18"/>
          <w:lang w:val="en-US"/>
        </w:rPr>
        <w:br/>
      </w:r>
      <w:r w:rsidR="002D39DC" w:rsidRPr="00F2574E">
        <w:rPr>
          <w:rFonts w:ascii="Times New Roman" w:hAnsi="Times New Roman" w:cs="Times New Roman"/>
          <w:sz w:val="18"/>
          <w:szCs w:val="18"/>
          <w:lang w:val="en-US"/>
        </w:rPr>
        <w:t xml:space="preserve">(a) Jerusalem artichoke cellulose and aluminum sulfate, and (b) Jerusalem artichoke cellulose, basalt fiber, and aluminum sulfate in flocculant consumption (%), where: </w:t>
      </w:r>
      <w:r w:rsidR="001E4042">
        <w:rPr>
          <w:rFonts w:ascii="Times New Roman" w:hAnsi="Times New Roman" w:cs="Times New Roman"/>
          <w:sz w:val="18"/>
          <w:szCs w:val="18"/>
          <w:lang w:val="en-US"/>
        </w:rPr>
        <w:br/>
      </w:r>
      <w:r w:rsidR="002D39DC" w:rsidRPr="00A66219">
        <w:rPr>
          <w:rFonts w:ascii="Times New Roman" w:hAnsi="Times New Roman" w:cs="Times New Roman"/>
          <w:i/>
          <w:iCs/>
          <w:sz w:val="18"/>
          <w:szCs w:val="18"/>
          <w:lang w:val="en-US"/>
        </w:rPr>
        <w:t>1 - 0.25; 2 - 0.5; 3 - 1.0; 4 - 2.0; 5 – without flocculants.</w:t>
      </w:r>
    </w:p>
    <w:p w14:paraId="7BD3FD9C" w14:textId="77777777" w:rsidR="0023514D" w:rsidRPr="00CE4AB8" w:rsidRDefault="0023514D" w:rsidP="001E4042">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When using polyethyleneimine (as shown in Figures 1 and 2), the maximum values are somewhat general, ranging from a low-acid to a low-alkaline surrounding. Still, in all cases, the strength of samples clearly relies on the pH values. This means that when a synthetic flocculant is used for any reason in the systems studied, the needed control over pH during casting should be somewhat stricter.</w:t>
      </w:r>
    </w:p>
    <w:p w14:paraId="6D6A5ECC" w14:textId="2E630CE7" w:rsidR="00214BC5" w:rsidRDefault="00214BC5" w:rsidP="008B7FF7">
      <w:pPr>
        <w:tabs>
          <w:tab w:val="left" w:pos="4821"/>
        </w:tabs>
        <w:spacing w:after="0" w:line="276" w:lineRule="auto"/>
        <w:jc w:val="center"/>
        <w:rPr>
          <w:rFonts w:ascii="Times New Roman" w:hAnsi="Times New Roman" w:cs="Times New Roman"/>
          <w:sz w:val="18"/>
          <w:szCs w:val="18"/>
          <w:lang w:val="en-US"/>
        </w:rPr>
      </w:pPr>
      <w:r>
        <w:rPr>
          <w:noProof/>
          <w:lang w:val="en-US"/>
        </w:rPr>
        <w:drawing>
          <wp:inline distT="0" distB="0" distL="0" distR="0" wp14:anchorId="0238159C" wp14:editId="351C92DC">
            <wp:extent cx="5229225" cy="3352800"/>
            <wp:effectExtent l="0" t="0" r="9525" b="0"/>
            <wp:docPr id="5" name="Chart 5">
              <a:extLst xmlns:a="http://schemas.openxmlformats.org/drawingml/2006/main">
                <a:ext uri="{FF2B5EF4-FFF2-40B4-BE49-F238E27FC236}">
                  <a16:creationId xmlns:a16="http://schemas.microsoft.com/office/drawing/2014/main" id="{78818158-AA38-2491-3BF6-63B7D07CD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587C0F" w14:textId="1A57D2AE" w:rsidR="00214BC5" w:rsidRDefault="00E12D61" w:rsidP="001E4042">
      <w:pPr>
        <w:tabs>
          <w:tab w:val="left" w:pos="4821"/>
        </w:tabs>
        <w:spacing w:after="200" w:line="240" w:lineRule="auto"/>
        <w:jc w:val="center"/>
        <w:rPr>
          <w:rFonts w:ascii="Times New Roman" w:hAnsi="Times New Roman" w:cs="Times New Roman"/>
          <w:sz w:val="18"/>
          <w:szCs w:val="18"/>
          <w:lang w:val="en-US"/>
        </w:rPr>
      </w:pPr>
      <w:r w:rsidRPr="00F2574E">
        <w:rPr>
          <w:rFonts w:ascii="Times New Roman" w:hAnsi="Times New Roman" w:cs="Times New Roman"/>
          <w:sz w:val="18"/>
          <w:szCs w:val="18"/>
          <w:lang w:val="en-US"/>
        </w:rPr>
        <w:t>(a)</w:t>
      </w:r>
    </w:p>
    <w:p w14:paraId="1A562B71" w14:textId="76CD42B9" w:rsidR="00214BC5" w:rsidRPr="00214BC5" w:rsidRDefault="00214BC5" w:rsidP="008B7FF7">
      <w:pPr>
        <w:tabs>
          <w:tab w:val="left" w:pos="4821"/>
        </w:tabs>
        <w:spacing w:after="0" w:line="240" w:lineRule="auto"/>
        <w:jc w:val="center"/>
        <w:rPr>
          <w:rFonts w:ascii="Times New Roman" w:hAnsi="Times New Roman" w:cs="Times New Roman"/>
          <w:sz w:val="18"/>
          <w:szCs w:val="18"/>
          <w:lang w:val="en-US"/>
        </w:rPr>
      </w:pPr>
      <w:r>
        <w:rPr>
          <w:noProof/>
          <w:lang w:val="en-US"/>
        </w:rPr>
        <w:lastRenderedPageBreak/>
        <w:drawing>
          <wp:inline distT="0" distB="0" distL="0" distR="0" wp14:anchorId="3B85A7A5" wp14:editId="70521F47">
            <wp:extent cx="5010150" cy="3209925"/>
            <wp:effectExtent l="0" t="0" r="0" b="9525"/>
            <wp:docPr id="4" name="Chart 4">
              <a:extLst xmlns:a="http://schemas.openxmlformats.org/drawingml/2006/main">
                <a:ext uri="{FF2B5EF4-FFF2-40B4-BE49-F238E27FC236}">
                  <a16:creationId xmlns:a16="http://schemas.microsoft.com/office/drawing/2014/main" id="{7530AEF0-3566-A731-9F8E-31FD2D374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9CD2E3" w14:textId="4C5BA500" w:rsidR="00F2574E" w:rsidRDefault="00E12D61" w:rsidP="001E4042">
      <w:pPr>
        <w:spacing w:after="120" w:line="240" w:lineRule="auto"/>
        <w:jc w:val="center"/>
        <w:rPr>
          <w:rFonts w:ascii="Times New Roman" w:hAnsi="Times New Roman" w:cs="Times New Roman"/>
          <w:b/>
          <w:bCs/>
          <w:sz w:val="20"/>
          <w:szCs w:val="20"/>
          <w:lang w:val="en-US"/>
        </w:rPr>
      </w:pPr>
      <w:r w:rsidRPr="00F2574E">
        <w:rPr>
          <w:rFonts w:ascii="Times New Roman" w:hAnsi="Times New Roman" w:cs="Times New Roman"/>
          <w:sz w:val="18"/>
          <w:szCs w:val="18"/>
          <w:lang w:val="en-US"/>
        </w:rPr>
        <w:t>(b)</w:t>
      </w:r>
    </w:p>
    <w:p w14:paraId="209146D4" w14:textId="37AF1B30" w:rsidR="002D39DC" w:rsidRPr="00A66219" w:rsidRDefault="0047201F" w:rsidP="001E4042">
      <w:pPr>
        <w:spacing w:after="200" w:line="240" w:lineRule="auto"/>
        <w:jc w:val="center"/>
        <w:rPr>
          <w:rFonts w:ascii="Times New Roman" w:hAnsi="Times New Roman" w:cs="Times New Roman"/>
          <w:b/>
          <w:bCs/>
          <w:i/>
          <w:iCs/>
          <w:sz w:val="18"/>
          <w:szCs w:val="18"/>
          <w:lang w:val="en-US"/>
        </w:rPr>
      </w:pPr>
      <w:r>
        <w:rPr>
          <w:rFonts w:ascii="Times New Roman" w:hAnsi="Times New Roman" w:cs="Times New Roman"/>
          <w:b/>
          <w:bCs/>
          <w:sz w:val="18"/>
          <w:szCs w:val="18"/>
          <w:lang w:val="en-US"/>
        </w:rPr>
        <w:t xml:space="preserve">  </w:t>
      </w:r>
      <w:r w:rsidRPr="0047201F">
        <w:rPr>
          <w:rFonts w:ascii="Times New Roman" w:hAnsi="Times New Roman" w:cs="Times New Roman"/>
          <w:b/>
          <w:bCs/>
          <w:sz w:val="18"/>
          <w:szCs w:val="18"/>
          <w:lang w:val="en-US"/>
        </w:rPr>
        <w:t>FIGURE</w:t>
      </w:r>
      <w:r w:rsidR="002D39DC" w:rsidRPr="00F2574E">
        <w:rPr>
          <w:rFonts w:ascii="Times New Roman" w:hAnsi="Times New Roman" w:cs="Times New Roman"/>
          <w:b/>
          <w:bCs/>
          <w:sz w:val="18"/>
          <w:szCs w:val="18"/>
          <w:lang w:val="en-US"/>
        </w:rPr>
        <w:t xml:space="preserve"> 2</w:t>
      </w:r>
      <w:r w:rsidR="00F2574E">
        <w:rPr>
          <w:rFonts w:ascii="Times New Roman" w:hAnsi="Times New Roman" w:cs="Times New Roman"/>
          <w:b/>
          <w:bCs/>
          <w:sz w:val="18"/>
          <w:szCs w:val="18"/>
          <w:lang w:val="en-US"/>
        </w:rPr>
        <w:t>.</w:t>
      </w:r>
      <w:r w:rsidR="002D39DC" w:rsidRPr="00F2574E">
        <w:rPr>
          <w:rFonts w:ascii="Times New Roman" w:hAnsi="Times New Roman" w:cs="Times New Roman"/>
          <w:b/>
          <w:bCs/>
          <w:sz w:val="18"/>
          <w:szCs w:val="18"/>
          <w:lang w:val="en-US"/>
        </w:rPr>
        <w:t xml:space="preserve"> </w:t>
      </w:r>
      <w:r w:rsidR="00F2574E" w:rsidRPr="00F2574E">
        <w:rPr>
          <w:rFonts w:ascii="Times New Roman" w:hAnsi="Times New Roman" w:cs="Times New Roman"/>
          <w:sz w:val="18"/>
          <w:szCs w:val="18"/>
          <w:lang w:val="en-US"/>
        </w:rPr>
        <w:t>Th</w:t>
      </w:r>
      <w:r w:rsidR="002D39DC" w:rsidRPr="00F2574E">
        <w:rPr>
          <w:rFonts w:ascii="Times New Roman" w:hAnsi="Times New Roman" w:cs="Times New Roman"/>
          <w:sz w:val="18"/>
          <w:szCs w:val="18"/>
          <w:lang w:val="en-US"/>
        </w:rPr>
        <w:t xml:space="preserve">e influence of PETF-1 polyethyleneimine on the stability of samples containing Jerusalem artichoke cellulose and aluminum sulfate (a), as well as Jerusalem artichoke cellulose, basalt fiber, and aluminum sulfate (b) when consuming flocculant (%), with the following concentrations: </w:t>
      </w:r>
      <w:r w:rsidR="008363EE">
        <w:rPr>
          <w:rFonts w:ascii="Times New Roman" w:hAnsi="Times New Roman" w:cs="Times New Roman"/>
          <w:sz w:val="18"/>
          <w:szCs w:val="18"/>
          <w:lang w:val="en-US"/>
        </w:rPr>
        <w:br/>
      </w:r>
      <w:r w:rsidR="002D39DC" w:rsidRPr="00A66219">
        <w:rPr>
          <w:rFonts w:ascii="Times New Roman" w:hAnsi="Times New Roman" w:cs="Times New Roman"/>
          <w:i/>
          <w:iCs/>
          <w:sz w:val="18"/>
          <w:szCs w:val="18"/>
          <w:lang w:val="en-US"/>
        </w:rPr>
        <w:t>1 – 0.25; 2 – 0.5; 3 – 1.5; 4 – 2.5.</w:t>
      </w:r>
    </w:p>
    <w:p w14:paraId="10E4C038" w14:textId="7E867BA4" w:rsidR="002D39DC" w:rsidRDefault="00044F3E" w:rsidP="0023514D">
      <w:pPr>
        <w:spacing w:after="0" w:line="240" w:lineRule="auto"/>
        <w:jc w:val="center"/>
        <w:rPr>
          <w:rFonts w:ascii="Times New Roman" w:hAnsi="Times New Roman" w:cs="Times New Roman"/>
          <w:b/>
          <w:bCs/>
          <w:sz w:val="20"/>
          <w:szCs w:val="20"/>
          <w:lang w:val="en-US"/>
        </w:rPr>
      </w:pPr>
      <w:r>
        <w:rPr>
          <w:noProof/>
          <w:lang w:val="en-US"/>
        </w:rPr>
        <w:drawing>
          <wp:inline distT="0" distB="0" distL="0" distR="0" wp14:anchorId="08422C3B" wp14:editId="5D08CF74">
            <wp:extent cx="5124450" cy="3343275"/>
            <wp:effectExtent l="0" t="0" r="0" b="9525"/>
            <wp:docPr id="6" name="Chart 6">
              <a:extLst xmlns:a="http://schemas.openxmlformats.org/drawingml/2006/main">
                <a:ext uri="{FF2B5EF4-FFF2-40B4-BE49-F238E27FC236}">
                  <a16:creationId xmlns:a16="http://schemas.microsoft.com/office/drawing/2014/main" id="{AFE8568A-1D76-0FC2-68BE-FB33403DFC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502BBA" w14:textId="2BF18362" w:rsidR="00044F3E" w:rsidRDefault="0023514D" w:rsidP="001E4042">
      <w:pPr>
        <w:spacing w:after="200" w:line="240" w:lineRule="auto"/>
        <w:jc w:val="center"/>
        <w:rPr>
          <w:rFonts w:ascii="Times New Roman" w:hAnsi="Times New Roman" w:cs="Times New Roman"/>
          <w:sz w:val="18"/>
          <w:szCs w:val="18"/>
          <w:lang w:val="en-US"/>
        </w:rPr>
      </w:pPr>
      <w:r w:rsidRPr="00F2574E">
        <w:rPr>
          <w:rFonts w:ascii="Times New Roman" w:hAnsi="Times New Roman" w:cs="Times New Roman"/>
          <w:sz w:val="18"/>
          <w:szCs w:val="18"/>
          <w:lang w:val="en-US"/>
        </w:rPr>
        <w:t>(a)</w:t>
      </w:r>
    </w:p>
    <w:p w14:paraId="27F83D02" w14:textId="7C9D2262" w:rsidR="00044F3E" w:rsidRPr="00CE4AB8" w:rsidRDefault="00044F3E" w:rsidP="008363EE">
      <w:pPr>
        <w:spacing w:after="40" w:line="240" w:lineRule="auto"/>
        <w:jc w:val="center"/>
        <w:rPr>
          <w:rFonts w:ascii="Times New Roman" w:hAnsi="Times New Roman" w:cs="Times New Roman"/>
          <w:b/>
          <w:bCs/>
          <w:sz w:val="20"/>
          <w:szCs w:val="20"/>
          <w:lang w:val="en-US"/>
        </w:rPr>
      </w:pPr>
      <w:r>
        <w:rPr>
          <w:noProof/>
          <w:lang w:val="en-US"/>
        </w:rPr>
        <w:lastRenderedPageBreak/>
        <w:drawing>
          <wp:inline distT="0" distB="0" distL="0" distR="0" wp14:anchorId="333D10C6" wp14:editId="7E99AA32">
            <wp:extent cx="5049520" cy="2876550"/>
            <wp:effectExtent l="0" t="0" r="17780" b="0"/>
            <wp:docPr id="14" name="Chart 14">
              <a:extLst xmlns:a="http://schemas.openxmlformats.org/drawingml/2006/main">
                <a:ext uri="{FF2B5EF4-FFF2-40B4-BE49-F238E27FC236}">
                  <a16:creationId xmlns:a16="http://schemas.microsoft.com/office/drawing/2014/main" id="{68E25D8B-4A6A-46CC-3B5C-FD2AA1B5F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3B7859" w14:textId="0584E300" w:rsidR="0023514D" w:rsidRDefault="0023514D" w:rsidP="001E4042">
      <w:pPr>
        <w:spacing w:after="120" w:line="240" w:lineRule="auto"/>
        <w:jc w:val="center"/>
        <w:rPr>
          <w:rFonts w:ascii="Times New Roman" w:hAnsi="Times New Roman" w:cs="Times New Roman"/>
          <w:b/>
          <w:bCs/>
          <w:sz w:val="18"/>
          <w:szCs w:val="18"/>
          <w:lang w:val="en-US"/>
        </w:rPr>
      </w:pPr>
      <w:r w:rsidRPr="00F2574E">
        <w:rPr>
          <w:rFonts w:ascii="Times New Roman" w:hAnsi="Times New Roman" w:cs="Times New Roman"/>
          <w:sz w:val="18"/>
          <w:szCs w:val="18"/>
          <w:lang w:val="en-US"/>
        </w:rPr>
        <w:t>(b)</w:t>
      </w:r>
    </w:p>
    <w:p w14:paraId="014FB1EE" w14:textId="529B568F" w:rsidR="002D39DC" w:rsidRPr="00A66219" w:rsidRDefault="0047201F" w:rsidP="003A26C1">
      <w:pPr>
        <w:spacing w:after="200" w:line="240" w:lineRule="auto"/>
        <w:jc w:val="center"/>
        <w:rPr>
          <w:rFonts w:ascii="Times New Roman" w:hAnsi="Times New Roman" w:cs="Times New Roman"/>
          <w:b/>
          <w:bCs/>
          <w:i/>
          <w:iCs/>
          <w:sz w:val="18"/>
          <w:szCs w:val="18"/>
          <w:lang w:val="en-US"/>
        </w:rPr>
      </w:pPr>
      <w:r w:rsidRPr="0047201F">
        <w:rPr>
          <w:rFonts w:ascii="Times New Roman" w:hAnsi="Times New Roman" w:cs="Times New Roman"/>
          <w:b/>
          <w:bCs/>
          <w:sz w:val="18"/>
          <w:szCs w:val="18"/>
          <w:lang w:val="en-US"/>
        </w:rPr>
        <w:t>FIGURE</w:t>
      </w:r>
      <w:r w:rsidR="002D39DC" w:rsidRPr="00F2574E">
        <w:rPr>
          <w:rFonts w:ascii="Times New Roman" w:hAnsi="Times New Roman" w:cs="Times New Roman"/>
          <w:b/>
          <w:bCs/>
          <w:sz w:val="18"/>
          <w:szCs w:val="18"/>
          <w:lang w:val="en-US"/>
        </w:rPr>
        <w:t xml:space="preserve"> 3</w:t>
      </w:r>
      <w:r w:rsidR="00F2574E">
        <w:rPr>
          <w:rFonts w:ascii="Times New Roman" w:hAnsi="Times New Roman" w:cs="Times New Roman"/>
          <w:b/>
          <w:bCs/>
          <w:sz w:val="18"/>
          <w:szCs w:val="18"/>
          <w:lang w:val="en-US"/>
        </w:rPr>
        <w:t>.</w:t>
      </w:r>
      <w:r w:rsidR="002D39DC" w:rsidRPr="00F2574E">
        <w:rPr>
          <w:rFonts w:ascii="Times New Roman" w:hAnsi="Times New Roman" w:cs="Times New Roman"/>
          <w:b/>
          <w:bCs/>
          <w:sz w:val="18"/>
          <w:szCs w:val="18"/>
          <w:lang w:val="en-US"/>
        </w:rPr>
        <w:t xml:space="preserve"> </w:t>
      </w:r>
      <w:r w:rsidR="00F2574E" w:rsidRPr="00F2574E">
        <w:rPr>
          <w:rFonts w:ascii="Times New Roman" w:hAnsi="Times New Roman" w:cs="Times New Roman"/>
          <w:sz w:val="18"/>
          <w:szCs w:val="18"/>
          <w:lang w:val="en-US"/>
        </w:rPr>
        <w:t>S</w:t>
      </w:r>
      <w:r w:rsidR="002D39DC" w:rsidRPr="00F2574E">
        <w:rPr>
          <w:rFonts w:ascii="Times New Roman" w:hAnsi="Times New Roman" w:cs="Times New Roman"/>
          <w:sz w:val="18"/>
          <w:szCs w:val="18"/>
          <w:lang w:val="en-US"/>
        </w:rPr>
        <w:t xml:space="preserve">hows how PETF-2 impacts the stability of flocculant consumption (%) in samples using: </w:t>
      </w:r>
      <w:r w:rsidR="001E4042">
        <w:rPr>
          <w:rFonts w:ascii="Times New Roman" w:hAnsi="Times New Roman" w:cs="Times New Roman"/>
          <w:sz w:val="18"/>
          <w:szCs w:val="18"/>
          <w:lang w:val="en-US"/>
        </w:rPr>
        <w:br/>
      </w:r>
      <w:r w:rsidR="002D39DC" w:rsidRPr="00A66219">
        <w:rPr>
          <w:rFonts w:ascii="Times New Roman" w:hAnsi="Times New Roman" w:cs="Times New Roman"/>
          <w:i/>
          <w:iCs/>
          <w:sz w:val="18"/>
          <w:szCs w:val="18"/>
          <w:lang w:val="en-US"/>
        </w:rPr>
        <w:t>(a) Jerusalem artichoke cellulose and aluminum sulfate; and (b) Jerusalem artichoke cellulose, basalt fiber, and aluminum sulfate. The concentrations are: 1 – 0.25; 2 – 0.5; 3 – 1.5; 4 – 2.5.</w:t>
      </w:r>
    </w:p>
    <w:p w14:paraId="3B80135A" w14:textId="35542271" w:rsidR="002D39DC" w:rsidRDefault="002D39DC" w:rsidP="00A66219">
      <w:pPr>
        <w:spacing w:after="120" w:line="240" w:lineRule="auto"/>
        <w:ind w:firstLine="284"/>
        <w:jc w:val="both"/>
        <w:rPr>
          <w:rFonts w:ascii="Times New Roman" w:hAnsi="Times New Roman" w:cs="Times New Roman"/>
          <w:sz w:val="20"/>
          <w:szCs w:val="20"/>
          <w:lang w:val="en-US"/>
        </w:rPr>
      </w:pPr>
      <w:r w:rsidRPr="005A37E4">
        <w:rPr>
          <w:rFonts w:ascii="Times New Roman" w:hAnsi="Times New Roman" w:cs="Times New Roman"/>
          <w:sz w:val="20"/>
          <w:szCs w:val="20"/>
          <w:lang w:val="en-US"/>
        </w:rPr>
        <w:t xml:space="preserve">Thus, using synthetic polyelectrolytes in mineral fiber-based paper-like material is a good way to up its strength. The best results came from using polyethyleneimine: the strengths of materials with 10-12% aluminum </w:t>
      </w:r>
      <w:r w:rsidR="000A116B" w:rsidRPr="005A37E4">
        <w:rPr>
          <w:rFonts w:ascii="Times New Roman" w:hAnsi="Times New Roman" w:cs="Times New Roman"/>
          <w:sz w:val="20"/>
          <w:szCs w:val="20"/>
          <w:lang w:val="en-US"/>
        </w:rPr>
        <w:t>polyhydroxy</w:t>
      </w:r>
      <w:r w:rsidR="00F2574E" w:rsidRPr="005A37E4">
        <w:rPr>
          <w:rFonts w:ascii="Times New Roman" w:hAnsi="Times New Roman" w:cs="Times New Roman"/>
          <w:sz w:val="20"/>
          <w:szCs w:val="20"/>
          <w:lang w:val="en-US"/>
        </w:rPr>
        <w:t xml:space="preserve"> </w:t>
      </w:r>
      <w:r w:rsidRPr="005A37E4">
        <w:rPr>
          <w:rFonts w:ascii="Times New Roman" w:hAnsi="Times New Roman" w:cs="Times New Roman"/>
          <w:sz w:val="20"/>
          <w:szCs w:val="20"/>
          <w:lang w:val="en-US"/>
        </w:rPr>
        <w:t xml:space="preserve">complexes rose sevenfold with these polyelectrolytes present (to 3.0 and 2.0 MPa with PETF-1 and PETF-2, respectively). It should be noted that the strengthening impact is on holding more aluminum hydroxides with the flocculant. Of course, it's vital to first run tests and a cost study to figure out the right ways to use binders and choose the best ways to up how much of the paper pulp </w:t>
      </w:r>
      <w:r w:rsidR="00224174" w:rsidRPr="005A37E4">
        <w:rPr>
          <w:rFonts w:ascii="Times New Roman" w:hAnsi="Times New Roman" w:cs="Times New Roman"/>
          <w:sz w:val="20"/>
          <w:szCs w:val="20"/>
          <w:lang w:val="en-US"/>
        </w:rPr>
        <w:t>components are retained</w:t>
      </w:r>
      <w:r w:rsidRPr="005A37E4">
        <w:rPr>
          <w:rFonts w:ascii="Times New Roman" w:hAnsi="Times New Roman" w:cs="Times New Roman"/>
          <w:sz w:val="20"/>
          <w:szCs w:val="20"/>
          <w:lang w:val="en-US"/>
        </w:rPr>
        <w:t>.</w:t>
      </w:r>
    </w:p>
    <w:p w14:paraId="5ED591CF" w14:textId="0A999DD7" w:rsidR="00363422" w:rsidRPr="005A37E4" w:rsidRDefault="00363422" w:rsidP="00363422">
      <w:pPr>
        <w:spacing w:after="0" w:line="240" w:lineRule="auto"/>
        <w:jc w:val="center"/>
        <w:rPr>
          <w:rFonts w:ascii="Times New Roman" w:hAnsi="Times New Roman" w:cs="Times New Roman"/>
          <w:sz w:val="20"/>
          <w:szCs w:val="20"/>
          <w:lang w:val="en-US"/>
        </w:rPr>
      </w:pPr>
      <w:bookmarkStart w:id="6" w:name="_Hlk212305857"/>
      <w:r>
        <w:rPr>
          <w:noProof/>
          <w:lang w:val="en-US"/>
        </w:rPr>
        <w:drawing>
          <wp:inline distT="0" distB="0" distL="0" distR="0" wp14:anchorId="43A5055D" wp14:editId="3CF8E51A">
            <wp:extent cx="1615421" cy="205740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9359" cy="2075152"/>
                    </a:xfrm>
                    <a:prstGeom prst="rect">
                      <a:avLst/>
                    </a:prstGeom>
                    <a:noFill/>
                    <a:ln>
                      <a:noFill/>
                    </a:ln>
                  </pic:spPr>
                </pic:pic>
              </a:graphicData>
            </a:graphic>
          </wp:inline>
        </w:drawing>
      </w:r>
      <w:r>
        <w:rPr>
          <w:noProof/>
          <w:lang w:val="en-US"/>
        </w:rPr>
        <w:t xml:space="preserve">  </w:t>
      </w:r>
      <w:r>
        <w:rPr>
          <w:noProof/>
          <w:lang w:val="en-US"/>
        </w:rPr>
        <w:drawing>
          <wp:inline distT="0" distB="0" distL="0" distR="0" wp14:anchorId="69464150" wp14:editId="3D0E4B24">
            <wp:extent cx="1581785" cy="2057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4647" cy="2113150"/>
                    </a:xfrm>
                    <a:prstGeom prst="rect">
                      <a:avLst/>
                    </a:prstGeom>
                    <a:noFill/>
                    <a:ln>
                      <a:noFill/>
                    </a:ln>
                  </pic:spPr>
                </pic:pic>
              </a:graphicData>
            </a:graphic>
          </wp:inline>
        </w:drawing>
      </w:r>
    </w:p>
    <w:p w14:paraId="68E76B8E" w14:textId="0AD6891F" w:rsidR="00363422" w:rsidRDefault="0047201F" w:rsidP="00F845BB">
      <w:pPr>
        <w:spacing w:after="200" w:line="240" w:lineRule="auto"/>
        <w:jc w:val="center"/>
        <w:rPr>
          <w:rFonts w:ascii="Times New Roman" w:hAnsi="Times New Roman" w:cs="Times New Roman"/>
          <w:sz w:val="20"/>
          <w:szCs w:val="20"/>
          <w:lang w:val="en-US"/>
        </w:rPr>
      </w:pPr>
      <w:r w:rsidRPr="0047201F">
        <w:rPr>
          <w:rFonts w:ascii="Times New Roman" w:hAnsi="Times New Roman" w:cs="Times New Roman"/>
          <w:b/>
          <w:bCs/>
          <w:sz w:val="20"/>
          <w:szCs w:val="20"/>
          <w:lang w:val="en-US"/>
        </w:rPr>
        <w:t xml:space="preserve">FIGURE </w:t>
      </w:r>
      <w:r w:rsidR="00363422" w:rsidRPr="00363422">
        <w:rPr>
          <w:rFonts w:ascii="Times New Roman" w:hAnsi="Times New Roman" w:cs="Times New Roman"/>
          <w:b/>
          <w:bCs/>
          <w:sz w:val="20"/>
          <w:szCs w:val="20"/>
          <w:lang w:val="en-US"/>
        </w:rPr>
        <w:t>4.</w:t>
      </w:r>
      <w:r w:rsidR="00363422" w:rsidRPr="00363422">
        <w:rPr>
          <w:rFonts w:ascii="Times New Roman" w:hAnsi="Times New Roman" w:cs="Times New Roman"/>
          <w:sz w:val="20"/>
          <w:szCs w:val="20"/>
          <w:lang w:val="en-US"/>
        </w:rPr>
        <w:t xml:space="preserve"> Image of the obtained samples</w:t>
      </w:r>
      <w:r w:rsidR="00363422">
        <w:rPr>
          <w:rFonts w:ascii="Times New Roman" w:hAnsi="Times New Roman" w:cs="Times New Roman"/>
          <w:sz w:val="20"/>
          <w:szCs w:val="20"/>
          <w:lang w:val="en-US"/>
        </w:rPr>
        <w:t>.</w:t>
      </w:r>
    </w:p>
    <w:bookmarkEnd w:id="6"/>
    <w:p w14:paraId="13516793" w14:textId="4DC71117" w:rsidR="002D39DC" w:rsidRPr="00CE4AB8" w:rsidRDefault="002D39DC" w:rsidP="003A26C1">
      <w:pPr>
        <w:spacing w:after="0" w:line="240" w:lineRule="auto"/>
        <w:ind w:firstLine="284"/>
        <w:jc w:val="both"/>
        <w:rPr>
          <w:rFonts w:ascii="Times New Roman" w:hAnsi="Times New Roman" w:cs="Times New Roman"/>
          <w:sz w:val="20"/>
          <w:szCs w:val="20"/>
          <w:lang w:val="en-US"/>
        </w:rPr>
      </w:pPr>
      <w:r w:rsidRPr="005A37E4">
        <w:rPr>
          <w:rFonts w:ascii="Times New Roman" w:hAnsi="Times New Roman" w:cs="Times New Roman"/>
          <w:sz w:val="20"/>
          <w:szCs w:val="20"/>
          <w:lang w:val="en-US"/>
        </w:rPr>
        <w:t xml:space="preserve">In general, a </w:t>
      </w:r>
      <w:r w:rsidR="004C4919" w:rsidRPr="005A37E4">
        <w:rPr>
          <w:rFonts w:ascii="Times New Roman" w:hAnsi="Times New Roman" w:cs="Times New Roman"/>
          <w:color w:val="000000" w:themeColor="text1"/>
          <w:sz w:val="20"/>
          <w:szCs w:val="20"/>
          <w:lang w:val="en-US"/>
        </w:rPr>
        <w:t xml:space="preserve">method </w:t>
      </w:r>
      <w:r w:rsidRPr="005A37E4">
        <w:rPr>
          <w:rFonts w:ascii="Times New Roman" w:hAnsi="Times New Roman" w:cs="Times New Roman"/>
          <w:sz w:val="20"/>
          <w:szCs w:val="20"/>
          <w:lang w:val="en-US"/>
        </w:rPr>
        <w:t xml:space="preserve">has been created that lets composite materials get stronger with </w:t>
      </w:r>
      <w:r w:rsidR="000A116B" w:rsidRPr="005A37E4">
        <w:rPr>
          <w:rFonts w:ascii="Times New Roman" w:hAnsi="Times New Roman" w:cs="Times New Roman"/>
          <w:sz w:val="20"/>
          <w:szCs w:val="20"/>
          <w:lang w:val="en-US"/>
        </w:rPr>
        <w:t>polyhydroxy</w:t>
      </w:r>
      <w:r w:rsidR="00864DD8" w:rsidRPr="005A37E4">
        <w:rPr>
          <w:rFonts w:ascii="Times New Roman" w:hAnsi="Times New Roman" w:cs="Times New Roman"/>
          <w:sz w:val="20"/>
          <w:szCs w:val="20"/>
          <w:lang w:val="en-US"/>
        </w:rPr>
        <w:t xml:space="preserve"> complexes</w:t>
      </w:r>
      <w:r w:rsidRPr="005A37E4">
        <w:rPr>
          <w:rFonts w:ascii="Times New Roman" w:hAnsi="Times New Roman" w:cs="Times New Roman"/>
          <w:sz w:val="20"/>
          <w:szCs w:val="20"/>
          <w:lang w:val="en-US"/>
        </w:rPr>
        <w:t xml:space="preserve"> of metals on a base of mineral fibers. </w:t>
      </w:r>
      <w:r w:rsidR="004C4919" w:rsidRPr="005A37E4">
        <w:rPr>
          <w:rFonts w:ascii="Times New Roman" w:hAnsi="Times New Roman" w:cs="Times New Roman"/>
          <w:color w:val="000000" w:themeColor="text1"/>
          <w:sz w:val="20"/>
          <w:szCs w:val="20"/>
          <w:lang w:val="en-US"/>
        </w:rPr>
        <w:t>To ensure sufficient component retention</w:t>
      </w:r>
      <w:r w:rsidR="004C4919" w:rsidRPr="005A37E4">
        <w:rPr>
          <w:rFonts w:ascii="Times New Roman" w:hAnsi="Times New Roman" w:cs="Times New Roman"/>
          <w:sz w:val="20"/>
          <w:szCs w:val="20"/>
          <w:lang w:val="en-US"/>
        </w:rPr>
        <w:t xml:space="preserve"> </w:t>
      </w:r>
      <w:r w:rsidRPr="005A37E4">
        <w:rPr>
          <w:rFonts w:ascii="Times New Roman" w:hAnsi="Times New Roman" w:cs="Times New Roman"/>
          <w:sz w:val="20"/>
          <w:szCs w:val="20"/>
          <w:lang w:val="en-US"/>
        </w:rPr>
        <w:t>when casting the mass, it is planned to use proper flocculants when fixing the pH</w:t>
      </w:r>
      <w:r w:rsidRPr="00CE4AB8">
        <w:rPr>
          <w:rFonts w:ascii="Times New Roman" w:hAnsi="Times New Roman" w:cs="Times New Roman"/>
          <w:sz w:val="20"/>
          <w:szCs w:val="20"/>
          <w:lang w:val="en-US"/>
        </w:rPr>
        <w:t xml:space="preserve"> surrounding.</w:t>
      </w:r>
    </w:p>
    <w:p w14:paraId="3223A1EE" w14:textId="77777777" w:rsidR="0033737A" w:rsidRDefault="0033737A" w:rsidP="00E1443B">
      <w:pPr>
        <w:spacing w:before="200" w:after="200" w:line="240" w:lineRule="auto"/>
        <w:jc w:val="center"/>
        <w:rPr>
          <w:rFonts w:ascii="Times New Roman" w:hAnsi="Times New Roman" w:cs="Times New Roman"/>
          <w:b/>
          <w:bCs/>
          <w:sz w:val="24"/>
          <w:szCs w:val="24"/>
          <w:lang w:val="uz-Cyrl-UZ"/>
        </w:rPr>
      </w:pPr>
      <w:bookmarkStart w:id="7" w:name="_Hlk203334168"/>
    </w:p>
    <w:p w14:paraId="798E5F7F" w14:textId="77777777" w:rsidR="0033737A" w:rsidRDefault="0033737A" w:rsidP="00E1443B">
      <w:pPr>
        <w:spacing w:before="200" w:after="200" w:line="240" w:lineRule="auto"/>
        <w:jc w:val="center"/>
        <w:rPr>
          <w:rFonts w:ascii="Times New Roman" w:hAnsi="Times New Roman" w:cs="Times New Roman"/>
          <w:b/>
          <w:bCs/>
          <w:sz w:val="24"/>
          <w:szCs w:val="24"/>
          <w:lang w:val="uz-Cyrl-UZ"/>
        </w:rPr>
      </w:pPr>
    </w:p>
    <w:p w14:paraId="227525E6" w14:textId="1C07FD55" w:rsidR="00F2574E" w:rsidRPr="00E1443B" w:rsidRDefault="00E1443B" w:rsidP="00E1443B">
      <w:pPr>
        <w:spacing w:before="200" w:after="200" w:line="240" w:lineRule="auto"/>
        <w:jc w:val="center"/>
        <w:rPr>
          <w:rFonts w:ascii="Times New Roman" w:hAnsi="Times New Roman" w:cs="Times New Roman"/>
          <w:sz w:val="24"/>
          <w:szCs w:val="24"/>
          <w:lang w:val="en-US"/>
        </w:rPr>
      </w:pPr>
      <w:r w:rsidRPr="00E1443B">
        <w:rPr>
          <w:rFonts w:ascii="Times New Roman" w:hAnsi="Times New Roman" w:cs="Times New Roman"/>
          <w:b/>
          <w:bCs/>
          <w:sz w:val="24"/>
          <w:szCs w:val="24"/>
          <w:lang w:val="en-US"/>
        </w:rPr>
        <w:lastRenderedPageBreak/>
        <w:t>CONCLUSION</w:t>
      </w:r>
      <w:bookmarkEnd w:id="7"/>
    </w:p>
    <w:p w14:paraId="07B6CDF0" w14:textId="2A2756FB" w:rsidR="002D39DC" w:rsidRPr="00CE4AB8" w:rsidRDefault="00F2574E" w:rsidP="003A26C1">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R</w:t>
      </w:r>
      <w:r w:rsidR="002D39DC" w:rsidRPr="00CE4AB8">
        <w:rPr>
          <w:rFonts w:ascii="Times New Roman" w:hAnsi="Times New Roman" w:cs="Times New Roman"/>
          <w:sz w:val="20"/>
          <w:szCs w:val="20"/>
          <w:lang w:val="en-US"/>
        </w:rPr>
        <w:t>esearch shows that using synthetic flocculants, like PETF-1 and PETF-2 products made from recycled PET, with plant cellulose (Jerusalem artichoke) and basalt fiber composite paper materials greatly improves the paper pulp's mechanical strength.</w:t>
      </w:r>
    </w:p>
    <w:p w14:paraId="2DECCB8A" w14:textId="665C4120" w:rsidR="002D39DC" w:rsidRPr="00CE4AB8" w:rsidRDefault="002D39DC" w:rsidP="003A26C1">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 xml:space="preserve">Experiments showed that samples made with PETF-1 and PETF-2 flocculants react to changes in pH, reaching highest strength in a neutral environment (pH ≈ 6.5–7.5). The presence of aluminum </w:t>
      </w:r>
      <w:r w:rsidR="000A116B">
        <w:rPr>
          <w:rFonts w:ascii="Times New Roman" w:hAnsi="Times New Roman" w:cs="Times New Roman"/>
          <w:sz w:val="20"/>
          <w:szCs w:val="20"/>
          <w:lang w:val="en-US"/>
        </w:rPr>
        <w:t>polyhydroxy</w:t>
      </w:r>
      <w:r w:rsidRPr="00CE4AB8">
        <w:rPr>
          <w:rFonts w:ascii="Times New Roman" w:hAnsi="Times New Roman" w:cs="Times New Roman"/>
          <w:sz w:val="20"/>
          <w:szCs w:val="20"/>
          <w:lang w:val="en-US"/>
        </w:rPr>
        <w:t xml:space="preserve"> complexes boosts the flocculants coagulation, making the pulp’s network structure more stable. PETF-1 treated samples had the best mechanical results (up to 3.0–7.0 MPa), suggesting they could be used in industrial applications. This study also shows chances to introduce resource-saving, environmentally friendly, and cost-effective technologies in the paper industry by creating innovative flocculants from local waste (PET bottles).</w:t>
      </w:r>
    </w:p>
    <w:p w14:paraId="3147930F" w14:textId="415184DF" w:rsidR="002D39DC" w:rsidRDefault="002D39DC" w:rsidP="003A26C1">
      <w:pPr>
        <w:spacing w:after="0" w:line="240" w:lineRule="auto"/>
        <w:ind w:firstLine="284"/>
        <w:jc w:val="both"/>
        <w:rPr>
          <w:rFonts w:ascii="Times New Roman" w:hAnsi="Times New Roman" w:cs="Times New Roman"/>
          <w:sz w:val="20"/>
          <w:szCs w:val="20"/>
          <w:lang w:val="en-US"/>
        </w:rPr>
      </w:pPr>
      <w:r w:rsidRPr="00CE4AB8">
        <w:rPr>
          <w:rFonts w:ascii="Times New Roman" w:hAnsi="Times New Roman" w:cs="Times New Roman"/>
          <w:sz w:val="20"/>
          <w:szCs w:val="20"/>
          <w:lang w:val="en-US"/>
        </w:rPr>
        <w:t>It was confirmed that managing the flocculation, mainly its sensitivity to pH, is important when binding mineral and plant fibers to create composite materials. Overall, the technology and new flocculants developed lay a vital scientific base for introducing new technologies in Uzbekistan’s paper industry, improving product quality, and growing local raw material-based production that can replace imports.</w:t>
      </w:r>
    </w:p>
    <w:p w14:paraId="3C604A96" w14:textId="15334299" w:rsidR="00864DD8" w:rsidRPr="00E1443B" w:rsidRDefault="00E1443B" w:rsidP="00E1443B">
      <w:pPr>
        <w:spacing w:before="200" w:after="200" w:line="240" w:lineRule="auto"/>
        <w:jc w:val="center"/>
        <w:rPr>
          <w:rFonts w:ascii="Times New Roman" w:hAnsi="Times New Roman" w:cs="Times New Roman"/>
          <w:b/>
          <w:bCs/>
          <w:sz w:val="24"/>
          <w:szCs w:val="24"/>
          <w:lang w:val="en-US"/>
        </w:rPr>
      </w:pPr>
      <w:bookmarkStart w:id="8" w:name="_Hlk203383605"/>
      <w:r w:rsidRPr="00E1443B">
        <w:rPr>
          <w:rFonts w:ascii="Times New Roman" w:hAnsi="Times New Roman" w:cs="Times New Roman"/>
          <w:b/>
          <w:bCs/>
          <w:sz w:val="24"/>
          <w:szCs w:val="24"/>
          <w:lang w:val="en-US"/>
        </w:rPr>
        <w:t>REFERENCES</w:t>
      </w:r>
    </w:p>
    <w:bookmarkEnd w:id="8"/>
    <w:p w14:paraId="0078EE04" w14:textId="4941AE17" w:rsidR="00E1443B" w:rsidRPr="007C6B11" w:rsidRDefault="00A94187" w:rsidP="007C6B11">
      <w:pPr>
        <w:pStyle w:val="JVEReferences"/>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7C6B11">
        <w:rPr>
          <w:rFonts w:ascii="Times New Roman" w:hAnsi="Times New Roman" w:cs="Times New Roman"/>
          <w:sz w:val="20"/>
          <w:szCs w:val="20"/>
          <w:lang w:val="en-US"/>
        </w:rPr>
        <w:t xml:space="preserve">Chawla, K. K. (2019). </w:t>
      </w:r>
      <w:r w:rsidRPr="007C6B11">
        <w:rPr>
          <w:rFonts w:ascii="Times New Roman" w:hAnsi="Times New Roman" w:cs="Times New Roman"/>
          <w:i/>
          <w:iCs/>
          <w:sz w:val="20"/>
          <w:szCs w:val="20"/>
          <w:lang w:val="en-US"/>
        </w:rPr>
        <w:t>Composite Materials: Science and Engineering</w:t>
      </w:r>
      <w:r w:rsidRPr="007C6B11">
        <w:rPr>
          <w:rFonts w:ascii="Times New Roman" w:hAnsi="Times New Roman" w:cs="Times New Roman"/>
          <w:sz w:val="20"/>
          <w:szCs w:val="20"/>
          <w:lang w:val="en-US"/>
        </w:rPr>
        <w:t xml:space="preserve"> (3rd ed.). Springer, New York, USA.</w:t>
      </w:r>
    </w:p>
    <w:p w14:paraId="2D91FDE2" w14:textId="56A05D08"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rStyle w:val="a6"/>
          <w:b w:val="0"/>
          <w:bCs w:val="0"/>
          <w:sz w:val="20"/>
          <w:szCs w:val="20"/>
          <w:lang w:val="en-US"/>
        </w:rPr>
        <w:t>Oksman, K., Mathew, A. P., Bondeson, D., Kvien, I.</w:t>
      </w:r>
      <w:r w:rsidRPr="007C6B11">
        <w:rPr>
          <w:sz w:val="20"/>
          <w:szCs w:val="20"/>
          <w:lang w:val="en-US"/>
        </w:rPr>
        <w:t xml:space="preserve"> (2016). Manufacturing process of cellulose whiskers/polylactic acid nanocomposites. </w:t>
      </w:r>
      <w:r w:rsidRPr="007C6B11">
        <w:rPr>
          <w:rStyle w:val="a7"/>
          <w:sz w:val="20"/>
          <w:szCs w:val="20"/>
          <w:lang w:val="en-US"/>
        </w:rPr>
        <w:t>Composites Part A: Applied Science and Manufacturing</w:t>
      </w:r>
      <w:r w:rsidRPr="007C6B11">
        <w:rPr>
          <w:sz w:val="20"/>
          <w:szCs w:val="20"/>
          <w:lang w:val="en-US"/>
        </w:rPr>
        <w:t xml:space="preserve">, </w:t>
      </w:r>
      <w:r w:rsidRPr="007C6B11">
        <w:rPr>
          <w:rStyle w:val="a6"/>
          <w:b w:val="0"/>
          <w:bCs w:val="0"/>
          <w:sz w:val="20"/>
          <w:szCs w:val="20"/>
          <w:lang w:val="en-US"/>
        </w:rPr>
        <w:t>83</w:t>
      </w:r>
      <w:r w:rsidRPr="007C6B11">
        <w:rPr>
          <w:sz w:val="20"/>
          <w:szCs w:val="20"/>
          <w:lang w:val="en-US"/>
        </w:rPr>
        <w:t xml:space="preserve">, 2–18. </w:t>
      </w:r>
      <w:r w:rsidRPr="007C6B11">
        <w:rPr>
          <w:rStyle w:val="a6"/>
          <w:b w:val="0"/>
          <w:bCs w:val="0"/>
          <w:sz w:val="20"/>
          <w:szCs w:val="20"/>
          <w:lang w:val="en-US"/>
        </w:rPr>
        <w:t>DOI:</w:t>
      </w:r>
      <w:r w:rsidRPr="007C6B11">
        <w:rPr>
          <w:sz w:val="20"/>
          <w:szCs w:val="20"/>
          <w:lang w:val="en-US"/>
        </w:rPr>
        <w:t xml:space="preserve"> </w:t>
      </w:r>
      <w:hyperlink r:id="rId13" w:history="1">
        <w:r w:rsidRPr="007C6B11">
          <w:rPr>
            <w:rStyle w:val="a4"/>
            <w:sz w:val="20"/>
            <w:szCs w:val="20"/>
            <w:lang w:val="en-US"/>
          </w:rPr>
          <w:t>https://doi.org/10.1016/j.compositesa.2015.11.009</w:t>
        </w:r>
      </w:hyperlink>
      <w:r w:rsidRPr="007C6B11">
        <w:rPr>
          <w:sz w:val="20"/>
          <w:szCs w:val="20"/>
          <w:lang w:val="en-US"/>
        </w:rPr>
        <w:t xml:space="preserve"> </w:t>
      </w:r>
    </w:p>
    <w:p w14:paraId="3472B819" w14:textId="447E956D"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Yang, Y., Boom, R., Irion, B., van Heerden, D.-J., Kuiper, P., Wit, H. (2012). Recycling of composite materials. </w:t>
      </w:r>
      <w:r w:rsidRPr="007C6B11">
        <w:rPr>
          <w:i/>
          <w:iCs/>
          <w:sz w:val="20"/>
          <w:szCs w:val="20"/>
          <w:lang w:val="en-US"/>
        </w:rPr>
        <w:t>Chemical Engineering and Processing: Process Intensification</w:t>
      </w:r>
      <w:r w:rsidRPr="007C6B11">
        <w:rPr>
          <w:sz w:val="20"/>
          <w:szCs w:val="20"/>
          <w:lang w:val="en-US"/>
        </w:rPr>
        <w:t xml:space="preserve">, 51, 53–68. DOI: </w:t>
      </w:r>
      <w:hyperlink r:id="rId14" w:history="1">
        <w:r w:rsidRPr="007C6B11">
          <w:rPr>
            <w:rStyle w:val="a4"/>
            <w:sz w:val="20"/>
            <w:szCs w:val="20"/>
            <w:lang w:val="en-US"/>
          </w:rPr>
          <w:t>https://doi.org/10.1016/j.cep.2011.09.007</w:t>
        </w:r>
      </w:hyperlink>
    </w:p>
    <w:p w14:paraId="630A8BF7" w14:textId="4A158AA9"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proofErr w:type="spellStart"/>
      <w:r w:rsidRPr="007C6B11">
        <w:rPr>
          <w:sz w:val="20"/>
          <w:szCs w:val="20"/>
          <w:lang w:val="en-US"/>
        </w:rPr>
        <w:t>Oliveux</w:t>
      </w:r>
      <w:proofErr w:type="spellEnd"/>
      <w:r w:rsidRPr="007C6B11">
        <w:rPr>
          <w:sz w:val="20"/>
          <w:szCs w:val="20"/>
          <w:lang w:val="en-US"/>
        </w:rPr>
        <w:t xml:space="preserve">, G., Dandy, L. O., &amp; Leeke, G. A. (2015). Current status of recycling of </w:t>
      </w:r>
      <w:proofErr w:type="spellStart"/>
      <w:r w:rsidRPr="007C6B11">
        <w:rPr>
          <w:sz w:val="20"/>
          <w:szCs w:val="20"/>
          <w:lang w:val="en-US"/>
        </w:rPr>
        <w:t>fibre</w:t>
      </w:r>
      <w:proofErr w:type="spellEnd"/>
      <w:r w:rsidRPr="007C6B11">
        <w:rPr>
          <w:sz w:val="20"/>
          <w:szCs w:val="20"/>
          <w:lang w:val="en-US"/>
        </w:rPr>
        <w:t xml:space="preserve"> reinforced polymers. </w:t>
      </w:r>
      <w:r w:rsidRPr="007C6B11">
        <w:rPr>
          <w:i/>
          <w:iCs/>
          <w:sz w:val="20"/>
          <w:szCs w:val="20"/>
          <w:lang w:val="en-US"/>
        </w:rPr>
        <w:t>Progress in Materials Science</w:t>
      </w:r>
      <w:r w:rsidRPr="007C6B11">
        <w:rPr>
          <w:sz w:val="20"/>
          <w:szCs w:val="20"/>
          <w:lang w:val="en-US"/>
        </w:rPr>
        <w:t xml:space="preserve">, 72, 61–99. DOI: </w:t>
      </w:r>
      <w:hyperlink r:id="rId15" w:history="1">
        <w:r w:rsidRPr="007C6B11">
          <w:rPr>
            <w:rStyle w:val="a4"/>
            <w:sz w:val="20"/>
            <w:szCs w:val="20"/>
            <w:lang w:val="en-US"/>
          </w:rPr>
          <w:t>https://doi.org/10.1016/j.pmatsci.2015.01.004</w:t>
        </w:r>
      </w:hyperlink>
    </w:p>
    <w:p w14:paraId="55C83244" w14:textId="30A843C4"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Phuong, H. T., Tuan, A. N., Trung, N. Q., Minh, P. N. (2022). Crystallization behavior and mechanical properties of polymer composites reinforced with natural fibers. </w:t>
      </w:r>
      <w:r w:rsidRPr="007C6B11">
        <w:rPr>
          <w:i/>
          <w:iCs/>
          <w:sz w:val="20"/>
          <w:szCs w:val="20"/>
          <w:lang w:val="en-US"/>
        </w:rPr>
        <w:t>Crystals</w:t>
      </w:r>
      <w:r w:rsidRPr="007C6B11">
        <w:rPr>
          <w:sz w:val="20"/>
          <w:szCs w:val="20"/>
          <w:lang w:val="en-US"/>
        </w:rPr>
        <w:t xml:space="preserve">, 12, 106. DOI: </w:t>
      </w:r>
      <w:hyperlink r:id="rId16" w:history="1">
        <w:r w:rsidRPr="007C6B11">
          <w:rPr>
            <w:rStyle w:val="a4"/>
            <w:sz w:val="20"/>
            <w:szCs w:val="20"/>
            <w:lang w:val="en-US"/>
          </w:rPr>
          <w:t>https://doi.org/10.3390/cryst12010106</w:t>
        </w:r>
      </w:hyperlink>
    </w:p>
    <w:p w14:paraId="729AD378" w14:textId="19F2788D"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Sathishkumar, T. P., </w:t>
      </w:r>
      <w:proofErr w:type="spellStart"/>
      <w:r w:rsidRPr="007C6B11">
        <w:rPr>
          <w:sz w:val="20"/>
          <w:szCs w:val="20"/>
          <w:lang w:val="en-US"/>
        </w:rPr>
        <w:t>Navaneethakrishnan</w:t>
      </w:r>
      <w:proofErr w:type="spellEnd"/>
      <w:r w:rsidRPr="007C6B11">
        <w:rPr>
          <w:sz w:val="20"/>
          <w:szCs w:val="20"/>
          <w:lang w:val="en-US"/>
        </w:rPr>
        <w:t xml:space="preserve">, P., Shankar, S. (2014). Mechanical properties of randomly oriented snake grass fiber reinforced polyester composites. </w:t>
      </w:r>
      <w:r w:rsidRPr="007C6B11">
        <w:rPr>
          <w:i/>
          <w:iCs/>
          <w:sz w:val="20"/>
          <w:szCs w:val="20"/>
          <w:lang w:val="en-US"/>
        </w:rPr>
        <w:t>Journal of Reinforced Plastics and Composites</w:t>
      </w:r>
      <w:r w:rsidRPr="007C6B11">
        <w:rPr>
          <w:sz w:val="20"/>
          <w:szCs w:val="20"/>
          <w:lang w:val="en-US"/>
        </w:rPr>
        <w:t xml:space="preserve">, 33, 454–471. DOI: </w:t>
      </w:r>
      <w:hyperlink r:id="rId17" w:history="1">
        <w:r w:rsidRPr="007C6B11">
          <w:rPr>
            <w:rStyle w:val="a4"/>
            <w:sz w:val="20"/>
            <w:szCs w:val="20"/>
            <w:lang w:val="en-US"/>
          </w:rPr>
          <w:t>https://doi.org/10.1177/0731684413516390</w:t>
        </w:r>
      </w:hyperlink>
    </w:p>
    <w:p w14:paraId="4CC20FB6" w14:textId="03AE374A"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proofErr w:type="spellStart"/>
      <w:r w:rsidRPr="007C6B11">
        <w:rPr>
          <w:sz w:val="20"/>
          <w:szCs w:val="20"/>
          <w:lang w:val="en-US"/>
        </w:rPr>
        <w:t>Egamberdiev</w:t>
      </w:r>
      <w:proofErr w:type="spellEnd"/>
      <w:r w:rsidRPr="007C6B11">
        <w:rPr>
          <w:sz w:val="20"/>
          <w:szCs w:val="20"/>
          <w:lang w:val="en-US"/>
        </w:rPr>
        <w:t xml:space="preserve">, E. A., </w:t>
      </w:r>
      <w:proofErr w:type="spellStart"/>
      <w:r w:rsidRPr="007C6B11">
        <w:rPr>
          <w:sz w:val="20"/>
          <w:szCs w:val="20"/>
          <w:lang w:val="en-US"/>
        </w:rPr>
        <w:t>Turabdjanov</w:t>
      </w:r>
      <w:proofErr w:type="spellEnd"/>
      <w:r w:rsidRPr="007C6B11">
        <w:rPr>
          <w:sz w:val="20"/>
          <w:szCs w:val="20"/>
          <w:lang w:val="en-US"/>
        </w:rPr>
        <w:t xml:space="preserve">, S., Azimov, D., </w:t>
      </w:r>
      <w:proofErr w:type="spellStart"/>
      <w:r w:rsidRPr="007C6B11">
        <w:rPr>
          <w:sz w:val="20"/>
          <w:szCs w:val="20"/>
          <w:lang w:val="en-US"/>
        </w:rPr>
        <w:t>Igamkulova</w:t>
      </w:r>
      <w:proofErr w:type="spellEnd"/>
      <w:r w:rsidRPr="007C6B11">
        <w:rPr>
          <w:sz w:val="20"/>
          <w:szCs w:val="20"/>
          <w:lang w:val="en-US"/>
        </w:rPr>
        <w:t xml:space="preserve">, N., &amp; </w:t>
      </w:r>
      <w:proofErr w:type="spellStart"/>
      <w:r w:rsidRPr="007C6B11">
        <w:rPr>
          <w:sz w:val="20"/>
          <w:szCs w:val="20"/>
          <w:lang w:val="en-US"/>
        </w:rPr>
        <w:t>Mengliev</w:t>
      </w:r>
      <w:proofErr w:type="spellEnd"/>
      <w:r w:rsidRPr="007C6B11">
        <w:rPr>
          <w:sz w:val="20"/>
          <w:szCs w:val="20"/>
          <w:lang w:val="en-US"/>
        </w:rPr>
        <w:t xml:space="preserve">, S. (2025). Environmental and mechanical performance of modified composite construction materials. </w:t>
      </w:r>
      <w:r w:rsidRPr="007C6B11">
        <w:rPr>
          <w:i/>
          <w:iCs/>
          <w:sz w:val="20"/>
          <w:szCs w:val="20"/>
          <w:lang w:val="en-US"/>
        </w:rPr>
        <w:t>Procedia Environmental Science, Engineering and Management</w:t>
      </w:r>
      <w:r w:rsidRPr="007C6B11">
        <w:rPr>
          <w:sz w:val="20"/>
          <w:szCs w:val="20"/>
          <w:lang w:val="en-US"/>
        </w:rPr>
        <w:t>, 12(1), 261–267.</w:t>
      </w:r>
    </w:p>
    <w:p w14:paraId="53F27773" w14:textId="0C1F674D"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proofErr w:type="spellStart"/>
      <w:r w:rsidRPr="007C6B11">
        <w:rPr>
          <w:sz w:val="20"/>
          <w:szCs w:val="20"/>
          <w:lang w:val="en-US"/>
        </w:rPr>
        <w:t>Egamberdiev</w:t>
      </w:r>
      <w:proofErr w:type="spellEnd"/>
      <w:r w:rsidRPr="007C6B11">
        <w:rPr>
          <w:sz w:val="20"/>
          <w:szCs w:val="20"/>
          <w:lang w:val="en-US"/>
        </w:rPr>
        <w:t xml:space="preserve">, E. A., </w:t>
      </w:r>
      <w:proofErr w:type="spellStart"/>
      <w:r w:rsidRPr="007C6B11">
        <w:rPr>
          <w:sz w:val="20"/>
          <w:szCs w:val="20"/>
          <w:lang w:val="en-US"/>
        </w:rPr>
        <w:t>Turabdjanov</w:t>
      </w:r>
      <w:proofErr w:type="spellEnd"/>
      <w:r w:rsidRPr="007C6B11">
        <w:rPr>
          <w:sz w:val="20"/>
          <w:szCs w:val="20"/>
          <w:lang w:val="en-US"/>
        </w:rPr>
        <w:t xml:space="preserve">, S., &amp; </w:t>
      </w:r>
      <w:proofErr w:type="spellStart"/>
      <w:r w:rsidRPr="007C6B11">
        <w:rPr>
          <w:sz w:val="20"/>
          <w:szCs w:val="20"/>
          <w:lang w:val="en-US"/>
        </w:rPr>
        <w:t>Mengliev</w:t>
      </w:r>
      <w:proofErr w:type="spellEnd"/>
      <w:r w:rsidRPr="007C6B11">
        <w:rPr>
          <w:sz w:val="20"/>
          <w:szCs w:val="20"/>
          <w:lang w:val="en-US"/>
        </w:rPr>
        <w:t xml:space="preserve">, S. (2024). Physical and chemical properties of composite materials modified with industrial waste. </w:t>
      </w:r>
      <w:r w:rsidRPr="007C6B11">
        <w:rPr>
          <w:i/>
          <w:iCs/>
          <w:sz w:val="20"/>
          <w:szCs w:val="20"/>
          <w:lang w:val="en-US"/>
        </w:rPr>
        <w:t>E3S Web of Conferences</w:t>
      </w:r>
      <w:r w:rsidRPr="007C6B11">
        <w:rPr>
          <w:sz w:val="20"/>
          <w:szCs w:val="20"/>
          <w:lang w:val="en-US"/>
        </w:rPr>
        <w:t xml:space="preserve">, 497, 02026. DOI: </w:t>
      </w:r>
      <w:hyperlink r:id="rId18" w:tgtFrame="_new" w:history="1">
        <w:r w:rsidRPr="007C6B11">
          <w:rPr>
            <w:rStyle w:val="a4"/>
            <w:sz w:val="20"/>
            <w:szCs w:val="20"/>
            <w:lang w:val="en-US"/>
          </w:rPr>
          <w:t>https://doi.org/10.1051/e3sconf/202449702026</w:t>
        </w:r>
      </w:hyperlink>
    </w:p>
    <w:p w14:paraId="588A663B" w14:textId="57966C75"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Van der Ven, T. G. M., &amp; Van de Ven, H. A. M. (2002). Surface and colloidal chemistry of cellulose fibers. </w:t>
      </w:r>
      <w:r w:rsidRPr="007C6B11">
        <w:rPr>
          <w:i/>
          <w:iCs/>
          <w:sz w:val="20"/>
          <w:szCs w:val="20"/>
          <w:lang w:val="en-US"/>
        </w:rPr>
        <w:t>Colloids and Surfaces A</w:t>
      </w:r>
      <w:r w:rsidRPr="007C6B11">
        <w:rPr>
          <w:sz w:val="20"/>
          <w:szCs w:val="20"/>
          <w:lang w:val="en-US"/>
        </w:rPr>
        <w:t xml:space="preserve">, 210, 141–157. DOI: </w:t>
      </w:r>
      <w:hyperlink r:id="rId19" w:history="1">
        <w:r w:rsidRPr="007C6B11">
          <w:rPr>
            <w:rStyle w:val="a4"/>
            <w:sz w:val="20"/>
            <w:szCs w:val="20"/>
            <w:lang w:val="en-US"/>
          </w:rPr>
          <w:t>https://doi.org/10.1016/S0927-7757(02)00304-4</w:t>
        </w:r>
      </w:hyperlink>
    </w:p>
    <w:p w14:paraId="43AA49FA" w14:textId="02AF4931"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Heermann, A. M., Hansmann, J., &amp; Schabel, S. (2020). Cellulose fiber modification for improved composite performance. </w:t>
      </w:r>
      <w:r w:rsidRPr="007C6B11">
        <w:rPr>
          <w:i/>
          <w:iCs/>
          <w:sz w:val="20"/>
          <w:szCs w:val="20"/>
          <w:lang w:val="en-US"/>
        </w:rPr>
        <w:t>Nordic Pulp &amp; Paper Research Journal</w:t>
      </w:r>
      <w:r w:rsidRPr="007C6B11">
        <w:rPr>
          <w:sz w:val="20"/>
          <w:szCs w:val="20"/>
          <w:lang w:val="en-US"/>
        </w:rPr>
        <w:t xml:space="preserve">, 35(1), 79–90. DOI: </w:t>
      </w:r>
      <w:hyperlink r:id="rId20" w:history="1">
        <w:r w:rsidRPr="007C6B11">
          <w:rPr>
            <w:rStyle w:val="a4"/>
            <w:sz w:val="20"/>
            <w:szCs w:val="20"/>
            <w:lang w:val="en-US"/>
          </w:rPr>
          <w:t>https://doi.org/10.1515/npprj-2019-0054</w:t>
        </w:r>
      </w:hyperlink>
    </w:p>
    <w:p w14:paraId="2B7CC7EC" w14:textId="46B4C973"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Shen, J., Song, Z., Qian, X., &amp; Ni, Y. (2009). Review on cellulose-based electroconductive materials. </w:t>
      </w:r>
      <w:proofErr w:type="spellStart"/>
      <w:r w:rsidRPr="007C6B11">
        <w:rPr>
          <w:i/>
          <w:iCs/>
          <w:sz w:val="20"/>
          <w:szCs w:val="20"/>
          <w:lang w:val="en-US"/>
        </w:rPr>
        <w:t>BioResources</w:t>
      </w:r>
      <w:proofErr w:type="spellEnd"/>
      <w:r w:rsidRPr="007C6B11">
        <w:rPr>
          <w:sz w:val="20"/>
          <w:szCs w:val="20"/>
          <w:lang w:val="en-US"/>
        </w:rPr>
        <w:t>, 4(4), 1458–1477.</w:t>
      </w:r>
    </w:p>
    <w:p w14:paraId="3869F80F" w14:textId="5E6B8261"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Ahn, B., &amp; Kim, J. (2020). Thermal degradation behavior of polymer composites reinforced with natural fibers.</w:t>
      </w:r>
      <w:r w:rsidR="00A66219" w:rsidRPr="007C6B11">
        <w:rPr>
          <w:sz w:val="20"/>
          <w:szCs w:val="20"/>
          <w:lang w:val="en-US"/>
        </w:rPr>
        <w:t xml:space="preserve"> </w:t>
      </w:r>
      <w:r w:rsidRPr="007C6B11">
        <w:rPr>
          <w:i/>
          <w:iCs/>
          <w:sz w:val="20"/>
          <w:szCs w:val="20"/>
          <w:lang w:val="en-US"/>
        </w:rPr>
        <w:t>Polymer Degradation and Stability</w:t>
      </w:r>
      <w:r w:rsidRPr="007C6B11">
        <w:rPr>
          <w:sz w:val="20"/>
          <w:szCs w:val="20"/>
          <w:lang w:val="en-US"/>
        </w:rPr>
        <w:t xml:space="preserve">, 176, 109146. DOI: </w:t>
      </w:r>
      <w:hyperlink r:id="rId21" w:history="1">
        <w:r w:rsidRPr="007C6B11">
          <w:rPr>
            <w:rStyle w:val="a4"/>
            <w:sz w:val="20"/>
            <w:szCs w:val="20"/>
            <w:lang w:val="en-US"/>
          </w:rPr>
          <w:t>https://doi.org/10.1016/j.polymdegradstab.2020.109146</w:t>
        </w:r>
      </w:hyperlink>
    </w:p>
    <w:p w14:paraId="2209C58A" w14:textId="0D3F5BE4"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Li, C., Zhang, C., &amp; Chen, Y. (2022). Effect of surface modification on interfacial bonding of natural fiber reinforced polymer composites. </w:t>
      </w:r>
      <w:r w:rsidRPr="007C6B11">
        <w:rPr>
          <w:i/>
          <w:iCs/>
          <w:sz w:val="20"/>
          <w:szCs w:val="20"/>
          <w:lang w:val="en-US"/>
        </w:rPr>
        <w:t>Journal of Applied Polymer Science</w:t>
      </w:r>
      <w:r w:rsidRPr="007C6B11">
        <w:rPr>
          <w:sz w:val="20"/>
          <w:szCs w:val="20"/>
          <w:lang w:val="en-US"/>
        </w:rPr>
        <w:t xml:space="preserve">, 139, 51628. DOI: </w:t>
      </w:r>
      <w:r>
        <w:fldChar w:fldCharType="begin"/>
      </w:r>
      <w:r w:rsidRPr="0033737A">
        <w:rPr>
          <w:lang w:val="en-US"/>
        </w:rPr>
        <w:instrText>HYPERLINK "https://doi.org/10.1002/app.51628"</w:instrText>
      </w:r>
      <w:r>
        <w:fldChar w:fldCharType="separate"/>
      </w:r>
      <w:r w:rsidRPr="007C6B11">
        <w:rPr>
          <w:rStyle w:val="a4"/>
          <w:sz w:val="20"/>
          <w:szCs w:val="20"/>
          <w:lang w:val="en-US"/>
        </w:rPr>
        <w:t>https://doi.org/10.1002/app.51628</w:t>
      </w:r>
      <w:r>
        <w:fldChar w:fldCharType="end"/>
      </w:r>
    </w:p>
    <w:p w14:paraId="7DB911B2" w14:textId="32D71C41"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proofErr w:type="spellStart"/>
      <w:r w:rsidRPr="007C6B11">
        <w:rPr>
          <w:sz w:val="20"/>
          <w:szCs w:val="20"/>
          <w:lang w:val="en-US"/>
        </w:rPr>
        <w:t>Egamberdiev</w:t>
      </w:r>
      <w:proofErr w:type="spellEnd"/>
      <w:r w:rsidRPr="007C6B11">
        <w:rPr>
          <w:sz w:val="20"/>
          <w:szCs w:val="20"/>
          <w:lang w:val="en-US"/>
        </w:rPr>
        <w:t xml:space="preserve">, E. A., </w:t>
      </w:r>
      <w:proofErr w:type="spellStart"/>
      <w:r w:rsidRPr="007C6B11">
        <w:rPr>
          <w:sz w:val="20"/>
          <w:szCs w:val="20"/>
          <w:lang w:val="en-US"/>
        </w:rPr>
        <w:t>Turabdjanov</w:t>
      </w:r>
      <w:proofErr w:type="spellEnd"/>
      <w:r w:rsidRPr="007C6B11">
        <w:rPr>
          <w:sz w:val="20"/>
          <w:szCs w:val="20"/>
          <w:lang w:val="en-US"/>
        </w:rPr>
        <w:t xml:space="preserve">, S. M., &amp; </w:t>
      </w:r>
      <w:proofErr w:type="spellStart"/>
      <w:r w:rsidRPr="007C6B11">
        <w:rPr>
          <w:sz w:val="20"/>
          <w:szCs w:val="20"/>
          <w:lang w:val="en-US"/>
        </w:rPr>
        <w:t>Mukhitdinova</w:t>
      </w:r>
      <w:proofErr w:type="spellEnd"/>
      <w:r w:rsidRPr="007C6B11">
        <w:rPr>
          <w:sz w:val="20"/>
          <w:szCs w:val="20"/>
          <w:lang w:val="en-US"/>
        </w:rPr>
        <w:t xml:space="preserve">, K. A. (2024). Eco-friendly composite binders based on secondary raw materials. </w:t>
      </w:r>
      <w:r w:rsidRPr="007C6B11">
        <w:rPr>
          <w:i/>
          <w:iCs/>
          <w:sz w:val="20"/>
          <w:szCs w:val="20"/>
          <w:lang w:val="en-US"/>
        </w:rPr>
        <w:t>E3S Web of Conferences</w:t>
      </w:r>
      <w:r w:rsidRPr="007C6B11">
        <w:rPr>
          <w:sz w:val="20"/>
          <w:szCs w:val="20"/>
          <w:lang w:val="en-US"/>
        </w:rPr>
        <w:t xml:space="preserve">, 497, 03052. DOI: </w:t>
      </w:r>
      <w:hyperlink r:id="rId22" w:tgtFrame="_new" w:history="1">
        <w:r w:rsidRPr="007C6B11">
          <w:rPr>
            <w:rStyle w:val="a4"/>
            <w:sz w:val="20"/>
            <w:szCs w:val="20"/>
            <w:lang w:val="en-US"/>
          </w:rPr>
          <w:t>https://doi.org/10.1051/e3sconf/202449703052</w:t>
        </w:r>
      </w:hyperlink>
    </w:p>
    <w:p w14:paraId="4D0989D9" w14:textId="6D0FEA81"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t xml:space="preserve">Dorris, G. M., &amp; Page, D. H. (1985). The effect of surface energetics on fiber bonding. </w:t>
      </w:r>
      <w:r w:rsidRPr="007C6B11">
        <w:rPr>
          <w:i/>
          <w:iCs/>
          <w:sz w:val="20"/>
          <w:szCs w:val="20"/>
          <w:lang w:val="en-US"/>
        </w:rPr>
        <w:t>Journal of Pulp and Paper Science</w:t>
      </w:r>
      <w:r w:rsidRPr="007C6B11">
        <w:rPr>
          <w:sz w:val="20"/>
          <w:szCs w:val="20"/>
          <w:lang w:val="en-US"/>
        </w:rPr>
        <w:t>, 11, 9–14.</w:t>
      </w:r>
    </w:p>
    <w:p w14:paraId="4CAD0102" w14:textId="1D46E48A" w:rsidR="00A94187" w:rsidRPr="007C6B11" w:rsidRDefault="00A94187" w:rsidP="007C6B11">
      <w:pPr>
        <w:pStyle w:val="a5"/>
        <w:numPr>
          <w:ilvl w:val="0"/>
          <w:numId w:val="2"/>
        </w:numPr>
        <w:tabs>
          <w:tab w:val="left" w:pos="284"/>
        </w:tabs>
        <w:spacing w:before="0" w:beforeAutospacing="0" w:after="0" w:afterAutospacing="0"/>
        <w:ind w:left="0" w:firstLine="0"/>
        <w:jc w:val="both"/>
        <w:rPr>
          <w:sz w:val="20"/>
          <w:szCs w:val="20"/>
          <w:lang w:val="en-US"/>
        </w:rPr>
      </w:pPr>
      <w:r w:rsidRPr="007C6B11">
        <w:rPr>
          <w:sz w:val="20"/>
          <w:szCs w:val="20"/>
          <w:lang w:val="en-US"/>
        </w:rPr>
        <w:lastRenderedPageBreak/>
        <w:t xml:space="preserve">Egamberdiyev, E. A., </w:t>
      </w:r>
      <w:proofErr w:type="spellStart"/>
      <w:r w:rsidRPr="007C6B11">
        <w:rPr>
          <w:sz w:val="20"/>
          <w:szCs w:val="20"/>
          <w:lang w:val="en-US"/>
        </w:rPr>
        <w:t>Turabdjanov</w:t>
      </w:r>
      <w:proofErr w:type="spellEnd"/>
      <w:r w:rsidRPr="007C6B11">
        <w:rPr>
          <w:sz w:val="20"/>
          <w:szCs w:val="20"/>
          <w:lang w:val="en-US"/>
        </w:rPr>
        <w:t xml:space="preserve">, S., Azimov, D., </w:t>
      </w:r>
      <w:proofErr w:type="spellStart"/>
      <w:r w:rsidRPr="007C6B11">
        <w:rPr>
          <w:sz w:val="20"/>
          <w:szCs w:val="20"/>
          <w:lang w:val="en-US"/>
        </w:rPr>
        <w:t>Igamkulova</w:t>
      </w:r>
      <w:proofErr w:type="spellEnd"/>
      <w:r w:rsidRPr="007C6B11">
        <w:rPr>
          <w:sz w:val="20"/>
          <w:szCs w:val="20"/>
          <w:lang w:val="en-US"/>
        </w:rPr>
        <w:t xml:space="preserve">, N., &amp; </w:t>
      </w:r>
      <w:proofErr w:type="spellStart"/>
      <w:r w:rsidRPr="007C6B11">
        <w:rPr>
          <w:sz w:val="20"/>
          <w:szCs w:val="20"/>
          <w:lang w:val="en-US"/>
        </w:rPr>
        <w:t>Mengliev</w:t>
      </w:r>
      <w:proofErr w:type="spellEnd"/>
      <w:r w:rsidRPr="007C6B11">
        <w:rPr>
          <w:sz w:val="20"/>
          <w:szCs w:val="20"/>
          <w:lang w:val="en-US"/>
        </w:rPr>
        <w:t xml:space="preserve">, S. (2025). Sustainable composite materials based on modified cement and polymer systems. </w:t>
      </w:r>
      <w:r w:rsidRPr="007C6B11">
        <w:rPr>
          <w:i/>
          <w:iCs/>
          <w:sz w:val="20"/>
          <w:szCs w:val="20"/>
          <w:lang w:val="en-US"/>
        </w:rPr>
        <w:t>Procedia Environmental Science, Engineering and Management</w:t>
      </w:r>
      <w:r w:rsidRPr="007C6B11">
        <w:rPr>
          <w:sz w:val="20"/>
          <w:szCs w:val="20"/>
          <w:lang w:val="en-US"/>
        </w:rPr>
        <w:t>, 12(1), 261–267.</w:t>
      </w:r>
    </w:p>
    <w:sectPr w:rsidR="00A94187" w:rsidRPr="007C6B11" w:rsidSect="0047201F">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6136"/>
    <w:multiLevelType w:val="hybridMultilevel"/>
    <w:tmpl w:val="65281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C507F0"/>
    <w:multiLevelType w:val="multilevel"/>
    <w:tmpl w:val="419EB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F835FB"/>
    <w:multiLevelType w:val="hybridMultilevel"/>
    <w:tmpl w:val="1E0868FC"/>
    <w:lvl w:ilvl="0" w:tplc="902ED146">
      <w:start w:val="1"/>
      <w:numFmt w:val="decimal"/>
      <w:pStyle w:val="JVEReferences"/>
      <w:lvlText w:val="[%1]"/>
      <w:lvlJc w:val="left"/>
      <w:pPr>
        <w:ind w:left="717" w:hanging="360"/>
      </w:pPr>
      <w:rPr>
        <w:rFonts w:ascii="Times New Roman" w:hAnsi="Times New Roman" w:cs="Times New Roman" w:hint="default"/>
        <w:b/>
        <w:i w:val="0"/>
        <w:sz w:val="18"/>
        <w:u w:val="none"/>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15:restartNumberingAfterBreak="0">
    <w:nsid w:val="7EF600A0"/>
    <w:multiLevelType w:val="hybridMultilevel"/>
    <w:tmpl w:val="2AF45B04"/>
    <w:lvl w:ilvl="0" w:tplc="38BE5D9C">
      <w:start w:val="1"/>
      <w:numFmt w:val="decimal"/>
      <w:lvlText w:val="%1."/>
      <w:lvlJc w:val="left"/>
      <w:pPr>
        <w:ind w:left="5889" w:hanging="360"/>
      </w:pPr>
      <w:rPr>
        <w:rFonts w:hint="default"/>
        <w:b w:val="0"/>
        <w:bCs/>
        <w:i w:val="0"/>
        <w:sz w:val="18"/>
        <w:u w:val="none"/>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1980256735">
    <w:abstractNumId w:val="2"/>
  </w:num>
  <w:num w:numId="2" w16cid:durableId="1597520037">
    <w:abstractNumId w:val="0"/>
  </w:num>
  <w:num w:numId="3" w16cid:durableId="324549883">
    <w:abstractNumId w:val="3"/>
  </w:num>
  <w:num w:numId="4" w16cid:durableId="94400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81"/>
    <w:rsid w:val="00044F3E"/>
    <w:rsid w:val="00086E2B"/>
    <w:rsid w:val="000A116B"/>
    <w:rsid w:val="000F63BC"/>
    <w:rsid w:val="0018504F"/>
    <w:rsid w:val="001C1E4A"/>
    <w:rsid w:val="001E4042"/>
    <w:rsid w:val="001F43BD"/>
    <w:rsid w:val="00214BC5"/>
    <w:rsid w:val="00224174"/>
    <w:rsid w:val="0023514D"/>
    <w:rsid w:val="002569CE"/>
    <w:rsid w:val="002A35AB"/>
    <w:rsid w:val="002C07FA"/>
    <w:rsid w:val="002D39DC"/>
    <w:rsid w:val="002F3B21"/>
    <w:rsid w:val="0033737A"/>
    <w:rsid w:val="00363422"/>
    <w:rsid w:val="00375B40"/>
    <w:rsid w:val="003A26C1"/>
    <w:rsid w:val="003A7E59"/>
    <w:rsid w:val="003E24CA"/>
    <w:rsid w:val="0047201F"/>
    <w:rsid w:val="0049173A"/>
    <w:rsid w:val="004A7CB8"/>
    <w:rsid w:val="004C07F2"/>
    <w:rsid w:val="004C4919"/>
    <w:rsid w:val="005056E9"/>
    <w:rsid w:val="00595281"/>
    <w:rsid w:val="005A37E4"/>
    <w:rsid w:val="006012E0"/>
    <w:rsid w:val="006125F4"/>
    <w:rsid w:val="006900F5"/>
    <w:rsid w:val="006D0C10"/>
    <w:rsid w:val="00785FB7"/>
    <w:rsid w:val="00792B65"/>
    <w:rsid w:val="007B7DF4"/>
    <w:rsid w:val="007C6B11"/>
    <w:rsid w:val="00823D8B"/>
    <w:rsid w:val="008363EE"/>
    <w:rsid w:val="00863B81"/>
    <w:rsid w:val="00864DD8"/>
    <w:rsid w:val="00872264"/>
    <w:rsid w:val="00882E83"/>
    <w:rsid w:val="008A24CA"/>
    <w:rsid w:val="008A42D2"/>
    <w:rsid w:val="008B7FF7"/>
    <w:rsid w:val="008C1514"/>
    <w:rsid w:val="009470FC"/>
    <w:rsid w:val="009A34AB"/>
    <w:rsid w:val="009F68BB"/>
    <w:rsid w:val="00A66219"/>
    <w:rsid w:val="00A71042"/>
    <w:rsid w:val="00A94187"/>
    <w:rsid w:val="00AC5FB7"/>
    <w:rsid w:val="00AE1F2C"/>
    <w:rsid w:val="00AF4CCC"/>
    <w:rsid w:val="00B67B6E"/>
    <w:rsid w:val="00BF01AF"/>
    <w:rsid w:val="00BF223D"/>
    <w:rsid w:val="00CD7EF1"/>
    <w:rsid w:val="00CE4AB8"/>
    <w:rsid w:val="00CF6A6E"/>
    <w:rsid w:val="00D3289E"/>
    <w:rsid w:val="00E12D61"/>
    <w:rsid w:val="00E1443B"/>
    <w:rsid w:val="00E21722"/>
    <w:rsid w:val="00EB62C1"/>
    <w:rsid w:val="00F232F3"/>
    <w:rsid w:val="00F2574E"/>
    <w:rsid w:val="00F42499"/>
    <w:rsid w:val="00F52139"/>
    <w:rsid w:val="00F773B1"/>
    <w:rsid w:val="00F84153"/>
    <w:rsid w:val="00F845BB"/>
    <w:rsid w:val="00F96156"/>
    <w:rsid w:val="00F96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BED"/>
  <w15:chartTrackingRefBased/>
  <w15:docId w15:val="{411FA9AF-C75A-44BF-A484-D81F792C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AB8"/>
    <w:pPr>
      <w:ind w:left="720"/>
      <w:contextualSpacing/>
    </w:pPr>
  </w:style>
  <w:style w:type="character" w:styleId="a4">
    <w:name w:val="Hyperlink"/>
    <w:basedOn w:val="a0"/>
    <w:uiPriority w:val="99"/>
    <w:unhideWhenUsed/>
    <w:rsid w:val="00CE4AB8"/>
    <w:rPr>
      <w:color w:val="0563C1" w:themeColor="hyperlink"/>
      <w:u w:val="single"/>
    </w:rPr>
  </w:style>
  <w:style w:type="character" w:customStyle="1" w:styleId="1">
    <w:name w:val="Неразрешенное упоминание1"/>
    <w:basedOn w:val="a0"/>
    <w:uiPriority w:val="99"/>
    <w:semiHidden/>
    <w:unhideWhenUsed/>
    <w:rsid w:val="008C1514"/>
    <w:rPr>
      <w:color w:val="605E5C"/>
      <w:shd w:val="clear" w:color="auto" w:fill="E1DFDD"/>
    </w:rPr>
  </w:style>
  <w:style w:type="paragraph" w:customStyle="1" w:styleId="JVEReferences">
    <w:name w:val="JVE References"/>
    <w:basedOn w:val="a"/>
    <w:rsid w:val="003A26C1"/>
    <w:pPr>
      <w:numPr>
        <w:numId w:val="1"/>
      </w:numPr>
    </w:pPr>
  </w:style>
  <w:style w:type="paragraph" w:styleId="a5">
    <w:name w:val="Normal (Web)"/>
    <w:basedOn w:val="a"/>
    <w:uiPriority w:val="99"/>
    <w:unhideWhenUsed/>
    <w:rsid w:val="00A94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94187"/>
    <w:rPr>
      <w:b/>
      <w:bCs/>
    </w:rPr>
  </w:style>
  <w:style w:type="character" w:styleId="a7">
    <w:name w:val="Emphasis"/>
    <w:basedOn w:val="a0"/>
    <w:uiPriority w:val="20"/>
    <w:qFormat/>
    <w:rsid w:val="00A94187"/>
    <w:rPr>
      <w:i/>
      <w:iCs/>
    </w:rPr>
  </w:style>
  <w:style w:type="character" w:customStyle="1" w:styleId="2">
    <w:name w:val="Неразрешенное упоминание2"/>
    <w:basedOn w:val="a0"/>
    <w:uiPriority w:val="99"/>
    <w:semiHidden/>
    <w:unhideWhenUsed/>
    <w:rsid w:val="00A94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83247">
      <w:bodyDiv w:val="1"/>
      <w:marLeft w:val="0"/>
      <w:marRight w:val="0"/>
      <w:marTop w:val="0"/>
      <w:marBottom w:val="0"/>
      <w:divBdr>
        <w:top w:val="none" w:sz="0" w:space="0" w:color="auto"/>
        <w:left w:val="none" w:sz="0" w:space="0" w:color="auto"/>
        <w:bottom w:val="none" w:sz="0" w:space="0" w:color="auto"/>
        <w:right w:val="none" w:sz="0" w:space="0" w:color="auto"/>
      </w:divBdr>
    </w:div>
    <w:div w:id="18388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1016/j.compositesa.2015.11.009" TargetMode="External"/><Relationship Id="rId18" Type="http://schemas.openxmlformats.org/officeDocument/2006/relationships/hyperlink" Target="https://doi.org/10.1051/e3sconf/202449702026" TargetMode="External"/><Relationship Id="rId3" Type="http://schemas.openxmlformats.org/officeDocument/2006/relationships/settings" Target="settings.xml"/><Relationship Id="rId21" Type="http://schemas.openxmlformats.org/officeDocument/2006/relationships/hyperlink" Target="https://doi.org/10.1016/j.polymdegradstab.2020.109146" TargetMode="External"/><Relationship Id="rId7" Type="http://schemas.openxmlformats.org/officeDocument/2006/relationships/chart" Target="charts/chart3.xml"/><Relationship Id="rId12" Type="http://schemas.openxmlformats.org/officeDocument/2006/relationships/image" Target="media/image2.jpeg"/><Relationship Id="rId17" Type="http://schemas.openxmlformats.org/officeDocument/2006/relationships/hyperlink" Target="https://doi.org/10.1177/0731684413516390" TargetMode="External"/><Relationship Id="rId2" Type="http://schemas.openxmlformats.org/officeDocument/2006/relationships/styles" Target="styles.xml"/><Relationship Id="rId16" Type="http://schemas.openxmlformats.org/officeDocument/2006/relationships/hyperlink" Target="https://doi.org/10.3390/cryst12010106" TargetMode="External"/><Relationship Id="rId20" Type="http://schemas.openxmlformats.org/officeDocument/2006/relationships/hyperlink" Target="https://doi.org/10.1515/npprj-2019-0054"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hyperlink" Target="https://doi.org/10.1016/j.pmatsci.2015.01.004" TargetMode="External"/><Relationship Id="rId23" Type="http://schemas.openxmlformats.org/officeDocument/2006/relationships/fontTable" Target="fontTable.xml"/><Relationship Id="rId10" Type="http://schemas.openxmlformats.org/officeDocument/2006/relationships/chart" Target="charts/chart6.xml"/><Relationship Id="rId19" Type="http://schemas.openxmlformats.org/officeDocument/2006/relationships/hyperlink" Target="https://doi.org/10.1016/S0927-7757(02)00304-4"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doi.org/10.1016/j.cep.2011.09.007" TargetMode="External"/><Relationship Id="rId22" Type="http://schemas.openxmlformats.org/officeDocument/2006/relationships/hyperlink" Target="https://doi.org/10.1051/e3sconf/20244970305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Sheet1!$DR$36</c:f>
              <c:strCache>
                <c:ptCount val="1"/>
                <c:pt idx="0">
                  <c:v>1 - 0,25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Sheet1!$DQ$37:$DQ$46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Sheet1!$DR$37:$DR$46</c:f>
              <c:numCache>
                <c:formatCode>General</c:formatCode>
                <c:ptCount val="10"/>
                <c:pt idx="0">
                  <c:v>1</c:v>
                </c:pt>
                <c:pt idx="1">
                  <c:v>2</c:v>
                </c:pt>
                <c:pt idx="2">
                  <c:v>3</c:v>
                </c:pt>
                <c:pt idx="3">
                  <c:v>3.5</c:v>
                </c:pt>
                <c:pt idx="4">
                  <c:v>5.7</c:v>
                </c:pt>
                <c:pt idx="5">
                  <c:v>7.8</c:v>
                </c:pt>
                <c:pt idx="6">
                  <c:v>7</c:v>
                </c:pt>
                <c:pt idx="7">
                  <c:v>6.2</c:v>
                </c:pt>
                <c:pt idx="8">
                  <c:v>7</c:v>
                </c:pt>
              </c:numCache>
            </c:numRef>
          </c:yVal>
          <c:smooth val="1"/>
          <c:extLst>
            <c:ext xmlns:c16="http://schemas.microsoft.com/office/drawing/2014/chart" uri="{C3380CC4-5D6E-409C-BE32-E72D297353CC}">
              <c16:uniqueId val="{00000000-4895-4F8A-887C-70596FFBFDD4}"/>
            </c:ext>
          </c:extLst>
        </c:ser>
        <c:ser>
          <c:idx val="1"/>
          <c:order val="1"/>
          <c:tx>
            <c:strRef>
              <c:f>Sheet1!$DS$36</c:f>
              <c:strCache>
                <c:ptCount val="1"/>
                <c:pt idx="0">
                  <c:v>2 - 0,5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Sheet1!$DQ$37:$DQ$46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Sheet1!$DS$37:$DS$46</c:f>
              <c:numCache>
                <c:formatCode>General</c:formatCode>
                <c:ptCount val="10"/>
                <c:pt idx="0">
                  <c:v>1.2</c:v>
                </c:pt>
                <c:pt idx="1">
                  <c:v>1.7</c:v>
                </c:pt>
                <c:pt idx="2">
                  <c:v>2.4</c:v>
                </c:pt>
                <c:pt idx="3">
                  <c:v>2.9</c:v>
                </c:pt>
                <c:pt idx="4">
                  <c:v>3.7</c:v>
                </c:pt>
                <c:pt idx="5">
                  <c:v>6.2</c:v>
                </c:pt>
                <c:pt idx="6">
                  <c:v>5.4</c:v>
                </c:pt>
                <c:pt idx="7">
                  <c:v>3.8</c:v>
                </c:pt>
                <c:pt idx="8">
                  <c:v>3</c:v>
                </c:pt>
              </c:numCache>
            </c:numRef>
          </c:yVal>
          <c:smooth val="1"/>
          <c:extLst>
            <c:ext xmlns:c16="http://schemas.microsoft.com/office/drawing/2014/chart" uri="{C3380CC4-5D6E-409C-BE32-E72D297353CC}">
              <c16:uniqueId val="{00000001-4895-4F8A-887C-70596FFBFDD4}"/>
            </c:ext>
          </c:extLst>
        </c:ser>
        <c:ser>
          <c:idx val="2"/>
          <c:order val="2"/>
          <c:tx>
            <c:strRef>
              <c:f>Sheet1!$DT$36</c:f>
              <c:strCache>
                <c:ptCount val="1"/>
                <c:pt idx="0">
                  <c:v>3 - 1,0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Sheet1!$DQ$37:$DQ$46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Sheet1!$DT$37:$DT$46</c:f>
              <c:numCache>
                <c:formatCode>General</c:formatCode>
                <c:ptCount val="10"/>
                <c:pt idx="0">
                  <c:v>0.5</c:v>
                </c:pt>
                <c:pt idx="1">
                  <c:v>0.7</c:v>
                </c:pt>
                <c:pt idx="2">
                  <c:v>0.8</c:v>
                </c:pt>
                <c:pt idx="3">
                  <c:v>0.9</c:v>
                </c:pt>
                <c:pt idx="4">
                  <c:v>1.9</c:v>
                </c:pt>
                <c:pt idx="5">
                  <c:v>2.8</c:v>
                </c:pt>
                <c:pt idx="6">
                  <c:v>6.8</c:v>
                </c:pt>
                <c:pt idx="7">
                  <c:v>5</c:v>
                </c:pt>
                <c:pt idx="8">
                  <c:v>4</c:v>
                </c:pt>
              </c:numCache>
            </c:numRef>
          </c:yVal>
          <c:smooth val="1"/>
          <c:extLst>
            <c:ext xmlns:c16="http://schemas.microsoft.com/office/drawing/2014/chart" uri="{C3380CC4-5D6E-409C-BE32-E72D297353CC}">
              <c16:uniqueId val="{00000002-4895-4F8A-887C-70596FFBFDD4}"/>
            </c:ext>
          </c:extLst>
        </c:ser>
        <c:ser>
          <c:idx val="3"/>
          <c:order val="3"/>
          <c:tx>
            <c:strRef>
              <c:f>Sheet1!$DU$36</c:f>
              <c:strCache>
                <c:ptCount val="1"/>
                <c:pt idx="0">
                  <c:v>4 - 2,0</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Sheet1!$DQ$37:$DQ$46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Sheet1!$DU$37:$DU$46</c:f>
              <c:numCache>
                <c:formatCode>General</c:formatCode>
                <c:ptCount val="10"/>
                <c:pt idx="0">
                  <c:v>0.8</c:v>
                </c:pt>
                <c:pt idx="1">
                  <c:v>1.2</c:v>
                </c:pt>
                <c:pt idx="2">
                  <c:v>1.4</c:v>
                </c:pt>
                <c:pt idx="3">
                  <c:v>1.5</c:v>
                </c:pt>
                <c:pt idx="4">
                  <c:v>1.8</c:v>
                </c:pt>
                <c:pt idx="5">
                  <c:v>8</c:v>
                </c:pt>
                <c:pt idx="6">
                  <c:v>6</c:v>
                </c:pt>
                <c:pt idx="7">
                  <c:v>1.8</c:v>
                </c:pt>
                <c:pt idx="8">
                  <c:v>3.8</c:v>
                </c:pt>
              </c:numCache>
            </c:numRef>
          </c:yVal>
          <c:smooth val="1"/>
          <c:extLst>
            <c:ext xmlns:c16="http://schemas.microsoft.com/office/drawing/2014/chart" uri="{C3380CC4-5D6E-409C-BE32-E72D297353CC}">
              <c16:uniqueId val="{00000003-4895-4F8A-887C-70596FFBFDD4}"/>
            </c:ext>
          </c:extLst>
        </c:ser>
        <c:ser>
          <c:idx val="4"/>
          <c:order val="4"/>
          <c:tx>
            <c:strRef>
              <c:f>Sheet1!$DV$36</c:f>
              <c:strCache>
                <c:ptCount val="1"/>
                <c:pt idx="0">
                  <c:v>5 - without flocculant</c:v>
                </c:pt>
              </c:strCache>
            </c:strRef>
          </c:tx>
          <c:spPr>
            <a:ln w="38100" cap="rnd">
              <a:solidFill>
                <a:schemeClr val="tx1"/>
              </a:solidFill>
              <a:round/>
            </a:ln>
            <a:effectLst/>
          </c:spPr>
          <c:marker>
            <c:symbol val="circle"/>
            <c:size val="5"/>
            <c:spPr>
              <a:solidFill>
                <a:schemeClr val="tx1"/>
              </a:solidFill>
              <a:ln w="38100">
                <a:solidFill>
                  <a:schemeClr val="tx1"/>
                </a:solidFill>
              </a:ln>
              <a:effectLst/>
            </c:spPr>
          </c:marker>
          <c:xVal>
            <c:numRef>
              <c:f>Sheet1!$DQ$37:$DQ$46</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Sheet1!$DV$37:$DV$46</c:f>
              <c:numCache>
                <c:formatCode>General</c:formatCode>
                <c:ptCount val="10"/>
                <c:pt idx="0">
                  <c:v>0.7</c:v>
                </c:pt>
                <c:pt idx="1">
                  <c:v>1.25</c:v>
                </c:pt>
                <c:pt idx="2">
                  <c:v>1.5</c:v>
                </c:pt>
                <c:pt idx="3">
                  <c:v>1.8</c:v>
                </c:pt>
                <c:pt idx="4">
                  <c:v>2</c:v>
                </c:pt>
                <c:pt idx="5">
                  <c:v>2.5</c:v>
                </c:pt>
                <c:pt idx="6">
                  <c:v>2.9</c:v>
                </c:pt>
                <c:pt idx="7">
                  <c:v>3.8</c:v>
                </c:pt>
                <c:pt idx="8">
                  <c:v>4.5</c:v>
                </c:pt>
                <c:pt idx="9">
                  <c:v>5.0999999999999996</c:v>
                </c:pt>
              </c:numCache>
            </c:numRef>
          </c:yVal>
          <c:smooth val="1"/>
          <c:extLst>
            <c:ext xmlns:c16="http://schemas.microsoft.com/office/drawing/2014/chart" uri="{C3380CC4-5D6E-409C-BE32-E72D297353CC}">
              <c16:uniqueId val="{00000004-4895-4F8A-887C-70596FFBFDD4}"/>
            </c:ext>
          </c:extLst>
        </c:ser>
        <c:dLbls>
          <c:showLegendKey val="0"/>
          <c:showVal val="0"/>
          <c:showCatName val="0"/>
          <c:showSerName val="0"/>
          <c:showPercent val="0"/>
          <c:showBubbleSize val="0"/>
        </c:dLbls>
        <c:axId val="244078784"/>
        <c:axId val="244073888"/>
      </c:scatterChart>
      <c:valAx>
        <c:axId val="244078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000" b="0" i="0" u="none" strike="noStrike" baseline="0">
                    <a:effectLst/>
                  </a:rPr>
                  <a:t>pH</a:t>
                </a:r>
                <a:r>
                  <a:rPr lang="en-US" sz="1000" b="0" i="0" u="none" strike="noStrike" baseline="0"/>
                  <a:t> </a:t>
                </a:r>
                <a:endParaRPr lang="en-US" b="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244073888"/>
        <c:crosses val="autoZero"/>
        <c:crossBetween val="midCat"/>
      </c:valAx>
      <c:valAx>
        <c:axId val="24407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a:t>σ</a:t>
                </a:r>
                <a:r>
                  <a:rPr lang="en-US" baseline="-25000"/>
                  <a:t>p</a:t>
                </a:r>
                <a:r>
                  <a:rPr lang="en-US" b="1" baseline="30000"/>
                  <a:t>.</a:t>
                </a:r>
                <a:r>
                  <a:rPr lang="en-US" baseline="0"/>
                  <a:t>10</a:t>
                </a:r>
                <a:r>
                  <a:rPr lang="en-US" baseline="30000"/>
                  <a:t>5 </a:t>
                </a:r>
                <a:r>
                  <a:rPr lang="en-US" baseline="0"/>
                  <a:t>P</a:t>
                </a:r>
                <a:r>
                  <a:rPr lang="ru-RU"/>
                  <a:t>а</a:t>
                </a:r>
                <a:endParaRPr lang="en-US"/>
              </a:p>
            </c:rich>
          </c:tx>
          <c:layout>
            <c:manualLayout>
              <c:xMode val="edge"/>
              <c:yMode val="edge"/>
              <c:x val="2.2736961773483017E-2"/>
              <c:y val="0.249092576614444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244078784"/>
        <c:crosses val="autoZero"/>
        <c:crossBetween val="midCat"/>
      </c:valAx>
      <c:spPr>
        <a:noFill/>
        <a:ln>
          <a:solidFill>
            <a:schemeClr val="tx1"/>
          </a:solidFill>
        </a:ln>
        <a:effectLst/>
      </c:spPr>
    </c:plotArea>
    <c:legend>
      <c:legendPos val="b"/>
      <c:layout>
        <c:manualLayout>
          <c:xMode val="edge"/>
          <c:yMode val="edge"/>
          <c:x val="5.0000055947248462E-2"/>
          <c:y val="0.86805330681502446"/>
          <c:w val="0.89999988810550313"/>
          <c:h val="8.4188667183383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Sheet1!$DR$62</c:f>
              <c:strCache>
                <c:ptCount val="1"/>
                <c:pt idx="0">
                  <c:v>1 - 0,25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Sheet1!$DQ$63:$DQ$72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Sheet1!$DR$63:$DR$72</c:f>
              <c:numCache>
                <c:formatCode>General</c:formatCode>
                <c:ptCount val="10"/>
                <c:pt idx="3">
                  <c:v>0.4</c:v>
                </c:pt>
                <c:pt idx="4">
                  <c:v>4</c:v>
                </c:pt>
                <c:pt idx="5">
                  <c:v>7</c:v>
                </c:pt>
                <c:pt idx="6">
                  <c:v>9</c:v>
                </c:pt>
                <c:pt idx="7">
                  <c:v>7</c:v>
                </c:pt>
                <c:pt idx="8">
                  <c:v>5.4</c:v>
                </c:pt>
              </c:numCache>
            </c:numRef>
          </c:yVal>
          <c:smooth val="1"/>
          <c:extLst>
            <c:ext xmlns:c16="http://schemas.microsoft.com/office/drawing/2014/chart" uri="{C3380CC4-5D6E-409C-BE32-E72D297353CC}">
              <c16:uniqueId val="{00000000-A7D7-4DE7-8039-20C9572AB8A4}"/>
            </c:ext>
          </c:extLst>
        </c:ser>
        <c:ser>
          <c:idx val="1"/>
          <c:order val="1"/>
          <c:tx>
            <c:strRef>
              <c:f>Sheet1!$DS$62</c:f>
              <c:strCache>
                <c:ptCount val="1"/>
                <c:pt idx="0">
                  <c:v>2 - 0,5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Sheet1!$DQ$63:$DQ$72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Sheet1!$DS$63:$DS$72</c:f>
              <c:numCache>
                <c:formatCode>General</c:formatCode>
                <c:ptCount val="10"/>
                <c:pt idx="2">
                  <c:v>2.8</c:v>
                </c:pt>
                <c:pt idx="3">
                  <c:v>3.8</c:v>
                </c:pt>
                <c:pt idx="4">
                  <c:v>4</c:v>
                </c:pt>
                <c:pt idx="5">
                  <c:v>5.8</c:v>
                </c:pt>
                <c:pt idx="6">
                  <c:v>7</c:v>
                </c:pt>
                <c:pt idx="7">
                  <c:v>4.3</c:v>
                </c:pt>
                <c:pt idx="8">
                  <c:v>3.7</c:v>
                </c:pt>
              </c:numCache>
            </c:numRef>
          </c:yVal>
          <c:smooth val="1"/>
          <c:extLst>
            <c:ext xmlns:c16="http://schemas.microsoft.com/office/drawing/2014/chart" uri="{C3380CC4-5D6E-409C-BE32-E72D297353CC}">
              <c16:uniqueId val="{00000001-A7D7-4DE7-8039-20C9572AB8A4}"/>
            </c:ext>
          </c:extLst>
        </c:ser>
        <c:ser>
          <c:idx val="2"/>
          <c:order val="2"/>
          <c:tx>
            <c:strRef>
              <c:f>Sheet1!$DT$62</c:f>
              <c:strCache>
                <c:ptCount val="1"/>
                <c:pt idx="0">
                  <c:v>3 - 1,0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Sheet1!$DQ$63:$DQ$72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Sheet1!$DT$63:$DT$72</c:f>
              <c:numCache>
                <c:formatCode>General</c:formatCode>
                <c:ptCount val="10"/>
                <c:pt idx="4">
                  <c:v>1.1000000000000001</c:v>
                </c:pt>
                <c:pt idx="5">
                  <c:v>3.7</c:v>
                </c:pt>
                <c:pt idx="6">
                  <c:v>3.4</c:v>
                </c:pt>
                <c:pt idx="7">
                  <c:v>3</c:v>
                </c:pt>
                <c:pt idx="8">
                  <c:v>2.9</c:v>
                </c:pt>
              </c:numCache>
            </c:numRef>
          </c:yVal>
          <c:smooth val="1"/>
          <c:extLst>
            <c:ext xmlns:c16="http://schemas.microsoft.com/office/drawing/2014/chart" uri="{C3380CC4-5D6E-409C-BE32-E72D297353CC}">
              <c16:uniqueId val="{00000002-A7D7-4DE7-8039-20C9572AB8A4}"/>
            </c:ext>
          </c:extLst>
        </c:ser>
        <c:ser>
          <c:idx val="3"/>
          <c:order val="3"/>
          <c:tx>
            <c:strRef>
              <c:f>Sheet1!$DU$62</c:f>
              <c:strCache>
                <c:ptCount val="1"/>
                <c:pt idx="0">
                  <c:v>4 - 2,0</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Sheet1!$DQ$63:$DQ$72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Sheet1!$DU$63:$DU$72</c:f>
              <c:numCache>
                <c:formatCode>General</c:formatCode>
                <c:ptCount val="10"/>
                <c:pt idx="2">
                  <c:v>2.2999999999999998</c:v>
                </c:pt>
                <c:pt idx="3">
                  <c:v>4</c:v>
                </c:pt>
                <c:pt idx="4">
                  <c:v>5</c:v>
                </c:pt>
                <c:pt idx="5">
                  <c:v>5.6</c:v>
                </c:pt>
                <c:pt idx="6">
                  <c:v>3.7</c:v>
                </c:pt>
                <c:pt idx="7">
                  <c:v>2.6</c:v>
                </c:pt>
                <c:pt idx="8">
                  <c:v>2.2999999999999998</c:v>
                </c:pt>
              </c:numCache>
            </c:numRef>
          </c:yVal>
          <c:smooth val="1"/>
          <c:extLst>
            <c:ext xmlns:c16="http://schemas.microsoft.com/office/drawing/2014/chart" uri="{C3380CC4-5D6E-409C-BE32-E72D297353CC}">
              <c16:uniqueId val="{00000003-A7D7-4DE7-8039-20C9572AB8A4}"/>
            </c:ext>
          </c:extLst>
        </c:ser>
        <c:ser>
          <c:idx val="4"/>
          <c:order val="4"/>
          <c:tx>
            <c:strRef>
              <c:f>Sheet1!$DV$62</c:f>
              <c:strCache>
                <c:ptCount val="1"/>
                <c:pt idx="0">
                  <c:v>5 - without flocculant"</c:v>
                </c:pt>
              </c:strCache>
            </c:strRef>
          </c:tx>
          <c:spPr>
            <a:ln w="38100" cap="rnd">
              <a:solidFill>
                <a:schemeClr val="tx1"/>
              </a:solidFill>
              <a:round/>
            </a:ln>
            <a:effectLst/>
          </c:spPr>
          <c:marker>
            <c:symbol val="circle"/>
            <c:size val="5"/>
            <c:spPr>
              <a:solidFill>
                <a:schemeClr val="tx1"/>
              </a:solidFill>
              <a:ln w="38100">
                <a:solidFill>
                  <a:schemeClr val="tx1"/>
                </a:solidFill>
              </a:ln>
              <a:effectLst/>
            </c:spPr>
          </c:marker>
          <c:xVal>
            <c:numRef>
              <c:f>Sheet1!$DQ$63:$DQ$72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Sheet1!$DV$63:$DV$72</c:f>
              <c:numCache>
                <c:formatCode>General</c:formatCode>
                <c:ptCount val="10"/>
                <c:pt idx="2">
                  <c:v>3.8</c:v>
                </c:pt>
                <c:pt idx="3">
                  <c:v>3.9</c:v>
                </c:pt>
                <c:pt idx="4">
                  <c:v>4</c:v>
                </c:pt>
                <c:pt idx="5">
                  <c:v>4.2</c:v>
                </c:pt>
                <c:pt idx="6">
                  <c:v>4.5</c:v>
                </c:pt>
                <c:pt idx="7">
                  <c:v>4.9000000000000004</c:v>
                </c:pt>
                <c:pt idx="8">
                  <c:v>5.2</c:v>
                </c:pt>
                <c:pt idx="9">
                  <c:v>5.5</c:v>
                </c:pt>
              </c:numCache>
            </c:numRef>
          </c:yVal>
          <c:smooth val="1"/>
          <c:extLst>
            <c:ext xmlns:c16="http://schemas.microsoft.com/office/drawing/2014/chart" uri="{C3380CC4-5D6E-409C-BE32-E72D297353CC}">
              <c16:uniqueId val="{00000004-A7D7-4DE7-8039-20C9572AB8A4}"/>
            </c:ext>
          </c:extLst>
        </c:ser>
        <c:dLbls>
          <c:showLegendKey val="0"/>
          <c:showVal val="0"/>
          <c:showCatName val="0"/>
          <c:showSerName val="0"/>
          <c:showPercent val="0"/>
          <c:showBubbleSize val="0"/>
        </c:dLbls>
        <c:axId val="244070080"/>
        <c:axId val="244064096"/>
      </c:scatterChart>
      <c:valAx>
        <c:axId val="244070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r>
                  <a:rPr lang="en-US" sz="1000" b="0" i="0" u="none" strike="noStrike" baseline="0">
                    <a:effectLst/>
                  </a:rPr>
                  <a:t>pH</a:t>
                </a:r>
                <a:r>
                  <a:rPr lang="en-US" sz="1000" b="0" i="0" u="none" strike="noStrike" baseline="0"/>
                  <a:t> </a:t>
                </a:r>
                <a:endParaRPr lang="en-US" b="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44064096"/>
        <c:crosses val="autoZero"/>
        <c:crossBetween val="midCat"/>
      </c:valAx>
      <c:valAx>
        <c:axId val="24406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r>
                  <a:rPr lang="el-GR" sz="1000" b="0" i="0" u="none" strike="noStrike" kern="1200" baseline="0">
                    <a:solidFill>
                      <a:sysClr val="windowText" lastClr="000000"/>
                    </a:solidFill>
                    <a:latin typeface="Times New Roman" panose="02020603050405020304" pitchFamily="18" charset="0"/>
                  </a:rPr>
                  <a:t>σ</a:t>
                </a:r>
                <a:r>
                  <a:rPr lang="en-US" sz="1000" b="0" i="0" u="none" strike="noStrike" kern="1200" baseline="-25000">
                    <a:solidFill>
                      <a:sysClr val="windowText" lastClr="000000"/>
                    </a:solidFill>
                    <a:latin typeface="Times New Roman" panose="02020603050405020304" pitchFamily="18" charset="0"/>
                  </a:rPr>
                  <a:t>p</a:t>
                </a:r>
                <a:r>
                  <a:rPr lang="en-US" sz="1000" b="1" i="0" u="none" strike="noStrike" kern="1200" baseline="30000">
                    <a:solidFill>
                      <a:sysClr val="windowText" lastClr="000000"/>
                    </a:solidFill>
                    <a:latin typeface="Times New Roman" panose="02020603050405020304" pitchFamily="18" charset="0"/>
                  </a:rPr>
                  <a:t>.</a:t>
                </a:r>
                <a:r>
                  <a:rPr lang="en-US" sz="1000" b="0" i="0" u="none" strike="noStrike" kern="1200" baseline="0">
                    <a:solidFill>
                      <a:sysClr val="windowText" lastClr="000000"/>
                    </a:solidFill>
                    <a:latin typeface="Times New Roman" panose="02020603050405020304" pitchFamily="18" charset="0"/>
                  </a:rPr>
                  <a:t>10</a:t>
                </a:r>
                <a:r>
                  <a:rPr lang="en-US" sz="1000" b="0" i="0" u="none" strike="noStrike" kern="1200" baseline="30000">
                    <a:solidFill>
                      <a:sysClr val="windowText" lastClr="000000"/>
                    </a:solidFill>
                    <a:latin typeface="Times New Roman" panose="02020603050405020304" pitchFamily="18" charset="0"/>
                  </a:rPr>
                  <a:t>5 </a:t>
                </a:r>
                <a:r>
                  <a:rPr lang="en-US" sz="1000" b="0" i="0" u="none" strike="noStrike" kern="1200" baseline="0">
                    <a:solidFill>
                      <a:sysClr val="windowText" lastClr="000000"/>
                    </a:solidFill>
                    <a:latin typeface="Times New Roman" panose="02020603050405020304" pitchFamily="18" charset="0"/>
                  </a:rPr>
                  <a:t>P</a:t>
                </a:r>
                <a:r>
                  <a:rPr lang="ru-RU" sz="1000" b="0" i="0" u="none" strike="noStrike" kern="1200" baseline="0">
                    <a:solidFill>
                      <a:sysClr val="windowText" lastClr="000000"/>
                    </a:solidFill>
                    <a:latin typeface="Times New Roman" panose="02020603050405020304" pitchFamily="18" charset="0"/>
                  </a:rPr>
                  <a:t>а</a:t>
                </a:r>
                <a:endParaRPr lang="en-US" sz="1000" b="0" i="0" u="none" strike="noStrike" kern="1200" baseline="0">
                  <a:solidFill>
                    <a:sysClr val="windowText" lastClr="000000"/>
                  </a:solidFill>
                  <a:latin typeface="Times New Roman" panose="02020603050405020304" pitchFamily="18" charset="0"/>
                </a:endParaRPr>
              </a:p>
            </c:rich>
          </c:tx>
          <c:layout>
            <c:manualLayout>
              <c:xMode val="edge"/>
              <c:yMode val="edge"/>
              <c:x val="2.5762129669386003E-2"/>
              <c:y val="0.2242942081219439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44070080"/>
        <c:crosses val="autoZero"/>
        <c:crossBetween val="midCat"/>
      </c:valAx>
      <c:spPr>
        <a:noFill/>
        <a:ln>
          <a:noFill/>
        </a:ln>
        <a:effectLst/>
      </c:spPr>
    </c:plotArea>
    <c:legend>
      <c:legendPos val="b"/>
      <c:layout>
        <c:manualLayout>
          <c:xMode val="edge"/>
          <c:yMode val="edge"/>
          <c:x val="4.999994365238479E-2"/>
          <c:y val="0.84335070361102826"/>
          <c:w val="0.89999988730476965"/>
          <c:h val="9.2509354698009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Sheet1!$ER$34</c:f>
              <c:strCache>
                <c:ptCount val="1"/>
                <c:pt idx="0">
                  <c:v>1 – 0,25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Sheet1!$EQ$35:$EQ$47</c:f>
              <c:numCache>
                <c:formatCode>General</c:formatCode>
                <c:ptCount val="13"/>
                <c:pt idx="0">
                  <c:v>2</c:v>
                </c:pt>
                <c:pt idx="1">
                  <c:v>3</c:v>
                </c:pt>
                <c:pt idx="2">
                  <c:v>4</c:v>
                </c:pt>
                <c:pt idx="3">
                  <c:v>4.5</c:v>
                </c:pt>
                <c:pt idx="4">
                  <c:v>5</c:v>
                </c:pt>
                <c:pt idx="5">
                  <c:v>5.5</c:v>
                </c:pt>
                <c:pt idx="6">
                  <c:v>6</c:v>
                </c:pt>
                <c:pt idx="7">
                  <c:v>6.5</c:v>
                </c:pt>
                <c:pt idx="8">
                  <c:v>7</c:v>
                </c:pt>
                <c:pt idx="9">
                  <c:v>7.5</c:v>
                </c:pt>
                <c:pt idx="10">
                  <c:v>8</c:v>
                </c:pt>
                <c:pt idx="11">
                  <c:v>8.5</c:v>
                </c:pt>
                <c:pt idx="12">
                  <c:v>9</c:v>
                </c:pt>
              </c:numCache>
            </c:numRef>
          </c:xVal>
          <c:yVal>
            <c:numRef>
              <c:f>Sheet1!$ER$35:$ER$47</c:f>
              <c:numCache>
                <c:formatCode>General</c:formatCode>
                <c:ptCount val="13"/>
                <c:pt idx="1">
                  <c:v>12</c:v>
                </c:pt>
                <c:pt idx="2">
                  <c:v>17</c:v>
                </c:pt>
                <c:pt idx="3">
                  <c:v>20</c:v>
                </c:pt>
                <c:pt idx="4">
                  <c:v>23</c:v>
                </c:pt>
                <c:pt idx="5">
                  <c:v>26</c:v>
                </c:pt>
                <c:pt idx="6">
                  <c:v>29</c:v>
                </c:pt>
                <c:pt idx="7">
                  <c:v>30</c:v>
                </c:pt>
                <c:pt idx="8">
                  <c:v>28</c:v>
                </c:pt>
                <c:pt idx="9">
                  <c:v>24</c:v>
                </c:pt>
                <c:pt idx="10">
                  <c:v>18</c:v>
                </c:pt>
                <c:pt idx="11">
                  <c:v>10</c:v>
                </c:pt>
                <c:pt idx="12">
                  <c:v>5</c:v>
                </c:pt>
              </c:numCache>
            </c:numRef>
          </c:yVal>
          <c:smooth val="1"/>
          <c:extLst>
            <c:ext xmlns:c16="http://schemas.microsoft.com/office/drawing/2014/chart" uri="{C3380CC4-5D6E-409C-BE32-E72D297353CC}">
              <c16:uniqueId val="{00000000-41D6-408A-AAD1-D1EFCEF5B859}"/>
            </c:ext>
          </c:extLst>
        </c:ser>
        <c:ser>
          <c:idx val="1"/>
          <c:order val="1"/>
          <c:tx>
            <c:strRef>
              <c:f>Sheet1!$ES$34</c:f>
              <c:strCache>
                <c:ptCount val="1"/>
                <c:pt idx="0">
                  <c:v>2 – 0,5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Sheet1!$EQ$35:$EQ$47</c:f>
              <c:numCache>
                <c:formatCode>General</c:formatCode>
                <c:ptCount val="13"/>
                <c:pt idx="0">
                  <c:v>2</c:v>
                </c:pt>
                <c:pt idx="1">
                  <c:v>3</c:v>
                </c:pt>
                <c:pt idx="2">
                  <c:v>4</c:v>
                </c:pt>
                <c:pt idx="3">
                  <c:v>4.5</c:v>
                </c:pt>
                <c:pt idx="4">
                  <c:v>5</c:v>
                </c:pt>
                <c:pt idx="5">
                  <c:v>5.5</c:v>
                </c:pt>
                <c:pt idx="6">
                  <c:v>6</c:v>
                </c:pt>
                <c:pt idx="7">
                  <c:v>6.5</c:v>
                </c:pt>
                <c:pt idx="8">
                  <c:v>7</c:v>
                </c:pt>
                <c:pt idx="9">
                  <c:v>7.5</c:v>
                </c:pt>
                <c:pt idx="10">
                  <c:v>8</c:v>
                </c:pt>
                <c:pt idx="11">
                  <c:v>8.5</c:v>
                </c:pt>
                <c:pt idx="12">
                  <c:v>9</c:v>
                </c:pt>
              </c:numCache>
            </c:numRef>
          </c:xVal>
          <c:yVal>
            <c:numRef>
              <c:f>Sheet1!$ES$35:$ES$47</c:f>
              <c:numCache>
                <c:formatCode>General</c:formatCode>
                <c:ptCount val="13"/>
                <c:pt idx="2">
                  <c:v>5</c:v>
                </c:pt>
                <c:pt idx="3">
                  <c:v>10</c:v>
                </c:pt>
                <c:pt idx="4">
                  <c:v>15</c:v>
                </c:pt>
                <c:pt idx="5">
                  <c:v>18</c:v>
                </c:pt>
                <c:pt idx="6">
                  <c:v>19</c:v>
                </c:pt>
                <c:pt idx="7">
                  <c:v>18</c:v>
                </c:pt>
                <c:pt idx="8">
                  <c:v>15.4</c:v>
                </c:pt>
                <c:pt idx="9">
                  <c:v>13</c:v>
                </c:pt>
                <c:pt idx="10">
                  <c:v>10</c:v>
                </c:pt>
                <c:pt idx="11">
                  <c:v>7</c:v>
                </c:pt>
                <c:pt idx="12">
                  <c:v>5</c:v>
                </c:pt>
              </c:numCache>
            </c:numRef>
          </c:yVal>
          <c:smooth val="1"/>
          <c:extLst>
            <c:ext xmlns:c16="http://schemas.microsoft.com/office/drawing/2014/chart" uri="{C3380CC4-5D6E-409C-BE32-E72D297353CC}">
              <c16:uniqueId val="{00000001-41D6-408A-AAD1-D1EFCEF5B859}"/>
            </c:ext>
          </c:extLst>
        </c:ser>
        <c:ser>
          <c:idx val="2"/>
          <c:order val="2"/>
          <c:tx>
            <c:strRef>
              <c:f>Sheet1!$ET$34</c:f>
              <c:strCache>
                <c:ptCount val="1"/>
                <c:pt idx="0">
                  <c:v>3 – 1,5</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Sheet1!$EQ$35:$EQ$47</c:f>
              <c:numCache>
                <c:formatCode>General</c:formatCode>
                <c:ptCount val="13"/>
                <c:pt idx="0">
                  <c:v>2</c:v>
                </c:pt>
                <c:pt idx="1">
                  <c:v>3</c:v>
                </c:pt>
                <c:pt idx="2">
                  <c:v>4</c:v>
                </c:pt>
                <c:pt idx="3">
                  <c:v>4.5</c:v>
                </c:pt>
                <c:pt idx="4">
                  <c:v>5</c:v>
                </c:pt>
                <c:pt idx="5">
                  <c:v>5.5</c:v>
                </c:pt>
                <c:pt idx="6">
                  <c:v>6</c:v>
                </c:pt>
                <c:pt idx="7">
                  <c:v>6.5</c:v>
                </c:pt>
                <c:pt idx="8">
                  <c:v>7</c:v>
                </c:pt>
                <c:pt idx="9">
                  <c:v>7.5</c:v>
                </c:pt>
                <c:pt idx="10">
                  <c:v>8</c:v>
                </c:pt>
                <c:pt idx="11">
                  <c:v>8.5</c:v>
                </c:pt>
                <c:pt idx="12">
                  <c:v>9</c:v>
                </c:pt>
              </c:numCache>
            </c:numRef>
          </c:xVal>
          <c:yVal>
            <c:numRef>
              <c:f>Sheet1!$ET$35:$ET$47</c:f>
              <c:numCache>
                <c:formatCode>General</c:formatCode>
                <c:ptCount val="13"/>
                <c:pt idx="2">
                  <c:v>7.7</c:v>
                </c:pt>
                <c:pt idx="3">
                  <c:v>10</c:v>
                </c:pt>
                <c:pt idx="4">
                  <c:v>12</c:v>
                </c:pt>
                <c:pt idx="5">
                  <c:v>13</c:v>
                </c:pt>
                <c:pt idx="6">
                  <c:v>13.5</c:v>
                </c:pt>
                <c:pt idx="7">
                  <c:v>13.8</c:v>
                </c:pt>
                <c:pt idx="8">
                  <c:v>13.6</c:v>
                </c:pt>
                <c:pt idx="9">
                  <c:v>13.4</c:v>
                </c:pt>
                <c:pt idx="10">
                  <c:v>13.2</c:v>
                </c:pt>
                <c:pt idx="11">
                  <c:v>13</c:v>
                </c:pt>
                <c:pt idx="12">
                  <c:v>12.8</c:v>
                </c:pt>
              </c:numCache>
            </c:numRef>
          </c:yVal>
          <c:smooth val="1"/>
          <c:extLst>
            <c:ext xmlns:c16="http://schemas.microsoft.com/office/drawing/2014/chart" uri="{C3380CC4-5D6E-409C-BE32-E72D297353CC}">
              <c16:uniqueId val="{00000002-41D6-408A-AAD1-D1EFCEF5B859}"/>
            </c:ext>
          </c:extLst>
        </c:ser>
        <c:ser>
          <c:idx val="3"/>
          <c:order val="3"/>
          <c:tx>
            <c:strRef>
              <c:f>Sheet1!$EU$34</c:f>
              <c:strCache>
                <c:ptCount val="1"/>
                <c:pt idx="0">
                  <c:v>4 – 2,5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Sheet1!$EQ$35:$EQ$47</c:f>
              <c:numCache>
                <c:formatCode>General</c:formatCode>
                <c:ptCount val="13"/>
                <c:pt idx="0">
                  <c:v>2</c:v>
                </c:pt>
                <c:pt idx="1">
                  <c:v>3</c:v>
                </c:pt>
                <c:pt idx="2">
                  <c:v>4</c:v>
                </c:pt>
                <c:pt idx="3">
                  <c:v>4.5</c:v>
                </c:pt>
                <c:pt idx="4">
                  <c:v>5</c:v>
                </c:pt>
                <c:pt idx="5">
                  <c:v>5.5</c:v>
                </c:pt>
                <c:pt idx="6">
                  <c:v>6</c:v>
                </c:pt>
                <c:pt idx="7">
                  <c:v>6.5</c:v>
                </c:pt>
                <c:pt idx="8">
                  <c:v>7</c:v>
                </c:pt>
                <c:pt idx="9">
                  <c:v>7.5</c:v>
                </c:pt>
                <c:pt idx="10">
                  <c:v>8</c:v>
                </c:pt>
                <c:pt idx="11">
                  <c:v>8.5</c:v>
                </c:pt>
                <c:pt idx="12">
                  <c:v>9</c:v>
                </c:pt>
              </c:numCache>
            </c:numRef>
          </c:xVal>
          <c:yVal>
            <c:numRef>
              <c:f>Sheet1!$EU$35:$EU$47</c:f>
              <c:numCache>
                <c:formatCode>General</c:formatCode>
                <c:ptCount val="13"/>
                <c:pt idx="0">
                  <c:v>7</c:v>
                </c:pt>
                <c:pt idx="1">
                  <c:v>9</c:v>
                </c:pt>
                <c:pt idx="2">
                  <c:v>10</c:v>
                </c:pt>
                <c:pt idx="3">
                  <c:v>10.5</c:v>
                </c:pt>
                <c:pt idx="4">
                  <c:v>11</c:v>
                </c:pt>
                <c:pt idx="5">
                  <c:v>12.5</c:v>
                </c:pt>
                <c:pt idx="6">
                  <c:v>13.7</c:v>
                </c:pt>
                <c:pt idx="7">
                  <c:v>14.7</c:v>
                </c:pt>
                <c:pt idx="8">
                  <c:v>15</c:v>
                </c:pt>
                <c:pt idx="9">
                  <c:v>15.4</c:v>
                </c:pt>
                <c:pt idx="10">
                  <c:v>15.6</c:v>
                </c:pt>
                <c:pt idx="11">
                  <c:v>15.4</c:v>
                </c:pt>
                <c:pt idx="12">
                  <c:v>14.8</c:v>
                </c:pt>
              </c:numCache>
            </c:numRef>
          </c:yVal>
          <c:smooth val="1"/>
          <c:extLst>
            <c:ext xmlns:c16="http://schemas.microsoft.com/office/drawing/2014/chart" uri="{C3380CC4-5D6E-409C-BE32-E72D297353CC}">
              <c16:uniqueId val="{00000003-41D6-408A-AAD1-D1EFCEF5B859}"/>
            </c:ext>
          </c:extLst>
        </c:ser>
        <c:dLbls>
          <c:showLegendKey val="0"/>
          <c:showVal val="0"/>
          <c:showCatName val="0"/>
          <c:showSerName val="0"/>
          <c:showPercent val="0"/>
          <c:showBubbleSize val="0"/>
        </c:dLbls>
        <c:axId val="244071712"/>
        <c:axId val="244065184"/>
      </c:scatterChart>
      <c:valAx>
        <c:axId val="2440717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sz="1000" b="0" i="0" u="none" strike="noStrike" baseline="0">
                    <a:effectLst/>
                  </a:rPr>
                  <a:t>pH</a:t>
                </a:r>
                <a:r>
                  <a:rPr lang="en-US" sz="1000" b="0" i="0" u="none" strike="noStrike" baseline="0"/>
                  <a:t> </a:t>
                </a:r>
                <a:endParaRPr lang="en-US" b="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244065184"/>
        <c:crosses val="autoZero"/>
        <c:crossBetween val="midCat"/>
      </c:valAx>
      <c:valAx>
        <c:axId val="24406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baseline="0">
                    <a:effectLst/>
                  </a:rPr>
                  <a:t>σ</a:t>
                </a:r>
                <a:r>
                  <a:rPr lang="en-US" sz="1000" b="0" i="0" baseline="-25000">
                    <a:effectLst/>
                  </a:rPr>
                  <a:t>p</a:t>
                </a:r>
                <a:r>
                  <a:rPr lang="en-US" sz="1000" b="1" i="0" baseline="30000">
                    <a:effectLst/>
                  </a:rPr>
                  <a:t>.</a:t>
                </a:r>
                <a:r>
                  <a:rPr lang="en-US" sz="1000" b="0" i="0" baseline="0">
                    <a:effectLst/>
                  </a:rPr>
                  <a:t>10</a:t>
                </a:r>
                <a:r>
                  <a:rPr lang="en-US" sz="1000" b="0" i="0" baseline="30000">
                    <a:effectLst/>
                  </a:rPr>
                  <a:t>5 </a:t>
                </a:r>
                <a:r>
                  <a:rPr lang="en-US" sz="1000" b="0" i="0" baseline="0">
                    <a:effectLst/>
                  </a:rPr>
                  <a:t>P</a:t>
                </a:r>
                <a:r>
                  <a:rPr lang="ru-RU" sz="1000" b="0" i="0" baseline="0">
                    <a:effectLst/>
                  </a:rPr>
                  <a:t>а</a:t>
                </a:r>
                <a:endParaRPr lang="en-US" sz="1000">
                  <a:effectLst/>
                </a:endParaRPr>
              </a:p>
            </c:rich>
          </c:tx>
          <c:layout>
            <c:manualLayout>
              <c:xMode val="edge"/>
              <c:yMode val="edge"/>
              <c:x val="1.8696581196581196E-2"/>
              <c:y val="0.301866095222017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244071712"/>
        <c:crosses val="autoZero"/>
        <c:crossBetween val="midCat"/>
      </c:valAx>
      <c:spPr>
        <a:noFill/>
        <a:ln>
          <a:noFill/>
        </a:ln>
        <a:effectLst/>
      </c:spPr>
    </c:plotArea>
    <c:legend>
      <c:legendPos val="b"/>
      <c:layout>
        <c:manualLayout>
          <c:xMode val="edge"/>
          <c:yMode val="edge"/>
          <c:x val="0.1793456406891446"/>
          <c:y val="0.8912038751664465"/>
          <c:w val="0.64665059896359112"/>
          <c:h val="6.94174330812017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Sheet1!$EQ$59</c:f>
              <c:strCache>
                <c:ptCount val="1"/>
                <c:pt idx="0">
                  <c:v>1 – 0,25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Sheet1!$EP$60:$EP$70</c:f>
              <c:numCache>
                <c:formatCode>General</c:formatCode>
                <c:ptCount val="11"/>
                <c:pt idx="0">
                  <c:v>4</c:v>
                </c:pt>
                <c:pt idx="1">
                  <c:v>4.5</c:v>
                </c:pt>
                <c:pt idx="2">
                  <c:v>5</c:v>
                </c:pt>
                <c:pt idx="3">
                  <c:v>5.5</c:v>
                </c:pt>
                <c:pt idx="4">
                  <c:v>6</c:v>
                </c:pt>
                <c:pt idx="5">
                  <c:v>6.5</c:v>
                </c:pt>
                <c:pt idx="6">
                  <c:v>7</c:v>
                </c:pt>
                <c:pt idx="7">
                  <c:v>7.5</c:v>
                </c:pt>
                <c:pt idx="8">
                  <c:v>8</c:v>
                </c:pt>
                <c:pt idx="9">
                  <c:v>8.5</c:v>
                </c:pt>
                <c:pt idx="10">
                  <c:v>9</c:v>
                </c:pt>
              </c:numCache>
            </c:numRef>
          </c:xVal>
          <c:yVal>
            <c:numRef>
              <c:f>Sheet1!$EQ$60:$EQ$70</c:f>
              <c:numCache>
                <c:formatCode>General</c:formatCode>
                <c:ptCount val="11"/>
                <c:pt idx="0">
                  <c:v>2.6</c:v>
                </c:pt>
                <c:pt idx="1">
                  <c:v>5</c:v>
                </c:pt>
                <c:pt idx="2">
                  <c:v>7</c:v>
                </c:pt>
                <c:pt idx="3">
                  <c:v>10</c:v>
                </c:pt>
                <c:pt idx="4">
                  <c:v>12</c:v>
                </c:pt>
                <c:pt idx="5">
                  <c:v>13.7</c:v>
                </c:pt>
                <c:pt idx="6">
                  <c:v>14.5</c:v>
                </c:pt>
                <c:pt idx="7">
                  <c:v>13.7</c:v>
                </c:pt>
                <c:pt idx="8">
                  <c:v>12</c:v>
                </c:pt>
                <c:pt idx="9">
                  <c:v>8</c:v>
                </c:pt>
                <c:pt idx="10">
                  <c:v>4</c:v>
                </c:pt>
              </c:numCache>
            </c:numRef>
          </c:yVal>
          <c:smooth val="1"/>
          <c:extLst>
            <c:ext xmlns:c16="http://schemas.microsoft.com/office/drawing/2014/chart" uri="{C3380CC4-5D6E-409C-BE32-E72D297353CC}">
              <c16:uniqueId val="{00000000-F554-46F8-9E78-57678C821AF0}"/>
            </c:ext>
          </c:extLst>
        </c:ser>
        <c:ser>
          <c:idx val="1"/>
          <c:order val="1"/>
          <c:tx>
            <c:strRef>
              <c:f>Sheet1!$ER$59</c:f>
              <c:strCache>
                <c:ptCount val="1"/>
                <c:pt idx="0">
                  <c:v>2 – 0,5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Sheet1!$EP$60:$EP$70</c:f>
              <c:numCache>
                <c:formatCode>General</c:formatCode>
                <c:ptCount val="11"/>
                <c:pt idx="0">
                  <c:v>4</c:v>
                </c:pt>
                <c:pt idx="1">
                  <c:v>4.5</c:v>
                </c:pt>
                <c:pt idx="2">
                  <c:v>5</c:v>
                </c:pt>
                <c:pt idx="3">
                  <c:v>5.5</c:v>
                </c:pt>
                <c:pt idx="4">
                  <c:v>6</c:v>
                </c:pt>
                <c:pt idx="5">
                  <c:v>6.5</c:v>
                </c:pt>
                <c:pt idx="6">
                  <c:v>7</c:v>
                </c:pt>
                <c:pt idx="7">
                  <c:v>7.5</c:v>
                </c:pt>
                <c:pt idx="8">
                  <c:v>8</c:v>
                </c:pt>
                <c:pt idx="9">
                  <c:v>8.5</c:v>
                </c:pt>
                <c:pt idx="10">
                  <c:v>9</c:v>
                </c:pt>
              </c:numCache>
            </c:numRef>
          </c:xVal>
          <c:yVal>
            <c:numRef>
              <c:f>Sheet1!$ER$60:$ER$70</c:f>
              <c:numCache>
                <c:formatCode>General</c:formatCode>
                <c:ptCount val="11"/>
                <c:pt idx="0">
                  <c:v>6</c:v>
                </c:pt>
                <c:pt idx="1">
                  <c:v>7</c:v>
                </c:pt>
                <c:pt idx="2">
                  <c:v>7.8</c:v>
                </c:pt>
                <c:pt idx="3">
                  <c:v>8.4</c:v>
                </c:pt>
                <c:pt idx="4">
                  <c:v>9.3000000000000007</c:v>
                </c:pt>
                <c:pt idx="5">
                  <c:v>9.8000000000000007</c:v>
                </c:pt>
                <c:pt idx="6">
                  <c:v>10.199999999999999</c:v>
                </c:pt>
                <c:pt idx="7">
                  <c:v>9.6999999999999993</c:v>
                </c:pt>
                <c:pt idx="8">
                  <c:v>9.1</c:v>
                </c:pt>
                <c:pt idx="9">
                  <c:v>8.4</c:v>
                </c:pt>
                <c:pt idx="10">
                  <c:v>7.6</c:v>
                </c:pt>
              </c:numCache>
            </c:numRef>
          </c:yVal>
          <c:smooth val="1"/>
          <c:extLst>
            <c:ext xmlns:c16="http://schemas.microsoft.com/office/drawing/2014/chart" uri="{C3380CC4-5D6E-409C-BE32-E72D297353CC}">
              <c16:uniqueId val="{00000001-F554-46F8-9E78-57678C821AF0}"/>
            </c:ext>
          </c:extLst>
        </c:ser>
        <c:ser>
          <c:idx val="2"/>
          <c:order val="2"/>
          <c:tx>
            <c:strRef>
              <c:f>Sheet1!$ES$59</c:f>
              <c:strCache>
                <c:ptCount val="1"/>
                <c:pt idx="0">
                  <c:v>3 – 1,5</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Sheet1!$EP$60:$EP$70</c:f>
              <c:numCache>
                <c:formatCode>General</c:formatCode>
                <c:ptCount val="11"/>
                <c:pt idx="0">
                  <c:v>4</c:v>
                </c:pt>
                <c:pt idx="1">
                  <c:v>4.5</c:v>
                </c:pt>
                <c:pt idx="2">
                  <c:v>5</c:v>
                </c:pt>
                <c:pt idx="3">
                  <c:v>5.5</c:v>
                </c:pt>
                <c:pt idx="4">
                  <c:v>6</c:v>
                </c:pt>
                <c:pt idx="5">
                  <c:v>6.5</c:v>
                </c:pt>
                <c:pt idx="6">
                  <c:v>7</c:v>
                </c:pt>
                <c:pt idx="7">
                  <c:v>7.5</c:v>
                </c:pt>
                <c:pt idx="8">
                  <c:v>8</c:v>
                </c:pt>
                <c:pt idx="9">
                  <c:v>8.5</c:v>
                </c:pt>
                <c:pt idx="10">
                  <c:v>9</c:v>
                </c:pt>
              </c:numCache>
            </c:numRef>
          </c:xVal>
          <c:yVal>
            <c:numRef>
              <c:f>Sheet1!$ES$60:$ES$70</c:f>
              <c:numCache>
                <c:formatCode>General</c:formatCode>
                <c:ptCount val="11"/>
                <c:pt idx="0">
                  <c:v>5</c:v>
                </c:pt>
                <c:pt idx="1">
                  <c:v>7.4</c:v>
                </c:pt>
                <c:pt idx="2">
                  <c:v>10</c:v>
                </c:pt>
                <c:pt idx="3">
                  <c:v>12</c:v>
                </c:pt>
                <c:pt idx="4">
                  <c:v>14</c:v>
                </c:pt>
                <c:pt idx="5">
                  <c:v>15.2</c:v>
                </c:pt>
                <c:pt idx="6">
                  <c:v>15.6</c:v>
                </c:pt>
                <c:pt idx="7">
                  <c:v>14.6</c:v>
                </c:pt>
                <c:pt idx="8">
                  <c:v>12.6</c:v>
                </c:pt>
                <c:pt idx="9">
                  <c:v>8</c:v>
                </c:pt>
                <c:pt idx="10">
                  <c:v>5.8</c:v>
                </c:pt>
              </c:numCache>
            </c:numRef>
          </c:yVal>
          <c:smooth val="1"/>
          <c:extLst>
            <c:ext xmlns:c16="http://schemas.microsoft.com/office/drawing/2014/chart" uri="{C3380CC4-5D6E-409C-BE32-E72D297353CC}">
              <c16:uniqueId val="{00000002-F554-46F8-9E78-57678C821AF0}"/>
            </c:ext>
          </c:extLst>
        </c:ser>
        <c:ser>
          <c:idx val="3"/>
          <c:order val="3"/>
          <c:tx>
            <c:strRef>
              <c:f>Sheet1!$ET$59</c:f>
              <c:strCache>
                <c:ptCount val="1"/>
                <c:pt idx="0">
                  <c:v>4 – 2,5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Sheet1!$EP$60:$EP$70</c:f>
              <c:numCache>
                <c:formatCode>General</c:formatCode>
                <c:ptCount val="11"/>
                <c:pt idx="0">
                  <c:v>4</c:v>
                </c:pt>
                <c:pt idx="1">
                  <c:v>4.5</c:v>
                </c:pt>
                <c:pt idx="2">
                  <c:v>5</c:v>
                </c:pt>
                <c:pt idx="3">
                  <c:v>5.5</c:v>
                </c:pt>
                <c:pt idx="4">
                  <c:v>6</c:v>
                </c:pt>
                <c:pt idx="5">
                  <c:v>6.5</c:v>
                </c:pt>
                <c:pt idx="6">
                  <c:v>7</c:v>
                </c:pt>
                <c:pt idx="7">
                  <c:v>7.5</c:v>
                </c:pt>
                <c:pt idx="8">
                  <c:v>8</c:v>
                </c:pt>
                <c:pt idx="9">
                  <c:v>8.5</c:v>
                </c:pt>
                <c:pt idx="10">
                  <c:v>9</c:v>
                </c:pt>
              </c:numCache>
            </c:numRef>
          </c:xVal>
          <c:yVal>
            <c:numRef>
              <c:f>Sheet1!$ET$60:$ET$70</c:f>
              <c:numCache>
                <c:formatCode>General</c:formatCode>
                <c:ptCount val="11"/>
                <c:pt idx="1">
                  <c:v>9</c:v>
                </c:pt>
                <c:pt idx="2">
                  <c:v>10</c:v>
                </c:pt>
                <c:pt idx="3">
                  <c:v>10.5</c:v>
                </c:pt>
                <c:pt idx="4">
                  <c:v>11</c:v>
                </c:pt>
                <c:pt idx="5">
                  <c:v>12</c:v>
                </c:pt>
                <c:pt idx="6">
                  <c:v>12.7</c:v>
                </c:pt>
                <c:pt idx="7">
                  <c:v>12</c:v>
                </c:pt>
                <c:pt idx="8">
                  <c:v>10</c:v>
                </c:pt>
                <c:pt idx="9">
                  <c:v>8.4</c:v>
                </c:pt>
                <c:pt idx="10">
                  <c:v>5</c:v>
                </c:pt>
              </c:numCache>
            </c:numRef>
          </c:yVal>
          <c:smooth val="1"/>
          <c:extLst>
            <c:ext xmlns:c16="http://schemas.microsoft.com/office/drawing/2014/chart" uri="{C3380CC4-5D6E-409C-BE32-E72D297353CC}">
              <c16:uniqueId val="{00000003-F554-46F8-9E78-57678C821AF0}"/>
            </c:ext>
          </c:extLst>
        </c:ser>
        <c:dLbls>
          <c:showLegendKey val="0"/>
          <c:showVal val="0"/>
          <c:showCatName val="0"/>
          <c:showSerName val="0"/>
          <c:showPercent val="0"/>
          <c:showBubbleSize val="0"/>
        </c:dLbls>
        <c:axId val="244068992"/>
        <c:axId val="244070624"/>
      </c:scatterChart>
      <c:valAx>
        <c:axId val="244068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244070624"/>
        <c:crosses val="autoZero"/>
        <c:crossBetween val="midCat"/>
      </c:valAx>
      <c:valAx>
        <c:axId val="24407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baseline="0">
                    <a:effectLst/>
                  </a:rPr>
                  <a:t>σ</a:t>
                </a:r>
                <a:r>
                  <a:rPr lang="en-US" sz="1000" b="0" i="0" baseline="-25000">
                    <a:effectLst/>
                  </a:rPr>
                  <a:t>p</a:t>
                </a:r>
                <a:r>
                  <a:rPr lang="en-US" sz="1000" b="1" i="0" baseline="30000">
                    <a:effectLst/>
                  </a:rPr>
                  <a:t>.</a:t>
                </a:r>
                <a:r>
                  <a:rPr lang="en-US" sz="1000" b="0" i="0" baseline="0">
                    <a:effectLst/>
                  </a:rPr>
                  <a:t>10</a:t>
                </a:r>
                <a:r>
                  <a:rPr lang="en-US" sz="1000" b="0" i="0" baseline="30000">
                    <a:effectLst/>
                  </a:rPr>
                  <a:t>5 </a:t>
                </a:r>
                <a:r>
                  <a:rPr lang="en-US" sz="1000" b="0" i="0" baseline="0">
                    <a:effectLst/>
                  </a:rPr>
                  <a:t>P</a:t>
                </a:r>
                <a:r>
                  <a:rPr lang="ru-RU" sz="1000" b="0" i="0" baseline="0">
                    <a:effectLst/>
                  </a:rPr>
                  <a:t>а</a:t>
                </a:r>
                <a:endParaRPr lang="en-US" sz="1000">
                  <a:effectLst/>
                </a:endParaRPr>
              </a:p>
            </c:rich>
          </c:tx>
          <c:layout>
            <c:manualLayout>
              <c:xMode val="edge"/>
              <c:yMode val="edge"/>
              <c:x val="2.1404682274247491E-2"/>
              <c:y val="0.2771746309750866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244068992"/>
        <c:crosses val="autoZero"/>
        <c:crossBetween val="midCat"/>
      </c:valAx>
      <c:spPr>
        <a:noFill/>
        <a:ln>
          <a:noFill/>
        </a:ln>
        <a:effectLst/>
      </c:spPr>
    </c:plotArea>
    <c:legend>
      <c:legendPos val="b"/>
      <c:layout>
        <c:manualLayout>
          <c:xMode val="edge"/>
          <c:yMode val="edge"/>
          <c:x val="0.1787878755958181"/>
          <c:y val="0.88282113887507696"/>
          <c:w val="0.64777520870091909"/>
          <c:h val="7.47660430287872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Sheet1!$FP$35</c:f>
              <c:strCache>
                <c:ptCount val="1"/>
                <c:pt idx="0">
                  <c:v>1 – 0,25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Sheet1!$FO$36:$FO$45</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Sheet1!$FP$36:$FP$45</c:f>
              <c:numCache>
                <c:formatCode>General</c:formatCode>
                <c:ptCount val="10"/>
                <c:pt idx="0">
                  <c:v>1</c:v>
                </c:pt>
                <c:pt idx="1">
                  <c:v>0.8</c:v>
                </c:pt>
                <c:pt idx="2">
                  <c:v>0.7</c:v>
                </c:pt>
                <c:pt idx="3">
                  <c:v>1.2</c:v>
                </c:pt>
                <c:pt idx="4">
                  <c:v>3.5</c:v>
                </c:pt>
                <c:pt idx="5">
                  <c:v>7</c:v>
                </c:pt>
                <c:pt idx="6">
                  <c:v>10.5</c:v>
                </c:pt>
                <c:pt idx="7">
                  <c:v>13</c:v>
                </c:pt>
                <c:pt idx="8">
                  <c:v>14.5</c:v>
                </c:pt>
                <c:pt idx="9">
                  <c:v>15</c:v>
                </c:pt>
              </c:numCache>
            </c:numRef>
          </c:yVal>
          <c:smooth val="1"/>
          <c:extLst>
            <c:ext xmlns:c16="http://schemas.microsoft.com/office/drawing/2014/chart" uri="{C3380CC4-5D6E-409C-BE32-E72D297353CC}">
              <c16:uniqueId val="{00000000-513B-4AA9-86A5-64E0620E5F79}"/>
            </c:ext>
          </c:extLst>
        </c:ser>
        <c:ser>
          <c:idx val="1"/>
          <c:order val="1"/>
          <c:tx>
            <c:strRef>
              <c:f>Sheet1!$FQ$35</c:f>
              <c:strCache>
                <c:ptCount val="1"/>
                <c:pt idx="0">
                  <c:v>2 – 0,5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Sheet1!$FO$36:$FO$45</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Sheet1!$FQ$36:$FQ$45</c:f>
              <c:numCache>
                <c:formatCode>General</c:formatCode>
                <c:ptCount val="10"/>
                <c:pt idx="0">
                  <c:v>1.5</c:v>
                </c:pt>
                <c:pt idx="1">
                  <c:v>1.2</c:v>
                </c:pt>
                <c:pt idx="2">
                  <c:v>1.1000000000000001</c:v>
                </c:pt>
                <c:pt idx="3">
                  <c:v>1.6</c:v>
                </c:pt>
                <c:pt idx="4">
                  <c:v>5</c:v>
                </c:pt>
                <c:pt idx="5">
                  <c:v>9.5</c:v>
                </c:pt>
                <c:pt idx="6">
                  <c:v>12.5</c:v>
                </c:pt>
                <c:pt idx="7">
                  <c:v>14.5</c:v>
                </c:pt>
                <c:pt idx="8">
                  <c:v>16</c:v>
                </c:pt>
                <c:pt idx="9">
                  <c:v>17</c:v>
                </c:pt>
              </c:numCache>
            </c:numRef>
          </c:yVal>
          <c:smooth val="1"/>
          <c:extLst>
            <c:ext xmlns:c16="http://schemas.microsoft.com/office/drawing/2014/chart" uri="{C3380CC4-5D6E-409C-BE32-E72D297353CC}">
              <c16:uniqueId val="{00000001-513B-4AA9-86A5-64E0620E5F79}"/>
            </c:ext>
          </c:extLst>
        </c:ser>
        <c:ser>
          <c:idx val="2"/>
          <c:order val="2"/>
          <c:tx>
            <c:strRef>
              <c:f>Sheet1!$FR$35</c:f>
              <c:strCache>
                <c:ptCount val="1"/>
                <c:pt idx="0">
                  <c:v>3 – 1,5</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Sheet1!$FO$36:$FO$45</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Sheet1!$FR$36:$FR$45</c:f>
              <c:numCache>
                <c:formatCode>General</c:formatCode>
                <c:ptCount val="10"/>
                <c:pt idx="0">
                  <c:v>2</c:v>
                </c:pt>
                <c:pt idx="1">
                  <c:v>1.8</c:v>
                </c:pt>
                <c:pt idx="2">
                  <c:v>1.7</c:v>
                </c:pt>
                <c:pt idx="3">
                  <c:v>2.5</c:v>
                </c:pt>
                <c:pt idx="4">
                  <c:v>4.8</c:v>
                </c:pt>
                <c:pt idx="5">
                  <c:v>6.5</c:v>
                </c:pt>
                <c:pt idx="6">
                  <c:v>8</c:v>
                </c:pt>
                <c:pt idx="7">
                  <c:v>9.5</c:v>
                </c:pt>
                <c:pt idx="8">
                  <c:v>10.5</c:v>
                </c:pt>
                <c:pt idx="9">
                  <c:v>11</c:v>
                </c:pt>
              </c:numCache>
            </c:numRef>
          </c:yVal>
          <c:smooth val="1"/>
          <c:extLst>
            <c:ext xmlns:c16="http://schemas.microsoft.com/office/drawing/2014/chart" uri="{C3380CC4-5D6E-409C-BE32-E72D297353CC}">
              <c16:uniqueId val="{00000002-513B-4AA9-86A5-64E0620E5F79}"/>
            </c:ext>
          </c:extLst>
        </c:ser>
        <c:ser>
          <c:idx val="3"/>
          <c:order val="3"/>
          <c:tx>
            <c:strRef>
              <c:f>Sheet1!$FS$35</c:f>
              <c:strCache>
                <c:ptCount val="1"/>
                <c:pt idx="0">
                  <c:v>4 – 2,5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Sheet1!$FO$36:$FO$45</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Sheet1!$FS$36:$FS$45</c:f>
              <c:numCache>
                <c:formatCode>General</c:formatCode>
                <c:ptCount val="10"/>
                <c:pt idx="0">
                  <c:v>2.5</c:v>
                </c:pt>
                <c:pt idx="1">
                  <c:v>2.2999999999999998</c:v>
                </c:pt>
                <c:pt idx="2">
                  <c:v>2</c:v>
                </c:pt>
                <c:pt idx="3">
                  <c:v>3</c:v>
                </c:pt>
                <c:pt idx="4">
                  <c:v>6</c:v>
                </c:pt>
                <c:pt idx="5">
                  <c:v>11</c:v>
                </c:pt>
                <c:pt idx="6">
                  <c:v>14</c:v>
                </c:pt>
                <c:pt idx="7">
                  <c:v>16</c:v>
                </c:pt>
                <c:pt idx="8">
                  <c:v>17.5</c:v>
                </c:pt>
                <c:pt idx="9">
                  <c:v>18.5</c:v>
                </c:pt>
              </c:numCache>
            </c:numRef>
          </c:yVal>
          <c:smooth val="1"/>
          <c:extLst>
            <c:ext xmlns:c16="http://schemas.microsoft.com/office/drawing/2014/chart" uri="{C3380CC4-5D6E-409C-BE32-E72D297353CC}">
              <c16:uniqueId val="{00000003-513B-4AA9-86A5-64E0620E5F79}"/>
            </c:ext>
          </c:extLst>
        </c:ser>
        <c:dLbls>
          <c:showLegendKey val="0"/>
          <c:showVal val="0"/>
          <c:showCatName val="0"/>
          <c:showSerName val="0"/>
          <c:showPercent val="0"/>
          <c:showBubbleSize val="0"/>
        </c:dLbls>
        <c:axId val="519381552"/>
        <c:axId val="519377744"/>
      </c:scatterChart>
      <c:valAx>
        <c:axId val="5193815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19377744"/>
        <c:crosses val="autoZero"/>
        <c:crossBetween val="midCat"/>
      </c:valAx>
      <c:valAx>
        <c:axId val="51937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baseline="0">
                    <a:effectLst/>
                  </a:rPr>
                  <a:t>σ</a:t>
                </a:r>
                <a:r>
                  <a:rPr lang="en-US" sz="1000" b="0" i="0" baseline="-25000">
                    <a:effectLst/>
                  </a:rPr>
                  <a:t>p</a:t>
                </a:r>
                <a:r>
                  <a:rPr lang="en-US" sz="1000" b="1" i="0" baseline="30000">
                    <a:effectLst/>
                  </a:rPr>
                  <a:t>.</a:t>
                </a:r>
                <a:r>
                  <a:rPr lang="en-US" sz="1000" b="0" i="0" baseline="0">
                    <a:effectLst/>
                  </a:rPr>
                  <a:t>10</a:t>
                </a:r>
                <a:r>
                  <a:rPr lang="en-US" sz="1000" b="0" i="0" baseline="30000">
                    <a:effectLst/>
                  </a:rPr>
                  <a:t>5 </a:t>
                </a:r>
                <a:r>
                  <a:rPr lang="en-US" sz="1000" b="0" i="0" baseline="0">
                    <a:effectLst/>
                  </a:rPr>
                  <a:t>P</a:t>
                </a:r>
                <a:r>
                  <a:rPr lang="ru-RU" sz="1000" b="0" i="0" baseline="0">
                    <a:effectLst/>
                  </a:rPr>
                  <a:t>а</a:t>
                </a:r>
                <a:endParaRPr lang="en-US" sz="1000">
                  <a:effectLst/>
                </a:endParaRPr>
              </a:p>
            </c:rich>
          </c:tx>
          <c:layout>
            <c:manualLayout>
              <c:xMode val="edge"/>
              <c:yMode val="edge"/>
              <c:x val="2.1586616297895305E-2"/>
              <c:y val="0.288629667827060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19381552"/>
        <c:crosses val="autoZero"/>
        <c:crossBetween val="midCat"/>
      </c:valAx>
      <c:spPr>
        <a:noFill/>
        <a:ln>
          <a:noFill/>
        </a:ln>
        <a:effectLst/>
      </c:spPr>
    </c:plotArea>
    <c:legend>
      <c:legendPos val="b"/>
      <c:layout>
        <c:manualLayout>
          <c:xMode val="edge"/>
          <c:yMode val="edge"/>
          <c:x val="0.19050188882892607"/>
          <c:y val="0.88884508569195952"/>
          <c:w val="0.64597949271451705"/>
          <c:h val="7.09224601283355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Sheet1!$FP$60</c:f>
              <c:strCache>
                <c:ptCount val="1"/>
                <c:pt idx="0">
                  <c:v>1 – 0,25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Sheet1!$FO$61:$FO$69</c:f>
              <c:numCache>
                <c:formatCode>General</c:formatCode>
                <c:ptCount val="9"/>
                <c:pt idx="0">
                  <c:v>5</c:v>
                </c:pt>
                <c:pt idx="1">
                  <c:v>5.5</c:v>
                </c:pt>
                <c:pt idx="2">
                  <c:v>6</c:v>
                </c:pt>
                <c:pt idx="3">
                  <c:v>6.5</c:v>
                </c:pt>
                <c:pt idx="4">
                  <c:v>7</c:v>
                </c:pt>
                <c:pt idx="5">
                  <c:v>7.5</c:v>
                </c:pt>
                <c:pt idx="6">
                  <c:v>8</c:v>
                </c:pt>
                <c:pt idx="7">
                  <c:v>8.5</c:v>
                </c:pt>
                <c:pt idx="8">
                  <c:v>9</c:v>
                </c:pt>
              </c:numCache>
            </c:numRef>
          </c:xVal>
          <c:yVal>
            <c:numRef>
              <c:f>Sheet1!$FP$61:$FP$69</c:f>
              <c:numCache>
                <c:formatCode>General</c:formatCode>
                <c:ptCount val="9"/>
                <c:pt idx="0">
                  <c:v>2.2000000000000002</c:v>
                </c:pt>
                <c:pt idx="1">
                  <c:v>4</c:v>
                </c:pt>
                <c:pt idx="2">
                  <c:v>5</c:v>
                </c:pt>
                <c:pt idx="3">
                  <c:v>6</c:v>
                </c:pt>
                <c:pt idx="4">
                  <c:v>6.7</c:v>
                </c:pt>
                <c:pt idx="5">
                  <c:v>7.2</c:v>
                </c:pt>
                <c:pt idx="6">
                  <c:v>7.5</c:v>
                </c:pt>
                <c:pt idx="7">
                  <c:v>7.8</c:v>
                </c:pt>
                <c:pt idx="8">
                  <c:v>8</c:v>
                </c:pt>
              </c:numCache>
            </c:numRef>
          </c:yVal>
          <c:smooth val="1"/>
          <c:extLst>
            <c:ext xmlns:c16="http://schemas.microsoft.com/office/drawing/2014/chart" uri="{C3380CC4-5D6E-409C-BE32-E72D297353CC}">
              <c16:uniqueId val="{00000000-B9C1-411E-B238-7C6EEE81885A}"/>
            </c:ext>
          </c:extLst>
        </c:ser>
        <c:ser>
          <c:idx val="1"/>
          <c:order val="1"/>
          <c:tx>
            <c:strRef>
              <c:f>Sheet1!$FQ$60</c:f>
              <c:strCache>
                <c:ptCount val="1"/>
                <c:pt idx="0">
                  <c:v>2 – 0,5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Sheet1!$FO$61:$FO$69</c:f>
              <c:numCache>
                <c:formatCode>General</c:formatCode>
                <c:ptCount val="9"/>
                <c:pt idx="0">
                  <c:v>5</c:v>
                </c:pt>
                <c:pt idx="1">
                  <c:v>5.5</c:v>
                </c:pt>
                <c:pt idx="2">
                  <c:v>6</c:v>
                </c:pt>
                <c:pt idx="3">
                  <c:v>6.5</c:v>
                </c:pt>
                <c:pt idx="4">
                  <c:v>7</c:v>
                </c:pt>
                <c:pt idx="5">
                  <c:v>7.5</c:v>
                </c:pt>
                <c:pt idx="6">
                  <c:v>8</c:v>
                </c:pt>
                <c:pt idx="7">
                  <c:v>8.5</c:v>
                </c:pt>
                <c:pt idx="8">
                  <c:v>9</c:v>
                </c:pt>
              </c:numCache>
            </c:numRef>
          </c:xVal>
          <c:yVal>
            <c:numRef>
              <c:f>Sheet1!$FQ$61:$FQ$69</c:f>
              <c:numCache>
                <c:formatCode>General</c:formatCode>
                <c:ptCount val="9"/>
                <c:pt idx="0">
                  <c:v>2.5</c:v>
                </c:pt>
                <c:pt idx="1">
                  <c:v>7</c:v>
                </c:pt>
                <c:pt idx="2">
                  <c:v>10.199999999999999</c:v>
                </c:pt>
                <c:pt idx="3">
                  <c:v>11.4</c:v>
                </c:pt>
                <c:pt idx="4">
                  <c:v>11.8</c:v>
                </c:pt>
                <c:pt idx="5">
                  <c:v>11.4</c:v>
                </c:pt>
                <c:pt idx="6">
                  <c:v>10.4</c:v>
                </c:pt>
                <c:pt idx="7">
                  <c:v>9.3000000000000007</c:v>
                </c:pt>
                <c:pt idx="8">
                  <c:v>8.6</c:v>
                </c:pt>
              </c:numCache>
            </c:numRef>
          </c:yVal>
          <c:smooth val="1"/>
          <c:extLst>
            <c:ext xmlns:c16="http://schemas.microsoft.com/office/drawing/2014/chart" uri="{C3380CC4-5D6E-409C-BE32-E72D297353CC}">
              <c16:uniqueId val="{00000001-B9C1-411E-B238-7C6EEE81885A}"/>
            </c:ext>
          </c:extLst>
        </c:ser>
        <c:ser>
          <c:idx val="2"/>
          <c:order val="2"/>
          <c:tx>
            <c:strRef>
              <c:f>Sheet1!$FR$60</c:f>
              <c:strCache>
                <c:ptCount val="1"/>
                <c:pt idx="0">
                  <c:v>3 – 1,5</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Sheet1!$FO$61:$FO$69</c:f>
              <c:numCache>
                <c:formatCode>General</c:formatCode>
                <c:ptCount val="9"/>
                <c:pt idx="0">
                  <c:v>5</c:v>
                </c:pt>
                <c:pt idx="1">
                  <c:v>5.5</c:v>
                </c:pt>
                <c:pt idx="2">
                  <c:v>6</c:v>
                </c:pt>
                <c:pt idx="3">
                  <c:v>6.5</c:v>
                </c:pt>
                <c:pt idx="4">
                  <c:v>7</c:v>
                </c:pt>
                <c:pt idx="5">
                  <c:v>7.5</c:v>
                </c:pt>
                <c:pt idx="6">
                  <c:v>8</c:v>
                </c:pt>
                <c:pt idx="7">
                  <c:v>8.5</c:v>
                </c:pt>
                <c:pt idx="8">
                  <c:v>9</c:v>
                </c:pt>
              </c:numCache>
            </c:numRef>
          </c:xVal>
          <c:yVal>
            <c:numRef>
              <c:f>Sheet1!$FR$61:$FR$69</c:f>
              <c:numCache>
                <c:formatCode>General</c:formatCode>
                <c:ptCount val="9"/>
                <c:pt idx="0">
                  <c:v>2</c:v>
                </c:pt>
                <c:pt idx="1">
                  <c:v>6</c:v>
                </c:pt>
                <c:pt idx="2">
                  <c:v>9.5</c:v>
                </c:pt>
                <c:pt idx="3">
                  <c:v>12</c:v>
                </c:pt>
                <c:pt idx="4">
                  <c:v>13</c:v>
                </c:pt>
                <c:pt idx="5">
                  <c:v>11.5</c:v>
                </c:pt>
                <c:pt idx="6">
                  <c:v>9</c:v>
                </c:pt>
                <c:pt idx="7">
                  <c:v>7.5</c:v>
                </c:pt>
                <c:pt idx="8">
                  <c:v>6</c:v>
                </c:pt>
              </c:numCache>
            </c:numRef>
          </c:yVal>
          <c:smooth val="1"/>
          <c:extLst>
            <c:ext xmlns:c16="http://schemas.microsoft.com/office/drawing/2014/chart" uri="{C3380CC4-5D6E-409C-BE32-E72D297353CC}">
              <c16:uniqueId val="{00000002-B9C1-411E-B238-7C6EEE81885A}"/>
            </c:ext>
          </c:extLst>
        </c:ser>
        <c:ser>
          <c:idx val="3"/>
          <c:order val="3"/>
          <c:tx>
            <c:strRef>
              <c:f>Sheet1!$FS$60</c:f>
              <c:strCache>
                <c:ptCount val="1"/>
                <c:pt idx="0">
                  <c:v>4 – 2,5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Sheet1!$FO$61:$FO$69</c:f>
              <c:numCache>
                <c:formatCode>General</c:formatCode>
                <c:ptCount val="9"/>
                <c:pt idx="0">
                  <c:v>5</c:v>
                </c:pt>
                <c:pt idx="1">
                  <c:v>5.5</c:v>
                </c:pt>
                <c:pt idx="2">
                  <c:v>6</c:v>
                </c:pt>
                <c:pt idx="3">
                  <c:v>6.5</c:v>
                </c:pt>
                <c:pt idx="4">
                  <c:v>7</c:v>
                </c:pt>
                <c:pt idx="5">
                  <c:v>7.5</c:v>
                </c:pt>
                <c:pt idx="6">
                  <c:v>8</c:v>
                </c:pt>
                <c:pt idx="7">
                  <c:v>8.5</c:v>
                </c:pt>
                <c:pt idx="8">
                  <c:v>9</c:v>
                </c:pt>
              </c:numCache>
            </c:numRef>
          </c:xVal>
          <c:yVal>
            <c:numRef>
              <c:f>Sheet1!$FS$61:$FS$69</c:f>
              <c:numCache>
                <c:formatCode>General</c:formatCode>
                <c:ptCount val="9"/>
                <c:pt idx="0">
                  <c:v>2.2999999999999998</c:v>
                </c:pt>
                <c:pt idx="1">
                  <c:v>12</c:v>
                </c:pt>
                <c:pt idx="2">
                  <c:v>16.5</c:v>
                </c:pt>
                <c:pt idx="3">
                  <c:v>18</c:v>
                </c:pt>
                <c:pt idx="4">
                  <c:v>17.5</c:v>
                </c:pt>
                <c:pt idx="5">
                  <c:v>16</c:v>
                </c:pt>
                <c:pt idx="6">
                  <c:v>14.5</c:v>
                </c:pt>
                <c:pt idx="7">
                  <c:v>12.5</c:v>
                </c:pt>
                <c:pt idx="8">
                  <c:v>11</c:v>
                </c:pt>
              </c:numCache>
            </c:numRef>
          </c:yVal>
          <c:smooth val="1"/>
          <c:extLst>
            <c:ext xmlns:c16="http://schemas.microsoft.com/office/drawing/2014/chart" uri="{C3380CC4-5D6E-409C-BE32-E72D297353CC}">
              <c16:uniqueId val="{00000003-B9C1-411E-B238-7C6EEE81885A}"/>
            </c:ext>
          </c:extLst>
        </c:ser>
        <c:dLbls>
          <c:showLegendKey val="0"/>
          <c:showVal val="0"/>
          <c:showCatName val="0"/>
          <c:showSerName val="0"/>
          <c:showPercent val="0"/>
          <c:showBubbleSize val="0"/>
        </c:dLbls>
        <c:axId val="519390256"/>
        <c:axId val="519390800"/>
      </c:scatterChart>
      <c:valAx>
        <c:axId val="519390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19390800"/>
        <c:crosses val="autoZero"/>
        <c:crossBetween val="midCat"/>
      </c:valAx>
      <c:valAx>
        <c:axId val="51939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l-GR" sz="1000" b="0" i="0" baseline="0">
                    <a:effectLst/>
                  </a:rPr>
                  <a:t>σ</a:t>
                </a:r>
                <a:r>
                  <a:rPr lang="en-US" sz="1000" b="0" i="0" baseline="-25000">
                    <a:effectLst/>
                  </a:rPr>
                  <a:t>p</a:t>
                </a:r>
                <a:r>
                  <a:rPr lang="en-US" sz="1000" b="1" i="0" baseline="30000">
                    <a:effectLst/>
                  </a:rPr>
                  <a:t>.</a:t>
                </a:r>
                <a:r>
                  <a:rPr lang="en-US" sz="1000" b="0" i="0" baseline="0">
                    <a:effectLst/>
                  </a:rPr>
                  <a:t>10</a:t>
                </a:r>
                <a:r>
                  <a:rPr lang="en-US" sz="1000" b="0" i="0" baseline="30000">
                    <a:effectLst/>
                  </a:rPr>
                  <a:t>5 </a:t>
                </a:r>
                <a:r>
                  <a:rPr lang="en-US" sz="1000" b="0" i="0" baseline="0">
                    <a:effectLst/>
                  </a:rPr>
                  <a:t>P</a:t>
                </a:r>
                <a:r>
                  <a:rPr lang="ru-RU" sz="1000" b="0" i="0" baseline="0">
                    <a:effectLst/>
                  </a:rPr>
                  <a:t>а</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19390256"/>
        <c:crosses val="autoZero"/>
        <c:crossBetween val="midCat"/>
      </c:valAx>
      <c:spPr>
        <a:noFill/>
        <a:ln>
          <a:noFill/>
        </a:ln>
        <a:effectLst/>
      </c:spPr>
    </c:plotArea>
    <c:legend>
      <c:legendPos val="b"/>
      <c:layout>
        <c:manualLayout>
          <c:xMode val="edge"/>
          <c:yMode val="edge"/>
          <c:x val="0.19061224489795919"/>
          <c:y val="0.89084567896967226"/>
          <c:w val="0.65142857142857147"/>
          <c:h val="6.96459803806350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2824</Words>
  <Characters>16101</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G'ulomov</dc:creator>
  <cp:keywords/>
  <dc:description/>
  <cp:lastModifiedBy>Пользователь</cp:lastModifiedBy>
  <cp:revision>14</cp:revision>
  <dcterms:created xsi:type="dcterms:W3CDTF">2025-10-25T11:06:00Z</dcterms:created>
  <dcterms:modified xsi:type="dcterms:W3CDTF">2026-01-08T07:31:00Z</dcterms:modified>
</cp:coreProperties>
</file>