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2BA09CC" w:rsidR="0016385D" w:rsidRPr="006774CC" w:rsidRDefault="00F10945" w:rsidP="00BF2433">
      <w:pPr>
        <w:pStyle w:val="PaperTitle"/>
        <w:spacing w:after="200"/>
        <w:rPr>
          <w:b w:val="0"/>
          <w:bCs/>
          <w:sz w:val="24"/>
          <w:szCs w:val="24"/>
        </w:rPr>
      </w:pPr>
      <w:r w:rsidRPr="00F10945">
        <w:t xml:space="preserve">Clustering </w:t>
      </w:r>
      <w:r w:rsidR="006774CC" w:rsidRPr="00F10945">
        <w:t>of provincial cities by travel type</w:t>
      </w:r>
      <w:r>
        <w:t>s</w:t>
      </w:r>
      <w:r w:rsidRPr="00F10945">
        <w:t xml:space="preserve"> </w:t>
      </w:r>
      <w:r w:rsidR="006774CC" w:rsidRPr="00F10945">
        <w:t xml:space="preserve">and its mobility </w:t>
      </w:r>
      <w:proofErr w:type="spellStart"/>
      <w:r w:rsidR="006774CC">
        <w:t>a</w:t>
      </w:r>
      <w:r w:rsidRPr="00F10945">
        <w:t>ssesment</w:t>
      </w:r>
      <w:proofErr w:type="spellEnd"/>
      <w:r w:rsidRPr="00F10945">
        <w:t xml:space="preserve"> </w:t>
      </w:r>
      <w:r w:rsidR="00105B70" w:rsidRPr="00105B70">
        <w:t xml:space="preserve"> </w:t>
      </w:r>
    </w:p>
    <w:p w14:paraId="548D96A3" w14:textId="6E9DC9F6" w:rsidR="00C14B14" w:rsidRPr="006774CC" w:rsidRDefault="00C314C4" w:rsidP="00BF2433">
      <w:pPr>
        <w:pStyle w:val="AuthorName"/>
        <w:spacing w:before="240" w:after="200"/>
        <w:rPr>
          <w:sz w:val="20"/>
          <w:lang w:eastAsia="en-GB"/>
        </w:rPr>
      </w:pPr>
      <w:proofErr w:type="spellStart"/>
      <w:r>
        <w:t>Fuad</w:t>
      </w:r>
      <w:proofErr w:type="spellEnd"/>
      <w:r w:rsidRPr="006774CC">
        <w:t xml:space="preserve"> </w:t>
      </w:r>
      <w:r w:rsidR="00295AB4" w:rsidRPr="00295AB4">
        <w:t>Dashdamirov</w:t>
      </w:r>
      <w:r w:rsidR="00DE2B2D" w:rsidRPr="006774CC">
        <w:rPr>
          <w:vertAlign w:val="superscript"/>
        </w:rPr>
        <w:t xml:space="preserve">1, </w:t>
      </w:r>
      <w:r w:rsidR="00DE2B2D">
        <w:rPr>
          <w:vertAlign w:val="superscript"/>
        </w:rPr>
        <w:t>a</w:t>
      </w:r>
      <w:r w:rsidR="00DE2B2D" w:rsidRPr="006774CC">
        <w:rPr>
          <w:vertAlign w:val="superscript"/>
        </w:rPr>
        <w:t>)</w:t>
      </w:r>
      <w:r w:rsidR="00DE2B2D" w:rsidRPr="006774CC">
        <w:t xml:space="preserve">, </w:t>
      </w:r>
      <w:proofErr w:type="spellStart"/>
      <w:r>
        <w:t>Umidulla</w:t>
      </w:r>
      <w:proofErr w:type="spellEnd"/>
      <w:r w:rsidRPr="006774CC">
        <w:t xml:space="preserve"> </w:t>
      </w:r>
      <w:proofErr w:type="spellStart"/>
      <w:r>
        <w:t>Abdurrazzokov</w:t>
      </w:r>
      <w:proofErr w:type="spellEnd"/>
      <w:r w:rsidR="00BF2433">
        <w:t xml:space="preserve"> </w:t>
      </w:r>
      <w:r w:rsidR="00DE2B2D" w:rsidRPr="006774CC">
        <w:rPr>
          <w:vertAlign w:val="superscript"/>
        </w:rPr>
        <w:t>2</w:t>
      </w:r>
      <w:r w:rsidR="00DE2B2D" w:rsidRPr="006774CC">
        <w:t xml:space="preserve">, </w:t>
      </w:r>
      <w:proofErr w:type="spellStart"/>
      <w:r w:rsidRPr="00DE2B2D">
        <w:t>K</w:t>
      </w:r>
      <w:r>
        <w:t>amoliddin</w:t>
      </w:r>
      <w:proofErr w:type="spellEnd"/>
      <w:r w:rsidRPr="006774CC">
        <w:t xml:space="preserve"> </w:t>
      </w:r>
      <w:proofErr w:type="spellStart"/>
      <w:r w:rsidR="00DE2B2D" w:rsidRPr="00DE2B2D">
        <w:t>Ziyayev</w:t>
      </w:r>
      <w:proofErr w:type="spellEnd"/>
      <w:r w:rsidR="00DE2B2D" w:rsidRPr="006774CC">
        <w:t xml:space="preserve"> </w:t>
      </w:r>
      <w:proofErr w:type="gramStart"/>
      <w:r w:rsidR="00DE2B2D" w:rsidRPr="006774CC">
        <w:rPr>
          <w:vertAlign w:val="superscript"/>
        </w:rPr>
        <w:t>2</w:t>
      </w:r>
      <w:r w:rsidR="00DE2B2D" w:rsidRPr="006774CC">
        <w:t xml:space="preserve">, </w:t>
      </w:r>
      <w:r w:rsidR="00BF2433">
        <w:t xml:space="preserve">  </w:t>
      </w:r>
      <w:proofErr w:type="gramEnd"/>
      <w:r w:rsidR="00BF2433">
        <w:t xml:space="preserve">                    </w:t>
      </w:r>
      <w:proofErr w:type="spellStart"/>
      <w:r w:rsidR="001B577B">
        <w:t>Ulvi</w:t>
      </w:r>
      <w:proofErr w:type="spellEnd"/>
      <w:r w:rsidR="001B577B" w:rsidRPr="006774CC">
        <w:t xml:space="preserve"> </w:t>
      </w:r>
      <w:proofErr w:type="spellStart"/>
      <w:r w:rsidR="001B577B">
        <w:t>Javadl</w:t>
      </w:r>
      <w:r w:rsidR="001B577B" w:rsidRPr="006774CC">
        <w:t>ı</w:t>
      </w:r>
      <w:proofErr w:type="spellEnd"/>
      <w:r w:rsidR="00BF2433">
        <w:t xml:space="preserve"> </w:t>
      </w:r>
      <w:r w:rsidR="001B577B" w:rsidRPr="006774CC">
        <w:rPr>
          <w:vertAlign w:val="superscript"/>
        </w:rPr>
        <w:t>1</w:t>
      </w:r>
      <w:r w:rsidR="00DE2B2D" w:rsidRPr="006774CC">
        <w:t xml:space="preserve">, </w:t>
      </w:r>
      <w:proofErr w:type="spellStart"/>
      <w:r w:rsidR="001B577B">
        <w:t>Turan</w:t>
      </w:r>
      <w:proofErr w:type="spellEnd"/>
      <w:r w:rsidR="001B577B" w:rsidRPr="006774CC">
        <w:t xml:space="preserve"> </w:t>
      </w:r>
      <w:proofErr w:type="spellStart"/>
      <w:r w:rsidR="001B577B" w:rsidRPr="00DE2B2D">
        <w:t>Verdiyev</w:t>
      </w:r>
      <w:proofErr w:type="spellEnd"/>
      <w:r w:rsidR="00BF2433">
        <w:t xml:space="preserve"> </w:t>
      </w:r>
      <w:r w:rsidR="001B577B" w:rsidRPr="006774CC">
        <w:rPr>
          <w:vertAlign w:val="superscript"/>
        </w:rPr>
        <w:t>1</w:t>
      </w:r>
    </w:p>
    <w:p w14:paraId="200C6EA4" w14:textId="4BBB1A12" w:rsidR="00BF2433" w:rsidRDefault="00027428" w:rsidP="00BF2433">
      <w:pPr>
        <w:pStyle w:val="AuthorAffiliation"/>
      </w:pPr>
      <w:r w:rsidRPr="00075EA6">
        <w:rPr>
          <w:i w:val="0"/>
          <w:iCs/>
          <w:vertAlign w:val="superscript"/>
        </w:rPr>
        <w:t>1</w:t>
      </w:r>
      <w:r w:rsidR="009D6A00">
        <w:rPr>
          <w:i w:val="0"/>
          <w:iCs/>
          <w:vertAlign w:val="superscript"/>
        </w:rPr>
        <w:t xml:space="preserve"> </w:t>
      </w:r>
      <w:r w:rsidR="0082104F">
        <w:t>Azerbaijan Technical University, Baku,</w:t>
      </w:r>
      <w:r w:rsidR="00BF2433">
        <w:t xml:space="preserve"> Azerbaijan</w:t>
      </w:r>
    </w:p>
    <w:p w14:paraId="7E730CF8" w14:textId="09FD2987" w:rsidR="00BF2433" w:rsidRDefault="00C14B14" w:rsidP="00BF2433">
      <w:pPr>
        <w:pStyle w:val="AuthorAffiliation"/>
      </w:pPr>
      <w:r w:rsidRPr="00075EA6">
        <w:rPr>
          <w:i w:val="0"/>
          <w:iCs/>
          <w:vertAlign w:val="superscript"/>
        </w:rPr>
        <w:t>2</w:t>
      </w:r>
      <w:r w:rsidR="00BF2433">
        <w:rPr>
          <w:i w:val="0"/>
          <w:iCs/>
          <w:vertAlign w:val="superscript"/>
        </w:rPr>
        <w:t xml:space="preserve"> </w:t>
      </w:r>
      <w:r w:rsidR="0082104F">
        <w:t xml:space="preserve">Tashkent State Transport University, </w:t>
      </w:r>
      <w:r w:rsidR="00BF2433">
        <w:t xml:space="preserve">Tashkent, </w:t>
      </w:r>
      <w:r w:rsidR="0082104F">
        <w:t>Uzbekistan</w:t>
      </w:r>
    </w:p>
    <w:p w14:paraId="1BFD09FA" w14:textId="6C972BAA" w:rsidR="0082104F" w:rsidRDefault="00003D7C" w:rsidP="00BF2433">
      <w:pPr>
        <w:pStyle w:val="AuthorAffiliation"/>
        <w:spacing w:before="200" w:after="200"/>
        <w:rPr>
          <w:i w:val="0"/>
        </w:rPr>
      </w:pPr>
      <w:r w:rsidRPr="00075EA6">
        <w:rPr>
          <w:szCs w:val="28"/>
          <w:vertAlign w:val="superscript"/>
        </w:rPr>
        <w:t>a)</w:t>
      </w:r>
      <w:r w:rsidRPr="00075EA6">
        <w:t xml:space="preserve"> Corresponding</w:t>
      </w:r>
      <w:r w:rsidR="004E3CB2" w:rsidRPr="00075EA6">
        <w:t xml:space="preserve"> author: </w:t>
      </w:r>
      <w:hyperlink r:id="rId9" w:history="1">
        <w:r w:rsidR="00BF2433" w:rsidRPr="00722267">
          <w:rPr>
            <w:rStyle w:val="a7"/>
          </w:rPr>
          <w:t>fuad.dashdamirov@aztu.edu.az</w:t>
        </w:r>
      </w:hyperlink>
    </w:p>
    <w:p w14:paraId="5DF3938C" w14:textId="336D303E" w:rsidR="00087CD9" w:rsidRDefault="0016385D" w:rsidP="004F64F0">
      <w:pPr>
        <w:pStyle w:val="Abstract"/>
        <w:ind w:left="284" w:right="284"/>
      </w:pPr>
      <w:r w:rsidRPr="00075EA6">
        <w:rPr>
          <w:b/>
          <w:bCs/>
        </w:rPr>
        <w:t>Abstract</w:t>
      </w:r>
      <w:r w:rsidRPr="000F266F">
        <w:rPr>
          <w:b/>
          <w:bCs/>
        </w:rPr>
        <w:t>.</w:t>
      </w:r>
      <w:r w:rsidRPr="000F266F">
        <w:t xml:space="preserve"> </w:t>
      </w:r>
      <w:r w:rsidR="001B3F38" w:rsidRPr="001B3F38">
        <w:t xml:space="preserve">In order to reduce congestion and damage caused by the growth of transport in cities, it is necessary to carefully study the possibilities of increasing public transport and micromobility services (use of bicycles, scooters and mopeds). For this purpose, the data obtained during surveys and monitoring in cities were used to analyze movements in provincial cities. The age categories of private cars used in the cities of Azerbaijan were determined. The share of movements made on foot, by bicycle, by public transport, by private cars and by taxi was determined. The attitude towards service elements in public transport was studied and the adequacy of the infrastructure for micromobility was analyzed. The cities under consideration were clustered according to the priority of the population for movement. The clustering included </w:t>
      </w:r>
      <w:r w:rsidR="001E36BE">
        <w:t>38</w:t>
      </w:r>
      <w:r w:rsidR="001B3F38" w:rsidRPr="001B3F38">
        <w:t xml:space="preserve"> cities of the Republic of Azerbaijan and 2 cities of the Republic of Uzbekistan. Proposals were put forward for the development of </w:t>
      </w:r>
      <w:r w:rsidR="008733A2">
        <w:t xml:space="preserve">bus using and </w:t>
      </w:r>
      <w:r w:rsidR="001B3F38" w:rsidRPr="001B3F38">
        <w:t>micromobility in cities.</w:t>
      </w:r>
      <w:r w:rsidR="00087CD9" w:rsidRPr="00087CD9">
        <w:t xml:space="preserve"> </w:t>
      </w:r>
    </w:p>
    <w:p w14:paraId="5240E3FB" w14:textId="7ED9AC96" w:rsidR="003A287B" w:rsidRPr="00075EA6" w:rsidRDefault="00145D82" w:rsidP="00003D7C">
      <w:pPr>
        <w:pStyle w:val="1"/>
        <w:rPr>
          <w:b w:val="0"/>
          <w:caps w:val="0"/>
          <w:sz w:val="20"/>
        </w:rPr>
      </w:pPr>
      <w:r>
        <w:t>INTRODUCTUON</w:t>
      </w:r>
    </w:p>
    <w:p w14:paraId="03D0B38B" w14:textId="77777777" w:rsidR="0058446B" w:rsidRPr="000F266F" w:rsidRDefault="0058446B" w:rsidP="00003D7C">
      <w:pPr>
        <w:pStyle w:val="Paragraph"/>
      </w:pPr>
      <w:r w:rsidRPr="0058446B">
        <w:t xml:space="preserve">An important role in the economic development of the country is the level of development of regional cities. One of the main factors determining the overall level of development of small towns is their transport provision. In many cases, the transport provision of a city is determined by the length of roads per unit area and the population. However, according to modern standards, in addition to the length of roads per unit area and the population, an indicator of the quality of transport provision of the population is the availability of infrastructure for various types of movement and the availability of well-organized public transport. Recently, various documents and regulations have been adopted aimed at ensuring mobility in cities. The document adopted by the European Transport Commission in 2013 to ensure mobility in cities [1] is an important step in this direction. </w:t>
      </w:r>
    </w:p>
    <w:p w14:paraId="105C78E8" w14:textId="57EFA0EA" w:rsidR="0058446B" w:rsidRPr="000F266F" w:rsidRDefault="0058446B" w:rsidP="00003D7C">
      <w:pPr>
        <w:pStyle w:val="Paragraph"/>
      </w:pPr>
      <w:r w:rsidRPr="0058446B">
        <w:t xml:space="preserve">The population's need for </w:t>
      </w:r>
      <w:r w:rsidR="00513F83">
        <w:t>travel</w:t>
      </w:r>
      <w:r w:rsidRPr="0058446B">
        <w:t xml:space="preserve"> in cities is met in various ways. This includes the use of private cars, walking, public transport, bicycles, scooters, mopeds and motor scooters. The most serious problem associated with mobility in recent years has been the growth of density and traffic jams on the roads, as well as damage to the environment as a result of the increase in the number of vehicles. </w:t>
      </w:r>
    </w:p>
    <w:p w14:paraId="1DCC8354" w14:textId="46972809" w:rsidR="002941DA" w:rsidRDefault="0058446B" w:rsidP="00003D7C">
      <w:pPr>
        <w:pStyle w:val="Paragraph"/>
      </w:pPr>
      <w:r w:rsidRPr="0058446B">
        <w:t>The population growth in modern cities is accompanied by a rapid increase in the number of private cars. This is typical for both large and medium-sized and small cities. The increase in the number of cars, along with the formation of traffic jams in cities, has led to a sharp increase in the noise level and the amount of harmful substances emitted into the environment. Therefore, the problem of sustainable urban mobility has recently become relevant. There are settlements where administrative measures are taken to reduce the use of private cars. However, this approach may not always be an adequate solution. As an alternative, the most recommended measures are improving the quality of passenger service to increase the use of public transport, stimulating micromobility and creating the appropriate infrastructure for it. Given the specifics of cities, solutions for ensuring sustainable mobility may vary. This is due to the geographical conditions of the territory, employment of the population, age composition of residents, purposes of travel, location of centers of attraction, etc.</w:t>
      </w:r>
      <w:r w:rsidR="00946C27">
        <w:t xml:space="preserve"> </w:t>
      </w:r>
    </w:p>
    <w:p w14:paraId="49D6FBD1" w14:textId="403E7B6B" w:rsidR="00725861" w:rsidRDefault="000B0D52" w:rsidP="00725861">
      <w:pPr>
        <w:pStyle w:val="2"/>
      </w:pPr>
      <w:r>
        <w:lastRenderedPageBreak/>
        <w:t>LITERARURE REVIEW</w:t>
      </w:r>
    </w:p>
    <w:p w14:paraId="73CC91F5" w14:textId="6F697746" w:rsidR="00FF2B17" w:rsidRPr="000F266F" w:rsidRDefault="00FF2B17" w:rsidP="00FF2B17">
      <w:pPr>
        <w:pStyle w:val="Paragraph"/>
      </w:pPr>
      <w:r>
        <w:t xml:space="preserve">For effective mobility management, it is important to study the </w:t>
      </w:r>
      <w:r w:rsidR="00513F83">
        <w:t>travel</w:t>
      </w:r>
      <w:r>
        <w:t xml:space="preserve"> patterns of people. Typically, this data is collected through various forms of surveys. The work by </w:t>
      </w:r>
      <w:proofErr w:type="spellStart"/>
      <w:r>
        <w:t>Semanjski</w:t>
      </w:r>
      <w:proofErr w:type="spellEnd"/>
      <w:r>
        <w:t xml:space="preserve"> and Gautama presents information on modern methods for studying human mobility and discusses their application in smart city management [2]. The possibilities of location-based primary data collection methods are considered. The main research gaps in this area are analyzed. </w:t>
      </w:r>
    </w:p>
    <w:p w14:paraId="7D8C0759" w14:textId="77777777" w:rsidR="00FF2B17" w:rsidRPr="000F266F" w:rsidRDefault="00FF2B17" w:rsidP="00FF2B17">
      <w:pPr>
        <w:pStyle w:val="Paragraph"/>
      </w:pPr>
      <w:r>
        <w:t xml:space="preserve">The growing number of private car owners worldwide has made the use of public transport one of the main solutions for creating a sustainable urban transport system. The road networks of many cities have reached their capacity limits. The attractiveness and quality of public transport for passengers are related not only to the number and congestion of stops, but also to their accessibility and lost time. </w:t>
      </w:r>
      <w:proofErr w:type="spellStart"/>
      <w:r>
        <w:t>Branish</w:t>
      </w:r>
      <w:proofErr w:type="spellEnd"/>
      <w:r>
        <w:t xml:space="preserve"> et al. took into account various criteria when developing a master plan for a small city, determined the distances and times for passengers to get off at stops, and commented on the difficulties encountered in the actual analysis of the results [3]. </w:t>
      </w:r>
    </w:p>
    <w:p w14:paraId="21FC8645" w14:textId="0002D361" w:rsidR="00FF2B17" w:rsidRDefault="00FF2B17" w:rsidP="00FF2B17">
      <w:pPr>
        <w:pStyle w:val="Paragraph"/>
      </w:pPr>
      <w:r>
        <w:t>Despite the low mobility of the population in small cities, it should be noted that the population prefers private cars. Although the development of a sustainable urban mobility system has received special attention in large cities, the solution to this problem in small cities is only beginning. Raska and Major, drawing attention to the fact that the vast majority of the population of Norway lives in small cities, note that the use of international schemes for assessing the sustainability of public transport is impractical [4].</w:t>
      </w:r>
    </w:p>
    <w:p w14:paraId="0773CF0A" w14:textId="77777777" w:rsidR="00FF2B17" w:rsidRPr="000F266F" w:rsidRDefault="00FF2B17" w:rsidP="00FF2B17">
      <w:pPr>
        <w:pStyle w:val="Paragraph"/>
      </w:pPr>
      <w:r>
        <w:t xml:space="preserve">Legislation or standards of countries do not determine the size and population of cities in which public transport should be introduced. </w:t>
      </w:r>
      <w:proofErr w:type="spellStart"/>
      <w:r>
        <w:t>Gnap</w:t>
      </w:r>
      <w:proofErr w:type="spellEnd"/>
      <w:r>
        <w:t xml:space="preserve"> et al. analyzed the work of public transport in 71 provincial cities and found that public transport operates in 21 cities [5]. In their study of regions in Poland, the Czech Republic and Slovakia, the authors took the population of cities with a population of more than 10,000 people as one of the main criteria. In this paper, a methodology based on multi-criteria analysis was proposed to assess the importance of introducing public urban transport. </w:t>
      </w:r>
    </w:p>
    <w:p w14:paraId="538F5691" w14:textId="77777777" w:rsidR="00FF2B17" w:rsidRPr="000F266F" w:rsidRDefault="00FF2B17" w:rsidP="00FF2B17">
      <w:pPr>
        <w:pStyle w:val="Paragraph"/>
      </w:pPr>
      <w:r>
        <w:t xml:space="preserve">Urban public transport should have a high quality of service in order to meet the needs of different passengers from different spectrums. In the work of Nana et al., the most influential factors in assessing passenger satisfaction in the city of </w:t>
      </w:r>
      <w:proofErr w:type="spellStart"/>
      <w:r>
        <w:t>Wolaita</w:t>
      </w:r>
      <w:proofErr w:type="spellEnd"/>
      <w:r>
        <w:t xml:space="preserve"> </w:t>
      </w:r>
      <w:proofErr w:type="spellStart"/>
      <w:r>
        <w:t>Sodo</w:t>
      </w:r>
      <w:proofErr w:type="spellEnd"/>
      <w:r>
        <w:t xml:space="preserve"> were studied [6]. For this purpose, surveys were conducted at bus stations with randomly selected passengers. Statistical analysis was performed using SPSS 22 to process the results. As a result of the study, it was determined that the most important factor influencing passenger satisfaction is the travel system, followed by comfort and travel time. The analysis of variance of demographic variables on passenger satisfaction shows that gender, age and marital status of passengers are statistically insignificant in predicting passenger satisfaction. </w:t>
      </w:r>
    </w:p>
    <w:p w14:paraId="330FCFD0" w14:textId="77777777" w:rsidR="00FF2B17" w:rsidRPr="000F266F" w:rsidRDefault="00FF2B17" w:rsidP="00FF2B17">
      <w:pPr>
        <w:pStyle w:val="Paragraph"/>
      </w:pPr>
      <w:r>
        <w:t xml:space="preserve">Arbabi et al., conducting a study on the example of cities in England and Wales, propose to combine the allometric model of the city with the hierarchical clustering method [7]. The authors note that recently more attention has been paid to local, especially intracity mobility, than to intercity transportation. This indicates the importance of short-distance transportation in the overall transport system and the need to pay attention to intracity mobility in small cities. </w:t>
      </w:r>
    </w:p>
    <w:p w14:paraId="7A42EF38" w14:textId="00A43ED9" w:rsidR="00FF2B17" w:rsidRDefault="00FF2B17" w:rsidP="00FF2B17">
      <w:pPr>
        <w:pStyle w:val="Paragraph"/>
      </w:pPr>
      <w:r>
        <w:t>Farrell et al. showed that sustainable transport measures in small towns reduce the distance travelled by vehicles and reduce emissions of harmful gases (CO2) into the environment [8]. The study assessed the benefits of switching from using personal transport to walking and cycling. The study showed that most car trips are made over distances of less than 6 km.</w:t>
      </w:r>
    </w:p>
    <w:p w14:paraId="74E03765" w14:textId="77777777" w:rsidR="00FF2B17" w:rsidRDefault="00FF2B17" w:rsidP="00FF2B17">
      <w:pPr>
        <w:pStyle w:val="Paragraph"/>
      </w:pPr>
      <w:r>
        <w:t xml:space="preserve">Public transport in cities is considered the most effective means of ensuring population mobility. To ensure unimpeded movement of public transport on the streets, it is necessary to give it priority at signalized intersections. </w:t>
      </w:r>
      <w:proofErr w:type="spellStart"/>
      <w:r>
        <w:t>Kotsianova</w:t>
      </w:r>
      <w:proofErr w:type="spellEnd"/>
      <w:r>
        <w:t xml:space="preserve"> substantiated the effectiveness of the priority system through two-way data exchange between vehicles and traffic lights in cities with a population of about 50,000 people [9]. It was found that the use of the proposed system at signalized intersections reduces time losses by up to 75%, and the time spent on the road - by up to 12%.</w:t>
      </w:r>
    </w:p>
    <w:p w14:paraId="74B565B2" w14:textId="77777777" w:rsidR="00415CC6" w:rsidRPr="000F266F" w:rsidRDefault="00FF2B17" w:rsidP="00FF2B17">
      <w:pPr>
        <w:pStyle w:val="Paragraph"/>
      </w:pPr>
      <w:proofErr w:type="spellStart"/>
      <w:r>
        <w:t>Fiden</w:t>
      </w:r>
      <w:proofErr w:type="spellEnd"/>
      <w:r>
        <w:t xml:space="preserve"> studied existing public transport routes in the Polish city of </w:t>
      </w:r>
      <w:proofErr w:type="spellStart"/>
      <w:r>
        <w:t>Brzezow</w:t>
      </w:r>
      <w:proofErr w:type="spellEnd"/>
      <w:r>
        <w:t xml:space="preserve"> and determined their impact on the mobility of the city's population.</w:t>
      </w:r>
    </w:p>
    <w:p w14:paraId="1DF444AE" w14:textId="77777777" w:rsidR="00415CC6" w:rsidRDefault="00415CC6" w:rsidP="00415CC6">
      <w:pPr>
        <w:pStyle w:val="Paragraph"/>
      </w:pPr>
      <w:r>
        <w:t>Amoroso et al. developed a survey-based methodology for bus route networks for small and medium-sized cities [11]. For this purpose, a multi-agent objective function was used and the interests of the parties were taken into account. The proposed model allowed to create an optimal bus route network with a reduction in travel time.</w:t>
      </w:r>
    </w:p>
    <w:p w14:paraId="3EFB95A9" w14:textId="77777777" w:rsidR="00415CC6" w:rsidRDefault="00415CC6" w:rsidP="00415CC6">
      <w:pPr>
        <w:pStyle w:val="Paragraph"/>
      </w:pPr>
      <w:r>
        <w:t xml:space="preserve">The creation of an environmentally sustainable transport system in cities is considered one of the main requirements. The use of transport systems with an appropriate structure and modern technologies is the basis for the environmental sustainability of the transport system. In his studies conducted in the city of Xanthi, </w:t>
      </w:r>
      <w:proofErr w:type="spellStart"/>
      <w:r>
        <w:t>Lanticou</w:t>
      </w:r>
      <w:proofErr w:type="spellEnd"/>
      <w:r>
        <w:t xml:space="preserve"> found that the solution to transport problems in small cities is possible through walking and cycling in residential areas [12].</w:t>
      </w:r>
    </w:p>
    <w:p w14:paraId="54A9550D" w14:textId="77777777" w:rsidR="00415CC6" w:rsidRDefault="00415CC6" w:rsidP="00415CC6">
      <w:pPr>
        <w:pStyle w:val="Paragraph"/>
      </w:pPr>
      <w:r>
        <w:lastRenderedPageBreak/>
        <w:t xml:space="preserve">In recent decades, the bicycle has taken its place as an alternative urban transport in many cities around the world. Although the popularization of cycling occupies a special place in ensuring mobility in modern cities, the use of this type of transport is not high enough. </w:t>
      </w:r>
      <w:proofErr w:type="spellStart"/>
      <w:r>
        <w:t>Dimter</w:t>
      </w:r>
      <w:proofErr w:type="spellEnd"/>
      <w:r>
        <w:t xml:space="preserve"> et al. studied the level and prospects of compliance with the urban mobility plan in the Croatian city of Osijek, where the total length of bicycle paths is 40 km [13].</w:t>
      </w:r>
    </w:p>
    <w:p w14:paraId="7F30B9B2" w14:textId="77777777" w:rsidR="00415CC6" w:rsidRDefault="00415CC6" w:rsidP="00415CC6">
      <w:pPr>
        <w:pStyle w:val="Paragraph"/>
      </w:pPr>
      <w:r>
        <w:t xml:space="preserve">Increased popularity of cycling can contribute to the development of sustainable mobility. This requires promoting and incentivizing cycling in cities, creating and expanding the network of bicycle paths and bicycle sharing facilities. Carmine and </w:t>
      </w:r>
      <w:proofErr w:type="spellStart"/>
      <w:r>
        <w:t>Forciniti</w:t>
      </w:r>
      <w:proofErr w:type="spellEnd"/>
      <w:r>
        <w:t xml:space="preserve"> studied attitudes towards cycling in the small southern Italian city of Rende [14]. They sought to determine under what conditions residents would be willing to use bicycles.</w:t>
      </w:r>
    </w:p>
    <w:p w14:paraId="0B50EA09" w14:textId="77777777" w:rsidR="00415CC6" w:rsidRDefault="00415CC6" w:rsidP="00415CC6">
      <w:pPr>
        <w:pStyle w:val="Paragraph"/>
      </w:pPr>
      <w:r>
        <w:t>The results of a survey of cyclists in the city of Thessaloniki regarding their satisfaction with their mobility showed that the most statistically significant problems were insufficient safety and insufficient integration of the city's bicycle infrastructure [15]. In the city of Barcelona, ​​micromobility, which involves the shared use of bicycles, scooters and scooters, was investigated by interviewing 902 people. It has been found that owners of personal bicycles, scooters and mopeds prefer to travel by bicycle [16]. Surveys conducted among bicycle users in Warsaw and Tbilisi assessed their motivation and attitude towards the infrastructure [17]. Research conducted in the city of Valencia on the topic of micromobility showed that many users do not know the rules to follow [18].</w:t>
      </w:r>
    </w:p>
    <w:p w14:paraId="3DB3E043" w14:textId="77777777" w:rsidR="00415CC6" w:rsidRDefault="00415CC6" w:rsidP="00415CC6">
      <w:pPr>
        <w:pStyle w:val="Paragraph"/>
      </w:pPr>
      <w:r>
        <w:t>Based on the results of a survey conducted in public places, including public transport stops in Saudi Arabia, the decisive factors influencing the use of bicycles as a means of transportation to bus transport were analyzed [19]. Based on the results of the study, the authors identify individual socio-demographic factors and infrastructure issues that hinder the use of bicycles as a means of transportation to bus transport and provide recommendations for improving the infrastructure for cycling.</w:t>
      </w:r>
    </w:p>
    <w:p w14:paraId="578753A5" w14:textId="38AF3B0A" w:rsidR="00725861" w:rsidRDefault="00415CC6" w:rsidP="00415CC6">
      <w:pPr>
        <w:pStyle w:val="Paragraph"/>
      </w:pPr>
      <w:r>
        <w:t xml:space="preserve">The creation of each infrastructure brings with it new challenges. </w:t>
      </w:r>
      <w:proofErr w:type="spellStart"/>
      <w:r>
        <w:t>Gticar</w:t>
      </w:r>
      <w:proofErr w:type="spellEnd"/>
      <w:r>
        <w:t xml:space="preserve"> et al. [August 20] propose a method for creating an innovative security system to address the security issues of bicycle infrastructure, especially bicycle theft, to ensure its normal operation. For this purpose, they propose using non-fungible tokens and blockchain technology.</w:t>
      </w:r>
      <w:r w:rsidR="00725861">
        <w:t xml:space="preserve"> </w:t>
      </w:r>
    </w:p>
    <w:p w14:paraId="16549D4A" w14:textId="1346961D" w:rsidR="001E36BE" w:rsidRPr="001F5DCC" w:rsidRDefault="001E36BE" w:rsidP="000B0D52">
      <w:pPr>
        <w:pStyle w:val="1"/>
      </w:pPr>
      <w:r>
        <w:t>Metodology</w:t>
      </w:r>
    </w:p>
    <w:p w14:paraId="0D954A11" w14:textId="13E40496" w:rsidR="00E02625" w:rsidRPr="00E02625" w:rsidRDefault="00E02625" w:rsidP="00E02625">
      <w:pPr>
        <w:pStyle w:val="Paragraph"/>
        <w:rPr>
          <w:lang w:val="az-Latn-AZ"/>
        </w:rPr>
      </w:pPr>
      <w:r w:rsidRPr="00E02625">
        <w:rPr>
          <w:lang w:val="az-Latn-AZ"/>
        </w:rPr>
        <w:t xml:space="preserve">Surveys and monitoring were conducted to determine the current state of </w:t>
      </w:r>
      <w:r w:rsidR="004512C3" w:rsidRPr="00E02625">
        <w:rPr>
          <w:lang w:val="az-Latn-AZ"/>
        </w:rPr>
        <w:t xml:space="preserve">residents </w:t>
      </w:r>
      <w:r w:rsidRPr="00E02625">
        <w:rPr>
          <w:lang w:val="az-Latn-AZ"/>
        </w:rPr>
        <w:t xml:space="preserve">mobility of provincial cities and their opinions on </w:t>
      </w:r>
      <w:r w:rsidR="004512C3">
        <w:rPr>
          <w:lang w:val="az-Latn-AZ"/>
        </w:rPr>
        <w:t>travel</w:t>
      </w:r>
      <w:r w:rsidRPr="00E02625">
        <w:rPr>
          <w:lang w:val="az-Latn-AZ"/>
        </w:rPr>
        <w:t>. The age composition of the cars used in the surveys conducted in the cities of the Republic of Azerbaijan was determined.</w:t>
      </w:r>
    </w:p>
    <w:p w14:paraId="33473489" w14:textId="548CE9EA" w:rsidR="00E02625" w:rsidRPr="00E02625" w:rsidRDefault="00E02625" w:rsidP="00E02625">
      <w:pPr>
        <w:pStyle w:val="Paragraph"/>
        <w:rPr>
          <w:lang w:val="az-Latn-AZ"/>
        </w:rPr>
      </w:pPr>
      <w:r w:rsidRPr="00E02625">
        <w:rPr>
          <w:lang w:val="az-Latn-AZ"/>
        </w:rPr>
        <w:t xml:space="preserve">As a result of the surveys, the distribution of residents' movements in 38 cities of the Republic of Azerbaijan and 2 cities of the Republic of Uzbekistan was determined, and clustering of cities by </w:t>
      </w:r>
      <w:r w:rsidR="004512C3">
        <w:rPr>
          <w:lang w:val="az-Latn-AZ"/>
        </w:rPr>
        <w:t xml:space="preserve">travel </w:t>
      </w:r>
      <w:r w:rsidR="00F10945">
        <w:rPr>
          <w:lang w:val="az-Latn-AZ"/>
        </w:rPr>
        <w:t>types</w:t>
      </w:r>
      <w:r w:rsidRPr="00E02625">
        <w:rPr>
          <w:lang w:val="az-Latn-AZ"/>
        </w:rPr>
        <w:t xml:space="preserve"> was carried out. The number of clusters and cities included in these clusters was determined, and comments were given on the preferred </w:t>
      </w:r>
      <w:r w:rsidR="004512C3">
        <w:rPr>
          <w:lang w:val="az-Latn-AZ"/>
        </w:rPr>
        <w:t xml:space="preserve">travel </w:t>
      </w:r>
      <w:r w:rsidR="00F10945">
        <w:rPr>
          <w:lang w:val="az-Latn-AZ"/>
        </w:rPr>
        <w:t>type</w:t>
      </w:r>
      <w:r w:rsidRPr="00E02625">
        <w:rPr>
          <w:lang w:val="az-Latn-AZ"/>
        </w:rPr>
        <w:t>s in the clusters.</w:t>
      </w:r>
    </w:p>
    <w:p w14:paraId="224A4563" w14:textId="53D04EB7" w:rsidR="001E36BE" w:rsidRPr="001F5DCC" w:rsidRDefault="00E02625" w:rsidP="00E02625">
      <w:pPr>
        <w:pStyle w:val="Paragraph"/>
      </w:pPr>
      <w:r w:rsidRPr="00E02625">
        <w:rPr>
          <w:lang w:val="az-Latn-AZ"/>
        </w:rPr>
        <w:t>The number of bicycle owners and users in cities, the attitude of residents to the provided public transport services were studied. The main shortcomings in the operation of bus transport were identified. Opportunities for increasing the use of bicycles and the measures that need to be taken for this were determined.</w:t>
      </w:r>
    </w:p>
    <w:p w14:paraId="4024EC21" w14:textId="329F4C9B" w:rsidR="00155B67" w:rsidRPr="003B21C8" w:rsidRDefault="003B21C8" w:rsidP="000B0D52">
      <w:pPr>
        <w:pStyle w:val="1"/>
        <w:rPr>
          <w:lang w:val="az-Latn-AZ"/>
        </w:rPr>
      </w:pPr>
      <w:r w:rsidRPr="003B21C8">
        <w:rPr>
          <w:lang w:val="az-Latn-AZ"/>
        </w:rPr>
        <w:t>Age composition of vehicles and their impact on the environment</w:t>
      </w:r>
    </w:p>
    <w:p w14:paraId="12D160FA" w14:textId="77777777" w:rsidR="003B21C8" w:rsidRPr="001F5DCC" w:rsidRDefault="005E2732" w:rsidP="003B21C8">
      <w:pPr>
        <w:pStyle w:val="Paragraph"/>
      </w:pPr>
      <w:r w:rsidRPr="005E2732">
        <w:t xml:space="preserve">As in central cities, the number of cars in provincial towns is growing, and although traffic jams are already observed in short periods, it is not difficult to predict that this process will gradually accelerate. </w:t>
      </w:r>
      <w:proofErr w:type="gramStart"/>
      <w:r>
        <w:t>Therefore</w:t>
      </w:r>
      <w:proofErr w:type="gramEnd"/>
      <w:r>
        <w:t xml:space="preserve"> b</w:t>
      </w:r>
      <w:r w:rsidR="00B41F3E" w:rsidRPr="00B41F3E">
        <w:t xml:space="preserve">efore taking measures to ensure mobility, it is necessary to conduct serious monitoring of the transport system, the provided transport services and transport infrastructure, as well as to find out the opinion of the population regarding the transport infrastructure and the level of transport service. </w:t>
      </w:r>
      <w:r w:rsidR="003B21C8" w:rsidRPr="003B21C8">
        <w:rPr>
          <w:lang w:val="az-Latn-AZ"/>
        </w:rPr>
        <w:t xml:space="preserve">The age composition of vehicles was determined by surveys conducted among residents in regional cities of the Republic of Azerbaijan (Figure 1). </w:t>
      </w:r>
    </w:p>
    <w:p w14:paraId="68E8D63F" w14:textId="77777777" w:rsidR="003B21C8" w:rsidRPr="001F5DCC" w:rsidRDefault="003B21C8" w:rsidP="003B21C8">
      <w:pPr>
        <w:pStyle w:val="Paragraph"/>
      </w:pPr>
      <w:r w:rsidRPr="003B21C8">
        <w:rPr>
          <w:lang w:val="az-Latn-AZ"/>
        </w:rPr>
        <w:t>As can be seen from Figure 1, the age of vehicles in the surveyed cities is mainly from 10 to 20 years and more. The share of cars older than 20 years is 36.9%.</w:t>
      </w:r>
    </w:p>
    <w:p w14:paraId="6EED72AC" w14:textId="47700DAC" w:rsidR="00A73A01" w:rsidRDefault="00B41F3E" w:rsidP="003B21C8">
      <w:pPr>
        <w:pStyle w:val="Paragraph"/>
      </w:pPr>
      <w:r w:rsidRPr="00B41F3E">
        <w:t xml:space="preserve">The amount of damage caused to the environment by vehicles varies depending on the type of engine and year of manufacture. As a result of studies conducted in Poland, depending on the age, mileage and type of engine, it was found that the amount of nitrogen and carbon oxide emissions emitted by cars with a mileage of 86,000 to 317,000 km is significantly lower than that of cars with a mileage of up to 86,000 km [21]. For example, the amount of CO2 emissions from cars with a mileage of less than 86,000 km was 182% lower. The increase in the amount of harmful </w:t>
      </w:r>
      <w:r w:rsidRPr="00B41F3E">
        <w:lastRenderedPageBreak/>
        <w:t xml:space="preserve">substances emitted into the environment with the increase in the service life of motor vehicles is also confirmed by measurements taken in various cities [22]. </w:t>
      </w:r>
    </w:p>
    <w:p w14:paraId="2BDDD169" w14:textId="77777777" w:rsidR="00A73A01" w:rsidRDefault="00A73A01" w:rsidP="007E5515">
      <w:pPr>
        <w:pStyle w:val="Paragraph"/>
      </w:pPr>
    </w:p>
    <w:p w14:paraId="76DE9E4D" w14:textId="2655279F" w:rsidR="007E5515" w:rsidRDefault="007E5515" w:rsidP="009D6A00">
      <w:pPr>
        <w:pStyle w:val="Paragraph"/>
        <w:ind w:firstLine="0"/>
        <w:jc w:val="center"/>
      </w:pPr>
      <w:r w:rsidRPr="008B3D95">
        <w:rPr>
          <w:noProof/>
        </w:rPr>
        <w:drawing>
          <wp:inline distT="0" distB="0" distL="0" distR="0" wp14:anchorId="301635AB" wp14:editId="28D5A6E8">
            <wp:extent cx="5343525" cy="2472130"/>
            <wp:effectExtent l="0" t="0" r="0" b="444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8187" cy="2478913"/>
                    </a:xfrm>
                    <a:prstGeom prst="rect">
                      <a:avLst/>
                    </a:prstGeom>
                  </pic:spPr>
                </pic:pic>
              </a:graphicData>
            </a:graphic>
          </wp:inline>
        </w:drawing>
      </w:r>
    </w:p>
    <w:p w14:paraId="23012270" w14:textId="385B0B56" w:rsidR="00BF2433" w:rsidRDefault="00BF2433" w:rsidP="00BF2433">
      <w:pPr>
        <w:pStyle w:val="Paragraph"/>
        <w:ind w:firstLine="0"/>
        <w:jc w:val="center"/>
      </w:pPr>
      <w:r>
        <w:t>a)</w:t>
      </w:r>
    </w:p>
    <w:p w14:paraId="5F6A6445" w14:textId="31C209F8" w:rsidR="007E5515" w:rsidRDefault="007E061D" w:rsidP="009D6A00">
      <w:pPr>
        <w:pStyle w:val="Paragraph"/>
        <w:ind w:firstLine="0"/>
        <w:jc w:val="center"/>
      </w:pPr>
      <w:r w:rsidRPr="007E061D">
        <w:rPr>
          <w:noProof/>
        </w:rPr>
        <w:drawing>
          <wp:inline distT="0" distB="0" distL="0" distR="0" wp14:anchorId="7C053C6B" wp14:editId="367F2782">
            <wp:extent cx="5314950" cy="247236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22520" cy="2475881"/>
                    </a:xfrm>
                    <a:prstGeom prst="rect">
                      <a:avLst/>
                    </a:prstGeom>
                  </pic:spPr>
                </pic:pic>
              </a:graphicData>
            </a:graphic>
          </wp:inline>
        </w:drawing>
      </w:r>
    </w:p>
    <w:p w14:paraId="18815E17" w14:textId="3B580FD2" w:rsidR="00BF2433" w:rsidRDefault="00BF2433" w:rsidP="00BF2433">
      <w:pPr>
        <w:pStyle w:val="Paragraph"/>
        <w:ind w:firstLine="0"/>
        <w:jc w:val="center"/>
      </w:pPr>
      <w:r>
        <w:t>b)</w:t>
      </w:r>
    </w:p>
    <w:p w14:paraId="3285DB7F" w14:textId="4230CEF7" w:rsidR="009447A8" w:rsidRDefault="009447A8" w:rsidP="008115C2">
      <w:pPr>
        <w:pStyle w:val="Paragraph"/>
        <w:spacing w:before="120"/>
        <w:jc w:val="center"/>
        <w:rPr>
          <w:sz w:val="18"/>
          <w:szCs w:val="18"/>
        </w:rPr>
      </w:pPr>
      <w:r w:rsidRPr="00A00A88">
        <w:rPr>
          <w:b/>
          <w:caps/>
          <w:sz w:val="18"/>
          <w:szCs w:val="18"/>
        </w:rPr>
        <w:t>Figure 1.</w:t>
      </w:r>
      <w:r w:rsidRPr="00A00A88">
        <w:rPr>
          <w:sz w:val="18"/>
          <w:szCs w:val="18"/>
        </w:rPr>
        <w:t xml:space="preserve"> </w:t>
      </w:r>
      <w:r w:rsidR="00B32D13" w:rsidRPr="00A00A88">
        <w:rPr>
          <w:sz w:val="18"/>
          <w:szCs w:val="18"/>
        </w:rPr>
        <w:t>Distribution of vehicles in the cities of the Republic of Azerbaijan by year of operation</w:t>
      </w:r>
      <w:r w:rsidR="00BF2433" w:rsidRPr="00A00A88">
        <w:rPr>
          <w:sz w:val="18"/>
          <w:szCs w:val="18"/>
        </w:rPr>
        <w:t xml:space="preserve">; a) </w:t>
      </w:r>
      <w:r w:rsidR="00A00A88" w:rsidRPr="00A00A88">
        <w:rPr>
          <w:sz w:val="18"/>
          <w:szCs w:val="18"/>
        </w:rPr>
        <w:t xml:space="preserve">northern </w:t>
      </w:r>
      <w:proofErr w:type="gramStart"/>
      <w:r w:rsidR="00A00A88" w:rsidRPr="00A00A88">
        <w:rPr>
          <w:sz w:val="18"/>
          <w:szCs w:val="18"/>
        </w:rPr>
        <w:t>cities</w:t>
      </w:r>
      <w:r w:rsidR="00BF2433" w:rsidRPr="00A00A88">
        <w:rPr>
          <w:sz w:val="18"/>
          <w:szCs w:val="18"/>
        </w:rPr>
        <w:t xml:space="preserve">, </w:t>
      </w:r>
      <w:r w:rsidR="00E35B3D">
        <w:rPr>
          <w:sz w:val="18"/>
          <w:szCs w:val="18"/>
        </w:rPr>
        <w:t xml:space="preserve">  </w:t>
      </w:r>
      <w:proofErr w:type="gramEnd"/>
      <w:r w:rsidR="00E35B3D">
        <w:rPr>
          <w:sz w:val="18"/>
          <w:szCs w:val="18"/>
        </w:rPr>
        <w:t xml:space="preserve">                  </w:t>
      </w:r>
      <w:r w:rsidR="00BF2433" w:rsidRPr="00A00A88">
        <w:rPr>
          <w:sz w:val="18"/>
          <w:szCs w:val="18"/>
        </w:rPr>
        <w:t xml:space="preserve">b) </w:t>
      </w:r>
      <w:proofErr w:type="spellStart"/>
      <w:r w:rsidR="00A00A88" w:rsidRPr="00A00A88">
        <w:rPr>
          <w:sz w:val="18"/>
          <w:szCs w:val="18"/>
        </w:rPr>
        <w:t>southeren</w:t>
      </w:r>
      <w:proofErr w:type="spellEnd"/>
      <w:r w:rsidR="00A00A88" w:rsidRPr="00A00A88">
        <w:rPr>
          <w:sz w:val="18"/>
          <w:szCs w:val="18"/>
        </w:rPr>
        <w:t xml:space="preserve"> cities</w:t>
      </w:r>
    </w:p>
    <w:p w14:paraId="3EE8B362" w14:textId="77777777" w:rsidR="008115C2" w:rsidRPr="009447A8" w:rsidRDefault="008115C2" w:rsidP="008115C2">
      <w:pPr>
        <w:pStyle w:val="Paragraph"/>
        <w:spacing w:before="120"/>
        <w:jc w:val="center"/>
        <w:rPr>
          <w:sz w:val="18"/>
          <w:szCs w:val="18"/>
        </w:rPr>
      </w:pPr>
    </w:p>
    <w:p w14:paraId="14F76ADF" w14:textId="0B44F86D" w:rsidR="005E2732" w:rsidRDefault="00A43C64" w:rsidP="007E5515">
      <w:pPr>
        <w:pStyle w:val="Paragraph"/>
      </w:pPr>
      <w:r w:rsidRPr="00A43C64">
        <w:t>Reducing the environmental damage caused by the growing number of cars and their ageing can be achieved by developing alternative travel</w:t>
      </w:r>
      <w:r w:rsidR="00F10945">
        <w:t xml:space="preserve"> types</w:t>
      </w:r>
      <w:r w:rsidRPr="00A43C64">
        <w:t xml:space="preserve">, especially micromobility. This requires studying the distribution of travel </w:t>
      </w:r>
      <w:proofErr w:type="spellStart"/>
      <w:r w:rsidR="00F10945">
        <w:t>types</w:t>
      </w:r>
      <w:r w:rsidRPr="00A43C64">
        <w:t>s</w:t>
      </w:r>
      <w:proofErr w:type="spellEnd"/>
      <w:r w:rsidRPr="00A43C64">
        <w:t xml:space="preserve"> and transport infrastructure in cities.</w:t>
      </w:r>
    </w:p>
    <w:p w14:paraId="1BD2539A" w14:textId="32003FAF" w:rsidR="00CE1981" w:rsidRPr="003B21C8" w:rsidRDefault="00070CA3" w:rsidP="000B0D52">
      <w:pPr>
        <w:pStyle w:val="1"/>
        <w:rPr>
          <w:lang w:val="az-Latn-AZ"/>
        </w:rPr>
      </w:pPr>
      <w:r w:rsidRPr="00070CA3">
        <w:rPr>
          <w:lang w:val="az-Latn-AZ"/>
        </w:rPr>
        <w:t xml:space="preserve">CLUSTERING CITIES BY </w:t>
      </w:r>
      <w:r w:rsidR="004512C3">
        <w:rPr>
          <w:lang w:val="az-Latn-AZ"/>
        </w:rPr>
        <w:t>TRAVEL</w:t>
      </w:r>
      <w:r w:rsidRPr="00070CA3">
        <w:rPr>
          <w:lang w:val="az-Latn-AZ"/>
        </w:rPr>
        <w:t xml:space="preserve"> </w:t>
      </w:r>
      <w:r w:rsidR="00F10945">
        <w:rPr>
          <w:lang w:val="az-Latn-AZ"/>
        </w:rPr>
        <w:t>TYPES</w:t>
      </w:r>
      <w:r w:rsidRPr="00070CA3">
        <w:rPr>
          <w:lang w:val="az-Latn-AZ"/>
        </w:rPr>
        <w:t xml:space="preserve"> BASED ON SURVEY RESULTS</w:t>
      </w:r>
    </w:p>
    <w:p w14:paraId="3AD12F65" w14:textId="77777777" w:rsidR="00D245D1" w:rsidRPr="001F5DCC" w:rsidRDefault="00D245D1" w:rsidP="007104E4">
      <w:pPr>
        <w:pStyle w:val="Paragraph"/>
      </w:pPr>
      <w:r w:rsidRPr="00D245D1">
        <w:rPr>
          <w:lang w:val="az-Latn-AZ"/>
        </w:rPr>
        <w:t xml:space="preserve">Based on surveys and monitoring conducted in 38 regional cities of the Republic of Azerbaijan and 2 regional cities of the Republic of Uzbekistan, it was found that in most of these cities buses serve as public transport. The population carries out other transportation on foot, by bicycle, by private car and taxi. There are practically no scooter and moped users in the cities under study. The questionnaires used in the surveys included questions about the technical condition of buses serving the population on routes, the condition of stopping points and the </w:t>
      </w:r>
      <w:r w:rsidRPr="00D245D1">
        <w:rPr>
          <w:lang w:val="az-Latn-AZ"/>
        </w:rPr>
        <w:lastRenderedPageBreak/>
        <w:t xml:space="preserve">infrastructure for using bicycles. The survey was conducted among 400 respondents in each city. The main problems arising in urban mobility, transport infrastructure and the relief of cities were studied through monitoring. </w:t>
      </w:r>
    </w:p>
    <w:p w14:paraId="42D36637" w14:textId="1A7C3EFB" w:rsidR="007104E4" w:rsidRDefault="00D245D1" w:rsidP="007104E4">
      <w:pPr>
        <w:pStyle w:val="Paragraph"/>
        <w:rPr>
          <w:lang w:val="az-Latn-AZ"/>
        </w:rPr>
      </w:pPr>
      <w:r w:rsidRPr="00D245D1">
        <w:rPr>
          <w:lang w:val="az-Latn-AZ"/>
        </w:rPr>
        <w:t xml:space="preserve">The values ​​​​determined as a result of the study of the distribution of </w:t>
      </w:r>
      <w:r w:rsidR="004512C3">
        <w:rPr>
          <w:lang w:val="az-Latn-AZ"/>
        </w:rPr>
        <w:t>travel types</w:t>
      </w:r>
      <w:r w:rsidRPr="00D245D1">
        <w:rPr>
          <w:lang w:val="az-Latn-AZ"/>
        </w:rPr>
        <w:t xml:space="preserve"> are presented in Table 1. </w:t>
      </w:r>
    </w:p>
    <w:tbl>
      <w:tblPr>
        <w:tblW w:w="0" w:type="auto"/>
        <w:jc w:val="center"/>
        <w:tblBorders>
          <w:bottom w:val="single" w:sz="4" w:space="0" w:color="auto"/>
        </w:tblBorders>
        <w:tblLayout w:type="fixed"/>
        <w:tblLook w:val="0000" w:firstRow="0" w:lastRow="0" w:firstColumn="0" w:lastColumn="0" w:noHBand="0" w:noVBand="0"/>
      </w:tblPr>
      <w:tblGrid>
        <w:gridCol w:w="8370"/>
      </w:tblGrid>
      <w:tr w:rsidR="00110362" w:rsidRPr="00075EA6" w14:paraId="765DAF20" w14:textId="77777777" w:rsidTr="00A70ED9">
        <w:trPr>
          <w:cantSplit/>
          <w:trHeight w:val="783"/>
          <w:jc w:val="center"/>
        </w:trPr>
        <w:tc>
          <w:tcPr>
            <w:tcW w:w="8370" w:type="dxa"/>
          </w:tcPr>
          <w:p w14:paraId="3EA1786F" w14:textId="6F5C8099" w:rsidR="00110362" w:rsidRPr="00AE0D71" w:rsidRDefault="00110362" w:rsidP="005E2732">
            <w:pPr>
              <w:pStyle w:val="TableCaption"/>
              <w:rPr>
                <w:lang w:val="az-Latn-AZ"/>
              </w:rPr>
            </w:pPr>
            <w:r w:rsidRPr="00AE0D71">
              <w:rPr>
                <w:b/>
                <w:lang w:val="az-Latn-AZ"/>
              </w:rPr>
              <w:t xml:space="preserve">TABLE 1. </w:t>
            </w:r>
            <w:r w:rsidR="00D245D1" w:rsidRPr="00D245D1">
              <w:rPr>
                <w:lang w:val="az-Latn-AZ"/>
              </w:rPr>
              <w:t>Distribution of movements in regional cities of the Republics of Azerbaijan and Uzbekistan</w:t>
            </w:r>
          </w:p>
          <w:tbl>
            <w:tblPr>
              <w:tblStyle w:val="af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393"/>
              <w:gridCol w:w="1393"/>
              <w:gridCol w:w="1251"/>
              <w:gridCol w:w="1370"/>
              <w:gridCol w:w="1156"/>
            </w:tblGrid>
            <w:tr w:rsidR="00110362" w:rsidRPr="00241ECD" w14:paraId="35175DBE" w14:textId="77777777" w:rsidTr="004F64F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top w:val="none" w:sz="0" w:space="0" w:color="auto"/>
                    <w:left w:val="none" w:sz="0" w:space="0" w:color="auto"/>
                    <w:bottom w:val="none" w:sz="0" w:space="0" w:color="auto"/>
                    <w:right w:val="none" w:sz="0" w:space="0" w:color="auto"/>
                  </w:tcBorders>
                  <w:noWrap/>
                  <w:hideMark/>
                </w:tcPr>
                <w:p w14:paraId="0EF70A3A" w14:textId="77777777" w:rsidR="00110362" w:rsidRPr="00241ECD" w:rsidRDefault="00110362" w:rsidP="00301AE8">
                  <w:pPr>
                    <w:rPr>
                      <w:rFonts w:ascii="Times New Roman" w:eastAsia="Times New Roman" w:hAnsi="Times New Roman" w:cs="Times New Roman"/>
                      <w:color w:val="000000"/>
                      <w:sz w:val="18"/>
                      <w:szCs w:val="18"/>
                      <w:lang w:val="az-Latn-AZ"/>
                    </w:rPr>
                  </w:pPr>
                  <w:r w:rsidRPr="00241ECD">
                    <w:rPr>
                      <w:rFonts w:ascii="Times New Roman" w:eastAsia="Times New Roman" w:hAnsi="Times New Roman" w:cs="Times New Roman"/>
                      <w:color w:val="000000"/>
                      <w:sz w:val="18"/>
                      <w:szCs w:val="18"/>
                      <w:lang w:val="az-Latn-AZ"/>
                    </w:rPr>
                    <w:t>City</w:t>
                  </w:r>
                </w:p>
              </w:tc>
              <w:tc>
                <w:tcPr>
                  <w:tcW w:w="855" w:type="pct"/>
                  <w:tcBorders>
                    <w:top w:val="none" w:sz="0" w:space="0" w:color="auto"/>
                    <w:left w:val="none" w:sz="0" w:space="0" w:color="auto"/>
                    <w:bottom w:val="none" w:sz="0" w:space="0" w:color="auto"/>
                    <w:right w:val="none" w:sz="0" w:space="0" w:color="auto"/>
                  </w:tcBorders>
                  <w:noWrap/>
                  <w:hideMark/>
                </w:tcPr>
                <w:p w14:paraId="364FFB3C" w14:textId="77777777" w:rsidR="00110362" w:rsidRPr="00241ECD" w:rsidRDefault="00110362" w:rsidP="00301A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eastAsia="Times New Roman" w:hAnsi="Times New Roman" w:cs="Times New Roman"/>
                      <w:color w:val="000000"/>
                      <w:sz w:val="18"/>
                      <w:szCs w:val="18"/>
                      <w:lang w:val="az-Latn-AZ"/>
                    </w:rPr>
                    <w:t>Walk</w:t>
                  </w:r>
                </w:p>
              </w:tc>
              <w:tc>
                <w:tcPr>
                  <w:tcW w:w="855" w:type="pct"/>
                  <w:tcBorders>
                    <w:top w:val="none" w:sz="0" w:space="0" w:color="auto"/>
                    <w:left w:val="none" w:sz="0" w:space="0" w:color="auto"/>
                    <w:bottom w:val="none" w:sz="0" w:space="0" w:color="auto"/>
                    <w:right w:val="none" w:sz="0" w:space="0" w:color="auto"/>
                  </w:tcBorders>
                  <w:noWrap/>
                  <w:hideMark/>
                </w:tcPr>
                <w:p w14:paraId="3565EE0F" w14:textId="77777777" w:rsidR="00110362" w:rsidRPr="00241ECD" w:rsidRDefault="00110362" w:rsidP="00301A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eastAsia="Times New Roman" w:hAnsi="Times New Roman" w:cs="Times New Roman"/>
                      <w:color w:val="000000"/>
                      <w:sz w:val="18"/>
                      <w:szCs w:val="18"/>
                      <w:lang w:val="az-Latn-AZ"/>
                    </w:rPr>
                    <w:t>Bus</w:t>
                  </w:r>
                </w:p>
              </w:tc>
              <w:tc>
                <w:tcPr>
                  <w:tcW w:w="768" w:type="pct"/>
                  <w:tcBorders>
                    <w:top w:val="none" w:sz="0" w:space="0" w:color="auto"/>
                    <w:left w:val="none" w:sz="0" w:space="0" w:color="auto"/>
                    <w:bottom w:val="none" w:sz="0" w:space="0" w:color="auto"/>
                    <w:right w:val="none" w:sz="0" w:space="0" w:color="auto"/>
                  </w:tcBorders>
                  <w:noWrap/>
                  <w:hideMark/>
                </w:tcPr>
                <w:p w14:paraId="226A974F" w14:textId="77777777" w:rsidR="00110362" w:rsidRPr="00241ECD" w:rsidRDefault="00110362" w:rsidP="00301A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eastAsia="Times New Roman" w:hAnsi="Times New Roman" w:cs="Times New Roman"/>
                      <w:color w:val="000000"/>
                      <w:sz w:val="18"/>
                      <w:szCs w:val="18"/>
                      <w:lang w:val="az-Latn-AZ"/>
                    </w:rPr>
                    <w:t>Taxi</w:t>
                  </w:r>
                </w:p>
              </w:tc>
              <w:tc>
                <w:tcPr>
                  <w:tcW w:w="841" w:type="pct"/>
                  <w:tcBorders>
                    <w:top w:val="none" w:sz="0" w:space="0" w:color="auto"/>
                    <w:left w:val="none" w:sz="0" w:space="0" w:color="auto"/>
                    <w:bottom w:val="none" w:sz="0" w:space="0" w:color="auto"/>
                    <w:right w:val="none" w:sz="0" w:space="0" w:color="auto"/>
                  </w:tcBorders>
                  <w:noWrap/>
                  <w:hideMark/>
                </w:tcPr>
                <w:p w14:paraId="6E3B6DB7" w14:textId="77777777" w:rsidR="00110362" w:rsidRPr="00241ECD" w:rsidRDefault="00110362" w:rsidP="00301A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eastAsia="Times New Roman" w:hAnsi="Times New Roman" w:cs="Times New Roman"/>
                      <w:color w:val="000000"/>
                      <w:sz w:val="18"/>
                      <w:szCs w:val="18"/>
                      <w:lang w:val="az-Latn-AZ"/>
                    </w:rPr>
                    <w:t>Own car</w:t>
                  </w:r>
                </w:p>
              </w:tc>
              <w:tc>
                <w:tcPr>
                  <w:tcW w:w="710" w:type="pct"/>
                  <w:tcBorders>
                    <w:top w:val="none" w:sz="0" w:space="0" w:color="auto"/>
                    <w:left w:val="none" w:sz="0" w:space="0" w:color="auto"/>
                    <w:bottom w:val="none" w:sz="0" w:space="0" w:color="auto"/>
                    <w:right w:val="none" w:sz="0" w:space="0" w:color="auto"/>
                  </w:tcBorders>
                  <w:noWrap/>
                  <w:hideMark/>
                </w:tcPr>
                <w:p w14:paraId="78ECF246" w14:textId="77777777" w:rsidR="00110362" w:rsidRPr="00241ECD" w:rsidRDefault="00110362" w:rsidP="00301AE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eastAsia="Times New Roman" w:hAnsi="Times New Roman" w:cs="Times New Roman"/>
                      <w:color w:val="000000"/>
                      <w:sz w:val="18"/>
                      <w:szCs w:val="18"/>
                      <w:lang w:val="az-Latn-AZ"/>
                    </w:rPr>
                    <w:t>Bicycle</w:t>
                  </w:r>
                </w:p>
              </w:tc>
            </w:tr>
            <w:tr w:rsidR="00301AE8" w:rsidRPr="00241ECD" w14:paraId="7B229246"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5C7414AB"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Zardab</w:t>
                  </w:r>
                </w:p>
              </w:tc>
              <w:tc>
                <w:tcPr>
                  <w:tcW w:w="855" w:type="pct"/>
                  <w:tcBorders>
                    <w:left w:val="none" w:sz="0" w:space="0" w:color="auto"/>
                    <w:right w:val="none" w:sz="0" w:space="0" w:color="auto"/>
                  </w:tcBorders>
                  <w:shd w:val="clear" w:color="auto" w:fill="auto"/>
                  <w:noWrap/>
                  <w:hideMark/>
                </w:tcPr>
                <w:p w14:paraId="6C49CB5F" w14:textId="359EEBA5"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45.61%</w:t>
                  </w:r>
                </w:p>
              </w:tc>
              <w:tc>
                <w:tcPr>
                  <w:tcW w:w="855" w:type="pct"/>
                  <w:tcBorders>
                    <w:left w:val="none" w:sz="0" w:space="0" w:color="auto"/>
                    <w:right w:val="none" w:sz="0" w:space="0" w:color="auto"/>
                  </w:tcBorders>
                  <w:shd w:val="clear" w:color="auto" w:fill="auto"/>
                  <w:noWrap/>
                  <w:hideMark/>
                </w:tcPr>
                <w:p w14:paraId="660BE0E3" w14:textId="4E58CF4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25.18%</w:t>
                  </w:r>
                </w:p>
              </w:tc>
              <w:tc>
                <w:tcPr>
                  <w:tcW w:w="768" w:type="pct"/>
                  <w:tcBorders>
                    <w:left w:val="none" w:sz="0" w:space="0" w:color="auto"/>
                    <w:right w:val="none" w:sz="0" w:space="0" w:color="auto"/>
                  </w:tcBorders>
                  <w:shd w:val="clear" w:color="auto" w:fill="auto"/>
                  <w:noWrap/>
                  <w:hideMark/>
                </w:tcPr>
                <w:p w14:paraId="70BF5B86" w14:textId="7F20716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10.69%</w:t>
                  </w:r>
                </w:p>
              </w:tc>
              <w:tc>
                <w:tcPr>
                  <w:tcW w:w="841" w:type="pct"/>
                  <w:tcBorders>
                    <w:left w:val="none" w:sz="0" w:space="0" w:color="auto"/>
                    <w:right w:val="none" w:sz="0" w:space="0" w:color="auto"/>
                  </w:tcBorders>
                  <w:shd w:val="clear" w:color="auto" w:fill="auto"/>
                  <w:noWrap/>
                  <w:hideMark/>
                </w:tcPr>
                <w:p w14:paraId="78271591" w14:textId="4BA5C98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15.20%</w:t>
                  </w:r>
                </w:p>
              </w:tc>
              <w:tc>
                <w:tcPr>
                  <w:tcW w:w="710" w:type="pct"/>
                  <w:tcBorders>
                    <w:left w:val="none" w:sz="0" w:space="0" w:color="auto"/>
                    <w:right w:val="none" w:sz="0" w:space="0" w:color="auto"/>
                  </w:tcBorders>
                  <w:shd w:val="clear" w:color="auto" w:fill="auto"/>
                  <w:noWrap/>
                  <w:hideMark/>
                </w:tcPr>
                <w:p w14:paraId="0E735F7A" w14:textId="0A3D27D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6.65%</w:t>
                  </w:r>
                </w:p>
              </w:tc>
            </w:tr>
            <w:tr w:rsidR="00301AE8" w:rsidRPr="00241ECD" w14:paraId="6D71FF83"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78528827"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Salyan</w:t>
                  </w:r>
                </w:p>
              </w:tc>
              <w:tc>
                <w:tcPr>
                  <w:tcW w:w="855" w:type="pct"/>
                  <w:noWrap/>
                  <w:hideMark/>
                </w:tcPr>
                <w:p w14:paraId="113E429F" w14:textId="4C89C6D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10.54%</w:t>
                  </w:r>
                </w:p>
              </w:tc>
              <w:tc>
                <w:tcPr>
                  <w:tcW w:w="855" w:type="pct"/>
                  <w:noWrap/>
                  <w:hideMark/>
                </w:tcPr>
                <w:p w14:paraId="1C8E8A62" w14:textId="655165A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56.21%</w:t>
                  </w:r>
                </w:p>
              </w:tc>
              <w:tc>
                <w:tcPr>
                  <w:tcW w:w="768" w:type="pct"/>
                  <w:noWrap/>
                  <w:hideMark/>
                </w:tcPr>
                <w:p w14:paraId="235F830E" w14:textId="764E0DF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26.93%</w:t>
                  </w:r>
                </w:p>
              </w:tc>
              <w:tc>
                <w:tcPr>
                  <w:tcW w:w="841" w:type="pct"/>
                  <w:noWrap/>
                  <w:hideMark/>
                </w:tcPr>
                <w:p w14:paraId="2233856E" w14:textId="1EEE2BBA"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14.29%</w:t>
                  </w:r>
                </w:p>
              </w:tc>
              <w:tc>
                <w:tcPr>
                  <w:tcW w:w="710" w:type="pct"/>
                  <w:noWrap/>
                  <w:hideMark/>
                </w:tcPr>
                <w:p w14:paraId="2D92A288" w14:textId="36FFF29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5.00%</w:t>
                  </w:r>
                </w:p>
              </w:tc>
            </w:tr>
            <w:tr w:rsidR="00301AE8" w:rsidRPr="00241ECD" w14:paraId="379878E0"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49644910"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 xml:space="preserve">Barda </w:t>
                  </w:r>
                </w:p>
              </w:tc>
              <w:tc>
                <w:tcPr>
                  <w:tcW w:w="855" w:type="pct"/>
                  <w:tcBorders>
                    <w:left w:val="none" w:sz="0" w:space="0" w:color="auto"/>
                    <w:right w:val="none" w:sz="0" w:space="0" w:color="auto"/>
                  </w:tcBorders>
                  <w:shd w:val="clear" w:color="auto" w:fill="auto"/>
                  <w:noWrap/>
                  <w:hideMark/>
                </w:tcPr>
                <w:p w14:paraId="2753CA0C" w14:textId="1998F994"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17.58%</w:t>
                  </w:r>
                </w:p>
              </w:tc>
              <w:tc>
                <w:tcPr>
                  <w:tcW w:w="855" w:type="pct"/>
                  <w:tcBorders>
                    <w:left w:val="none" w:sz="0" w:space="0" w:color="auto"/>
                    <w:right w:val="none" w:sz="0" w:space="0" w:color="auto"/>
                  </w:tcBorders>
                  <w:shd w:val="clear" w:color="auto" w:fill="auto"/>
                  <w:noWrap/>
                  <w:hideMark/>
                </w:tcPr>
                <w:p w14:paraId="547B0307" w14:textId="783D0A7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62.71%</w:t>
                  </w:r>
                </w:p>
              </w:tc>
              <w:tc>
                <w:tcPr>
                  <w:tcW w:w="768" w:type="pct"/>
                  <w:tcBorders>
                    <w:left w:val="none" w:sz="0" w:space="0" w:color="auto"/>
                    <w:right w:val="none" w:sz="0" w:space="0" w:color="auto"/>
                  </w:tcBorders>
                  <w:shd w:val="clear" w:color="auto" w:fill="auto"/>
                  <w:noWrap/>
                  <w:hideMark/>
                </w:tcPr>
                <w:p w14:paraId="0E300720" w14:textId="7EFFF5A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33.25%</w:t>
                  </w:r>
                </w:p>
              </w:tc>
              <w:tc>
                <w:tcPr>
                  <w:tcW w:w="841" w:type="pct"/>
                  <w:tcBorders>
                    <w:left w:val="none" w:sz="0" w:space="0" w:color="auto"/>
                    <w:right w:val="none" w:sz="0" w:space="0" w:color="auto"/>
                  </w:tcBorders>
                  <w:shd w:val="clear" w:color="auto" w:fill="auto"/>
                  <w:noWrap/>
                  <w:hideMark/>
                </w:tcPr>
                <w:p w14:paraId="638E1976" w14:textId="72DAC4E0"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16.86%</w:t>
                  </w:r>
                </w:p>
              </w:tc>
              <w:tc>
                <w:tcPr>
                  <w:tcW w:w="710" w:type="pct"/>
                  <w:tcBorders>
                    <w:left w:val="none" w:sz="0" w:space="0" w:color="auto"/>
                    <w:right w:val="none" w:sz="0" w:space="0" w:color="auto"/>
                  </w:tcBorders>
                  <w:shd w:val="clear" w:color="auto" w:fill="auto"/>
                  <w:noWrap/>
                  <w:hideMark/>
                </w:tcPr>
                <w:p w14:paraId="5D739E9B" w14:textId="5233A31E"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2.61%</w:t>
                  </w:r>
                </w:p>
              </w:tc>
            </w:tr>
            <w:tr w:rsidR="00301AE8" w:rsidRPr="00241ECD" w14:paraId="241970D5"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6F61F7AC"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 xml:space="preserve">Samukh </w:t>
                  </w:r>
                </w:p>
              </w:tc>
              <w:tc>
                <w:tcPr>
                  <w:tcW w:w="855" w:type="pct"/>
                  <w:noWrap/>
                  <w:hideMark/>
                </w:tcPr>
                <w:p w14:paraId="1C677A92" w14:textId="49F7FC6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60.50%</w:t>
                  </w:r>
                </w:p>
              </w:tc>
              <w:tc>
                <w:tcPr>
                  <w:tcW w:w="855" w:type="pct"/>
                  <w:noWrap/>
                  <w:hideMark/>
                </w:tcPr>
                <w:p w14:paraId="48D5FAE5" w14:textId="2CBB7A6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3.25%</w:t>
                  </w:r>
                </w:p>
              </w:tc>
              <w:tc>
                <w:tcPr>
                  <w:tcW w:w="768" w:type="pct"/>
                  <w:noWrap/>
                  <w:hideMark/>
                </w:tcPr>
                <w:p w14:paraId="54070473" w14:textId="19F2A1A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14.50%</w:t>
                  </w:r>
                </w:p>
              </w:tc>
              <w:tc>
                <w:tcPr>
                  <w:tcW w:w="841" w:type="pct"/>
                  <w:noWrap/>
                  <w:hideMark/>
                </w:tcPr>
                <w:p w14:paraId="2C4280C7" w14:textId="0FDCF2E9"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19.75%</w:t>
                  </w:r>
                </w:p>
              </w:tc>
              <w:tc>
                <w:tcPr>
                  <w:tcW w:w="710" w:type="pct"/>
                  <w:noWrap/>
                  <w:hideMark/>
                </w:tcPr>
                <w:p w14:paraId="0E531356" w14:textId="3190956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3.50%</w:t>
                  </w:r>
                </w:p>
              </w:tc>
            </w:tr>
            <w:tr w:rsidR="00301AE8" w:rsidRPr="00241ECD" w14:paraId="19EBEE19"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7F0A63C2"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Qabala</w:t>
                  </w:r>
                </w:p>
              </w:tc>
              <w:tc>
                <w:tcPr>
                  <w:tcW w:w="855" w:type="pct"/>
                  <w:tcBorders>
                    <w:left w:val="none" w:sz="0" w:space="0" w:color="auto"/>
                    <w:right w:val="none" w:sz="0" w:space="0" w:color="auto"/>
                  </w:tcBorders>
                  <w:shd w:val="clear" w:color="auto" w:fill="auto"/>
                  <w:noWrap/>
                  <w:hideMark/>
                </w:tcPr>
                <w:p w14:paraId="4CA1F526" w14:textId="14A0AD4C"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21.38%</w:t>
                  </w:r>
                </w:p>
              </w:tc>
              <w:tc>
                <w:tcPr>
                  <w:tcW w:w="855" w:type="pct"/>
                  <w:tcBorders>
                    <w:left w:val="none" w:sz="0" w:space="0" w:color="auto"/>
                    <w:right w:val="none" w:sz="0" w:space="0" w:color="auto"/>
                  </w:tcBorders>
                  <w:shd w:val="clear" w:color="auto" w:fill="auto"/>
                  <w:noWrap/>
                  <w:hideMark/>
                </w:tcPr>
                <w:p w14:paraId="7C468D64" w14:textId="6C0FA2A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4.16%</w:t>
                  </w:r>
                </w:p>
              </w:tc>
              <w:tc>
                <w:tcPr>
                  <w:tcW w:w="768" w:type="pct"/>
                  <w:tcBorders>
                    <w:left w:val="none" w:sz="0" w:space="0" w:color="auto"/>
                    <w:right w:val="none" w:sz="0" w:space="0" w:color="auto"/>
                  </w:tcBorders>
                  <w:shd w:val="clear" w:color="auto" w:fill="auto"/>
                  <w:noWrap/>
                  <w:hideMark/>
                </w:tcPr>
                <w:p w14:paraId="39AB2652" w14:textId="73F29D35"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40.73%</w:t>
                  </w:r>
                </w:p>
              </w:tc>
              <w:tc>
                <w:tcPr>
                  <w:tcW w:w="841" w:type="pct"/>
                  <w:tcBorders>
                    <w:left w:val="none" w:sz="0" w:space="0" w:color="auto"/>
                    <w:right w:val="none" w:sz="0" w:space="0" w:color="auto"/>
                  </w:tcBorders>
                  <w:shd w:val="clear" w:color="auto" w:fill="auto"/>
                  <w:noWrap/>
                  <w:hideMark/>
                </w:tcPr>
                <w:p w14:paraId="75E9EE54" w14:textId="5759528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31.42%</w:t>
                  </w:r>
                </w:p>
              </w:tc>
              <w:tc>
                <w:tcPr>
                  <w:tcW w:w="710" w:type="pct"/>
                  <w:tcBorders>
                    <w:left w:val="none" w:sz="0" w:space="0" w:color="auto"/>
                    <w:right w:val="none" w:sz="0" w:space="0" w:color="auto"/>
                  </w:tcBorders>
                  <w:shd w:val="clear" w:color="auto" w:fill="auto"/>
                  <w:noWrap/>
                  <w:hideMark/>
                </w:tcPr>
                <w:p w14:paraId="2A6904DA" w14:textId="7E4A2DF2"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4.91%</w:t>
                  </w:r>
                </w:p>
              </w:tc>
            </w:tr>
            <w:tr w:rsidR="00301AE8" w:rsidRPr="00241ECD" w14:paraId="60FE0D21"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0B19F2D4"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Qazax</w:t>
                  </w:r>
                </w:p>
              </w:tc>
              <w:tc>
                <w:tcPr>
                  <w:tcW w:w="855" w:type="pct"/>
                  <w:noWrap/>
                  <w:hideMark/>
                </w:tcPr>
                <w:p w14:paraId="7D8555E6" w14:textId="4B45F0E8"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13.33%</w:t>
                  </w:r>
                </w:p>
              </w:tc>
              <w:tc>
                <w:tcPr>
                  <w:tcW w:w="855" w:type="pct"/>
                  <w:noWrap/>
                  <w:hideMark/>
                </w:tcPr>
                <w:p w14:paraId="7F3D632B" w14:textId="57BA9AA4"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62.00%</w:t>
                  </w:r>
                </w:p>
              </w:tc>
              <w:tc>
                <w:tcPr>
                  <w:tcW w:w="768" w:type="pct"/>
                  <w:noWrap/>
                  <w:hideMark/>
                </w:tcPr>
                <w:p w14:paraId="71126A2B" w14:textId="134044B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17.00%</w:t>
                  </w:r>
                </w:p>
              </w:tc>
              <w:tc>
                <w:tcPr>
                  <w:tcW w:w="841" w:type="pct"/>
                  <w:noWrap/>
                  <w:hideMark/>
                </w:tcPr>
                <w:p w14:paraId="6A7FF612" w14:textId="3B1ED79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25.00%</w:t>
                  </w:r>
                </w:p>
              </w:tc>
              <w:tc>
                <w:tcPr>
                  <w:tcW w:w="710" w:type="pct"/>
                  <w:noWrap/>
                  <w:hideMark/>
                </w:tcPr>
                <w:p w14:paraId="4A0FF385" w14:textId="02220D1B"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46CD86C3"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0D4AA6B3"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Neftchala</w:t>
                  </w:r>
                </w:p>
              </w:tc>
              <w:tc>
                <w:tcPr>
                  <w:tcW w:w="855" w:type="pct"/>
                  <w:tcBorders>
                    <w:left w:val="none" w:sz="0" w:space="0" w:color="auto"/>
                    <w:right w:val="none" w:sz="0" w:space="0" w:color="auto"/>
                  </w:tcBorders>
                  <w:shd w:val="clear" w:color="auto" w:fill="auto"/>
                  <w:noWrap/>
                  <w:hideMark/>
                </w:tcPr>
                <w:p w14:paraId="03E9D03C" w14:textId="6D52B76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38.52%</w:t>
                  </w:r>
                </w:p>
              </w:tc>
              <w:tc>
                <w:tcPr>
                  <w:tcW w:w="855" w:type="pct"/>
                  <w:tcBorders>
                    <w:left w:val="none" w:sz="0" w:space="0" w:color="auto"/>
                    <w:right w:val="none" w:sz="0" w:space="0" w:color="auto"/>
                  </w:tcBorders>
                  <w:shd w:val="clear" w:color="auto" w:fill="auto"/>
                  <w:noWrap/>
                  <w:hideMark/>
                </w:tcPr>
                <w:p w14:paraId="3BE651E8" w14:textId="333567B4"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22.22%</w:t>
                  </w:r>
                </w:p>
              </w:tc>
              <w:tc>
                <w:tcPr>
                  <w:tcW w:w="768" w:type="pct"/>
                  <w:tcBorders>
                    <w:left w:val="none" w:sz="0" w:space="0" w:color="auto"/>
                    <w:right w:val="none" w:sz="0" w:space="0" w:color="auto"/>
                  </w:tcBorders>
                  <w:shd w:val="clear" w:color="auto" w:fill="auto"/>
                  <w:noWrap/>
                  <w:hideMark/>
                </w:tcPr>
                <w:p w14:paraId="0DE10F65" w14:textId="5B0F23A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14.10%</w:t>
                  </w:r>
                </w:p>
              </w:tc>
              <w:tc>
                <w:tcPr>
                  <w:tcW w:w="841" w:type="pct"/>
                  <w:tcBorders>
                    <w:left w:val="none" w:sz="0" w:space="0" w:color="auto"/>
                    <w:right w:val="none" w:sz="0" w:space="0" w:color="auto"/>
                  </w:tcBorders>
                  <w:shd w:val="clear" w:color="auto" w:fill="auto"/>
                  <w:noWrap/>
                  <w:hideMark/>
                </w:tcPr>
                <w:p w14:paraId="0E184E91" w14:textId="773FBA82"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31.85%</w:t>
                  </w:r>
                </w:p>
              </w:tc>
              <w:tc>
                <w:tcPr>
                  <w:tcW w:w="710" w:type="pct"/>
                  <w:tcBorders>
                    <w:left w:val="none" w:sz="0" w:space="0" w:color="auto"/>
                    <w:right w:val="none" w:sz="0" w:space="0" w:color="auto"/>
                  </w:tcBorders>
                  <w:shd w:val="clear" w:color="auto" w:fill="auto"/>
                  <w:noWrap/>
                  <w:hideMark/>
                </w:tcPr>
                <w:p w14:paraId="558ABEFB" w14:textId="3CDA377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295618E7"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55B7D00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Lerik</w:t>
                  </w:r>
                </w:p>
              </w:tc>
              <w:tc>
                <w:tcPr>
                  <w:tcW w:w="855" w:type="pct"/>
                  <w:noWrap/>
                  <w:hideMark/>
                </w:tcPr>
                <w:p w14:paraId="07B4EA60" w14:textId="5437D09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32.00%</w:t>
                  </w:r>
                </w:p>
              </w:tc>
              <w:tc>
                <w:tcPr>
                  <w:tcW w:w="855" w:type="pct"/>
                  <w:noWrap/>
                  <w:hideMark/>
                </w:tcPr>
                <w:p w14:paraId="42901714" w14:textId="1BF3DA2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0.00%</w:t>
                  </w:r>
                </w:p>
              </w:tc>
              <w:tc>
                <w:tcPr>
                  <w:tcW w:w="768" w:type="pct"/>
                  <w:noWrap/>
                  <w:hideMark/>
                </w:tcPr>
                <w:p w14:paraId="2CD22891" w14:textId="71068E6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44.00%</w:t>
                  </w:r>
                </w:p>
              </w:tc>
              <w:tc>
                <w:tcPr>
                  <w:tcW w:w="841" w:type="pct"/>
                  <w:noWrap/>
                  <w:hideMark/>
                </w:tcPr>
                <w:p w14:paraId="156B1566" w14:textId="0E28A99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23.31%</w:t>
                  </w:r>
                </w:p>
              </w:tc>
              <w:tc>
                <w:tcPr>
                  <w:tcW w:w="710" w:type="pct"/>
                  <w:noWrap/>
                  <w:hideMark/>
                </w:tcPr>
                <w:p w14:paraId="4820B1E9" w14:textId="49F10F7D"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0.69%</w:t>
                  </w:r>
                </w:p>
              </w:tc>
            </w:tr>
            <w:tr w:rsidR="00301AE8" w:rsidRPr="00241ECD" w14:paraId="71C1102A"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670626E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İmishli</w:t>
                  </w:r>
                </w:p>
              </w:tc>
              <w:tc>
                <w:tcPr>
                  <w:tcW w:w="855" w:type="pct"/>
                  <w:tcBorders>
                    <w:left w:val="none" w:sz="0" w:space="0" w:color="auto"/>
                    <w:right w:val="none" w:sz="0" w:space="0" w:color="auto"/>
                  </w:tcBorders>
                  <w:shd w:val="clear" w:color="auto" w:fill="auto"/>
                  <w:noWrap/>
                  <w:hideMark/>
                </w:tcPr>
                <w:p w14:paraId="720FC668" w14:textId="5F97934E"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35.71%</w:t>
                  </w:r>
                </w:p>
              </w:tc>
              <w:tc>
                <w:tcPr>
                  <w:tcW w:w="855" w:type="pct"/>
                  <w:tcBorders>
                    <w:left w:val="none" w:sz="0" w:space="0" w:color="auto"/>
                    <w:right w:val="none" w:sz="0" w:space="0" w:color="auto"/>
                  </w:tcBorders>
                  <w:shd w:val="clear" w:color="auto" w:fill="auto"/>
                  <w:noWrap/>
                  <w:hideMark/>
                </w:tcPr>
                <w:p w14:paraId="623B7718" w14:textId="3C3F234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2.71%</w:t>
                  </w:r>
                </w:p>
              </w:tc>
              <w:tc>
                <w:tcPr>
                  <w:tcW w:w="768" w:type="pct"/>
                  <w:tcBorders>
                    <w:left w:val="none" w:sz="0" w:space="0" w:color="auto"/>
                    <w:right w:val="none" w:sz="0" w:space="0" w:color="auto"/>
                  </w:tcBorders>
                  <w:shd w:val="clear" w:color="auto" w:fill="auto"/>
                  <w:noWrap/>
                  <w:hideMark/>
                </w:tcPr>
                <w:p w14:paraId="1E54C28A" w14:textId="7FE871D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40.39%</w:t>
                  </w:r>
                </w:p>
              </w:tc>
              <w:tc>
                <w:tcPr>
                  <w:tcW w:w="841" w:type="pct"/>
                  <w:tcBorders>
                    <w:left w:val="none" w:sz="0" w:space="0" w:color="auto"/>
                    <w:right w:val="none" w:sz="0" w:space="0" w:color="auto"/>
                  </w:tcBorders>
                  <w:shd w:val="clear" w:color="auto" w:fill="auto"/>
                  <w:noWrap/>
                  <w:hideMark/>
                </w:tcPr>
                <w:p w14:paraId="34B7F469" w14:textId="73DE4A0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21.43%</w:t>
                  </w:r>
                </w:p>
              </w:tc>
              <w:tc>
                <w:tcPr>
                  <w:tcW w:w="710" w:type="pct"/>
                  <w:tcBorders>
                    <w:left w:val="none" w:sz="0" w:space="0" w:color="auto"/>
                    <w:right w:val="none" w:sz="0" w:space="0" w:color="auto"/>
                  </w:tcBorders>
                  <w:shd w:val="clear" w:color="auto" w:fill="auto"/>
                  <w:noWrap/>
                  <w:hideMark/>
                </w:tcPr>
                <w:p w14:paraId="1028368A" w14:textId="67A244C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2.71%</w:t>
                  </w:r>
                </w:p>
              </w:tc>
            </w:tr>
            <w:tr w:rsidR="00301AE8" w:rsidRPr="00241ECD" w14:paraId="1C94D41E"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169618C4"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Goranboy</w:t>
                  </w:r>
                </w:p>
              </w:tc>
              <w:tc>
                <w:tcPr>
                  <w:tcW w:w="855" w:type="pct"/>
                  <w:noWrap/>
                  <w:hideMark/>
                </w:tcPr>
                <w:p w14:paraId="1740D446" w14:textId="4F63C24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14.42%</w:t>
                  </w:r>
                </w:p>
              </w:tc>
              <w:tc>
                <w:tcPr>
                  <w:tcW w:w="855" w:type="pct"/>
                  <w:noWrap/>
                  <w:hideMark/>
                </w:tcPr>
                <w:p w14:paraId="2D1C3655" w14:textId="08192BF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52.00%</w:t>
                  </w:r>
                </w:p>
              </w:tc>
              <w:tc>
                <w:tcPr>
                  <w:tcW w:w="768" w:type="pct"/>
                  <w:noWrap/>
                  <w:hideMark/>
                </w:tcPr>
                <w:p w14:paraId="2E5D177F" w14:textId="0F0AA384"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38.00%</w:t>
                  </w:r>
                </w:p>
              </w:tc>
              <w:tc>
                <w:tcPr>
                  <w:tcW w:w="841" w:type="pct"/>
                  <w:noWrap/>
                  <w:hideMark/>
                </w:tcPr>
                <w:p w14:paraId="445B3AF4" w14:textId="0E056156"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25.00%</w:t>
                  </w:r>
                </w:p>
              </w:tc>
              <w:tc>
                <w:tcPr>
                  <w:tcW w:w="710" w:type="pct"/>
                  <w:noWrap/>
                  <w:hideMark/>
                </w:tcPr>
                <w:p w14:paraId="7AF177FB" w14:textId="19D0288B"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6881B400"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149A4703"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Goytapa</w:t>
                  </w:r>
                </w:p>
              </w:tc>
              <w:tc>
                <w:tcPr>
                  <w:tcW w:w="855" w:type="pct"/>
                  <w:tcBorders>
                    <w:left w:val="none" w:sz="0" w:space="0" w:color="auto"/>
                    <w:right w:val="none" w:sz="0" w:space="0" w:color="auto"/>
                  </w:tcBorders>
                  <w:shd w:val="clear" w:color="auto" w:fill="auto"/>
                  <w:noWrap/>
                  <w:hideMark/>
                </w:tcPr>
                <w:p w14:paraId="7DA2F5D5" w14:textId="3D5E32B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10.63%</w:t>
                  </w:r>
                </w:p>
              </w:tc>
              <w:tc>
                <w:tcPr>
                  <w:tcW w:w="855" w:type="pct"/>
                  <w:tcBorders>
                    <w:left w:val="none" w:sz="0" w:space="0" w:color="auto"/>
                    <w:right w:val="none" w:sz="0" w:space="0" w:color="auto"/>
                  </w:tcBorders>
                  <w:shd w:val="clear" w:color="auto" w:fill="auto"/>
                  <w:noWrap/>
                  <w:hideMark/>
                </w:tcPr>
                <w:p w14:paraId="6FBDF1F9" w14:textId="0E9E6967"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47.80%</w:t>
                  </w:r>
                </w:p>
              </w:tc>
              <w:tc>
                <w:tcPr>
                  <w:tcW w:w="768" w:type="pct"/>
                  <w:tcBorders>
                    <w:left w:val="none" w:sz="0" w:space="0" w:color="auto"/>
                    <w:right w:val="none" w:sz="0" w:space="0" w:color="auto"/>
                  </w:tcBorders>
                  <w:shd w:val="clear" w:color="auto" w:fill="auto"/>
                  <w:noWrap/>
                  <w:hideMark/>
                </w:tcPr>
                <w:p w14:paraId="64F8D890" w14:textId="67951FA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38.60%</w:t>
                  </w:r>
                </w:p>
              </w:tc>
              <w:tc>
                <w:tcPr>
                  <w:tcW w:w="841" w:type="pct"/>
                  <w:tcBorders>
                    <w:left w:val="none" w:sz="0" w:space="0" w:color="auto"/>
                    <w:right w:val="none" w:sz="0" w:space="0" w:color="auto"/>
                  </w:tcBorders>
                  <w:shd w:val="clear" w:color="auto" w:fill="auto"/>
                  <w:noWrap/>
                  <w:hideMark/>
                </w:tcPr>
                <w:p w14:paraId="3998F6F0" w14:textId="0E19016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13.70%</w:t>
                  </w:r>
                </w:p>
              </w:tc>
              <w:tc>
                <w:tcPr>
                  <w:tcW w:w="710" w:type="pct"/>
                  <w:tcBorders>
                    <w:left w:val="none" w:sz="0" w:space="0" w:color="auto"/>
                    <w:right w:val="none" w:sz="0" w:space="0" w:color="auto"/>
                  </w:tcBorders>
                  <w:shd w:val="clear" w:color="auto" w:fill="auto"/>
                  <w:noWrap/>
                  <w:hideMark/>
                </w:tcPr>
                <w:p w14:paraId="3C461ADF" w14:textId="48676FB8"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0.00%</w:t>
                  </w:r>
                </w:p>
              </w:tc>
            </w:tr>
            <w:tr w:rsidR="00301AE8" w:rsidRPr="00241ECD" w14:paraId="26ADC836"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52E35FC8"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Dashkasan</w:t>
                  </w:r>
                </w:p>
              </w:tc>
              <w:tc>
                <w:tcPr>
                  <w:tcW w:w="855" w:type="pct"/>
                  <w:noWrap/>
                  <w:hideMark/>
                </w:tcPr>
                <w:p w14:paraId="77DE5831" w14:textId="7D780BBB"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36.41%</w:t>
                  </w:r>
                </w:p>
              </w:tc>
              <w:tc>
                <w:tcPr>
                  <w:tcW w:w="855" w:type="pct"/>
                  <w:noWrap/>
                  <w:hideMark/>
                </w:tcPr>
                <w:p w14:paraId="27EA3628" w14:textId="654043D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1.25%</w:t>
                  </w:r>
                </w:p>
              </w:tc>
              <w:tc>
                <w:tcPr>
                  <w:tcW w:w="768" w:type="pct"/>
                  <w:noWrap/>
                  <w:hideMark/>
                </w:tcPr>
                <w:p w14:paraId="5F2C54A7" w14:textId="3A07CCB4"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36.66%</w:t>
                  </w:r>
                </w:p>
              </w:tc>
              <w:tc>
                <w:tcPr>
                  <w:tcW w:w="841" w:type="pct"/>
                  <w:noWrap/>
                  <w:hideMark/>
                </w:tcPr>
                <w:p w14:paraId="42B86661" w14:textId="66C005E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26.68%</w:t>
                  </w:r>
                </w:p>
              </w:tc>
              <w:tc>
                <w:tcPr>
                  <w:tcW w:w="710" w:type="pct"/>
                  <w:noWrap/>
                  <w:hideMark/>
                </w:tcPr>
                <w:p w14:paraId="373C7DAB" w14:textId="6165305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0.25%</w:t>
                  </w:r>
                </w:p>
              </w:tc>
            </w:tr>
            <w:tr w:rsidR="00301AE8" w:rsidRPr="00241ECD" w14:paraId="54F44A21"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73E69735"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Jalilabad</w:t>
                  </w:r>
                </w:p>
              </w:tc>
              <w:tc>
                <w:tcPr>
                  <w:tcW w:w="855" w:type="pct"/>
                  <w:tcBorders>
                    <w:left w:val="none" w:sz="0" w:space="0" w:color="auto"/>
                    <w:right w:val="none" w:sz="0" w:space="0" w:color="auto"/>
                  </w:tcBorders>
                  <w:shd w:val="clear" w:color="auto" w:fill="auto"/>
                  <w:noWrap/>
                  <w:hideMark/>
                </w:tcPr>
                <w:p w14:paraId="7043B30E" w14:textId="4B9AE5BC"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45.21%</w:t>
                  </w:r>
                </w:p>
              </w:tc>
              <w:tc>
                <w:tcPr>
                  <w:tcW w:w="855" w:type="pct"/>
                  <w:tcBorders>
                    <w:left w:val="none" w:sz="0" w:space="0" w:color="auto"/>
                    <w:right w:val="none" w:sz="0" w:space="0" w:color="auto"/>
                  </w:tcBorders>
                  <w:shd w:val="clear" w:color="auto" w:fill="auto"/>
                  <w:noWrap/>
                  <w:hideMark/>
                </w:tcPr>
                <w:p w14:paraId="70390204" w14:textId="2543C318"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35.40%</w:t>
                  </w:r>
                </w:p>
              </w:tc>
              <w:tc>
                <w:tcPr>
                  <w:tcW w:w="768" w:type="pct"/>
                  <w:tcBorders>
                    <w:left w:val="none" w:sz="0" w:space="0" w:color="auto"/>
                    <w:right w:val="none" w:sz="0" w:space="0" w:color="auto"/>
                  </w:tcBorders>
                  <w:shd w:val="clear" w:color="auto" w:fill="auto"/>
                  <w:noWrap/>
                  <w:hideMark/>
                </w:tcPr>
                <w:p w14:paraId="560F3CE0" w14:textId="25CB74C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34.40%</w:t>
                  </w:r>
                </w:p>
              </w:tc>
              <w:tc>
                <w:tcPr>
                  <w:tcW w:w="841" w:type="pct"/>
                  <w:tcBorders>
                    <w:left w:val="none" w:sz="0" w:space="0" w:color="auto"/>
                    <w:right w:val="none" w:sz="0" w:space="0" w:color="auto"/>
                  </w:tcBorders>
                  <w:shd w:val="clear" w:color="auto" w:fill="auto"/>
                  <w:noWrap/>
                  <w:hideMark/>
                </w:tcPr>
                <w:p w14:paraId="219F4D18" w14:textId="4A603A0C"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26.40%</w:t>
                  </w:r>
                </w:p>
              </w:tc>
              <w:tc>
                <w:tcPr>
                  <w:tcW w:w="710" w:type="pct"/>
                  <w:tcBorders>
                    <w:left w:val="none" w:sz="0" w:space="0" w:color="auto"/>
                    <w:right w:val="none" w:sz="0" w:space="0" w:color="auto"/>
                  </w:tcBorders>
                  <w:shd w:val="clear" w:color="auto" w:fill="auto"/>
                  <w:noWrap/>
                  <w:hideMark/>
                </w:tcPr>
                <w:p w14:paraId="775D64E3" w14:textId="5308671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2.80%</w:t>
                  </w:r>
                </w:p>
              </w:tc>
            </w:tr>
            <w:tr w:rsidR="00301AE8" w:rsidRPr="00241ECD" w14:paraId="0B0BED82"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3ACCC2F5"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Aghstafa</w:t>
                  </w:r>
                </w:p>
              </w:tc>
              <w:tc>
                <w:tcPr>
                  <w:tcW w:w="855" w:type="pct"/>
                  <w:noWrap/>
                  <w:hideMark/>
                </w:tcPr>
                <w:p w14:paraId="5C600B37" w14:textId="14A1E7C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40.86%</w:t>
                  </w:r>
                </w:p>
              </w:tc>
              <w:tc>
                <w:tcPr>
                  <w:tcW w:w="855" w:type="pct"/>
                  <w:noWrap/>
                  <w:hideMark/>
                </w:tcPr>
                <w:p w14:paraId="6B9B317E" w14:textId="3821501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31.50%</w:t>
                  </w:r>
                </w:p>
              </w:tc>
              <w:tc>
                <w:tcPr>
                  <w:tcW w:w="768" w:type="pct"/>
                  <w:noWrap/>
                  <w:hideMark/>
                </w:tcPr>
                <w:p w14:paraId="3BC699EC" w14:textId="1DC02D5D"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14.04%</w:t>
                  </w:r>
                </w:p>
              </w:tc>
              <w:tc>
                <w:tcPr>
                  <w:tcW w:w="841" w:type="pct"/>
                  <w:noWrap/>
                  <w:hideMark/>
                </w:tcPr>
                <w:p w14:paraId="4D0BC2D5" w14:textId="39265B99"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20.11%</w:t>
                  </w:r>
                </w:p>
              </w:tc>
              <w:tc>
                <w:tcPr>
                  <w:tcW w:w="710" w:type="pct"/>
                  <w:noWrap/>
                  <w:hideMark/>
                </w:tcPr>
                <w:p w14:paraId="573E45E3" w14:textId="5A15945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1.71%</w:t>
                  </w:r>
                </w:p>
              </w:tc>
            </w:tr>
            <w:tr w:rsidR="00301AE8" w:rsidRPr="00241ECD" w14:paraId="7A92148A"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63A3581C"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Aghdash</w:t>
                  </w:r>
                </w:p>
              </w:tc>
              <w:tc>
                <w:tcPr>
                  <w:tcW w:w="855" w:type="pct"/>
                  <w:tcBorders>
                    <w:left w:val="none" w:sz="0" w:space="0" w:color="auto"/>
                    <w:right w:val="none" w:sz="0" w:space="0" w:color="auto"/>
                  </w:tcBorders>
                  <w:shd w:val="clear" w:color="auto" w:fill="auto"/>
                  <w:noWrap/>
                  <w:hideMark/>
                </w:tcPr>
                <w:p w14:paraId="0C7819BE" w14:textId="1321CA0E"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53.35%</w:t>
                  </w:r>
                </w:p>
              </w:tc>
              <w:tc>
                <w:tcPr>
                  <w:tcW w:w="855" w:type="pct"/>
                  <w:tcBorders>
                    <w:left w:val="none" w:sz="0" w:space="0" w:color="auto"/>
                    <w:right w:val="none" w:sz="0" w:space="0" w:color="auto"/>
                  </w:tcBorders>
                  <w:shd w:val="clear" w:color="auto" w:fill="auto"/>
                  <w:noWrap/>
                  <w:hideMark/>
                </w:tcPr>
                <w:p w14:paraId="76805341" w14:textId="4EB66485"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33.50%</w:t>
                  </w:r>
                </w:p>
              </w:tc>
              <w:tc>
                <w:tcPr>
                  <w:tcW w:w="768" w:type="pct"/>
                  <w:tcBorders>
                    <w:left w:val="none" w:sz="0" w:space="0" w:color="auto"/>
                    <w:right w:val="none" w:sz="0" w:space="0" w:color="auto"/>
                  </w:tcBorders>
                  <w:shd w:val="clear" w:color="auto" w:fill="auto"/>
                  <w:noWrap/>
                  <w:hideMark/>
                </w:tcPr>
                <w:p w14:paraId="3406DE86" w14:textId="6526F707"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8.20%</w:t>
                  </w:r>
                </w:p>
              </w:tc>
              <w:tc>
                <w:tcPr>
                  <w:tcW w:w="841" w:type="pct"/>
                  <w:tcBorders>
                    <w:left w:val="none" w:sz="0" w:space="0" w:color="auto"/>
                    <w:right w:val="none" w:sz="0" w:space="0" w:color="auto"/>
                  </w:tcBorders>
                  <w:shd w:val="clear" w:color="auto" w:fill="auto"/>
                  <w:noWrap/>
                  <w:hideMark/>
                </w:tcPr>
                <w:p w14:paraId="0693828A" w14:textId="7C38907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22.10%</w:t>
                  </w:r>
                </w:p>
              </w:tc>
              <w:tc>
                <w:tcPr>
                  <w:tcW w:w="710" w:type="pct"/>
                  <w:tcBorders>
                    <w:left w:val="none" w:sz="0" w:space="0" w:color="auto"/>
                    <w:right w:val="none" w:sz="0" w:space="0" w:color="auto"/>
                  </w:tcBorders>
                  <w:shd w:val="clear" w:color="auto" w:fill="auto"/>
                  <w:noWrap/>
                  <w:hideMark/>
                </w:tcPr>
                <w:p w14:paraId="6403A306" w14:textId="65ECDA5E"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w:t>
                  </w:r>
                </w:p>
              </w:tc>
            </w:tr>
            <w:tr w:rsidR="00301AE8" w:rsidRPr="00241ECD" w14:paraId="48C41F85"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512AD988"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Zagatala</w:t>
                  </w:r>
                </w:p>
              </w:tc>
              <w:tc>
                <w:tcPr>
                  <w:tcW w:w="855" w:type="pct"/>
                  <w:noWrap/>
                  <w:hideMark/>
                </w:tcPr>
                <w:p w14:paraId="73E829B8" w14:textId="7F33438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25.94%</w:t>
                  </w:r>
                </w:p>
              </w:tc>
              <w:tc>
                <w:tcPr>
                  <w:tcW w:w="855" w:type="pct"/>
                  <w:noWrap/>
                  <w:hideMark/>
                </w:tcPr>
                <w:p w14:paraId="2C956697" w14:textId="6E639E9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55.00%</w:t>
                  </w:r>
                </w:p>
              </w:tc>
              <w:tc>
                <w:tcPr>
                  <w:tcW w:w="768" w:type="pct"/>
                  <w:noWrap/>
                  <w:hideMark/>
                </w:tcPr>
                <w:p w14:paraId="7A8D7429" w14:textId="58E0B1E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54.00%</w:t>
                  </w:r>
                </w:p>
              </w:tc>
              <w:tc>
                <w:tcPr>
                  <w:tcW w:w="841" w:type="pct"/>
                  <w:noWrap/>
                  <w:hideMark/>
                </w:tcPr>
                <w:p w14:paraId="1FAE49C6" w14:textId="5F2ABE9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28.00%</w:t>
                  </w:r>
                </w:p>
              </w:tc>
              <w:tc>
                <w:tcPr>
                  <w:tcW w:w="710" w:type="pct"/>
                  <w:noWrap/>
                  <w:hideMark/>
                </w:tcPr>
                <w:p w14:paraId="7C50F496" w14:textId="43BCC12E"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3.00%</w:t>
                  </w:r>
                </w:p>
              </w:tc>
            </w:tr>
            <w:tr w:rsidR="00301AE8" w:rsidRPr="00241ECD" w14:paraId="6C2C0E29"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26FA02E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Saatli</w:t>
                  </w:r>
                </w:p>
              </w:tc>
              <w:tc>
                <w:tcPr>
                  <w:tcW w:w="855" w:type="pct"/>
                  <w:tcBorders>
                    <w:left w:val="none" w:sz="0" w:space="0" w:color="auto"/>
                    <w:right w:val="none" w:sz="0" w:space="0" w:color="auto"/>
                  </w:tcBorders>
                  <w:shd w:val="clear" w:color="auto" w:fill="auto"/>
                  <w:noWrap/>
                  <w:hideMark/>
                </w:tcPr>
                <w:p w14:paraId="604E9D6D" w14:textId="6A37EA9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19.70%</w:t>
                  </w:r>
                </w:p>
              </w:tc>
              <w:tc>
                <w:tcPr>
                  <w:tcW w:w="855" w:type="pct"/>
                  <w:tcBorders>
                    <w:left w:val="none" w:sz="0" w:space="0" w:color="auto"/>
                    <w:right w:val="none" w:sz="0" w:space="0" w:color="auto"/>
                  </w:tcBorders>
                  <w:shd w:val="clear" w:color="auto" w:fill="auto"/>
                  <w:noWrap/>
                  <w:hideMark/>
                </w:tcPr>
                <w:p w14:paraId="42FA574F" w14:textId="250E11D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8.00%</w:t>
                  </w:r>
                </w:p>
              </w:tc>
              <w:tc>
                <w:tcPr>
                  <w:tcW w:w="768" w:type="pct"/>
                  <w:tcBorders>
                    <w:left w:val="none" w:sz="0" w:space="0" w:color="auto"/>
                    <w:right w:val="none" w:sz="0" w:space="0" w:color="auto"/>
                  </w:tcBorders>
                  <w:shd w:val="clear" w:color="auto" w:fill="auto"/>
                  <w:noWrap/>
                  <w:hideMark/>
                </w:tcPr>
                <w:p w14:paraId="18F43D14" w14:textId="668ECDB2"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60.00%</w:t>
                  </w:r>
                </w:p>
              </w:tc>
              <w:tc>
                <w:tcPr>
                  <w:tcW w:w="841" w:type="pct"/>
                  <w:tcBorders>
                    <w:left w:val="none" w:sz="0" w:space="0" w:color="auto"/>
                    <w:right w:val="none" w:sz="0" w:space="0" w:color="auto"/>
                  </w:tcBorders>
                  <w:shd w:val="clear" w:color="auto" w:fill="auto"/>
                  <w:noWrap/>
                  <w:hideMark/>
                </w:tcPr>
                <w:p w14:paraId="6CD7F7C3" w14:textId="426F4922"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28.00%</w:t>
                  </w:r>
                </w:p>
              </w:tc>
              <w:tc>
                <w:tcPr>
                  <w:tcW w:w="710" w:type="pct"/>
                  <w:tcBorders>
                    <w:left w:val="none" w:sz="0" w:space="0" w:color="auto"/>
                    <w:right w:val="none" w:sz="0" w:space="0" w:color="auto"/>
                  </w:tcBorders>
                  <w:shd w:val="clear" w:color="auto" w:fill="auto"/>
                  <w:noWrap/>
                  <w:hideMark/>
                </w:tcPr>
                <w:p w14:paraId="3448E954" w14:textId="60DF0618"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4.00%</w:t>
                  </w:r>
                </w:p>
              </w:tc>
            </w:tr>
            <w:tr w:rsidR="00301AE8" w:rsidRPr="00241ECD" w14:paraId="7565019E"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71282225"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Gobustan</w:t>
                  </w:r>
                </w:p>
              </w:tc>
              <w:tc>
                <w:tcPr>
                  <w:tcW w:w="855" w:type="pct"/>
                  <w:noWrap/>
                  <w:hideMark/>
                </w:tcPr>
                <w:p w14:paraId="2BB2CAD2" w14:textId="16D862D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50.00%</w:t>
                  </w:r>
                </w:p>
              </w:tc>
              <w:tc>
                <w:tcPr>
                  <w:tcW w:w="855" w:type="pct"/>
                  <w:noWrap/>
                  <w:hideMark/>
                </w:tcPr>
                <w:p w14:paraId="051BAAFE" w14:textId="767555B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0.00%</w:t>
                  </w:r>
                </w:p>
              </w:tc>
              <w:tc>
                <w:tcPr>
                  <w:tcW w:w="768" w:type="pct"/>
                  <w:noWrap/>
                  <w:hideMark/>
                </w:tcPr>
                <w:p w14:paraId="117B7771" w14:textId="604F737E"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14.00%</w:t>
                  </w:r>
                </w:p>
              </w:tc>
              <w:tc>
                <w:tcPr>
                  <w:tcW w:w="841" w:type="pct"/>
                  <w:noWrap/>
                  <w:hideMark/>
                </w:tcPr>
                <w:p w14:paraId="48A1E11F" w14:textId="40845DE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35.00%</w:t>
                  </w:r>
                </w:p>
              </w:tc>
              <w:tc>
                <w:tcPr>
                  <w:tcW w:w="710" w:type="pct"/>
                  <w:noWrap/>
                  <w:hideMark/>
                </w:tcPr>
                <w:p w14:paraId="05464F83" w14:textId="31E5E15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32F2FE6A"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3EFC10F8"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Oghuz</w:t>
                  </w:r>
                </w:p>
              </w:tc>
              <w:tc>
                <w:tcPr>
                  <w:tcW w:w="855" w:type="pct"/>
                  <w:tcBorders>
                    <w:left w:val="none" w:sz="0" w:space="0" w:color="auto"/>
                    <w:right w:val="none" w:sz="0" w:space="0" w:color="auto"/>
                  </w:tcBorders>
                  <w:shd w:val="clear" w:color="auto" w:fill="auto"/>
                  <w:noWrap/>
                  <w:hideMark/>
                </w:tcPr>
                <w:p w14:paraId="6723DC9F" w14:textId="65BC404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8.37%</w:t>
                  </w:r>
                </w:p>
              </w:tc>
              <w:tc>
                <w:tcPr>
                  <w:tcW w:w="855" w:type="pct"/>
                  <w:tcBorders>
                    <w:left w:val="none" w:sz="0" w:space="0" w:color="auto"/>
                    <w:right w:val="none" w:sz="0" w:space="0" w:color="auto"/>
                  </w:tcBorders>
                  <w:shd w:val="clear" w:color="auto" w:fill="auto"/>
                  <w:noWrap/>
                  <w:hideMark/>
                </w:tcPr>
                <w:p w14:paraId="65D3BA7E" w14:textId="1CCB17E8"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64.00%</w:t>
                  </w:r>
                </w:p>
              </w:tc>
              <w:tc>
                <w:tcPr>
                  <w:tcW w:w="768" w:type="pct"/>
                  <w:tcBorders>
                    <w:left w:val="none" w:sz="0" w:space="0" w:color="auto"/>
                    <w:right w:val="none" w:sz="0" w:space="0" w:color="auto"/>
                  </w:tcBorders>
                  <w:shd w:val="clear" w:color="auto" w:fill="auto"/>
                  <w:noWrap/>
                  <w:hideMark/>
                </w:tcPr>
                <w:p w14:paraId="06A661D9" w14:textId="3E7C02E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29.00%</w:t>
                  </w:r>
                </w:p>
              </w:tc>
              <w:tc>
                <w:tcPr>
                  <w:tcW w:w="841" w:type="pct"/>
                  <w:tcBorders>
                    <w:left w:val="none" w:sz="0" w:space="0" w:color="auto"/>
                    <w:right w:val="none" w:sz="0" w:space="0" w:color="auto"/>
                  </w:tcBorders>
                  <w:shd w:val="clear" w:color="auto" w:fill="auto"/>
                  <w:noWrap/>
                  <w:hideMark/>
                </w:tcPr>
                <w:p w14:paraId="38046ECA" w14:textId="010EEB8F"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30.00%</w:t>
                  </w:r>
                </w:p>
              </w:tc>
              <w:tc>
                <w:tcPr>
                  <w:tcW w:w="710" w:type="pct"/>
                  <w:tcBorders>
                    <w:left w:val="none" w:sz="0" w:space="0" w:color="auto"/>
                    <w:right w:val="none" w:sz="0" w:space="0" w:color="auto"/>
                  </w:tcBorders>
                  <w:shd w:val="clear" w:color="auto" w:fill="auto"/>
                  <w:noWrap/>
                  <w:hideMark/>
                </w:tcPr>
                <w:p w14:paraId="1D1B14A0" w14:textId="365F131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1.25%</w:t>
                  </w:r>
                </w:p>
              </w:tc>
            </w:tr>
            <w:tr w:rsidR="00301AE8" w:rsidRPr="00241ECD" w14:paraId="1AE506E4"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2F16FC81"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Hajıgabul</w:t>
                  </w:r>
                </w:p>
              </w:tc>
              <w:tc>
                <w:tcPr>
                  <w:tcW w:w="855" w:type="pct"/>
                  <w:noWrap/>
                  <w:hideMark/>
                </w:tcPr>
                <w:p w14:paraId="1FE1AC18" w14:textId="72C1018B"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43.83%</w:t>
                  </w:r>
                </w:p>
              </w:tc>
              <w:tc>
                <w:tcPr>
                  <w:tcW w:w="855" w:type="pct"/>
                  <w:noWrap/>
                  <w:hideMark/>
                </w:tcPr>
                <w:p w14:paraId="2F93D648" w14:textId="51B1F77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18.00%</w:t>
                  </w:r>
                </w:p>
              </w:tc>
              <w:tc>
                <w:tcPr>
                  <w:tcW w:w="768" w:type="pct"/>
                  <w:noWrap/>
                  <w:hideMark/>
                </w:tcPr>
                <w:p w14:paraId="55905F86" w14:textId="53AF8CE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25.00%</w:t>
                  </w:r>
                </w:p>
              </w:tc>
              <w:tc>
                <w:tcPr>
                  <w:tcW w:w="841" w:type="pct"/>
                  <w:noWrap/>
                  <w:hideMark/>
                </w:tcPr>
                <w:p w14:paraId="1EAD6994" w14:textId="7B8E1368"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26.00%</w:t>
                  </w:r>
                </w:p>
              </w:tc>
              <w:tc>
                <w:tcPr>
                  <w:tcW w:w="710" w:type="pct"/>
                  <w:noWrap/>
                  <w:hideMark/>
                </w:tcPr>
                <w:p w14:paraId="7DB81AB1" w14:textId="42DCC89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5.00%</w:t>
                  </w:r>
                </w:p>
              </w:tc>
            </w:tr>
            <w:tr w:rsidR="00301AE8" w:rsidRPr="00241ECD" w14:paraId="67BED060"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5F4625C7"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 xml:space="preserve">Gadabay </w:t>
                  </w:r>
                </w:p>
              </w:tc>
              <w:tc>
                <w:tcPr>
                  <w:tcW w:w="855" w:type="pct"/>
                  <w:tcBorders>
                    <w:left w:val="none" w:sz="0" w:space="0" w:color="auto"/>
                    <w:right w:val="none" w:sz="0" w:space="0" w:color="auto"/>
                  </w:tcBorders>
                  <w:shd w:val="clear" w:color="auto" w:fill="auto"/>
                  <w:noWrap/>
                  <w:hideMark/>
                </w:tcPr>
                <w:p w14:paraId="2124320A" w14:textId="0DE6B8C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18.45%</w:t>
                  </w:r>
                </w:p>
              </w:tc>
              <w:tc>
                <w:tcPr>
                  <w:tcW w:w="855" w:type="pct"/>
                  <w:tcBorders>
                    <w:left w:val="none" w:sz="0" w:space="0" w:color="auto"/>
                    <w:right w:val="none" w:sz="0" w:space="0" w:color="auto"/>
                  </w:tcBorders>
                  <w:shd w:val="clear" w:color="auto" w:fill="auto"/>
                  <w:noWrap/>
                  <w:hideMark/>
                </w:tcPr>
                <w:p w14:paraId="04A06EF2" w14:textId="4EC11E1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51.00%</w:t>
                  </w:r>
                </w:p>
              </w:tc>
              <w:tc>
                <w:tcPr>
                  <w:tcW w:w="768" w:type="pct"/>
                  <w:tcBorders>
                    <w:left w:val="none" w:sz="0" w:space="0" w:color="auto"/>
                    <w:right w:val="none" w:sz="0" w:space="0" w:color="auto"/>
                  </w:tcBorders>
                  <w:shd w:val="clear" w:color="auto" w:fill="auto"/>
                  <w:noWrap/>
                  <w:hideMark/>
                </w:tcPr>
                <w:p w14:paraId="19CCEE11" w14:textId="476A999C"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55.00%</w:t>
                  </w:r>
                </w:p>
              </w:tc>
              <w:tc>
                <w:tcPr>
                  <w:tcW w:w="841" w:type="pct"/>
                  <w:tcBorders>
                    <w:left w:val="none" w:sz="0" w:space="0" w:color="auto"/>
                    <w:right w:val="none" w:sz="0" w:space="0" w:color="auto"/>
                  </w:tcBorders>
                  <w:shd w:val="clear" w:color="auto" w:fill="auto"/>
                  <w:noWrap/>
                  <w:hideMark/>
                </w:tcPr>
                <w:p w14:paraId="65D5C5D6" w14:textId="439E10FF"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33.00%</w:t>
                  </w:r>
                </w:p>
              </w:tc>
              <w:tc>
                <w:tcPr>
                  <w:tcW w:w="710" w:type="pct"/>
                  <w:tcBorders>
                    <w:left w:val="none" w:sz="0" w:space="0" w:color="auto"/>
                    <w:right w:val="none" w:sz="0" w:space="0" w:color="auto"/>
                  </w:tcBorders>
                  <w:shd w:val="clear" w:color="auto" w:fill="auto"/>
                  <w:noWrap/>
                  <w:hideMark/>
                </w:tcPr>
                <w:p w14:paraId="55137D68" w14:textId="4969A054"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4734B5E8"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1E4CEBA9"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Balakan</w:t>
                  </w:r>
                </w:p>
              </w:tc>
              <w:tc>
                <w:tcPr>
                  <w:tcW w:w="855" w:type="pct"/>
                  <w:noWrap/>
                  <w:hideMark/>
                </w:tcPr>
                <w:p w14:paraId="07F984BF" w14:textId="3A79940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14.25%</w:t>
                  </w:r>
                </w:p>
              </w:tc>
              <w:tc>
                <w:tcPr>
                  <w:tcW w:w="855" w:type="pct"/>
                  <w:noWrap/>
                  <w:hideMark/>
                </w:tcPr>
                <w:p w14:paraId="0A663868" w14:textId="34876F68"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62.25%</w:t>
                  </w:r>
                </w:p>
              </w:tc>
              <w:tc>
                <w:tcPr>
                  <w:tcW w:w="768" w:type="pct"/>
                  <w:noWrap/>
                  <w:hideMark/>
                </w:tcPr>
                <w:p w14:paraId="0E8E96EC" w14:textId="376A746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26.25%</w:t>
                  </w:r>
                </w:p>
              </w:tc>
              <w:tc>
                <w:tcPr>
                  <w:tcW w:w="841" w:type="pct"/>
                  <w:noWrap/>
                  <w:hideMark/>
                </w:tcPr>
                <w:p w14:paraId="0F408480" w14:textId="32EC7FD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28.00%</w:t>
                  </w:r>
                </w:p>
              </w:tc>
              <w:tc>
                <w:tcPr>
                  <w:tcW w:w="710" w:type="pct"/>
                  <w:noWrap/>
                  <w:hideMark/>
                </w:tcPr>
                <w:p w14:paraId="3927CEC9" w14:textId="1B6D8F5D"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4.75%</w:t>
                  </w:r>
                </w:p>
              </w:tc>
            </w:tr>
            <w:tr w:rsidR="00301AE8" w:rsidRPr="00241ECD" w14:paraId="08BB367B"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4C336AA9"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Aghjabadi</w:t>
                  </w:r>
                </w:p>
              </w:tc>
              <w:tc>
                <w:tcPr>
                  <w:tcW w:w="855" w:type="pct"/>
                  <w:tcBorders>
                    <w:left w:val="none" w:sz="0" w:space="0" w:color="auto"/>
                    <w:right w:val="none" w:sz="0" w:space="0" w:color="auto"/>
                  </w:tcBorders>
                  <w:shd w:val="clear" w:color="auto" w:fill="auto"/>
                  <w:noWrap/>
                  <w:hideMark/>
                </w:tcPr>
                <w:p w14:paraId="6B8FA604" w14:textId="0620C7E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31.33%</w:t>
                  </w:r>
                </w:p>
              </w:tc>
              <w:tc>
                <w:tcPr>
                  <w:tcW w:w="855" w:type="pct"/>
                  <w:tcBorders>
                    <w:left w:val="none" w:sz="0" w:space="0" w:color="auto"/>
                    <w:right w:val="none" w:sz="0" w:space="0" w:color="auto"/>
                  </w:tcBorders>
                  <w:shd w:val="clear" w:color="auto" w:fill="auto"/>
                  <w:noWrap/>
                  <w:hideMark/>
                </w:tcPr>
                <w:p w14:paraId="00E0D261" w14:textId="082E5F4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12.44%</w:t>
                  </w:r>
                </w:p>
              </w:tc>
              <w:tc>
                <w:tcPr>
                  <w:tcW w:w="768" w:type="pct"/>
                  <w:tcBorders>
                    <w:left w:val="none" w:sz="0" w:space="0" w:color="auto"/>
                    <w:right w:val="none" w:sz="0" w:space="0" w:color="auto"/>
                  </w:tcBorders>
                  <w:shd w:val="clear" w:color="auto" w:fill="auto"/>
                  <w:noWrap/>
                  <w:hideMark/>
                </w:tcPr>
                <w:p w14:paraId="4BF38E82" w14:textId="1443DBF0"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47.00%</w:t>
                  </w:r>
                </w:p>
              </w:tc>
              <w:tc>
                <w:tcPr>
                  <w:tcW w:w="841" w:type="pct"/>
                  <w:tcBorders>
                    <w:left w:val="none" w:sz="0" w:space="0" w:color="auto"/>
                    <w:right w:val="none" w:sz="0" w:space="0" w:color="auto"/>
                  </w:tcBorders>
                  <w:shd w:val="clear" w:color="auto" w:fill="auto"/>
                  <w:noWrap/>
                  <w:hideMark/>
                </w:tcPr>
                <w:p w14:paraId="59AEDEB4" w14:textId="1C22BF24"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40.22%</w:t>
                  </w:r>
                </w:p>
              </w:tc>
              <w:tc>
                <w:tcPr>
                  <w:tcW w:w="710" w:type="pct"/>
                  <w:tcBorders>
                    <w:left w:val="none" w:sz="0" w:space="0" w:color="auto"/>
                    <w:right w:val="none" w:sz="0" w:space="0" w:color="auto"/>
                  </w:tcBorders>
                  <w:shd w:val="clear" w:color="auto" w:fill="auto"/>
                  <w:noWrap/>
                  <w:hideMark/>
                </w:tcPr>
                <w:p w14:paraId="24A27DA7" w14:textId="5F114DF2"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3.00%</w:t>
                  </w:r>
                </w:p>
              </w:tc>
            </w:tr>
            <w:tr w:rsidR="00301AE8" w:rsidRPr="00241ECD" w14:paraId="766EC099"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1125B2C0"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Goygol</w:t>
                  </w:r>
                </w:p>
              </w:tc>
              <w:tc>
                <w:tcPr>
                  <w:tcW w:w="855" w:type="pct"/>
                  <w:noWrap/>
                  <w:hideMark/>
                </w:tcPr>
                <w:p w14:paraId="6E472DB7" w14:textId="27D9CC74"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33.10%</w:t>
                  </w:r>
                </w:p>
              </w:tc>
              <w:tc>
                <w:tcPr>
                  <w:tcW w:w="855" w:type="pct"/>
                  <w:noWrap/>
                  <w:hideMark/>
                </w:tcPr>
                <w:p w14:paraId="3BB1A7A3" w14:textId="39AA1F95"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48.72%</w:t>
                  </w:r>
                </w:p>
              </w:tc>
              <w:tc>
                <w:tcPr>
                  <w:tcW w:w="768" w:type="pct"/>
                  <w:noWrap/>
                  <w:hideMark/>
                </w:tcPr>
                <w:p w14:paraId="2978F01C" w14:textId="3050697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19.58%</w:t>
                  </w:r>
                </w:p>
              </w:tc>
              <w:tc>
                <w:tcPr>
                  <w:tcW w:w="841" w:type="pct"/>
                  <w:noWrap/>
                  <w:hideMark/>
                </w:tcPr>
                <w:p w14:paraId="1FA0181F" w14:textId="7EE8D417"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23.08%</w:t>
                  </w:r>
                </w:p>
              </w:tc>
              <w:tc>
                <w:tcPr>
                  <w:tcW w:w="710" w:type="pct"/>
                  <w:noWrap/>
                  <w:hideMark/>
                </w:tcPr>
                <w:p w14:paraId="5BCA2EB5" w14:textId="163D5EFE"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34811567"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11DFAE89"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 xml:space="preserve">Lankaran </w:t>
                  </w:r>
                </w:p>
              </w:tc>
              <w:tc>
                <w:tcPr>
                  <w:tcW w:w="855" w:type="pct"/>
                  <w:tcBorders>
                    <w:left w:val="none" w:sz="0" w:space="0" w:color="auto"/>
                    <w:right w:val="none" w:sz="0" w:space="0" w:color="auto"/>
                  </w:tcBorders>
                  <w:shd w:val="clear" w:color="auto" w:fill="auto"/>
                  <w:noWrap/>
                  <w:hideMark/>
                </w:tcPr>
                <w:p w14:paraId="4D378879" w14:textId="6D888C4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20.85%</w:t>
                  </w:r>
                </w:p>
              </w:tc>
              <w:tc>
                <w:tcPr>
                  <w:tcW w:w="855" w:type="pct"/>
                  <w:tcBorders>
                    <w:left w:val="none" w:sz="0" w:space="0" w:color="auto"/>
                    <w:right w:val="none" w:sz="0" w:space="0" w:color="auto"/>
                  </w:tcBorders>
                  <w:shd w:val="clear" w:color="auto" w:fill="auto"/>
                  <w:noWrap/>
                  <w:hideMark/>
                </w:tcPr>
                <w:p w14:paraId="667B6777" w14:textId="1387F5B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56.65%</w:t>
                  </w:r>
                </w:p>
              </w:tc>
              <w:tc>
                <w:tcPr>
                  <w:tcW w:w="768" w:type="pct"/>
                  <w:tcBorders>
                    <w:left w:val="none" w:sz="0" w:space="0" w:color="auto"/>
                    <w:right w:val="none" w:sz="0" w:space="0" w:color="auto"/>
                  </w:tcBorders>
                  <w:shd w:val="clear" w:color="auto" w:fill="auto"/>
                  <w:noWrap/>
                  <w:hideMark/>
                </w:tcPr>
                <w:p w14:paraId="273D3472" w14:textId="57E9070F"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19.31%</w:t>
                  </w:r>
                </w:p>
              </w:tc>
              <w:tc>
                <w:tcPr>
                  <w:tcW w:w="841" w:type="pct"/>
                  <w:tcBorders>
                    <w:left w:val="none" w:sz="0" w:space="0" w:color="auto"/>
                    <w:right w:val="none" w:sz="0" w:space="0" w:color="auto"/>
                  </w:tcBorders>
                  <w:shd w:val="clear" w:color="auto" w:fill="auto"/>
                  <w:noWrap/>
                  <w:hideMark/>
                </w:tcPr>
                <w:p w14:paraId="7211C8AF" w14:textId="7812098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12.88%</w:t>
                  </w:r>
                </w:p>
              </w:tc>
              <w:tc>
                <w:tcPr>
                  <w:tcW w:w="710" w:type="pct"/>
                  <w:tcBorders>
                    <w:left w:val="none" w:sz="0" w:space="0" w:color="auto"/>
                    <w:right w:val="none" w:sz="0" w:space="0" w:color="auto"/>
                  </w:tcBorders>
                  <w:shd w:val="clear" w:color="auto" w:fill="auto"/>
                  <w:noWrap/>
                  <w:hideMark/>
                </w:tcPr>
                <w:p w14:paraId="2F4CE885" w14:textId="451A4ED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0.86%</w:t>
                  </w:r>
                </w:p>
              </w:tc>
            </w:tr>
            <w:tr w:rsidR="00301AE8" w:rsidRPr="00241ECD" w14:paraId="7ECC214D"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571ED726"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 xml:space="preserve">Guba </w:t>
                  </w:r>
                </w:p>
              </w:tc>
              <w:tc>
                <w:tcPr>
                  <w:tcW w:w="855" w:type="pct"/>
                  <w:noWrap/>
                  <w:hideMark/>
                </w:tcPr>
                <w:p w14:paraId="5530B8A0" w14:textId="1C5ED0C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28.64%</w:t>
                  </w:r>
                </w:p>
              </w:tc>
              <w:tc>
                <w:tcPr>
                  <w:tcW w:w="855" w:type="pct"/>
                  <w:noWrap/>
                  <w:hideMark/>
                </w:tcPr>
                <w:p w14:paraId="4927BA93" w14:textId="2A70C92D"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43.68%</w:t>
                  </w:r>
                </w:p>
              </w:tc>
              <w:tc>
                <w:tcPr>
                  <w:tcW w:w="768" w:type="pct"/>
                  <w:noWrap/>
                  <w:hideMark/>
                </w:tcPr>
                <w:p w14:paraId="142D7B30" w14:textId="62A1C69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15.75%</w:t>
                  </w:r>
                </w:p>
              </w:tc>
              <w:tc>
                <w:tcPr>
                  <w:tcW w:w="841" w:type="pct"/>
                  <w:noWrap/>
                  <w:hideMark/>
                </w:tcPr>
                <w:p w14:paraId="2FDB957D" w14:textId="303A31E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24.82%</w:t>
                  </w:r>
                </w:p>
              </w:tc>
              <w:tc>
                <w:tcPr>
                  <w:tcW w:w="710" w:type="pct"/>
                  <w:noWrap/>
                  <w:hideMark/>
                </w:tcPr>
                <w:p w14:paraId="1602A6F7" w14:textId="53A898BB"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1411AE66"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7826836D"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Shaki</w:t>
                  </w:r>
                </w:p>
              </w:tc>
              <w:tc>
                <w:tcPr>
                  <w:tcW w:w="855" w:type="pct"/>
                  <w:tcBorders>
                    <w:left w:val="none" w:sz="0" w:space="0" w:color="auto"/>
                    <w:right w:val="none" w:sz="0" w:space="0" w:color="auto"/>
                  </w:tcBorders>
                  <w:shd w:val="clear" w:color="auto" w:fill="auto"/>
                  <w:noWrap/>
                  <w:hideMark/>
                </w:tcPr>
                <w:p w14:paraId="788CE18F" w14:textId="1A5B911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10.38%</w:t>
                  </w:r>
                </w:p>
              </w:tc>
              <w:tc>
                <w:tcPr>
                  <w:tcW w:w="855" w:type="pct"/>
                  <w:tcBorders>
                    <w:left w:val="none" w:sz="0" w:space="0" w:color="auto"/>
                    <w:right w:val="none" w:sz="0" w:space="0" w:color="auto"/>
                  </w:tcBorders>
                  <w:shd w:val="clear" w:color="auto" w:fill="auto"/>
                  <w:noWrap/>
                  <w:hideMark/>
                </w:tcPr>
                <w:p w14:paraId="4FB6199E" w14:textId="66148E3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63.92%</w:t>
                  </w:r>
                </w:p>
              </w:tc>
              <w:tc>
                <w:tcPr>
                  <w:tcW w:w="768" w:type="pct"/>
                  <w:tcBorders>
                    <w:left w:val="none" w:sz="0" w:space="0" w:color="auto"/>
                    <w:right w:val="none" w:sz="0" w:space="0" w:color="auto"/>
                  </w:tcBorders>
                  <w:shd w:val="clear" w:color="auto" w:fill="auto"/>
                  <w:noWrap/>
                  <w:hideMark/>
                </w:tcPr>
                <w:p w14:paraId="1801A72E" w14:textId="6B3E87E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5.42%</w:t>
                  </w:r>
                </w:p>
              </w:tc>
              <w:tc>
                <w:tcPr>
                  <w:tcW w:w="841" w:type="pct"/>
                  <w:tcBorders>
                    <w:left w:val="none" w:sz="0" w:space="0" w:color="auto"/>
                    <w:right w:val="none" w:sz="0" w:space="0" w:color="auto"/>
                  </w:tcBorders>
                  <w:shd w:val="clear" w:color="auto" w:fill="auto"/>
                  <w:noWrap/>
                  <w:hideMark/>
                </w:tcPr>
                <w:p w14:paraId="12774EF4" w14:textId="012D6844"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29.25%</w:t>
                  </w:r>
                </w:p>
              </w:tc>
              <w:tc>
                <w:tcPr>
                  <w:tcW w:w="710" w:type="pct"/>
                  <w:tcBorders>
                    <w:left w:val="none" w:sz="0" w:space="0" w:color="auto"/>
                    <w:right w:val="none" w:sz="0" w:space="0" w:color="auto"/>
                  </w:tcBorders>
                  <w:shd w:val="clear" w:color="auto" w:fill="auto"/>
                  <w:noWrap/>
                  <w:hideMark/>
                </w:tcPr>
                <w:p w14:paraId="061CA5CF" w14:textId="64743DD2"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771B09C0"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055C3B60"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Shamkir</w:t>
                  </w:r>
                </w:p>
              </w:tc>
              <w:tc>
                <w:tcPr>
                  <w:tcW w:w="855" w:type="pct"/>
                  <w:noWrap/>
                  <w:hideMark/>
                </w:tcPr>
                <w:p w14:paraId="3E5E8DD1" w14:textId="42D524F4"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39.16%</w:t>
                  </w:r>
                </w:p>
              </w:tc>
              <w:tc>
                <w:tcPr>
                  <w:tcW w:w="855" w:type="pct"/>
                  <w:noWrap/>
                  <w:hideMark/>
                </w:tcPr>
                <w:p w14:paraId="4C7370C1" w14:textId="0071A0BE"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41.00%</w:t>
                  </w:r>
                </w:p>
              </w:tc>
              <w:tc>
                <w:tcPr>
                  <w:tcW w:w="768" w:type="pct"/>
                  <w:noWrap/>
                  <w:hideMark/>
                </w:tcPr>
                <w:p w14:paraId="03B97030" w14:textId="3163E2A4"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24.71%</w:t>
                  </w:r>
                </w:p>
              </w:tc>
              <w:tc>
                <w:tcPr>
                  <w:tcW w:w="841" w:type="pct"/>
                  <w:noWrap/>
                  <w:hideMark/>
                </w:tcPr>
                <w:p w14:paraId="7C118D44" w14:textId="27344C1D"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25.00%</w:t>
                  </w:r>
                </w:p>
              </w:tc>
              <w:tc>
                <w:tcPr>
                  <w:tcW w:w="710" w:type="pct"/>
                  <w:noWrap/>
                  <w:hideMark/>
                </w:tcPr>
                <w:p w14:paraId="486573DF" w14:textId="118B3D3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075FEC56"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6351FF7D"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Khachmaz</w:t>
                  </w:r>
                </w:p>
              </w:tc>
              <w:tc>
                <w:tcPr>
                  <w:tcW w:w="855" w:type="pct"/>
                  <w:tcBorders>
                    <w:left w:val="none" w:sz="0" w:space="0" w:color="auto"/>
                    <w:right w:val="none" w:sz="0" w:space="0" w:color="auto"/>
                  </w:tcBorders>
                  <w:shd w:val="clear" w:color="auto" w:fill="auto"/>
                  <w:noWrap/>
                  <w:hideMark/>
                </w:tcPr>
                <w:p w14:paraId="5BC33819" w14:textId="516973F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35.78%</w:t>
                  </w:r>
                </w:p>
              </w:tc>
              <w:tc>
                <w:tcPr>
                  <w:tcW w:w="855" w:type="pct"/>
                  <w:tcBorders>
                    <w:left w:val="none" w:sz="0" w:space="0" w:color="auto"/>
                    <w:right w:val="none" w:sz="0" w:space="0" w:color="auto"/>
                  </w:tcBorders>
                  <w:shd w:val="clear" w:color="auto" w:fill="auto"/>
                  <w:noWrap/>
                  <w:hideMark/>
                </w:tcPr>
                <w:p w14:paraId="6B4C012E" w14:textId="1BCB108F"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35.31%</w:t>
                  </w:r>
                </w:p>
              </w:tc>
              <w:tc>
                <w:tcPr>
                  <w:tcW w:w="768" w:type="pct"/>
                  <w:tcBorders>
                    <w:left w:val="none" w:sz="0" w:space="0" w:color="auto"/>
                    <w:right w:val="none" w:sz="0" w:space="0" w:color="auto"/>
                  </w:tcBorders>
                  <w:shd w:val="clear" w:color="auto" w:fill="auto"/>
                  <w:noWrap/>
                  <w:hideMark/>
                </w:tcPr>
                <w:p w14:paraId="5DD62357" w14:textId="34E7F16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5.92%</w:t>
                  </w:r>
                </w:p>
              </w:tc>
              <w:tc>
                <w:tcPr>
                  <w:tcW w:w="841" w:type="pct"/>
                  <w:tcBorders>
                    <w:left w:val="none" w:sz="0" w:space="0" w:color="auto"/>
                    <w:right w:val="none" w:sz="0" w:space="0" w:color="auto"/>
                  </w:tcBorders>
                  <w:shd w:val="clear" w:color="auto" w:fill="auto"/>
                  <w:noWrap/>
                  <w:hideMark/>
                </w:tcPr>
                <w:p w14:paraId="7B16B484" w14:textId="5D92FF30"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33.89%</w:t>
                  </w:r>
                </w:p>
              </w:tc>
              <w:tc>
                <w:tcPr>
                  <w:tcW w:w="710" w:type="pct"/>
                  <w:tcBorders>
                    <w:left w:val="none" w:sz="0" w:space="0" w:color="auto"/>
                    <w:right w:val="none" w:sz="0" w:space="0" w:color="auto"/>
                  </w:tcBorders>
                  <w:shd w:val="clear" w:color="auto" w:fill="auto"/>
                  <w:noWrap/>
                  <w:hideMark/>
                </w:tcPr>
                <w:p w14:paraId="31182C15" w14:textId="2E3542DC"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2.00%</w:t>
                  </w:r>
                </w:p>
              </w:tc>
            </w:tr>
            <w:tr w:rsidR="00301AE8" w:rsidRPr="00241ECD" w14:paraId="4D0B63DB"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05FA5665"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Yevlakh</w:t>
                  </w:r>
                </w:p>
              </w:tc>
              <w:tc>
                <w:tcPr>
                  <w:tcW w:w="855" w:type="pct"/>
                  <w:noWrap/>
                  <w:hideMark/>
                </w:tcPr>
                <w:p w14:paraId="6FD1082D" w14:textId="1B1B7AA8"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46.30%</w:t>
                  </w:r>
                </w:p>
              </w:tc>
              <w:tc>
                <w:tcPr>
                  <w:tcW w:w="855" w:type="pct"/>
                  <w:noWrap/>
                  <w:hideMark/>
                </w:tcPr>
                <w:p w14:paraId="41339BFC" w14:textId="336D815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40.00%</w:t>
                  </w:r>
                </w:p>
              </w:tc>
              <w:tc>
                <w:tcPr>
                  <w:tcW w:w="768" w:type="pct"/>
                  <w:noWrap/>
                  <w:hideMark/>
                </w:tcPr>
                <w:p w14:paraId="73F3F320" w14:textId="5D647C15"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27.83%</w:t>
                  </w:r>
                </w:p>
              </w:tc>
              <w:tc>
                <w:tcPr>
                  <w:tcW w:w="841" w:type="pct"/>
                  <w:noWrap/>
                  <w:hideMark/>
                </w:tcPr>
                <w:p w14:paraId="70C317FF" w14:textId="5AD7629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16.51%</w:t>
                  </w:r>
                </w:p>
              </w:tc>
              <w:tc>
                <w:tcPr>
                  <w:tcW w:w="710" w:type="pct"/>
                  <w:noWrap/>
                  <w:hideMark/>
                </w:tcPr>
                <w:p w14:paraId="077C77C5" w14:textId="5FE5163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5.00%</w:t>
                  </w:r>
                </w:p>
              </w:tc>
            </w:tr>
            <w:tr w:rsidR="00301AE8" w:rsidRPr="00241ECD" w14:paraId="27F62FEB"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4902B79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Gusar</w:t>
                  </w:r>
                </w:p>
              </w:tc>
              <w:tc>
                <w:tcPr>
                  <w:tcW w:w="855" w:type="pct"/>
                  <w:tcBorders>
                    <w:left w:val="none" w:sz="0" w:space="0" w:color="auto"/>
                    <w:right w:val="none" w:sz="0" w:space="0" w:color="auto"/>
                  </w:tcBorders>
                  <w:shd w:val="clear" w:color="auto" w:fill="auto"/>
                  <w:noWrap/>
                  <w:hideMark/>
                </w:tcPr>
                <w:p w14:paraId="084A7022" w14:textId="0687DAFA"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18.57%</w:t>
                  </w:r>
                </w:p>
              </w:tc>
              <w:tc>
                <w:tcPr>
                  <w:tcW w:w="855" w:type="pct"/>
                  <w:tcBorders>
                    <w:left w:val="none" w:sz="0" w:space="0" w:color="auto"/>
                    <w:right w:val="none" w:sz="0" w:space="0" w:color="auto"/>
                  </w:tcBorders>
                  <w:shd w:val="clear" w:color="auto" w:fill="auto"/>
                  <w:noWrap/>
                  <w:hideMark/>
                </w:tcPr>
                <w:p w14:paraId="2ABC6C05" w14:textId="009FA77E"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51.31%</w:t>
                  </w:r>
                </w:p>
              </w:tc>
              <w:tc>
                <w:tcPr>
                  <w:tcW w:w="768" w:type="pct"/>
                  <w:tcBorders>
                    <w:left w:val="none" w:sz="0" w:space="0" w:color="auto"/>
                    <w:right w:val="none" w:sz="0" w:space="0" w:color="auto"/>
                  </w:tcBorders>
                  <w:shd w:val="clear" w:color="auto" w:fill="auto"/>
                  <w:noWrap/>
                  <w:hideMark/>
                </w:tcPr>
                <w:p w14:paraId="1988C0FA" w14:textId="1B275F5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18.76%</w:t>
                  </w:r>
                </w:p>
              </w:tc>
              <w:tc>
                <w:tcPr>
                  <w:tcW w:w="841" w:type="pct"/>
                  <w:tcBorders>
                    <w:left w:val="none" w:sz="0" w:space="0" w:color="auto"/>
                    <w:right w:val="none" w:sz="0" w:space="0" w:color="auto"/>
                  </w:tcBorders>
                  <w:shd w:val="clear" w:color="auto" w:fill="auto"/>
                  <w:noWrap/>
                  <w:hideMark/>
                </w:tcPr>
                <w:p w14:paraId="2E600366" w14:textId="2275E80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28.50%</w:t>
                  </w:r>
                </w:p>
              </w:tc>
              <w:tc>
                <w:tcPr>
                  <w:tcW w:w="710" w:type="pct"/>
                  <w:tcBorders>
                    <w:left w:val="none" w:sz="0" w:space="0" w:color="auto"/>
                    <w:right w:val="none" w:sz="0" w:space="0" w:color="auto"/>
                  </w:tcBorders>
                  <w:shd w:val="clear" w:color="auto" w:fill="auto"/>
                  <w:noWrap/>
                  <w:hideMark/>
                </w:tcPr>
                <w:p w14:paraId="346F2BF5" w14:textId="0ECE4E65"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2.85%</w:t>
                  </w:r>
                </w:p>
              </w:tc>
            </w:tr>
            <w:tr w:rsidR="00301AE8" w:rsidRPr="00241ECD" w14:paraId="68F84EEB"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2A992303"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Bilasuvar</w:t>
                  </w:r>
                </w:p>
              </w:tc>
              <w:tc>
                <w:tcPr>
                  <w:tcW w:w="855" w:type="pct"/>
                  <w:noWrap/>
                  <w:hideMark/>
                </w:tcPr>
                <w:p w14:paraId="4FE0FF5C" w14:textId="38657535"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22.95%</w:t>
                  </w:r>
                </w:p>
              </w:tc>
              <w:tc>
                <w:tcPr>
                  <w:tcW w:w="855" w:type="pct"/>
                  <w:noWrap/>
                  <w:hideMark/>
                </w:tcPr>
                <w:p w14:paraId="05B13B07" w14:textId="7F8B204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51.21%</w:t>
                  </w:r>
                </w:p>
              </w:tc>
              <w:tc>
                <w:tcPr>
                  <w:tcW w:w="768" w:type="pct"/>
                  <w:noWrap/>
                  <w:hideMark/>
                </w:tcPr>
                <w:p w14:paraId="7B321D68" w14:textId="0A50CF98"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23.56%</w:t>
                  </w:r>
                </w:p>
              </w:tc>
              <w:tc>
                <w:tcPr>
                  <w:tcW w:w="841" w:type="pct"/>
                  <w:noWrap/>
                  <w:hideMark/>
                </w:tcPr>
                <w:p w14:paraId="4C9F22E1" w14:textId="6F6C2BD3"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18.90%</w:t>
                  </w:r>
                </w:p>
              </w:tc>
              <w:tc>
                <w:tcPr>
                  <w:tcW w:w="710" w:type="pct"/>
                  <w:noWrap/>
                  <w:hideMark/>
                </w:tcPr>
                <w:p w14:paraId="1009F492" w14:textId="0339922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0.71%</w:t>
                  </w:r>
                </w:p>
              </w:tc>
            </w:tr>
            <w:tr w:rsidR="00301AE8" w:rsidRPr="00241ECD" w14:paraId="210C843E"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18F86AF6"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Masalli</w:t>
                  </w:r>
                </w:p>
              </w:tc>
              <w:tc>
                <w:tcPr>
                  <w:tcW w:w="855" w:type="pct"/>
                  <w:tcBorders>
                    <w:left w:val="none" w:sz="0" w:space="0" w:color="auto"/>
                    <w:right w:val="none" w:sz="0" w:space="0" w:color="auto"/>
                  </w:tcBorders>
                  <w:shd w:val="clear" w:color="auto" w:fill="auto"/>
                  <w:noWrap/>
                  <w:hideMark/>
                </w:tcPr>
                <w:p w14:paraId="0D2C0DD3" w14:textId="02ECBD7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20.28%</w:t>
                  </w:r>
                </w:p>
              </w:tc>
              <w:tc>
                <w:tcPr>
                  <w:tcW w:w="855" w:type="pct"/>
                  <w:tcBorders>
                    <w:left w:val="none" w:sz="0" w:space="0" w:color="auto"/>
                    <w:right w:val="none" w:sz="0" w:space="0" w:color="auto"/>
                  </w:tcBorders>
                  <w:shd w:val="clear" w:color="auto" w:fill="auto"/>
                  <w:noWrap/>
                  <w:hideMark/>
                </w:tcPr>
                <w:p w14:paraId="6E1B22CE" w14:textId="2015F177"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48.00%</w:t>
                  </w:r>
                </w:p>
              </w:tc>
              <w:tc>
                <w:tcPr>
                  <w:tcW w:w="768" w:type="pct"/>
                  <w:tcBorders>
                    <w:left w:val="none" w:sz="0" w:space="0" w:color="auto"/>
                    <w:right w:val="none" w:sz="0" w:space="0" w:color="auto"/>
                  </w:tcBorders>
                  <w:shd w:val="clear" w:color="auto" w:fill="auto"/>
                  <w:noWrap/>
                  <w:hideMark/>
                </w:tcPr>
                <w:p w14:paraId="221319CC" w14:textId="3373917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21.00%</w:t>
                  </w:r>
                </w:p>
              </w:tc>
              <w:tc>
                <w:tcPr>
                  <w:tcW w:w="841" w:type="pct"/>
                  <w:tcBorders>
                    <w:left w:val="none" w:sz="0" w:space="0" w:color="auto"/>
                    <w:right w:val="none" w:sz="0" w:space="0" w:color="auto"/>
                  </w:tcBorders>
                  <w:shd w:val="clear" w:color="auto" w:fill="auto"/>
                  <w:noWrap/>
                  <w:hideMark/>
                </w:tcPr>
                <w:p w14:paraId="51D15C3C" w14:textId="50A6F3D7"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21.50%</w:t>
                  </w:r>
                </w:p>
              </w:tc>
              <w:tc>
                <w:tcPr>
                  <w:tcW w:w="710" w:type="pct"/>
                  <w:tcBorders>
                    <w:left w:val="none" w:sz="0" w:space="0" w:color="auto"/>
                    <w:right w:val="none" w:sz="0" w:space="0" w:color="auto"/>
                  </w:tcBorders>
                  <w:shd w:val="clear" w:color="auto" w:fill="auto"/>
                  <w:noWrap/>
                  <w:hideMark/>
                </w:tcPr>
                <w:p w14:paraId="67CC3B51" w14:textId="0DDF7E9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1.65%</w:t>
                  </w:r>
                </w:p>
              </w:tc>
            </w:tr>
            <w:tr w:rsidR="00301AE8" w:rsidRPr="00241ECD" w14:paraId="4599E99E"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783A14FD"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Mingachevir</w:t>
                  </w:r>
                </w:p>
              </w:tc>
              <w:tc>
                <w:tcPr>
                  <w:tcW w:w="855" w:type="pct"/>
                  <w:noWrap/>
                  <w:hideMark/>
                </w:tcPr>
                <w:p w14:paraId="67441F46" w14:textId="192F5FDA"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36.17%</w:t>
                  </w:r>
                </w:p>
              </w:tc>
              <w:tc>
                <w:tcPr>
                  <w:tcW w:w="855" w:type="pct"/>
                  <w:noWrap/>
                  <w:hideMark/>
                </w:tcPr>
                <w:p w14:paraId="3B70B9E4" w14:textId="56D3563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65.25%</w:t>
                  </w:r>
                </w:p>
              </w:tc>
              <w:tc>
                <w:tcPr>
                  <w:tcW w:w="768" w:type="pct"/>
                  <w:noWrap/>
                  <w:hideMark/>
                </w:tcPr>
                <w:p w14:paraId="6E982429" w14:textId="4C4D8256"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6.62%</w:t>
                  </w:r>
                </w:p>
              </w:tc>
              <w:tc>
                <w:tcPr>
                  <w:tcW w:w="841" w:type="pct"/>
                  <w:noWrap/>
                  <w:hideMark/>
                </w:tcPr>
                <w:p w14:paraId="5DB02BE8" w14:textId="676919F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21.00%</w:t>
                  </w:r>
                </w:p>
              </w:tc>
              <w:tc>
                <w:tcPr>
                  <w:tcW w:w="710" w:type="pct"/>
                  <w:noWrap/>
                  <w:hideMark/>
                </w:tcPr>
                <w:p w14:paraId="4A915C97" w14:textId="74555D21"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0.71%</w:t>
                  </w:r>
                </w:p>
              </w:tc>
            </w:tr>
            <w:tr w:rsidR="00301AE8" w:rsidRPr="00241ECD" w14:paraId="2E80132C"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3CA4274B"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Naftalan</w:t>
                  </w:r>
                </w:p>
              </w:tc>
              <w:tc>
                <w:tcPr>
                  <w:tcW w:w="855" w:type="pct"/>
                  <w:tcBorders>
                    <w:left w:val="none" w:sz="0" w:space="0" w:color="auto"/>
                    <w:right w:val="none" w:sz="0" w:space="0" w:color="auto"/>
                  </w:tcBorders>
                  <w:shd w:val="clear" w:color="auto" w:fill="auto"/>
                  <w:noWrap/>
                  <w:hideMark/>
                </w:tcPr>
                <w:p w14:paraId="00843A5F" w14:textId="569C41EE"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54.50%</w:t>
                  </w:r>
                </w:p>
              </w:tc>
              <w:tc>
                <w:tcPr>
                  <w:tcW w:w="855" w:type="pct"/>
                  <w:tcBorders>
                    <w:left w:val="none" w:sz="0" w:space="0" w:color="auto"/>
                    <w:right w:val="none" w:sz="0" w:space="0" w:color="auto"/>
                  </w:tcBorders>
                  <w:shd w:val="clear" w:color="auto" w:fill="auto"/>
                  <w:noWrap/>
                  <w:hideMark/>
                </w:tcPr>
                <w:p w14:paraId="6BC004FB" w14:textId="0E1E5491"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34.36%</w:t>
                  </w:r>
                </w:p>
              </w:tc>
              <w:tc>
                <w:tcPr>
                  <w:tcW w:w="768" w:type="pct"/>
                  <w:tcBorders>
                    <w:left w:val="none" w:sz="0" w:space="0" w:color="auto"/>
                    <w:right w:val="none" w:sz="0" w:space="0" w:color="auto"/>
                  </w:tcBorders>
                  <w:shd w:val="clear" w:color="auto" w:fill="auto"/>
                  <w:noWrap/>
                  <w:hideMark/>
                </w:tcPr>
                <w:p w14:paraId="408C1369" w14:textId="38D672A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9.95%</w:t>
                  </w:r>
                </w:p>
              </w:tc>
              <w:tc>
                <w:tcPr>
                  <w:tcW w:w="841" w:type="pct"/>
                  <w:tcBorders>
                    <w:left w:val="none" w:sz="0" w:space="0" w:color="auto"/>
                    <w:right w:val="none" w:sz="0" w:space="0" w:color="auto"/>
                  </w:tcBorders>
                  <w:shd w:val="clear" w:color="auto" w:fill="auto"/>
                  <w:noWrap/>
                  <w:hideMark/>
                </w:tcPr>
                <w:p w14:paraId="58D17CAF" w14:textId="3A4A4030"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27.00%</w:t>
                  </w:r>
                </w:p>
              </w:tc>
              <w:tc>
                <w:tcPr>
                  <w:tcW w:w="710" w:type="pct"/>
                  <w:tcBorders>
                    <w:left w:val="none" w:sz="0" w:space="0" w:color="auto"/>
                    <w:right w:val="none" w:sz="0" w:space="0" w:color="auto"/>
                  </w:tcBorders>
                  <w:shd w:val="clear" w:color="auto" w:fill="auto"/>
                  <w:noWrap/>
                  <w:hideMark/>
                </w:tcPr>
                <w:p w14:paraId="77A921BC" w14:textId="3F712145"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069BB83B"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026C4BC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 xml:space="preserve">Shirvan </w:t>
                  </w:r>
                </w:p>
              </w:tc>
              <w:tc>
                <w:tcPr>
                  <w:tcW w:w="855" w:type="pct"/>
                  <w:noWrap/>
                  <w:hideMark/>
                </w:tcPr>
                <w:p w14:paraId="0FA43ED5" w14:textId="55C127E9"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45.23%</w:t>
                  </w:r>
                </w:p>
              </w:tc>
              <w:tc>
                <w:tcPr>
                  <w:tcW w:w="855" w:type="pct"/>
                  <w:noWrap/>
                  <w:hideMark/>
                </w:tcPr>
                <w:p w14:paraId="2B0B1892" w14:textId="1E2BC9D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49.32%</w:t>
                  </w:r>
                </w:p>
              </w:tc>
              <w:tc>
                <w:tcPr>
                  <w:tcW w:w="768" w:type="pct"/>
                  <w:noWrap/>
                  <w:hideMark/>
                </w:tcPr>
                <w:p w14:paraId="63BA6371" w14:textId="4F7EB40C"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10.45%</w:t>
                  </w:r>
                </w:p>
              </w:tc>
              <w:tc>
                <w:tcPr>
                  <w:tcW w:w="841" w:type="pct"/>
                  <w:noWrap/>
                  <w:hideMark/>
                </w:tcPr>
                <w:p w14:paraId="0085CE0E" w14:textId="5B816E2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16.14%</w:t>
                  </w:r>
                </w:p>
              </w:tc>
              <w:tc>
                <w:tcPr>
                  <w:tcW w:w="710" w:type="pct"/>
                  <w:noWrap/>
                  <w:hideMark/>
                </w:tcPr>
                <w:p w14:paraId="283EA70F" w14:textId="5F87042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4482C983"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1EF75CE1"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Tovuz</w:t>
                  </w:r>
                </w:p>
              </w:tc>
              <w:tc>
                <w:tcPr>
                  <w:tcW w:w="855" w:type="pct"/>
                  <w:tcBorders>
                    <w:left w:val="none" w:sz="0" w:space="0" w:color="auto"/>
                    <w:right w:val="none" w:sz="0" w:space="0" w:color="auto"/>
                  </w:tcBorders>
                  <w:shd w:val="clear" w:color="auto" w:fill="auto"/>
                  <w:noWrap/>
                  <w:hideMark/>
                </w:tcPr>
                <w:p w14:paraId="12B2F0BB" w14:textId="3B5A6C20"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18.76%</w:t>
                  </w:r>
                </w:p>
              </w:tc>
              <w:tc>
                <w:tcPr>
                  <w:tcW w:w="855" w:type="pct"/>
                  <w:tcBorders>
                    <w:left w:val="none" w:sz="0" w:space="0" w:color="auto"/>
                    <w:right w:val="none" w:sz="0" w:space="0" w:color="auto"/>
                  </w:tcBorders>
                  <w:shd w:val="clear" w:color="auto" w:fill="auto"/>
                  <w:noWrap/>
                  <w:hideMark/>
                </w:tcPr>
                <w:p w14:paraId="75C9EE9D" w14:textId="7E13EBA9"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47.74%</w:t>
                  </w:r>
                </w:p>
              </w:tc>
              <w:tc>
                <w:tcPr>
                  <w:tcW w:w="768" w:type="pct"/>
                  <w:tcBorders>
                    <w:left w:val="none" w:sz="0" w:space="0" w:color="auto"/>
                    <w:right w:val="none" w:sz="0" w:space="0" w:color="auto"/>
                  </w:tcBorders>
                  <w:shd w:val="clear" w:color="auto" w:fill="auto"/>
                  <w:noWrap/>
                  <w:hideMark/>
                </w:tcPr>
                <w:p w14:paraId="5ED3F9D4" w14:textId="2C42CED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17.10%</w:t>
                  </w:r>
                </w:p>
              </w:tc>
              <w:tc>
                <w:tcPr>
                  <w:tcW w:w="841" w:type="pct"/>
                  <w:tcBorders>
                    <w:left w:val="none" w:sz="0" w:space="0" w:color="auto"/>
                    <w:right w:val="none" w:sz="0" w:space="0" w:color="auto"/>
                  </w:tcBorders>
                  <w:shd w:val="clear" w:color="auto" w:fill="auto"/>
                  <w:noWrap/>
                  <w:hideMark/>
                </w:tcPr>
                <w:p w14:paraId="052414C2" w14:textId="65FACFAD"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29.93%</w:t>
                  </w:r>
                </w:p>
              </w:tc>
              <w:tc>
                <w:tcPr>
                  <w:tcW w:w="710" w:type="pct"/>
                  <w:tcBorders>
                    <w:left w:val="none" w:sz="0" w:space="0" w:color="auto"/>
                    <w:right w:val="none" w:sz="0" w:space="0" w:color="auto"/>
                  </w:tcBorders>
                  <w:shd w:val="clear" w:color="auto" w:fill="auto"/>
                  <w:noWrap/>
                  <w:hideMark/>
                </w:tcPr>
                <w:p w14:paraId="543D08AD" w14:textId="68E4B52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1.00%</w:t>
                  </w:r>
                </w:p>
              </w:tc>
            </w:tr>
            <w:tr w:rsidR="00301AE8" w:rsidRPr="00241ECD" w14:paraId="4C7CA464"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6879794F"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Goychay</w:t>
                  </w:r>
                </w:p>
              </w:tc>
              <w:tc>
                <w:tcPr>
                  <w:tcW w:w="855" w:type="pct"/>
                  <w:noWrap/>
                  <w:hideMark/>
                </w:tcPr>
                <w:p w14:paraId="172FB9EC" w14:textId="7482E769"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19.39%</w:t>
                  </w:r>
                </w:p>
              </w:tc>
              <w:tc>
                <w:tcPr>
                  <w:tcW w:w="855" w:type="pct"/>
                  <w:noWrap/>
                  <w:hideMark/>
                </w:tcPr>
                <w:p w14:paraId="1CFC4DA1" w14:textId="2C66A55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68.46%</w:t>
                  </w:r>
                </w:p>
              </w:tc>
              <w:tc>
                <w:tcPr>
                  <w:tcW w:w="768" w:type="pct"/>
                  <w:noWrap/>
                  <w:hideMark/>
                </w:tcPr>
                <w:p w14:paraId="163AEA7D" w14:textId="61172976"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8.88%</w:t>
                  </w:r>
                </w:p>
              </w:tc>
              <w:tc>
                <w:tcPr>
                  <w:tcW w:w="841" w:type="pct"/>
                  <w:noWrap/>
                  <w:hideMark/>
                </w:tcPr>
                <w:p w14:paraId="6D427E72" w14:textId="6ADD73A9"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17.29%</w:t>
                  </w:r>
                </w:p>
              </w:tc>
              <w:tc>
                <w:tcPr>
                  <w:tcW w:w="710" w:type="pct"/>
                  <w:noWrap/>
                  <w:hideMark/>
                </w:tcPr>
                <w:p w14:paraId="2AF9CEBB" w14:textId="5BA0EBE5"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0.93%</w:t>
                  </w:r>
                </w:p>
              </w:tc>
            </w:tr>
            <w:tr w:rsidR="00301AE8" w:rsidRPr="00241ECD" w14:paraId="6D7F76EB" w14:textId="77777777" w:rsidTr="004F64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tcBorders>
                    <w:left w:val="none" w:sz="0" w:space="0" w:color="auto"/>
                    <w:right w:val="none" w:sz="0" w:space="0" w:color="auto"/>
                  </w:tcBorders>
                  <w:shd w:val="clear" w:color="auto" w:fill="auto"/>
                  <w:noWrap/>
                  <w:hideMark/>
                </w:tcPr>
                <w:p w14:paraId="64BB5C9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Navoi</w:t>
                  </w:r>
                </w:p>
              </w:tc>
              <w:tc>
                <w:tcPr>
                  <w:tcW w:w="855" w:type="pct"/>
                  <w:tcBorders>
                    <w:left w:val="none" w:sz="0" w:space="0" w:color="auto"/>
                    <w:right w:val="none" w:sz="0" w:space="0" w:color="auto"/>
                  </w:tcBorders>
                  <w:shd w:val="clear" w:color="auto" w:fill="auto"/>
                  <w:noWrap/>
                  <w:hideMark/>
                </w:tcPr>
                <w:p w14:paraId="02DC7CB4" w14:textId="1332DB00"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25.00%</w:t>
                  </w:r>
                </w:p>
              </w:tc>
              <w:tc>
                <w:tcPr>
                  <w:tcW w:w="855" w:type="pct"/>
                  <w:tcBorders>
                    <w:left w:val="none" w:sz="0" w:space="0" w:color="auto"/>
                    <w:right w:val="none" w:sz="0" w:space="0" w:color="auto"/>
                  </w:tcBorders>
                  <w:shd w:val="clear" w:color="auto" w:fill="auto"/>
                  <w:noWrap/>
                  <w:hideMark/>
                </w:tcPr>
                <w:p w14:paraId="5FA8C96D" w14:textId="53B1C21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42.00%</w:t>
                  </w:r>
                </w:p>
              </w:tc>
              <w:tc>
                <w:tcPr>
                  <w:tcW w:w="768" w:type="pct"/>
                  <w:tcBorders>
                    <w:left w:val="none" w:sz="0" w:space="0" w:color="auto"/>
                    <w:right w:val="none" w:sz="0" w:space="0" w:color="auto"/>
                  </w:tcBorders>
                  <w:shd w:val="clear" w:color="auto" w:fill="auto"/>
                  <w:noWrap/>
                  <w:hideMark/>
                </w:tcPr>
                <w:p w14:paraId="694431BD" w14:textId="0A55B1E3"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0.19</w:t>
                  </w:r>
                </w:p>
              </w:tc>
              <w:tc>
                <w:tcPr>
                  <w:tcW w:w="841" w:type="pct"/>
                  <w:tcBorders>
                    <w:left w:val="none" w:sz="0" w:space="0" w:color="auto"/>
                    <w:right w:val="none" w:sz="0" w:space="0" w:color="auto"/>
                  </w:tcBorders>
                  <w:shd w:val="clear" w:color="auto" w:fill="auto"/>
                  <w:noWrap/>
                  <w:hideMark/>
                </w:tcPr>
                <w:p w14:paraId="78351A04" w14:textId="58349B26"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28.00%</w:t>
                  </w:r>
                </w:p>
              </w:tc>
              <w:tc>
                <w:tcPr>
                  <w:tcW w:w="710" w:type="pct"/>
                  <w:tcBorders>
                    <w:left w:val="none" w:sz="0" w:space="0" w:color="auto"/>
                    <w:right w:val="none" w:sz="0" w:space="0" w:color="auto"/>
                  </w:tcBorders>
                  <w:shd w:val="clear" w:color="auto" w:fill="auto"/>
                  <w:noWrap/>
                  <w:hideMark/>
                </w:tcPr>
                <w:p w14:paraId="2833FD0C" w14:textId="6D74A6CB" w:rsidR="00301AE8" w:rsidRPr="00241ECD" w:rsidRDefault="00301AE8" w:rsidP="00301A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2.00%</w:t>
                  </w:r>
                </w:p>
              </w:tc>
            </w:tr>
            <w:tr w:rsidR="00301AE8" w:rsidRPr="00241ECD" w14:paraId="7740CE80" w14:textId="77777777" w:rsidTr="004F64F0">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4E02131A" w14:textId="77777777" w:rsidR="00301AE8" w:rsidRPr="00241ECD" w:rsidRDefault="00301AE8" w:rsidP="00301AE8">
                  <w:pPr>
                    <w:rPr>
                      <w:rFonts w:ascii="Times New Roman" w:eastAsia="Times New Roman" w:hAnsi="Times New Roman" w:cs="Times New Roman"/>
                      <w:b w:val="0"/>
                      <w:color w:val="000000"/>
                      <w:sz w:val="18"/>
                      <w:szCs w:val="18"/>
                      <w:lang w:val="az-Latn-AZ"/>
                    </w:rPr>
                  </w:pPr>
                  <w:r w:rsidRPr="00241ECD">
                    <w:rPr>
                      <w:rFonts w:ascii="Times New Roman" w:eastAsia="Times New Roman" w:hAnsi="Times New Roman" w:cs="Times New Roman"/>
                      <w:b w:val="0"/>
                      <w:color w:val="000000"/>
                      <w:sz w:val="18"/>
                      <w:szCs w:val="18"/>
                      <w:lang w:val="az-Latn-AZ"/>
                    </w:rPr>
                    <w:t>Karmana</w:t>
                  </w:r>
                </w:p>
              </w:tc>
              <w:tc>
                <w:tcPr>
                  <w:tcW w:w="855" w:type="pct"/>
                  <w:noWrap/>
                  <w:hideMark/>
                </w:tcPr>
                <w:p w14:paraId="40A39E58" w14:textId="52CA0A5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31.00%</w:t>
                  </w:r>
                </w:p>
              </w:tc>
              <w:tc>
                <w:tcPr>
                  <w:tcW w:w="855" w:type="pct"/>
                  <w:noWrap/>
                  <w:hideMark/>
                </w:tcPr>
                <w:p w14:paraId="5FFE5DE6" w14:textId="1A83B77F"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52.00%</w:t>
                  </w:r>
                </w:p>
              </w:tc>
              <w:tc>
                <w:tcPr>
                  <w:tcW w:w="768" w:type="pct"/>
                  <w:noWrap/>
                  <w:hideMark/>
                </w:tcPr>
                <w:p w14:paraId="3C6528C8" w14:textId="47992CAD"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0.17</w:t>
                  </w:r>
                </w:p>
              </w:tc>
              <w:tc>
                <w:tcPr>
                  <w:tcW w:w="841" w:type="pct"/>
                  <w:noWrap/>
                  <w:hideMark/>
                </w:tcPr>
                <w:p w14:paraId="0FDA4D89" w14:textId="5AD0C690"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25.00%</w:t>
                  </w:r>
                </w:p>
              </w:tc>
              <w:tc>
                <w:tcPr>
                  <w:tcW w:w="710" w:type="pct"/>
                  <w:noWrap/>
                  <w:hideMark/>
                </w:tcPr>
                <w:p w14:paraId="44DD422F" w14:textId="4199C0F2" w:rsidR="00301AE8" w:rsidRPr="00241ECD" w:rsidRDefault="00301AE8" w:rsidP="00301A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az-Latn-AZ"/>
                    </w:rPr>
                  </w:pPr>
                  <w:r w:rsidRPr="00241ECD">
                    <w:rPr>
                      <w:rFonts w:ascii="Times New Roman" w:hAnsi="Times New Roman" w:cs="Times New Roman"/>
                      <w:sz w:val="18"/>
                      <w:szCs w:val="18"/>
                      <w:lang w:val="az-Latn-AZ"/>
                    </w:rPr>
                    <w:t>2.00%</w:t>
                  </w:r>
                </w:p>
              </w:tc>
            </w:tr>
          </w:tbl>
          <w:p w14:paraId="50876C97" w14:textId="77777777" w:rsidR="00E14142" w:rsidRPr="00E14142" w:rsidRDefault="00E14142" w:rsidP="000547F4">
            <w:pPr>
              <w:pStyle w:val="TableCaption"/>
              <w:jc w:val="left"/>
              <w:rPr>
                <w:lang w:val="ru-RU"/>
              </w:rPr>
            </w:pPr>
          </w:p>
        </w:tc>
      </w:tr>
    </w:tbl>
    <w:p w14:paraId="00368DE6" w14:textId="77777777" w:rsidR="008115C2" w:rsidRDefault="008115C2" w:rsidP="008115C2">
      <w:pPr>
        <w:pStyle w:val="TableCaption"/>
        <w:spacing w:before="0"/>
        <w:ind w:firstLine="284"/>
        <w:jc w:val="left"/>
        <w:rPr>
          <w:sz w:val="20"/>
          <w:szCs w:val="20"/>
        </w:rPr>
      </w:pPr>
    </w:p>
    <w:p w14:paraId="07EB620B" w14:textId="16B7795D" w:rsidR="00E14142" w:rsidRPr="00BF2433" w:rsidRDefault="004F64F0" w:rsidP="00BF2433">
      <w:pPr>
        <w:pStyle w:val="TableCaption"/>
        <w:spacing w:before="0"/>
        <w:ind w:firstLine="284"/>
        <w:jc w:val="left"/>
        <w:rPr>
          <w:sz w:val="20"/>
          <w:szCs w:val="20"/>
        </w:rPr>
      </w:pPr>
      <w:r>
        <w:rPr>
          <w:sz w:val="20"/>
          <w:szCs w:val="20"/>
        </w:rPr>
        <w:t xml:space="preserve">Based on the values </w:t>
      </w:r>
      <w:r w:rsidR="00D12010" w:rsidRPr="00BF2433">
        <w:rPr>
          <w:sz w:val="20"/>
          <w:szCs w:val="20"/>
        </w:rPr>
        <w:t xml:space="preserve">presented in Table 1, the number of clusters for population clustering by movement in provincial cities of the Republic of Azerbaijan and Uzbekistan was determined. The results of the distribution of cities by clusters are presented in Table 2. </w:t>
      </w:r>
      <w:r w:rsidR="00E14142" w:rsidRPr="00BF2433">
        <w:rPr>
          <w:sz w:val="20"/>
          <w:szCs w:val="20"/>
        </w:rPr>
        <w:t xml:space="preserve"> </w:t>
      </w:r>
    </w:p>
    <w:tbl>
      <w:tblPr>
        <w:tblW w:w="0" w:type="auto"/>
        <w:jc w:val="center"/>
        <w:tblBorders>
          <w:bottom w:val="single" w:sz="4" w:space="0" w:color="auto"/>
        </w:tblBorders>
        <w:tblLayout w:type="fixed"/>
        <w:tblLook w:val="0000" w:firstRow="0" w:lastRow="0" w:firstColumn="0" w:lastColumn="0" w:noHBand="0" w:noVBand="0"/>
      </w:tblPr>
      <w:tblGrid>
        <w:gridCol w:w="8370"/>
      </w:tblGrid>
      <w:tr w:rsidR="00E14142" w:rsidRPr="00BF2433" w14:paraId="70E44D31" w14:textId="77777777" w:rsidTr="005E2732">
        <w:trPr>
          <w:cantSplit/>
          <w:trHeight w:val="783"/>
          <w:jc w:val="center"/>
        </w:trPr>
        <w:tc>
          <w:tcPr>
            <w:tcW w:w="8370" w:type="dxa"/>
            <w:tcBorders>
              <w:bottom w:val="nil"/>
            </w:tcBorders>
          </w:tcPr>
          <w:p w14:paraId="2F05D6A1" w14:textId="77777777" w:rsidR="009D6A00" w:rsidRDefault="009D6A00" w:rsidP="00BF2433">
            <w:pPr>
              <w:pStyle w:val="TableCaption"/>
              <w:spacing w:before="0"/>
              <w:rPr>
                <w:b/>
              </w:rPr>
            </w:pPr>
          </w:p>
          <w:p w14:paraId="49EA03D0" w14:textId="2770D771" w:rsidR="00E14142" w:rsidRPr="00BF2433" w:rsidRDefault="00E14142" w:rsidP="00BF2433">
            <w:pPr>
              <w:pStyle w:val="TableCaption"/>
              <w:spacing w:before="0"/>
              <w:rPr>
                <w:b/>
              </w:rPr>
            </w:pPr>
            <w:r w:rsidRPr="00BF2433">
              <w:rPr>
                <w:b/>
              </w:rPr>
              <w:t xml:space="preserve">TABLE 2. </w:t>
            </w:r>
            <w:r w:rsidR="00D12010" w:rsidRPr="00BF2433">
              <w:rPr>
                <w:b/>
              </w:rPr>
              <w:t xml:space="preserve">Distribution of cities by </w:t>
            </w:r>
            <w:r w:rsidR="00744C84" w:rsidRPr="00BF2433">
              <w:rPr>
                <w:b/>
              </w:rPr>
              <w:t>mobility</w:t>
            </w:r>
            <w:r w:rsidR="00D12010" w:rsidRPr="00BF2433">
              <w:rPr>
                <w:b/>
              </w:rPr>
              <w:t xml:space="preserve"> cluster</w:t>
            </w:r>
          </w:p>
          <w:tbl>
            <w:tblPr>
              <w:tblStyle w:val="af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6764"/>
            </w:tblGrid>
            <w:tr w:rsidR="003237B9" w:rsidRPr="00BF2433" w14:paraId="143B279A" w14:textId="77777777" w:rsidTr="008A44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7" w:type="pct"/>
                  <w:tcBorders>
                    <w:top w:val="none" w:sz="0" w:space="0" w:color="auto"/>
                    <w:left w:val="none" w:sz="0" w:space="0" w:color="auto"/>
                    <w:bottom w:val="none" w:sz="0" w:space="0" w:color="auto"/>
                    <w:right w:val="none" w:sz="0" w:space="0" w:color="auto"/>
                  </w:tcBorders>
                  <w:noWrap/>
                  <w:hideMark/>
                </w:tcPr>
                <w:p w14:paraId="31A11163" w14:textId="77777777" w:rsidR="003237B9" w:rsidRPr="00BF2433" w:rsidRDefault="003237B9" w:rsidP="00BF2433">
                  <w:pPr>
                    <w:pStyle w:val="TableCaption"/>
                    <w:spacing w:before="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CLUSTER</w:t>
                  </w:r>
                </w:p>
              </w:tc>
              <w:tc>
                <w:tcPr>
                  <w:tcW w:w="4153" w:type="pct"/>
                  <w:tcBorders>
                    <w:top w:val="none" w:sz="0" w:space="0" w:color="auto"/>
                    <w:left w:val="none" w:sz="0" w:space="0" w:color="auto"/>
                    <w:bottom w:val="none" w:sz="0" w:space="0" w:color="auto"/>
                    <w:right w:val="none" w:sz="0" w:space="0" w:color="auto"/>
                  </w:tcBorders>
                  <w:noWrap/>
                </w:tcPr>
                <w:p w14:paraId="02A8791E" w14:textId="283C5C24" w:rsidR="003237B9" w:rsidRPr="00BF2433" w:rsidRDefault="003237B9" w:rsidP="00BF2433">
                  <w:pPr>
                    <w:pStyle w:val="TableCaption"/>
                    <w:spacing w:befor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Cities</w:t>
                  </w:r>
                </w:p>
              </w:tc>
            </w:tr>
            <w:tr w:rsidR="00D12010" w:rsidRPr="00BF2433" w14:paraId="7CA155C5" w14:textId="77777777" w:rsidTr="008A446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7" w:type="pct"/>
                  <w:tcBorders>
                    <w:left w:val="none" w:sz="0" w:space="0" w:color="auto"/>
                    <w:right w:val="none" w:sz="0" w:space="0" w:color="auto"/>
                  </w:tcBorders>
                  <w:shd w:val="clear" w:color="auto" w:fill="auto"/>
                  <w:noWrap/>
                  <w:hideMark/>
                </w:tcPr>
                <w:p w14:paraId="3C6AFF29" w14:textId="77777777" w:rsidR="00D12010" w:rsidRPr="00BF2433" w:rsidRDefault="00D12010"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1</w:t>
                  </w:r>
                </w:p>
              </w:tc>
              <w:tc>
                <w:tcPr>
                  <w:tcW w:w="4153" w:type="pct"/>
                  <w:tcBorders>
                    <w:left w:val="none" w:sz="0" w:space="0" w:color="auto"/>
                    <w:right w:val="none" w:sz="0" w:space="0" w:color="auto"/>
                  </w:tcBorders>
                  <w:shd w:val="clear" w:color="auto" w:fill="auto"/>
                  <w:noWrap/>
                </w:tcPr>
                <w:p w14:paraId="6B281B04" w14:textId="617A999B" w:rsidR="00D12010" w:rsidRPr="00BF2433" w:rsidRDefault="00D12010"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roofErr w:type="spellStart"/>
                  <w:r w:rsidRPr="00BF2433">
                    <w:rPr>
                      <w:rFonts w:ascii="Times New Roman" w:eastAsia="Times New Roman" w:hAnsi="Times New Roman" w:cs="Times New Roman"/>
                      <w:color w:val="000000"/>
                    </w:rPr>
                    <w:t>Samukh</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Neftchala</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Lerik</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İmishli</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Dashkasan</w:t>
                  </w:r>
                  <w:proofErr w:type="spellEnd"/>
                  <w:r w:rsidRPr="00BF2433">
                    <w:rPr>
                      <w:rFonts w:ascii="Times New Roman" w:eastAsia="Times New Roman" w:hAnsi="Times New Roman" w:cs="Times New Roman"/>
                      <w:color w:val="000000"/>
                    </w:rPr>
                    <w:t xml:space="preserve">, Gobustan, </w:t>
                  </w:r>
                  <w:proofErr w:type="spellStart"/>
                  <w:r w:rsidRPr="00BF2433">
                    <w:rPr>
                      <w:rFonts w:ascii="Times New Roman" w:eastAsia="Times New Roman" w:hAnsi="Times New Roman" w:cs="Times New Roman"/>
                      <w:color w:val="000000"/>
                    </w:rPr>
                    <w:t>Hajıgabul</w:t>
                  </w:r>
                  <w:proofErr w:type="spellEnd"/>
                  <w:r w:rsidRPr="00BF2433">
                    <w:rPr>
                      <w:rFonts w:ascii="Times New Roman" w:eastAsia="Times New Roman" w:hAnsi="Times New Roman" w:cs="Times New Roman"/>
                      <w:color w:val="000000"/>
                    </w:rPr>
                    <w:t xml:space="preserve"> </w:t>
                  </w:r>
                </w:p>
              </w:tc>
            </w:tr>
            <w:tr w:rsidR="00D12010" w:rsidRPr="00BF2433" w14:paraId="7E86659F" w14:textId="77777777" w:rsidTr="008A4462">
              <w:trPr>
                <w:trHeight w:val="227"/>
              </w:trPr>
              <w:tc>
                <w:tcPr>
                  <w:cnfStyle w:val="001000000000" w:firstRow="0" w:lastRow="0" w:firstColumn="1" w:lastColumn="0" w:oddVBand="0" w:evenVBand="0" w:oddHBand="0" w:evenHBand="0" w:firstRowFirstColumn="0" w:firstRowLastColumn="0" w:lastRowFirstColumn="0" w:lastRowLastColumn="0"/>
                  <w:tcW w:w="847" w:type="pct"/>
                  <w:noWrap/>
                  <w:hideMark/>
                </w:tcPr>
                <w:p w14:paraId="5464675E" w14:textId="77777777" w:rsidR="00D12010" w:rsidRPr="00BF2433" w:rsidRDefault="00D12010"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2</w:t>
                  </w:r>
                </w:p>
              </w:tc>
              <w:tc>
                <w:tcPr>
                  <w:tcW w:w="4153" w:type="pct"/>
                  <w:noWrap/>
                </w:tcPr>
                <w:p w14:paraId="6280B401" w14:textId="3F57110C" w:rsidR="00D12010" w:rsidRPr="00BF2433" w:rsidRDefault="00D12010"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proofErr w:type="spellStart"/>
                  <w:r w:rsidRPr="00BF2433">
                    <w:rPr>
                      <w:rFonts w:ascii="Times New Roman" w:eastAsia="Times New Roman" w:hAnsi="Times New Roman" w:cs="Times New Roman"/>
                      <w:color w:val="000000"/>
                    </w:rPr>
                    <w:t>Zardab</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Jalilabad</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Aghstafa</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Aghdash</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Goygol</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Lankaran</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Guba</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Shamkir</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Khachmaz</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Yevlakh</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Bilasuvar</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Masalli</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Mingachevir</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Naftalan</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Shirvan</w:t>
                  </w:r>
                  <w:proofErr w:type="spellEnd"/>
                  <w:r w:rsidRPr="00BF2433">
                    <w:rPr>
                      <w:rFonts w:ascii="Times New Roman" w:eastAsia="Times New Roman" w:hAnsi="Times New Roman" w:cs="Times New Roman"/>
                      <w:color w:val="000000"/>
                    </w:rPr>
                    <w:t>,</w:t>
                  </w:r>
                  <w:r w:rsid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Goychay</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Karmana</w:t>
                  </w:r>
                  <w:proofErr w:type="spellEnd"/>
                </w:p>
              </w:tc>
            </w:tr>
            <w:tr w:rsidR="00D12010" w:rsidRPr="00BF2433" w14:paraId="7C7849DB" w14:textId="77777777" w:rsidTr="008A446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7" w:type="pct"/>
                  <w:tcBorders>
                    <w:left w:val="none" w:sz="0" w:space="0" w:color="auto"/>
                    <w:right w:val="none" w:sz="0" w:space="0" w:color="auto"/>
                  </w:tcBorders>
                  <w:shd w:val="clear" w:color="auto" w:fill="auto"/>
                  <w:noWrap/>
                  <w:hideMark/>
                </w:tcPr>
                <w:p w14:paraId="04F58E1C" w14:textId="77777777" w:rsidR="00D12010" w:rsidRPr="00BF2433" w:rsidRDefault="00D12010"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 xml:space="preserve">3 </w:t>
                  </w:r>
                </w:p>
              </w:tc>
              <w:tc>
                <w:tcPr>
                  <w:tcW w:w="4153" w:type="pct"/>
                  <w:tcBorders>
                    <w:left w:val="none" w:sz="0" w:space="0" w:color="auto"/>
                    <w:right w:val="none" w:sz="0" w:space="0" w:color="auto"/>
                  </w:tcBorders>
                  <w:shd w:val="clear" w:color="auto" w:fill="auto"/>
                  <w:noWrap/>
                </w:tcPr>
                <w:p w14:paraId="608C2BC7" w14:textId="089BA31B" w:rsidR="00D12010" w:rsidRPr="00BF2433" w:rsidRDefault="00D12010"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roofErr w:type="spellStart"/>
                  <w:r w:rsidRPr="00BF2433">
                    <w:rPr>
                      <w:rFonts w:ascii="Times New Roman" w:eastAsia="Times New Roman" w:hAnsi="Times New Roman" w:cs="Times New Roman"/>
                      <w:color w:val="000000"/>
                    </w:rPr>
                    <w:t>Qabala</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Saatli</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Aghjabadi</w:t>
                  </w:r>
                  <w:proofErr w:type="spellEnd"/>
                </w:p>
              </w:tc>
            </w:tr>
            <w:tr w:rsidR="00D12010" w:rsidRPr="00BF2433" w14:paraId="7E599C68" w14:textId="77777777" w:rsidTr="008A4462">
              <w:trPr>
                <w:trHeight w:val="227"/>
              </w:trPr>
              <w:tc>
                <w:tcPr>
                  <w:cnfStyle w:val="001000000000" w:firstRow="0" w:lastRow="0" w:firstColumn="1" w:lastColumn="0" w:oddVBand="0" w:evenVBand="0" w:oddHBand="0" w:evenHBand="0" w:firstRowFirstColumn="0" w:firstRowLastColumn="0" w:lastRowFirstColumn="0" w:lastRowLastColumn="0"/>
                  <w:tcW w:w="847" w:type="pct"/>
                  <w:noWrap/>
                  <w:hideMark/>
                </w:tcPr>
                <w:p w14:paraId="2DB64B39" w14:textId="77777777" w:rsidR="00D12010" w:rsidRPr="00BF2433" w:rsidRDefault="00D12010"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 xml:space="preserve">4 </w:t>
                  </w:r>
                </w:p>
              </w:tc>
              <w:tc>
                <w:tcPr>
                  <w:tcW w:w="4153" w:type="pct"/>
                  <w:noWrap/>
                </w:tcPr>
                <w:p w14:paraId="0B881350" w14:textId="0A35C9FC" w:rsidR="00D12010" w:rsidRPr="00BF2433" w:rsidRDefault="00D12010"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proofErr w:type="spellStart"/>
                  <w:r w:rsidRPr="00BF2433">
                    <w:rPr>
                      <w:rFonts w:ascii="Times New Roman" w:eastAsia="Times New Roman" w:hAnsi="Times New Roman" w:cs="Times New Roman"/>
                      <w:color w:val="000000"/>
                    </w:rPr>
                    <w:t>Salyan</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Barda</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Qazakh</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Goranboy</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Goytapa</w:t>
                  </w:r>
                  <w:proofErr w:type="spellEnd"/>
                  <w:r w:rsidRPr="00BF2433">
                    <w:rPr>
                      <w:rFonts w:ascii="Times New Roman" w:hAnsi="Times New Roman" w:cs="Times New Roman"/>
                      <w:color w:val="000000"/>
                    </w:rPr>
                    <w:t>,</w:t>
                  </w:r>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Zagatala</w:t>
                  </w:r>
                  <w:proofErr w:type="spellEnd"/>
                  <w:r w:rsidRPr="00BF2433">
                    <w:rPr>
                      <w:rFonts w:ascii="Times New Roman" w:eastAsia="Times New Roman" w:hAnsi="Times New Roman" w:cs="Times New Roman"/>
                      <w:color w:val="000000"/>
                    </w:rPr>
                    <w:t xml:space="preserve">, Oghuz, </w:t>
                  </w:r>
                  <w:proofErr w:type="spellStart"/>
                  <w:r w:rsidRPr="00BF2433">
                    <w:rPr>
                      <w:rFonts w:ascii="Times New Roman" w:eastAsia="Times New Roman" w:hAnsi="Times New Roman" w:cs="Times New Roman"/>
                      <w:color w:val="000000"/>
                    </w:rPr>
                    <w:t>Gadabay</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Balakan</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Shaki</w:t>
                  </w:r>
                  <w:proofErr w:type="spellEnd"/>
                  <w:r w:rsidRPr="00BF2433">
                    <w:rPr>
                      <w:rFonts w:ascii="Times New Roman" w:eastAsia="Times New Roman" w:hAnsi="Times New Roman" w:cs="Times New Roman"/>
                      <w:color w:val="000000"/>
                    </w:rPr>
                    <w:t>,</w:t>
                  </w:r>
                  <w:r w:rsid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Gusar</w:t>
                  </w:r>
                  <w:proofErr w:type="spellEnd"/>
                  <w:r w:rsidRPr="00BF2433">
                    <w:rPr>
                      <w:rFonts w:ascii="Times New Roman" w:eastAsia="Times New Roman" w:hAnsi="Times New Roman" w:cs="Times New Roman"/>
                      <w:color w:val="000000"/>
                    </w:rPr>
                    <w:t xml:space="preserve"> </w:t>
                  </w:r>
                  <w:proofErr w:type="spellStart"/>
                  <w:r w:rsidRPr="00BF2433">
                    <w:rPr>
                      <w:rFonts w:ascii="Times New Roman" w:eastAsia="Times New Roman" w:hAnsi="Times New Roman" w:cs="Times New Roman"/>
                      <w:color w:val="000000"/>
                    </w:rPr>
                    <w:t>Tovuz</w:t>
                  </w:r>
                  <w:proofErr w:type="spellEnd"/>
                  <w:r w:rsidRPr="00BF2433">
                    <w:rPr>
                      <w:rFonts w:ascii="Times New Roman" w:eastAsia="Times New Roman" w:hAnsi="Times New Roman" w:cs="Times New Roman"/>
                      <w:color w:val="000000"/>
                    </w:rPr>
                    <w:t>, Navoi</w:t>
                  </w:r>
                </w:p>
              </w:tc>
            </w:tr>
          </w:tbl>
          <w:p w14:paraId="4ED23266" w14:textId="77777777" w:rsidR="00E14142" w:rsidRPr="00BF2433" w:rsidRDefault="00E14142" w:rsidP="00BF2433">
            <w:pPr>
              <w:pStyle w:val="TableCaption"/>
              <w:spacing w:before="0"/>
              <w:rPr>
                <w:b/>
              </w:rPr>
            </w:pPr>
          </w:p>
        </w:tc>
      </w:tr>
    </w:tbl>
    <w:p w14:paraId="4AA0E5A9" w14:textId="77777777" w:rsidR="00705174" w:rsidRPr="00BF2433" w:rsidRDefault="00705174" w:rsidP="00BF2433">
      <w:pPr>
        <w:pStyle w:val="TableCaption"/>
        <w:spacing w:before="0"/>
        <w:ind w:firstLine="284"/>
        <w:jc w:val="both"/>
        <w:rPr>
          <w:sz w:val="20"/>
          <w:szCs w:val="20"/>
        </w:rPr>
      </w:pPr>
    </w:p>
    <w:p w14:paraId="54FE6457" w14:textId="66354134" w:rsidR="00AD12A6" w:rsidRPr="00BF2433" w:rsidRDefault="00705174" w:rsidP="00BF2433">
      <w:pPr>
        <w:pStyle w:val="TableCaption"/>
        <w:spacing w:before="0"/>
        <w:ind w:firstLine="284"/>
        <w:jc w:val="both"/>
        <w:rPr>
          <w:sz w:val="20"/>
          <w:szCs w:val="20"/>
        </w:rPr>
      </w:pPr>
      <w:r w:rsidRPr="00BF2433">
        <w:rPr>
          <w:sz w:val="20"/>
          <w:szCs w:val="20"/>
        </w:rPr>
        <w:t xml:space="preserve">The results of recalculation of cluster centroids after </w:t>
      </w:r>
      <w:r w:rsidR="009C38CB" w:rsidRPr="00BF2433">
        <w:rPr>
          <w:sz w:val="20"/>
          <w:szCs w:val="20"/>
        </w:rPr>
        <w:t>recalculat</w:t>
      </w:r>
      <w:r w:rsidRPr="00BF2433">
        <w:rPr>
          <w:sz w:val="20"/>
          <w:szCs w:val="20"/>
        </w:rPr>
        <w:t xml:space="preserve">ion are presented in Table </w:t>
      </w:r>
      <w:r w:rsidR="006774CC" w:rsidRPr="00BF2433">
        <w:rPr>
          <w:sz w:val="20"/>
          <w:szCs w:val="20"/>
        </w:rPr>
        <w:t>3</w:t>
      </w:r>
      <w:r w:rsidRPr="00BF2433">
        <w:rPr>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241ECD" w:rsidRPr="00BF2433" w14:paraId="6F0D466B" w14:textId="77777777" w:rsidTr="008A4462">
        <w:trPr>
          <w:cantSplit/>
          <w:trHeight w:val="783"/>
          <w:jc w:val="center"/>
        </w:trPr>
        <w:tc>
          <w:tcPr>
            <w:tcW w:w="8370" w:type="dxa"/>
          </w:tcPr>
          <w:p w14:paraId="2D3C265E" w14:textId="77777777" w:rsidR="00BF2433" w:rsidRDefault="00BF2433" w:rsidP="00BF2433">
            <w:pPr>
              <w:pStyle w:val="TableCaption"/>
              <w:spacing w:before="0"/>
              <w:rPr>
                <w:b/>
              </w:rPr>
            </w:pPr>
            <w:bookmarkStart w:id="0" w:name="_GoBack"/>
          </w:p>
          <w:p w14:paraId="3A01D669" w14:textId="4C928D1B" w:rsidR="00241ECD" w:rsidRPr="00BF2433" w:rsidRDefault="00241ECD" w:rsidP="00BF2433">
            <w:pPr>
              <w:pStyle w:val="TableCaption"/>
              <w:spacing w:before="0"/>
              <w:rPr>
                <w:b/>
              </w:rPr>
            </w:pPr>
            <w:r w:rsidRPr="00BF2433">
              <w:rPr>
                <w:b/>
              </w:rPr>
              <w:t xml:space="preserve">TABLE </w:t>
            </w:r>
            <w:r w:rsidR="006774CC" w:rsidRPr="00BF2433">
              <w:rPr>
                <w:b/>
              </w:rPr>
              <w:t>3</w:t>
            </w:r>
            <w:r w:rsidRPr="00BF2433">
              <w:rPr>
                <w:b/>
              </w:rPr>
              <w:t xml:space="preserve">. </w:t>
            </w:r>
            <w:r w:rsidR="00705174" w:rsidRPr="00BF2433">
              <w:rPr>
                <w:b/>
              </w:rPr>
              <w:t xml:space="preserve">Average proportion of residents </w:t>
            </w:r>
            <w:r w:rsidR="00744C84" w:rsidRPr="00BF2433">
              <w:rPr>
                <w:b/>
              </w:rPr>
              <w:t>travel</w:t>
            </w:r>
            <w:r w:rsidR="00705174" w:rsidRPr="00BF2433">
              <w:rPr>
                <w:b/>
              </w:rPr>
              <w:t xml:space="preserve"> </w:t>
            </w:r>
            <w:r w:rsidR="00744C84" w:rsidRPr="00BF2433">
              <w:rPr>
                <w:b/>
              </w:rPr>
              <w:t>type</w:t>
            </w:r>
            <w:r w:rsidR="00705174" w:rsidRPr="00BF2433">
              <w:rPr>
                <w:b/>
              </w:rPr>
              <w:t>s by clusters as a result of provincial cities clustering</w:t>
            </w:r>
            <w:r w:rsidRPr="00BF2433">
              <w:rPr>
                <w:b/>
              </w:rPr>
              <w:t xml:space="preserve"> </w:t>
            </w:r>
          </w:p>
          <w:tbl>
            <w:tblPr>
              <w:tblStyle w:val="af2"/>
              <w:tblW w:w="5000" w:type="pct"/>
              <w:tblLayout w:type="fixed"/>
              <w:tblLook w:val="04A0" w:firstRow="1" w:lastRow="0" w:firstColumn="1" w:lastColumn="0" w:noHBand="0" w:noVBand="1"/>
            </w:tblPr>
            <w:tblGrid>
              <w:gridCol w:w="1584"/>
              <w:gridCol w:w="1394"/>
              <w:gridCol w:w="1394"/>
              <w:gridCol w:w="1252"/>
              <w:gridCol w:w="1372"/>
              <w:gridCol w:w="1158"/>
            </w:tblGrid>
            <w:tr w:rsidR="00241ECD" w:rsidRPr="00BF2433" w14:paraId="26CB0B0A" w14:textId="77777777" w:rsidTr="005E273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738B5F98" w14:textId="77777777" w:rsidR="00241ECD" w:rsidRPr="00BF2433" w:rsidRDefault="00241ECD" w:rsidP="00BF2433">
                  <w:pPr>
                    <w:pStyle w:val="TableCaption"/>
                    <w:spacing w:before="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CLUSTER</w:t>
                  </w:r>
                </w:p>
              </w:tc>
              <w:tc>
                <w:tcPr>
                  <w:tcW w:w="855" w:type="pct"/>
                  <w:noWrap/>
                  <w:hideMark/>
                </w:tcPr>
                <w:p w14:paraId="44DF482C" w14:textId="77777777" w:rsidR="00241ECD" w:rsidRPr="00BF2433" w:rsidRDefault="00241ECD" w:rsidP="00BF2433">
                  <w:pPr>
                    <w:pStyle w:val="TableCaption"/>
                    <w:spacing w:befor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Walk</w:t>
                  </w:r>
                </w:p>
              </w:tc>
              <w:tc>
                <w:tcPr>
                  <w:tcW w:w="855" w:type="pct"/>
                  <w:noWrap/>
                  <w:hideMark/>
                </w:tcPr>
                <w:p w14:paraId="44E0A6DC" w14:textId="77777777" w:rsidR="00241ECD" w:rsidRPr="00BF2433" w:rsidRDefault="00241ECD" w:rsidP="00BF2433">
                  <w:pPr>
                    <w:pStyle w:val="TableCaption"/>
                    <w:spacing w:befor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Bus</w:t>
                  </w:r>
                </w:p>
              </w:tc>
              <w:tc>
                <w:tcPr>
                  <w:tcW w:w="768" w:type="pct"/>
                  <w:noWrap/>
                  <w:hideMark/>
                </w:tcPr>
                <w:p w14:paraId="796E2ED1" w14:textId="77777777" w:rsidR="00241ECD" w:rsidRPr="00BF2433" w:rsidRDefault="00241ECD" w:rsidP="00BF2433">
                  <w:pPr>
                    <w:pStyle w:val="TableCaption"/>
                    <w:spacing w:befor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Taxi</w:t>
                  </w:r>
                </w:p>
              </w:tc>
              <w:tc>
                <w:tcPr>
                  <w:tcW w:w="841" w:type="pct"/>
                  <w:noWrap/>
                  <w:hideMark/>
                </w:tcPr>
                <w:p w14:paraId="13071385" w14:textId="77777777" w:rsidR="00241ECD" w:rsidRPr="00BF2433" w:rsidRDefault="00241ECD" w:rsidP="00BF2433">
                  <w:pPr>
                    <w:pStyle w:val="TableCaption"/>
                    <w:spacing w:befor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Own car</w:t>
                  </w:r>
                </w:p>
              </w:tc>
              <w:tc>
                <w:tcPr>
                  <w:tcW w:w="710" w:type="pct"/>
                  <w:noWrap/>
                  <w:hideMark/>
                </w:tcPr>
                <w:p w14:paraId="11849815" w14:textId="77777777" w:rsidR="00241ECD" w:rsidRPr="00BF2433" w:rsidRDefault="00241ECD" w:rsidP="00BF2433">
                  <w:pPr>
                    <w:pStyle w:val="TableCaption"/>
                    <w:spacing w:befor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rPr>
                  </w:pPr>
                  <w:r w:rsidRPr="00BF2433">
                    <w:rPr>
                      <w:rFonts w:ascii="Times New Roman" w:eastAsia="Times New Roman" w:hAnsi="Times New Roman" w:cs="Times New Roman"/>
                      <w:bCs w:val="0"/>
                      <w:color w:val="auto"/>
                    </w:rPr>
                    <w:t>Bicycle</w:t>
                  </w:r>
                </w:p>
              </w:tc>
            </w:tr>
            <w:tr w:rsidR="00A4605F" w:rsidRPr="00BF2433" w14:paraId="536A32D9" w14:textId="77777777" w:rsidTr="00D16B3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shd w:val="clear" w:color="auto" w:fill="auto"/>
                  <w:noWrap/>
                  <w:hideMark/>
                </w:tcPr>
                <w:p w14:paraId="567334F4" w14:textId="77777777" w:rsidR="00A4605F" w:rsidRPr="00BF2433" w:rsidRDefault="00A4605F"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1</w:t>
                  </w:r>
                </w:p>
              </w:tc>
              <w:tc>
                <w:tcPr>
                  <w:tcW w:w="855" w:type="pct"/>
                  <w:shd w:val="clear" w:color="auto" w:fill="auto"/>
                  <w:noWrap/>
                  <w:vAlign w:val="bottom"/>
                  <w:hideMark/>
                </w:tcPr>
                <w:p w14:paraId="1CC368EF" w14:textId="2904D7F9"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0.4242</w:t>
                  </w:r>
                </w:p>
              </w:tc>
              <w:tc>
                <w:tcPr>
                  <w:tcW w:w="855" w:type="pct"/>
                  <w:shd w:val="clear" w:color="auto" w:fill="auto"/>
                  <w:noWrap/>
                  <w:vAlign w:val="bottom"/>
                  <w:hideMark/>
                </w:tcPr>
                <w:p w14:paraId="0F9D48B5" w14:textId="4DC21DDE"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0.0678</w:t>
                  </w:r>
                </w:p>
              </w:tc>
              <w:tc>
                <w:tcPr>
                  <w:tcW w:w="768" w:type="pct"/>
                  <w:shd w:val="clear" w:color="auto" w:fill="auto"/>
                  <w:noWrap/>
                  <w:vAlign w:val="bottom"/>
                  <w:hideMark/>
                </w:tcPr>
                <w:p w14:paraId="1FFAFDDB" w14:textId="7B51B5D2"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0.2695</w:t>
                  </w:r>
                </w:p>
              </w:tc>
              <w:tc>
                <w:tcPr>
                  <w:tcW w:w="841" w:type="pct"/>
                  <w:shd w:val="clear" w:color="auto" w:fill="auto"/>
                  <w:noWrap/>
                  <w:vAlign w:val="bottom"/>
                  <w:hideMark/>
                </w:tcPr>
                <w:p w14:paraId="7AE97393" w14:textId="56D40E89"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0.2629</w:t>
                  </w:r>
                </w:p>
              </w:tc>
              <w:tc>
                <w:tcPr>
                  <w:tcW w:w="710" w:type="pct"/>
                  <w:shd w:val="clear" w:color="auto" w:fill="auto"/>
                  <w:noWrap/>
                  <w:vAlign w:val="bottom"/>
                  <w:hideMark/>
                </w:tcPr>
                <w:p w14:paraId="6903D75E" w14:textId="07A716B1"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0.0202</w:t>
                  </w:r>
                </w:p>
              </w:tc>
            </w:tr>
            <w:tr w:rsidR="00A4605F" w:rsidRPr="00BF2433" w14:paraId="6B1A8240" w14:textId="77777777" w:rsidTr="00D16B34">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2C2D98C8" w14:textId="77777777" w:rsidR="00A4605F" w:rsidRPr="00BF2433" w:rsidRDefault="00A4605F"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2</w:t>
                  </w:r>
                </w:p>
              </w:tc>
              <w:tc>
                <w:tcPr>
                  <w:tcW w:w="855" w:type="pct"/>
                  <w:noWrap/>
                  <w:vAlign w:val="bottom"/>
                  <w:hideMark/>
                </w:tcPr>
                <w:p w14:paraId="6C4B0459" w14:textId="1BAE4D78"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0.3638</w:t>
                  </w:r>
                </w:p>
              </w:tc>
              <w:tc>
                <w:tcPr>
                  <w:tcW w:w="855" w:type="pct"/>
                  <w:noWrap/>
                  <w:vAlign w:val="bottom"/>
                  <w:hideMark/>
                </w:tcPr>
                <w:p w14:paraId="14F2C66B" w14:textId="27EE8226"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0.4468</w:t>
                  </w:r>
                </w:p>
              </w:tc>
              <w:tc>
                <w:tcPr>
                  <w:tcW w:w="768" w:type="pct"/>
                  <w:noWrap/>
                  <w:vAlign w:val="bottom"/>
                  <w:hideMark/>
                </w:tcPr>
                <w:p w14:paraId="40B2A28E" w14:textId="27E40CEA"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0.1631</w:t>
                  </w:r>
                </w:p>
              </w:tc>
              <w:tc>
                <w:tcPr>
                  <w:tcW w:w="841" w:type="pct"/>
                  <w:noWrap/>
                  <w:vAlign w:val="bottom"/>
                  <w:hideMark/>
                </w:tcPr>
                <w:p w14:paraId="2012F775" w14:textId="1BC97BF2"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0.2158</w:t>
                  </w:r>
                </w:p>
              </w:tc>
              <w:tc>
                <w:tcPr>
                  <w:tcW w:w="710" w:type="pct"/>
                  <w:noWrap/>
                  <w:vAlign w:val="bottom"/>
                  <w:hideMark/>
                </w:tcPr>
                <w:p w14:paraId="12ABFD20" w14:textId="301E317C"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0.0191</w:t>
                  </w:r>
                </w:p>
              </w:tc>
            </w:tr>
            <w:tr w:rsidR="00A4605F" w:rsidRPr="00BF2433" w14:paraId="26ECE62F" w14:textId="77777777" w:rsidTr="00D16B3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 w:type="pct"/>
                  <w:shd w:val="clear" w:color="auto" w:fill="auto"/>
                  <w:noWrap/>
                  <w:hideMark/>
                </w:tcPr>
                <w:p w14:paraId="7303B1FB" w14:textId="77777777" w:rsidR="00A4605F" w:rsidRPr="00BF2433" w:rsidRDefault="00A4605F"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 xml:space="preserve">3 </w:t>
                  </w:r>
                </w:p>
              </w:tc>
              <w:tc>
                <w:tcPr>
                  <w:tcW w:w="855" w:type="pct"/>
                  <w:shd w:val="clear" w:color="auto" w:fill="auto"/>
                  <w:noWrap/>
                  <w:vAlign w:val="bottom"/>
                  <w:hideMark/>
                </w:tcPr>
                <w:p w14:paraId="6FCFD734" w14:textId="63F908A5"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0.2414</w:t>
                  </w:r>
                </w:p>
              </w:tc>
              <w:tc>
                <w:tcPr>
                  <w:tcW w:w="855" w:type="pct"/>
                  <w:shd w:val="clear" w:color="auto" w:fill="auto"/>
                  <w:noWrap/>
                  <w:vAlign w:val="bottom"/>
                  <w:hideMark/>
                </w:tcPr>
                <w:p w14:paraId="137FCAD2" w14:textId="0403BC35"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0.0820</w:t>
                  </w:r>
                </w:p>
              </w:tc>
              <w:tc>
                <w:tcPr>
                  <w:tcW w:w="768" w:type="pct"/>
                  <w:shd w:val="clear" w:color="auto" w:fill="auto"/>
                  <w:noWrap/>
                  <w:vAlign w:val="bottom"/>
                  <w:hideMark/>
                </w:tcPr>
                <w:p w14:paraId="2894A78B" w14:textId="72D02C8B"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0.4924</w:t>
                  </w:r>
                </w:p>
              </w:tc>
              <w:tc>
                <w:tcPr>
                  <w:tcW w:w="841" w:type="pct"/>
                  <w:shd w:val="clear" w:color="auto" w:fill="auto"/>
                  <w:noWrap/>
                  <w:vAlign w:val="bottom"/>
                  <w:hideMark/>
                </w:tcPr>
                <w:p w14:paraId="69EC3D62" w14:textId="1BA4A498"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0.3321</w:t>
                  </w:r>
                </w:p>
              </w:tc>
              <w:tc>
                <w:tcPr>
                  <w:tcW w:w="710" w:type="pct"/>
                  <w:shd w:val="clear" w:color="auto" w:fill="auto"/>
                  <w:noWrap/>
                  <w:vAlign w:val="bottom"/>
                  <w:hideMark/>
                </w:tcPr>
                <w:p w14:paraId="26FBDA28" w14:textId="7EF00A29" w:rsidR="00A4605F" w:rsidRPr="00BF2433" w:rsidRDefault="00A4605F" w:rsidP="00BF2433">
                  <w:pPr>
                    <w:pStyle w:val="TableCaption"/>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0.0397</w:t>
                  </w:r>
                </w:p>
              </w:tc>
            </w:tr>
            <w:tr w:rsidR="00A4605F" w:rsidRPr="00BF2433" w14:paraId="7CCE668A" w14:textId="77777777" w:rsidTr="00D16B34">
              <w:trPr>
                <w:trHeight w:val="227"/>
              </w:trPr>
              <w:tc>
                <w:tcPr>
                  <w:cnfStyle w:val="001000000000" w:firstRow="0" w:lastRow="0" w:firstColumn="1" w:lastColumn="0" w:oddVBand="0" w:evenVBand="0" w:oddHBand="0" w:evenHBand="0" w:firstRowFirstColumn="0" w:firstRowLastColumn="0" w:lastRowFirstColumn="0" w:lastRowLastColumn="0"/>
                  <w:tcW w:w="971" w:type="pct"/>
                  <w:noWrap/>
                  <w:hideMark/>
                </w:tcPr>
                <w:p w14:paraId="69474EA5" w14:textId="77777777" w:rsidR="00A4605F" w:rsidRPr="00BF2433" w:rsidRDefault="00A4605F" w:rsidP="00BF2433">
                  <w:pPr>
                    <w:pStyle w:val="TableCaption"/>
                    <w:spacing w:before="0"/>
                    <w:rPr>
                      <w:rFonts w:ascii="Times New Roman" w:eastAsia="Times New Roman" w:hAnsi="Times New Roman" w:cs="Times New Roman"/>
                      <w:b w:val="0"/>
                      <w:bCs w:val="0"/>
                      <w:color w:val="auto"/>
                    </w:rPr>
                  </w:pPr>
                  <w:r w:rsidRPr="00BF2433">
                    <w:rPr>
                      <w:rFonts w:ascii="Times New Roman" w:eastAsia="Times New Roman" w:hAnsi="Times New Roman" w:cs="Times New Roman"/>
                      <w:b w:val="0"/>
                      <w:bCs w:val="0"/>
                      <w:color w:val="auto"/>
                    </w:rPr>
                    <w:t xml:space="preserve">4 </w:t>
                  </w:r>
                </w:p>
              </w:tc>
              <w:tc>
                <w:tcPr>
                  <w:tcW w:w="855" w:type="pct"/>
                  <w:noWrap/>
                  <w:vAlign w:val="bottom"/>
                  <w:hideMark/>
                </w:tcPr>
                <w:p w14:paraId="6FA10B45" w14:textId="63CD8CF0"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0.1586</w:t>
                  </w:r>
                </w:p>
              </w:tc>
              <w:tc>
                <w:tcPr>
                  <w:tcW w:w="855" w:type="pct"/>
                  <w:noWrap/>
                  <w:vAlign w:val="bottom"/>
                  <w:hideMark/>
                </w:tcPr>
                <w:p w14:paraId="103A5586" w14:textId="2E286E34"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0.5523</w:t>
                  </w:r>
                </w:p>
              </w:tc>
              <w:tc>
                <w:tcPr>
                  <w:tcW w:w="768" w:type="pct"/>
                  <w:noWrap/>
                  <w:vAlign w:val="bottom"/>
                  <w:hideMark/>
                </w:tcPr>
                <w:p w14:paraId="28EFA81C" w14:textId="3749D1E6"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0.2994</w:t>
                  </w:r>
                </w:p>
              </w:tc>
              <w:tc>
                <w:tcPr>
                  <w:tcW w:w="841" w:type="pct"/>
                  <w:noWrap/>
                  <w:vAlign w:val="bottom"/>
                  <w:hideMark/>
                </w:tcPr>
                <w:p w14:paraId="0D10F704" w14:textId="5AF51803"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0.2535</w:t>
                  </w:r>
                </w:p>
              </w:tc>
              <w:tc>
                <w:tcPr>
                  <w:tcW w:w="710" w:type="pct"/>
                  <w:noWrap/>
                  <w:vAlign w:val="bottom"/>
                  <w:hideMark/>
                </w:tcPr>
                <w:p w14:paraId="5EE11ACF" w14:textId="3E1A844E" w:rsidR="00A4605F" w:rsidRPr="00BF2433" w:rsidRDefault="00A4605F" w:rsidP="00BF2433">
                  <w:pPr>
                    <w:pStyle w:val="TableCaption"/>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BF2433">
                    <w:rPr>
                      <w:rFonts w:ascii="Times New Roman" w:hAnsi="Times New Roman" w:cs="Times New Roman"/>
                      <w:color w:val="000000"/>
                    </w:rPr>
                    <w:t>0.0204</w:t>
                  </w:r>
                </w:p>
              </w:tc>
            </w:tr>
          </w:tbl>
          <w:p w14:paraId="1540B931" w14:textId="77777777" w:rsidR="00241ECD" w:rsidRPr="00BF2433" w:rsidRDefault="00241ECD" w:rsidP="00BF2433">
            <w:pPr>
              <w:pStyle w:val="TableCaption"/>
              <w:spacing w:before="0"/>
              <w:rPr>
                <w:b/>
              </w:rPr>
            </w:pPr>
          </w:p>
        </w:tc>
      </w:tr>
    </w:tbl>
    <w:bookmarkEnd w:id="0"/>
    <w:p w14:paraId="6E40DD93" w14:textId="555499AD" w:rsidR="007E0F4F" w:rsidRPr="00BF2433" w:rsidRDefault="001F5DCC" w:rsidP="00BF2433">
      <w:pPr>
        <w:pStyle w:val="Paragraph"/>
        <w:rPr>
          <w:lang w:val="az-Latn-AZ"/>
        </w:rPr>
      </w:pPr>
      <w:r w:rsidRPr="00BF2433">
        <w:rPr>
          <w:lang w:val="az-Latn-AZ"/>
        </w:rPr>
        <w:t>Figure 2 shows the distribution of travels for each cluster graphically.</w:t>
      </w:r>
    </w:p>
    <w:p w14:paraId="4281BA0F" w14:textId="77777777" w:rsidR="001F5DCC" w:rsidRPr="00BF2433" w:rsidRDefault="001F5DCC" w:rsidP="00BF2433">
      <w:pPr>
        <w:pStyle w:val="Paragraph"/>
        <w:rPr>
          <w:lang w:val="az-Latn-AZ"/>
        </w:rPr>
      </w:pPr>
    </w:p>
    <w:p w14:paraId="74EB74D7" w14:textId="10754199" w:rsidR="007E0F4F" w:rsidRDefault="00057B6C" w:rsidP="007E0F4F">
      <w:pPr>
        <w:pStyle w:val="Paragraph"/>
        <w:jc w:val="center"/>
        <w:rPr>
          <w:lang w:val="az-Latn-AZ"/>
        </w:rPr>
      </w:pPr>
      <w:r w:rsidRPr="00057B6C">
        <w:rPr>
          <w:noProof/>
        </w:rPr>
        <w:drawing>
          <wp:inline distT="0" distB="0" distL="0" distR="0" wp14:anchorId="7D6254FB" wp14:editId="1B62981C">
            <wp:extent cx="4045528" cy="2509792"/>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42996" cy="2508221"/>
                    </a:xfrm>
                    <a:prstGeom prst="rect">
                      <a:avLst/>
                    </a:prstGeom>
                  </pic:spPr>
                </pic:pic>
              </a:graphicData>
            </a:graphic>
          </wp:inline>
        </w:drawing>
      </w:r>
    </w:p>
    <w:p w14:paraId="4A5036DF" w14:textId="0AC6C57E" w:rsidR="007E0F4F" w:rsidRDefault="007E0F4F" w:rsidP="007E0F4F">
      <w:pPr>
        <w:pStyle w:val="Paragraph"/>
        <w:spacing w:before="120"/>
        <w:jc w:val="center"/>
        <w:rPr>
          <w:sz w:val="18"/>
          <w:szCs w:val="18"/>
        </w:rPr>
      </w:pPr>
      <w:r w:rsidRPr="009447A8">
        <w:rPr>
          <w:b/>
          <w:caps/>
          <w:sz w:val="18"/>
          <w:szCs w:val="18"/>
        </w:rPr>
        <w:t xml:space="preserve">Figure </w:t>
      </w:r>
      <w:r w:rsidR="009D62C9">
        <w:rPr>
          <w:b/>
          <w:caps/>
          <w:sz w:val="18"/>
          <w:szCs w:val="18"/>
        </w:rPr>
        <w:t>2</w:t>
      </w:r>
      <w:r w:rsidRPr="009447A8">
        <w:rPr>
          <w:b/>
          <w:caps/>
          <w:sz w:val="18"/>
          <w:szCs w:val="18"/>
        </w:rPr>
        <w:t>.</w:t>
      </w:r>
      <w:r w:rsidRPr="009447A8">
        <w:rPr>
          <w:sz w:val="18"/>
          <w:szCs w:val="18"/>
        </w:rPr>
        <w:t xml:space="preserve"> </w:t>
      </w:r>
      <w:r w:rsidRPr="007E0F4F">
        <w:rPr>
          <w:sz w:val="18"/>
          <w:szCs w:val="18"/>
        </w:rPr>
        <w:t xml:space="preserve">Distribution of </w:t>
      </w:r>
      <w:r w:rsidR="00233667">
        <w:rPr>
          <w:sz w:val="18"/>
          <w:szCs w:val="18"/>
        </w:rPr>
        <w:t>travel</w:t>
      </w:r>
      <w:r w:rsidR="00233667" w:rsidRPr="00233667">
        <w:rPr>
          <w:sz w:val="18"/>
          <w:szCs w:val="18"/>
        </w:rPr>
        <w:t xml:space="preserve"> </w:t>
      </w:r>
      <w:r w:rsidR="00233667">
        <w:rPr>
          <w:sz w:val="18"/>
          <w:szCs w:val="18"/>
        </w:rPr>
        <w:t>types</w:t>
      </w:r>
      <w:r w:rsidRPr="007E0F4F">
        <w:rPr>
          <w:sz w:val="18"/>
          <w:szCs w:val="18"/>
        </w:rPr>
        <w:t xml:space="preserve"> by </w:t>
      </w:r>
      <w:proofErr w:type="spellStart"/>
      <w:r w:rsidRPr="007E0F4F">
        <w:rPr>
          <w:sz w:val="18"/>
          <w:szCs w:val="18"/>
        </w:rPr>
        <w:t>clusters</w:t>
      </w:r>
      <w:r w:rsidRPr="00B32D13">
        <w:rPr>
          <w:sz w:val="18"/>
          <w:szCs w:val="18"/>
        </w:rPr>
        <w:t>istribution</w:t>
      </w:r>
      <w:proofErr w:type="spellEnd"/>
      <w:r w:rsidRPr="00B32D13">
        <w:rPr>
          <w:sz w:val="18"/>
          <w:szCs w:val="18"/>
        </w:rPr>
        <w:t xml:space="preserve"> </w:t>
      </w:r>
    </w:p>
    <w:p w14:paraId="5B4FF75D" w14:textId="77777777" w:rsidR="007E0F4F" w:rsidRPr="00E65587" w:rsidRDefault="007E0F4F" w:rsidP="007E0F4F">
      <w:pPr>
        <w:pStyle w:val="Paragraph"/>
      </w:pPr>
    </w:p>
    <w:p w14:paraId="4EBDCCD6" w14:textId="63C13B1C" w:rsidR="00771E91" w:rsidRDefault="001A6731" w:rsidP="007E0F4F">
      <w:pPr>
        <w:pStyle w:val="Paragraph"/>
        <w:rPr>
          <w:lang w:val="az-Latn-AZ"/>
        </w:rPr>
      </w:pPr>
      <w:r>
        <w:rPr>
          <w:lang w:val="az-Latn-AZ"/>
        </w:rPr>
        <w:t xml:space="preserve">After </w:t>
      </w:r>
      <w:r w:rsidRPr="00705174">
        <w:t>interpretation</w:t>
      </w:r>
      <w:r w:rsidRPr="00771E91">
        <w:rPr>
          <w:lang w:val="az-Latn-AZ"/>
        </w:rPr>
        <w:t xml:space="preserve"> </w:t>
      </w:r>
      <w:r>
        <w:rPr>
          <w:lang w:val="az-Latn-AZ"/>
        </w:rPr>
        <w:t>t</w:t>
      </w:r>
      <w:r w:rsidR="00771E91" w:rsidRPr="00771E91">
        <w:rPr>
          <w:lang w:val="az-Latn-AZ"/>
        </w:rPr>
        <w:t>he provincial cities under consideration can be characterized as follows:</w:t>
      </w:r>
    </w:p>
    <w:p w14:paraId="6267FE97" w14:textId="36EDC576" w:rsidR="00771E91" w:rsidRPr="00771E91" w:rsidRDefault="00771E91" w:rsidP="00BF2433">
      <w:pPr>
        <w:pStyle w:val="Paragraph"/>
        <w:numPr>
          <w:ilvl w:val="0"/>
          <w:numId w:val="46"/>
        </w:numPr>
        <w:tabs>
          <w:tab w:val="left" w:pos="426"/>
        </w:tabs>
        <w:ind w:left="0" w:firstLine="284"/>
        <w:rPr>
          <w:lang w:val="az-Latn-AZ"/>
        </w:rPr>
      </w:pPr>
      <w:r w:rsidRPr="00771E91">
        <w:rPr>
          <w:lang w:val="az-Latn-AZ"/>
        </w:rPr>
        <w:t>Cluster 1: Cities with pedestrian</w:t>
      </w:r>
      <w:r w:rsidR="00A4605F">
        <w:rPr>
          <w:lang w:val="az-Latn-AZ"/>
        </w:rPr>
        <w:t xml:space="preserve">, </w:t>
      </w:r>
      <w:r w:rsidR="000D4831">
        <w:rPr>
          <w:lang w:val="az-Latn-AZ"/>
        </w:rPr>
        <w:t>own</w:t>
      </w:r>
      <w:r w:rsidR="00A4605F">
        <w:rPr>
          <w:lang w:val="az-Latn-AZ"/>
        </w:rPr>
        <w:t xml:space="preserve"> car</w:t>
      </w:r>
      <w:r w:rsidRPr="00771E91">
        <w:rPr>
          <w:lang w:val="az-Latn-AZ"/>
        </w:rPr>
        <w:t xml:space="preserve"> and taxi </w:t>
      </w:r>
      <w:r w:rsidR="00A4605F">
        <w:rPr>
          <w:lang w:val="az-Latn-AZ"/>
        </w:rPr>
        <w:t>travels</w:t>
      </w:r>
      <w:r w:rsidRPr="00771E91">
        <w:rPr>
          <w:lang w:val="az-Latn-AZ"/>
        </w:rPr>
        <w:t>.</w:t>
      </w:r>
    </w:p>
    <w:p w14:paraId="4A9EC052" w14:textId="7BD4C1A2" w:rsidR="00771E91" w:rsidRPr="00771E91" w:rsidRDefault="00771E91" w:rsidP="00BF2433">
      <w:pPr>
        <w:pStyle w:val="Paragraph"/>
        <w:numPr>
          <w:ilvl w:val="0"/>
          <w:numId w:val="46"/>
        </w:numPr>
        <w:tabs>
          <w:tab w:val="left" w:pos="426"/>
        </w:tabs>
        <w:ind w:left="0" w:firstLine="284"/>
        <w:rPr>
          <w:lang w:val="az-Latn-AZ"/>
        </w:rPr>
      </w:pPr>
      <w:r w:rsidRPr="00771E91">
        <w:rPr>
          <w:lang w:val="az-Latn-AZ"/>
        </w:rPr>
        <w:t>Cluster 2: Cities with a high share of walking and bus tra</w:t>
      </w:r>
      <w:r w:rsidR="00A4605F">
        <w:rPr>
          <w:lang w:val="az-Latn-AZ"/>
        </w:rPr>
        <w:t>vel</w:t>
      </w:r>
      <w:r w:rsidRPr="00771E91">
        <w:rPr>
          <w:lang w:val="az-Latn-AZ"/>
        </w:rPr>
        <w:t>.</w:t>
      </w:r>
    </w:p>
    <w:p w14:paraId="4744DEFB" w14:textId="338F2549" w:rsidR="00771E91" w:rsidRPr="00771E91" w:rsidRDefault="00771E91" w:rsidP="00BF2433">
      <w:pPr>
        <w:pStyle w:val="Paragraph"/>
        <w:numPr>
          <w:ilvl w:val="0"/>
          <w:numId w:val="46"/>
        </w:numPr>
        <w:tabs>
          <w:tab w:val="left" w:pos="426"/>
        </w:tabs>
        <w:ind w:left="0" w:firstLine="284"/>
        <w:rPr>
          <w:lang w:val="az-Latn-AZ"/>
        </w:rPr>
      </w:pPr>
      <w:r w:rsidRPr="00771E91">
        <w:rPr>
          <w:lang w:val="az-Latn-AZ"/>
        </w:rPr>
        <w:t xml:space="preserve">Cluster 3: Cities with a predominance of </w:t>
      </w:r>
      <w:r w:rsidR="000D4831">
        <w:rPr>
          <w:lang w:val="az-Latn-AZ"/>
        </w:rPr>
        <w:t>private</w:t>
      </w:r>
      <w:r w:rsidRPr="00771E91">
        <w:rPr>
          <w:lang w:val="az-Latn-AZ"/>
        </w:rPr>
        <w:t xml:space="preserve"> car and taxi </w:t>
      </w:r>
      <w:r w:rsidR="00A4605F">
        <w:rPr>
          <w:lang w:val="az-Latn-AZ"/>
        </w:rPr>
        <w:t>travels</w:t>
      </w:r>
      <w:r w:rsidRPr="00771E91">
        <w:rPr>
          <w:lang w:val="az-Latn-AZ"/>
        </w:rPr>
        <w:t>.</w:t>
      </w:r>
    </w:p>
    <w:p w14:paraId="382B312E" w14:textId="6B5952A1" w:rsidR="00771E91" w:rsidRDefault="00771E91" w:rsidP="00BF2433">
      <w:pPr>
        <w:pStyle w:val="Paragraph"/>
        <w:numPr>
          <w:ilvl w:val="0"/>
          <w:numId w:val="46"/>
        </w:numPr>
        <w:tabs>
          <w:tab w:val="left" w:pos="426"/>
        </w:tabs>
        <w:ind w:left="0" w:firstLine="284"/>
        <w:rPr>
          <w:lang w:val="az-Latn-AZ"/>
        </w:rPr>
      </w:pPr>
      <w:r w:rsidRPr="00771E91">
        <w:rPr>
          <w:lang w:val="az-Latn-AZ"/>
        </w:rPr>
        <w:t>Cluster 4: Cities wi</w:t>
      </w:r>
      <w:r w:rsidR="00A4605F">
        <w:rPr>
          <w:lang w:val="az-Latn-AZ"/>
        </w:rPr>
        <w:t>th bus and</w:t>
      </w:r>
      <w:r w:rsidR="00CF3736">
        <w:t xml:space="preserve"> </w:t>
      </w:r>
      <w:r w:rsidRPr="00771E91">
        <w:rPr>
          <w:lang w:val="az-Latn-AZ"/>
        </w:rPr>
        <w:t>car tra</w:t>
      </w:r>
      <w:r w:rsidR="00A4605F">
        <w:rPr>
          <w:lang w:val="az-Latn-AZ"/>
        </w:rPr>
        <w:t>vels</w:t>
      </w:r>
      <w:r w:rsidRPr="00771E91">
        <w:rPr>
          <w:lang w:val="az-Latn-AZ"/>
        </w:rPr>
        <w:t>.</w:t>
      </w:r>
    </w:p>
    <w:p w14:paraId="00F0AAEC" w14:textId="333BF4D4" w:rsidR="00CF3736" w:rsidRDefault="00610DA3" w:rsidP="00040E70">
      <w:pPr>
        <w:pStyle w:val="Paragraph"/>
        <w:rPr>
          <w:lang w:val="az-Latn-AZ"/>
        </w:rPr>
      </w:pPr>
      <w:r w:rsidRPr="00610DA3">
        <w:rPr>
          <w:lang w:val="az-Latn-AZ"/>
        </w:rPr>
        <w:t>As can be seen, the share of bus transport use is high in clusters 2 and 4, which include a larger number of cities. At the same time, the share of walking is high in 17 cities included in cluster 2, and the share of private car use is high in 13 cities included in cluster 4.</w:t>
      </w:r>
    </w:p>
    <w:p w14:paraId="6BCBE563" w14:textId="3AEF4E1D" w:rsidR="00725B0A" w:rsidRPr="003B21C8" w:rsidRDefault="00455AD1" w:rsidP="00725B0A">
      <w:pPr>
        <w:pStyle w:val="1"/>
        <w:rPr>
          <w:lang w:val="az-Latn-AZ"/>
        </w:rPr>
      </w:pPr>
      <w:r>
        <w:rPr>
          <w:lang w:val="az-Latn-AZ"/>
        </w:rPr>
        <w:t>D</w:t>
      </w:r>
      <w:r w:rsidR="006774CC">
        <w:rPr>
          <w:lang w:val="az-Latn-AZ"/>
        </w:rPr>
        <w:t>I</w:t>
      </w:r>
      <w:r>
        <w:rPr>
          <w:lang w:val="az-Latn-AZ"/>
        </w:rPr>
        <w:t>SCUSS</w:t>
      </w:r>
      <w:r w:rsidR="006774CC">
        <w:rPr>
          <w:lang w:val="az-Latn-AZ"/>
        </w:rPr>
        <w:t>I</w:t>
      </w:r>
      <w:r>
        <w:rPr>
          <w:lang w:val="az-Latn-AZ"/>
        </w:rPr>
        <w:t>ON</w:t>
      </w:r>
    </w:p>
    <w:p w14:paraId="698E3D3E" w14:textId="5C0853FB" w:rsidR="00040E70" w:rsidRPr="00455AD1" w:rsidRDefault="00164E68" w:rsidP="00BF2433">
      <w:pPr>
        <w:pStyle w:val="Paragraph"/>
        <w:rPr>
          <w:lang w:val="az-Latn-AZ"/>
        </w:rPr>
      </w:pPr>
      <w:r w:rsidRPr="00164E68">
        <w:rPr>
          <w:lang w:val="az-Latn-AZ"/>
        </w:rPr>
        <w:t xml:space="preserve">It is necessary to create or improve the appropriate infrastructure to replace car and taxi trips in cities with bus and bicycle trips. During monitoring and surveys, the shares and nature of bus trips, the frequency of their use, the </w:t>
      </w:r>
      <w:r w:rsidRPr="00164E68">
        <w:rPr>
          <w:lang w:val="az-Latn-AZ"/>
        </w:rPr>
        <w:lastRenderedPageBreak/>
        <w:t>number of bicycle owners and users were determined and analyzed. Directions for action to improve the functioning of the proposed types of travel were determined.</w:t>
      </w:r>
    </w:p>
    <w:p w14:paraId="49DAB243" w14:textId="030BF690" w:rsidR="00557A89" w:rsidRPr="003B21C8" w:rsidRDefault="00BF2433" w:rsidP="00BF2433">
      <w:pPr>
        <w:pStyle w:val="2"/>
        <w:ind w:firstLine="284"/>
        <w:rPr>
          <w:lang w:val="az-Latn-AZ"/>
        </w:rPr>
      </w:pPr>
      <w:r>
        <w:t>A</w:t>
      </w:r>
      <w:r w:rsidRPr="008F19A6">
        <w:rPr>
          <w:lang w:val="az-Latn-AZ"/>
        </w:rPr>
        <w:t xml:space="preserve">SSESSMENT OF THE BUSES USE FREQUENCY AND </w:t>
      </w:r>
      <w:r>
        <w:rPr>
          <w:lang w:val="az-Latn-AZ"/>
        </w:rPr>
        <w:t xml:space="preserve">BUS ROUTES SERVİCE </w:t>
      </w:r>
    </w:p>
    <w:p w14:paraId="2558DB0A" w14:textId="5D6D3B29" w:rsidR="00557A89" w:rsidRDefault="00F2012C" w:rsidP="00BF2433">
      <w:pPr>
        <w:pStyle w:val="Paragraph"/>
        <w:rPr>
          <w:lang w:val="az-Latn-AZ"/>
        </w:rPr>
      </w:pPr>
      <w:r w:rsidRPr="00F2012C">
        <w:rPr>
          <w:lang w:val="az-Latn-AZ"/>
        </w:rPr>
        <w:t>When clustering cities by type of transport, it was taken into account that city residents use several types of transport. That is, one and the same resident sometimes travels by two or more types. It was found that users of bus transport also do not always use this type of transport regularly. Therefore, to determine the frequency of use of bus transport, the corresponding questions were included in the questionnaires. The distribution of residents' answers to the question about the frequency of use of buses is shown in Figure 3.</w:t>
      </w:r>
    </w:p>
    <w:p w14:paraId="6D9463FD" w14:textId="77777777" w:rsidR="00164E68" w:rsidRDefault="00164E68" w:rsidP="00BF2433">
      <w:pPr>
        <w:pStyle w:val="Paragraph"/>
        <w:rPr>
          <w:lang w:val="az-Latn-AZ"/>
        </w:rPr>
      </w:pPr>
    </w:p>
    <w:p w14:paraId="545787A3" w14:textId="5E96DAAB" w:rsidR="00610DA3" w:rsidRDefault="006F5401" w:rsidP="00BF2433">
      <w:pPr>
        <w:pStyle w:val="Paragraph"/>
        <w:jc w:val="center"/>
        <w:rPr>
          <w:lang w:val="az-Latn-AZ"/>
        </w:rPr>
      </w:pPr>
      <w:r w:rsidRPr="00F2012C">
        <w:rPr>
          <w:noProof/>
        </w:rPr>
        <w:drawing>
          <wp:inline distT="0" distB="0" distL="0" distR="0" wp14:anchorId="5C4FB71F" wp14:editId="79311AC4">
            <wp:extent cx="4648200" cy="172619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49659" cy="1726733"/>
                    </a:xfrm>
                    <a:prstGeom prst="rect">
                      <a:avLst/>
                    </a:prstGeom>
                  </pic:spPr>
                </pic:pic>
              </a:graphicData>
            </a:graphic>
          </wp:inline>
        </w:drawing>
      </w:r>
    </w:p>
    <w:p w14:paraId="3A60213E" w14:textId="124F1353" w:rsidR="00422959" w:rsidRPr="00422959" w:rsidRDefault="00422959" w:rsidP="00BF2433">
      <w:pPr>
        <w:pStyle w:val="Paragraph"/>
        <w:jc w:val="center"/>
        <w:rPr>
          <w:lang w:val="az-Latn-AZ"/>
        </w:rPr>
      </w:pPr>
      <w:r w:rsidRPr="00422959">
        <w:rPr>
          <w:b/>
          <w:caps/>
          <w:sz w:val="18"/>
          <w:szCs w:val="18"/>
          <w:lang w:val="az-Latn-AZ"/>
        </w:rPr>
        <w:t>F</w:t>
      </w:r>
      <w:r w:rsidR="006774CC">
        <w:rPr>
          <w:b/>
          <w:caps/>
          <w:sz w:val="18"/>
          <w:szCs w:val="18"/>
          <w:lang w:val="az-Latn-AZ"/>
        </w:rPr>
        <w:t>I</w:t>
      </w:r>
      <w:r w:rsidRPr="00422959">
        <w:rPr>
          <w:b/>
          <w:caps/>
          <w:sz w:val="18"/>
          <w:szCs w:val="18"/>
          <w:lang w:val="az-Latn-AZ"/>
        </w:rPr>
        <w:t xml:space="preserve">gure </w:t>
      </w:r>
      <w:r>
        <w:rPr>
          <w:b/>
          <w:caps/>
          <w:sz w:val="18"/>
          <w:szCs w:val="18"/>
          <w:lang w:val="az-Latn-AZ"/>
        </w:rPr>
        <w:t>3</w:t>
      </w:r>
      <w:r w:rsidRPr="00422959">
        <w:rPr>
          <w:b/>
          <w:caps/>
          <w:sz w:val="18"/>
          <w:szCs w:val="18"/>
          <w:lang w:val="az-Latn-AZ"/>
        </w:rPr>
        <w:t>.</w:t>
      </w:r>
      <w:r w:rsidRPr="00422959">
        <w:rPr>
          <w:sz w:val="18"/>
          <w:szCs w:val="18"/>
          <w:lang w:val="az-Latn-AZ"/>
        </w:rPr>
        <w:t xml:space="preserve"> </w:t>
      </w:r>
      <w:r w:rsidR="006F5401" w:rsidRPr="006F5401">
        <w:rPr>
          <w:sz w:val="18"/>
          <w:szCs w:val="18"/>
          <w:lang w:val="az-Latn-AZ"/>
        </w:rPr>
        <w:t>Distribution of bus usage frequency among residents across all cities considered</w:t>
      </w:r>
      <w:r w:rsidRPr="00422959">
        <w:rPr>
          <w:sz w:val="18"/>
          <w:szCs w:val="18"/>
          <w:lang w:val="az-Latn-AZ"/>
        </w:rPr>
        <w:t xml:space="preserve"> </w:t>
      </w:r>
    </w:p>
    <w:p w14:paraId="26378ACE" w14:textId="77777777" w:rsidR="006141B8" w:rsidRDefault="006141B8" w:rsidP="00BF2433">
      <w:pPr>
        <w:pStyle w:val="Paragraph"/>
        <w:rPr>
          <w:lang w:val="az-Latn-AZ"/>
        </w:rPr>
      </w:pPr>
    </w:p>
    <w:p w14:paraId="0A878E7E" w14:textId="2F5741BD" w:rsidR="00F53A69" w:rsidRPr="00033B39" w:rsidRDefault="006F5401" w:rsidP="00BF2433">
      <w:pPr>
        <w:pStyle w:val="Paragraph"/>
      </w:pPr>
      <w:r w:rsidRPr="006F5401">
        <w:rPr>
          <w:lang w:val="az-Latn-AZ"/>
        </w:rPr>
        <w:t>As can be seen from Figure 3, not all passengers regularly use bus routes. This is due to some dissatisfaction of city residents with the services of bus routes. The distribution of city residents' answers to questions about the shortcomings of bus routes is presented in Figure 4.</w:t>
      </w:r>
    </w:p>
    <w:p w14:paraId="4181B0C6" w14:textId="77777777" w:rsidR="006F5401" w:rsidRPr="00033B39" w:rsidRDefault="006F5401" w:rsidP="00BF2433">
      <w:pPr>
        <w:pStyle w:val="Paragraph"/>
      </w:pPr>
    </w:p>
    <w:p w14:paraId="12B1C89A" w14:textId="7C761161" w:rsidR="00F53A69" w:rsidRDefault="006F5401" w:rsidP="00BF2433">
      <w:pPr>
        <w:pStyle w:val="Paragraph"/>
        <w:jc w:val="center"/>
        <w:rPr>
          <w:lang w:val="az-Latn-AZ"/>
        </w:rPr>
      </w:pPr>
      <w:r w:rsidRPr="006F5401">
        <w:rPr>
          <w:noProof/>
        </w:rPr>
        <w:drawing>
          <wp:inline distT="0" distB="0" distL="0" distR="0" wp14:anchorId="5885A189" wp14:editId="0BCAA937">
            <wp:extent cx="4585855" cy="167707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87611" cy="1677713"/>
                    </a:xfrm>
                    <a:prstGeom prst="rect">
                      <a:avLst/>
                    </a:prstGeom>
                  </pic:spPr>
                </pic:pic>
              </a:graphicData>
            </a:graphic>
          </wp:inline>
        </w:drawing>
      </w:r>
    </w:p>
    <w:p w14:paraId="28632F77" w14:textId="457C0597" w:rsidR="00F53A69" w:rsidRDefault="00F53A69" w:rsidP="00BF2433">
      <w:pPr>
        <w:pStyle w:val="Paragraph"/>
        <w:jc w:val="center"/>
        <w:rPr>
          <w:sz w:val="18"/>
          <w:szCs w:val="18"/>
          <w:lang w:val="az-Latn-AZ"/>
        </w:rPr>
      </w:pPr>
      <w:r w:rsidRPr="00422959">
        <w:rPr>
          <w:b/>
          <w:caps/>
          <w:sz w:val="18"/>
          <w:szCs w:val="18"/>
          <w:lang w:val="az-Latn-AZ"/>
        </w:rPr>
        <w:t>F</w:t>
      </w:r>
      <w:r w:rsidR="006774CC">
        <w:rPr>
          <w:b/>
          <w:caps/>
          <w:sz w:val="18"/>
          <w:szCs w:val="18"/>
          <w:lang w:val="az-Latn-AZ"/>
        </w:rPr>
        <w:t>I</w:t>
      </w:r>
      <w:r w:rsidRPr="00422959">
        <w:rPr>
          <w:b/>
          <w:caps/>
          <w:sz w:val="18"/>
          <w:szCs w:val="18"/>
          <w:lang w:val="az-Latn-AZ"/>
        </w:rPr>
        <w:t xml:space="preserve">gure </w:t>
      </w:r>
      <w:r>
        <w:rPr>
          <w:b/>
          <w:caps/>
          <w:sz w:val="18"/>
          <w:szCs w:val="18"/>
          <w:lang w:val="az-Latn-AZ"/>
        </w:rPr>
        <w:t>4</w:t>
      </w:r>
      <w:r w:rsidRPr="00422959">
        <w:rPr>
          <w:b/>
          <w:caps/>
          <w:sz w:val="18"/>
          <w:szCs w:val="18"/>
          <w:lang w:val="az-Latn-AZ"/>
        </w:rPr>
        <w:t>.</w:t>
      </w:r>
      <w:r w:rsidRPr="00422959">
        <w:rPr>
          <w:sz w:val="18"/>
          <w:szCs w:val="18"/>
          <w:lang w:val="az-Latn-AZ"/>
        </w:rPr>
        <w:t xml:space="preserve"> </w:t>
      </w:r>
      <w:r w:rsidR="006F5401" w:rsidRPr="006F5401">
        <w:rPr>
          <w:sz w:val="18"/>
          <w:szCs w:val="18"/>
          <w:lang w:val="az-Latn-AZ"/>
        </w:rPr>
        <w:t>Sharing opinions of city residents about shortcomings in bus routes</w:t>
      </w:r>
    </w:p>
    <w:p w14:paraId="3BD4BC55" w14:textId="77777777" w:rsidR="006141B8" w:rsidRDefault="006141B8" w:rsidP="00BF2433">
      <w:pPr>
        <w:pStyle w:val="Paragraph"/>
        <w:rPr>
          <w:sz w:val="18"/>
          <w:szCs w:val="18"/>
          <w:lang w:val="az-Latn-AZ"/>
        </w:rPr>
      </w:pPr>
    </w:p>
    <w:p w14:paraId="70F0212A" w14:textId="7479018D" w:rsidR="006F5401" w:rsidRPr="00422959" w:rsidRDefault="006F5401" w:rsidP="00BF2433">
      <w:pPr>
        <w:pStyle w:val="Paragraph"/>
        <w:rPr>
          <w:lang w:val="az-Latn-AZ"/>
        </w:rPr>
      </w:pPr>
      <w:r w:rsidRPr="006F5401">
        <w:rPr>
          <w:sz w:val="18"/>
          <w:szCs w:val="18"/>
          <w:lang w:val="az-Latn-AZ"/>
        </w:rPr>
        <w:t>The results of the assessment of buses and bus routes by residents of 40 surveyed cities are presented in Figure 5.</w:t>
      </w:r>
      <w:r>
        <w:rPr>
          <w:sz w:val="18"/>
          <w:szCs w:val="18"/>
          <w:lang w:val="az-Latn-AZ"/>
        </w:rPr>
        <w:t xml:space="preserve"> </w:t>
      </w:r>
    </w:p>
    <w:p w14:paraId="1EAEC1C2" w14:textId="77777777" w:rsidR="00422959" w:rsidRPr="00AE0D71" w:rsidRDefault="00422959" w:rsidP="00BF2433">
      <w:pPr>
        <w:pStyle w:val="Paragraph"/>
        <w:rPr>
          <w:lang w:val="az-Latn-AZ"/>
        </w:rPr>
      </w:pPr>
    </w:p>
    <w:p w14:paraId="523108C7" w14:textId="1610F5A4" w:rsidR="009D62C9" w:rsidRDefault="00F61DF2" w:rsidP="00BF2433">
      <w:pPr>
        <w:pStyle w:val="Paragraph"/>
        <w:jc w:val="center"/>
      </w:pPr>
      <w:r w:rsidRPr="00F61DF2">
        <w:rPr>
          <w:noProof/>
        </w:rPr>
        <w:lastRenderedPageBreak/>
        <w:drawing>
          <wp:inline distT="0" distB="0" distL="0" distR="0" wp14:anchorId="23AC5E76" wp14:editId="1DB8481E">
            <wp:extent cx="3754582" cy="223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68388" cy="2242110"/>
                    </a:xfrm>
                    <a:prstGeom prst="rect">
                      <a:avLst/>
                    </a:prstGeom>
                  </pic:spPr>
                </pic:pic>
              </a:graphicData>
            </a:graphic>
          </wp:inline>
        </w:drawing>
      </w:r>
    </w:p>
    <w:p w14:paraId="3E2AAC2F" w14:textId="5F002A36" w:rsidR="009D62C9" w:rsidRDefault="009D62C9" w:rsidP="00BF2433">
      <w:pPr>
        <w:pStyle w:val="Paragraph"/>
        <w:jc w:val="center"/>
      </w:pPr>
      <w:r w:rsidRPr="009447A8">
        <w:rPr>
          <w:b/>
          <w:caps/>
          <w:sz w:val="18"/>
          <w:szCs w:val="18"/>
        </w:rPr>
        <w:t xml:space="preserve">Figure </w:t>
      </w:r>
      <w:r w:rsidR="006F5401">
        <w:rPr>
          <w:b/>
          <w:caps/>
          <w:sz w:val="18"/>
          <w:szCs w:val="18"/>
        </w:rPr>
        <w:t>5</w:t>
      </w:r>
      <w:r w:rsidRPr="009447A8">
        <w:rPr>
          <w:b/>
          <w:caps/>
          <w:sz w:val="18"/>
          <w:szCs w:val="18"/>
        </w:rPr>
        <w:t>.</w:t>
      </w:r>
      <w:r w:rsidRPr="009447A8">
        <w:rPr>
          <w:sz w:val="18"/>
          <w:szCs w:val="18"/>
        </w:rPr>
        <w:t xml:space="preserve"> </w:t>
      </w:r>
      <w:r w:rsidR="006F5401" w:rsidRPr="006F5401">
        <w:rPr>
          <w:sz w:val="18"/>
          <w:szCs w:val="18"/>
        </w:rPr>
        <w:t xml:space="preserve">Results of respondents' assessment of the technical condition of buses and bus stops in the surveyed cities </w:t>
      </w:r>
    </w:p>
    <w:p w14:paraId="405C81DA" w14:textId="77777777" w:rsidR="00BF2433" w:rsidRDefault="00BF2433" w:rsidP="00BF2433">
      <w:pPr>
        <w:pStyle w:val="Paragraph"/>
      </w:pPr>
    </w:p>
    <w:p w14:paraId="575D854F" w14:textId="3D17426F" w:rsidR="003E6BAD" w:rsidRDefault="006F5401" w:rsidP="00BF2433">
      <w:pPr>
        <w:pStyle w:val="Paragraph"/>
      </w:pPr>
      <w:r w:rsidRPr="006F5401">
        <w:t>As can be seen from Figure 5, the technical condition of buses in most cities is unsatisfactory. The technical condition of bus stops is unsatisfactory in more than half of the surveyed cities.</w:t>
      </w:r>
      <w:r w:rsidR="00033B39">
        <w:t xml:space="preserve"> </w:t>
      </w:r>
      <w:r w:rsidR="003E6BAD">
        <w:t>Thus, to increase the attractiveness of bus transport in the provincial cities under consideration, the following measures must be taken:</w:t>
      </w:r>
    </w:p>
    <w:p w14:paraId="39D0024A" w14:textId="77777777" w:rsidR="003E6BAD" w:rsidRDefault="003E6BAD" w:rsidP="00BF2433">
      <w:pPr>
        <w:pStyle w:val="Paragraph"/>
      </w:pPr>
    </w:p>
    <w:p w14:paraId="2003CC9B" w14:textId="77777777" w:rsidR="003E6BAD" w:rsidRPr="003E6BAD" w:rsidRDefault="003E6BAD" w:rsidP="00BF2433">
      <w:pPr>
        <w:pStyle w:val="Paragraph"/>
        <w:numPr>
          <w:ilvl w:val="0"/>
          <w:numId w:val="47"/>
        </w:numPr>
        <w:ind w:left="0" w:firstLine="284"/>
      </w:pPr>
      <w:r>
        <w:t>Use buses in good technical condition.</w:t>
      </w:r>
    </w:p>
    <w:p w14:paraId="4337DBC6" w14:textId="77777777" w:rsidR="003E6BAD" w:rsidRPr="003E6BAD" w:rsidRDefault="003E6BAD" w:rsidP="00BF2433">
      <w:pPr>
        <w:pStyle w:val="Paragraph"/>
        <w:numPr>
          <w:ilvl w:val="0"/>
          <w:numId w:val="47"/>
        </w:numPr>
        <w:ind w:left="0" w:firstLine="284"/>
      </w:pPr>
      <w:r>
        <w:t xml:space="preserve">Improve the technical condition of stops </w:t>
      </w:r>
    </w:p>
    <w:p w14:paraId="453A407F" w14:textId="77777777" w:rsidR="003E6BAD" w:rsidRDefault="003E6BAD" w:rsidP="00BF2433">
      <w:pPr>
        <w:pStyle w:val="Paragraph"/>
        <w:numPr>
          <w:ilvl w:val="0"/>
          <w:numId w:val="47"/>
        </w:numPr>
        <w:ind w:left="0" w:firstLine="284"/>
      </w:pPr>
      <w:r>
        <w:t>Ensure coverage of the urban area by the route network.</w:t>
      </w:r>
    </w:p>
    <w:p w14:paraId="7FD629AC" w14:textId="4DE316CE" w:rsidR="00033B39" w:rsidRPr="009D62C9" w:rsidRDefault="003E6BAD" w:rsidP="00BF2433">
      <w:pPr>
        <w:pStyle w:val="Paragraph"/>
        <w:numPr>
          <w:ilvl w:val="0"/>
          <w:numId w:val="47"/>
        </w:numPr>
        <w:ind w:left="0" w:firstLine="284"/>
      </w:pPr>
      <w:r>
        <w:t>Adapt the capacity and schedule of buses to the needs of passengers.</w:t>
      </w:r>
      <w:r w:rsidR="00033B39">
        <w:t xml:space="preserve"> </w:t>
      </w:r>
    </w:p>
    <w:p w14:paraId="48E5F573" w14:textId="4600248E" w:rsidR="009D62C9" w:rsidRPr="003B21C8" w:rsidRDefault="00013D2B" w:rsidP="00013D2B">
      <w:pPr>
        <w:pStyle w:val="1"/>
        <w:ind w:firstLine="284"/>
        <w:rPr>
          <w:lang w:val="az-Latn-AZ"/>
        </w:rPr>
      </w:pPr>
      <w:r w:rsidRPr="0025354E">
        <w:rPr>
          <w:caps w:val="0"/>
          <w:lang w:val="az-Latn-AZ"/>
        </w:rPr>
        <w:t>ASSESS</w:t>
      </w:r>
      <w:r>
        <w:rPr>
          <w:caps w:val="0"/>
          <w:lang w:val="az-Latn-AZ"/>
        </w:rPr>
        <w:t>MENT</w:t>
      </w:r>
      <w:r w:rsidRPr="0025354E">
        <w:rPr>
          <w:caps w:val="0"/>
          <w:lang w:val="az-Latn-AZ"/>
        </w:rPr>
        <w:t xml:space="preserve"> THE PROSPECTS OF MİCROMOBİLİTY</w:t>
      </w:r>
    </w:p>
    <w:p w14:paraId="69B222C9" w14:textId="7C232B97" w:rsidR="00793E11" w:rsidRDefault="00793E11" w:rsidP="00BF2433">
      <w:pPr>
        <w:pStyle w:val="Paragraph"/>
        <w:rPr>
          <w:lang w:val="az-Latn-AZ"/>
        </w:rPr>
      </w:pPr>
      <w:r w:rsidRPr="00771E91">
        <w:rPr>
          <w:lang w:val="az-Latn-AZ"/>
        </w:rPr>
        <w:t>As can be seen</w:t>
      </w:r>
      <w:r w:rsidR="00D04E6F">
        <w:rPr>
          <w:lang w:val="az-Latn-AZ"/>
        </w:rPr>
        <w:t xml:space="preserve"> </w:t>
      </w:r>
      <w:r w:rsidR="00D04E6F">
        <w:t>from table 1 and table 3</w:t>
      </w:r>
      <w:r w:rsidRPr="00771E91">
        <w:rPr>
          <w:lang w:val="az-Latn-AZ"/>
        </w:rPr>
        <w:t>, cycling does not have a high share in any of the cities.</w:t>
      </w:r>
      <w:r>
        <w:rPr>
          <w:lang w:val="az-Latn-AZ"/>
        </w:rPr>
        <w:t xml:space="preserve"> </w:t>
      </w:r>
    </w:p>
    <w:p w14:paraId="79EC61BC" w14:textId="317B6CEA" w:rsidR="00597D2E" w:rsidRDefault="009B6F3C" w:rsidP="00BF2433">
      <w:pPr>
        <w:pStyle w:val="Paragraph"/>
        <w:rPr>
          <w:lang w:val="az-Latn-AZ"/>
        </w:rPr>
      </w:pPr>
      <w:r w:rsidRPr="009B6F3C">
        <w:rPr>
          <w:lang w:val="az-Latn-AZ"/>
        </w:rPr>
        <w:t>According to the results of surveys conducted in regional cities of the Azerbaijan and Uzbekistan Republics, the number of bicycle owners significantly exceeds the number of people using them as a means of transportation. Some bicycle owners do not use bicycles or cannot use them as a means of daily transportation. The distribution of reasons given by residents who do not use bicycles as a means of transportation is presented in Figure 6.</w:t>
      </w:r>
    </w:p>
    <w:p w14:paraId="670E25DF" w14:textId="77777777" w:rsidR="009B6F3C" w:rsidRDefault="009B6F3C" w:rsidP="00BF2433">
      <w:pPr>
        <w:pStyle w:val="Paragraph"/>
        <w:rPr>
          <w:lang w:val="az-Latn-AZ"/>
        </w:rPr>
      </w:pPr>
    </w:p>
    <w:p w14:paraId="480D86B2" w14:textId="3056C5A6" w:rsidR="009B77DE" w:rsidRDefault="009B6F3C" w:rsidP="009D6A00">
      <w:pPr>
        <w:pStyle w:val="Paragraph"/>
        <w:ind w:firstLine="0"/>
        <w:jc w:val="center"/>
        <w:rPr>
          <w:lang w:val="az-Latn-AZ"/>
        </w:rPr>
      </w:pPr>
      <w:r w:rsidRPr="009B6F3C">
        <w:rPr>
          <w:noProof/>
        </w:rPr>
        <w:drawing>
          <wp:inline distT="0" distB="0" distL="0" distR="0" wp14:anchorId="0BE9478D" wp14:editId="67FE2931">
            <wp:extent cx="5943600" cy="1988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988185"/>
                    </a:xfrm>
                    <a:prstGeom prst="rect">
                      <a:avLst/>
                    </a:prstGeom>
                  </pic:spPr>
                </pic:pic>
              </a:graphicData>
            </a:graphic>
          </wp:inline>
        </w:drawing>
      </w:r>
    </w:p>
    <w:p w14:paraId="7C6A0636" w14:textId="241D1C7D" w:rsidR="007E5515" w:rsidRDefault="009447A8" w:rsidP="00BF2433">
      <w:pPr>
        <w:pStyle w:val="Paragraph"/>
        <w:jc w:val="center"/>
        <w:rPr>
          <w:sz w:val="18"/>
          <w:szCs w:val="18"/>
          <w:lang w:val="az-Latn-AZ"/>
        </w:rPr>
      </w:pPr>
      <w:r w:rsidRPr="00597D2E">
        <w:rPr>
          <w:b/>
          <w:caps/>
          <w:sz w:val="18"/>
          <w:szCs w:val="18"/>
          <w:lang w:val="az-Latn-AZ"/>
        </w:rPr>
        <w:t>F</w:t>
      </w:r>
      <w:r w:rsidR="006774CC">
        <w:rPr>
          <w:b/>
          <w:caps/>
          <w:sz w:val="18"/>
          <w:szCs w:val="18"/>
          <w:lang w:val="az-Latn-AZ"/>
        </w:rPr>
        <w:t>I</w:t>
      </w:r>
      <w:r w:rsidRPr="00597D2E">
        <w:rPr>
          <w:b/>
          <w:caps/>
          <w:sz w:val="18"/>
          <w:szCs w:val="18"/>
          <w:lang w:val="az-Latn-AZ"/>
        </w:rPr>
        <w:t xml:space="preserve">gure </w:t>
      </w:r>
      <w:r w:rsidR="009B6F3C">
        <w:rPr>
          <w:b/>
          <w:caps/>
          <w:sz w:val="18"/>
          <w:szCs w:val="18"/>
          <w:lang w:val="az-Latn-AZ"/>
        </w:rPr>
        <w:t>6</w:t>
      </w:r>
      <w:r w:rsidRPr="00597D2E">
        <w:rPr>
          <w:b/>
          <w:caps/>
          <w:sz w:val="18"/>
          <w:szCs w:val="18"/>
          <w:lang w:val="az-Latn-AZ"/>
        </w:rPr>
        <w:t>.</w:t>
      </w:r>
      <w:r w:rsidRPr="00597D2E">
        <w:rPr>
          <w:sz w:val="18"/>
          <w:szCs w:val="18"/>
          <w:lang w:val="az-Latn-AZ"/>
        </w:rPr>
        <w:t xml:space="preserve"> </w:t>
      </w:r>
      <w:r w:rsidR="008F7C0F" w:rsidRPr="008F7C0F">
        <w:rPr>
          <w:sz w:val="18"/>
          <w:szCs w:val="18"/>
          <w:lang w:val="az-Latn-AZ"/>
        </w:rPr>
        <w:t>Level and reasons for non-use of bicycles by owners for urban travel</w:t>
      </w:r>
    </w:p>
    <w:p w14:paraId="6D4D1F0A" w14:textId="77777777" w:rsidR="00B73AD0" w:rsidRPr="00597D2E" w:rsidRDefault="00B73AD0" w:rsidP="00BF2433">
      <w:pPr>
        <w:pStyle w:val="Paragraph"/>
        <w:jc w:val="center"/>
        <w:rPr>
          <w:lang w:val="az-Latn-AZ"/>
        </w:rPr>
      </w:pPr>
    </w:p>
    <w:p w14:paraId="383D4950" w14:textId="0AEFDC19" w:rsidR="00C73DF7" w:rsidRPr="001B577B" w:rsidRDefault="008F7C0F" w:rsidP="00BF2433">
      <w:pPr>
        <w:pStyle w:val="Paragraph"/>
      </w:pPr>
      <w:r w:rsidRPr="008F7C0F">
        <w:rPr>
          <w:lang w:val="az-Latn-AZ"/>
        </w:rPr>
        <w:t>As can be seen from Figure 3, the low share of bicycle use in cities is also associated with the lack of infrastructure. This is also evidenced by the results of monitoring the transport infrastructure of cities (Figure 7).</w:t>
      </w:r>
    </w:p>
    <w:p w14:paraId="00390312" w14:textId="77777777" w:rsidR="006141B8" w:rsidRDefault="006141B8" w:rsidP="00BF2433">
      <w:pPr>
        <w:pStyle w:val="Paragraph"/>
        <w:rPr>
          <w:lang w:val="az-Latn-AZ"/>
        </w:rPr>
      </w:pPr>
    </w:p>
    <w:p w14:paraId="7D19EB55" w14:textId="5552FD4D" w:rsidR="00C73DF7" w:rsidRDefault="00FF24FB" w:rsidP="00013D2B">
      <w:pPr>
        <w:pStyle w:val="Paragraph"/>
        <w:ind w:firstLine="0"/>
        <w:rPr>
          <w:lang w:val="az-Latn-AZ"/>
        </w:rPr>
      </w:pPr>
      <w:r>
        <w:rPr>
          <w:noProof/>
        </w:rPr>
        <w:lastRenderedPageBreak/>
        <w:drawing>
          <wp:inline distT="0" distB="0" distL="0" distR="0" wp14:anchorId="363A5EFF" wp14:editId="4AE4556C">
            <wp:extent cx="2073764" cy="1336557"/>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3764" cy="1336557"/>
                    </a:xfrm>
                    <a:prstGeom prst="rect">
                      <a:avLst/>
                    </a:prstGeom>
                    <a:noFill/>
                    <a:ln>
                      <a:noFill/>
                    </a:ln>
                  </pic:spPr>
                </pic:pic>
              </a:graphicData>
            </a:graphic>
          </wp:inline>
        </w:drawing>
      </w:r>
      <w:r w:rsidR="006141B8" w:rsidRPr="00D038FF">
        <w:rPr>
          <w:rFonts w:ascii="Arial" w:hAnsi="Arial" w:cs="Arial"/>
          <w:noProof/>
        </w:rPr>
        <w:drawing>
          <wp:inline distT="0" distB="0" distL="0" distR="0" wp14:anchorId="7DDC0E05" wp14:editId="7388D202">
            <wp:extent cx="1985923" cy="1328737"/>
            <wp:effectExtent l="0" t="0" r="0" b="5080"/>
            <wp:docPr id="2075149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4987" name="Resim 20751498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5923" cy="1328737"/>
                    </a:xfrm>
                    <a:prstGeom prst="rect">
                      <a:avLst/>
                    </a:prstGeom>
                  </pic:spPr>
                </pic:pic>
              </a:graphicData>
            </a:graphic>
          </wp:inline>
        </w:drawing>
      </w:r>
      <w:r w:rsidR="006141B8" w:rsidRPr="006141B8">
        <w:rPr>
          <w:noProof/>
        </w:rPr>
        <w:drawing>
          <wp:inline distT="0" distB="0" distL="0" distR="0" wp14:anchorId="6BCC4B50" wp14:editId="2E2EDF1A">
            <wp:extent cx="1819275" cy="13246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19275" cy="1324660"/>
                    </a:xfrm>
                    <a:prstGeom prst="rect">
                      <a:avLst/>
                    </a:prstGeom>
                  </pic:spPr>
                </pic:pic>
              </a:graphicData>
            </a:graphic>
          </wp:inline>
        </w:drawing>
      </w:r>
    </w:p>
    <w:p w14:paraId="7DFDDF6C" w14:textId="5DE4B795" w:rsidR="006141B8" w:rsidRDefault="006141B8" w:rsidP="00013D2B">
      <w:pPr>
        <w:pStyle w:val="Paragraph"/>
        <w:ind w:firstLine="0"/>
        <w:jc w:val="center"/>
        <w:rPr>
          <w:sz w:val="18"/>
          <w:szCs w:val="18"/>
          <w:lang w:val="az-Latn-AZ"/>
        </w:rPr>
      </w:pPr>
      <w:r w:rsidRPr="00597D2E">
        <w:rPr>
          <w:b/>
          <w:caps/>
          <w:sz w:val="18"/>
          <w:szCs w:val="18"/>
          <w:lang w:val="az-Latn-AZ"/>
        </w:rPr>
        <w:t>F</w:t>
      </w:r>
      <w:r w:rsidR="006774CC">
        <w:rPr>
          <w:b/>
          <w:caps/>
          <w:sz w:val="18"/>
          <w:szCs w:val="18"/>
          <w:lang w:val="az-Latn-AZ"/>
        </w:rPr>
        <w:t>I</w:t>
      </w:r>
      <w:r w:rsidRPr="00597D2E">
        <w:rPr>
          <w:b/>
          <w:caps/>
          <w:sz w:val="18"/>
          <w:szCs w:val="18"/>
          <w:lang w:val="az-Latn-AZ"/>
        </w:rPr>
        <w:t xml:space="preserve">gure </w:t>
      </w:r>
      <w:r>
        <w:rPr>
          <w:b/>
          <w:caps/>
          <w:sz w:val="18"/>
          <w:szCs w:val="18"/>
          <w:lang w:val="az-Latn-AZ"/>
        </w:rPr>
        <w:t>7</w:t>
      </w:r>
      <w:r w:rsidRPr="00597D2E">
        <w:rPr>
          <w:b/>
          <w:caps/>
          <w:sz w:val="18"/>
          <w:szCs w:val="18"/>
          <w:lang w:val="az-Latn-AZ"/>
        </w:rPr>
        <w:t>.</w:t>
      </w:r>
      <w:r w:rsidRPr="00597D2E">
        <w:rPr>
          <w:sz w:val="18"/>
          <w:szCs w:val="18"/>
          <w:lang w:val="az-Latn-AZ"/>
        </w:rPr>
        <w:t xml:space="preserve"> </w:t>
      </w:r>
      <w:r w:rsidR="008F7C0F" w:rsidRPr="008F7C0F">
        <w:rPr>
          <w:sz w:val="18"/>
          <w:szCs w:val="18"/>
          <w:lang w:val="az-Latn-AZ"/>
        </w:rPr>
        <w:t>Images obtained during monitoring of bicycle infrastructure in cities</w:t>
      </w:r>
      <w:r w:rsidR="00B6213D">
        <w:rPr>
          <w:sz w:val="18"/>
          <w:szCs w:val="18"/>
          <w:lang w:val="az-Latn-AZ"/>
        </w:rPr>
        <w:t xml:space="preserve"> </w:t>
      </w:r>
      <w:r w:rsidRPr="00597D2E">
        <w:rPr>
          <w:sz w:val="18"/>
          <w:szCs w:val="18"/>
          <w:lang w:val="az-Latn-AZ"/>
        </w:rPr>
        <w:t xml:space="preserve"> </w:t>
      </w:r>
    </w:p>
    <w:p w14:paraId="66662213" w14:textId="77777777" w:rsidR="00C73DF7" w:rsidRDefault="00C73DF7" w:rsidP="00BF2433">
      <w:pPr>
        <w:pStyle w:val="Paragraph"/>
        <w:rPr>
          <w:lang w:val="az-Latn-AZ"/>
        </w:rPr>
      </w:pPr>
    </w:p>
    <w:p w14:paraId="04F1C3C3" w14:textId="4A7972E0" w:rsidR="007E5515" w:rsidRDefault="008F7C0F" w:rsidP="00BF2433">
      <w:pPr>
        <w:pStyle w:val="Paragraph"/>
        <w:rPr>
          <w:lang w:val="az-Latn-AZ"/>
        </w:rPr>
      </w:pPr>
      <w:r w:rsidRPr="008F7C0F">
        <w:rPr>
          <w:lang w:val="az-Latn-AZ"/>
        </w:rPr>
        <w:t>In some cities, due to their geographical location, the streets are steep and narrow. However, the vast majority of the cities under consideration are located on flat terrain, and monitoring in the cities also shows that they have suitable road infrastructure for the creation of a network of bicycle paths. Therefore, in order to increase micromobility through the use of bicycles, it is advisable to take the following measures:</w:t>
      </w:r>
    </w:p>
    <w:p w14:paraId="7372DB0C" w14:textId="77777777" w:rsidR="008F7C0F" w:rsidRPr="008F7C0F" w:rsidRDefault="008F7C0F" w:rsidP="00013D2B">
      <w:pPr>
        <w:pStyle w:val="Paragraph"/>
        <w:numPr>
          <w:ilvl w:val="0"/>
          <w:numId w:val="48"/>
        </w:numPr>
        <w:tabs>
          <w:tab w:val="left" w:pos="426"/>
        </w:tabs>
        <w:ind w:left="0" w:firstLine="284"/>
        <w:rPr>
          <w:lang w:val="az-Latn-AZ"/>
        </w:rPr>
      </w:pPr>
      <w:r w:rsidRPr="008F7C0F">
        <w:rPr>
          <w:lang w:val="az-Latn-AZ"/>
        </w:rPr>
        <w:t xml:space="preserve">• Identifying streets convinient for bicycles use </w:t>
      </w:r>
    </w:p>
    <w:p w14:paraId="184A55CC" w14:textId="77777777" w:rsidR="008F7C0F" w:rsidRPr="008F7C0F" w:rsidRDefault="008F7C0F" w:rsidP="00013D2B">
      <w:pPr>
        <w:pStyle w:val="Paragraph"/>
        <w:numPr>
          <w:ilvl w:val="0"/>
          <w:numId w:val="48"/>
        </w:numPr>
        <w:tabs>
          <w:tab w:val="left" w:pos="426"/>
        </w:tabs>
        <w:ind w:left="0" w:firstLine="284"/>
        <w:rPr>
          <w:lang w:val="az-Latn-AZ"/>
        </w:rPr>
      </w:pPr>
      <w:r w:rsidRPr="008F7C0F">
        <w:rPr>
          <w:lang w:val="az-Latn-AZ"/>
        </w:rPr>
        <w:t>• Creating a network of bicycle paths that will allow people to travel around the city by bicycle</w:t>
      </w:r>
    </w:p>
    <w:p w14:paraId="37B353CB" w14:textId="76CA1F17" w:rsidR="00CC33CA" w:rsidRPr="00AE0D71" w:rsidRDefault="008F7C0F" w:rsidP="00013D2B">
      <w:pPr>
        <w:pStyle w:val="Paragraph"/>
        <w:numPr>
          <w:ilvl w:val="0"/>
          <w:numId w:val="48"/>
        </w:numPr>
        <w:tabs>
          <w:tab w:val="left" w:pos="426"/>
        </w:tabs>
        <w:ind w:left="0" w:firstLine="284"/>
        <w:rPr>
          <w:lang w:val="az-Latn-AZ"/>
        </w:rPr>
      </w:pPr>
      <w:r w:rsidRPr="008F7C0F">
        <w:rPr>
          <w:lang w:val="az-Latn-AZ"/>
        </w:rPr>
        <w:t>• Taking measures to ensure safety on bicycle paths</w:t>
      </w:r>
    </w:p>
    <w:p w14:paraId="238F91B4" w14:textId="0071921F" w:rsidR="00D87E2A" w:rsidRPr="00CC33CA" w:rsidRDefault="00D87E2A" w:rsidP="00D87E2A">
      <w:pPr>
        <w:pStyle w:val="1"/>
        <w:rPr>
          <w:b w:val="0"/>
          <w:caps w:val="0"/>
          <w:sz w:val="20"/>
          <w:lang w:val="az-Latn-AZ"/>
        </w:rPr>
      </w:pPr>
      <w:r w:rsidRPr="00CC33CA">
        <w:rPr>
          <w:rFonts w:asciiTheme="majorBidi" w:hAnsiTheme="majorBidi" w:cstheme="majorBidi"/>
          <w:lang w:val="az-Latn-AZ"/>
        </w:rPr>
        <w:t>CONCLUSION</w:t>
      </w:r>
    </w:p>
    <w:p w14:paraId="7463F563" w14:textId="77777777" w:rsidR="008F7C0F" w:rsidRPr="008F7C0F" w:rsidRDefault="008F7C0F" w:rsidP="008F7C0F">
      <w:pPr>
        <w:pStyle w:val="Paragraph"/>
        <w:rPr>
          <w:rFonts w:asciiTheme="majorBidi" w:hAnsiTheme="majorBidi" w:cstheme="majorBidi"/>
          <w:lang w:val="az-Latn-AZ"/>
        </w:rPr>
      </w:pPr>
      <w:r w:rsidRPr="008F7C0F">
        <w:rPr>
          <w:rFonts w:asciiTheme="majorBidi" w:hAnsiTheme="majorBidi" w:cstheme="majorBidi"/>
          <w:lang w:val="az-Latn-AZ"/>
        </w:rPr>
        <w:t>The main types of transport preferred by the population in the provincial cities under consideration are walking, buses, private cars, taxis and bicycles. Clustering of cities by types of transport based on the data obtained from surveys and monitoring conducted in 40 cities allows us to identify 4 main types of cities.</w:t>
      </w:r>
    </w:p>
    <w:p w14:paraId="39C9CB8E" w14:textId="77777777" w:rsidR="008F7C0F" w:rsidRPr="008F7C0F" w:rsidRDefault="008F7C0F" w:rsidP="008F7C0F">
      <w:pPr>
        <w:pStyle w:val="Paragraph"/>
        <w:rPr>
          <w:rFonts w:asciiTheme="majorBidi" w:hAnsiTheme="majorBidi" w:cstheme="majorBidi"/>
          <w:lang w:val="az-Latn-AZ"/>
        </w:rPr>
      </w:pPr>
      <w:r w:rsidRPr="008F7C0F">
        <w:rPr>
          <w:rFonts w:asciiTheme="majorBidi" w:hAnsiTheme="majorBidi" w:cstheme="majorBidi"/>
          <w:lang w:val="az-Latn-AZ"/>
        </w:rPr>
        <w:t>The share of private car and taxi use in cities is quite high. However, most cars are 10-20 years old or more. This is unsatisfactory from the point of view of environmental safety in cities and necessitates the expansion of public transport and micromobility.</w:t>
      </w:r>
    </w:p>
    <w:p w14:paraId="0D92D258" w14:textId="77777777" w:rsidR="008F7C0F" w:rsidRPr="008F7C0F" w:rsidRDefault="008F7C0F" w:rsidP="008F7C0F">
      <w:pPr>
        <w:pStyle w:val="Paragraph"/>
        <w:rPr>
          <w:rFonts w:asciiTheme="majorBidi" w:hAnsiTheme="majorBidi" w:cstheme="majorBidi"/>
          <w:lang w:val="az-Latn-AZ"/>
        </w:rPr>
      </w:pPr>
      <w:r w:rsidRPr="008F7C0F">
        <w:rPr>
          <w:rFonts w:asciiTheme="majorBidi" w:hAnsiTheme="majorBidi" w:cstheme="majorBidi"/>
          <w:lang w:val="az-Latn-AZ"/>
        </w:rPr>
        <w:t>The use of buses in the cities under consideration is higher. However, the work of bus transport does not fully satisfy residents. The shortcomings are mainly related to the technical condition of buses and stops, as well as the organization of work on the routes. It is necessary to work in this direction to increase the attractiveness of bus transport in provincial cities.</w:t>
      </w:r>
    </w:p>
    <w:p w14:paraId="55D56508" w14:textId="549C1F95" w:rsidR="00D87E2A" w:rsidRPr="00643ED4" w:rsidRDefault="008F7C0F" w:rsidP="008F7C0F">
      <w:pPr>
        <w:pStyle w:val="Paragraph"/>
        <w:rPr>
          <w:rFonts w:asciiTheme="majorBidi" w:hAnsiTheme="majorBidi" w:cstheme="majorBidi"/>
          <w:lang w:val="az-Latn-AZ"/>
        </w:rPr>
      </w:pPr>
      <w:r w:rsidRPr="008F7C0F">
        <w:rPr>
          <w:rFonts w:asciiTheme="majorBidi" w:hAnsiTheme="majorBidi" w:cstheme="majorBidi"/>
          <w:lang w:val="az-Latn-AZ"/>
        </w:rPr>
        <w:t>There is a difference between the number of bicycle owners and users in cities. It has been established that many bicycle owners do not prefer to travel by bicycle due to the lack of appropriate infrastructure for cyclists. Analysis of transport infrastructure shows that in most cities it is possible to create a road network for cyclists.</w:t>
      </w:r>
      <w:r w:rsidR="00643ED4" w:rsidRPr="00643ED4">
        <w:rPr>
          <w:rFonts w:asciiTheme="majorBidi" w:hAnsiTheme="majorBidi" w:cstheme="majorBidi"/>
          <w:lang w:val="az-Latn-AZ"/>
        </w:rPr>
        <w:t xml:space="preserve"> </w:t>
      </w:r>
      <w:r w:rsidR="004F5E10" w:rsidRPr="00643ED4">
        <w:rPr>
          <w:rFonts w:asciiTheme="majorBidi" w:hAnsiTheme="majorBidi" w:cstheme="majorBidi"/>
          <w:lang w:val="az-Latn-AZ"/>
        </w:rPr>
        <w:t xml:space="preserve"> </w:t>
      </w:r>
    </w:p>
    <w:p w14:paraId="7691B80C" w14:textId="1FFF68A9" w:rsidR="00613B4D" w:rsidRPr="00643ED4" w:rsidRDefault="0016385D" w:rsidP="00613B4D">
      <w:pPr>
        <w:pStyle w:val="1"/>
        <w:rPr>
          <w:lang w:val="az-Latn-AZ"/>
        </w:rPr>
      </w:pPr>
      <w:r w:rsidRPr="00643ED4">
        <w:rPr>
          <w:rFonts w:asciiTheme="majorBidi" w:hAnsiTheme="majorBidi" w:cstheme="majorBidi"/>
          <w:lang w:val="az-Latn-AZ"/>
        </w:rPr>
        <w:t>Acknowledgments</w:t>
      </w:r>
    </w:p>
    <w:p w14:paraId="4F4EA3E3" w14:textId="30734A74" w:rsidR="000B3A2D" w:rsidRPr="009D6A00" w:rsidRDefault="008A5721" w:rsidP="000B3A2D">
      <w:pPr>
        <w:pStyle w:val="Paragraph"/>
        <w:rPr>
          <w:rFonts w:asciiTheme="majorBidi" w:hAnsiTheme="majorBidi" w:cstheme="majorBidi"/>
          <w:lang w:val="az-Latn-AZ"/>
        </w:rPr>
      </w:pPr>
      <w:r w:rsidRPr="009D6A00">
        <w:rPr>
          <w:rFonts w:asciiTheme="majorBidi" w:hAnsiTheme="majorBidi" w:cstheme="majorBidi"/>
          <w:lang w:val="az-Latn-AZ"/>
        </w:rPr>
        <w:t>The authors of the article express their gratitude to the students and teachers of the Azerbaijan Technical University and the Tashkent State Transport University who took part in collecting field data, as well as in the preparation of the Urban Mobility Plan in the cities of the Republic of Azerbaijan and transport master plans in the cities of Uzbekistan.</w:t>
      </w:r>
      <w:r w:rsidR="00643ED4" w:rsidRPr="009D6A00">
        <w:rPr>
          <w:rFonts w:asciiTheme="majorBidi" w:hAnsiTheme="majorBidi" w:cstheme="majorBidi"/>
          <w:lang w:val="az-Latn-AZ"/>
        </w:rPr>
        <w:t xml:space="preserve"> </w:t>
      </w:r>
    </w:p>
    <w:p w14:paraId="16F21B4D" w14:textId="4DD623B7" w:rsidR="00613B4D" w:rsidRDefault="0016385D" w:rsidP="00613B4D">
      <w:pPr>
        <w:pStyle w:val="1"/>
        <w:rPr>
          <w:b w:val="0"/>
          <w:caps w:val="0"/>
          <w:sz w:val="20"/>
        </w:rPr>
      </w:pPr>
      <w:r w:rsidRPr="00075EA6">
        <w:rPr>
          <w:rFonts w:asciiTheme="majorBidi" w:hAnsiTheme="majorBidi" w:cstheme="majorBidi"/>
        </w:rPr>
        <w:t>References</w:t>
      </w:r>
    </w:p>
    <w:p w14:paraId="4EA7F177" w14:textId="67C243D1" w:rsidR="00B15A89" w:rsidRDefault="00B15A89" w:rsidP="009D6A00">
      <w:pPr>
        <w:pStyle w:val="Reference"/>
        <w:tabs>
          <w:tab w:val="left" w:pos="284"/>
        </w:tabs>
        <w:ind w:left="0" w:firstLine="0"/>
      </w:pPr>
      <w:r w:rsidRPr="00B15A89">
        <w:t xml:space="preserve">A concept for sustainable urban mobility plans to the communication from the commission to the </w:t>
      </w:r>
      <w:proofErr w:type="spellStart"/>
      <w:r w:rsidRPr="00B15A89">
        <w:t>european</w:t>
      </w:r>
      <w:proofErr w:type="spellEnd"/>
      <w:r w:rsidRPr="00B15A89">
        <w:t xml:space="preserve"> parliament, the council, the </w:t>
      </w:r>
      <w:proofErr w:type="spellStart"/>
      <w:r w:rsidRPr="00B15A89">
        <w:t>european</w:t>
      </w:r>
      <w:proofErr w:type="spellEnd"/>
      <w:r w:rsidRPr="00B15A89">
        <w:t xml:space="preserve"> economic and social committee and the committee of the regions. </w:t>
      </w:r>
      <w:r>
        <w:t>(</w:t>
      </w:r>
      <w:r w:rsidRPr="00B15A89">
        <w:t>Brussels, 2013</w:t>
      </w:r>
      <w:r>
        <w:t>)</w:t>
      </w:r>
      <w:r w:rsidRPr="00B15A89">
        <w:t>.</w:t>
      </w:r>
    </w:p>
    <w:p w14:paraId="78906BD3" w14:textId="4DDA5921" w:rsidR="00B15A89" w:rsidRDefault="00B15A89" w:rsidP="009D6A00">
      <w:pPr>
        <w:pStyle w:val="Reference"/>
        <w:tabs>
          <w:tab w:val="left" w:pos="284"/>
        </w:tabs>
        <w:ind w:left="0" w:firstLine="0"/>
      </w:pPr>
      <w:r w:rsidRPr="00B15A89">
        <w:t>I</w:t>
      </w:r>
      <w:r>
        <w:t xml:space="preserve">. </w:t>
      </w:r>
      <w:proofErr w:type="spellStart"/>
      <w:r w:rsidRPr="00B15A89">
        <w:t>Semanjski</w:t>
      </w:r>
      <w:proofErr w:type="spellEnd"/>
      <w:r w:rsidRPr="00B15A89">
        <w:t xml:space="preserve"> and S</w:t>
      </w:r>
      <w:r>
        <w:t>.</w:t>
      </w:r>
      <w:r w:rsidRPr="00B15A89">
        <w:t xml:space="preserve"> Gautama. Sensing Human Activity for Smart Cities’ Mobility Management</w:t>
      </w:r>
      <w:r>
        <w:t>.</w:t>
      </w:r>
      <w:r w:rsidRPr="00B15A89">
        <w:t xml:space="preserve"> </w:t>
      </w:r>
      <w:r w:rsidR="00090F23" w:rsidRPr="00090F23">
        <w:t xml:space="preserve">“Title of Chapter,” in </w:t>
      </w:r>
      <w:r w:rsidR="00090F23" w:rsidRPr="009E0B58">
        <w:t>Smart Cities Technologies,</w:t>
      </w:r>
      <w:r w:rsidR="00090F23" w:rsidRPr="00090F23">
        <w:t xml:space="preserve"> edited by Ivan Nunes </w:t>
      </w:r>
      <w:proofErr w:type="gramStart"/>
      <w:r w:rsidR="00090F23" w:rsidRPr="00090F23">
        <w:t>Da</w:t>
      </w:r>
      <w:proofErr w:type="gramEnd"/>
      <w:r w:rsidR="00090F23" w:rsidRPr="00090F23">
        <w:t xml:space="preserve"> Silva and Rogerio Andrade Flauzino</w:t>
      </w:r>
      <w:r w:rsidR="00090F23" w:rsidRPr="00090F23">
        <w:rPr>
          <w:i/>
        </w:rPr>
        <w:t>.</w:t>
      </w:r>
      <w:r w:rsidR="00090F23">
        <w:t xml:space="preserve"> (</w:t>
      </w:r>
      <w:proofErr w:type="spellStart"/>
      <w:r w:rsidR="00090F23">
        <w:t>inTech</w:t>
      </w:r>
      <w:proofErr w:type="spellEnd"/>
      <w:r w:rsidR="00090F23">
        <w:t xml:space="preserve">, 2018). pp. </w:t>
      </w:r>
      <w:r w:rsidR="009E0B58">
        <w:t>2-26</w:t>
      </w:r>
    </w:p>
    <w:p w14:paraId="32C8408E" w14:textId="60FD8387" w:rsidR="009E0B58" w:rsidRDefault="009E0B58" w:rsidP="009D6A00">
      <w:pPr>
        <w:pStyle w:val="Reference"/>
        <w:tabs>
          <w:tab w:val="left" w:pos="284"/>
        </w:tabs>
        <w:ind w:left="0" w:firstLine="0"/>
      </w:pPr>
      <w:r w:rsidRPr="009E0B58">
        <w:t>M</w:t>
      </w:r>
      <w:r>
        <w:t>.</w:t>
      </w:r>
      <w:r w:rsidRPr="009E0B58">
        <w:t xml:space="preserve"> </w:t>
      </w:r>
      <w:proofErr w:type="spellStart"/>
      <w:r w:rsidRPr="009E0B58">
        <w:t>Braniš</w:t>
      </w:r>
      <w:proofErr w:type="spellEnd"/>
      <w:r w:rsidRPr="009E0B58">
        <w:t>, M</w:t>
      </w:r>
      <w:r>
        <w:t>.</w:t>
      </w:r>
      <w:r w:rsidRPr="009E0B58">
        <w:t xml:space="preserve"> </w:t>
      </w:r>
      <w:proofErr w:type="spellStart"/>
      <w:r w:rsidRPr="009E0B58">
        <w:t>Šulík</w:t>
      </w:r>
      <w:proofErr w:type="spellEnd"/>
      <w:r w:rsidRPr="009E0B58">
        <w:t>, J</w:t>
      </w:r>
      <w:r>
        <w:t>.</w:t>
      </w:r>
      <w:r w:rsidRPr="009E0B58">
        <w:t xml:space="preserve"> Takacs, T</w:t>
      </w:r>
      <w:r>
        <w:t>.</w:t>
      </w:r>
      <w:r w:rsidRPr="009E0B58">
        <w:t xml:space="preserve"> Schlosser. Analysis of public transport services with various criteria.  </w:t>
      </w:r>
      <w:r w:rsidRPr="00B07927">
        <w:t xml:space="preserve">Slovak Journal of Civil Engineering. </w:t>
      </w:r>
      <w:r w:rsidRPr="009E0B58">
        <w:t xml:space="preserve">Vol. 28, No. 4, 23-28.  </w:t>
      </w:r>
      <w:r>
        <w:t>(</w:t>
      </w:r>
      <w:r w:rsidRPr="009E0B58">
        <w:t>2020</w:t>
      </w:r>
      <w:r>
        <w:t>).</w:t>
      </w:r>
    </w:p>
    <w:p w14:paraId="7F86F9FC" w14:textId="77777777" w:rsidR="00B07927" w:rsidRDefault="001967D0" w:rsidP="009D6A00">
      <w:pPr>
        <w:pStyle w:val="Reference"/>
        <w:tabs>
          <w:tab w:val="left" w:pos="284"/>
        </w:tabs>
        <w:ind w:left="0" w:firstLine="0"/>
      </w:pPr>
      <w:r w:rsidRPr="001967D0">
        <w:t>S</w:t>
      </w:r>
      <w:r>
        <w:t>.</w:t>
      </w:r>
      <w:r w:rsidRPr="001967D0">
        <w:t xml:space="preserve"> </w:t>
      </w:r>
      <w:proofErr w:type="spellStart"/>
      <w:r w:rsidRPr="001967D0">
        <w:t>Rasca</w:t>
      </w:r>
      <w:proofErr w:type="spellEnd"/>
      <w:r>
        <w:t xml:space="preserve"> and</w:t>
      </w:r>
      <w:r w:rsidRPr="001967D0">
        <w:t xml:space="preserve"> J</w:t>
      </w:r>
      <w:r>
        <w:t xml:space="preserve">.H. </w:t>
      </w:r>
      <w:r w:rsidRPr="001967D0">
        <w:t xml:space="preserve"> Major. </w:t>
      </w:r>
      <w:r>
        <w:t>“</w:t>
      </w:r>
      <w:r w:rsidRPr="001967D0">
        <w:t>Applicability of Existing Public Transport Sustainability Indicators to Norwegian Small Cities and Towns</w:t>
      </w:r>
      <w:r>
        <w:t xml:space="preserve">” in </w:t>
      </w:r>
      <w:r w:rsidRPr="001967D0">
        <w:t xml:space="preserve">Smart Cities Symposium </w:t>
      </w:r>
      <w:r>
        <w:t>(</w:t>
      </w:r>
      <w:r w:rsidRPr="001967D0">
        <w:t>Prague</w:t>
      </w:r>
      <w:r>
        <w:t xml:space="preserve">, </w:t>
      </w:r>
      <w:proofErr w:type="spellStart"/>
      <w:r>
        <w:t>Chech</w:t>
      </w:r>
      <w:proofErr w:type="spellEnd"/>
      <w:r>
        <w:t xml:space="preserve"> Republic,</w:t>
      </w:r>
      <w:r w:rsidRPr="001967D0">
        <w:t xml:space="preserve"> 2021</w:t>
      </w:r>
      <w:r>
        <w:t>), pp 1-6.</w:t>
      </w:r>
    </w:p>
    <w:p w14:paraId="7D2FCC8A" w14:textId="1D556368" w:rsidR="00A34EBD" w:rsidRDefault="00B07927" w:rsidP="009D6A00">
      <w:pPr>
        <w:pStyle w:val="Reference"/>
        <w:tabs>
          <w:tab w:val="left" w:pos="284"/>
        </w:tabs>
        <w:ind w:left="0" w:firstLine="0"/>
      </w:pPr>
      <w:r w:rsidRPr="00B07927">
        <w:lastRenderedPageBreak/>
        <w:t>J</w:t>
      </w:r>
      <w:r>
        <w:t>.</w:t>
      </w:r>
      <w:r w:rsidRPr="00B07927">
        <w:t xml:space="preserve"> </w:t>
      </w:r>
      <w:proofErr w:type="spellStart"/>
      <w:r w:rsidRPr="00B07927">
        <w:t>Gnap</w:t>
      </w:r>
      <w:proofErr w:type="spellEnd"/>
      <w:r w:rsidRPr="00B07927">
        <w:t>, J</w:t>
      </w:r>
      <w:r>
        <w:t>.</w:t>
      </w:r>
      <w:r w:rsidRPr="00B07927">
        <w:t xml:space="preserve"> </w:t>
      </w:r>
      <w:proofErr w:type="spellStart"/>
      <w:r w:rsidRPr="00B07927">
        <w:t>Kupčuljaková</w:t>
      </w:r>
      <w:proofErr w:type="spellEnd"/>
      <w:r w:rsidRPr="00B07927">
        <w:t>, Ľ</w:t>
      </w:r>
      <w:r>
        <w:t xml:space="preserve">. </w:t>
      </w:r>
      <w:proofErr w:type="spellStart"/>
      <w:r w:rsidRPr="00B07927">
        <w:t>Černický</w:t>
      </w:r>
      <w:proofErr w:type="spellEnd"/>
      <w:r w:rsidRPr="00B07927">
        <w:t>, G</w:t>
      </w:r>
      <w:r>
        <w:t>.</w:t>
      </w:r>
      <w:r w:rsidRPr="00B07927">
        <w:t xml:space="preserve"> </w:t>
      </w:r>
      <w:proofErr w:type="spellStart"/>
      <w:r w:rsidRPr="00B07927">
        <w:t>Dydkowski</w:t>
      </w:r>
      <w:proofErr w:type="spellEnd"/>
      <w:r w:rsidRPr="00B07927">
        <w:t xml:space="preserve">. The transport service of small towns.  </w:t>
      </w:r>
      <w:proofErr w:type="spellStart"/>
      <w:r w:rsidRPr="00B07927">
        <w:t>Komunikacie</w:t>
      </w:r>
      <w:proofErr w:type="spellEnd"/>
      <w:r w:rsidRPr="00B07927">
        <w:t xml:space="preserve"> 23(1)</w:t>
      </w:r>
      <w:r>
        <w:t xml:space="preserve">. pp. </w:t>
      </w:r>
      <w:r w:rsidRPr="00B07927">
        <w:t xml:space="preserve">A21-A31 </w:t>
      </w:r>
      <w:r>
        <w:t>(</w:t>
      </w:r>
      <w:r w:rsidRPr="00B07927">
        <w:t>2021</w:t>
      </w:r>
      <w:r>
        <w:t>)</w:t>
      </w:r>
      <w:r w:rsidRPr="00B07927">
        <w:t xml:space="preserve">.  </w:t>
      </w:r>
    </w:p>
    <w:p w14:paraId="6FD35AB4" w14:textId="27AAE259" w:rsidR="00A34EBD" w:rsidRDefault="00A34EBD" w:rsidP="009D6A00">
      <w:pPr>
        <w:pStyle w:val="Reference"/>
        <w:tabs>
          <w:tab w:val="left" w:pos="284"/>
        </w:tabs>
        <w:ind w:left="0" w:firstLine="0"/>
      </w:pPr>
      <w:r w:rsidRPr="00A34EBD">
        <w:t>N</w:t>
      </w:r>
      <w:r w:rsidR="002D370B">
        <w:t>.</w:t>
      </w:r>
      <w:r w:rsidRPr="00A34EBD">
        <w:t xml:space="preserve"> </w:t>
      </w:r>
      <w:proofErr w:type="spellStart"/>
      <w:r w:rsidRPr="00A34EBD">
        <w:t>Frehiwot</w:t>
      </w:r>
      <w:proofErr w:type="spellEnd"/>
      <w:r w:rsidRPr="00A34EBD">
        <w:t xml:space="preserve">, </w:t>
      </w:r>
      <w:proofErr w:type="spellStart"/>
      <w:proofErr w:type="gramStart"/>
      <w:r w:rsidR="002D370B">
        <w:t>M.</w:t>
      </w:r>
      <w:r w:rsidRPr="00A34EBD">
        <w:t>Sudhakar</w:t>
      </w:r>
      <w:proofErr w:type="spellEnd"/>
      <w:proofErr w:type="gramEnd"/>
      <w:r w:rsidRPr="00A34EBD">
        <w:t xml:space="preserve">, </w:t>
      </w:r>
      <w:r w:rsidR="002D370B" w:rsidRPr="00A34EBD">
        <w:t>A</w:t>
      </w:r>
      <w:r w:rsidR="002D370B">
        <w:t>.</w:t>
      </w:r>
      <w:r w:rsidR="002D370B" w:rsidRPr="00A34EBD">
        <w:t xml:space="preserve"> </w:t>
      </w:r>
      <w:r w:rsidRPr="00A34EBD">
        <w:t>Alemayehu, M</w:t>
      </w:r>
      <w:r w:rsidR="002D370B">
        <w:t>.</w:t>
      </w:r>
      <w:r w:rsidRPr="00A34EBD">
        <w:t xml:space="preserve"> Senapathy. Commuters’ Perception Using Public Transport Services and Its Impact on Passenger Satisfaction: The Case of </w:t>
      </w:r>
      <w:proofErr w:type="spellStart"/>
      <w:r w:rsidRPr="00A34EBD">
        <w:t>Sodo</w:t>
      </w:r>
      <w:proofErr w:type="spellEnd"/>
      <w:r w:rsidRPr="00A34EBD">
        <w:t xml:space="preserve"> Town, </w:t>
      </w:r>
      <w:proofErr w:type="spellStart"/>
      <w:r w:rsidRPr="00A34EBD">
        <w:t>Wolaita</w:t>
      </w:r>
      <w:proofErr w:type="spellEnd"/>
      <w:r w:rsidRPr="00A34EBD">
        <w:t xml:space="preserve"> Zone, Southern Ethiopia. </w:t>
      </w:r>
      <w:proofErr w:type="spellStart"/>
      <w:r w:rsidRPr="00A34EBD">
        <w:t>Shanlax</w:t>
      </w:r>
      <w:proofErr w:type="spellEnd"/>
      <w:r w:rsidRPr="00A34EBD">
        <w:t xml:space="preserve"> International Journal of Management, vol. 10, no. 2, pp. 9–32. </w:t>
      </w:r>
      <w:r w:rsidR="002D370B">
        <w:t>(</w:t>
      </w:r>
      <w:r w:rsidR="002D370B" w:rsidRPr="00A34EBD">
        <w:t>2022</w:t>
      </w:r>
      <w:r w:rsidR="002D370B">
        <w:t xml:space="preserve">). </w:t>
      </w:r>
    </w:p>
    <w:p w14:paraId="390F3050" w14:textId="40F2A2B1" w:rsidR="00A34EBD" w:rsidRDefault="00A34EBD" w:rsidP="009D6A00">
      <w:pPr>
        <w:pStyle w:val="Reference"/>
        <w:tabs>
          <w:tab w:val="left" w:pos="284"/>
        </w:tabs>
        <w:ind w:left="0" w:firstLine="0"/>
      </w:pPr>
      <w:r w:rsidRPr="00A34EBD">
        <w:t>H</w:t>
      </w:r>
      <w:r w:rsidR="002D370B">
        <w:t>.</w:t>
      </w:r>
      <w:r w:rsidRPr="00A34EBD">
        <w:t xml:space="preserve"> Arbabi, M</w:t>
      </w:r>
      <w:r w:rsidR="002D370B">
        <w:t>.</w:t>
      </w:r>
      <w:r w:rsidRPr="00A34EBD">
        <w:t xml:space="preserve"> </w:t>
      </w:r>
      <w:proofErr w:type="gramStart"/>
      <w:r w:rsidRPr="00A34EBD">
        <w:t>Mayfield,  Ph</w:t>
      </w:r>
      <w:r w:rsidR="002D370B">
        <w:t>.</w:t>
      </w:r>
      <w:proofErr w:type="gramEnd"/>
      <w:r w:rsidRPr="00A34EBD">
        <w:t xml:space="preserve"> McCann. On the Development Logic of City‐Regions: Inter‐ Versus Intra‐City Mobility in England and Wales. </w:t>
      </w:r>
      <w:r w:rsidR="002D370B">
        <w:t>Spatial Economic Analysis, 14 (3). pp. 301-320.</w:t>
      </w:r>
      <w:r w:rsidRPr="00A34EBD">
        <w:t xml:space="preserve"> </w:t>
      </w:r>
      <w:r w:rsidR="002D370B">
        <w:t>(2019)</w:t>
      </w:r>
      <w:r w:rsidR="005D7B37">
        <w:t>.</w:t>
      </w:r>
    </w:p>
    <w:p w14:paraId="2D09F4AC" w14:textId="79DAC999" w:rsidR="00B35330" w:rsidRDefault="00B35330" w:rsidP="009D6A00">
      <w:pPr>
        <w:pStyle w:val="Reference"/>
        <w:tabs>
          <w:tab w:val="left" w:pos="284"/>
        </w:tabs>
        <w:ind w:left="0" w:firstLine="0"/>
      </w:pPr>
      <w:r w:rsidRPr="00B35330">
        <w:t>S</w:t>
      </w:r>
      <w:r>
        <w:t xml:space="preserve">. </w:t>
      </w:r>
      <w:r w:rsidRPr="00B35330">
        <w:t>Farrell, D</w:t>
      </w:r>
      <w:r>
        <w:t>.</w:t>
      </w:r>
      <w:r w:rsidRPr="00B35330">
        <w:t xml:space="preserve"> McNamara, B</w:t>
      </w:r>
      <w:r>
        <w:t>.</w:t>
      </w:r>
      <w:r w:rsidRPr="00B35330">
        <w:t xml:space="preserve"> Caulfield. Estimating the Potential Success of Sustainable Transport Measures for a Small Town.  Journal of the Transportation Research Board, 2163, Washington, D.C., pp. 97–102. </w:t>
      </w:r>
      <w:r>
        <w:t>(2010).</w:t>
      </w:r>
    </w:p>
    <w:p w14:paraId="2DE179FC" w14:textId="1F0CE794" w:rsidR="00B35330" w:rsidRDefault="00B35330" w:rsidP="009D6A00">
      <w:pPr>
        <w:pStyle w:val="Reference"/>
        <w:tabs>
          <w:tab w:val="left" w:pos="284"/>
        </w:tabs>
        <w:ind w:left="0" w:firstLine="0"/>
      </w:pPr>
      <w:r w:rsidRPr="00B35330">
        <w:t>A</w:t>
      </w:r>
      <w:r>
        <w:t>.</w:t>
      </w:r>
      <w:r w:rsidRPr="00B35330">
        <w:t xml:space="preserve"> Kociánová. </w:t>
      </w:r>
      <w:r>
        <w:t>“</w:t>
      </w:r>
      <w:r w:rsidRPr="00B35330">
        <w:t>Benefits of public transport priority at traffic signals: small town experience</w:t>
      </w:r>
      <w:r>
        <w:t xml:space="preserve">” in </w:t>
      </w:r>
      <w:r w:rsidRPr="00B35330">
        <w:t xml:space="preserve">18th International Multidisciplinary Scientific </w:t>
      </w:r>
      <w:proofErr w:type="spellStart"/>
      <w:r w:rsidRPr="00B35330">
        <w:t>GeoConference</w:t>
      </w:r>
      <w:proofErr w:type="spellEnd"/>
      <w:r w:rsidRPr="00B35330">
        <w:t xml:space="preserve"> SGEM 2018, Conference proceedings, Volume 18 Issue 6.3</w:t>
      </w:r>
      <w:proofErr w:type="gramStart"/>
      <w:r w:rsidRPr="00B35330">
        <w:t>,</w:t>
      </w:r>
      <w:r>
        <w:t xml:space="preserve"> </w:t>
      </w:r>
      <w:r w:rsidRPr="00B35330">
        <w:t xml:space="preserve"> </w:t>
      </w:r>
      <w:r>
        <w:t>(</w:t>
      </w:r>
      <w:proofErr w:type="gramEnd"/>
      <w:r w:rsidRPr="00B35330">
        <w:t>Albena, Bulgaria, 2018</w:t>
      </w:r>
      <w:r>
        <w:t xml:space="preserve">) </w:t>
      </w:r>
      <w:r w:rsidRPr="00B35330">
        <w:t xml:space="preserve"> pp 729-736.  </w:t>
      </w:r>
    </w:p>
    <w:p w14:paraId="417EA21F" w14:textId="7A941283" w:rsidR="003457C0" w:rsidRDefault="003457C0" w:rsidP="009D6A00">
      <w:pPr>
        <w:pStyle w:val="Reference"/>
        <w:tabs>
          <w:tab w:val="left" w:pos="284"/>
        </w:tabs>
        <w:ind w:left="0" w:firstLine="0"/>
      </w:pPr>
      <w:r>
        <w:t>Ł</w:t>
      </w:r>
      <w:r w:rsidRPr="003457C0">
        <w:t xml:space="preserve"> </w:t>
      </w:r>
      <w:proofErr w:type="spellStart"/>
      <w:r w:rsidRPr="003457C0">
        <w:t>Fiedeń</w:t>
      </w:r>
      <w:proofErr w:type="spellEnd"/>
      <w:r w:rsidRPr="003457C0">
        <w:t xml:space="preserve">. Accessibility of </w:t>
      </w:r>
      <w:proofErr w:type="spellStart"/>
      <w:r w:rsidRPr="003457C0">
        <w:t>Brzozów</w:t>
      </w:r>
      <w:proofErr w:type="spellEnd"/>
      <w:r w:rsidRPr="003457C0">
        <w:t xml:space="preserve"> by public transport on a local, regional and national </w:t>
      </w:r>
      <w:r>
        <w:t>scale.  Urban Development Issue</w:t>
      </w:r>
      <w:r w:rsidRPr="003457C0">
        <w:t>, 53, 37</w:t>
      </w:r>
      <w:r w:rsidR="006057E0">
        <w:t>-</w:t>
      </w:r>
      <w:r w:rsidRPr="003457C0">
        <w:t>46</w:t>
      </w:r>
      <w:r>
        <w:t xml:space="preserve"> (2017).</w:t>
      </w:r>
    </w:p>
    <w:p w14:paraId="61E45E23" w14:textId="5DE3EB59" w:rsidR="003457C0" w:rsidRDefault="003457C0" w:rsidP="009D6A00">
      <w:pPr>
        <w:pStyle w:val="Reference"/>
        <w:tabs>
          <w:tab w:val="left" w:pos="284"/>
        </w:tabs>
        <w:ind w:left="0" w:firstLine="0"/>
      </w:pPr>
      <w:r w:rsidRPr="003457C0">
        <w:t>S</w:t>
      </w:r>
      <w:r>
        <w:t>.</w:t>
      </w:r>
      <w:r w:rsidRPr="003457C0">
        <w:t xml:space="preserve"> Amoroso, M</w:t>
      </w:r>
      <w:r>
        <w:t xml:space="preserve">. </w:t>
      </w:r>
      <w:r w:rsidRPr="003457C0">
        <w:t>Migliore, M</w:t>
      </w:r>
      <w:r>
        <w:t xml:space="preserve">. </w:t>
      </w:r>
      <w:r w:rsidRPr="003457C0">
        <w:t>Catalano, F</w:t>
      </w:r>
      <w:r>
        <w:t>.</w:t>
      </w:r>
      <w:r w:rsidRPr="003457C0">
        <w:t xml:space="preserve"> Galatioto. A demand-based methodology for planning the bus network of a small or medium town.  Europea</w:t>
      </w:r>
      <w:r>
        <w:t xml:space="preserve">n Transport \ </w:t>
      </w:r>
      <w:proofErr w:type="spellStart"/>
      <w:r>
        <w:t>Trasporti</w:t>
      </w:r>
      <w:proofErr w:type="spellEnd"/>
      <w:r>
        <w:t xml:space="preserve"> </w:t>
      </w:r>
      <w:proofErr w:type="spellStart"/>
      <w:r>
        <w:t>Europei</w:t>
      </w:r>
      <w:proofErr w:type="spellEnd"/>
      <w:r>
        <w:t>,</w:t>
      </w:r>
      <w:r w:rsidRPr="003457C0">
        <w:t xml:space="preserve"> 44</w:t>
      </w:r>
      <w:r>
        <w:t>,</w:t>
      </w:r>
      <w:r w:rsidRPr="003457C0">
        <w:t xml:space="preserve"> 41-56. (2010)</w:t>
      </w:r>
      <w:r>
        <w:t>.</w:t>
      </w:r>
    </w:p>
    <w:p w14:paraId="43FA5E8C" w14:textId="3401FB42" w:rsidR="000770DF" w:rsidRDefault="000770DF" w:rsidP="009D6A00">
      <w:pPr>
        <w:pStyle w:val="Reference"/>
        <w:tabs>
          <w:tab w:val="left" w:pos="284"/>
        </w:tabs>
        <w:ind w:left="0" w:firstLine="0"/>
      </w:pPr>
      <w:r w:rsidRPr="000770DF">
        <w:t xml:space="preserve">K. </w:t>
      </w:r>
      <w:proofErr w:type="spellStart"/>
      <w:r w:rsidRPr="000770DF">
        <w:t>Lantitsoua</w:t>
      </w:r>
      <w:proofErr w:type="spellEnd"/>
      <w:r w:rsidRPr="000770DF">
        <w:t xml:space="preserve">, V. </w:t>
      </w:r>
      <w:proofErr w:type="spellStart"/>
      <w:r w:rsidRPr="000770DF">
        <w:t>Profillidisa</w:t>
      </w:r>
      <w:proofErr w:type="spellEnd"/>
      <w:r w:rsidRPr="000770DF">
        <w:t xml:space="preserve"> and G. </w:t>
      </w:r>
      <w:proofErr w:type="spellStart"/>
      <w:r w:rsidRPr="000770DF">
        <w:t>Kollaros</w:t>
      </w:r>
      <w:proofErr w:type="spellEnd"/>
      <w:r w:rsidRPr="000770DF">
        <w:t xml:space="preserve">.  </w:t>
      </w:r>
      <w:r>
        <w:t>“</w:t>
      </w:r>
      <w:r w:rsidRPr="000770DF">
        <w:t>Sustainable mobi</w:t>
      </w:r>
      <w:r>
        <w:t xml:space="preserve">lity in small towns like Xanthi” </w:t>
      </w:r>
      <w:proofErr w:type="gramStart"/>
      <w:r>
        <w:t>in</w:t>
      </w:r>
      <w:r w:rsidRPr="000770DF">
        <w:t xml:space="preserve">  3</w:t>
      </w:r>
      <w:proofErr w:type="gramEnd"/>
      <w:r w:rsidRPr="000770DF">
        <w:t xml:space="preserve"> </w:t>
      </w:r>
      <w:proofErr w:type="spellStart"/>
      <w:r w:rsidRPr="000770DF">
        <w:t>rd</w:t>
      </w:r>
      <w:proofErr w:type="spellEnd"/>
      <w:r w:rsidRPr="000770DF">
        <w:t xml:space="preserve"> Conference on Sustainable Urban Mobility, 3rd CSUM 2016</w:t>
      </w:r>
      <w:r>
        <w:t>, (</w:t>
      </w:r>
      <w:r w:rsidRPr="000770DF">
        <w:t>Volos, Greece. 26</w:t>
      </w:r>
      <w:r w:rsidR="006057E0">
        <w:t>-</w:t>
      </w:r>
      <w:r w:rsidRPr="000770DF">
        <w:t>27 May 2016</w:t>
      </w:r>
      <w:r>
        <w:t>)</w:t>
      </w:r>
      <w:r w:rsidRPr="000770DF">
        <w:t>,</w:t>
      </w:r>
      <w:r>
        <w:t xml:space="preserve"> pp. </w:t>
      </w:r>
    </w:p>
    <w:p w14:paraId="4B1C5B8F" w14:textId="20FE1795" w:rsidR="000770DF" w:rsidRDefault="000770DF" w:rsidP="009D6A00">
      <w:pPr>
        <w:pStyle w:val="Reference"/>
        <w:tabs>
          <w:tab w:val="left" w:pos="284"/>
        </w:tabs>
        <w:ind w:left="0" w:firstLine="0"/>
      </w:pPr>
      <w:r w:rsidRPr="000770DF">
        <w:t>S</w:t>
      </w:r>
      <w:r>
        <w:t>.</w:t>
      </w:r>
      <w:r w:rsidRPr="000770DF">
        <w:t xml:space="preserve"> </w:t>
      </w:r>
      <w:proofErr w:type="spellStart"/>
      <w:r w:rsidRPr="000770DF">
        <w:t>Dimter</w:t>
      </w:r>
      <w:proofErr w:type="spellEnd"/>
      <w:r w:rsidRPr="000770DF">
        <w:t>, D</w:t>
      </w:r>
      <w:r>
        <w:t xml:space="preserve">. </w:t>
      </w:r>
      <w:r w:rsidRPr="000770DF">
        <w:t>Stober, M</w:t>
      </w:r>
      <w:r>
        <w:t>.</w:t>
      </w:r>
      <w:r w:rsidRPr="000770DF">
        <w:t xml:space="preserve"> </w:t>
      </w:r>
      <w:proofErr w:type="spellStart"/>
      <w:r w:rsidRPr="000770DF">
        <w:t>Zagvozda</w:t>
      </w:r>
      <w:proofErr w:type="spellEnd"/>
      <w:r w:rsidRPr="000770DF">
        <w:t xml:space="preserve">. </w:t>
      </w:r>
      <w:r>
        <w:t>“</w:t>
      </w:r>
      <w:r w:rsidRPr="000770DF">
        <w:t>Strategic Planning of Cycling Infrastructure Towards Sustainable City Mobility - Case Study Osijek, Croatia</w:t>
      </w:r>
      <w:r>
        <w:t xml:space="preserve">” </w:t>
      </w:r>
      <w:proofErr w:type="gramStart"/>
      <w:r>
        <w:t>in</w:t>
      </w:r>
      <w:r w:rsidRPr="000770DF">
        <w:t xml:space="preserve">  WMCAUS</w:t>
      </w:r>
      <w:proofErr w:type="gramEnd"/>
      <w:r w:rsidRPr="000770DF">
        <w:t xml:space="preserve"> 2018 IOP Conf. Series: Materials Science and Engineering 471 IOP Publishing </w:t>
      </w:r>
      <w:r>
        <w:t xml:space="preserve"> </w:t>
      </w:r>
      <w:r w:rsidRPr="000770DF">
        <w:t>(2019)</w:t>
      </w:r>
      <w:r>
        <w:t>, pp.</w:t>
      </w:r>
      <w:r w:rsidR="006057E0">
        <w:t xml:space="preserve"> 2-11</w:t>
      </w:r>
      <w:r>
        <w:t xml:space="preserve"> </w:t>
      </w:r>
    </w:p>
    <w:p w14:paraId="7FC5CA9C" w14:textId="59F0FDAE" w:rsidR="0020289E" w:rsidRDefault="0020289E" w:rsidP="009D6A00">
      <w:pPr>
        <w:pStyle w:val="Reference"/>
        <w:tabs>
          <w:tab w:val="left" w:pos="284"/>
        </w:tabs>
        <w:ind w:left="0" w:firstLine="0"/>
      </w:pPr>
      <w:r w:rsidRPr="0020289E">
        <w:t>D</w:t>
      </w:r>
      <w:r>
        <w:t>.</w:t>
      </w:r>
      <w:r w:rsidRPr="0020289E">
        <w:t>C</w:t>
      </w:r>
      <w:r>
        <w:t>.</w:t>
      </w:r>
      <w:r w:rsidRPr="0020289E">
        <w:t xml:space="preserve"> Festa and C</w:t>
      </w:r>
      <w:r>
        <w:t>.</w:t>
      </w:r>
      <w:r w:rsidRPr="0020289E">
        <w:t xml:space="preserve"> </w:t>
      </w:r>
      <w:proofErr w:type="spellStart"/>
      <w:r w:rsidRPr="0020289E">
        <w:t>Forciniti</w:t>
      </w:r>
      <w:proofErr w:type="spellEnd"/>
      <w:r w:rsidRPr="0020289E">
        <w:t>. Attitude towards Bike Use in Rende, a Small Town in South Italy. Sustainability 11,</w:t>
      </w:r>
      <w:r>
        <w:t xml:space="preserve"> </w:t>
      </w:r>
      <w:r w:rsidRPr="0020289E">
        <w:t>2703</w:t>
      </w:r>
      <w:r>
        <w:t xml:space="preserve">, </w:t>
      </w:r>
      <w:r w:rsidR="006057E0">
        <w:t>1-15,</w:t>
      </w:r>
      <w:r>
        <w:t xml:space="preserve"> (</w:t>
      </w:r>
      <w:r w:rsidRPr="0020289E">
        <w:t>2019</w:t>
      </w:r>
      <w:r>
        <w:t xml:space="preserve">). </w:t>
      </w:r>
    </w:p>
    <w:p w14:paraId="3C6B77E1" w14:textId="3A508582" w:rsidR="006820F6" w:rsidRDefault="006820F6" w:rsidP="009D6A00">
      <w:pPr>
        <w:pStyle w:val="Reference"/>
        <w:tabs>
          <w:tab w:val="left" w:pos="284"/>
        </w:tabs>
        <w:ind w:left="0" w:firstLine="0"/>
      </w:pPr>
      <w:r w:rsidRPr="006820F6">
        <w:t>K.</w:t>
      </w:r>
      <w:r>
        <w:t xml:space="preserve"> </w:t>
      </w:r>
      <w:r w:rsidRPr="006820F6">
        <w:t>Ketikidis, A.</w:t>
      </w:r>
      <w:r>
        <w:t xml:space="preserve"> </w:t>
      </w:r>
      <w:proofErr w:type="spellStart"/>
      <w:r w:rsidRPr="006820F6">
        <w:t>Papagiannakis</w:t>
      </w:r>
      <w:proofErr w:type="spellEnd"/>
      <w:r w:rsidRPr="006820F6">
        <w:t>, S.</w:t>
      </w:r>
      <w:r>
        <w:t xml:space="preserve"> </w:t>
      </w:r>
      <w:r w:rsidRPr="006820F6">
        <w:t>Basbas</w:t>
      </w:r>
      <w:r>
        <w:t>.</w:t>
      </w:r>
      <w:r w:rsidRPr="006820F6">
        <w:t xml:space="preserve"> Identifying and Modeling the Factors That Affect Bicycle Users’ Satisfaction. Sustainability 15, 13666</w:t>
      </w:r>
      <w:r>
        <w:t>,</w:t>
      </w:r>
      <w:r w:rsidR="00820969">
        <w:t xml:space="preserve"> 1-20,</w:t>
      </w:r>
      <w:r w:rsidRPr="006820F6">
        <w:t xml:space="preserve"> </w:t>
      </w:r>
      <w:r>
        <w:t>(</w:t>
      </w:r>
      <w:r w:rsidRPr="006820F6">
        <w:t>2023</w:t>
      </w:r>
      <w:r>
        <w:t>).</w:t>
      </w:r>
    </w:p>
    <w:p w14:paraId="5BAE3E8F" w14:textId="438A11E0" w:rsidR="006820F6" w:rsidRDefault="006820F6" w:rsidP="009D6A00">
      <w:pPr>
        <w:pStyle w:val="Reference"/>
        <w:tabs>
          <w:tab w:val="left" w:pos="284"/>
        </w:tabs>
        <w:ind w:left="0" w:firstLine="0"/>
      </w:pPr>
      <w:r w:rsidRPr="006820F6">
        <w:t>O</w:t>
      </w:r>
      <w:r>
        <w:t xml:space="preserve">. </w:t>
      </w:r>
      <w:r w:rsidRPr="006820F6">
        <w:t>Roig‑Costa, O</w:t>
      </w:r>
      <w:r>
        <w:t>.</w:t>
      </w:r>
      <w:r w:rsidRPr="006820F6">
        <w:t xml:space="preserve"> </w:t>
      </w:r>
      <w:proofErr w:type="gramStart"/>
      <w:r w:rsidRPr="006820F6">
        <w:t>Marquet,  A</w:t>
      </w:r>
      <w:r w:rsidR="00207F08">
        <w:t>.</w:t>
      </w:r>
      <w:proofErr w:type="gramEnd"/>
      <w:r w:rsidRPr="006820F6">
        <w:t xml:space="preserve"> Arranz‑López, C</w:t>
      </w:r>
      <w:r w:rsidR="00207F08">
        <w:t>.</w:t>
      </w:r>
      <w:r w:rsidRPr="006820F6">
        <w:t xml:space="preserve"> Miralles‑Guasch, V</w:t>
      </w:r>
      <w:r w:rsidR="00207F08">
        <w:t>.</w:t>
      </w:r>
      <w:r w:rsidRPr="006820F6">
        <w:t xml:space="preserve"> Van Acker. Understanding multimodal mobility patterns of micromobility users in urban environments: insights from Barcelona. Transportation.</w:t>
      </w:r>
      <w:r w:rsidR="003C0891">
        <w:t xml:space="preserve"> 1-25 (2024). </w:t>
      </w:r>
    </w:p>
    <w:p w14:paraId="7C59CFC3" w14:textId="464CACA0" w:rsidR="006820F6" w:rsidRDefault="006820F6" w:rsidP="009D6A00">
      <w:pPr>
        <w:pStyle w:val="Reference"/>
        <w:tabs>
          <w:tab w:val="left" w:pos="284"/>
        </w:tabs>
        <w:ind w:left="0" w:firstLine="0"/>
      </w:pPr>
      <w:r w:rsidRPr="006820F6">
        <w:t>G</w:t>
      </w:r>
      <w:r w:rsidR="00207F08">
        <w:t>.</w:t>
      </w:r>
      <w:r w:rsidRPr="006820F6">
        <w:t xml:space="preserve"> </w:t>
      </w:r>
      <w:proofErr w:type="spellStart"/>
      <w:r w:rsidRPr="006820F6">
        <w:t>Kikoria</w:t>
      </w:r>
      <w:proofErr w:type="spellEnd"/>
      <w:r w:rsidRPr="006820F6">
        <w:t>, Z</w:t>
      </w:r>
      <w:r w:rsidR="00207F08">
        <w:t>.</w:t>
      </w:r>
      <w:r w:rsidRPr="006820F6">
        <w:t xml:space="preserve"> Sanikidze, M</w:t>
      </w:r>
      <w:r w:rsidR="00207F08">
        <w:t>.</w:t>
      </w:r>
      <w:r w:rsidRPr="006820F6">
        <w:t xml:space="preserve"> Sikora, S</w:t>
      </w:r>
      <w:r w:rsidR="00207F08">
        <w:t>.</w:t>
      </w:r>
      <w:r w:rsidRPr="006820F6">
        <w:t xml:space="preserve"> Gelashvili.  What Factors Affect Bicycle Commuting? An Empirical Analysis in Tbilisi and Warsaw. Folia </w:t>
      </w:r>
      <w:proofErr w:type="spellStart"/>
      <w:r w:rsidRPr="006820F6">
        <w:t>Oeconomica</w:t>
      </w:r>
      <w:proofErr w:type="spellEnd"/>
      <w:r w:rsidRPr="006820F6">
        <w:t xml:space="preserve"> </w:t>
      </w:r>
      <w:proofErr w:type="spellStart"/>
      <w:r w:rsidRPr="006820F6">
        <w:t>Stetinensia</w:t>
      </w:r>
      <w:proofErr w:type="spellEnd"/>
      <w:r w:rsidRPr="006820F6">
        <w:t xml:space="preserve"> 24(1)</w:t>
      </w:r>
      <w:r w:rsidR="00207F08">
        <w:t xml:space="preserve">, </w:t>
      </w:r>
      <w:r w:rsidRPr="006820F6">
        <w:t>88-104</w:t>
      </w:r>
      <w:r w:rsidR="00207F08">
        <w:t>, (2024)</w:t>
      </w:r>
    </w:p>
    <w:p w14:paraId="60C6C6B3" w14:textId="12E8D516" w:rsidR="006820F6" w:rsidRDefault="00207F08" w:rsidP="009D6A00">
      <w:pPr>
        <w:pStyle w:val="Reference"/>
        <w:tabs>
          <w:tab w:val="left" w:pos="284"/>
        </w:tabs>
        <w:ind w:left="0" w:firstLine="0"/>
      </w:pPr>
      <w:r w:rsidRPr="006820F6">
        <w:t>A.S.</w:t>
      </w:r>
      <w:r>
        <w:t xml:space="preserve"> </w:t>
      </w:r>
      <w:r w:rsidR="006820F6" w:rsidRPr="006820F6">
        <w:t xml:space="preserve">Fonseca-Cabrera, </w:t>
      </w:r>
      <w:r w:rsidRPr="006820F6">
        <w:t>D.</w:t>
      </w:r>
      <w:r>
        <w:t xml:space="preserve"> </w:t>
      </w:r>
      <w:proofErr w:type="spellStart"/>
      <w:r w:rsidR="006820F6" w:rsidRPr="006820F6">
        <w:t>Llopis-Castelló</w:t>
      </w:r>
      <w:proofErr w:type="spellEnd"/>
      <w:r w:rsidR="006820F6" w:rsidRPr="006820F6">
        <w:t xml:space="preserve">, </w:t>
      </w:r>
      <w:r w:rsidRPr="006820F6">
        <w:t>A.M.</w:t>
      </w:r>
      <w:r>
        <w:t xml:space="preserve"> </w:t>
      </w:r>
      <w:r w:rsidR="006820F6" w:rsidRPr="006820F6">
        <w:t>Pérez-</w:t>
      </w:r>
      <w:proofErr w:type="spellStart"/>
      <w:r w:rsidR="006820F6" w:rsidRPr="006820F6">
        <w:t>Zuriaga</w:t>
      </w:r>
      <w:proofErr w:type="spellEnd"/>
      <w:r w:rsidR="006820F6" w:rsidRPr="006820F6">
        <w:t xml:space="preserve">, </w:t>
      </w:r>
      <w:r w:rsidRPr="006820F6">
        <w:t>A.</w:t>
      </w:r>
      <w:r>
        <w:t xml:space="preserve"> </w:t>
      </w:r>
      <w:r w:rsidR="006820F6" w:rsidRPr="006820F6">
        <w:t>García</w:t>
      </w:r>
      <w:r>
        <w:t>.</w:t>
      </w:r>
      <w:r w:rsidR="006820F6" w:rsidRPr="006820F6">
        <w:t xml:space="preserve"> Assessing </w:t>
      </w:r>
      <w:proofErr w:type="spellStart"/>
      <w:r w:rsidR="006820F6" w:rsidRPr="006820F6">
        <w:t>Micromobility</w:t>
      </w:r>
      <w:proofErr w:type="spellEnd"/>
      <w:r w:rsidR="006820F6" w:rsidRPr="006820F6">
        <w:t xml:space="preserve"> Users’ </w:t>
      </w:r>
      <w:proofErr w:type="spellStart"/>
      <w:r w:rsidR="006820F6" w:rsidRPr="006820F6">
        <w:t>Knowledgeof</w:t>
      </w:r>
      <w:proofErr w:type="spellEnd"/>
      <w:r w:rsidR="006820F6" w:rsidRPr="006820F6">
        <w:t xml:space="preserve"> Regulations: Valencia (Spain) Case Study. </w:t>
      </w:r>
      <w:proofErr w:type="gramStart"/>
      <w:r w:rsidR="006820F6" w:rsidRPr="006820F6">
        <w:t>Safety</w:t>
      </w:r>
      <w:r>
        <w:t>,</w:t>
      </w:r>
      <w:r w:rsidR="006820F6" w:rsidRPr="006820F6">
        <w:t xml:space="preserve">  11</w:t>
      </w:r>
      <w:proofErr w:type="gramEnd"/>
      <w:r w:rsidR="003C0891">
        <w:t>(2)</w:t>
      </w:r>
      <w:r w:rsidR="006820F6" w:rsidRPr="006820F6">
        <w:t>, 36</w:t>
      </w:r>
      <w:r>
        <w:t>,</w:t>
      </w:r>
      <w:r w:rsidRPr="00207F08">
        <w:t xml:space="preserve"> </w:t>
      </w:r>
      <w:r w:rsidR="003C0891">
        <w:t xml:space="preserve">1-18, </w:t>
      </w:r>
      <w:r>
        <w:t>(</w:t>
      </w:r>
      <w:r w:rsidRPr="006820F6">
        <w:t>2025</w:t>
      </w:r>
      <w:r>
        <w:t>).</w:t>
      </w:r>
    </w:p>
    <w:p w14:paraId="29E31F06" w14:textId="29CC5B6D" w:rsidR="006820F6" w:rsidRDefault="006820F6" w:rsidP="009D6A00">
      <w:pPr>
        <w:pStyle w:val="Reference"/>
        <w:tabs>
          <w:tab w:val="left" w:pos="284"/>
        </w:tabs>
        <w:ind w:left="0" w:firstLine="0"/>
      </w:pPr>
      <w:r w:rsidRPr="006820F6">
        <w:t>M.A</w:t>
      </w:r>
      <w:r>
        <w:t xml:space="preserve">. </w:t>
      </w:r>
      <w:r w:rsidRPr="006820F6">
        <w:t xml:space="preserve">Al-Rashid, S. </w:t>
      </w:r>
      <w:proofErr w:type="spellStart"/>
      <w:r w:rsidRPr="006820F6">
        <w:t>Alarabi</w:t>
      </w:r>
      <w:proofErr w:type="spellEnd"/>
      <w:r>
        <w:t>.</w:t>
      </w:r>
      <w:r w:rsidRPr="006820F6">
        <w:t xml:space="preserve"> Promoting the Use of Bicycles for Transportation and Access to Bus Stations in Riyadh, Saudi Arabia. </w:t>
      </w:r>
      <w:proofErr w:type="gramStart"/>
      <w:r w:rsidRPr="006820F6">
        <w:t xml:space="preserve">Sustainability </w:t>
      </w:r>
      <w:r>
        <w:t xml:space="preserve"> 17</w:t>
      </w:r>
      <w:proofErr w:type="gramEnd"/>
      <w:r>
        <w:t xml:space="preserve">, 1921, </w:t>
      </w:r>
      <w:r w:rsidR="003C0891">
        <w:t>1-17,</w:t>
      </w:r>
      <w:r w:rsidRPr="006820F6">
        <w:t xml:space="preserve"> </w:t>
      </w:r>
      <w:r>
        <w:t>(</w:t>
      </w:r>
      <w:r w:rsidRPr="006820F6">
        <w:t>2025</w:t>
      </w:r>
      <w:r>
        <w:t>).</w:t>
      </w:r>
    </w:p>
    <w:p w14:paraId="4D9E18BE" w14:textId="04BCD24B" w:rsidR="006820F6" w:rsidRDefault="006820F6" w:rsidP="009D6A00">
      <w:pPr>
        <w:pStyle w:val="Reference"/>
        <w:tabs>
          <w:tab w:val="left" w:pos="284"/>
        </w:tabs>
        <w:ind w:left="0" w:firstLine="0"/>
      </w:pPr>
      <w:r w:rsidRPr="006820F6">
        <w:t>S</w:t>
      </w:r>
      <w:r>
        <w:t xml:space="preserve">. </w:t>
      </w:r>
      <w:proofErr w:type="spellStart"/>
      <w:r w:rsidRPr="006820F6">
        <w:t>Griˇcar</w:t>
      </w:r>
      <w:proofErr w:type="spellEnd"/>
      <w:r w:rsidRPr="006820F6">
        <w:t xml:space="preserve">, </w:t>
      </w:r>
      <w:proofErr w:type="spellStart"/>
      <w:proofErr w:type="gramStart"/>
      <w:r w:rsidRPr="006820F6">
        <w:t>C.</w:t>
      </w:r>
      <w:r>
        <w:t>Stipanovi</w:t>
      </w:r>
      <w:proofErr w:type="spellEnd"/>
      <w:proofErr w:type="gramEnd"/>
      <w:r w:rsidRPr="006820F6">
        <w:t>,</w:t>
      </w:r>
      <w:r>
        <w:t xml:space="preserve"> </w:t>
      </w:r>
      <w:proofErr w:type="spellStart"/>
      <w:r w:rsidRPr="006820F6">
        <w:t>T.Baldigara</w:t>
      </w:r>
      <w:proofErr w:type="spellEnd"/>
      <w:r w:rsidRPr="006820F6">
        <w:t xml:space="preserve">, Sustainable Daily Mobility </w:t>
      </w:r>
      <w:proofErr w:type="spellStart"/>
      <w:r w:rsidRPr="006820F6">
        <w:t>andBikeSecurity</w:t>
      </w:r>
      <w:proofErr w:type="spellEnd"/>
      <w:r w:rsidRPr="006820F6">
        <w:t xml:space="preserve">. </w:t>
      </w:r>
      <w:proofErr w:type="gramStart"/>
      <w:r w:rsidRPr="006820F6">
        <w:t>Sustainability  17</w:t>
      </w:r>
      <w:proofErr w:type="gramEnd"/>
      <w:r w:rsidRPr="006820F6">
        <w:t xml:space="preserve">, 6262. </w:t>
      </w:r>
      <w:r w:rsidR="00E242A1">
        <w:t xml:space="preserve">1-20, </w:t>
      </w:r>
      <w:r>
        <w:t>(</w:t>
      </w:r>
      <w:r w:rsidRPr="006820F6">
        <w:t>2025</w:t>
      </w:r>
      <w:r>
        <w:t>).</w:t>
      </w:r>
    </w:p>
    <w:p w14:paraId="6B8AC201" w14:textId="6C13FAE7" w:rsidR="006820F6" w:rsidRDefault="006820F6" w:rsidP="009D6A00">
      <w:pPr>
        <w:pStyle w:val="Reference"/>
        <w:tabs>
          <w:tab w:val="left" w:pos="284"/>
        </w:tabs>
        <w:ind w:left="0" w:firstLine="0"/>
      </w:pPr>
      <w:r w:rsidRPr="006820F6">
        <w:t>P.</w:t>
      </w:r>
      <w:r>
        <w:t xml:space="preserve"> </w:t>
      </w:r>
      <w:proofErr w:type="spellStart"/>
      <w:r>
        <w:t>Pryciński</w:t>
      </w:r>
      <w:proofErr w:type="spellEnd"/>
      <w:r>
        <w:t xml:space="preserve">, </w:t>
      </w:r>
      <w:proofErr w:type="spellStart"/>
      <w:proofErr w:type="gramStart"/>
      <w:r w:rsidRPr="006820F6">
        <w:t>J.Pielecha</w:t>
      </w:r>
      <w:proofErr w:type="spellEnd"/>
      <w:proofErr w:type="gramEnd"/>
      <w:r w:rsidRPr="006820F6">
        <w:t xml:space="preserve">, </w:t>
      </w:r>
      <w:proofErr w:type="spellStart"/>
      <w:r w:rsidRPr="006820F6">
        <w:t>J.</w:t>
      </w:r>
      <w:r>
        <w:t>Korzeb</w:t>
      </w:r>
      <w:proofErr w:type="spellEnd"/>
      <w:r w:rsidRPr="006820F6">
        <w:t xml:space="preserve">, </w:t>
      </w:r>
      <w:proofErr w:type="spellStart"/>
      <w:r w:rsidRPr="006820F6">
        <w:t>R.Jachimowski</w:t>
      </w:r>
      <w:proofErr w:type="spellEnd"/>
      <w:r>
        <w:t xml:space="preserve"> and </w:t>
      </w:r>
      <w:proofErr w:type="spellStart"/>
      <w:r w:rsidRPr="006820F6">
        <w:t>P.</w:t>
      </w:r>
      <w:r>
        <w:t>Pielecha</w:t>
      </w:r>
      <w:proofErr w:type="spellEnd"/>
      <w:r>
        <w:t>.</w:t>
      </w:r>
      <w:r w:rsidRPr="006820F6">
        <w:t xml:space="preserve"> Impact of Vehicle Aging and Mileage on Air Pollution Emissions. Energies, 18(4), 939</w:t>
      </w:r>
      <w:r>
        <w:t xml:space="preserve">, </w:t>
      </w:r>
      <w:r w:rsidR="00910539">
        <w:t xml:space="preserve">1-20, </w:t>
      </w:r>
      <w:r w:rsidRPr="006820F6">
        <w:t>(2025).</w:t>
      </w:r>
    </w:p>
    <w:p w14:paraId="6EF69406" w14:textId="1704D037" w:rsidR="006820F6" w:rsidRDefault="006820F6" w:rsidP="009D6A00">
      <w:pPr>
        <w:pStyle w:val="Reference"/>
        <w:tabs>
          <w:tab w:val="left" w:pos="284"/>
        </w:tabs>
        <w:ind w:left="0" w:firstLine="0"/>
      </w:pPr>
      <w:r w:rsidRPr="006820F6">
        <w:t>S</w:t>
      </w:r>
      <w:r>
        <w:t>.</w:t>
      </w:r>
      <w:r w:rsidRPr="006820F6">
        <w:t xml:space="preserve"> </w:t>
      </w:r>
      <w:proofErr w:type="spellStart"/>
      <w:r w:rsidRPr="006820F6">
        <w:t>Caserini</w:t>
      </w:r>
      <w:proofErr w:type="spellEnd"/>
      <w:r w:rsidRPr="006820F6">
        <w:t>, C</w:t>
      </w:r>
      <w:r>
        <w:t>.</w:t>
      </w:r>
      <w:r w:rsidRPr="006820F6">
        <w:t xml:space="preserve"> Pastorello, P</w:t>
      </w:r>
      <w:r>
        <w:t>.</w:t>
      </w:r>
      <w:r w:rsidRPr="006820F6">
        <w:t xml:space="preserve"> </w:t>
      </w:r>
      <w:proofErr w:type="spellStart"/>
      <w:r w:rsidRPr="006820F6">
        <w:t>Gaifami</w:t>
      </w:r>
      <w:proofErr w:type="spellEnd"/>
      <w:r w:rsidRPr="006820F6">
        <w:t>, L</w:t>
      </w:r>
      <w:r>
        <w:t>.</w:t>
      </w:r>
      <w:r w:rsidRPr="006820F6">
        <w:t xml:space="preserve"> </w:t>
      </w:r>
      <w:proofErr w:type="spellStart"/>
      <w:r w:rsidRPr="006820F6">
        <w:t>Ntziachristos</w:t>
      </w:r>
      <w:proofErr w:type="spellEnd"/>
      <w:r w:rsidRPr="006820F6">
        <w:t xml:space="preserve">, Impact of the dropping activity with vehicle age on air pollutant emissions, Atmospheric Pollution Research, Volume 4, Issue 3, </w:t>
      </w:r>
      <w:r>
        <w:t>pp.</w:t>
      </w:r>
      <w:r w:rsidRPr="006820F6">
        <w:t xml:space="preserve"> 282-289, </w:t>
      </w:r>
      <w:r>
        <w:t>(</w:t>
      </w:r>
      <w:r w:rsidRPr="006820F6">
        <w:t>2013</w:t>
      </w:r>
      <w:r>
        <w:t>).</w:t>
      </w:r>
    </w:p>
    <w:p w14:paraId="0229BC45" w14:textId="77777777" w:rsidR="00B15A89" w:rsidRDefault="00B15A89" w:rsidP="009D6A00">
      <w:pPr>
        <w:pStyle w:val="Reference"/>
        <w:numPr>
          <w:ilvl w:val="0"/>
          <w:numId w:val="0"/>
        </w:numPr>
        <w:tabs>
          <w:tab w:val="left" w:pos="284"/>
        </w:tabs>
      </w:pPr>
    </w:p>
    <w:sectPr w:rsidR="00B15A89" w:rsidSect="004F64F0">
      <w:pgSz w:w="12240" w:h="15840" w:code="1"/>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713"/>
    <w:multiLevelType w:val="hybridMultilevel"/>
    <w:tmpl w:val="923C7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1D922E69"/>
    <w:multiLevelType w:val="hybridMultilevel"/>
    <w:tmpl w:val="43F47BA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5E00CC"/>
    <w:multiLevelType w:val="hybridMultilevel"/>
    <w:tmpl w:val="60E6C7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8"/>
  </w:num>
  <w:num w:numId="2">
    <w:abstractNumId w:val="4"/>
  </w:num>
  <w:num w:numId="3">
    <w:abstractNumId w:val="15"/>
  </w:num>
  <w:num w:numId="4">
    <w:abstractNumId w:val="9"/>
  </w:num>
  <w:num w:numId="5">
    <w:abstractNumId w:val="13"/>
  </w:num>
  <w:num w:numId="6">
    <w:abstractNumId w:val="6"/>
  </w:num>
  <w:num w:numId="7">
    <w:abstractNumId w:val="8"/>
  </w:num>
  <w:num w:numId="8">
    <w:abstractNumId w:val="2"/>
  </w:num>
  <w:num w:numId="9">
    <w:abstractNumId w:val="17"/>
  </w:num>
  <w:num w:numId="10">
    <w:abstractNumId w:val="11"/>
  </w:num>
  <w:num w:numId="11">
    <w:abstractNumId w:val="16"/>
  </w:num>
  <w:num w:numId="12">
    <w:abstractNumId w:val="12"/>
  </w:num>
  <w:num w:numId="13">
    <w:abstractNumId w:val="7"/>
  </w:num>
  <w:num w:numId="14">
    <w:abstractNumId w:val="17"/>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3"/>
  </w:num>
  <w:num w:numId="45">
    <w:abstractNumId w:val="1"/>
  </w:num>
  <w:num w:numId="46">
    <w:abstractNumId w:val="0"/>
  </w:num>
  <w:num w:numId="47">
    <w:abstractNumId w:val="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3D2B"/>
    <w:rsid w:val="00014140"/>
    <w:rsid w:val="00021CB0"/>
    <w:rsid w:val="00027428"/>
    <w:rsid w:val="00031EC9"/>
    <w:rsid w:val="00033B39"/>
    <w:rsid w:val="00040E70"/>
    <w:rsid w:val="00046E42"/>
    <w:rsid w:val="000547F4"/>
    <w:rsid w:val="00057B6C"/>
    <w:rsid w:val="00066FED"/>
    <w:rsid w:val="00070CA3"/>
    <w:rsid w:val="00075EA6"/>
    <w:rsid w:val="0007709F"/>
    <w:rsid w:val="000770DF"/>
    <w:rsid w:val="00086F62"/>
    <w:rsid w:val="00087CD9"/>
    <w:rsid w:val="00090674"/>
    <w:rsid w:val="00090F23"/>
    <w:rsid w:val="0009320B"/>
    <w:rsid w:val="00096AE0"/>
    <w:rsid w:val="000A0878"/>
    <w:rsid w:val="000B0D52"/>
    <w:rsid w:val="000B1B74"/>
    <w:rsid w:val="000B3593"/>
    <w:rsid w:val="000B3A2D"/>
    <w:rsid w:val="000B49C0"/>
    <w:rsid w:val="000D4831"/>
    <w:rsid w:val="000E382F"/>
    <w:rsid w:val="000E4903"/>
    <w:rsid w:val="000E75CD"/>
    <w:rsid w:val="000E7EAE"/>
    <w:rsid w:val="000F266F"/>
    <w:rsid w:val="001036BA"/>
    <w:rsid w:val="00105B70"/>
    <w:rsid w:val="00110362"/>
    <w:rsid w:val="001146DC"/>
    <w:rsid w:val="00114AB1"/>
    <w:rsid w:val="001230FF"/>
    <w:rsid w:val="00130BD7"/>
    <w:rsid w:val="00143A35"/>
    <w:rsid w:val="00145D82"/>
    <w:rsid w:val="00155B67"/>
    <w:rsid w:val="001562AF"/>
    <w:rsid w:val="00161A5B"/>
    <w:rsid w:val="0016385D"/>
    <w:rsid w:val="00164E68"/>
    <w:rsid w:val="0016782F"/>
    <w:rsid w:val="001922CB"/>
    <w:rsid w:val="001937E9"/>
    <w:rsid w:val="001964E5"/>
    <w:rsid w:val="001967D0"/>
    <w:rsid w:val="001A6731"/>
    <w:rsid w:val="001B263B"/>
    <w:rsid w:val="001B3F38"/>
    <w:rsid w:val="001B476A"/>
    <w:rsid w:val="001B577B"/>
    <w:rsid w:val="001C764F"/>
    <w:rsid w:val="001C7BB3"/>
    <w:rsid w:val="001D469C"/>
    <w:rsid w:val="001E36BE"/>
    <w:rsid w:val="001F5DCC"/>
    <w:rsid w:val="0020289E"/>
    <w:rsid w:val="00204EF7"/>
    <w:rsid w:val="00207F08"/>
    <w:rsid w:val="0021619E"/>
    <w:rsid w:val="0023171B"/>
    <w:rsid w:val="00233667"/>
    <w:rsid w:val="00236BFC"/>
    <w:rsid w:val="00237437"/>
    <w:rsid w:val="00241ECD"/>
    <w:rsid w:val="0024660D"/>
    <w:rsid w:val="002502FD"/>
    <w:rsid w:val="0025354E"/>
    <w:rsid w:val="00274622"/>
    <w:rsid w:val="00285829"/>
    <w:rsid w:val="00285D24"/>
    <w:rsid w:val="00290390"/>
    <w:rsid w:val="002915D3"/>
    <w:rsid w:val="002924DB"/>
    <w:rsid w:val="002941DA"/>
    <w:rsid w:val="00295AB4"/>
    <w:rsid w:val="002B5648"/>
    <w:rsid w:val="002B742E"/>
    <w:rsid w:val="002C503A"/>
    <w:rsid w:val="002D1A3D"/>
    <w:rsid w:val="002D370B"/>
    <w:rsid w:val="002E3C35"/>
    <w:rsid w:val="002F5298"/>
    <w:rsid w:val="002F545E"/>
    <w:rsid w:val="00301AE8"/>
    <w:rsid w:val="003237B9"/>
    <w:rsid w:val="00326AE0"/>
    <w:rsid w:val="00337E4F"/>
    <w:rsid w:val="00340C36"/>
    <w:rsid w:val="00341B19"/>
    <w:rsid w:val="003457C0"/>
    <w:rsid w:val="00346A9D"/>
    <w:rsid w:val="0039376F"/>
    <w:rsid w:val="003A1025"/>
    <w:rsid w:val="003A287B"/>
    <w:rsid w:val="003A5C85"/>
    <w:rsid w:val="003A61B1"/>
    <w:rsid w:val="003B0050"/>
    <w:rsid w:val="003B21C8"/>
    <w:rsid w:val="003C0891"/>
    <w:rsid w:val="003D4291"/>
    <w:rsid w:val="003D6312"/>
    <w:rsid w:val="003D64E4"/>
    <w:rsid w:val="003E6BAD"/>
    <w:rsid w:val="003E7C74"/>
    <w:rsid w:val="003F31C6"/>
    <w:rsid w:val="0040225B"/>
    <w:rsid w:val="00402DA2"/>
    <w:rsid w:val="00411467"/>
    <w:rsid w:val="0041540F"/>
    <w:rsid w:val="00415CC6"/>
    <w:rsid w:val="00422959"/>
    <w:rsid w:val="00423DD7"/>
    <w:rsid w:val="00425AC2"/>
    <w:rsid w:val="004356C8"/>
    <w:rsid w:val="004408C0"/>
    <w:rsid w:val="0044771F"/>
    <w:rsid w:val="004512C3"/>
    <w:rsid w:val="00455AD1"/>
    <w:rsid w:val="004736DE"/>
    <w:rsid w:val="004B151D"/>
    <w:rsid w:val="004B364D"/>
    <w:rsid w:val="004C7243"/>
    <w:rsid w:val="004E21DE"/>
    <w:rsid w:val="004E3C57"/>
    <w:rsid w:val="004E3CB2"/>
    <w:rsid w:val="004F5E10"/>
    <w:rsid w:val="004F64F0"/>
    <w:rsid w:val="0050362A"/>
    <w:rsid w:val="005076C7"/>
    <w:rsid w:val="00513F83"/>
    <w:rsid w:val="00525813"/>
    <w:rsid w:val="0053513F"/>
    <w:rsid w:val="00557A89"/>
    <w:rsid w:val="00574405"/>
    <w:rsid w:val="0058446B"/>
    <w:rsid w:val="005854B0"/>
    <w:rsid w:val="00586E5B"/>
    <w:rsid w:val="00597D2E"/>
    <w:rsid w:val="005A0E21"/>
    <w:rsid w:val="005A2A9E"/>
    <w:rsid w:val="005B3A34"/>
    <w:rsid w:val="005C086D"/>
    <w:rsid w:val="005D49AF"/>
    <w:rsid w:val="005D7B37"/>
    <w:rsid w:val="005E2732"/>
    <w:rsid w:val="005E415C"/>
    <w:rsid w:val="005E71ED"/>
    <w:rsid w:val="005E7946"/>
    <w:rsid w:val="005F69AD"/>
    <w:rsid w:val="005F7475"/>
    <w:rsid w:val="006057E0"/>
    <w:rsid w:val="00610DA3"/>
    <w:rsid w:val="00611299"/>
    <w:rsid w:val="00613B4D"/>
    <w:rsid w:val="006141B8"/>
    <w:rsid w:val="00616365"/>
    <w:rsid w:val="00616F3B"/>
    <w:rsid w:val="006230D9"/>
    <w:rsid w:val="006249A7"/>
    <w:rsid w:val="00626BF4"/>
    <w:rsid w:val="0064225B"/>
    <w:rsid w:val="00643ED4"/>
    <w:rsid w:val="0065230D"/>
    <w:rsid w:val="006763F9"/>
    <w:rsid w:val="006774CC"/>
    <w:rsid w:val="006820F6"/>
    <w:rsid w:val="006949BC"/>
    <w:rsid w:val="006C498D"/>
    <w:rsid w:val="006D1229"/>
    <w:rsid w:val="006D372F"/>
    <w:rsid w:val="006D7A18"/>
    <w:rsid w:val="006E4474"/>
    <w:rsid w:val="006F5401"/>
    <w:rsid w:val="00701388"/>
    <w:rsid w:val="00705174"/>
    <w:rsid w:val="007104E4"/>
    <w:rsid w:val="00717739"/>
    <w:rsid w:val="00723B7F"/>
    <w:rsid w:val="00725861"/>
    <w:rsid w:val="00725B0A"/>
    <w:rsid w:val="0073393A"/>
    <w:rsid w:val="0073539D"/>
    <w:rsid w:val="00744C84"/>
    <w:rsid w:val="00767B8A"/>
    <w:rsid w:val="00767F39"/>
    <w:rsid w:val="00771E91"/>
    <w:rsid w:val="00775481"/>
    <w:rsid w:val="00793E11"/>
    <w:rsid w:val="007A233B"/>
    <w:rsid w:val="007B4863"/>
    <w:rsid w:val="007C65E6"/>
    <w:rsid w:val="007D406B"/>
    <w:rsid w:val="007D4407"/>
    <w:rsid w:val="007E061D"/>
    <w:rsid w:val="007E0F4F"/>
    <w:rsid w:val="007E1CA3"/>
    <w:rsid w:val="007E5515"/>
    <w:rsid w:val="008038A7"/>
    <w:rsid w:val="008115C2"/>
    <w:rsid w:val="00812D62"/>
    <w:rsid w:val="00812F29"/>
    <w:rsid w:val="00817977"/>
    <w:rsid w:val="00820969"/>
    <w:rsid w:val="0082104F"/>
    <w:rsid w:val="00821713"/>
    <w:rsid w:val="00827050"/>
    <w:rsid w:val="0083278B"/>
    <w:rsid w:val="00834538"/>
    <w:rsid w:val="00850E89"/>
    <w:rsid w:val="008733A2"/>
    <w:rsid w:val="008930E4"/>
    <w:rsid w:val="00893821"/>
    <w:rsid w:val="00896372"/>
    <w:rsid w:val="008A4462"/>
    <w:rsid w:val="008A5721"/>
    <w:rsid w:val="008A7B9C"/>
    <w:rsid w:val="008B39FA"/>
    <w:rsid w:val="008B4754"/>
    <w:rsid w:val="008D5289"/>
    <w:rsid w:val="008E6A7A"/>
    <w:rsid w:val="008F1038"/>
    <w:rsid w:val="008F19A6"/>
    <w:rsid w:val="008F7046"/>
    <w:rsid w:val="008F7C0F"/>
    <w:rsid w:val="009005FC"/>
    <w:rsid w:val="00910539"/>
    <w:rsid w:val="00922E5A"/>
    <w:rsid w:val="00943315"/>
    <w:rsid w:val="009447A8"/>
    <w:rsid w:val="00945E26"/>
    <w:rsid w:val="00946C27"/>
    <w:rsid w:val="009731E5"/>
    <w:rsid w:val="0097752B"/>
    <w:rsid w:val="0098483D"/>
    <w:rsid w:val="009A4F3D"/>
    <w:rsid w:val="009A69C4"/>
    <w:rsid w:val="009B696B"/>
    <w:rsid w:val="009B6F3C"/>
    <w:rsid w:val="009B7671"/>
    <w:rsid w:val="009B77DE"/>
    <w:rsid w:val="009C38CB"/>
    <w:rsid w:val="009D62C9"/>
    <w:rsid w:val="009D6A00"/>
    <w:rsid w:val="009D758C"/>
    <w:rsid w:val="009E0B58"/>
    <w:rsid w:val="009E5BA1"/>
    <w:rsid w:val="009F056E"/>
    <w:rsid w:val="00A00A88"/>
    <w:rsid w:val="00A24F3D"/>
    <w:rsid w:val="00A26DCD"/>
    <w:rsid w:val="00A314BB"/>
    <w:rsid w:val="00A32B7D"/>
    <w:rsid w:val="00A34EBD"/>
    <w:rsid w:val="00A43C64"/>
    <w:rsid w:val="00A4605F"/>
    <w:rsid w:val="00A5596B"/>
    <w:rsid w:val="00A646B3"/>
    <w:rsid w:val="00A6739B"/>
    <w:rsid w:val="00A70ED9"/>
    <w:rsid w:val="00A73A01"/>
    <w:rsid w:val="00A8187A"/>
    <w:rsid w:val="00A86CC5"/>
    <w:rsid w:val="00A90413"/>
    <w:rsid w:val="00AA728C"/>
    <w:rsid w:val="00AB0A9C"/>
    <w:rsid w:val="00AB7119"/>
    <w:rsid w:val="00AC3576"/>
    <w:rsid w:val="00AD12A6"/>
    <w:rsid w:val="00AD31E8"/>
    <w:rsid w:val="00AD5855"/>
    <w:rsid w:val="00AE0D71"/>
    <w:rsid w:val="00AE7500"/>
    <w:rsid w:val="00AE7F87"/>
    <w:rsid w:val="00AF3542"/>
    <w:rsid w:val="00AF5ABE"/>
    <w:rsid w:val="00B00415"/>
    <w:rsid w:val="00B03C2A"/>
    <w:rsid w:val="00B07927"/>
    <w:rsid w:val="00B1000D"/>
    <w:rsid w:val="00B10134"/>
    <w:rsid w:val="00B13DDB"/>
    <w:rsid w:val="00B15A89"/>
    <w:rsid w:val="00B16BFE"/>
    <w:rsid w:val="00B32D13"/>
    <w:rsid w:val="00B35330"/>
    <w:rsid w:val="00B41F3E"/>
    <w:rsid w:val="00B500E5"/>
    <w:rsid w:val="00B61F23"/>
    <w:rsid w:val="00B6213D"/>
    <w:rsid w:val="00B6392B"/>
    <w:rsid w:val="00B73AD0"/>
    <w:rsid w:val="00B75140"/>
    <w:rsid w:val="00BA39BB"/>
    <w:rsid w:val="00BA3B3D"/>
    <w:rsid w:val="00BB3BF6"/>
    <w:rsid w:val="00BB7EEA"/>
    <w:rsid w:val="00BD1909"/>
    <w:rsid w:val="00BE5E16"/>
    <w:rsid w:val="00BE5FD1"/>
    <w:rsid w:val="00BF2433"/>
    <w:rsid w:val="00BF5F00"/>
    <w:rsid w:val="00C06E05"/>
    <w:rsid w:val="00C14B14"/>
    <w:rsid w:val="00C17370"/>
    <w:rsid w:val="00C2054D"/>
    <w:rsid w:val="00C252EB"/>
    <w:rsid w:val="00C26EC0"/>
    <w:rsid w:val="00C314C4"/>
    <w:rsid w:val="00C56C77"/>
    <w:rsid w:val="00C73DF7"/>
    <w:rsid w:val="00C84923"/>
    <w:rsid w:val="00C9487F"/>
    <w:rsid w:val="00C97F5E"/>
    <w:rsid w:val="00CB7B3E"/>
    <w:rsid w:val="00CC33CA"/>
    <w:rsid w:val="00CC739D"/>
    <w:rsid w:val="00CE1981"/>
    <w:rsid w:val="00CF3736"/>
    <w:rsid w:val="00CF77A0"/>
    <w:rsid w:val="00D04468"/>
    <w:rsid w:val="00D04E6F"/>
    <w:rsid w:val="00D12010"/>
    <w:rsid w:val="00D245D1"/>
    <w:rsid w:val="00D30640"/>
    <w:rsid w:val="00D34AD0"/>
    <w:rsid w:val="00D36257"/>
    <w:rsid w:val="00D4687E"/>
    <w:rsid w:val="00D53A12"/>
    <w:rsid w:val="00D56A57"/>
    <w:rsid w:val="00D7524A"/>
    <w:rsid w:val="00D87E2A"/>
    <w:rsid w:val="00DB0C43"/>
    <w:rsid w:val="00DE2B2D"/>
    <w:rsid w:val="00DE3354"/>
    <w:rsid w:val="00DF7DCD"/>
    <w:rsid w:val="00E02625"/>
    <w:rsid w:val="00E14142"/>
    <w:rsid w:val="00E242A1"/>
    <w:rsid w:val="00E35B3D"/>
    <w:rsid w:val="00E50B7D"/>
    <w:rsid w:val="00E65587"/>
    <w:rsid w:val="00E904A1"/>
    <w:rsid w:val="00EA024B"/>
    <w:rsid w:val="00EB7D28"/>
    <w:rsid w:val="00EC0D0C"/>
    <w:rsid w:val="00ED4A2C"/>
    <w:rsid w:val="00EF6940"/>
    <w:rsid w:val="00F105E2"/>
    <w:rsid w:val="00F10945"/>
    <w:rsid w:val="00F2012C"/>
    <w:rsid w:val="00F2044A"/>
    <w:rsid w:val="00F20BFC"/>
    <w:rsid w:val="00F24D5F"/>
    <w:rsid w:val="00F44259"/>
    <w:rsid w:val="00F53A69"/>
    <w:rsid w:val="00F55CB0"/>
    <w:rsid w:val="00F61BB8"/>
    <w:rsid w:val="00F61DF2"/>
    <w:rsid w:val="00F726C3"/>
    <w:rsid w:val="00F820CA"/>
    <w:rsid w:val="00F8554C"/>
    <w:rsid w:val="00F95F82"/>
    <w:rsid w:val="00F97A90"/>
    <w:rsid w:val="00FA1AA8"/>
    <w:rsid w:val="00FA2FC2"/>
    <w:rsid w:val="00FB3DB2"/>
    <w:rsid w:val="00FC2F35"/>
    <w:rsid w:val="00FC3FD7"/>
    <w:rsid w:val="00FD1FC6"/>
    <w:rsid w:val="00FE5869"/>
    <w:rsid w:val="00FF24FB"/>
    <w:rsid w:val="00FF2B1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5DAFBBD9-F74D-48EA-9301-F133924B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1414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table" w:styleId="af2">
    <w:name w:val="Light Shading"/>
    <w:basedOn w:val="a1"/>
    <w:uiPriority w:val="60"/>
    <w:rsid w:val="00110362"/>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20">
    <w:name w:val="Заголовок 2 Знак"/>
    <w:basedOn w:val="a0"/>
    <w:link w:val="2"/>
    <w:rsid w:val="00CE1981"/>
    <w:rPr>
      <w:b/>
      <w:sz w:val="24"/>
      <w:lang w:val="en-US" w:eastAsia="en-US"/>
    </w:rPr>
  </w:style>
  <w:style w:type="character" w:customStyle="1" w:styleId="UnresolvedMention">
    <w:name w:val="Unresolved Mention"/>
    <w:basedOn w:val="a0"/>
    <w:uiPriority w:val="99"/>
    <w:semiHidden/>
    <w:unhideWhenUsed/>
    <w:rsid w:val="00BF2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hyperlink" Target="mailto:fuad.dashdamirov@aztu.edu.az"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2DCA4-E4A0-4BAF-A2F3-37FFAD33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TotalTime>
  <Pages>1</Pages>
  <Words>4378</Words>
  <Characters>24958</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No'monjon Niyozov</cp:lastModifiedBy>
  <cp:revision>9</cp:revision>
  <cp:lastPrinted>2011-03-03T08:29:00Z</cp:lastPrinted>
  <dcterms:created xsi:type="dcterms:W3CDTF">2025-11-24T17:34:00Z</dcterms:created>
  <dcterms:modified xsi:type="dcterms:W3CDTF">2026-01-04T05:50:00Z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