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A93F4" w14:textId="77777777" w:rsidR="00BD1D04" w:rsidRPr="00BD1D04" w:rsidRDefault="00BD1D04" w:rsidP="009A7F4F">
      <w:pPr>
        <w:spacing w:before="1200" w:after="200" w:line="240" w:lineRule="auto"/>
        <w:jc w:val="center"/>
        <w:rPr>
          <w:rFonts w:ascii="Times New Roman" w:hAnsi="Times New Roman" w:cs="Times New Roman"/>
          <w:b/>
          <w:sz w:val="36"/>
          <w:szCs w:val="36"/>
        </w:rPr>
      </w:pPr>
      <w:r w:rsidRPr="00BD1D04">
        <w:rPr>
          <w:rFonts w:ascii="Times New Roman" w:hAnsi="Times New Roman" w:cs="Times New Roman"/>
          <w:b/>
          <w:sz w:val="36"/>
          <w:szCs w:val="36"/>
        </w:rPr>
        <w:t>Development of an energy-efficient cooling system based on the magnetocaloric effect</w:t>
      </w:r>
    </w:p>
    <w:p w14:paraId="381A4276" w14:textId="60D2A581" w:rsidR="00BD1D04" w:rsidRPr="00BD1D04" w:rsidRDefault="00BD1D04" w:rsidP="00BD1D04">
      <w:pPr>
        <w:pStyle w:val="AuthorName"/>
        <w:spacing w:before="240" w:after="200"/>
      </w:pPr>
      <w:r w:rsidRPr="00BD1D04">
        <w:t>Otabek Boltaev</w:t>
      </w:r>
      <w:r w:rsidRPr="00BD1D04">
        <w:rPr>
          <w:vertAlign w:val="superscript"/>
        </w:rPr>
        <w:t>1</w:t>
      </w:r>
      <w:r w:rsidRPr="00BD1D04">
        <w:t xml:space="preserve">, </w:t>
      </w:r>
      <w:r w:rsidR="009A7F4F" w:rsidRPr="00BD1D04">
        <w:t xml:space="preserve">Usan </w:t>
      </w:r>
      <w:proofErr w:type="spellStart"/>
      <w:r w:rsidRPr="00BD1D04">
        <w:t>Berdiyev</w:t>
      </w:r>
      <w:proofErr w:type="spellEnd"/>
      <w:r w:rsidRPr="00BD1D04">
        <w:t xml:space="preserve"> </w:t>
      </w:r>
      <w:r w:rsidRPr="00BD1D04">
        <w:rPr>
          <w:vertAlign w:val="superscript"/>
        </w:rPr>
        <w:t>1</w:t>
      </w:r>
      <w:r w:rsidRPr="00BD1D04">
        <w:t xml:space="preserve">, </w:t>
      </w:r>
      <w:r w:rsidR="009A7F4F" w:rsidRPr="00BD1D04">
        <w:t xml:space="preserve">Viktor </w:t>
      </w:r>
      <w:proofErr w:type="spellStart"/>
      <w:r w:rsidRPr="00BD1D04">
        <w:t>Mit</w:t>
      </w:r>
      <w:r w:rsidR="00A2363D">
        <w:t>s</w:t>
      </w:r>
      <w:r w:rsidRPr="00BD1D04">
        <w:t>yuk</w:t>
      </w:r>
      <w:proofErr w:type="spellEnd"/>
      <w:r w:rsidRPr="00BD1D04">
        <w:t xml:space="preserve"> </w:t>
      </w:r>
      <w:r w:rsidRPr="00BD1D04">
        <w:rPr>
          <w:vertAlign w:val="superscript"/>
        </w:rPr>
        <w:t>2</w:t>
      </w:r>
      <w:r w:rsidRPr="00BD1D04">
        <w:t xml:space="preserve">, </w:t>
      </w:r>
      <w:proofErr w:type="spellStart"/>
      <w:r w:rsidR="009A7F4F" w:rsidRPr="00BD1D04">
        <w:t>Utkirbek</w:t>
      </w:r>
      <w:proofErr w:type="spellEnd"/>
      <w:r w:rsidR="009A7F4F" w:rsidRPr="00BD1D04">
        <w:t xml:space="preserve"> </w:t>
      </w:r>
      <w:proofErr w:type="spellStart"/>
      <w:r w:rsidRPr="00BD1D04">
        <w:t>Sulaymonov</w:t>
      </w:r>
      <w:proofErr w:type="spellEnd"/>
      <w:r w:rsidRPr="00BD1D04">
        <w:t xml:space="preserve"> </w:t>
      </w:r>
      <w:r w:rsidRPr="00BD1D04">
        <w:rPr>
          <w:vertAlign w:val="superscript"/>
        </w:rPr>
        <w:t>1,</w:t>
      </w:r>
      <w:r w:rsidR="009A7F4F">
        <w:rPr>
          <w:vertAlign w:val="superscript"/>
        </w:rPr>
        <w:t xml:space="preserve"> </w:t>
      </w:r>
      <w:r w:rsidRPr="00BD1D04">
        <w:rPr>
          <w:vertAlign w:val="superscript"/>
        </w:rPr>
        <w:t xml:space="preserve">a) </w:t>
      </w:r>
    </w:p>
    <w:p w14:paraId="3968BAB4" w14:textId="4A194E79" w:rsidR="00BD1D04" w:rsidRDefault="00BD1D04" w:rsidP="00BD1D04">
      <w:pPr>
        <w:pStyle w:val="AuthorAffiliation"/>
      </w:pPr>
      <w:r>
        <w:rPr>
          <w:vertAlign w:val="superscript"/>
        </w:rPr>
        <w:t>1</w:t>
      </w:r>
      <w:r w:rsidR="009A7F4F">
        <w:rPr>
          <w:vertAlign w:val="superscript"/>
        </w:rPr>
        <w:t xml:space="preserve"> </w:t>
      </w:r>
      <w:r w:rsidRPr="00287E0A">
        <w:t>Tashkent state t</w:t>
      </w:r>
      <w:r>
        <w:t>ransport</w:t>
      </w:r>
      <w:r w:rsidRPr="00287E0A">
        <w:t xml:space="preserve"> university,</w:t>
      </w:r>
      <w:r>
        <w:t xml:space="preserve"> Tashkent,</w:t>
      </w:r>
      <w:r w:rsidRPr="00287E0A">
        <w:t xml:space="preserve"> Uzbekistan</w:t>
      </w:r>
      <w:r w:rsidRPr="00BD1D04">
        <w:t xml:space="preserve"> </w:t>
      </w:r>
    </w:p>
    <w:p w14:paraId="203E8B26" w14:textId="71A9DE60" w:rsidR="00BD1D04" w:rsidRPr="00BD1D04" w:rsidRDefault="00BD1D04" w:rsidP="00FD2B94">
      <w:pPr>
        <w:pStyle w:val="AuthorAffiliation"/>
      </w:pPr>
      <w:r w:rsidRPr="00BD1D04">
        <w:rPr>
          <w:vertAlign w:val="superscript"/>
        </w:rPr>
        <w:t>2</w:t>
      </w:r>
      <w:r w:rsidRPr="00BD1D04">
        <w:t xml:space="preserve">National Academy of Sciences of Belarus, Institute of Materials Science Research, Minsk, Belarus </w:t>
      </w:r>
    </w:p>
    <w:p w14:paraId="1397C91D" w14:textId="79701D28"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9A7F4F" w:rsidRPr="00722267">
          <w:rPr>
            <w:rStyle w:val="a6"/>
            <w:szCs w:val="18"/>
          </w:rPr>
          <w:t>utkirbeksulaymonov1995@gmail.com</w:t>
        </w:r>
      </w:hyperlink>
      <w:r w:rsidR="009A7F4F">
        <w:rPr>
          <w:szCs w:val="18"/>
        </w:rPr>
        <w:t xml:space="preserve"> </w:t>
      </w:r>
    </w:p>
    <w:p w14:paraId="6249F6B2" w14:textId="6E4FFB2B" w:rsidR="00BD1D04" w:rsidRPr="00BD1D04" w:rsidRDefault="00E25282" w:rsidP="009A7F4F">
      <w:pPr>
        <w:spacing w:before="360" w:after="360" w:line="240" w:lineRule="auto"/>
        <w:ind w:left="284" w:right="284"/>
        <w:jc w:val="both"/>
        <w:rPr>
          <w:rFonts w:ascii="Times New Roman" w:hAnsi="Times New Roman" w:cs="Times New Roman"/>
          <w:sz w:val="20"/>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1A51EA" w:rsidRPr="001A51EA">
        <w:rPr>
          <w:rFonts w:ascii="Times New Roman" w:hAnsi="Times New Roman" w:cs="Times New Roman"/>
          <w:iCs/>
          <w:sz w:val="18"/>
          <w:szCs w:val="18"/>
          <w:lang w:val="uz-Cyrl-UZ"/>
        </w:rPr>
        <w:t xml:space="preserve"> </w:t>
      </w:r>
      <w:r w:rsidR="00BD1D04" w:rsidRPr="00BD1D04">
        <w:rPr>
          <w:rFonts w:ascii="Times New Roman" w:hAnsi="Times New Roman" w:cs="Times New Roman"/>
          <w:sz w:val="20"/>
          <w:lang w:val="uz-Cyrl-UZ"/>
        </w:rPr>
        <w:t>This article focuses on the development of an energy-efficient cooling system based on the magnetocaloric effect. Considering that this technology, which operates by changing the temperature of materials under the influence of a magnetic field, offers higher energy efficiency, environmental friendliness, and lower noise levels compared to traditional cooling methods, magnetocaloric materials based on manganese pnictides were analyzed. The structure, magnetic properties, and phase stability of these materials were studied in detail. The parameters of magnetic entropy change and relative cooling power were calculated using Newton-Maxwell equations for a sample in which issues such as hysteresis, phase stability, and the influence of doping elements were addressed. According to the research results, the proposed manganese pnictide material demonstrates high magnetocaloric efficiency and can be utilized in modern energy-saving cooling systems.</w:t>
      </w:r>
    </w:p>
    <w:p w14:paraId="61870707" w14:textId="4A89FCA1" w:rsidR="008A22AB" w:rsidRPr="00287E0A" w:rsidRDefault="00CA398A" w:rsidP="00B85B27">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743128E" w14:textId="77777777" w:rsidR="00BD1D04" w:rsidRPr="00BD1D04" w:rsidRDefault="00BD1D04" w:rsidP="009A7F4F">
      <w:pPr>
        <w:spacing w:after="0" w:line="240" w:lineRule="auto"/>
        <w:ind w:firstLine="284"/>
        <w:jc w:val="both"/>
        <w:rPr>
          <w:rFonts w:ascii="Times New Roman" w:hAnsi="Times New Roman" w:cs="Times New Roman"/>
          <w:sz w:val="20"/>
          <w:lang w:val="uz-Cyrl-UZ"/>
        </w:rPr>
      </w:pPr>
      <w:r w:rsidRPr="00BD1D04">
        <w:rPr>
          <w:rFonts w:ascii="Times New Roman" w:hAnsi="Times New Roman" w:cs="Times New Roman"/>
          <w:sz w:val="20"/>
          <w:lang w:val="uz-Cyrl-UZ"/>
        </w:rPr>
        <w:t>The phenomenon of the magnetocaloric effect (ME) is understood as the process of changing the temperature or entropy of a material under the influence of a magnetic field, with the highest value observed around the phase transition temperature. In magnetic systems based on the ME phenomenon, when an external magnetic field is applied, the magnetic moments of the material are aligned, the entropy decreases, and the material heats up. Conversely, when the magnetic field is removed, the order of magnetic moments is disrupted, and the material cools due to an increase in entropy. This physical process forms the basis of magnetic field cooling technology.</w:t>
      </w:r>
    </w:p>
    <w:p w14:paraId="232BAC8D" w14:textId="77777777" w:rsidR="00BD1D04" w:rsidRPr="00BD1D04" w:rsidRDefault="00BD1D04" w:rsidP="009A7F4F">
      <w:pPr>
        <w:spacing w:after="0" w:line="240" w:lineRule="auto"/>
        <w:ind w:firstLine="284"/>
        <w:jc w:val="both"/>
        <w:rPr>
          <w:rFonts w:ascii="Times New Roman" w:hAnsi="Times New Roman" w:cs="Times New Roman"/>
          <w:sz w:val="20"/>
          <w:lang w:val="uz-Cyrl-UZ"/>
        </w:rPr>
      </w:pPr>
      <w:r w:rsidRPr="00BD1D04">
        <w:rPr>
          <w:rFonts w:ascii="Times New Roman" w:hAnsi="Times New Roman" w:cs="Times New Roman"/>
          <w:sz w:val="20"/>
          <w:lang w:val="uz-Cyrl-UZ"/>
        </w:rPr>
        <w:t>Magnetocaloric materials are preferable to conventional cooling systems due to their high energy efficiency, refrigerant-free operation, low noise levels, and long service life. Currently, research conducted worldwide is focused on the development of materials such as ferromagnetic alloys, Heusler alloys, as well as manganese pnictides and their modifications. Significant changes in magnetic entropy during magnetic phase transitions observed in manganese pnictides allow for expanding the cooling range, leading to increased scientific and practical interest in these materials.</w:t>
      </w:r>
    </w:p>
    <w:p w14:paraId="5D876454" w14:textId="77777777" w:rsidR="00BD1D04" w:rsidRPr="00BD1D04" w:rsidRDefault="00BD1D04" w:rsidP="009A7F4F">
      <w:pPr>
        <w:spacing w:after="0" w:line="240" w:lineRule="auto"/>
        <w:ind w:firstLine="284"/>
        <w:jc w:val="both"/>
        <w:rPr>
          <w:rFonts w:ascii="Times New Roman" w:hAnsi="Times New Roman" w:cs="Times New Roman"/>
          <w:sz w:val="20"/>
          <w:lang w:val="uz-Cyrl-UZ"/>
        </w:rPr>
      </w:pPr>
      <w:r w:rsidRPr="00BD1D04">
        <w:rPr>
          <w:rFonts w:ascii="Times New Roman" w:hAnsi="Times New Roman" w:cs="Times New Roman"/>
          <w:sz w:val="20"/>
          <w:lang w:val="uz-Cyrl-UZ"/>
        </w:rPr>
        <w:t>Currently, the modern applications of ME are expanding. It is important not only for creating environmentally friendly, freon-free magnetic cooling systems for household refrigerators and air conditioners but also as a promising solution for highly sensitive sensors, infrared equipment, magnetic resonance imaging systems, and cooling of scientific equipment operating in high magnetic fields.</w:t>
      </w:r>
    </w:p>
    <w:p w14:paraId="2E20D2D1" w14:textId="77777777" w:rsidR="00BD1D04" w:rsidRPr="00BD1D04" w:rsidRDefault="00BD1D04" w:rsidP="009A7F4F">
      <w:pPr>
        <w:spacing w:after="0" w:line="240" w:lineRule="auto"/>
        <w:ind w:firstLine="284"/>
        <w:jc w:val="both"/>
        <w:rPr>
          <w:rFonts w:ascii="Times New Roman" w:hAnsi="Times New Roman" w:cs="Times New Roman"/>
          <w:sz w:val="20"/>
          <w:lang w:val="uz-Cyrl-UZ"/>
        </w:rPr>
      </w:pPr>
      <w:r w:rsidRPr="00BD1D04">
        <w:rPr>
          <w:rFonts w:ascii="Times New Roman" w:hAnsi="Times New Roman" w:cs="Times New Roman"/>
          <w:sz w:val="20"/>
          <w:lang w:val="uz-Cyrl-UZ"/>
        </w:rPr>
        <w:t>Phase transitions arising from magnetic phase (MF) transitions, associated with the ordering of magnetic moments characteristic of the manganese pnictide group, contribute to achieving high results in the magnetocaloric effect. Manganese pnictides possess a strong magnetic structure, allowing them to have a wide range of flexible temperatures between 250-350 K, low hysteresis, a stable crystalline structure, and the ability to maintain parameters during thermal cycles. Moreover, due to their environmental friendliness, low cost, and high cooling and thermodynamic efficiency, they can be considered one of the most promising materials for new generation magnetic cooling systems.</w:t>
      </w:r>
    </w:p>
    <w:p w14:paraId="3C446FC5" w14:textId="77777777" w:rsidR="00BD1D04" w:rsidRPr="00BD1D04" w:rsidRDefault="00BD1D04" w:rsidP="009A7F4F">
      <w:pPr>
        <w:spacing w:after="0" w:line="240" w:lineRule="auto"/>
        <w:ind w:firstLine="284"/>
        <w:jc w:val="both"/>
        <w:rPr>
          <w:rFonts w:ascii="Times New Roman" w:hAnsi="Times New Roman" w:cs="Times New Roman"/>
          <w:sz w:val="20"/>
          <w:lang w:val="uz-Cyrl-UZ"/>
        </w:rPr>
      </w:pPr>
      <w:r w:rsidRPr="00BD1D04">
        <w:rPr>
          <w:rFonts w:ascii="Times New Roman" w:hAnsi="Times New Roman" w:cs="Times New Roman"/>
          <w:sz w:val="20"/>
          <w:lang w:val="uz-Cyrl-UZ"/>
        </w:rPr>
        <w:t xml:space="preserve">Despite the rapid development of materials technology based on magnetocaloric effects (MEs) in recent years, there are a number of unresolved scientific problems limiting their widespread practical application, namely hysteresis, </w:t>
      </w:r>
      <w:r w:rsidRPr="00BD1D04">
        <w:rPr>
          <w:rFonts w:ascii="Times New Roman" w:hAnsi="Times New Roman" w:cs="Times New Roman"/>
          <w:sz w:val="20"/>
          <w:lang w:val="uz-Cyrl-UZ"/>
        </w:rPr>
        <w:lastRenderedPageBreak/>
        <w:t>phase stability, and the influence of alloying elements. The magnetic-phase transitions characteristic of manganese pnictides and their thermodynamic properties play an important role in solving these problems.</w:t>
      </w:r>
    </w:p>
    <w:p w14:paraId="2880BC39" w14:textId="77777777" w:rsidR="00BD1D04" w:rsidRPr="00BD1D04" w:rsidRDefault="00BD1D04" w:rsidP="009A7F4F">
      <w:pPr>
        <w:spacing w:after="0" w:line="240" w:lineRule="auto"/>
        <w:ind w:firstLine="284"/>
        <w:jc w:val="both"/>
        <w:rPr>
          <w:rFonts w:ascii="Times New Roman" w:hAnsi="Times New Roman" w:cs="Times New Roman"/>
          <w:sz w:val="20"/>
          <w:lang w:val="uz-Cyrl-UZ"/>
        </w:rPr>
      </w:pPr>
      <w:r w:rsidRPr="00BD1D04">
        <w:rPr>
          <w:rFonts w:ascii="Times New Roman" w:hAnsi="Times New Roman" w:cs="Times New Roman"/>
          <w:sz w:val="20"/>
          <w:lang w:val="uz-Cyrl-UZ"/>
        </w:rPr>
        <w:t>The strong magnetocaloric effect is usually associated with first-order magnetic phase transitions. The formation of hysteresis, which can reach up to 3-10 K, causes energy losses in thermodynamic cycles. This is due to the fact that such transitions are often accompanied by deformation of the structure or redistribution of atomic lattices, which reduces the efficiency of the magnetocaloric effect (MCE), worsens the frequency of magnetic entropy changes, and diminishes the energy efficiency of the cooling cycle. Therefore, the minimization of hysteresis is one of the most urgent scientific tasks in the technology of magnetocaloric materials.</w:t>
      </w:r>
    </w:p>
    <w:p w14:paraId="6DC1A082" w14:textId="77777777" w:rsidR="00BD1D04" w:rsidRPr="00BD1D04" w:rsidRDefault="00BD1D04" w:rsidP="009A7F4F">
      <w:pPr>
        <w:spacing w:after="0" w:line="240" w:lineRule="auto"/>
        <w:ind w:firstLine="284"/>
        <w:jc w:val="both"/>
        <w:rPr>
          <w:rFonts w:ascii="Times New Roman" w:hAnsi="Times New Roman" w:cs="Times New Roman"/>
          <w:sz w:val="20"/>
          <w:lang w:val="uz-Cyrl-UZ"/>
        </w:rPr>
      </w:pPr>
      <w:r w:rsidRPr="00BD1D04">
        <w:rPr>
          <w:rFonts w:ascii="Times New Roman" w:hAnsi="Times New Roman" w:cs="Times New Roman"/>
          <w:sz w:val="20"/>
          <w:lang w:val="uz-Cyrl-UZ"/>
        </w:rPr>
        <w:t>The composition of magnetic phase transitions in manganese pnictides exhibits high sensitivity to changes in atomic lattice parameters and temperature. In this context, the high temperature sensitivity of magnetic ordering complicates the structural stability under cyclic operation conditions of materials. This results in insufficient phase stability, leading to a decrease in magnetic entropy value over cycles, degradation of magnetic properties, and disruption of structural equilibrium.</w:t>
      </w:r>
    </w:p>
    <w:p w14:paraId="38379835" w14:textId="77777777" w:rsidR="00BD1D04" w:rsidRPr="00BD1D04" w:rsidRDefault="00BD1D04" w:rsidP="009A7F4F">
      <w:pPr>
        <w:spacing w:after="0" w:line="240" w:lineRule="auto"/>
        <w:ind w:firstLine="284"/>
        <w:jc w:val="both"/>
        <w:rPr>
          <w:rFonts w:ascii="Times New Roman" w:hAnsi="Times New Roman" w:cs="Times New Roman"/>
          <w:sz w:val="20"/>
          <w:lang w:val="uz-Cyrl-UZ"/>
        </w:rPr>
      </w:pPr>
      <w:r w:rsidRPr="00BD1D04">
        <w:rPr>
          <w:rFonts w:ascii="Times New Roman" w:hAnsi="Times New Roman" w:cs="Times New Roman"/>
          <w:sz w:val="20"/>
          <w:lang w:val="uz-Cyrl-UZ"/>
        </w:rPr>
        <w:t>To optimize the magnetocaloric properties of manganese pnictides, doping is carried out using elements such as Fe, Si, Ge, Co, Ni, V, and Cr. However, such additives cause structural disruption by altering the phase transition temperature, increase hysteresis due to enhanced magnetic moment, and create phase imbalance by changing the atomic lattice parameters.</w:t>
      </w:r>
    </w:p>
    <w:p w14:paraId="5D18D0CE" w14:textId="1C0F6573" w:rsidR="00B85B27" w:rsidRPr="00B85B27" w:rsidRDefault="00BD1D04" w:rsidP="009A7F4F">
      <w:pPr>
        <w:spacing w:after="0" w:line="240" w:lineRule="auto"/>
        <w:ind w:firstLine="284"/>
        <w:jc w:val="both"/>
        <w:rPr>
          <w:rFonts w:ascii="Times New Roman" w:hAnsi="Times New Roman" w:cs="Times New Roman"/>
          <w:sz w:val="20"/>
        </w:rPr>
      </w:pPr>
      <w:r w:rsidRPr="00BD1D04">
        <w:rPr>
          <w:rFonts w:ascii="Times New Roman" w:hAnsi="Times New Roman" w:cs="Times New Roman"/>
          <w:sz w:val="20"/>
          <w:lang w:val="uz-Cyrl-UZ"/>
        </w:rPr>
        <w:t>It is possible to address these issues by increasing magnetocaloric efficiency through hysteresis reduction, ensuring long-term cyclic operation of materials by providing phase stability, achieving precise adjustment of Curie temperature and magnetic entropy values through appropriate selection of additives, and developing magnetocaloric materials into a competitive alternative to existing cooling systems.</w:t>
      </w:r>
    </w:p>
    <w:p w14:paraId="1E7C02F2" w14:textId="77777777" w:rsidR="00BD1D04" w:rsidRDefault="00BD1D04" w:rsidP="009A7F4F">
      <w:pPr>
        <w:spacing w:after="0" w:line="240" w:lineRule="auto"/>
        <w:ind w:firstLine="284"/>
        <w:jc w:val="both"/>
        <w:rPr>
          <w:rFonts w:ascii="Times New Roman" w:hAnsi="Times New Roman" w:cs="Times New Roman"/>
          <w:sz w:val="20"/>
        </w:rPr>
      </w:pPr>
      <w:r w:rsidRPr="00BD1D04">
        <w:rPr>
          <w:rFonts w:ascii="Times New Roman" w:hAnsi="Times New Roman" w:cs="Times New Roman"/>
          <w:sz w:val="20"/>
          <w:lang w:val="uz-Cyrl-UZ"/>
        </w:rPr>
        <w:t>In this article, we will analyze magnetocaloric materials based on manganese pnictides with a new composition, study their crystal structure, phase stability, and magnetic properties, and develop recommendations for new cooling systems based on them.</w:t>
      </w:r>
    </w:p>
    <w:p w14:paraId="38F77D4C" w14:textId="77777777" w:rsidR="00B85B27" w:rsidRPr="00B85B27" w:rsidRDefault="00B85B27" w:rsidP="00B85B27">
      <w:pPr>
        <w:spacing w:before="360" w:after="360" w:line="240" w:lineRule="auto"/>
        <w:ind w:left="284" w:right="284"/>
        <w:jc w:val="center"/>
        <w:rPr>
          <w:rFonts w:ascii="Times New Roman" w:hAnsi="Times New Roman" w:cs="Times New Roman"/>
          <w:b/>
          <w:sz w:val="24"/>
          <w:szCs w:val="24"/>
        </w:rPr>
      </w:pPr>
      <w:r w:rsidRPr="00B85B27">
        <w:rPr>
          <w:rFonts w:ascii="Times New Roman" w:hAnsi="Times New Roman" w:cs="Times New Roman"/>
          <w:b/>
          <w:sz w:val="24"/>
          <w:szCs w:val="24"/>
        </w:rPr>
        <w:t>EXPERIMENTAL RESEARCH</w:t>
      </w:r>
    </w:p>
    <w:p w14:paraId="1689BC08" w14:textId="77777777"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Since the magnetic and structural properties of magnetocaloric materials based on manganese pnictides are highly dependent on their production technology, the use of various methods, such as arc melting, spark plasma treatment, and mechanical alloying, plays a key role in ensuring the homogeneity of the material's composition, structure, and phase stability.</w:t>
      </w:r>
    </w:p>
    <w:p w14:paraId="3CFF48A3" w14:textId="77777777"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Based on the study of the aforementioned methods of obtaining alloys, a comparative table of advantages and disadvantages was developed, enabling the determination of which methods can be used to achieve high-quality results in alloy production.</w:t>
      </w:r>
    </w:p>
    <w:p w14:paraId="13344F59" w14:textId="0EDC280E" w:rsidR="00BD1D04" w:rsidRPr="009A7F4F" w:rsidRDefault="00BD1D04" w:rsidP="009A7F4F">
      <w:pPr>
        <w:spacing w:after="0" w:line="240" w:lineRule="auto"/>
        <w:ind w:firstLine="284"/>
        <w:jc w:val="center"/>
        <w:rPr>
          <w:rFonts w:ascii="Times New Roman" w:hAnsi="Times New Roman" w:cs="Times New Roman"/>
          <w:sz w:val="20"/>
          <w:lang w:val="uz-Cyrl-UZ"/>
        </w:rPr>
      </w:pPr>
      <w:r w:rsidRPr="009A7F4F">
        <w:rPr>
          <w:rFonts w:ascii="Times New Roman" w:hAnsi="Times New Roman" w:cs="Times New Roman"/>
          <w:b/>
          <w:bCs/>
          <w:sz w:val="20"/>
          <w:lang w:val="uz-Cyrl-UZ"/>
        </w:rPr>
        <w:t>Table 1</w:t>
      </w:r>
      <w:r w:rsidR="009A7F4F" w:rsidRPr="009A7F4F">
        <w:rPr>
          <w:rFonts w:ascii="Times New Roman" w:hAnsi="Times New Roman" w:cs="Times New Roman"/>
          <w:b/>
          <w:bCs/>
          <w:sz w:val="20"/>
        </w:rPr>
        <w:t xml:space="preserve">. </w:t>
      </w:r>
      <w:r w:rsidRPr="009A7F4F">
        <w:rPr>
          <w:rFonts w:ascii="Times New Roman" w:hAnsi="Times New Roman" w:cs="Times New Roman"/>
          <w:sz w:val="20"/>
          <w:lang w:val="uz-Cyrl-UZ"/>
        </w:rPr>
        <w:t>Comparative table of methods for obtaining alloys</w:t>
      </w:r>
    </w:p>
    <w:tbl>
      <w:tblPr>
        <w:tblStyle w:val="a3"/>
        <w:tblW w:w="9351" w:type="dxa"/>
        <w:tblLayout w:type="fixed"/>
        <w:tblLook w:val="04A0" w:firstRow="1" w:lastRow="0" w:firstColumn="1" w:lastColumn="0" w:noHBand="0" w:noVBand="1"/>
      </w:tblPr>
      <w:tblGrid>
        <w:gridCol w:w="492"/>
        <w:gridCol w:w="2055"/>
        <w:gridCol w:w="2831"/>
        <w:gridCol w:w="2094"/>
        <w:gridCol w:w="454"/>
        <w:gridCol w:w="454"/>
        <w:gridCol w:w="454"/>
        <w:gridCol w:w="517"/>
      </w:tblGrid>
      <w:tr w:rsidR="00BD1D04" w:rsidRPr="009A7F4F" w14:paraId="5FA6A7ED" w14:textId="77777777" w:rsidTr="009A7F4F">
        <w:trPr>
          <w:trHeight w:val="322"/>
        </w:trPr>
        <w:tc>
          <w:tcPr>
            <w:tcW w:w="492" w:type="dxa"/>
            <w:vMerge w:val="restart"/>
            <w:vAlign w:val="center"/>
          </w:tcPr>
          <w:p w14:paraId="58D4D3BC" w14:textId="77777777" w:rsidR="00BD1D04" w:rsidRPr="009A7F4F" w:rsidRDefault="00BD1D04" w:rsidP="009A7F4F">
            <w:pPr>
              <w:jc w:val="center"/>
              <w:rPr>
                <w:sz w:val="18"/>
                <w:szCs w:val="18"/>
                <w:lang w:val="uz-Cyrl-UZ"/>
              </w:rPr>
            </w:pPr>
            <w:r w:rsidRPr="009A7F4F">
              <w:rPr>
                <w:sz w:val="18"/>
                <w:szCs w:val="18"/>
                <w:lang w:val="uz-Cyrl-UZ"/>
              </w:rPr>
              <w:t>No</w:t>
            </w:r>
          </w:p>
        </w:tc>
        <w:tc>
          <w:tcPr>
            <w:tcW w:w="2055" w:type="dxa"/>
            <w:vMerge w:val="restart"/>
            <w:vAlign w:val="center"/>
          </w:tcPr>
          <w:p w14:paraId="77CBBB4B" w14:textId="77777777" w:rsidR="00BD1D04" w:rsidRPr="009A7F4F" w:rsidRDefault="00BD1D04" w:rsidP="009A7F4F">
            <w:pPr>
              <w:jc w:val="center"/>
              <w:rPr>
                <w:sz w:val="18"/>
                <w:szCs w:val="18"/>
                <w:lang w:val="uz-Cyrl-UZ"/>
              </w:rPr>
            </w:pPr>
            <w:r w:rsidRPr="009A7F4F">
              <w:rPr>
                <w:sz w:val="18"/>
                <w:szCs w:val="18"/>
                <w:lang w:val="uz-Cyrl-UZ"/>
              </w:rPr>
              <w:t>Method</w:t>
            </w:r>
          </w:p>
        </w:tc>
        <w:tc>
          <w:tcPr>
            <w:tcW w:w="2831" w:type="dxa"/>
            <w:vMerge w:val="restart"/>
            <w:vAlign w:val="center"/>
          </w:tcPr>
          <w:p w14:paraId="5DDD30F1" w14:textId="77777777" w:rsidR="00BD1D04" w:rsidRPr="009A7F4F" w:rsidRDefault="00BD1D04" w:rsidP="009A7F4F">
            <w:pPr>
              <w:jc w:val="center"/>
              <w:rPr>
                <w:sz w:val="18"/>
                <w:szCs w:val="18"/>
                <w:lang w:val="uz-Cyrl-UZ"/>
              </w:rPr>
            </w:pPr>
            <w:r w:rsidRPr="009A7F4F">
              <w:rPr>
                <w:sz w:val="18"/>
                <w:szCs w:val="18"/>
                <w:lang w:val="uz-Cyrl-UZ"/>
              </w:rPr>
              <w:t>Advantage</w:t>
            </w:r>
          </w:p>
        </w:tc>
        <w:tc>
          <w:tcPr>
            <w:tcW w:w="2094" w:type="dxa"/>
            <w:vMerge w:val="restart"/>
            <w:vAlign w:val="center"/>
          </w:tcPr>
          <w:p w14:paraId="09AB81C5" w14:textId="77777777" w:rsidR="00BD1D04" w:rsidRPr="009A7F4F" w:rsidRDefault="00BD1D04" w:rsidP="009A7F4F">
            <w:pPr>
              <w:jc w:val="center"/>
              <w:rPr>
                <w:sz w:val="18"/>
                <w:szCs w:val="18"/>
                <w:lang w:val="uz-Cyrl-UZ"/>
              </w:rPr>
            </w:pPr>
            <w:r w:rsidRPr="009A7F4F">
              <w:rPr>
                <w:sz w:val="18"/>
                <w:szCs w:val="18"/>
                <w:lang w:val="uz-Cyrl-UZ"/>
              </w:rPr>
              <w:t>Disadvantage</w:t>
            </w:r>
          </w:p>
        </w:tc>
        <w:tc>
          <w:tcPr>
            <w:tcW w:w="1879" w:type="dxa"/>
            <w:gridSpan w:val="4"/>
            <w:vAlign w:val="center"/>
          </w:tcPr>
          <w:p w14:paraId="139E0B7B" w14:textId="77777777" w:rsidR="00BD1D04" w:rsidRPr="009A7F4F" w:rsidRDefault="00BD1D04" w:rsidP="009A7F4F">
            <w:pPr>
              <w:jc w:val="center"/>
              <w:rPr>
                <w:sz w:val="18"/>
                <w:szCs w:val="18"/>
                <w:lang w:val="uz-Cyrl-UZ"/>
              </w:rPr>
            </w:pPr>
            <w:r w:rsidRPr="009A7F4F">
              <w:rPr>
                <w:sz w:val="18"/>
                <w:szCs w:val="18"/>
                <w:lang w:val="uz-Cyrl-UZ"/>
              </w:rPr>
              <w:t>Effective</w:t>
            </w:r>
          </w:p>
          <w:p w14:paraId="312B27E7" w14:textId="77777777" w:rsidR="00BD1D04" w:rsidRPr="009A7F4F" w:rsidRDefault="00BD1D04" w:rsidP="009A7F4F">
            <w:pPr>
              <w:jc w:val="center"/>
              <w:rPr>
                <w:sz w:val="18"/>
                <w:szCs w:val="18"/>
              </w:rPr>
            </w:pPr>
            <w:r w:rsidRPr="009A7F4F">
              <w:rPr>
                <w:sz w:val="18"/>
                <w:szCs w:val="18"/>
              </w:rPr>
              <w:t>(*</w:t>
            </w:r>
            <w:proofErr w:type="spellStart"/>
            <w:r w:rsidRPr="009A7F4F">
              <w:rPr>
                <w:sz w:val="18"/>
                <w:szCs w:val="18"/>
              </w:rPr>
              <w:t>doped</w:t>
            </w:r>
            <w:proofErr w:type="spellEnd"/>
            <w:r w:rsidRPr="009A7F4F">
              <w:rPr>
                <w:sz w:val="18"/>
                <w:szCs w:val="18"/>
              </w:rPr>
              <w:t>)</w:t>
            </w:r>
          </w:p>
        </w:tc>
      </w:tr>
      <w:tr w:rsidR="00BD1D04" w:rsidRPr="009A7F4F" w14:paraId="427F6A69" w14:textId="77777777" w:rsidTr="009A7F4F">
        <w:trPr>
          <w:cantSplit/>
          <w:trHeight w:val="1082"/>
        </w:trPr>
        <w:tc>
          <w:tcPr>
            <w:tcW w:w="492" w:type="dxa"/>
            <w:vMerge/>
            <w:vAlign w:val="center"/>
          </w:tcPr>
          <w:p w14:paraId="1785153A" w14:textId="77777777" w:rsidR="00BD1D04" w:rsidRPr="009A7F4F" w:rsidRDefault="00BD1D04" w:rsidP="009A7F4F">
            <w:pPr>
              <w:jc w:val="center"/>
              <w:rPr>
                <w:sz w:val="18"/>
                <w:szCs w:val="18"/>
                <w:lang w:val="uz-Cyrl-UZ"/>
              </w:rPr>
            </w:pPr>
          </w:p>
        </w:tc>
        <w:tc>
          <w:tcPr>
            <w:tcW w:w="2055" w:type="dxa"/>
            <w:vMerge/>
            <w:vAlign w:val="center"/>
          </w:tcPr>
          <w:p w14:paraId="678C1BA6" w14:textId="77777777" w:rsidR="00BD1D04" w:rsidRPr="009A7F4F" w:rsidRDefault="00BD1D04" w:rsidP="009A7F4F">
            <w:pPr>
              <w:jc w:val="center"/>
              <w:rPr>
                <w:sz w:val="18"/>
                <w:szCs w:val="18"/>
                <w:lang w:val="uz-Cyrl-UZ"/>
              </w:rPr>
            </w:pPr>
          </w:p>
        </w:tc>
        <w:tc>
          <w:tcPr>
            <w:tcW w:w="2831" w:type="dxa"/>
            <w:vMerge/>
            <w:vAlign w:val="center"/>
          </w:tcPr>
          <w:p w14:paraId="050D9762" w14:textId="77777777" w:rsidR="00BD1D04" w:rsidRPr="009A7F4F" w:rsidRDefault="00BD1D04" w:rsidP="009A7F4F">
            <w:pPr>
              <w:jc w:val="center"/>
              <w:rPr>
                <w:sz w:val="18"/>
                <w:szCs w:val="18"/>
                <w:lang w:val="uz-Cyrl-UZ"/>
              </w:rPr>
            </w:pPr>
          </w:p>
        </w:tc>
        <w:tc>
          <w:tcPr>
            <w:tcW w:w="2094" w:type="dxa"/>
            <w:vMerge/>
            <w:vAlign w:val="center"/>
          </w:tcPr>
          <w:p w14:paraId="7575498A" w14:textId="77777777" w:rsidR="00BD1D04" w:rsidRPr="009A7F4F" w:rsidRDefault="00BD1D04" w:rsidP="009A7F4F">
            <w:pPr>
              <w:jc w:val="center"/>
              <w:rPr>
                <w:sz w:val="18"/>
                <w:szCs w:val="18"/>
                <w:lang w:val="uz-Cyrl-UZ"/>
              </w:rPr>
            </w:pPr>
          </w:p>
        </w:tc>
        <w:tc>
          <w:tcPr>
            <w:tcW w:w="454" w:type="dxa"/>
            <w:textDirection w:val="btLr"/>
            <w:vAlign w:val="center"/>
          </w:tcPr>
          <w:p w14:paraId="2F932327" w14:textId="77777777" w:rsidR="00BD1D04" w:rsidRPr="009A7F4F" w:rsidRDefault="00BD1D04" w:rsidP="009A7F4F">
            <w:pPr>
              <w:jc w:val="center"/>
              <w:rPr>
                <w:sz w:val="18"/>
                <w:szCs w:val="18"/>
                <w:lang w:val="uz-Cyrl-UZ"/>
              </w:rPr>
            </w:pPr>
            <w:r w:rsidRPr="009A7F4F">
              <w:rPr>
                <w:sz w:val="18"/>
                <w:szCs w:val="18"/>
                <w:lang w:val="uz-Cyrl-UZ"/>
              </w:rPr>
              <w:t>MnAs</w:t>
            </w:r>
          </w:p>
        </w:tc>
        <w:tc>
          <w:tcPr>
            <w:tcW w:w="454" w:type="dxa"/>
            <w:textDirection w:val="btLr"/>
            <w:vAlign w:val="center"/>
          </w:tcPr>
          <w:p w14:paraId="3AB857ED" w14:textId="77777777" w:rsidR="00BD1D04" w:rsidRPr="009A7F4F" w:rsidRDefault="00BD1D04" w:rsidP="009A7F4F">
            <w:pPr>
              <w:jc w:val="center"/>
              <w:rPr>
                <w:sz w:val="18"/>
                <w:szCs w:val="18"/>
                <w:lang w:val="uz-Cyrl-UZ"/>
              </w:rPr>
            </w:pPr>
            <w:r w:rsidRPr="009A7F4F">
              <w:rPr>
                <w:sz w:val="18"/>
                <w:szCs w:val="18"/>
                <w:lang w:val="uz-Cyrl-UZ"/>
              </w:rPr>
              <w:t>MnP</w:t>
            </w:r>
          </w:p>
        </w:tc>
        <w:tc>
          <w:tcPr>
            <w:tcW w:w="454" w:type="dxa"/>
            <w:textDirection w:val="btLr"/>
            <w:vAlign w:val="center"/>
          </w:tcPr>
          <w:p w14:paraId="4D11E0E2" w14:textId="77777777" w:rsidR="00BD1D04" w:rsidRPr="009A7F4F" w:rsidRDefault="00BD1D04" w:rsidP="009A7F4F">
            <w:pPr>
              <w:jc w:val="center"/>
              <w:rPr>
                <w:sz w:val="18"/>
                <w:szCs w:val="18"/>
                <w:lang w:val="uz-Cyrl-UZ"/>
              </w:rPr>
            </w:pPr>
            <w:r w:rsidRPr="009A7F4F">
              <w:rPr>
                <w:sz w:val="18"/>
                <w:szCs w:val="18"/>
                <w:lang w:val="uz-Cyrl-UZ"/>
              </w:rPr>
              <w:t>MnFePAs</w:t>
            </w:r>
          </w:p>
        </w:tc>
        <w:tc>
          <w:tcPr>
            <w:tcW w:w="517" w:type="dxa"/>
            <w:textDirection w:val="btLr"/>
            <w:vAlign w:val="center"/>
          </w:tcPr>
          <w:p w14:paraId="41ED2A60" w14:textId="77777777" w:rsidR="00BD1D04" w:rsidRPr="009A7F4F" w:rsidRDefault="00BD1D04" w:rsidP="009A7F4F">
            <w:pPr>
              <w:jc w:val="center"/>
              <w:rPr>
                <w:sz w:val="18"/>
                <w:szCs w:val="18"/>
                <w:lang w:val="uz-Cyrl-UZ"/>
              </w:rPr>
            </w:pPr>
            <w:r w:rsidRPr="009A7F4F">
              <w:rPr>
                <w:sz w:val="18"/>
                <w:szCs w:val="18"/>
                <w:lang w:val="uz-Cyrl-UZ"/>
              </w:rPr>
              <w:t>MnTX</w:t>
            </w:r>
          </w:p>
        </w:tc>
      </w:tr>
      <w:tr w:rsidR="00BD1D04" w:rsidRPr="009A7F4F" w14:paraId="1FC4A34F" w14:textId="77777777" w:rsidTr="009A7F4F">
        <w:trPr>
          <w:trHeight w:val="70"/>
        </w:trPr>
        <w:tc>
          <w:tcPr>
            <w:tcW w:w="492" w:type="dxa"/>
            <w:vAlign w:val="center"/>
          </w:tcPr>
          <w:p w14:paraId="2D220733" w14:textId="77777777" w:rsidR="00BD1D04" w:rsidRPr="009A7F4F" w:rsidRDefault="00BD1D04" w:rsidP="009A7F4F">
            <w:pPr>
              <w:jc w:val="center"/>
              <w:rPr>
                <w:sz w:val="18"/>
                <w:szCs w:val="18"/>
              </w:rPr>
            </w:pPr>
            <w:r w:rsidRPr="009A7F4F">
              <w:rPr>
                <w:sz w:val="18"/>
                <w:szCs w:val="18"/>
              </w:rPr>
              <w:t>1.</w:t>
            </w:r>
          </w:p>
        </w:tc>
        <w:tc>
          <w:tcPr>
            <w:tcW w:w="2055" w:type="dxa"/>
            <w:vAlign w:val="center"/>
          </w:tcPr>
          <w:p w14:paraId="0D7B0D31" w14:textId="77777777" w:rsidR="00BD1D04" w:rsidRPr="009A7F4F" w:rsidRDefault="00BD1D04" w:rsidP="009A7F4F">
            <w:pPr>
              <w:jc w:val="center"/>
              <w:rPr>
                <w:sz w:val="18"/>
                <w:szCs w:val="18"/>
                <w:lang w:val="uz-Cyrl-UZ"/>
              </w:rPr>
            </w:pPr>
            <w:proofErr w:type="spellStart"/>
            <w:r w:rsidRPr="009A7F4F">
              <w:rPr>
                <w:sz w:val="18"/>
                <w:szCs w:val="18"/>
              </w:rPr>
              <w:t>Arc</w:t>
            </w:r>
            <w:proofErr w:type="spellEnd"/>
            <w:r w:rsidRPr="009A7F4F">
              <w:rPr>
                <w:sz w:val="18"/>
                <w:szCs w:val="18"/>
              </w:rPr>
              <w:t xml:space="preserve"> </w:t>
            </w:r>
            <w:proofErr w:type="spellStart"/>
            <w:r w:rsidRPr="009A7F4F">
              <w:rPr>
                <w:sz w:val="18"/>
                <w:szCs w:val="18"/>
              </w:rPr>
              <w:t>melting</w:t>
            </w:r>
            <w:proofErr w:type="spellEnd"/>
          </w:p>
        </w:tc>
        <w:tc>
          <w:tcPr>
            <w:tcW w:w="2831" w:type="dxa"/>
            <w:vAlign w:val="center"/>
          </w:tcPr>
          <w:p w14:paraId="44B5C63A" w14:textId="77777777" w:rsidR="00BD1D04" w:rsidRPr="009A7F4F" w:rsidRDefault="00BD1D04" w:rsidP="009A7F4F">
            <w:pPr>
              <w:jc w:val="center"/>
              <w:rPr>
                <w:sz w:val="18"/>
                <w:szCs w:val="18"/>
                <w:lang w:val="uz-Cyrl-UZ"/>
              </w:rPr>
            </w:pPr>
            <w:r w:rsidRPr="009A7F4F">
              <w:rPr>
                <w:sz w:val="18"/>
                <w:szCs w:val="18"/>
                <w:lang w:val="uz-Cyrl-UZ"/>
              </w:rPr>
              <w:t>Fast, simple, combines compositions by melting</w:t>
            </w:r>
          </w:p>
        </w:tc>
        <w:tc>
          <w:tcPr>
            <w:tcW w:w="2094" w:type="dxa"/>
            <w:vAlign w:val="center"/>
          </w:tcPr>
          <w:p w14:paraId="0C82661B" w14:textId="77777777" w:rsidR="00BD1D04" w:rsidRPr="009A7F4F" w:rsidRDefault="00BD1D04" w:rsidP="009A7F4F">
            <w:pPr>
              <w:jc w:val="center"/>
              <w:rPr>
                <w:sz w:val="18"/>
                <w:szCs w:val="18"/>
                <w:lang w:val="uz-Cyrl-UZ"/>
              </w:rPr>
            </w:pPr>
            <w:r w:rsidRPr="009A7F4F">
              <w:rPr>
                <w:sz w:val="18"/>
                <w:szCs w:val="18"/>
                <w:lang w:val="uz-Cyrl-UZ"/>
              </w:rPr>
              <w:t>Evaporation of pnictides</w:t>
            </w:r>
          </w:p>
        </w:tc>
        <w:tc>
          <w:tcPr>
            <w:tcW w:w="454" w:type="dxa"/>
            <w:shd w:val="clear" w:color="auto" w:fill="D0CECE" w:themeFill="background2" w:themeFillShade="E6"/>
            <w:vAlign w:val="center"/>
          </w:tcPr>
          <w:p w14:paraId="0193D4C8" w14:textId="77777777" w:rsidR="00BD1D04" w:rsidRPr="009A7F4F" w:rsidRDefault="00BD1D04" w:rsidP="009A7F4F">
            <w:pPr>
              <w:jc w:val="center"/>
              <w:rPr>
                <w:sz w:val="18"/>
                <w:szCs w:val="18"/>
                <w:lang w:val="uz-Cyrl-UZ"/>
              </w:rPr>
            </w:pPr>
          </w:p>
        </w:tc>
        <w:tc>
          <w:tcPr>
            <w:tcW w:w="454" w:type="dxa"/>
            <w:shd w:val="clear" w:color="auto" w:fill="D0CECE" w:themeFill="background2" w:themeFillShade="E6"/>
            <w:vAlign w:val="center"/>
          </w:tcPr>
          <w:p w14:paraId="1F56AE43" w14:textId="77777777" w:rsidR="00BD1D04" w:rsidRPr="009A7F4F" w:rsidRDefault="00BD1D04" w:rsidP="009A7F4F">
            <w:pPr>
              <w:jc w:val="center"/>
              <w:rPr>
                <w:sz w:val="18"/>
                <w:szCs w:val="18"/>
                <w:lang w:val="uz-Cyrl-UZ"/>
              </w:rPr>
            </w:pPr>
          </w:p>
        </w:tc>
        <w:tc>
          <w:tcPr>
            <w:tcW w:w="454" w:type="dxa"/>
            <w:shd w:val="clear" w:color="auto" w:fill="D0CECE" w:themeFill="background2" w:themeFillShade="E6"/>
            <w:vAlign w:val="center"/>
          </w:tcPr>
          <w:p w14:paraId="5B67FD42" w14:textId="77777777" w:rsidR="00BD1D04" w:rsidRPr="009A7F4F" w:rsidRDefault="00BD1D04" w:rsidP="009A7F4F">
            <w:pPr>
              <w:jc w:val="center"/>
              <w:rPr>
                <w:sz w:val="18"/>
                <w:szCs w:val="18"/>
                <w:lang w:val="uz-Cyrl-UZ"/>
              </w:rPr>
            </w:pPr>
          </w:p>
        </w:tc>
        <w:tc>
          <w:tcPr>
            <w:tcW w:w="517" w:type="dxa"/>
            <w:vAlign w:val="center"/>
          </w:tcPr>
          <w:p w14:paraId="3F6BA5CE" w14:textId="77777777" w:rsidR="00BD1D04" w:rsidRPr="009A7F4F" w:rsidRDefault="00BD1D04" w:rsidP="009A7F4F">
            <w:pPr>
              <w:jc w:val="center"/>
              <w:rPr>
                <w:sz w:val="18"/>
                <w:szCs w:val="18"/>
                <w:lang w:val="uz-Cyrl-UZ"/>
              </w:rPr>
            </w:pPr>
          </w:p>
        </w:tc>
      </w:tr>
      <w:tr w:rsidR="00BD1D04" w:rsidRPr="009A7F4F" w14:paraId="2C59B07A" w14:textId="77777777" w:rsidTr="009A7F4F">
        <w:trPr>
          <w:trHeight w:val="303"/>
        </w:trPr>
        <w:tc>
          <w:tcPr>
            <w:tcW w:w="492" w:type="dxa"/>
            <w:vAlign w:val="center"/>
          </w:tcPr>
          <w:p w14:paraId="55B9CE83" w14:textId="77777777" w:rsidR="00BD1D04" w:rsidRPr="009A7F4F" w:rsidRDefault="00BD1D04" w:rsidP="009A7F4F">
            <w:pPr>
              <w:jc w:val="center"/>
              <w:rPr>
                <w:sz w:val="18"/>
                <w:szCs w:val="18"/>
              </w:rPr>
            </w:pPr>
            <w:r w:rsidRPr="009A7F4F">
              <w:rPr>
                <w:sz w:val="18"/>
                <w:szCs w:val="18"/>
              </w:rPr>
              <w:t>2.</w:t>
            </w:r>
          </w:p>
        </w:tc>
        <w:tc>
          <w:tcPr>
            <w:tcW w:w="2055" w:type="dxa"/>
            <w:vAlign w:val="center"/>
          </w:tcPr>
          <w:p w14:paraId="54345600" w14:textId="77777777" w:rsidR="00BD1D04" w:rsidRPr="009A7F4F" w:rsidRDefault="00BD1D04" w:rsidP="009A7F4F">
            <w:pPr>
              <w:jc w:val="center"/>
              <w:rPr>
                <w:sz w:val="18"/>
                <w:szCs w:val="18"/>
                <w:lang w:val="uz-Cyrl-UZ"/>
              </w:rPr>
            </w:pPr>
            <w:proofErr w:type="spellStart"/>
            <w:r w:rsidRPr="009A7F4F">
              <w:rPr>
                <w:sz w:val="18"/>
                <w:szCs w:val="18"/>
              </w:rPr>
              <w:t>Spark</w:t>
            </w:r>
            <w:proofErr w:type="spellEnd"/>
            <w:r w:rsidRPr="009A7F4F">
              <w:rPr>
                <w:sz w:val="18"/>
                <w:szCs w:val="18"/>
              </w:rPr>
              <w:t xml:space="preserve"> </w:t>
            </w:r>
            <w:proofErr w:type="spellStart"/>
            <w:r w:rsidRPr="009A7F4F">
              <w:rPr>
                <w:sz w:val="18"/>
                <w:szCs w:val="18"/>
              </w:rPr>
              <w:t>plasma</w:t>
            </w:r>
            <w:proofErr w:type="spellEnd"/>
            <w:r w:rsidRPr="009A7F4F">
              <w:rPr>
                <w:sz w:val="18"/>
                <w:szCs w:val="18"/>
              </w:rPr>
              <w:t xml:space="preserve"> </w:t>
            </w:r>
            <w:proofErr w:type="spellStart"/>
            <w:r w:rsidRPr="009A7F4F">
              <w:rPr>
                <w:sz w:val="18"/>
                <w:szCs w:val="18"/>
              </w:rPr>
              <w:t>treatment</w:t>
            </w:r>
            <w:proofErr w:type="spellEnd"/>
          </w:p>
        </w:tc>
        <w:tc>
          <w:tcPr>
            <w:tcW w:w="2831" w:type="dxa"/>
            <w:vAlign w:val="center"/>
          </w:tcPr>
          <w:p w14:paraId="76D412BE" w14:textId="77777777" w:rsidR="00BD1D04" w:rsidRPr="009A7F4F" w:rsidRDefault="00BD1D04" w:rsidP="009A7F4F">
            <w:pPr>
              <w:jc w:val="center"/>
              <w:rPr>
                <w:sz w:val="18"/>
                <w:szCs w:val="18"/>
                <w:lang w:val="uz-Cyrl-UZ"/>
              </w:rPr>
            </w:pPr>
            <w:r w:rsidRPr="009A7F4F">
              <w:rPr>
                <w:sz w:val="18"/>
                <w:szCs w:val="18"/>
                <w:lang w:val="uz-Cyrl-UZ"/>
              </w:rPr>
              <w:t>Very high homogeneity and density</w:t>
            </w:r>
          </w:p>
        </w:tc>
        <w:tc>
          <w:tcPr>
            <w:tcW w:w="2094" w:type="dxa"/>
            <w:vAlign w:val="center"/>
          </w:tcPr>
          <w:p w14:paraId="40DFED92" w14:textId="77777777" w:rsidR="00BD1D04" w:rsidRPr="009A7F4F" w:rsidRDefault="00BD1D04" w:rsidP="009A7F4F">
            <w:pPr>
              <w:jc w:val="center"/>
              <w:rPr>
                <w:sz w:val="18"/>
                <w:szCs w:val="18"/>
                <w:lang w:val="uz-Cyrl-UZ"/>
              </w:rPr>
            </w:pPr>
            <w:r w:rsidRPr="009A7F4F">
              <w:rPr>
                <w:sz w:val="18"/>
                <w:szCs w:val="18"/>
                <w:lang w:val="uz-Cyrl-UZ"/>
              </w:rPr>
              <w:t>Special equipment required</w:t>
            </w:r>
          </w:p>
        </w:tc>
        <w:tc>
          <w:tcPr>
            <w:tcW w:w="454" w:type="dxa"/>
            <w:vAlign w:val="center"/>
          </w:tcPr>
          <w:p w14:paraId="69A9DF44" w14:textId="77777777" w:rsidR="00BD1D04" w:rsidRPr="009A7F4F" w:rsidRDefault="00BD1D04" w:rsidP="009A7F4F">
            <w:pPr>
              <w:jc w:val="center"/>
              <w:rPr>
                <w:sz w:val="18"/>
                <w:szCs w:val="18"/>
                <w:lang w:val="uz-Cyrl-UZ"/>
              </w:rPr>
            </w:pPr>
          </w:p>
        </w:tc>
        <w:tc>
          <w:tcPr>
            <w:tcW w:w="454" w:type="dxa"/>
            <w:vAlign w:val="center"/>
          </w:tcPr>
          <w:p w14:paraId="34E71CC1" w14:textId="77777777" w:rsidR="00BD1D04" w:rsidRPr="009A7F4F" w:rsidRDefault="00BD1D04" w:rsidP="009A7F4F">
            <w:pPr>
              <w:jc w:val="center"/>
              <w:rPr>
                <w:sz w:val="18"/>
                <w:szCs w:val="18"/>
                <w:lang w:val="uz-Cyrl-UZ"/>
              </w:rPr>
            </w:pPr>
          </w:p>
        </w:tc>
        <w:tc>
          <w:tcPr>
            <w:tcW w:w="454" w:type="dxa"/>
            <w:shd w:val="clear" w:color="auto" w:fill="D0CECE" w:themeFill="background2" w:themeFillShade="E6"/>
            <w:vAlign w:val="center"/>
          </w:tcPr>
          <w:p w14:paraId="2146E4EB" w14:textId="77777777" w:rsidR="00BD1D04" w:rsidRPr="009A7F4F" w:rsidRDefault="00BD1D04" w:rsidP="009A7F4F">
            <w:pPr>
              <w:jc w:val="center"/>
              <w:rPr>
                <w:sz w:val="18"/>
                <w:szCs w:val="18"/>
                <w:lang w:val="uz-Cyrl-UZ"/>
              </w:rPr>
            </w:pPr>
          </w:p>
        </w:tc>
        <w:tc>
          <w:tcPr>
            <w:tcW w:w="517" w:type="dxa"/>
            <w:shd w:val="clear" w:color="auto" w:fill="D0CECE" w:themeFill="background2" w:themeFillShade="E6"/>
            <w:vAlign w:val="center"/>
          </w:tcPr>
          <w:p w14:paraId="37C8C5D1" w14:textId="77777777" w:rsidR="00BD1D04" w:rsidRPr="009A7F4F" w:rsidRDefault="00BD1D04" w:rsidP="009A7F4F">
            <w:pPr>
              <w:jc w:val="center"/>
              <w:rPr>
                <w:sz w:val="18"/>
                <w:szCs w:val="18"/>
                <w:lang w:val="uz-Cyrl-UZ"/>
              </w:rPr>
            </w:pPr>
          </w:p>
        </w:tc>
      </w:tr>
      <w:tr w:rsidR="00BD1D04" w:rsidRPr="009A7F4F" w14:paraId="02B43215" w14:textId="77777777" w:rsidTr="009A7F4F">
        <w:trPr>
          <w:trHeight w:val="311"/>
        </w:trPr>
        <w:tc>
          <w:tcPr>
            <w:tcW w:w="492" w:type="dxa"/>
            <w:vAlign w:val="center"/>
          </w:tcPr>
          <w:p w14:paraId="07D41217" w14:textId="77777777" w:rsidR="00BD1D04" w:rsidRPr="009A7F4F" w:rsidRDefault="00BD1D04" w:rsidP="009A7F4F">
            <w:pPr>
              <w:jc w:val="center"/>
              <w:rPr>
                <w:sz w:val="18"/>
                <w:szCs w:val="18"/>
              </w:rPr>
            </w:pPr>
            <w:r w:rsidRPr="009A7F4F">
              <w:rPr>
                <w:sz w:val="18"/>
                <w:szCs w:val="18"/>
              </w:rPr>
              <w:t>3.</w:t>
            </w:r>
          </w:p>
        </w:tc>
        <w:tc>
          <w:tcPr>
            <w:tcW w:w="2055" w:type="dxa"/>
            <w:vAlign w:val="center"/>
          </w:tcPr>
          <w:p w14:paraId="6DC6A0B1" w14:textId="77777777" w:rsidR="00BD1D04" w:rsidRPr="009A7F4F" w:rsidRDefault="00BD1D04" w:rsidP="009A7F4F">
            <w:pPr>
              <w:jc w:val="center"/>
              <w:rPr>
                <w:sz w:val="18"/>
                <w:szCs w:val="18"/>
                <w:lang w:val="uz-Cyrl-UZ"/>
              </w:rPr>
            </w:pPr>
            <w:proofErr w:type="spellStart"/>
            <w:r w:rsidRPr="009A7F4F">
              <w:rPr>
                <w:sz w:val="18"/>
                <w:szCs w:val="18"/>
              </w:rPr>
              <w:t>Mechanical</w:t>
            </w:r>
            <w:proofErr w:type="spellEnd"/>
            <w:r w:rsidRPr="009A7F4F">
              <w:rPr>
                <w:sz w:val="18"/>
                <w:szCs w:val="18"/>
              </w:rPr>
              <w:t xml:space="preserve"> </w:t>
            </w:r>
            <w:proofErr w:type="spellStart"/>
            <w:r w:rsidRPr="009A7F4F">
              <w:rPr>
                <w:sz w:val="18"/>
                <w:szCs w:val="18"/>
              </w:rPr>
              <w:t>alloying</w:t>
            </w:r>
            <w:proofErr w:type="spellEnd"/>
          </w:p>
        </w:tc>
        <w:tc>
          <w:tcPr>
            <w:tcW w:w="2831" w:type="dxa"/>
            <w:vAlign w:val="center"/>
          </w:tcPr>
          <w:p w14:paraId="780FAA2C" w14:textId="77777777" w:rsidR="00BD1D04" w:rsidRPr="009A7F4F" w:rsidRDefault="00BD1D04" w:rsidP="009A7F4F">
            <w:pPr>
              <w:jc w:val="center"/>
              <w:rPr>
                <w:sz w:val="18"/>
                <w:szCs w:val="18"/>
                <w:lang w:val="uz-Cyrl-UZ"/>
              </w:rPr>
            </w:pPr>
            <w:r w:rsidRPr="009A7F4F">
              <w:rPr>
                <w:sz w:val="18"/>
                <w:szCs w:val="18"/>
                <w:lang w:val="uz-Cyrl-UZ"/>
              </w:rPr>
              <w:t>Atomic level mixing</w:t>
            </w:r>
          </w:p>
        </w:tc>
        <w:tc>
          <w:tcPr>
            <w:tcW w:w="2094" w:type="dxa"/>
            <w:vAlign w:val="center"/>
          </w:tcPr>
          <w:p w14:paraId="0C004E34" w14:textId="77777777" w:rsidR="00BD1D04" w:rsidRPr="009A7F4F" w:rsidRDefault="00BD1D04" w:rsidP="009A7F4F">
            <w:pPr>
              <w:jc w:val="center"/>
              <w:rPr>
                <w:sz w:val="18"/>
                <w:szCs w:val="18"/>
                <w:lang w:val="uz-Cyrl-UZ"/>
              </w:rPr>
            </w:pPr>
            <w:r w:rsidRPr="009A7F4F">
              <w:rPr>
                <w:sz w:val="18"/>
                <w:szCs w:val="18"/>
                <w:lang w:val="uz-Cyrl-UZ"/>
              </w:rPr>
              <w:t>Probability of amorphization</w:t>
            </w:r>
          </w:p>
        </w:tc>
        <w:tc>
          <w:tcPr>
            <w:tcW w:w="454" w:type="dxa"/>
            <w:vAlign w:val="center"/>
          </w:tcPr>
          <w:p w14:paraId="02C4C9E1" w14:textId="77777777" w:rsidR="00BD1D04" w:rsidRPr="009A7F4F" w:rsidRDefault="00BD1D04" w:rsidP="009A7F4F">
            <w:pPr>
              <w:jc w:val="center"/>
              <w:rPr>
                <w:sz w:val="18"/>
                <w:szCs w:val="18"/>
                <w:lang w:val="uz-Cyrl-UZ"/>
              </w:rPr>
            </w:pPr>
          </w:p>
        </w:tc>
        <w:tc>
          <w:tcPr>
            <w:tcW w:w="454" w:type="dxa"/>
            <w:vAlign w:val="center"/>
          </w:tcPr>
          <w:p w14:paraId="52817DED" w14:textId="77777777" w:rsidR="00BD1D04" w:rsidRPr="009A7F4F" w:rsidRDefault="00BD1D04" w:rsidP="009A7F4F">
            <w:pPr>
              <w:jc w:val="center"/>
              <w:rPr>
                <w:sz w:val="18"/>
                <w:szCs w:val="18"/>
                <w:lang w:val="uz-Cyrl-UZ"/>
              </w:rPr>
            </w:pPr>
          </w:p>
        </w:tc>
        <w:tc>
          <w:tcPr>
            <w:tcW w:w="454" w:type="dxa"/>
            <w:shd w:val="clear" w:color="auto" w:fill="D0CECE" w:themeFill="background2" w:themeFillShade="E6"/>
            <w:vAlign w:val="center"/>
          </w:tcPr>
          <w:p w14:paraId="4CC8C7FD" w14:textId="77777777" w:rsidR="00BD1D04" w:rsidRPr="009A7F4F" w:rsidRDefault="00BD1D04" w:rsidP="009A7F4F">
            <w:pPr>
              <w:jc w:val="center"/>
              <w:rPr>
                <w:sz w:val="18"/>
                <w:szCs w:val="18"/>
                <w:lang w:val="uz-Cyrl-UZ"/>
              </w:rPr>
            </w:pPr>
            <w:r w:rsidRPr="009A7F4F">
              <w:rPr>
                <w:sz w:val="18"/>
                <w:szCs w:val="18"/>
                <w:lang w:val="uz-Cyrl-UZ"/>
              </w:rPr>
              <w:t>*</w:t>
            </w:r>
          </w:p>
        </w:tc>
        <w:tc>
          <w:tcPr>
            <w:tcW w:w="517" w:type="dxa"/>
            <w:shd w:val="clear" w:color="auto" w:fill="D0CECE" w:themeFill="background2" w:themeFillShade="E6"/>
            <w:vAlign w:val="center"/>
          </w:tcPr>
          <w:p w14:paraId="4DAD0C0D" w14:textId="77777777" w:rsidR="00BD1D04" w:rsidRPr="009A7F4F" w:rsidRDefault="00BD1D04" w:rsidP="009A7F4F">
            <w:pPr>
              <w:jc w:val="center"/>
              <w:rPr>
                <w:sz w:val="18"/>
                <w:szCs w:val="18"/>
                <w:lang w:val="uz-Cyrl-UZ"/>
              </w:rPr>
            </w:pPr>
            <w:r w:rsidRPr="009A7F4F">
              <w:rPr>
                <w:sz w:val="18"/>
                <w:szCs w:val="18"/>
                <w:lang w:val="uz-Cyrl-UZ"/>
              </w:rPr>
              <w:t>*</w:t>
            </w:r>
          </w:p>
        </w:tc>
      </w:tr>
    </w:tbl>
    <w:p w14:paraId="3F993E0E" w14:textId="77777777"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 xml:space="preserve">Structural stability, phase homogeneity, and magnetocaloric properties in alloys based on manganese pnictides depend on thermal treatment, particularly the hardening process. In materials obtained by arc melting, spark plasma treatment, and mechanical doping, where the distribution of atoms and phase composition are not fully formed, hardening serves to achieve a balanced state of the atomic lattice, uniform distribution of doping elements, elimination of mechanical stresses in the microstructure and deviations from the ideal crystal lattice structure, increased phase stability, improved ordering of magnetic moments, reduced hysteresis, and optimized parameters of magnetic entropy </w:t>
      </w:r>
      <w:r w:rsidRPr="009A7F4F">
        <w:rPr>
          <w:rFonts w:ascii="Times New Roman" w:hAnsi="Times New Roman" w:cs="Times New Roman"/>
          <w:sz w:val="20"/>
          <w:lang w:val="uz-Cyrl-UZ"/>
        </w:rPr>
        <w:lastRenderedPageBreak/>
        <w:t>and energy efficiency. Additionally, by annealing the alloy in a vacuum or inert medium at 650-750°C for 10-24 hours at a moderate temperature, it is possible to achieve complete formation of the material structure, reduce atomic substitution, and stabilize the magnetocaloric properties.</w:t>
      </w:r>
    </w:p>
    <w:p w14:paraId="74EE672A" w14:textId="77777777"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The change in magnetic entropy in the quantitative assessment of magnetocaloric effects characterizes the magnetic phase transitions in the material, the dynamics of magnetic ordering, and the heat exchange capacity during the magnetic cooling process. Its value is determined using the following expression:</w:t>
      </w:r>
    </w:p>
    <w:p w14:paraId="78F8AC6B" w14:textId="75ABABAB" w:rsidR="00BD1D04" w:rsidRPr="009A7F4F" w:rsidRDefault="00BD1D04" w:rsidP="009A7F4F">
      <w:pPr>
        <w:spacing w:after="0" w:line="240" w:lineRule="auto"/>
        <w:ind w:firstLine="284"/>
        <w:jc w:val="right"/>
        <w:rPr>
          <w:rFonts w:ascii="Times New Roman" w:hAnsi="Times New Roman" w:cs="Times New Roman"/>
          <w:sz w:val="20"/>
          <w:lang w:val="uz-Cyrl-UZ"/>
        </w:rPr>
      </w:pPr>
      <m:oMath>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d>
          <m:dPr>
            <m:ctrlPr>
              <w:rPr>
                <w:rFonts w:ascii="Cambria Math" w:hAnsi="Cambria Math" w:cs="Times New Roman"/>
                <w:sz w:val="20"/>
                <w:lang w:val="uz-Cyrl-UZ"/>
              </w:rPr>
            </m:ctrlPr>
          </m:dPr>
          <m:e>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i</m:t>
                </m:r>
              </m:sub>
            </m:sSub>
          </m:e>
        </m:d>
        <m:r>
          <m:rPr>
            <m:sty m:val="p"/>
          </m:rPr>
          <w:rPr>
            <w:rFonts w:ascii="Cambria Math" w:hAnsi="Cambria Math" w:cs="Times New Roman"/>
            <w:sz w:val="20"/>
            <w:lang w:val="uz-Cyrl-UZ"/>
          </w:rPr>
          <m:t>≈</m:t>
        </m:r>
        <m:nary>
          <m:naryPr>
            <m:chr m:val="∑"/>
            <m:limLoc m:val="undOvr"/>
            <m:supHide m:val="1"/>
            <m:ctrlPr>
              <w:rPr>
                <w:rFonts w:ascii="Cambria Math" w:hAnsi="Cambria Math" w:cs="Times New Roman"/>
                <w:sz w:val="20"/>
                <w:lang w:val="uz-Cyrl-UZ"/>
              </w:rPr>
            </m:ctrlPr>
          </m:naryPr>
          <m:sub>
            <m:r>
              <w:rPr>
                <w:rFonts w:ascii="Cambria Math" w:hAnsi="Cambria Math" w:cs="Times New Roman"/>
                <w:sz w:val="20"/>
                <w:lang w:val="uz-Cyrl-UZ"/>
              </w:rPr>
              <m:t>m</m:t>
            </m:r>
          </m:sub>
          <m:sup/>
          <m:e>
            <m:f>
              <m:fPr>
                <m:ctrlPr>
                  <w:rPr>
                    <w:rFonts w:ascii="Cambria Math" w:hAnsi="Cambria Math" w:cs="Times New Roman"/>
                    <w:sz w:val="20"/>
                    <w:lang w:val="uz-Cyrl-UZ"/>
                  </w:rPr>
                </m:ctrlPr>
              </m:fPr>
              <m:num>
                <m:r>
                  <w:rPr>
                    <w:rFonts w:ascii="Cambria Math" w:hAnsi="Cambria Math" w:cs="Times New Roman"/>
                    <w:sz w:val="20"/>
                    <w:lang w:val="uz-Cyrl-UZ"/>
                  </w:rPr>
                  <m:t>M</m:t>
                </m:r>
                <m:d>
                  <m:dPr>
                    <m:ctrlPr>
                      <w:rPr>
                        <w:rFonts w:ascii="Cambria Math" w:hAnsi="Cambria Math" w:cs="Times New Roman"/>
                        <w:sz w:val="20"/>
                        <w:lang w:val="uz-Cyrl-UZ"/>
                      </w:rPr>
                    </m:ctrlPr>
                  </m:dPr>
                  <m:e>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n</m:t>
                        </m:r>
                        <m:r>
                          <m:rPr>
                            <m:sty m:val="p"/>
                          </m:rPr>
                          <w:rPr>
                            <w:rFonts w:ascii="Cambria Math" w:hAnsi="Cambria Math" w:cs="Times New Roman"/>
                            <w:sz w:val="20"/>
                            <w:lang w:val="uz-Cyrl-UZ"/>
                          </w:rPr>
                          <m:t>+1</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H</m:t>
                        </m:r>
                      </m:e>
                      <m:sub>
                        <m:r>
                          <w:rPr>
                            <w:rFonts w:ascii="Cambria Math" w:hAnsi="Cambria Math" w:cs="Times New Roman"/>
                            <w:sz w:val="20"/>
                            <w:lang w:val="uz-Cyrl-UZ"/>
                          </w:rPr>
                          <m:t>m</m:t>
                        </m:r>
                      </m:sub>
                    </m:sSub>
                  </m:e>
                </m:d>
                <m:r>
                  <m:rPr>
                    <m:sty m:val="p"/>
                  </m:rPr>
                  <w:rPr>
                    <w:rFonts w:ascii="Cambria Math" w:hAnsi="Cambria Math" w:cs="Times New Roman"/>
                    <w:sz w:val="20"/>
                    <w:lang w:val="uz-Cyrl-UZ"/>
                  </w:rPr>
                  <m:t>-</m:t>
                </m:r>
                <m:r>
                  <w:rPr>
                    <w:rFonts w:ascii="Cambria Math" w:hAnsi="Cambria Math" w:cs="Times New Roman"/>
                    <w:sz w:val="20"/>
                    <w:lang w:val="uz-Cyrl-UZ"/>
                  </w:rPr>
                  <m:t>M</m:t>
                </m:r>
                <m:d>
                  <m:dPr>
                    <m:ctrlPr>
                      <w:rPr>
                        <w:rFonts w:ascii="Cambria Math" w:hAnsi="Cambria Math" w:cs="Times New Roman"/>
                        <w:sz w:val="20"/>
                        <w:lang w:val="uz-Cyrl-UZ"/>
                      </w:rPr>
                    </m:ctrlPr>
                  </m:dPr>
                  <m:e>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H</m:t>
                        </m:r>
                      </m:e>
                      <m:sub>
                        <m:r>
                          <w:rPr>
                            <w:rFonts w:ascii="Cambria Math" w:hAnsi="Cambria Math" w:cs="Times New Roman"/>
                            <w:sz w:val="20"/>
                            <w:lang w:val="uz-Cyrl-UZ"/>
                          </w:rPr>
                          <m:t>m</m:t>
                        </m:r>
                      </m:sub>
                    </m:sSub>
                  </m:e>
                </m:d>
              </m:num>
              <m:den>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n</m:t>
                    </m:r>
                    <m:r>
                      <m:rPr>
                        <m:sty m:val="p"/>
                      </m:rPr>
                      <w:rPr>
                        <w:rFonts w:ascii="Cambria Math" w:hAnsi="Cambria Math" w:cs="Times New Roman"/>
                        <w:sz w:val="20"/>
                        <w:lang w:val="uz-Cyrl-UZ"/>
                      </w:rPr>
                      <m:t>+1</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n</m:t>
                    </m:r>
                  </m:sub>
                </m:sSub>
              </m:den>
            </m:f>
            <m:sSub>
              <m:sSubPr>
                <m:ctrlPr>
                  <w:rPr>
                    <w:rFonts w:ascii="Cambria Math" w:hAnsi="Cambria Math" w:cs="Times New Roman"/>
                    <w:sz w:val="20"/>
                    <w:lang w:val="uz-Cyrl-UZ"/>
                  </w:rPr>
                </m:ctrlPr>
              </m:sSubPr>
              <m:e>
                <m:r>
                  <m:rPr>
                    <m:sty m:val="p"/>
                  </m:rPr>
                  <w:rPr>
                    <w:rFonts w:ascii="Cambria Math" w:hAnsi="Cambria Math" w:cs="Times New Roman"/>
                    <w:sz w:val="20"/>
                    <w:lang w:val="uz-Cyrl-UZ"/>
                  </w:rPr>
                  <m:t>∆</m:t>
                </m:r>
                <m:r>
                  <w:rPr>
                    <w:rFonts w:ascii="Cambria Math" w:hAnsi="Cambria Math" w:cs="Times New Roman"/>
                    <w:sz w:val="20"/>
                    <w:lang w:val="uz-Cyrl-UZ"/>
                  </w:rPr>
                  <m:t>H</m:t>
                </m:r>
              </m:e>
              <m:sub>
                <m:r>
                  <w:rPr>
                    <w:rFonts w:ascii="Cambria Math" w:hAnsi="Cambria Math" w:cs="Times New Roman"/>
                    <w:sz w:val="20"/>
                    <w:lang w:val="uz-Cyrl-UZ"/>
                  </w:rPr>
                  <m:t>m</m:t>
                </m:r>
              </m:sub>
            </m:sSub>
          </m:e>
        </m:nary>
      </m:oMath>
      <w:r w:rsidRPr="009A7F4F">
        <w:rPr>
          <w:rFonts w:ascii="Times New Roman" w:hAnsi="Times New Roman" w:cs="Times New Roman"/>
          <w:sz w:val="20"/>
          <w:lang w:val="uz-Cyrl-UZ"/>
        </w:rPr>
        <w:tab/>
      </w:r>
      <w:r w:rsidRPr="009A7F4F">
        <w:rPr>
          <w:rFonts w:ascii="Times New Roman" w:hAnsi="Times New Roman" w:cs="Times New Roman"/>
          <w:sz w:val="20"/>
          <w:lang w:val="uz-Cyrl-UZ"/>
        </w:rPr>
        <w:tab/>
      </w:r>
      <w:r w:rsidRPr="009A7F4F">
        <w:rPr>
          <w:rFonts w:ascii="Times New Roman" w:hAnsi="Times New Roman" w:cs="Times New Roman"/>
          <w:sz w:val="20"/>
          <w:lang w:val="uz-Cyrl-UZ"/>
        </w:rPr>
        <w:tab/>
      </w:r>
      <w:r w:rsidRPr="009A7F4F">
        <w:rPr>
          <w:rFonts w:ascii="Times New Roman" w:hAnsi="Times New Roman" w:cs="Times New Roman"/>
          <w:sz w:val="20"/>
          <w:lang w:val="uz-Cyrl-UZ"/>
        </w:rPr>
        <w:tab/>
        <w:t xml:space="preserve">         (1)</w:t>
      </w:r>
    </w:p>
    <w:p w14:paraId="76FB6FF1" w14:textId="0FFFBA7F"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 xml:space="preserve">where </w:t>
      </w:r>
      <m:oMath>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n</m:t>
            </m:r>
          </m:sub>
        </m:sSub>
        <m:r>
          <w:rPr>
            <w:rFonts w:ascii="Cambria Math" w:hAnsi="Cambria Math" w:cs="Times New Roman"/>
            <w:sz w:val="20"/>
            <w:lang w:val="uz-Cyrl-UZ"/>
          </w:rPr>
          <m:t>-</m:t>
        </m:r>
      </m:oMath>
      <w:r w:rsidRPr="009A7F4F">
        <w:rPr>
          <w:rFonts w:ascii="Times New Roman" w:hAnsi="Times New Roman" w:cs="Times New Roman"/>
          <w:sz w:val="20"/>
          <w:lang w:val="uz-Cyrl-UZ"/>
        </w:rPr>
        <w:t xml:space="preserve">temperature points; </w:t>
      </w:r>
      <m:oMath>
        <m:sSub>
          <m:sSubPr>
            <m:ctrlPr>
              <w:rPr>
                <w:rFonts w:ascii="Cambria Math" w:hAnsi="Cambria Math" w:cs="Times New Roman"/>
                <w:sz w:val="20"/>
                <w:lang w:val="uz-Cyrl-UZ"/>
              </w:rPr>
            </m:ctrlPr>
          </m:sSubPr>
          <m:e>
            <m:r>
              <w:rPr>
                <w:rFonts w:ascii="Cambria Math" w:hAnsi="Cambria Math" w:cs="Times New Roman"/>
                <w:sz w:val="20"/>
                <w:lang w:val="uz-Cyrl-UZ"/>
              </w:rPr>
              <m:t>H</m:t>
            </m:r>
          </m:e>
          <m:sub>
            <m:r>
              <w:rPr>
                <w:rFonts w:ascii="Cambria Math" w:hAnsi="Cambria Math" w:cs="Times New Roman"/>
                <w:sz w:val="20"/>
                <w:lang w:val="uz-Cyrl-UZ"/>
              </w:rPr>
              <m:t>m</m:t>
            </m:r>
          </m:sub>
        </m:sSub>
        <m:r>
          <w:rPr>
            <w:rFonts w:ascii="Cambria Math" w:hAnsi="Cambria Math" w:cs="Times New Roman"/>
            <w:sz w:val="20"/>
            <w:lang w:val="uz-Cyrl-UZ"/>
          </w:rPr>
          <m:t>-</m:t>
        </m:r>
      </m:oMath>
      <w:r w:rsidRPr="009A7F4F">
        <w:rPr>
          <w:rFonts w:ascii="Times New Roman" w:hAnsi="Times New Roman" w:cs="Times New Roman"/>
          <w:sz w:val="20"/>
          <w:lang w:val="uz-Cyrl-UZ"/>
        </w:rPr>
        <w:t xml:space="preserve"> points of the magnetic field;  </w:t>
      </w:r>
      <m:oMath>
        <m:r>
          <w:rPr>
            <w:rFonts w:ascii="Cambria Math" w:hAnsi="Cambria Math" w:cs="Times New Roman"/>
            <w:sz w:val="20"/>
            <w:lang w:val="uz-Cyrl-UZ"/>
          </w:rPr>
          <m:t>M</m:t>
        </m:r>
        <m:d>
          <m:dPr>
            <m:ctrlPr>
              <w:rPr>
                <w:rFonts w:ascii="Cambria Math" w:hAnsi="Cambria Math" w:cs="Times New Roman"/>
                <w:sz w:val="20"/>
                <w:lang w:val="uz-Cyrl-UZ"/>
              </w:rPr>
            </m:ctrlPr>
          </m:dPr>
          <m:e>
            <m:r>
              <w:rPr>
                <w:rFonts w:ascii="Cambria Math" w:hAnsi="Cambria Math" w:cs="Times New Roman"/>
                <w:sz w:val="20"/>
                <w:lang w:val="uz-Cyrl-UZ"/>
              </w:rPr>
              <m:t>T</m:t>
            </m:r>
            <m:r>
              <m:rPr>
                <m:sty m:val="p"/>
              </m:rPr>
              <w:rPr>
                <w:rFonts w:ascii="Cambria Math" w:hAnsi="Cambria Math" w:cs="Times New Roman"/>
                <w:sz w:val="20"/>
                <w:lang w:val="uz-Cyrl-UZ"/>
              </w:rPr>
              <m:t>,</m:t>
            </m:r>
            <m:r>
              <w:rPr>
                <w:rFonts w:ascii="Cambria Math" w:hAnsi="Cambria Math" w:cs="Times New Roman"/>
                <w:sz w:val="20"/>
                <w:lang w:val="uz-Cyrl-UZ"/>
              </w:rPr>
              <m:t>H</m:t>
            </m:r>
          </m:e>
        </m:d>
        <m:r>
          <w:rPr>
            <w:rFonts w:ascii="Cambria Math" w:hAnsi="Cambria Math" w:cs="Times New Roman"/>
            <w:sz w:val="20"/>
            <w:lang w:val="uz-Cyrl-UZ"/>
          </w:rPr>
          <m:t>-</m:t>
        </m:r>
      </m:oMath>
      <w:r w:rsidRPr="009A7F4F">
        <w:rPr>
          <w:rFonts w:ascii="Times New Roman" w:hAnsi="Times New Roman" w:cs="Times New Roman"/>
          <w:sz w:val="20"/>
          <w:lang w:val="uz-Cyrl-UZ"/>
        </w:rPr>
        <w:t xml:space="preserve"> magnetization value.</w:t>
      </w:r>
    </w:p>
    <w:p w14:paraId="2702601F" w14:textId="77777777"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When assessing the actual effectiveness of materials based on ME in practice, the change in magnetic entropy alone is not sufficient. Another important parameter in a magnetic cooling system is the relative cooling power. This parameter provides a quantitative assessment of how much heat the material can transfer during the cooling cycle and is determined as follows:</w:t>
      </w:r>
    </w:p>
    <w:p w14:paraId="212E4A93" w14:textId="7AB7B87E" w:rsidR="00BD1D04" w:rsidRPr="009A7F4F" w:rsidRDefault="00504BA9" w:rsidP="009A7F4F">
      <w:pPr>
        <w:spacing w:after="0" w:line="240" w:lineRule="auto"/>
        <w:ind w:firstLine="284"/>
        <w:jc w:val="right"/>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RCP</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d>
              <m:dPr>
                <m:begChr m:val="|"/>
                <m:endChr m:val="|"/>
                <m:ctrlPr>
                  <w:rPr>
                    <w:rFonts w:ascii="Cambria Math" w:hAnsi="Cambria Math" w:cs="Times New Roman"/>
                    <w:sz w:val="20"/>
                    <w:lang w:val="uz-Cyrl-UZ"/>
                  </w:rPr>
                </m:ctrlPr>
              </m:dPr>
              <m:e>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e>
            </m:d>
          </m:e>
          <m:sub>
            <m:r>
              <w:rPr>
                <w:rFonts w:ascii="Cambria Math" w:hAnsi="Cambria Math" w:cs="Times New Roman"/>
                <w:sz w:val="20"/>
                <w:lang w:val="uz-Cyrl-UZ"/>
              </w:rPr>
              <m:t>max</m:t>
            </m:r>
          </m:sub>
        </m:sSub>
        <m:r>
          <m:rPr>
            <m:sty m:val="p"/>
          </m:rPr>
          <w:rPr>
            <w:rFonts w:ascii="Cambria Math" w:hAnsi="Cambria Math" w:cs="Times New Roman"/>
            <w:sz w:val="20"/>
            <w:lang w:val="uz-Cyrl-UZ"/>
          </w:rPr>
          <m:t>∙</m:t>
        </m:r>
        <m:r>
          <w:rPr>
            <w:rFonts w:ascii="Cambria Math" w:hAnsi="Cambria Math" w:cs="Times New Roman"/>
            <w:sz w:val="20"/>
            <w:lang w:val="uz-Cyrl-UZ"/>
          </w:rPr>
          <m:t>δ</m:t>
        </m:r>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max</m:t>
            </m:r>
            <m:r>
              <m:rPr>
                <m:sty m:val="p"/>
              </m:rPr>
              <w:rPr>
                <w:rFonts w:ascii="Cambria Math" w:hAnsi="Cambria Math" w:cs="Times New Roman"/>
                <w:sz w:val="20"/>
                <w:lang w:val="uz-Cyrl-UZ"/>
              </w:rPr>
              <m:t>/2</m:t>
            </m:r>
          </m:sub>
        </m:sSub>
      </m:oMath>
      <w:r w:rsidR="00BD1D04" w:rsidRPr="009A7F4F">
        <w:rPr>
          <w:rFonts w:ascii="Times New Roman" w:hAnsi="Times New Roman" w:cs="Times New Roman"/>
          <w:sz w:val="20"/>
          <w:lang w:val="uz-Cyrl-UZ"/>
        </w:rPr>
        <w:tab/>
      </w:r>
      <w:r w:rsidR="00BD1D04" w:rsidRPr="009A7F4F">
        <w:rPr>
          <w:rFonts w:ascii="Times New Roman" w:hAnsi="Times New Roman" w:cs="Times New Roman"/>
          <w:sz w:val="20"/>
          <w:lang w:val="uz-Cyrl-UZ"/>
        </w:rPr>
        <w:tab/>
      </w:r>
      <w:r w:rsidR="00BD1D04" w:rsidRPr="009A7F4F">
        <w:rPr>
          <w:rFonts w:ascii="Times New Roman" w:hAnsi="Times New Roman" w:cs="Times New Roman"/>
          <w:sz w:val="20"/>
          <w:lang w:val="uz-Cyrl-UZ"/>
        </w:rPr>
        <w:tab/>
      </w:r>
      <w:r w:rsidR="00BD1D04" w:rsidRPr="009A7F4F">
        <w:rPr>
          <w:rFonts w:ascii="Times New Roman" w:hAnsi="Times New Roman" w:cs="Times New Roman"/>
          <w:sz w:val="20"/>
          <w:lang w:val="uz-Cyrl-UZ"/>
        </w:rPr>
        <w:tab/>
      </w:r>
      <w:r w:rsidR="00BD1D04" w:rsidRPr="009A7F4F">
        <w:rPr>
          <w:rFonts w:ascii="Times New Roman" w:hAnsi="Times New Roman" w:cs="Times New Roman"/>
          <w:sz w:val="20"/>
          <w:lang w:val="uz-Cyrl-UZ"/>
        </w:rPr>
        <w:tab/>
        <w:t xml:space="preserve">         (2)</w:t>
      </w:r>
    </w:p>
    <w:p w14:paraId="07EF9D8E" w14:textId="55208911" w:rsidR="00BD1D04" w:rsidRPr="009A7F4F" w:rsidRDefault="00BD1D04" w:rsidP="009A7F4F">
      <w:pPr>
        <w:spacing w:after="0" w:line="240" w:lineRule="auto"/>
        <w:ind w:firstLine="284"/>
        <w:jc w:val="both"/>
        <w:rPr>
          <w:rFonts w:ascii="Times New Roman" w:hAnsi="Times New Roman" w:cs="Times New Roman"/>
          <w:sz w:val="20"/>
        </w:rPr>
      </w:pPr>
      <w:r w:rsidRPr="009A7F4F">
        <w:rPr>
          <w:rFonts w:ascii="Times New Roman" w:hAnsi="Times New Roman" w:cs="Times New Roman"/>
          <w:sz w:val="20"/>
          <w:lang w:val="uz-Cyrl-UZ"/>
        </w:rPr>
        <w:t xml:space="preserve">where </w:t>
      </w:r>
      <m:oMath>
        <m:sSub>
          <m:sSubPr>
            <m:ctrlPr>
              <w:rPr>
                <w:rFonts w:ascii="Cambria Math" w:hAnsi="Cambria Math" w:cs="Times New Roman"/>
                <w:sz w:val="20"/>
                <w:lang w:val="uz-Cyrl-UZ"/>
              </w:rPr>
            </m:ctrlPr>
          </m:sSubPr>
          <m:e>
            <m:d>
              <m:dPr>
                <m:begChr m:val="|"/>
                <m:endChr m:val="|"/>
                <m:ctrlPr>
                  <w:rPr>
                    <w:rFonts w:ascii="Cambria Math" w:hAnsi="Cambria Math" w:cs="Times New Roman"/>
                    <w:sz w:val="20"/>
                    <w:lang w:val="uz-Cyrl-UZ"/>
                  </w:rPr>
                </m:ctrlPr>
              </m:dPr>
              <m:e>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e>
            </m:d>
          </m:e>
          <m:sub>
            <m:r>
              <w:rPr>
                <w:rFonts w:ascii="Cambria Math" w:hAnsi="Cambria Math" w:cs="Times New Roman"/>
                <w:sz w:val="20"/>
                <w:lang w:val="uz-Cyrl-UZ"/>
              </w:rPr>
              <m:t>max</m:t>
            </m:r>
          </m:sub>
        </m:sSub>
      </m:oMath>
      <w:r w:rsidRPr="009A7F4F">
        <w:rPr>
          <w:rFonts w:ascii="Times New Roman" w:hAnsi="Times New Roman" w:cs="Times New Roman"/>
          <w:sz w:val="20"/>
          <w:lang w:val="uz-Cyrl-UZ"/>
        </w:rPr>
        <w:t xml:space="preserve"> is the maximum value of magnetic entropy change, and </w:t>
      </w:r>
      <m:oMath>
        <m:r>
          <w:rPr>
            <w:rFonts w:ascii="Cambria Math" w:hAnsi="Cambria Math" w:cs="Times New Roman"/>
            <w:sz w:val="20"/>
            <w:lang w:val="uz-Cyrl-UZ"/>
          </w:rPr>
          <m:t>δ</m:t>
        </m:r>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max</m:t>
            </m:r>
            <m:r>
              <m:rPr>
                <m:sty m:val="p"/>
              </m:rPr>
              <w:rPr>
                <w:rFonts w:ascii="Cambria Math" w:hAnsi="Cambria Math" w:cs="Times New Roman"/>
                <w:sz w:val="20"/>
                <w:lang w:val="uz-Cyrl-UZ"/>
              </w:rPr>
              <m:t>/2</m:t>
            </m:r>
          </m:sub>
        </m:sSub>
        <m:r>
          <m:rPr>
            <m:sty m:val="p"/>
          </m:rPr>
          <w:rPr>
            <w:rFonts w:ascii="Cambria Math" w:hAnsi="Cambria Math" w:cs="Times New Roman"/>
            <w:sz w:val="20"/>
            <w:lang w:val="uz-Cyrl-UZ"/>
          </w:rPr>
          <m:t xml:space="preserve"> </m:t>
        </m:r>
      </m:oMath>
      <w:r w:rsidRPr="009A7F4F">
        <w:rPr>
          <w:rFonts w:ascii="Times New Roman" w:hAnsi="Times New Roman" w:cs="Times New Roman"/>
          <w:sz w:val="20"/>
          <w:lang w:val="uz-Cyrl-UZ"/>
        </w:rPr>
        <w:t xml:space="preserve"> is the width at a height equal to half the peak point</w:t>
      </w:r>
      <w:r w:rsidR="00617E1C" w:rsidRPr="009A7F4F">
        <w:rPr>
          <w:rFonts w:ascii="Times New Roman" w:hAnsi="Times New Roman" w:cs="Times New Roman"/>
          <w:sz w:val="20"/>
        </w:rPr>
        <w:t xml:space="preserve"> </w:t>
      </w:r>
      <m:oMath>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oMath>
      <w:r w:rsidRPr="009A7F4F">
        <w:rPr>
          <w:rFonts w:ascii="Times New Roman" w:hAnsi="Times New Roman" w:cs="Times New Roman"/>
          <w:sz w:val="20"/>
          <w:lang w:val="uz-Cyrl-UZ"/>
        </w:rPr>
        <w:t>.</w:t>
      </w:r>
    </w:p>
    <w:p w14:paraId="0E7C1440" w14:textId="0D929733"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 xml:space="preserve">According to expression (2), </w:t>
      </w:r>
      <m:oMath>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r>
          <w:rPr>
            <w:rFonts w:ascii="Cambria Math" w:hAnsi="Cambria Math" w:cs="Times New Roman"/>
            <w:sz w:val="20"/>
            <w:lang w:val="uz-Cyrl-UZ"/>
          </w:rPr>
          <m:t xml:space="preserve"> </m:t>
        </m:r>
      </m:oMath>
      <w:r w:rsidRPr="009A7F4F">
        <w:rPr>
          <w:rFonts w:ascii="Times New Roman" w:hAnsi="Times New Roman" w:cs="Times New Roman"/>
          <w:sz w:val="20"/>
          <w:lang w:val="uz-Cyrl-UZ"/>
        </w:rPr>
        <w:t xml:space="preserve">the greater the value of </w:t>
      </w:r>
      <m:oMath>
        <m:r>
          <w:rPr>
            <w:rFonts w:ascii="Cambria Math" w:hAnsi="Cambria Math" w:cs="Times New Roman"/>
            <w:sz w:val="20"/>
            <w:lang w:val="uz-Cyrl-UZ"/>
          </w:rPr>
          <m:t>δT</m:t>
        </m:r>
      </m:oMath>
      <w:r w:rsidRPr="009A7F4F">
        <w:rPr>
          <w:rFonts w:ascii="Times New Roman" w:hAnsi="Times New Roman" w:cs="Times New Roman"/>
          <w:sz w:val="20"/>
          <w:lang w:val="uz-Cyrl-UZ"/>
        </w:rPr>
        <w:t xml:space="preserve">, the higher the magnetocaloric effect of the material. A wide range of δT ensures the material's ability to work effectively across a broad range of thermal temperatures. In other words, the relative cooling power is the main parameter characterizing the useful working capacity of the material during periodic operation. In modern materials, RCP is typically in the range of </w:t>
      </w:r>
      <w:r w:rsidR="00617E1C" w:rsidRPr="009A7F4F">
        <w:rPr>
          <w:rFonts w:ascii="Times New Roman" w:hAnsi="Times New Roman" w:cs="Times New Roman"/>
          <w:sz w:val="20"/>
        </w:rPr>
        <w:t>RCP</w:t>
      </w:r>
      <w:r w:rsidRPr="009A7F4F">
        <w:rPr>
          <w:rFonts w:ascii="Times New Roman" w:hAnsi="Times New Roman" w:cs="Times New Roman"/>
          <w:sz w:val="20"/>
          <w:lang w:val="uz-Cyrl-UZ"/>
        </w:rPr>
        <w:t>&gt;400-500 J/kg.</w:t>
      </w:r>
    </w:p>
    <w:p w14:paraId="49218F8D" w14:textId="63E65A80" w:rsidR="00BD1D04" w:rsidRDefault="00BD1D04" w:rsidP="009A7F4F">
      <w:pPr>
        <w:spacing w:after="0" w:line="240" w:lineRule="auto"/>
        <w:ind w:firstLine="284"/>
        <w:jc w:val="both"/>
        <w:rPr>
          <w:rFonts w:ascii="Times New Roman" w:hAnsi="Times New Roman" w:cs="Times New Roman"/>
          <w:sz w:val="20"/>
        </w:rPr>
      </w:pPr>
      <w:r w:rsidRPr="009A7F4F">
        <w:rPr>
          <w:rFonts w:ascii="Times New Roman" w:hAnsi="Times New Roman" w:cs="Times New Roman"/>
          <w:sz w:val="20"/>
          <w:lang w:val="uz-Cyrl-UZ"/>
        </w:rPr>
        <w:t xml:space="preserve">Using expression (1) derived from Maxwell's equation, we construct temperature curves for </w:t>
      </w:r>
      <m:oMath>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oMath>
      <w:r w:rsidRPr="009A7F4F">
        <w:rPr>
          <w:rFonts w:ascii="Times New Roman" w:hAnsi="Times New Roman" w:cs="Times New Roman"/>
          <w:sz w:val="20"/>
          <w:lang w:val="uz-Cyrl-UZ"/>
        </w:rPr>
        <w:t xml:space="preserve"> (Figure 1).</w:t>
      </w:r>
    </w:p>
    <w:p w14:paraId="68D5B150" w14:textId="77777777" w:rsidR="009A7F4F" w:rsidRPr="009A7F4F" w:rsidRDefault="009A7F4F" w:rsidP="009A7F4F">
      <w:pPr>
        <w:spacing w:after="0" w:line="240" w:lineRule="auto"/>
        <w:ind w:firstLine="284"/>
        <w:jc w:val="both"/>
        <w:rPr>
          <w:rFonts w:ascii="Times New Roman" w:hAnsi="Times New Roman" w:cs="Times New Roman"/>
          <w:sz w:val="20"/>
        </w:rPr>
      </w:pPr>
    </w:p>
    <w:p w14:paraId="278CE5D2" w14:textId="77777777" w:rsidR="00BD1D04" w:rsidRPr="009A7F4F" w:rsidRDefault="00BD1D04" w:rsidP="009A7F4F">
      <w:pPr>
        <w:spacing w:after="0" w:line="240" w:lineRule="auto"/>
        <w:ind w:firstLine="284"/>
        <w:jc w:val="center"/>
        <w:rPr>
          <w:rFonts w:ascii="Times New Roman" w:hAnsi="Times New Roman" w:cs="Times New Roman"/>
          <w:sz w:val="20"/>
        </w:rPr>
      </w:pPr>
      <w:r w:rsidRPr="009A7F4F">
        <w:rPr>
          <w:rFonts w:ascii="Times New Roman" w:hAnsi="Times New Roman" w:cs="Times New Roman"/>
          <w:noProof/>
          <w:sz w:val="20"/>
        </w:rPr>
        <w:drawing>
          <wp:inline distT="0" distB="0" distL="0" distR="0" wp14:anchorId="690C8556" wp14:editId="206434F9">
            <wp:extent cx="4064773" cy="2700000"/>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64773" cy="2700000"/>
                    </a:xfrm>
                    <a:prstGeom prst="rect">
                      <a:avLst/>
                    </a:prstGeom>
                  </pic:spPr>
                </pic:pic>
              </a:graphicData>
            </a:graphic>
          </wp:inline>
        </w:drawing>
      </w:r>
    </w:p>
    <w:p w14:paraId="63597BB5" w14:textId="558BFBF8" w:rsidR="00BD1D04" w:rsidRPr="009A7F4F" w:rsidRDefault="001203B9" w:rsidP="009A7F4F">
      <w:pPr>
        <w:spacing w:after="0" w:line="240" w:lineRule="auto"/>
        <w:ind w:firstLine="284"/>
        <w:jc w:val="center"/>
        <w:rPr>
          <w:rFonts w:ascii="Times New Roman" w:hAnsi="Times New Roman" w:cs="Times New Roman"/>
          <w:sz w:val="18"/>
          <w:szCs w:val="18"/>
        </w:rPr>
      </w:pPr>
      <w:r w:rsidRPr="009A7F4F">
        <w:rPr>
          <w:rFonts w:ascii="Times New Roman" w:hAnsi="Times New Roman" w:cs="Times New Roman"/>
          <w:b/>
          <w:bCs/>
          <w:sz w:val="18"/>
          <w:szCs w:val="18"/>
        </w:rPr>
        <w:t>FIGURE 1.</w:t>
      </w:r>
      <w:r w:rsidRPr="009A7F4F">
        <w:rPr>
          <w:rFonts w:ascii="Times New Roman" w:hAnsi="Times New Roman" w:cs="Times New Roman"/>
          <w:sz w:val="18"/>
          <w:szCs w:val="18"/>
        </w:rPr>
        <w:t xml:space="preserve"> </w:t>
      </w:r>
      <w:r w:rsidR="00BD1D04" w:rsidRPr="009A7F4F">
        <w:rPr>
          <w:rFonts w:ascii="Times New Roman" w:hAnsi="Times New Roman" w:cs="Times New Roman"/>
          <w:sz w:val="18"/>
          <w:szCs w:val="18"/>
        </w:rPr>
        <w:t>Temperature dependence of magnetic entropy change calculated using Maxwell's equation</w:t>
      </w:r>
    </w:p>
    <w:p w14:paraId="7AEBC776" w14:textId="77777777" w:rsidR="00BD1D04" w:rsidRPr="009A7F4F" w:rsidRDefault="00BD1D04" w:rsidP="009A7F4F">
      <w:pPr>
        <w:spacing w:after="0" w:line="240" w:lineRule="auto"/>
        <w:ind w:firstLine="284"/>
        <w:jc w:val="both"/>
        <w:rPr>
          <w:rFonts w:ascii="Times New Roman" w:hAnsi="Times New Roman" w:cs="Times New Roman"/>
          <w:sz w:val="20"/>
        </w:rPr>
      </w:pPr>
    </w:p>
    <w:p w14:paraId="424FEB9C" w14:textId="508CC32B"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According to the obtained graph,</w:t>
      </w:r>
      <w:r w:rsidR="00617E1C" w:rsidRPr="009A7F4F">
        <w:rPr>
          <w:rFonts w:ascii="Times New Roman" w:hAnsi="Times New Roman" w:cs="Times New Roman"/>
          <w:sz w:val="20"/>
          <w:lang w:val="uz-Cyrl-UZ"/>
        </w:rPr>
        <w:t xml:space="preserve"> </w:t>
      </w:r>
      <m:oMath>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oMath>
      <w:r w:rsidRPr="009A7F4F">
        <w:rPr>
          <w:rFonts w:ascii="Times New Roman" w:hAnsi="Times New Roman" w:cs="Times New Roman"/>
          <w:sz w:val="20"/>
          <w:lang w:val="uz-Cyrl-UZ"/>
        </w:rPr>
        <w:t xml:space="preserve"> at a certain temperature, a sharp change in the magnetic order occurs at the point of magnetic phase transition. This leads to an increase in the magnetic flux density in the material at this temperature, as well as a decrease in</w:t>
      </w:r>
      <w:r w:rsidR="007F4526" w:rsidRPr="009A7F4F">
        <w:rPr>
          <w:rFonts w:ascii="Times New Roman" w:hAnsi="Times New Roman" w:cs="Times New Roman"/>
          <w:sz w:val="20"/>
          <w:lang w:val="uz-Cyrl-UZ"/>
        </w:rPr>
        <w:t xml:space="preserve"> </w:t>
      </w:r>
      <m:oMath>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oMath>
      <w:r w:rsidRPr="009A7F4F">
        <w:rPr>
          <w:rFonts w:ascii="Times New Roman" w:hAnsi="Times New Roman" w:cs="Times New Roman"/>
          <w:sz w:val="20"/>
          <w:lang w:val="uz-Cyrl-UZ"/>
        </w:rPr>
        <w:t xml:space="preserve"> the magnetic flux density depending on the temperature, significantly reducing the magnetization of the material compared to the temperature. Additionally, the determined values </w:t>
      </w:r>
      <m:oMath>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peak</m:t>
            </m:r>
          </m:sub>
        </m:sSub>
        <m:r>
          <w:rPr>
            <w:rFonts w:ascii="Cambria Math" w:hAnsi="Cambria Math" w:cs="Times New Roman"/>
            <w:sz w:val="20"/>
            <w:lang w:val="uz-Cyrl-UZ"/>
          </w:rPr>
          <m:t xml:space="preserve"> </m:t>
        </m:r>
      </m:oMath>
      <w:r w:rsidR="007F4526" w:rsidRPr="009A7F4F">
        <w:rPr>
          <w:rFonts w:ascii="Times New Roman" w:eastAsiaTheme="minorEastAsia" w:hAnsi="Times New Roman" w:cs="Times New Roman"/>
          <w:sz w:val="20"/>
        </w:rPr>
        <w:t xml:space="preserve">and </w:t>
      </w:r>
      <m:oMath>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Mmax</m:t>
            </m:r>
          </m:sub>
        </m:sSub>
        <m:r>
          <w:rPr>
            <w:rFonts w:ascii="Cambria Math" w:hAnsi="Cambria Math" w:cs="Times New Roman"/>
            <w:sz w:val="20"/>
            <w:lang w:val="uz-Cyrl-UZ"/>
          </w:rPr>
          <m:t xml:space="preserve"> </m:t>
        </m:r>
      </m:oMath>
      <w:r w:rsidRPr="009A7F4F">
        <w:rPr>
          <w:rFonts w:ascii="Times New Roman" w:hAnsi="Times New Roman" w:cs="Times New Roman"/>
          <w:sz w:val="20"/>
          <w:lang w:val="uz-Cyrl-UZ"/>
        </w:rPr>
        <w:t>are important quantities for assessing the magnetocaloric efficiency, which substantiates the magnetocaloric effect of the manganese pnictide-based alloy and its wide application in magnetic cooling technologies.</w:t>
      </w:r>
    </w:p>
    <w:p w14:paraId="0F0E8F53" w14:textId="0B1157A2" w:rsidR="00BD1D04" w:rsidRDefault="00BD1D04" w:rsidP="009A7F4F">
      <w:pPr>
        <w:spacing w:after="0" w:line="240" w:lineRule="auto"/>
        <w:ind w:firstLine="284"/>
        <w:jc w:val="both"/>
        <w:rPr>
          <w:rFonts w:ascii="Times New Roman" w:hAnsi="Times New Roman" w:cs="Times New Roman"/>
          <w:sz w:val="20"/>
        </w:rPr>
      </w:pPr>
      <w:r w:rsidRPr="009A7F4F">
        <w:rPr>
          <w:rFonts w:ascii="Times New Roman" w:hAnsi="Times New Roman" w:cs="Times New Roman"/>
          <w:sz w:val="20"/>
          <w:lang w:val="uz-Cyrl-UZ"/>
        </w:rPr>
        <w:t>To analyze the dependence of</w:t>
      </w:r>
      <m:oMath>
        <m:r>
          <w:rPr>
            <w:rFonts w:ascii="Cambria Math" w:hAnsi="Cambria Math" w:cs="Times New Roman"/>
            <w:sz w:val="20"/>
            <w:lang w:val="uz-Cyrl-UZ"/>
          </w:rPr>
          <m:t xml:space="preserve"> </m:t>
        </m:r>
      </m:oMath>
      <w:r w:rsidRPr="009A7F4F">
        <w:rPr>
          <w:rFonts w:ascii="Times New Roman" w:hAnsi="Times New Roman" w:cs="Times New Roman"/>
          <w:sz w:val="20"/>
          <w:lang w:val="uz-Cyrl-UZ"/>
        </w:rPr>
        <w:t xml:space="preserve"> magnetization on the magnetic field strength at different temperatures, which directly affect the value of </w:t>
      </w:r>
      <m:oMath>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oMath>
      <w:r w:rsidRPr="009A7F4F">
        <w:rPr>
          <w:rFonts w:ascii="Times New Roman" w:hAnsi="Times New Roman" w:cs="Times New Roman"/>
          <w:sz w:val="20"/>
          <w:lang w:val="uz-Cyrl-UZ"/>
        </w:rPr>
        <w:t>, M(H) curves were constructed (Fig. 2). From the obtained graph, it can be seen that when the temperature is in the range of 1-7 K, the magnetization in the material is high and in a negative direction, and its value changes very quickly under the influence of the magnetic field strength. When the temperature is in the range of 30-41 K, the magnetization value practically does not change. Furthermore, in the temperature range of 18-</w:t>
      </w:r>
      <w:r w:rsidRPr="009A7F4F">
        <w:rPr>
          <w:rFonts w:ascii="Times New Roman" w:hAnsi="Times New Roman" w:cs="Times New Roman"/>
          <w:sz w:val="20"/>
          <w:lang w:val="uz-Cyrl-UZ"/>
        </w:rPr>
        <w:lastRenderedPageBreak/>
        <w:t>24 K, a transition state from ferromagnetic to paramagnetic is observed in the material, and it is precisely this phase transition point that is considered crucial in assessing the efficiency of the material's ME.</w:t>
      </w:r>
    </w:p>
    <w:p w14:paraId="483426A5" w14:textId="77777777" w:rsidR="009A7F4F" w:rsidRPr="009A7F4F" w:rsidRDefault="009A7F4F" w:rsidP="009A7F4F">
      <w:pPr>
        <w:spacing w:after="0" w:line="240" w:lineRule="auto"/>
        <w:ind w:firstLine="284"/>
        <w:jc w:val="both"/>
        <w:rPr>
          <w:rFonts w:ascii="Times New Roman" w:hAnsi="Times New Roman" w:cs="Times New Roman"/>
          <w:sz w:val="20"/>
        </w:rPr>
      </w:pPr>
    </w:p>
    <w:p w14:paraId="3C9D19DA" w14:textId="77777777" w:rsidR="00BD1D04" w:rsidRPr="009A7F4F" w:rsidRDefault="00BD1D04" w:rsidP="009A7F4F">
      <w:pPr>
        <w:spacing w:after="0" w:line="240" w:lineRule="auto"/>
        <w:ind w:firstLine="284"/>
        <w:jc w:val="center"/>
        <w:rPr>
          <w:rFonts w:ascii="Times New Roman" w:hAnsi="Times New Roman" w:cs="Times New Roman"/>
          <w:sz w:val="20"/>
        </w:rPr>
      </w:pPr>
      <w:r w:rsidRPr="009A7F4F">
        <w:rPr>
          <w:rFonts w:ascii="Times New Roman" w:hAnsi="Times New Roman" w:cs="Times New Roman"/>
          <w:noProof/>
          <w:sz w:val="20"/>
        </w:rPr>
        <w:drawing>
          <wp:inline distT="0" distB="0" distL="0" distR="0" wp14:anchorId="3F50EA2E" wp14:editId="1E34C99E">
            <wp:extent cx="4034903" cy="2700000"/>
            <wp:effectExtent l="0" t="0" r="381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34903" cy="2700000"/>
                    </a:xfrm>
                    <a:prstGeom prst="rect">
                      <a:avLst/>
                    </a:prstGeom>
                  </pic:spPr>
                </pic:pic>
              </a:graphicData>
            </a:graphic>
          </wp:inline>
        </w:drawing>
      </w:r>
    </w:p>
    <w:p w14:paraId="71F58A99" w14:textId="324F5DA0" w:rsidR="00BD1D04" w:rsidRPr="009A7F4F" w:rsidRDefault="001203B9" w:rsidP="009A7F4F">
      <w:pPr>
        <w:spacing w:after="0" w:line="240" w:lineRule="auto"/>
        <w:ind w:firstLine="284"/>
        <w:jc w:val="center"/>
        <w:rPr>
          <w:rFonts w:ascii="Times New Roman" w:hAnsi="Times New Roman" w:cs="Times New Roman"/>
          <w:sz w:val="18"/>
          <w:szCs w:val="18"/>
        </w:rPr>
      </w:pPr>
      <w:r w:rsidRPr="009A7F4F">
        <w:rPr>
          <w:rFonts w:ascii="Times New Roman" w:hAnsi="Times New Roman" w:cs="Times New Roman"/>
          <w:b/>
          <w:bCs/>
          <w:sz w:val="18"/>
          <w:szCs w:val="18"/>
        </w:rPr>
        <w:t>FIGURE 2.</w:t>
      </w:r>
      <w:r w:rsidRPr="009A7F4F">
        <w:rPr>
          <w:rFonts w:ascii="Times New Roman" w:hAnsi="Times New Roman" w:cs="Times New Roman"/>
          <w:sz w:val="18"/>
          <w:szCs w:val="18"/>
        </w:rPr>
        <w:t xml:space="preserve"> </w:t>
      </w:r>
      <w:r w:rsidR="00BD1D04" w:rsidRPr="009A7F4F">
        <w:rPr>
          <w:rFonts w:ascii="Times New Roman" w:hAnsi="Times New Roman" w:cs="Times New Roman"/>
          <w:sz w:val="18"/>
          <w:szCs w:val="18"/>
        </w:rPr>
        <w:t>Curves of the dependence of magnetization on magnetic field strength at different temperatures</w:t>
      </w:r>
    </w:p>
    <w:p w14:paraId="73D2F794" w14:textId="77777777" w:rsidR="00BD1D04" w:rsidRPr="009A7F4F" w:rsidRDefault="00BD1D04" w:rsidP="009A7F4F">
      <w:pPr>
        <w:spacing w:after="0" w:line="240" w:lineRule="auto"/>
        <w:ind w:firstLine="284"/>
        <w:jc w:val="both"/>
        <w:rPr>
          <w:rFonts w:ascii="Times New Roman" w:hAnsi="Times New Roman" w:cs="Times New Roman"/>
          <w:sz w:val="20"/>
        </w:rPr>
      </w:pPr>
    </w:p>
    <w:p w14:paraId="7F70ED76" w14:textId="60D8D9F9" w:rsidR="00BD1D04" w:rsidRPr="009A7F4F" w:rsidRDefault="00BD1D04" w:rsidP="009A7F4F">
      <w:pPr>
        <w:spacing w:after="0" w:line="240" w:lineRule="auto"/>
        <w:ind w:firstLine="284"/>
        <w:jc w:val="both"/>
        <w:rPr>
          <w:rFonts w:ascii="Times New Roman" w:hAnsi="Times New Roman" w:cs="Times New Roman"/>
          <w:sz w:val="20"/>
          <w:lang w:val="uz-Cyrl-UZ"/>
        </w:rPr>
      </w:pPr>
      <w:r w:rsidRPr="009A7F4F">
        <w:rPr>
          <w:rFonts w:ascii="Times New Roman" w:hAnsi="Times New Roman" w:cs="Times New Roman"/>
          <w:sz w:val="20"/>
          <w:lang w:val="uz-Cyrl-UZ"/>
        </w:rPr>
        <w:t>To assess the temperature dependence of the change in magnetic entropy at different values of magnetic field strength, we construct a</w:t>
      </w:r>
      <m:oMath>
        <m:r>
          <w:rPr>
            <w:rFonts w:ascii="Cambria Math" w:hAnsi="Cambria Math" w:cs="Times New Roman"/>
            <w:sz w:val="20"/>
            <w:lang w:val="uz-Cyrl-UZ"/>
          </w:rPr>
          <m:t xml:space="preserve"> </m:t>
        </m:r>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M</m:t>
            </m:r>
          </m:sub>
        </m:sSub>
        <m:r>
          <m:rPr>
            <m:sty m:val="p"/>
          </m:rPr>
          <w:rPr>
            <w:rFonts w:ascii="Cambria Math" w:hAnsi="Cambria Math" w:cs="Times New Roman"/>
            <w:sz w:val="20"/>
            <w:lang w:val="uz-Cyrl-UZ"/>
          </w:rPr>
          <m:t>(</m:t>
        </m:r>
        <m:r>
          <w:rPr>
            <w:rFonts w:ascii="Cambria Math" w:hAnsi="Cambria Math" w:cs="Times New Roman"/>
            <w:sz w:val="20"/>
            <w:lang w:val="uz-Cyrl-UZ"/>
          </w:rPr>
          <m:t>T</m:t>
        </m:r>
        <m:r>
          <m:rPr>
            <m:sty m:val="p"/>
          </m:rPr>
          <w:rPr>
            <w:rFonts w:ascii="Cambria Math" w:hAnsi="Cambria Math" w:cs="Times New Roman"/>
            <w:sz w:val="20"/>
            <w:lang w:val="uz-Cyrl-UZ"/>
          </w:rPr>
          <m:t>)</m:t>
        </m:r>
      </m:oMath>
      <w:r w:rsidRPr="009A7F4F">
        <w:rPr>
          <w:rFonts w:ascii="Times New Roman" w:hAnsi="Times New Roman" w:cs="Times New Roman"/>
          <w:sz w:val="20"/>
          <w:lang w:val="uz-Cyrl-UZ"/>
        </w:rPr>
        <w:t xml:space="preserve"> curve (Fig. 3). According to the analysis of the curves on the obtained graph, a sharp change around T≈300K indicates the presence of a phase transition in the material (since the maximum value of the magnetocaloric effect usually manifests itself near the temperature of the phase transition), as well as an increase in the amplitude of the change in magnetic entropy with increasing magnetic field strength, which indicates a strong dependence of the magnetic ordering of the material on the external field.</w:t>
      </w:r>
    </w:p>
    <w:p w14:paraId="2A52BC15" w14:textId="77777777" w:rsidR="00BD1D04" w:rsidRPr="009A7F4F" w:rsidRDefault="00BD1D04" w:rsidP="009A7F4F">
      <w:pPr>
        <w:spacing w:after="0" w:line="240" w:lineRule="auto"/>
        <w:ind w:firstLine="284"/>
        <w:jc w:val="both"/>
        <w:rPr>
          <w:rFonts w:ascii="Times New Roman" w:hAnsi="Times New Roman" w:cs="Times New Roman"/>
          <w:sz w:val="20"/>
          <w:lang w:val="uz-Cyrl-UZ"/>
        </w:rPr>
      </w:pPr>
    </w:p>
    <w:p w14:paraId="430640FA" w14:textId="77777777" w:rsidR="00BD1D04" w:rsidRPr="009A7F4F" w:rsidRDefault="00BD1D04" w:rsidP="009A7F4F">
      <w:pPr>
        <w:spacing w:after="0" w:line="240" w:lineRule="auto"/>
        <w:ind w:firstLine="284"/>
        <w:jc w:val="center"/>
        <w:rPr>
          <w:rFonts w:ascii="Times New Roman" w:hAnsi="Times New Roman" w:cs="Times New Roman"/>
          <w:sz w:val="20"/>
          <w:lang w:val="uz-Cyrl-UZ"/>
        </w:rPr>
      </w:pPr>
      <w:r w:rsidRPr="009A7F4F">
        <w:rPr>
          <w:rFonts w:ascii="Times New Roman" w:hAnsi="Times New Roman" w:cs="Times New Roman"/>
          <w:noProof/>
          <w:sz w:val="20"/>
        </w:rPr>
        <w:drawing>
          <wp:inline distT="0" distB="0" distL="0" distR="0" wp14:anchorId="6A27833E" wp14:editId="08E2E15B">
            <wp:extent cx="4050000" cy="3060000"/>
            <wp:effectExtent l="0" t="0" r="825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0000" cy="3060000"/>
                    </a:xfrm>
                    <a:prstGeom prst="rect">
                      <a:avLst/>
                    </a:prstGeom>
                  </pic:spPr>
                </pic:pic>
              </a:graphicData>
            </a:graphic>
          </wp:inline>
        </w:drawing>
      </w:r>
    </w:p>
    <w:p w14:paraId="61F79E5F" w14:textId="67C6D974" w:rsidR="00BD1D04" w:rsidRPr="009A7F4F" w:rsidRDefault="001203B9" w:rsidP="009A7F4F">
      <w:pPr>
        <w:spacing w:after="0" w:line="240" w:lineRule="auto"/>
        <w:ind w:firstLine="284"/>
        <w:jc w:val="center"/>
        <w:rPr>
          <w:rFonts w:ascii="Times New Roman" w:hAnsi="Times New Roman" w:cs="Times New Roman"/>
          <w:sz w:val="18"/>
          <w:szCs w:val="18"/>
        </w:rPr>
      </w:pPr>
      <w:r w:rsidRPr="009A7F4F">
        <w:rPr>
          <w:rFonts w:ascii="Times New Roman" w:hAnsi="Times New Roman" w:cs="Times New Roman"/>
          <w:b/>
          <w:bCs/>
          <w:sz w:val="18"/>
          <w:szCs w:val="18"/>
        </w:rPr>
        <w:t>FIGURE 3.</w:t>
      </w:r>
      <w:r w:rsidRPr="009A7F4F">
        <w:rPr>
          <w:rFonts w:ascii="Times New Roman" w:hAnsi="Times New Roman" w:cs="Times New Roman"/>
          <w:sz w:val="18"/>
          <w:szCs w:val="18"/>
        </w:rPr>
        <w:t xml:space="preserve"> </w:t>
      </w:r>
      <w:r w:rsidR="00BD1D04" w:rsidRPr="009A7F4F">
        <w:rPr>
          <w:rFonts w:ascii="Times New Roman" w:hAnsi="Times New Roman" w:cs="Times New Roman"/>
          <w:sz w:val="18"/>
          <w:szCs w:val="18"/>
        </w:rPr>
        <w:t>Temperature dependence curves of magnetic entropy change at various values of magnetic field strength m</w:t>
      </w:r>
    </w:p>
    <w:p w14:paraId="1940C933" w14:textId="77777777" w:rsidR="009A7F4F" w:rsidRDefault="009A7F4F" w:rsidP="00B85B27">
      <w:pPr>
        <w:spacing w:before="360" w:after="360" w:line="240" w:lineRule="auto"/>
        <w:ind w:left="284" w:right="284"/>
        <w:jc w:val="center"/>
        <w:rPr>
          <w:rFonts w:ascii="Times New Roman" w:hAnsi="Times New Roman" w:cs="Times New Roman"/>
          <w:b/>
          <w:sz w:val="24"/>
          <w:szCs w:val="24"/>
        </w:rPr>
      </w:pPr>
    </w:p>
    <w:p w14:paraId="0FC289D6" w14:textId="13BB733E" w:rsidR="00C5278F" w:rsidRPr="00287E0A" w:rsidRDefault="00B85B27" w:rsidP="00B85B27">
      <w:pPr>
        <w:spacing w:before="360" w:after="360" w:line="240" w:lineRule="auto"/>
        <w:ind w:left="284" w:right="284"/>
        <w:jc w:val="center"/>
        <w:rPr>
          <w:rFonts w:ascii="Times New Roman" w:hAnsi="Times New Roman" w:cs="Times New Roman"/>
          <w:b/>
          <w:sz w:val="24"/>
          <w:szCs w:val="24"/>
        </w:rPr>
      </w:pPr>
      <w:r w:rsidRPr="00B85B27">
        <w:rPr>
          <w:rFonts w:ascii="Times New Roman" w:hAnsi="Times New Roman" w:cs="Times New Roman"/>
          <w:b/>
          <w:sz w:val="24"/>
          <w:szCs w:val="24"/>
        </w:rPr>
        <w:lastRenderedPageBreak/>
        <w:t>RESEARCH RESULTS</w:t>
      </w:r>
      <w:r>
        <w:rPr>
          <w:rFonts w:ascii="Times New Roman" w:hAnsi="Times New Roman" w:cs="Times New Roman"/>
          <w:b/>
          <w:sz w:val="24"/>
          <w:szCs w:val="24"/>
        </w:rPr>
        <w:t xml:space="preserve"> AND </w:t>
      </w:r>
      <w:r w:rsidR="00C5278F">
        <w:rPr>
          <w:rFonts w:ascii="Times New Roman" w:hAnsi="Times New Roman" w:cs="Times New Roman"/>
          <w:b/>
          <w:sz w:val="24"/>
          <w:szCs w:val="24"/>
        </w:rPr>
        <w:t>CONCLUSION</w:t>
      </w:r>
    </w:p>
    <w:p w14:paraId="2BDF6C02" w14:textId="27E4FC11" w:rsidR="00BD1D04" w:rsidRPr="009A7F4F" w:rsidRDefault="00BD1D04" w:rsidP="009A7F4F">
      <w:pPr>
        <w:spacing w:after="0" w:line="240" w:lineRule="auto"/>
        <w:ind w:firstLine="567"/>
        <w:jc w:val="both"/>
        <w:rPr>
          <w:rFonts w:ascii="Times New Roman" w:hAnsi="Times New Roman" w:cs="Times New Roman"/>
          <w:sz w:val="20"/>
          <w:szCs w:val="20"/>
        </w:rPr>
      </w:pPr>
      <w:r w:rsidRPr="009A7F4F">
        <w:rPr>
          <w:rFonts w:ascii="Times New Roman" w:hAnsi="Times New Roman" w:cs="Times New Roman"/>
          <w:sz w:val="20"/>
          <w:szCs w:val="20"/>
          <w:lang w:val="uz-Cyrl-UZ"/>
        </w:rPr>
        <w:t>As a result of the conducted research and studies, we will use the methods described above to test a sample of the material used for the energy-efficient cooling system based on the developed ME. We will also evaluate how much heat this sample can transfer during the cooling cycle.</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216"/>
        <w:gridCol w:w="4455"/>
        <w:gridCol w:w="20"/>
      </w:tblGrid>
      <w:tr w:rsidR="001203B9" w:rsidRPr="009A7F4F" w14:paraId="4D692FF0" w14:textId="77777777" w:rsidTr="009A7F4F">
        <w:tc>
          <w:tcPr>
            <w:tcW w:w="4714" w:type="dxa"/>
            <w:gridSpan w:val="2"/>
          </w:tcPr>
          <w:p w14:paraId="74D0C5CE" w14:textId="376DC4BA" w:rsidR="001203B9" w:rsidRPr="009A7F4F" w:rsidRDefault="001203B9" w:rsidP="009A7F4F">
            <w:pPr>
              <w:jc w:val="center"/>
            </w:pPr>
            <w:r w:rsidRPr="009A7F4F">
              <w:rPr>
                <w:noProof/>
              </w:rPr>
              <w:drawing>
                <wp:inline distT="0" distB="0" distL="0" distR="0" wp14:anchorId="0920F6B4" wp14:editId="50A516C7">
                  <wp:extent cx="2978892" cy="2448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8892" cy="2448000"/>
                          </a:xfrm>
                          <a:prstGeom prst="rect">
                            <a:avLst/>
                          </a:prstGeom>
                        </pic:spPr>
                      </pic:pic>
                    </a:graphicData>
                  </a:graphic>
                </wp:inline>
              </w:drawing>
            </w:r>
          </w:p>
        </w:tc>
        <w:tc>
          <w:tcPr>
            <w:tcW w:w="4646" w:type="dxa"/>
            <w:gridSpan w:val="2"/>
          </w:tcPr>
          <w:p w14:paraId="08415511" w14:textId="15B7A615" w:rsidR="001203B9" w:rsidRPr="009A7F4F" w:rsidRDefault="001203B9" w:rsidP="009A7F4F">
            <w:pPr>
              <w:jc w:val="center"/>
            </w:pPr>
            <w:r w:rsidRPr="009A7F4F">
              <w:rPr>
                <w:noProof/>
              </w:rPr>
              <w:drawing>
                <wp:inline distT="0" distB="0" distL="0" distR="0" wp14:anchorId="416B30C5" wp14:editId="483AD7CC">
                  <wp:extent cx="2924496" cy="24480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4496" cy="2448000"/>
                          </a:xfrm>
                          <a:prstGeom prst="rect">
                            <a:avLst/>
                          </a:prstGeom>
                        </pic:spPr>
                      </pic:pic>
                    </a:graphicData>
                  </a:graphic>
                </wp:inline>
              </w:drawing>
            </w:r>
          </w:p>
        </w:tc>
      </w:tr>
      <w:tr w:rsidR="00BD1D04" w:rsidRPr="009A7F4F" w14:paraId="322BD504" w14:textId="77777777" w:rsidTr="008B12C1">
        <w:trPr>
          <w:gridAfter w:val="1"/>
          <w:wAfter w:w="15" w:type="dxa"/>
        </w:trPr>
        <w:tc>
          <w:tcPr>
            <w:tcW w:w="4672" w:type="dxa"/>
          </w:tcPr>
          <w:p w14:paraId="353F5C33" w14:textId="77777777" w:rsidR="00BD1D04" w:rsidRPr="009A7F4F" w:rsidRDefault="00BD1D04" w:rsidP="009A7F4F">
            <w:pPr>
              <w:ind w:firstLine="284"/>
              <w:jc w:val="center"/>
            </w:pPr>
            <w:r w:rsidRPr="009A7F4F">
              <w:t>a)</w:t>
            </w:r>
          </w:p>
        </w:tc>
        <w:tc>
          <w:tcPr>
            <w:tcW w:w="4673" w:type="dxa"/>
            <w:gridSpan w:val="2"/>
          </w:tcPr>
          <w:p w14:paraId="5AC0D157" w14:textId="77777777" w:rsidR="00BD1D04" w:rsidRPr="009A7F4F" w:rsidRDefault="00BD1D04" w:rsidP="009A7F4F">
            <w:pPr>
              <w:ind w:firstLine="284"/>
              <w:jc w:val="center"/>
            </w:pPr>
            <w:r w:rsidRPr="009A7F4F">
              <w:t>b)</w:t>
            </w:r>
          </w:p>
        </w:tc>
      </w:tr>
    </w:tbl>
    <w:p w14:paraId="5697CF32" w14:textId="27D6FEB6" w:rsidR="00BD1D04" w:rsidRPr="009A7F4F" w:rsidRDefault="001203B9" w:rsidP="009A7F4F">
      <w:pPr>
        <w:spacing w:after="0" w:line="240" w:lineRule="auto"/>
        <w:jc w:val="center"/>
        <w:rPr>
          <w:rFonts w:ascii="Times New Roman" w:hAnsi="Times New Roman"/>
          <w:sz w:val="20"/>
          <w:szCs w:val="20"/>
        </w:rPr>
      </w:pPr>
      <w:r w:rsidRPr="009A7F4F">
        <w:rPr>
          <w:rFonts w:ascii="Times New Roman" w:hAnsi="Times New Roman"/>
          <w:b/>
          <w:bCs/>
          <w:sz w:val="20"/>
          <w:szCs w:val="20"/>
        </w:rPr>
        <w:t>FIGURE 4.</w:t>
      </w:r>
      <w:r w:rsidRPr="009A7F4F">
        <w:rPr>
          <w:rFonts w:ascii="Times New Roman" w:hAnsi="Times New Roman"/>
          <w:sz w:val="20"/>
          <w:szCs w:val="20"/>
        </w:rPr>
        <w:t xml:space="preserve"> </w:t>
      </w:r>
      <w:r w:rsidR="00BD1D04" w:rsidRPr="009A7F4F">
        <w:rPr>
          <w:rFonts w:ascii="Times New Roman" w:hAnsi="Times New Roman"/>
          <w:sz w:val="20"/>
          <w:szCs w:val="20"/>
        </w:rPr>
        <w:t>Temperature dependence curves of magnetic entropy for the sample: a) Continuous curve - calculated using Maxwell's equation; b) Continuous curve - experimentally determined, discontinuous curve - results calculated for a certain induction value.</w:t>
      </w:r>
    </w:p>
    <w:p w14:paraId="18F49BB7" w14:textId="77777777" w:rsidR="00BD1D04" w:rsidRPr="009A7F4F" w:rsidRDefault="00BD1D04" w:rsidP="009A7F4F">
      <w:pPr>
        <w:spacing w:after="0" w:line="240" w:lineRule="auto"/>
        <w:ind w:firstLine="284"/>
        <w:jc w:val="center"/>
        <w:rPr>
          <w:rFonts w:ascii="Times New Roman" w:hAnsi="Times New Roman"/>
          <w:sz w:val="20"/>
          <w:szCs w:val="20"/>
        </w:rPr>
      </w:pPr>
    </w:p>
    <w:p w14:paraId="7B067A31" w14:textId="7915EBFE" w:rsidR="00BD1D04" w:rsidRPr="009A7F4F" w:rsidRDefault="00BD1D04" w:rsidP="009A7F4F">
      <w:pPr>
        <w:spacing w:after="0" w:line="240" w:lineRule="auto"/>
        <w:ind w:firstLine="284"/>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According to the obtained curves, we can observe that the ΔS(T) curves, calculated based on Maxwell's equation, show a sharp increase in the change of magnetic entropy around the material's phase transition temperature. ΔS(T) has a maximum amplitude, which reflects the true value of the magnetocaloric effect (ME). The ΔS taken for a certain value of induction, although small in amplitude, has the same shape around the Curie temperature, and the magnetic ordering of the material strongly depends on temperature.</w:t>
      </w:r>
    </w:p>
    <w:p w14:paraId="428AAB47" w14:textId="77777777" w:rsidR="00BD1D04" w:rsidRPr="009A7F4F" w:rsidRDefault="00BD1D04" w:rsidP="009A7F4F">
      <w:pPr>
        <w:spacing w:after="0" w:line="240" w:lineRule="auto"/>
        <w:ind w:firstLine="284"/>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To determine the effectiveness of the developed magnetocaloric material compared to existing cooling systems, we create curves representing the dependence of magnetization on temperature and magnetic field strength.</w:t>
      </w:r>
    </w:p>
    <w:p w14:paraId="5CD997D6" w14:textId="77777777" w:rsidR="00BD1D04" w:rsidRPr="009A7F4F" w:rsidRDefault="00BD1D04" w:rsidP="009A7F4F">
      <w:pPr>
        <w:spacing w:after="0" w:line="240" w:lineRule="auto"/>
        <w:ind w:firstLine="284"/>
        <w:jc w:val="center"/>
        <w:rPr>
          <w:sz w:val="20"/>
          <w:szCs w:val="20"/>
        </w:rPr>
      </w:pPr>
      <w:r w:rsidRPr="009A7F4F">
        <w:rPr>
          <w:rFonts w:ascii="Times New Roman" w:hAnsi="Times New Roman" w:cs="Times New Roman"/>
          <w:noProof/>
          <w:sz w:val="20"/>
          <w:szCs w:val="20"/>
        </w:rPr>
        <w:drawing>
          <wp:inline distT="0" distB="0" distL="0" distR="0" wp14:anchorId="750AB009" wp14:editId="3442622B">
            <wp:extent cx="5221477" cy="2762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1035" cy="2777887"/>
                    </a:xfrm>
                    <a:prstGeom prst="rect">
                      <a:avLst/>
                    </a:prstGeom>
                  </pic:spPr>
                </pic:pic>
              </a:graphicData>
            </a:graphic>
          </wp:inline>
        </w:drawing>
      </w:r>
    </w:p>
    <w:p w14:paraId="22A2CCCD" w14:textId="6F030D12" w:rsidR="00BD1D04" w:rsidRPr="009A7F4F" w:rsidRDefault="001203B9" w:rsidP="009A7F4F">
      <w:pPr>
        <w:spacing w:after="0" w:line="240" w:lineRule="auto"/>
        <w:ind w:firstLine="284"/>
        <w:jc w:val="center"/>
        <w:rPr>
          <w:rFonts w:ascii="Times New Roman" w:hAnsi="Times New Roman"/>
          <w:sz w:val="20"/>
          <w:szCs w:val="20"/>
        </w:rPr>
      </w:pPr>
      <w:r w:rsidRPr="009A7F4F">
        <w:rPr>
          <w:rFonts w:ascii="Times New Roman" w:hAnsi="Times New Roman"/>
          <w:b/>
          <w:bCs/>
          <w:sz w:val="20"/>
          <w:szCs w:val="20"/>
        </w:rPr>
        <w:t>FIGURE 5.</w:t>
      </w:r>
      <w:r w:rsidRPr="009A7F4F">
        <w:rPr>
          <w:rFonts w:ascii="Times New Roman" w:hAnsi="Times New Roman"/>
          <w:sz w:val="20"/>
          <w:szCs w:val="20"/>
        </w:rPr>
        <w:t xml:space="preserve"> </w:t>
      </w:r>
      <w:r w:rsidR="00BD1D04" w:rsidRPr="009A7F4F">
        <w:rPr>
          <w:rFonts w:ascii="Times New Roman" w:hAnsi="Times New Roman"/>
          <w:sz w:val="20"/>
          <w:szCs w:val="20"/>
        </w:rPr>
        <w:t>Magnetization curves for temperature and magnetic field strength</w:t>
      </w:r>
    </w:p>
    <w:p w14:paraId="073DCDCA" w14:textId="77777777" w:rsidR="00BD1D04" w:rsidRPr="009A7F4F" w:rsidRDefault="00BD1D04" w:rsidP="009A7F4F">
      <w:pPr>
        <w:spacing w:after="0" w:line="240" w:lineRule="auto"/>
        <w:ind w:firstLine="567"/>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lastRenderedPageBreak/>
        <w:t>Analysis of the obtained curves showed that the developed material has ferromagnetic properties, in which a ferromagnetic-paramagnetic phase transition occurs at a temperature of about 300 K. The material exhibits rapid ordering under the influence of a magnetic field and achieves magnetic saturation under the influence of a high magnetic field strength. Additionally, the developed sample reaches a maximum near the phase transition temperature.</w:t>
      </w:r>
    </w:p>
    <w:p w14:paraId="160F0B4C" w14:textId="2637051F" w:rsidR="00CD7C51" w:rsidRPr="009A7F4F" w:rsidRDefault="00CD7C51" w:rsidP="009A7F4F">
      <w:pPr>
        <w:spacing w:after="0" w:line="240" w:lineRule="auto"/>
        <w:ind w:firstLine="567"/>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The work was carried out with the support of the international joint project «Uzbekistan-Belarus» as part of state programs for scientific activities (BRFBR №T25UZB-053 and FL-882406332).</w:t>
      </w:r>
    </w:p>
    <w:p w14:paraId="4835D288" w14:textId="48695296" w:rsidR="001A51EA" w:rsidRDefault="00A43A65" w:rsidP="001A51EA">
      <w:pPr>
        <w:spacing w:before="240" w:after="240" w:line="240" w:lineRule="auto"/>
        <w:ind w:firstLine="567"/>
        <w:jc w:val="center"/>
        <w:rPr>
          <w:rFonts w:ascii="Times New Roman" w:hAnsi="Times New Roman" w:cs="Times New Roman"/>
          <w:b/>
          <w:sz w:val="24"/>
          <w:szCs w:val="24"/>
        </w:rPr>
      </w:pPr>
      <w:r w:rsidRPr="001A51EA">
        <w:rPr>
          <w:rFonts w:ascii="Times New Roman" w:hAnsi="Times New Roman" w:cs="Times New Roman"/>
          <w:b/>
          <w:sz w:val="24"/>
          <w:szCs w:val="24"/>
        </w:rPr>
        <w:t>REFERENCES</w:t>
      </w:r>
    </w:p>
    <w:p w14:paraId="0F27D201" w14:textId="77777777" w:rsidR="001203B9" w:rsidRPr="009A7F4F" w:rsidRDefault="00504BA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hyperlink r:id="rId12" w:anchor="!" w:history="1">
        <w:r w:rsidR="001203B9" w:rsidRPr="009A7F4F">
          <w:rPr>
            <w:rFonts w:ascii="Times New Roman" w:hAnsi="Times New Roman" w:cs="Times New Roman"/>
            <w:sz w:val="20"/>
            <w:szCs w:val="20"/>
            <w:lang w:val="uz-Cyrl-UZ"/>
          </w:rPr>
          <w:t>Franco</w:t>
        </w:r>
      </w:hyperlink>
      <w:r w:rsidR="001203B9" w:rsidRPr="009A7F4F">
        <w:rPr>
          <w:rFonts w:ascii="Times New Roman" w:hAnsi="Times New Roman" w:cs="Times New Roman"/>
          <w:sz w:val="20"/>
          <w:szCs w:val="20"/>
          <w:lang w:val="uz-Cyrl-UZ"/>
        </w:rPr>
        <w:t xml:space="preserve"> V., </w:t>
      </w:r>
      <w:hyperlink r:id="rId13" w:anchor="!" w:history="1">
        <w:r w:rsidR="001203B9" w:rsidRPr="009A7F4F">
          <w:rPr>
            <w:rFonts w:ascii="Times New Roman" w:hAnsi="Times New Roman" w:cs="Times New Roman"/>
            <w:sz w:val="20"/>
            <w:szCs w:val="20"/>
            <w:lang w:val="uz-Cyrl-UZ"/>
          </w:rPr>
          <w:t>Blazquez</w:t>
        </w:r>
      </w:hyperlink>
      <w:r w:rsidR="001203B9" w:rsidRPr="009A7F4F">
        <w:rPr>
          <w:rFonts w:ascii="Times New Roman" w:hAnsi="Times New Roman" w:cs="Times New Roman"/>
          <w:sz w:val="20"/>
          <w:szCs w:val="20"/>
          <w:lang w:val="uz-Cyrl-UZ"/>
        </w:rPr>
        <w:t xml:space="preserve"> J.S., </w:t>
      </w:r>
      <w:hyperlink r:id="rId14" w:anchor="!" w:history="1">
        <w:r w:rsidR="001203B9" w:rsidRPr="009A7F4F">
          <w:rPr>
            <w:rFonts w:ascii="Times New Roman" w:hAnsi="Times New Roman" w:cs="Times New Roman"/>
            <w:sz w:val="20"/>
            <w:szCs w:val="20"/>
            <w:lang w:val="uz-Cyrl-UZ"/>
          </w:rPr>
          <w:t>Ipus</w:t>
        </w:r>
      </w:hyperlink>
      <w:r w:rsidR="001203B9" w:rsidRPr="009A7F4F">
        <w:rPr>
          <w:rFonts w:ascii="Times New Roman" w:hAnsi="Times New Roman" w:cs="Times New Roman"/>
          <w:sz w:val="20"/>
          <w:szCs w:val="20"/>
          <w:lang w:val="uz-Cyrl-UZ"/>
        </w:rPr>
        <w:t xml:space="preserve"> J.J., </w:t>
      </w:r>
      <w:hyperlink r:id="rId15" w:anchor="!" w:history="1">
        <w:r w:rsidR="001203B9" w:rsidRPr="009A7F4F">
          <w:rPr>
            <w:rFonts w:ascii="Times New Roman" w:hAnsi="Times New Roman" w:cs="Times New Roman"/>
            <w:sz w:val="20"/>
            <w:szCs w:val="20"/>
            <w:lang w:val="uz-Cyrl-UZ"/>
          </w:rPr>
          <w:t>Law</w:t>
        </w:r>
      </w:hyperlink>
      <w:r w:rsidR="001203B9" w:rsidRPr="009A7F4F">
        <w:rPr>
          <w:rFonts w:ascii="Times New Roman" w:hAnsi="Times New Roman" w:cs="Times New Roman"/>
          <w:sz w:val="20"/>
          <w:szCs w:val="20"/>
          <w:lang w:val="uz-Cyrl-UZ"/>
        </w:rPr>
        <w:t xml:space="preserve"> J.Y., </w:t>
      </w:r>
      <w:hyperlink r:id="rId16" w:anchor="!" w:history="1">
        <w:r w:rsidR="001203B9" w:rsidRPr="009A7F4F">
          <w:rPr>
            <w:rFonts w:ascii="Times New Roman" w:hAnsi="Times New Roman" w:cs="Times New Roman"/>
            <w:sz w:val="20"/>
            <w:szCs w:val="20"/>
            <w:lang w:val="uz-Cyrl-UZ"/>
          </w:rPr>
          <w:t>Moreno-Ramirez</w:t>
        </w:r>
      </w:hyperlink>
      <w:r w:rsidR="001203B9" w:rsidRPr="009A7F4F">
        <w:rPr>
          <w:rFonts w:ascii="Times New Roman" w:hAnsi="Times New Roman" w:cs="Times New Roman"/>
          <w:sz w:val="20"/>
          <w:szCs w:val="20"/>
          <w:lang w:val="uz-Cyrl-UZ"/>
        </w:rPr>
        <w:t xml:space="preserve"> L.M.,</w:t>
      </w:r>
      <w:hyperlink r:id="rId17" w:anchor="!" w:history="1">
        <w:r w:rsidR="001203B9" w:rsidRPr="009A7F4F">
          <w:rPr>
            <w:rFonts w:ascii="Times New Roman" w:hAnsi="Times New Roman" w:cs="Times New Roman"/>
            <w:sz w:val="20"/>
            <w:szCs w:val="20"/>
            <w:lang w:val="uz-Cyrl-UZ"/>
          </w:rPr>
          <w:t xml:space="preserve"> Conde</w:t>
        </w:r>
      </w:hyperlink>
      <w:r w:rsidR="001203B9" w:rsidRPr="009A7F4F">
        <w:rPr>
          <w:rFonts w:ascii="Times New Roman" w:hAnsi="Times New Roman" w:cs="Times New Roman"/>
          <w:sz w:val="20"/>
          <w:szCs w:val="20"/>
          <w:lang w:val="uz-Cyrl-UZ"/>
        </w:rPr>
        <w:t xml:space="preserve"> A. Magnetocaloric effect: From materials research to refrigeration devices. Progress in Materials Science, 2018, vol. 93, pp. 112–232. Doi: 10.1016/j.pmatsci.2017.10.005</w:t>
      </w:r>
    </w:p>
    <w:p w14:paraId="05B03693"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Gschneidner K. A. The Magnetocaloric Effect, Magnetic Refrigeration and Ductile Intermetallic Compounds. Acta Materialia, 2009, vol. 57, pp.18–28. Doi: 10.1016/j.actamat.2008.08.048</w:t>
      </w:r>
    </w:p>
    <w:p w14:paraId="542A6072"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Val’kov </w:t>
      </w:r>
      <w:hyperlink r:id="rId18" w:anchor="auth-V__I_-Val_kov-Aff1" w:history="1">
        <w:r w:rsidRPr="009A7F4F">
          <w:rPr>
            <w:rFonts w:ascii="Times New Roman" w:hAnsi="Times New Roman" w:cs="Times New Roman"/>
            <w:sz w:val="20"/>
            <w:szCs w:val="20"/>
            <w:lang w:val="uz-Cyrl-UZ"/>
          </w:rPr>
          <w:t xml:space="preserve">V.I., </w:t>
        </w:r>
      </w:hyperlink>
      <w:r w:rsidRPr="009A7F4F">
        <w:rPr>
          <w:rFonts w:ascii="Times New Roman" w:hAnsi="Times New Roman" w:cs="Times New Roman"/>
          <w:sz w:val="20"/>
          <w:szCs w:val="20"/>
          <w:lang w:val="uz-Cyrl-UZ"/>
        </w:rPr>
        <w:t xml:space="preserve">Gribanov  </w:t>
      </w:r>
      <w:hyperlink r:id="rId19" w:anchor="auth-I__F_-Gribanov-Aff1" w:history="1">
        <w:r w:rsidRPr="009A7F4F">
          <w:rPr>
            <w:rFonts w:ascii="Times New Roman" w:hAnsi="Times New Roman" w:cs="Times New Roman"/>
            <w:sz w:val="20"/>
            <w:szCs w:val="20"/>
            <w:lang w:val="uz-Cyrl-UZ"/>
          </w:rPr>
          <w:t xml:space="preserve">I.F., </w:t>
        </w:r>
      </w:hyperlink>
      <w:r w:rsidRPr="009A7F4F">
        <w:rPr>
          <w:rFonts w:ascii="Times New Roman" w:hAnsi="Times New Roman" w:cs="Times New Roman"/>
          <w:sz w:val="20"/>
          <w:szCs w:val="20"/>
          <w:lang w:val="uz-Cyrl-UZ"/>
        </w:rPr>
        <w:t xml:space="preserve">Todris  </w:t>
      </w:r>
      <w:hyperlink r:id="rId20" w:anchor="auth-B__M_-Todris-Aff1" w:history="1">
        <w:r w:rsidRPr="009A7F4F">
          <w:rPr>
            <w:rFonts w:ascii="Times New Roman" w:hAnsi="Times New Roman" w:cs="Times New Roman"/>
            <w:sz w:val="20"/>
            <w:szCs w:val="20"/>
            <w:lang w:val="uz-Cyrl-UZ"/>
          </w:rPr>
          <w:t xml:space="preserve">B.M., </w:t>
        </w:r>
      </w:hyperlink>
      <w:r w:rsidRPr="009A7F4F">
        <w:rPr>
          <w:rFonts w:ascii="Times New Roman" w:hAnsi="Times New Roman" w:cs="Times New Roman"/>
          <w:sz w:val="20"/>
          <w:szCs w:val="20"/>
          <w:lang w:val="uz-Cyrl-UZ"/>
        </w:rPr>
        <w:t>Golovchan </w:t>
      </w:r>
      <w:hyperlink r:id="rId21" w:anchor="auth-A__V_-Golovchan-Aff1-Aff2" w:history="1">
        <w:r w:rsidRPr="009A7F4F">
          <w:rPr>
            <w:rFonts w:ascii="Times New Roman" w:hAnsi="Times New Roman" w:cs="Times New Roman"/>
            <w:sz w:val="20"/>
            <w:szCs w:val="20"/>
            <w:lang w:val="uz-Cyrl-UZ"/>
          </w:rPr>
          <w:t>A.V.</w:t>
        </w:r>
      </w:hyperlink>
      <w:r w:rsidRPr="009A7F4F">
        <w:rPr>
          <w:rFonts w:ascii="Times New Roman" w:hAnsi="Times New Roman" w:cs="Times New Roman"/>
          <w:sz w:val="20"/>
          <w:szCs w:val="20"/>
          <w:lang w:val="uz-Cyrl-UZ"/>
        </w:rPr>
        <w:t xml:space="preserve">, Mitsiuk </w:t>
      </w:r>
      <w:hyperlink r:id="rId22" w:anchor="auth-V__I_-Mitsiuk-Aff3" w:history="1">
        <w:r w:rsidRPr="009A7F4F">
          <w:rPr>
            <w:rFonts w:ascii="Times New Roman" w:hAnsi="Times New Roman" w:cs="Times New Roman"/>
            <w:sz w:val="20"/>
            <w:szCs w:val="20"/>
            <w:lang w:val="uz-Cyrl-UZ"/>
          </w:rPr>
          <w:t xml:space="preserve">V.I. </w:t>
        </w:r>
      </w:hyperlink>
      <w:r w:rsidRPr="009A7F4F">
        <w:rPr>
          <w:rFonts w:ascii="Times New Roman" w:hAnsi="Times New Roman" w:cs="Times New Roman"/>
          <w:sz w:val="20"/>
          <w:szCs w:val="20"/>
          <w:lang w:val="uz-Cyrl-UZ"/>
        </w:rPr>
        <w:t xml:space="preserve">Features of Formation of the Magnetocaloric Phenomena in Mn1–tTitAs and Mn1–xCrxNiGe Systems // Physics of the Solid State. 2018. </w:t>
      </w:r>
      <w:bookmarkStart w:id="0" w:name="_GoBack"/>
      <w:r w:rsidRPr="009A7F4F">
        <w:rPr>
          <w:rFonts w:ascii="Times New Roman" w:hAnsi="Times New Roman" w:cs="Times New Roman"/>
          <w:sz w:val="20"/>
          <w:szCs w:val="20"/>
          <w:lang w:val="uz-Cyrl-UZ"/>
        </w:rPr>
        <w:t>Т</w:t>
      </w:r>
      <w:bookmarkEnd w:id="0"/>
      <w:r w:rsidRPr="009A7F4F">
        <w:rPr>
          <w:rFonts w:ascii="Times New Roman" w:hAnsi="Times New Roman" w:cs="Times New Roman"/>
          <w:sz w:val="20"/>
          <w:szCs w:val="20"/>
          <w:lang w:val="uz-Cyrl-UZ"/>
        </w:rPr>
        <w:t xml:space="preserve">. 60. С. 1125-1133. </w:t>
      </w:r>
    </w:p>
    <w:p w14:paraId="78C2D458"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Mitsiuk V.I., Mashirov A.V., Koledov V.V., Valkov V.I., Golovchan A.V., Kovalev O.E., Todris B.M., Pnina Ari-Gur. Magnetic-field-induced transitions and the inverse magnetocaloric effect at liquid helium temperatures in the Mn1</w:t>
      </w:r>
      <w:r w:rsidRPr="009A7F4F">
        <w:rPr>
          <w:rFonts w:ascii="Times New Roman" w:hAnsi="Times New Roman" w:cs="Times New Roman"/>
          <w:sz w:val="20"/>
          <w:szCs w:val="20"/>
          <w:lang w:val="uz-Cyrl-UZ"/>
        </w:rPr>
        <w:noBreakHyphen/>
        <w:t xml:space="preserve">xCoxNiGe system (0.15≤x&lt;0.80) // JMMM. 2023.  Т. 588. p. 171355. </w:t>
      </w:r>
    </w:p>
    <w:p w14:paraId="6559397D"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Mityuk </w:t>
      </w:r>
      <w:hyperlink r:id="rId23" w:anchor="auth-V__I_-Mityuk-Aff1" w:history="1">
        <w:r w:rsidRPr="009A7F4F">
          <w:rPr>
            <w:rFonts w:ascii="Times New Roman" w:hAnsi="Times New Roman" w:cs="Times New Roman"/>
            <w:sz w:val="20"/>
            <w:szCs w:val="20"/>
            <w:lang w:val="uz-Cyrl-UZ"/>
          </w:rPr>
          <w:t xml:space="preserve">V.I., </w:t>
        </w:r>
      </w:hyperlink>
      <w:r w:rsidRPr="009A7F4F">
        <w:rPr>
          <w:rFonts w:ascii="Times New Roman" w:hAnsi="Times New Roman" w:cs="Times New Roman"/>
          <w:sz w:val="20"/>
          <w:szCs w:val="20"/>
          <w:lang w:val="uz-Cyrl-UZ"/>
        </w:rPr>
        <w:t xml:space="preserve">Rimskii </w:t>
      </w:r>
      <w:hyperlink r:id="rId24" w:anchor="auth-G__S_-Rimskii-Aff1" w:history="1">
        <w:r w:rsidRPr="009A7F4F">
          <w:rPr>
            <w:rFonts w:ascii="Times New Roman" w:hAnsi="Times New Roman" w:cs="Times New Roman"/>
            <w:sz w:val="20"/>
            <w:szCs w:val="20"/>
            <w:lang w:val="uz-Cyrl-UZ"/>
          </w:rPr>
          <w:t xml:space="preserve">G.S., </w:t>
        </w:r>
      </w:hyperlink>
      <w:r w:rsidRPr="009A7F4F">
        <w:rPr>
          <w:rFonts w:ascii="Times New Roman" w:hAnsi="Times New Roman" w:cs="Times New Roman"/>
          <w:sz w:val="20"/>
          <w:szCs w:val="20"/>
          <w:lang w:val="uz-Cyrl-UZ"/>
        </w:rPr>
        <w:t xml:space="preserve">Val’kov </w:t>
      </w:r>
      <w:hyperlink r:id="rId25" w:anchor="auth-V__I_-Val_kov-Aff2" w:history="1">
        <w:r w:rsidRPr="009A7F4F">
          <w:rPr>
            <w:rFonts w:ascii="Times New Roman" w:hAnsi="Times New Roman" w:cs="Times New Roman"/>
            <w:sz w:val="20"/>
            <w:szCs w:val="20"/>
            <w:lang w:val="uz-Cyrl-UZ"/>
          </w:rPr>
          <w:t xml:space="preserve">V.I., </w:t>
        </w:r>
      </w:hyperlink>
      <w:r w:rsidRPr="009A7F4F">
        <w:rPr>
          <w:rFonts w:ascii="Times New Roman" w:hAnsi="Times New Roman" w:cs="Times New Roman"/>
          <w:sz w:val="20"/>
          <w:szCs w:val="20"/>
          <w:lang w:val="uz-Cyrl-UZ"/>
        </w:rPr>
        <w:t xml:space="preserve">Golovchan </w:t>
      </w:r>
      <w:hyperlink r:id="rId26" w:anchor="auth-A__V_-Golovchan-Aff2" w:history="1">
        <w:r w:rsidRPr="009A7F4F">
          <w:rPr>
            <w:rFonts w:ascii="Times New Roman" w:hAnsi="Times New Roman" w:cs="Times New Roman"/>
            <w:sz w:val="20"/>
            <w:szCs w:val="20"/>
            <w:lang w:val="uz-Cyrl-UZ"/>
          </w:rPr>
          <w:t xml:space="preserve">A.V., </w:t>
        </w:r>
      </w:hyperlink>
      <w:r w:rsidRPr="009A7F4F">
        <w:rPr>
          <w:rFonts w:ascii="Times New Roman" w:hAnsi="Times New Roman" w:cs="Times New Roman"/>
          <w:sz w:val="20"/>
          <w:szCs w:val="20"/>
          <w:lang w:val="uz-Cyrl-UZ"/>
        </w:rPr>
        <w:t xml:space="preserve">Mashirov </w:t>
      </w:r>
      <w:hyperlink r:id="rId27" w:anchor="auth-A__V_-Mashirov-Aff3" w:history="1">
        <w:r w:rsidRPr="009A7F4F">
          <w:rPr>
            <w:rFonts w:ascii="Times New Roman" w:hAnsi="Times New Roman" w:cs="Times New Roman"/>
            <w:sz w:val="20"/>
            <w:szCs w:val="20"/>
            <w:lang w:val="uz-Cyrl-UZ"/>
          </w:rPr>
          <w:t xml:space="preserve">A.V., </w:t>
        </w:r>
      </w:hyperlink>
      <w:r w:rsidRPr="009A7F4F">
        <w:rPr>
          <w:rFonts w:ascii="Times New Roman" w:hAnsi="Times New Roman" w:cs="Times New Roman"/>
          <w:sz w:val="20"/>
          <w:szCs w:val="20"/>
          <w:lang w:val="uz-Cyrl-UZ"/>
        </w:rPr>
        <w:t xml:space="preserve">Koledov </w:t>
      </w:r>
      <w:hyperlink r:id="rId28" w:anchor="auth-V__V_-Koledov-Aff3" w:history="1">
        <w:r w:rsidRPr="009A7F4F">
          <w:rPr>
            <w:rFonts w:ascii="Times New Roman" w:hAnsi="Times New Roman" w:cs="Times New Roman"/>
            <w:sz w:val="20"/>
            <w:szCs w:val="20"/>
            <w:lang w:val="uz-Cyrl-UZ"/>
          </w:rPr>
          <w:t xml:space="preserve">V.V. </w:t>
        </w:r>
      </w:hyperlink>
      <w:r w:rsidRPr="009A7F4F">
        <w:rPr>
          <w:rFonts w:ascii="Times New Roman" w:hAnsi="Times New Roman" w:cs="Times New Roman"/>
          <w:sz w:val="20"/>
          <w:szCs w:val="20"/>
          <w:lang w:val="uz-Cyrl-UZ"/>
        </w:rPr>
        <w:t xml:space="preserve">Low Temperature Features of the Magnetic and Magnetocaloric Properties of the Mn1–xCoxNiGe System (0.05≤x≤0.4) // Physics of Metals and Metallography. 2022. V. 123. P. 386-391. </w:t>
      </w:r>
    </w:p>
    <w:p w14:paraId="2AFF64A0" w14:textId="77777777" w:rsidR="001203B9" w:rsidRPr="009A7F4F" w:rsidRDefault="00504BA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hyperlink r:id="rId29" w:tgtFrame="_blank" w:history="1">
        <w:r w:rsidR="001203B9" w:rsidRPr="009A7F4F">
          <w:rPr>
            <w:rFonts w:ascii="Times New Roman" w:hAnsi="Times New Roman" w:cs="Times New Roman"/>
            <w:sz w:val="20"/>
            <w:szCs w:val="20"/>
            <w:lang w:val="uz-Cyrl-UZ"/>
          </w:rPr>
          <w:t>Valkov V.I.</w:t>
        </w:r>
      </w:hyperlink>
      <w:r w:rsidR="001203B9" w:rsidRPr="009A7F4F">
        <w:rPr>
          <w:rFonts w:ascii="Times New Roman" w:hAnsi="Times New Roman" w:cs="Times New Roman"/>
          <w:sz w:val="20"/>
          <w:szCs w:val="20"/>
          <w:lang w:val="uz-Cyrl-UZ"/>
        </w:rPr>
        <w:t xml:space="preserve">, </w:t>
      </w:r>
      <w:hyperlink r:id="rId30" w:tgtFrame="_blank" w:history="1">
        <w:r w:rsidR="001203B9" w:rsidRPr="009A7F4F">
          <w:rPr>
            <w:rFonts w:ascii="Times New Roman" w:hAnsi="Times New Roman" w:cs="Times New Roman"/>
            <w:sz w:val="20"/>
            <w:szCs w:val="20"/>
            <w:lang w:val="uz-Cyrl-UZ"/>
          </w:rPr>
          <w:t>Golovchan A.V.</w:t>
        </w:r>
      </w:hyperlink>
      <w:r w:rsidR="001203B9" w:rsidRPr="009A7F4F">
        <w:rPr>
          <w:rFonts w:ascii="Times New Roman" w:hAnsi="Times New Roman" w:cs="Times New Roman"/>
          <w:sz w:val="20"/>
          <w:szCs w:val="20"/>
          <w:lang w:val="uz-Cyrl-UZ"/>
        </w:rPr>
        <w:t xml:space="preserve">, </w:t>
      </w:r>
      <w:hyperlink r:id="rId31" w:tgtFrame="_blank" w:history="1">
        <w:r w:rsidR="001203B9" w:rsidRPr="009A7F4F">
          <w:rPr>
            <w:rFonts w:ascii="Times New Roman" w:hAnsi="Times New Roman" w:cs="Times New Roman"/>
            <w:sz w:val="20"/>
            <w:szCs w:val="20"/>
            <w:lang w:val="uz-Cyrl-UZ"/>
          </w:rPr>
          <w:t>Gribanov I.F.</w:t>
        </w:r>
      </w:hyperlink>
      <w:r w:rsidR="001203B9" w:rsidRPr="009A7F4F">
        <w:rPr>
          <w:rFonts w:ascii="Times New Roman" w:hAnsi="Times New Roman" w:cs="Times New Roman"/>
          <w:sz w:val="20"/>
          <w:szCs w:val="20"/>
          <w:lang w:val="uz-Cyrl-UZ"/>
        </w:rPr>
        <w:t xml:space="preserve">, </w:t>
      </w:r>
      <w:hyperlink r:id="rId32" w:tgtFrame="_blank" w:history="1">
        <w:r w:rsidR="001203B9" w:rsidRPr="009A7F4F">
          <w:rPr>
            <w:rFonts w:ascii="Times New Roman" w:hAnsi="Times New Roman" w:cs="Times New Roman"/>
            <w:sz w:val="20"/>
            <w:szCs w:val="20"/>
            <w:lang w:val="uz-Cyrl-UZ"/>
          </w:rPr>
          <w:t>Andreychenko E.P.</w:t>
        </w:r>
      </w:hyperlink>
      <w:r w:rsidR="001203B9" w:rsidRPr="009A7F4F">
        <w:rPr>
          <w:rFonts w:ascii="Times New Roman" w:hAnsi="Times New Roman" w:cs="Times New Roman"/>
          <w:sz w:val="20"/>
          <w:szCs w:val="20"/>
          <w:lang w:val="uz-Cyrl-UZ"/>
        </w:rPr>
        <w:t xml:space="preserve">, </w:t>
      </w:r>
      <w:hyperlink r:id="rId33" w:tgtFrame="_blank" w:history="1">
        <w:r w:rsidR="001203B9" w:rsidRPr="009A7F4F">
          <w:rPr>
            <w:rFonts w:ascii="Times New Roman" w:hAnsi="Times New Roman" w:cs="Times New Roman"/>
            <w:sz w:val="20"/>
            <w:szCs w:val="20"/>
            <w:lang w:val="uz-Cyrl-UZ"/>
          </w:rPr>
          <w:t>Kovalev O.Y.</w:t>
        </w:r>
      </w:hyperlink>
      <w:r w:rsidR="001203B9" w:rsidRPr="009A7F4F">
        <w:rPr>
          <w:rFonts w:ascii="Times New Roman" w:hAnsi="Times New Roman" w:cs="Times New Roman"/>
          <w:sz w:val="20"/>
          <w:szCs w:val="20"/>
          <w:lang w:val="uz-Cyrl-UZ"/>
        </w:rPr>
        <w:t xml:space="preserve">, </w:t>
      </w:r>
      <w:hyperlink r:id="rId34" w:tgtFrame="_blank" w:history="1">
        <w:r w:rsidR="001203B9" w:rsidRPr="009A7F4F">
          <w:rPr>
            <w:rFonts w:ascii="Times New Roman" w:hAnsi="Times New Roman" w:cs="Times New Roman"/>
            <w:sz w:val="20"/>
            <w:szCs w:val="20"/>
            <w:lang w:val="uz-Cyrl-UZ"/>
          </w:rPr>
          <w:t>Mitsiuk V.I.</w:t>
        </w:r>
      </w:hyperlink>
      <w:r w:rsidR="001203B9" w:rsidRPr="009A7F4F">
        <w:rPr>
          <w:rFonts w:ascii="Times New Roman" w:hAnsi="Times New Roman" w:cs="Times New Roman"/>
          <w:sz w:val="20"/>
          <w:szCs w:val="20"/>
          <w:lang w:val="uz-Cyrl-UZ"/>
        </w:rPr>
        <w:t xml:space="preserve">, </w:t>
      </w:r>
      <w:hyperlink r:id="rId35" w:tgtFrame="_blank" w:history="1">
        <w:r w:rsidR="001203B9" w:rsidRPr="009A7F4F">
          <w:rPr>
            <w:rFonts w:ascii="Times New Roman" w:hAnsi="Times New Roman" w:cs="Times New Roman"/>
            <w:sz w:val="20"/>
            <w:szCs w:val="20"/>
            <w:lang w:val="uz-Cyrl-UZ"/>
          </w:rPr>
          <w:t>Mashirov A.V.</w:t>
        </w:r>
      </w:hyperlink>
      <w:r w:rsidR="001203B9" w:rsidRPr="009A7F4F">
        <w:rPr>
          <w:rFonts w:ascii="Times New Roman" w:hAnsi="Times New Roman" w:cs="Times New Roman"/>
          <w:sz w:val="20"/>
          <w:szCs w:val="20"/>
          <w:lang w:val="uz-Cyrl-UZ"/>
        </w:rPr>
        <w:t xml:space="preserve">  Baric Transformation of the Nature of Magnetic Ordering and Magnetocaloric Properties in the Mn1–xCrxNiGe System // Fizika metallov i metallovedenie. 2023. Vol. 124. N. 11.  P. 1044-1050.</w:t>
      </w:r>
    </w:p>
    <w:p w14:paraId="22C41D67"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Mitsiuk V. I., Pankratov N. Yu., Govor G. A., Nikitin S. A.    Magnetostructural phase transitions in manganese arsenide single crystals // Physics of the Solid State. 2012. V. 54. 1988–1995.</w:t>
      </w:r>
    </w:p>
    <w:p w14:paraId="58A8B2A3"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Val’kov </w:t>
      </w:r>
      <w:hyperlink r:id="rId36" w:anchor="auth-V__I_-Val_kov-Aff1" w:history="1">
        <w:r w:rsidRPr="009A7F4F">
          <w:rPr>
            <w:rFonts w:ascii="Times New Roman" w:hAnsi="Times New Roman" w:cs="Times New Roman"/>
            <w:sz w:val="20"/>
            <w:szCs w:val="20"/>
            <w:lang w:val="uz-Cyrl-UZ"/>
          </w:rPr>
          <w:t xml:space="preserve">V.I., </w:t>
        </w:r>
      </w:hyperlink>
      <w:r w:rsidRPr="009A7F4F">
        <w:rPr>
          <w:rFonts w:ascii="Times New Roman" w:hAnsi="Times New Roman" w:cs="Times New Roman"/>
          <w:sz w:val="20"/>
          <w:szCs w:val="20"/>
          <w:lang w:val="uz-Cyrl-UZ"/>
        </w:rPr>
        <w:t xml:space="preserve">Kamenev </w:t>
      </w:r>
      <w:hyperlink r:id="rId37" w:anchor="auth-V__I_-Kamenev-Aff1" w:history="1">
        <w:r w:rsidRPr="009A7F4F">
          <w:rPr>
            <w:rFonts w:ascii="Times New Roman" w:hAnsi="Times New Roman" w:cs="Times New Roman"/>
            <w:sz w:val="20"/>
            <w:szCs w:val="20"/>
            <w:lang w:val="uz-Cyrl-UZ"/>
          </w:rPr>
          <w:t xml:space="preserve">V.I., </w:t>
        </w:r>
      </w:hyperlink>
      <w:r w:rsidRPr="009A7F4F">
        <w:rPr>
          <w:rFonts w:ascii="Times New Roman" w:hAnsi="Times New Roman" w:cs="Times New Roman"/>
          <w:sz w:val="20"/>
          <w:szCs w:val="20"/>
          <w:lang w:val="uz-Cyrl-UZ"/>
        </w:rPr>
        <w:t xml:space="preserve">Golovchan </w:t>
      </w:r>
      <w:hyperlink r:id="rId38" w:anchor="auth-A__V_-Golovchan-Aff1" w:history="1">
        <w:r w:rsidRPr="009A7F4F">
          <w:rPr>
            <w:rFonts w:ascii="Times New Roman" w:hAnsi="Times New Roman" w:cs="Times New Roman"/>
            <w:sz w:val="20"/>
            <w:szCs w:val="20"/>
            <w:lang w:val="uz-Cyrl-UZ"/>
          </w:rPr>
          <w:t xml:space="preserve">A.V., </w:t>
        </w:r>
      </w:hyperlink>
      <w:r w:rsidRPr="009A7F4F">
        <w:rPr>
          <w:rFonts w:ascii="Times New Roman" w:hAnsi="Times New Roman" w:cs="Times New Roman"/>
          <w:sz w:val="20"/>
          <w:szCs w:val="20"/>
          <w:lang w:val="uz-Cyrl-UZ"/>
        </w:rPr>
        <w:t xml:space="preserve">  Gribanov </w:t>
      </w:r>
      <w:hyperlink r:id="rId39" w:anchor="auth-I__F_-Gribanov-Aff1" w:history="1">
        <w:r w:rsidRPr="009A7F4F">
          <w:rPr>
            <w:rFonts w:ascii="Times New Roman" w:hAnsi="Times New Roman" w:cs="Times New Roman"/>
            <w:sz w:val="20"/>
            <w:szCs w:val="20"/>
            <w:lang w:val="uz-Cyrl-UZ"/>
          </w:rPr>
          <w:t xml:space="preserve">I.F., </w:t>
        </w:r>
      </w:hyperlink>
      <w:r w:rsidRPr="009A7F4F">
        <w:rPr>
          <w:rFonts w:ascii="Times New Roman" w:hAnsi="Times New Roman" w:cs="Times New Roman"/>
          <w:sz w:val="20"/>
          <w:szCs w:val="20"/>
          <w:lang w:val="uz-Cyrl-UZ"/>
        </w:rPr>
        <w:t xml:space="preserve">Koledov </w:t>
      </w:r>
      <w:hyperlink r:id="rId40" w:anchor="auth-V__V_-Koledov-Aff2" w:history="1">
        <w:r w:rsidRPr="009A7F4F">
          <w:rPr>
            <w:rFonts w:ascii="Times New Roman" w:hAnsi="Times New Roman" w:cs="Times New Roman"/>
            <w:sz w:val="20"/>
            <w:szCs w:val="20"/>
            <w:lang w:val="uz-Cyrl-UZ"/>
          </w:rPr>
          <w:t xml:space="preserve">V.V., </w:t>
        </w:r>
      </w:hyperlink>
      <w:r w:rsidRPr="009A7F4F">
        <w:rPr>
          <w:rFonts w:ascii="Times New Roman" w:hAnsi="Times New Roman" w:cs="Times New Roman"/>
          <w:sz w:val="20"/>
          <w:szCs w:val="20"/>
          <w:lang w:val="uz-Cyrl-UZ"/>
        </w:rPr>
        <w:t xml:space="preserve">Shavrov </w:t>
      </w:r>
      <w:hyperlink r:id="rId41" w:anchor="auth-V__G_-Shavrov-Aff2" w:history="1">
        <w:r w:rsidRPr="009A7F4F">
          <w:rPr>
            <w:rFonts w:ascii="Times New Roman" w:hAnsi="Times New Roman" w:cs="Times New Roman"/>
            <w:sz w:val="20"/>
            <w:szCs w:val="20"/>
            <w:lang w:val="uz-Cyrl-UZ"/>
          </w:rPr>
          <w:t xml:space="preserve">V.G., </w:t>
        </w:r>
      </w:hyperlink>
      <w:r w:rsidRPr="009A7F4F">
        <w:rPr>
          <w:rFonts w:ascii="Times New Roman" w:hAnsi="Times New Roman" w:cs="Times New Roman"/>
          <w:sz w:val="20"/>
          <w:szCs w:val="20"/>
          <w:lang w:val="uz-Cyrl-UZ"/>
        </w:rPr>
        <w:t>Mitsiuk </w:t>
      </w:r>
      <w:hyperlink r:id="rId42" w:anchor="auth-V__I_-Mitsiuk-Aff3" w:history="1">
        <w:r w:rsidRPr="009A7F4F">
          <w:rPr>
            <w:rFonts w:ascii="Times New Roman" w:hAnsi="Times New Roman" w:cs="Times New Roman"/>
            <w:sz w:val="20"/>
            <w:szCs w:val="20"/>
            <w:lang w:val="uz-Cyrl-UZ"/>
          </w:rPr>
          <w:t xml:space="preserve">V.I., </w:t>
        </w:r>
      </w:hyperlink>
      <w:r w:rsidRPr="009A7F4F">
        <w:rPr>
          <w:rFonts w:ascii="Times New Roman" w:hAnsi="Times New Roman" w:cs="Times New Roman"/>
          <w:sz w:val="20"/>
          <w:szCs w:val="20"/>
          <w:lang w:val="uz-Cyrl-UZ"/>
        </w:rPr>
        <w:t xml:space="preserve">Duda </w:t>
      </w:r>
      <w:hyperlink r:id="rId43" w:anchor="auth-P_-Duda-Aff4" w:history="1">
        <w:r w:rsidRPr="009A7F4F">
          <w:rPr>
            <w:rFonts w:ascii="Times New Roman" w:hAnsi="Times New Roman" w:cs="Times New Roman"/>
            <w:sz w:val="20"/>
            <w:szCs w:val="20"/>
            <w:lang w:val="uz-Cyrl-UZ"/>
          </w:rPr>
          <w:t xml:space="preserve">P. </w:t>
        </w:r>
      </w:hyperlink>
      <w:r w:rsidRPr="009A7F4F">
        <w:rPr>
          <w:rFonts w:ascii="Times New Roman" w:hAnsi="Times New Roman" w:cs="Times New Roman"/>
          <w:sz w:val="20"/>
          <w:szCs w:val="20"/>
          <w:lang w:val="uz-Cyrl-UZ"/>
        </w:rPr>
        <w:t xml:space="preserve">Magnetic and magnetocaloric effects in systems with reverse first-order transitions // Physics of the Solid State. 2021. Т. 63. №. 12. С. 1889-1899. </w:t>
      </w:r>
    </w:p>
    <w:p w14:paraId="5AD9F639"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Mitsiuk V.I., Zhaludkevich A.L., Val’kov V.I. Golovchan A.V., Mashirov A.V., Anikeev S. G., Pikula T., Tkachenka T.M.  Magnetocaloric Effect of Zn-Containing Manganese Pnyctides. // Physics of Metals and Metallography. 2024. V. 125. P. 1838-1844.</w:t>
      </w:r>
    </w:p>
    <w:p w14:paraId="76C7CED5"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Mitsiuk V.I., Gurbanovich A.V., Gurbanovich An.V., Tkachenka T.M., Valkov V.I., Golovchan A.V., Mashirov A., Surowiec Z. Magnetic and Magnetocaloric Characteristics of the Mn1.9Cu0.1Sb Alloy. // Journal of Communications Technology and Electronics 2023. Vol. 68. P 431–435. </w:t>
      </w:r>
    </w:p>
    <w:p w14:paraId="6A56B152"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Mitsiuk V.I., Govor G.A., Budzyński M. Reversible Phase transitions and magnetocaloric effect in MnAs, MnAs0.99P0.01, and MnAs0.98P0.02 single crystals // Inorg. Mater. 2013. V. 49 P. 14–17.</w:t>
      </w:r>
    </w:p>
    <w:p w14:paraId="1ADD7F04"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Pankratov N.Yu., Mitsiuk V.I., Ryzhkovskii V.M., Nikitin S.A. Direct measurement of the magnetocaloric effect in MnZnSb intermetalic compound // JMMM. 2019.  V. 470. P. 46-49.</w:t>
      </w:r>
    </w:p>
    <w:p w14:paraId="3E5E8954"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Govor G.A., Larin A.O., Mitsiuk V.I, Rimskiy G.S., Tkachenkа T.M. Magnetocaloric properties of the single crystal Mn0.99Fe0.01As. // Proceedings of the National Academy of Sciences of Belarus. Рhysics and Mathematics series. 2019. V. 55. P 118–124.  </w:t>
      </w:r>
    </w:p>
    <w:p w14:paraId="4BC7434A"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Govor G.A., Mitsiuk V.I., Nikitin S.A., Pankratov N.Yu., Smarzhevskaya A.I. Magnetostructural phase transitions and magnetocaloric effect in Mn(As,P) compounds and their composites. // Journal of Alloys and Compounds. 2019. 801. P. 428–437. </w:t>
      </w:r>
    </w:p>
    <w:p w14:paraId="366D5DAD" w14:textId="77777777" w:rsidR="001203B9" w:rsidRPr="009A7F4F" w:rsidRDefault="00504BA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hyperlink r:id="rId44" w:history="1">
        <w:r w:rsidR="001203B9" w:rsidRPr="009A7F4F">
          <w:rPr>
            <w:rFonts w:ascii="Times New Roman" w:hAnsi="Times New Roman" w:cs="Times New Roman"/>
            <w:sz w:val="20"/>
            <w:szCs w:val="20"/>
            <w:lang w:val="uz-Cyrl-UZ"/>
          </w:rPr>
          <w:t>Berdiev, U.</w:t>
        </w:r>
      </w:hyperlink>
      <w:r w:rsidR="001203B9" w:rsidRPr="009A7F4F">
        <w:rPr>
          <w:rFonts w:ascii="Times New Roman" w:hAnsi="Times New Roman" w:cs="Times New Roman"/>
          <w:sz w:val="20"/>
          <w:szCs w:val="20"/>
          <w:lang w:val="uz-Cyrl-UZ"/>
        </w:rPr>
        <w:t>,</w:t>
      </w:r>
      <w:hyperlink r:id="rId45" w:history="1">
        <w:r w:rsidR="001203B9" w:rsidRPr="009A7F4F">
          <w:rPr>
            <w:rFonts w:ascii="Times New Roman" w:hAnsi="Times New Roman" w:cs="Times New Roman"/>
            <w:sz w:val="20"/>
            <w:szCs w:val="20"/>
            <w:lang w:val="uz-Cyrl-UZ"/>
          </w:rPr>
          <w:t>Berdiyorov, U.</w:t>
        </w:r>
      </w:hyperlink>
      <w:r w:rsidR="001203B9" w:rsidRPr="009A7F4F">
        <w:rPr>
          <w:rFonts w:ascii="Times New Roman" w:hAnsi="Times New Roman" w:cs="Times New Roman"/>
          <w:sz w:val="20"/>
          <w:szCs w:val="20"/>
          <w:lang w:val="uz-Cyrl-UZ"/>
        </w:rPr>
        <w:t>,</w:t>
      </w:r>
      <w:hyperlink r:id="rId46" w:history="1">
        <w:r w:rsidR="001203B9" w:rsidRPr="009A7F4F">
          <w:rPr>
            <w:rFonts w:ascii="Times New Roman" w:hAnsi="Times New Roman" w:cs="Times New Roman"/>
            <w:sz w:val="20"/>
            <w:szCs w:val="20"/>
            <w:lang w:val="uz-Cyrl-UZ"/>
          </w:rPr>
          <w:t>Toshpulatova, M.</w:t>
        </w:r>
      </w:hyperlink>
      <w:r w:rsidR="001203B9" w:rsidRPr="009A7F4F">
        <w:rPr>
          <w:rFonts w:ascii="Times New Roman" w:hAnsi="Times New Roman" w:cs="Times New Roman"/>
          <w:sz w:val="20"/>
          <w:szCs w:val="20"/>
          <w:lang w:val="uz-Cyrl-UZ"/>
        </w:rPr>
        <w:t xml:space="preserve">, </w:t>
      </w:r>
      <w:hyperlink r:id="rId47" w:history="1">
        <w:r w:rsidR="001203B9" w:rsidRPr="009A7F4F">
          <w:rPr>
            <w:rFonts w:ascii="Times New Roman" w:hAnsi="Times New Roman" w:cs="Times New Roman"/>
            <w:sz w:val="20"/>
            <w:szCs w:val="20"/>
            <w:lang w:val="uz-Cyrl-UZ"/>
          </w:rPr>
          <w:t>Problems and Tasks of Creating Energy-Saving Electric Machines</w:t>
        </w:r>
      </w:hyperlink>
      <w:r w:rsidR="001203B9" w:rsidRPr="009A7F4F">
        <w:rPr>
          <w:rFonts w:ascii="Times New Roman" w:hAnsi="Times New Roman" w:cs="Times New Roman"/>
          <w:sz w:val="20"/>
          <w:szCs w:val="20"/>
          <w:lang w:val="uz-Cyrl-UZ"/>
        </w:rPr>
        <w:t>. AIP Conference Proceedings, 2022, 2432, 020002</w:t>
      </w:r>
    </w:p>
    <w:p w14:paraId="1CAF8FFD"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Optimization of the method of oxide coating of metallic iron powder particles Usan Berdiyev, Olga Demedenko, Mirjalol Ashurov, F.F. Hasanov and U.B. Sulaymonov E3S Web Conf., 383 (2023) 04039 DOI: https://doi.org/10.1051/e3sconf/202338304039</w:t>
      </w:r>
    </w:p>
    <w:p w14:paraId="1633A418"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Bacon G.E., Street R. Magnetic Structure of Manganese Arsenide // Nature 1955. V. 175 P. 518-520.</w:t>
      </w:r>
    </w:p>
    <w:p w14:paraId="562AF59F"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lastRenderedPageBreak/>
        <w:t>Sirota N.N., Vasilev E.A., Govor G.A. Neutron diffraction study of magnetic and crystallographic phase transformations in manganese arsenide as a function of temperature and pressure // J. Phys. 1971. V. 32 P. 987–989.</w:t>
      </w:r>
    </w:p>
    <w:p w14:paraId="491DCAD9"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Ebert H., Kodderitzsch D., Minar J., Calculating condensed matter properties using the KKR-Green's function method-recent developments and applications // Rep. Prog. Phys. 2011. 74. 096501. </w:t>
      </w:r>
    </w:p>
    <w:p w14:paraId="16FBCADD"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Research of energy-saving composite materials for electric motors Utkirbek Sulaymonov, Aleksandr Jelutkevich, Malika Nabiyevna, Oybek Sayfullayev and Ulug’bek Berdiyorov E3S Web Conf., 461 (2023) 01054 DOI: https://doi.org/10.1051/e3sconf/202346101054</w:t>
      </w:r>
    </w:p>
    <w:p w14:paraId="54A24691"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Vosko S.H., Wilk L., Influence of an improved local-spin-density correlation-energy functional on the cohesive energy of alkali metals // Phys. Rev. 1980. B. 22. P. 3812-3815.  </w:t>
      </w:r>
    </w:p>
    <w:p w14:paraId="707A110C"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Liechtenstein A.I., Katsnelson M.I., Antropov V.P., Gubanov V.A., Local spin density functional approach to the theory of exchange interactions in ferromagnetic metals and alloys // JMMM 1987. Vol. 67. P. 65-74.</w:t>
      </w:r>
    </w:p>
    <w:p w14:paraId="15ECFA8A"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Use of composite alloys for two stator-valve electric motors Usan Berdiyev, Utkirbek Sulaymonov and Zilola Mirakhmedova E3S Web Conf., 461 (2023) 01081 DOI: https://doi.org/10.1051/e3sconf/202346101081</w:t>
      </w:r>
    </w:p>
    <w:p w14:paraId="7CD8F101"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Amirov, O. Boltaev, K. Shakenov, F. Akhmedova, O. Kutbidinov. Determination of induced voltages on lines with complex approach trajectories. AIP Conf. Proc. November 4, 2025; 3331 (1): 030096. </w:t>
      </w:r>
      <w:hyperlink r:id="rId48" w:tgtFrame="_blank" w:history="1">
        <w:r w:rsidRPr="009A7F4F">
          <w:rPr>
            <w:rFonts w:ascii="Times New Roman" w:hAnsi="Times New Roman" w:cs="Times New Roman"/>
            <w:sz w:val="20"/>
            <w:szCs w:val="20"/>
            <w:lang w:val="uz-Cyrl-UZ"/>
          </w:rPr>
          <w:t>https://doi.org/10.1063/5.0305935</w:t>
        </w:r>
      </w:hyperlink>
    </w:p>
    <w:p w14:paraId="29A29EF6"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O. Boltaev, Sh. Sharapov, V. Mammadov, F. Akhmedova, S. Khakimov. Investigation of transducer modes with an excitation screen and scattering parameters. AIP Conf. Proc. November 4, 2025; 3331 (1): 040052. </w:t>
      </w:r>
      <w:hyperlink r:id="rId49" w:tgtFrame="_blank" w:history="1">
        <w:r w:rsidRPr="009A7F4F">
          <w:rPr>
            <w:rFonts w:ascii="Times New Roman" w:hAnsi="Times New Roman" w:cs="Times New Roman"/>
            <w:sz w:val="20"/>
            <w:szCs w:val="20"/>
            <w:lang w:val="uz-Cyrl-UZ"/>
          </w:rPr>
          <w:t>https://doi.org/10.1063/5.0305985</w:t>
        </w:r>
      </w:hyperlink>
    </w:p>
    <w:p w14:paraId="5EB916E9" w14:textId="77777777" w:rsidR="001203B9" w:rsidRPr="009A7F4F" w:rsidRDefault="001203B9" w:rsidP="009A7F4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A7F4F">
        <w:rPr>
          <w:rFonts w:ascii="Times New Roman" w:hAnsi="Times New Roman" w:cs="Times New Roman"/>
          <w:sz w:val="20"/>
          <w:szCs w:val="20"/>
          <w:lang w:val="uz-Cyrl-UZ"/>
        </w:rPr>
        <w:t xml:space="preserve">O. Boltaev, G. Tokpeissova, F. Akhmedova, O. Kutbidinov. Mathematical modeling of electromagnetic effects of the traction system on the adjacent line. AIP Conf. Proc. November 4, 2025; 3331 (1): 040022. </w:t>
      </w:r>
      <w:hyperlink r:id="rId50" w:tgtFrame="_blank" w:history="1">
        <w:r w:rsidRPr="009A7F4F">
          <w:rPr>
            <w:rFonts w:ascii="Times New Roman" w:hAnsi="Times New Roman" w:cs="Times New Roman"/>
            <w:sz w:val="20"/>
            <w:szCs w:val="20"/>
            <w:lang w:val="uz-Cyrl-UZ"/>
          </w:rPr>
          <w:t>https://doi.org/10.1063/5.0305764</w:t>
        </w:r>
      </w:hyperlink>
    </w:p>
    <w:p w14:paraId="37D2958C" w14:textId="77777777" w:rsidR="001A51EA" w:rsidRPr="009A7F4F" w:rsidRDefault="001A51EA" w:rsidP="009A7F4F">
      <w:pPr>
        <w:spacing w:after="0" w:line="240" w:lineRule="auto"/>
        <w:ind w:firstLine="284"/>
        <w:jc w:val="both"/>
        <w:rPr>
          <w:rFonts w:ascii="Times New Roman" w:hAnsi="Times New Roman" w:cs="Times New Roman"/>
          <w:color w:val="000000"/>
          <w:sz w:val="20"/>
          <w:szCs w:val="20"/>
        </w:rPr>
      </w:pPr>
    </w:p>
    <w:sectPr w:rsidR="001A51EA" w:rsidRPr="009A7F4F" w:rsidSect="00504BA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431A61"/>
    <w:multiLevelType w:val="multilevel"/>
    <w:tmpl w:val="86FE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457452"/>
    <w:multiLevelType w:val="hybridMultilevel"/>
    <w:tmpl w:val="97228344"/>
    <w:lvl w:ilvl="0" w:tplc="152815D8">
      <w:start w:val="1"/>
      <w:numFmt w:val="decimal"/>
      <w:lvlText w:val="[%1]"/>
      <w:lvlJc w:val="left"/>
      <w:pPr>
        <w:ind w:left="720" w:hanging="360"/>
      </w:pPr>
      <w:rPr>
        <w:rFonts w:ascii="Times New Roman" w:hAnsi="Times New Roman" w:cs="Times New Roman" w:hint="default"/>
        <w:b/>
        <w:i w:val="0"/>
        <w:sz w:val="1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F124DE"/>
    <w:multiLevelType w:val="hybridMultilevel"/>
    <w:tmpl w:val="0456B89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7"/>
  </w:num>
  <w:num w:numId="4">
    <w:abstractNumId w:val="3"/>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3FC0"/>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3B9"/>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1EA"/>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0F1"/>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4BA9"/>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CFB"/>
    <w:rsid w:val="005D798F"/>
    <w:rsid w:val="005D7B01"/>
    <w:rsid w:val="005E013C"/>
    <w:rsid w:val="005E21EE"/>
    <w:rsid w:val="005E233A"/>
    <w:rsid w:val="005E2682"/>
    <w:rsid w:val="005E29E6"/>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17E1C"/>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3A"/>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1D9"/>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26"/>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A7F4F"/>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63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3A65"/>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13B"/>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3E1"/>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27"/>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D04"/>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278F"/>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D7C51"/>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DB0"/>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8BC"/>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5A97"/>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B94"/>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0766117-68CA-400B-89B5-56043672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FD2B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2B94"/>
    <w:rPr>
      <w:rFonts w:ascii="Tahoma" w:hAnsi="Tahoma" w:cs="Tahoma"/>
      <w:sz w:val="16"/>
      <w:szCs w:val="16"/>
    </w:rPr>
  </w:style>
  <w:style w:type="paragraph" w:customStyle="1" w:styleId="Author">
    <w:name w:val="Author"/>
    <w:basedOn w:val="a"/>
    <w:rsid w:val="00FD2B94"/>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a"/>
    <w:rsid w:val="00FD2B94"/>
    <w:pPr>
      <w:spacing w:after="240" w:line="240" w:lineRule="exact"/>
      <w:jc w:val="right"/>
    </w:pPr>
    <w:rPr>
      <w:rFonts w:ascii="Helvetica" w:eastAsia="Times New Roman" w:hAnsi="Helvetica" w:cs="Times New Roman"/>
      <w:sz w:val="20"/>
      <w:szCs w:val="20"/>
    </w:rPr>
  </w:style>
  <w:style w:type="paragraph" w:customStyle="1" w:styleId="Body">
    <w:name w:val="Body"/>
    <w:basedOn w:val="a"/>
    <w:rsid w:val="001A51EA"/>
    <w:pPr>
      <w:spacing w:after="240" w:line="240" w:lineRule="auto"/>
      <w:jc w:val="both"/>
    </w:pPr>
    <w:rPr>
      <w:rFonts w:ascii="Helvetica" w:eastAsia="Times New Roman" w:hAnsi="Helvetica" w:cs="Times New Roman"/>
      <w:sz w:val="20"/>
      <w:szCs w:val="20"/>
    </w:rPr>
  </w:style>
  <w:style w:type="paragraph" w:customStyle="1" w:styleId="ConcHead">
    <w:name w:val="Conc Head"/>
    <w:basedOn w:val="a"/>
    <w:rsid w:val="001A51EA"/>
    <w:pPr>
      <w:keepNext/>
      <w:spacing w:after="240" w:line="240" w:lineRule="auto"/>
    </w:pPr>
    <w:rPr>
      <w:rFonts w:ascii="Helvetica" w:eastAsia="Times New Roman" w:hAnsi="Helvetica" w:cs="Times New Roman"/>
      <w:b/>
      <w:caps/>
      <w:szCs w:val="20"/>
    </w:rPr>
  </w:style>
  <w:style w:type="paragraph" w:customStyle="1" w:styleId="JVEHeadingnonumbering">
    <w:name w:val="JVE Heading (no numbering)"/>
    <w:next w:val="a"/>
    <w:uiPriority w:val="12"/>
    <w:rsid w:val="001A51EA"/>
    <w:pPr>
      <w:keepNext/>
      <w:spacing w:before="200" w:after="200" w:line="240" w:lineRule="auto"/>
    </w:pPr>
    <w:rPr>
      <w:rFonts w:ascii="Times New Roman" w:eastAsia="Times New Roman" w:hAnsi="Times New Roman" w:cs="Times New Roman"/>
      <w:b/>
      <w:sz w:val="20"/>
      <w:szCs w:val="56"/>
      <w:lang w:bidi="en-US"/>
    </w:rPr>
  </w:style>
  <w:style w:type="paragraph" w:customStyle="1" w:styleId="JVEReferences">
    <w:name w:val="JVE References"/>
    <w:uiPriority w:val="9"/>
    <w:qFormat/>
    <w:rsid w:val="001A51EA"/>
    <w:pPr>
      <w:spacing w:before="200" w:after="200" w:line="240" w:lineRule="auto"/>
      <w:contextualSpacing/>
      <w:jc w:val="both"/>
    </w:pPr>
    <w:rPr>
      <w:rFonts w:ascii="Times New Roman" w:eastAsia="Times New Roman" w:hAnsi="Times New Roman" w:cs="Times New Roman"/>
      <w:sz w:val="18"/>
      <w:szCs w:val="16"/>
      <w:lang w:bidi="en-US"/>
    </w:rPr>
  </w:style>
  <w:style w:type="paragraph" w:customStyle="1" w:styleId="JVEAbstract">
    <w:name w:val="JVE Abstract"/>
    <w:next w:val="a"/>
    <w:uiPriority w:val="28"/>
    <w:rsid w:val="001A51EA"/>
    <w:pPr>
      <w:keepLines/>
      <w:spacing w:before="140" w:after="80" w:line="240" w:lineRule="auto"/>
      <w:contextualSpacing/>
      <w:jc w:val="both"/>
    </w:pPr>
    <w:rPr>
      <w:rFonts w:ascii="Times New Roman" w:eastAsia="Times New Roman" w:hAnsi="Times New Roman" w:cs="Times New Roman"/>
      <w:sz w:val="20"/>
      <w:szCs w:val="20"/>
      <w:lang w:bidi="en-US"/>
    </w:rPr>
  </w:style>
  <w:style w:type="character" w:styleId="a9">
    <w:name w:val="Placeholder Text"/>
    <w:basedOn w:val="a0"/>
    <w:uiPriority w:val="99"/>
    <w:semiHidden/>
    <w:rsid w:val="005D6CFB"/>
    <w:rPr>
      <w:color w:val="808080"/>
    </w:rPr>
  </w:style>
  <w:style w:type="character" w:styleId="aa">
    <w:name w:val="Strong"/>
    <w:basedOn w:val="a0"/>
    <w:uiPriority w:val="22"/>
    <w:qFormat/>
    <w:rsid w:val="00BD1D04"/>
    <w:rPr>
      <w:b/>
      <w:bCs/>
    </w:rPr>
  </w:style>
  <w:style w:type="paragraph" w:customStyle="1" w:styleId="ICST-References">
    <w:name w:val="ICST-References"/>
    <w:qFormat/>
    <w:rsid w:val="001203B9"/>
    <w:pPr>
      <w:spacing w:after="0" w:line="240" w:lineRule="auto"/>
      <w:jc w:val="both"/>
    </w:pPr>
    <w:rPr>
      <w:rFonts w:ascii="Times New Roman" w:eastAsia="Times New Roman" w:hAnsi="Times New Roman" w:cs="Times New Roman"/>
      <w:bCs/>
      <w:sz w:val="18"/>
      <w:szCs w:val="18"/>
      <w:lang w:val="en-GB" w:eastAsia="en-GB"/>
    </w:rPr>
  </w:style>
  <w:style w:type="character" w:customStyle="1" w:styleId="UnresolvedMention">
    <w:name w:val="Unresolved Mention"/>
    <w:basedOn w:val="a0"/>
    <w:uiPriority w:val="99"/>
    <w:semiHidden/>
    <w:unhideWhenUsed/>
    <w:rsid w:val="009A7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601767042">
      <w:bodyDiv w:val="1"/>
      <w:marLeft w:val="0"/>
      <w:marRight w:val="0"/>
      <w:marTop w:val="0"/>
      <w:marBottom w:val="0"/>
      <w:divBdr>
        <w:top w:val="none" w:sz="0" w:space="0" w:color="auto"/>
        <w:left w:val="none" w:sz="0" w:space="0" w:color="auto"/>
        <w:bottom w:val="none" w:sz="0" w:space="0" w:color="auto"/>
        <w:right w:val="none" w:sz="0" w:space="0" w:color="auto"/>
      </w:divBdr>
    </w:div>
    <w:div w:id="866529069">
      <w:bodyDiv w:val="1"/>
      <w:marLeft w:val="0"/>
      <w:marRight w:val="0"/>
      <w:marTop w:val="0"/>
      <w:marBottom w:val="0"/>
      <w:divBdr>
        <w:top w:val="none" w:sz="0" w:space="0" w:color="auto"/>
        <w:left w:val="none" w:sz="0" w:space="0" w:color="auto"/>
        <w:bottom w:val="none" w:sz="0" w:space="0" w:color="auto"/>
        <w:right w:val="none" w:sz="0" w:space="0" w:color="auto"/>
      </w:divBdr>
    </w:div>
    <w:div w:id="125516782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63364183">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690416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946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079642517301299?via%3Dihub" TargetMode="External"/><Relationship Id="rId18" Type="http://schemas.openxmlformats.org/officeDocument/2006/relationships/hyperlink" Target="https://link.springer.com/article/10.1134/S1063783418060343" TargetMode="External"/><Relationship Id="rId26" Type="http://schemas.openxmlformats.org/officeDocument/2006/relationships/hyperlink" Target="https://link.springer.com/article/10.1134/S0031918X22040081" TargetMode="External"/><Relationship Id="rId39" Type="http://schemas.openxmlformats.org/officeDocument/2006/relationships/hyperlink" Target="https://link.springer.com/article/10.1134/S1063783421050188" TargetMode="External"/><Relationship Id="rId3" Type="http://schemas.openxmlformats.org/officeDocument/2006/relationships/settings" Target="settings.xml"/><Relationship Id="rId21" Type="http://schemas.openxmlformats.org/officeDocument/2006/relationships/hyperlink" Target="https://link.springer.com/article/10.1134/S1063783418060343" TargetMode="External"/><Relationship Id="rId34" Type="http://schemas.openxmlformats.org/officeDocument/2006/relationships/hyperlink" Target="https://journals.rcsi.science/0015-3230/search/authors/view?firstName=V.&amp;middleName=I.&amp;lastName=Mitsiuk" TargetMode="External"/><Relationship Id="rId42" Type="http://schemas.openxmlformats.org/officeDocument/2006/relationships/hyperlink" Target="https://link.springer.com/article/10.1134/S1063783421050188" TargetMode="External"/><Relationship Id="rId47" Type="http://schemas.openxmlformats.org/officeDocument/2006/relationships/hyperlink" Target="https://www2.scopus.com/record/display.uri?eid=2-s2.0-85132979260&amp;origin=resultslist" TargetMode="External"/><Relationship Id="rId50" Type="http://schemas.openxmlformats.org/officeDocument/2006/relationships/hyperlink" Target="https://doi.org/10.1063/5.0305764" TargetMode="External"/><Relationship Id="rId7" Type="http://schemas.openxmlformats.org/officeDocument/2006/relationships/image" Target="media/image2.png"/><Relationship Id="rId12" Type="http://schemas.openxmlformats.org/officeDocument/2006/relationships/hyperlink" Target="https://www.sciencedirect.com/science/article/pii/S0079642517301299?via%3Dihub" TargetMode="External"/><Relationship Id="rId17" Type="http://schemas.openxmlformats.org/officeDocument/2006/relationships/hyperlink" Target="https://www.sciencedirect.com/science/article/pii/S0079642517301299?via%3Dihub" TargetMode="External"/><Relationship Id="rId25" Type="http://schemas.openxmlformats.org/officeDocument/2006/relationships/hyperlink" Target="https://link.springer.com/article/10.1134/S0031918X22040081" TargetMode="External"/><Relationship Id="rId33" Type="http://schemas.openxmlformats.org/officeDocument/2006/relationships/hyperlink" Target="https://journals.rcsi.science/0015-3230/search/authors/view?firstName=O.&amp;middleName=Ye.&amp;lastName=Kovalev" TargetMode="External"/><Relationship Id="rId38" Type="http://schemas.openxmlformats.org/officeDocument/2006/relationships/hyperlink" Target="https://link.springer.com/article/10.1134/S1063783421050188" TargetMode="External"/><Relationship Id="rId46" Type="http://schemas.openxmlformats.org/officeDocument/2006/relationships/hyperlink" Target="https://www2.scopus.com/authid/detail.uri?authorId=57768293800" TargetMode="External"/><Relationship Id="rId2" Type="http://schemas.openxmlformats.org/officeDocument/2006/relationships/styles" Target="styles.xml"/><Relationship Id="rId16" Type="http://schemas.openxmlformats.org/officeDocument/2006/relationships/hyperlink" Target="https://www.sciencedirect.com/science/article/pii/S0079642517301299?via%3Dihub" TargetMode="External"/><Relationship Id="rId20" Type="http://schemas.openxmlformats.org/officeDocument/2006/relationships/hyperlink" Target="https://link.springer.com/article/10.1134/S1063783418060343" TargetMode="External"/><Relationship Id="rId29" Type="http://schemas.openxmlformats.org/officeDocument/2006/relationships/hyperlink" Target="https://journals.rcsi.science/0015-3230/search/authors/view?firstName=V.&amp;middleName=I.&amp;lastName=Valkov" TargetMode="External"/><Relationship Id="rId41" Type="http://schemas.openxmlformats.org/officeDocument/2006/relationships/hyperlink" Target="https://link.springer.com/article/10.1134/S106378342105018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link.springer.com/article/10.1134/S0031918X22040081" TargetMode="External"/><Relationship Id="rId32" Type="http://schemas.openxmlformats.org/officeDocument/2006/relationships/hyperlink" Target="https://journals.rcsi.science/0015-3230/search/authors/view?firstName=E.&amp;middleName=P.&amp;lastName=Andreychenko" TargetMode="External"/><Relationship Id="rId37" Type="http://schemas.openxmlformats.org/officeDocument/2006/relationships/hyperlink" Target="https://link.springer.com/article/10.1134/S1063783421050188" TargetMode="External"/><Relationship Id="rId40" Type="http://schemas.openxmlformats.org/officeDocument/2006/relationships/hyperlink" Target="https://link.springer.com/article/10.1134/S1063783421050188" TargetMode="External"/><Relationship Id="rId45" Type="http://schemas.openxmlformats.org/officeDocument/2006/relationships/hyperlink" Target="https://www2.scopus.com/authid/detail.uri?authorId=57768050500" TargetMode="External"/><Relationship Id="rId5" Type="http://schemas.openxmlformats.org/officeDocument/2006/relationships/hyperlink" Target="mailto:utkirbeksulaymonov1995@gmail.com" TargetMode="External"/><Relationship Id="rId15" Type="http://schemas.openxmlformats.org/officeDocument/2006/relationships/hyperlink" Target="https://www.sciencedirect.com/science/article/pii/S0079642517301299?via%3Dihub" TargetMode="External"/><Relationship Id="rId23" Type="http://schemas.openxmlformats.org/officeDocument/2006/relationships/hyperlink" Target="https://link.springer.com/article/10.1134/S0031918X22040081" TargetMode="External"/><Relationship Id="rId28" Type="http://schemas.openxmlformats.org/officeDocument/2006/relationships/hyperlink" Target="https://link.springer.com/article/10.1134/S0031918X22040081" TargetMode="External"/><Relationship Id="rId36" Type="http://schemas.openxmlformats.org/officeDocument/2006/relationships/hyperlink" Target="https://link.springer.com/article/10.1134/S1063783421050188" TargetMode="External"/><Relationship Id="rId49" Type="http://schemas.openxmlformats.org/officeDocument/2006/relationships/hyperlink" Target="https://doi.org/10.1063/5.0305985" TargetMode="External"/><Relationship Id="rId10" Type="http://schemas.openxmlformats.org/officeDocument/2006/relationships/image" Target="media/image5.png"/><Relationship Id="rId19" Type="http://schemas.openxmlformats.org/officeDocument/2006/relationships/hyperlink" Target="https://link.springer.com/article/10.1134/S1063783418060343" TargetMode="External"/><Relationship Id="rId31" Type="http://schemas.openxmlformats.org/officeDocument/2006/relationships/hyperlink" Target="https://journals.rcsi.science/0015-3230/search/authors/view?firstName=I.&amp;middleName=F.&amp;lastName=Gribanov" TargetMode="External"/><Relationship Id="rId44" Type="http://schemas.openxmlformats.org/officeDocument/2006/relationships/hyperlink" Target="https://www2.scopus.com/authid/detail.uri?authorId=5721931561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sciencedirect.com/science/article/pii/S0079642517301299?via%3Dihub" TargetMode="External"/><Relationship Id="rId22" Type="http://schemas.openxmlformats.org/officeDocument/2006/relationships/hyperlink" Target="https://link.springer.com/article/10.1134/S1063783418060343" TargetMode="External"/><Relationship Id="rId27" Type="http://schemas.openxmlformats.org/officeDocument/2006/relationships/hyperlink" Target="https://link.springer.com/article/10.1134/S0031918X22040081" TargetMode="External"/><Relationship Id="rId30" Type="http://schemas.openxmlformats.org/officeDocument/2006/relationships/hyperlink" Target="https://journals.rcsi.science/0015-3230/search/authors/view?firstName=A.&amp;middleName=V.&amp;lastName=Golovchan" TargetMode="External"/><Relationship Id="rId35" Type="http://schemas.openxmlformats.org/officeDocument/2006/relationships/hyperlink" Target="https://journals.rcsi.science/0015-3230/search/authors/view?firstName=A.&amp;middleName=V.&amp;lastName=Mashirov" TargetMode="External"/><Relationship Id="rId43" Type="http://schemas.openxmlformats.org/officeDocument/2006/relationships/hyperlink" Target="https://link.springer.com/article/10.1134/S1063783421050188" TargetMode="External"/><Relationship Id="rId48" Type="http://schemas.openxmlformats.org/officeDocument/2006/relationships/hyperlink" Target="https://doi.org/10.1063/5.0305935" TargetMode="External"/><Relationship Id="rId8" Type="http://schemas.openxmlformats.org/officeDocument/2006/relationships/image" Target="media/image3.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3647</Words>
  <Characters>20790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11</cp:revision>
  <cp:lastPrinted>2023-12-26T18:03:00Z</cp:lastPrinted>
  <dcterms:created xsi:type="dcterms:W3CDTF">2025-12-07T17:46:00Z</dcterms:created>
  <dcterms:modified xsi:type="dcterms:W3CDTF">2026-01-04T09:47:00Z</dcterms:modified>
</cp:coreProperties>
</file>