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0C1" w:rsidRPr="00105C54" w:rsidRDefault="009B00C1" w:rsidP="00CB1600">
      <w:pPr>
        <w:pStyle w:val="Author"/>
        <w:spacing w:before="1200" w:after="200"/>
        <w:ind w:firstLine="284"/>
        <w:rPr>
          <w:b/>
          <w:bCs/>
          <w:sz w:val="36"/>
          <w:szCs w:val="20"/>
          <w:lang w:val="en-US"/>
        </w:rPr>
      </w:pPr>
      <w:r w:rsidRPr="00105C54">
        <w:rPr>
          <w:b/>
          <w:bCs/>
          <w:sz w:val="36"/>
          <w:szCs w:val="20"/>
          <w:lang w:val="en-US"/>
        </w:rPr>
        <w:t>Selective Pole Placement in Linear Electrical Systems Using Matrix Canonicalization</w:t>
      </w:r>
    </w:p>
    <w:p w:rsidR="00CE7759" w:rsidRPr="00105C54" w:rsidRDefault="00105C54" w:rsidP="00CB1600">
      <w:pPr>
        <w:pStyle w:val="Author"/>
        <w:spacing w:before="240" w:after="200"/>
        <w:ind w:firstLine="284"/>
        <w:rPr>
          <w:sz w:val="28"/>
          <w:szCs w:val="20"/>
          <w:lang w:val="en-US"/>
        </w:rPr>
      </w:pPr>
      <w:r w:rsidRPr="00105C54">
        <w:rPr>
          <w:sz w:val="28"/>
          <w:szCs w:val="20"/>
          <w:lang w:val="en-US"/>
        </w:rPr>
        <w:t>Tokhir Makhmudov</w:t>
      </w:r>
    </w:p>
    <w:p w:rsidR="00CE7759" w:rsidRPr="00CB1600" w:rsidRDefault="00105C54" w:rsidP="00CB1600">
      <w:pPr>
        <w:pStyle w:val="Affiliation"/>
        <w:ind w:firstLine="284"/>
        <w:rPr>
          <w:i/>
          <w:iCs/>
          <w:lang w:val="en-US"/>
        </w:rPr>
      </w:pPr>
      <w:r w:rsidRPr="00CB1600">
        <w:rPr>
          <w:i/>
          <w:iCs/>
          <w:lang w:val="en-US"/>
        </w:rPr>
        <w:t>Tashkent state technical university named after Islam Karimov, Tashkent, Uzbekistan</w:t>
      </w:r>
    </w:p>
    <w:p w:rsidR="00CE7759" w:rsidRPr="00CB1600" w:rsidRDefault="00105C54" w:rsidP="00CB1600">
      <w:pPr>
        <w:pStyle w:val="Affiliation"/>
        <w:spacing w:before="200" w:after="200"/>
        <w:ind w:firstLine="284"/>
        <w:rPr>
          <w:i/>
          <w:iCs/>
          <w:lang w:val="en-US"/>
        </w:rPr>
      </w:pPr>
      <w:r w:rsidRPr="00CB1600">
        <w:rPr>
          <w:i/>
          <w:iCs/>
          <w:vertAlign w:val="superscript"/>
          <w:lang w:val="en-US"/>
        </w:rPr>
        <w:t>a)</w:t>
      </w:r>
      <w:r w:rsidRPr="00CB1600">
        <w:rPr>
          <w:i/>
          <w:iCs/>
          <w:lang w:val="en-US"/>
        </w:rPr>
        <w:t xml:space="preserve"> Corresponding author: </w:t>
      </w:r>
      <w:hyperlink r:id="rId5" w:history="1">
        <w:r w:rsidR="00CB1600" w:rsidRPr="005D6F43">
          <w:rPr>
            <w:rStyle w:val="a7"/>
            <w:i/>
            <w:iCs/>
            <w:lang w:val="en-US"/>
          </w:rPr>
          <w:t>t.maxmudov@tdtu.uz</w:t>
        </w:r>
      </w:hyperlink>
      <w:r w:rsidR="00CB1600">
        <w:rPr>
          <w:i/>
          <w:iCs/>
          <w:lang w:val="en-US"/>
        </w:rPr>
        <w:t xml:space="preserve"> </w:t>
      </w:r>
    </w:p>
    <w:p w:rsidR="00890C48" w:rsidRPr="00105C54" w:rsidRDefault="00890C48" w:rsidP="00FD4140">
      <w:pPr>
        <w:pStyle w:val="Abstract"/>
        <w:spacing w:before="360" w:after="360"/>
        <w:ind w:left="284" w:right="284" w:firstLine="0"/>
        <w:rPr>
          <w:iCs/>
          <w:sz w:val="20"/>
          <w:szCs w:val="20"/>
          <w:lang w:val="en-US"/>
        </w:rPr>
      </w:pPr>
      <w:r w:rsidRPr="00105C54">
        <w:rPr>
          <w:iCs/>
          <w:sz w:val="20"/>
          <w:szCs w:val="20"/>
          <w:lang w:val="en-US"/>
        </w:rPr>
        <w:t xml:space="preserve">Abstract. </w:t>
      </w:r>
      <w:r w:rsidR="00D04DEF" w:rsidRPr="00105C54">
        <w:rPr>
          <w:b w:val="0"/>
          <w:iCs/>
          <w:szCs w:val="20"/>
          <w:lang w:val="en-US"/>
        </w:rPr>
        <w:t>This paper presents an enhanced methodology for selective pole control in linear time-invariant electrical systems using matrix canonicalization. Modern electric power systems require advanced mathematical tools capable of modifying only a subset of dominant poles without disturbing the remaining dynamic characteristics. The proposed approach establishes the conditions under which partial pole relocation is achievable and provides a constructive method for synthesizing a family of controllers ensuring the desired eigenvalue placement. Simulation results for a synchronous generator equipped with an automatic voltage regulator demonstrate the effectiveness of the method and confirm the preservation of non-target eigenvalues. The findings are relevant for designing optimal control strategies, improving system stability, and developing advanced excitation systems.</w:t>
      </w:r>
    </w:p>
    <w:p w:rsidR="004F7E61" w:rsidRPr="00963F1E" w:rsidRDefault="00F11F6A" w:rsidP="00105C54">
      <w:pPr>
        <w:spacing w:after="240"/>
        <w:ind w:firstLine="284"/>
        <w:rPr>
          <w:b/>
          <w:bCs/>
          <w:sz w:val="24"/>
          <w:lang w:val="en-US"/>
        </w:rPr>
      </w:pPr>
      <w:r w:rsidRPr="00963F1E">
        <w:rPr>
          <w:b/>
          <w:bCs/>
          <w:sz w:val="24"/>
          <w:lang w:val="en-US"/>
        </w:rPr>
        <w:t>INTRODUCTION</w:t>
      </w:r>
    </w:p>
    <w:p w:rsidR="00890C48" w:rsidRPr="00105C54" w:rsidRDefault="00D05682" w:rsidP="00105C54">
      <w:pPr>
        <w:ind w:firstLine="284"/>
        <w:jc w:val="both"/>
        <w:rPr>
          <w:rFonts w:eastAsia="MS Mincho"/>
          <w:lang w:val="en-US" w:eastAsia="x-none"/>
        </w:rPr>
      </w:pPr>
      <w:r w:rsidRPr="00D05682">
        <w:rPr>
          <w:rFonts w:eastAsia="MS Mincho"/>
          <w:lang w:val="en-US" w:eastAsia="x-none"/>
        </w:rPr>
        <w:t>Contemporary electric power systems (EPS) exhibit considerable complexity, featuring sophisticated control architectures and pronounced dynamic interactions among their components. Central to electricity generation, synchronous generators are integrated with high-performance Automatic Voltage Regulators (AVRs) to ensure rapid and precise voltage control.</w:t>
      </w:r>
      <w:r>
        <w:rPr>
          <w:rFonts w:eastAsia="MS Mincho"/>
          <w:lang w:val="en-US" w:eastAsia="x-none"/>
        </w:rPr>
        <w:t xml:space="preserve"> </w:t>
      </w:r>
      <w:r w:rsidR="00890C48" w:rsidRPr="00105C54">
        <w:rPr>
          <w:rFonts w:eastAsia="MS Mincho"/>
          <w:lang w:val="en-US" w:eastAsia="x-none"/>
        </w:rPr>
        <w:t>These regulators substantially expand the domain of stable operation and influence the damping of power and voltage oscillations [1]. The effectiveness of such controllers is explained by their ability to impact the generator parameters in real-time and shape the required properties of transient processes</w:t>
      </w:r>
      <w:r w:rsidR="00295C09" w:rsidRPr="00295C09">
        <w:rPr>
          <w:rFonts w:eastAsia="MS Mincho"/>
          <w:lang w:val="en-US" w:eastAsia="x-none"/>
        </w:rPr>
        <w:t xml:space="preserve"> </w:t>
      </w:r>
      <w:r w:rsidR="00295C09">
        <w:rPr>
          <w:rFonts w:eastAsia="MS Mincho"/>
          <w:lang w:val="en-US" w:eastAsia="x-none"/>
        </w:rPr>
        <w:t>[2]</w:t>
      </w:r>
      <w:r w:rsidR="00890C48" w:rsidRPr="00105C54">
        <w:rPr>
          <w:rFonts w:eastAsia="MS Mincho"/>
          <w:lang w:val="en-US" w:eastAsia="x-none"/>
        </w:rPr>
        <w:t>.</w:t>
      </w:r>
    </w:p>
    <w:p w:rsidR="00890C48" w:rsidRPr="00105C54" w:rsidRDefault="00890C48" w:rsidP="00105C54">
      <w:pPr>
        <w:ind w:firstLine="284"/>
        <w:jc w:val="both"/>
        <w:rPr>
          <w:rFonts w:eastAsia="MS Mincho"/>
          <w:lang w:val="en-US" w:eastAsia="x-none"/>
        </w:rPr>
      </w:pPr>
      <w:r w:rsidRPr="00105C54">
        <w:rPr>
          <w:rFonts w:eastAsia="MS Mincho"/>
          <w:lang w:val="en-US" w:eastAsia="x-none"/>
        </w:rPr>
        <w:t>Given the increasing structural complexity of EPS, the growth of distributed generation, the emergence of long power transit flows, and the implementation of market control mechanisms, the requirements for stability and regulation quality are increasing</w:t>
      </w:r>
      <w:r w:rsidR="00295C09">
        <w:rPr>
          <w:rFonts w:eastAsia="MS Mincho"/>
          <w:lang w:val="en-US" w:eastAsia="x-none"/>
        </w:rPr>
        <w:t xml:space="preserve"> [3]</w:t>
      </w:r>
      <w:r w:rsidRPr="00105C54">
        <w:rPr>
          <w:rFonts w:eastAsia="MS Mincho"/>
          <w:lang w:val="en-US" w:eastAsia="x-none"/>
        </w:rPr>
        <w:t>. In this regard, methods for the analysis and synthesis of control devices continue to actively evolve. Particular attention is paid to methods based on the state-space representation of the system, which enables the application of matrix control technologies</w:t>
      </w:r>
      <w:r w:rsidR="00295C09">
        <w:rPr>
          <w:rFonts w:eastAsia="MS Mincho"/>
          <w:lang w:val="en-US" w:eastAsia="x-none"/>
        </w:rPr>
        <w:t xml:space="preserve"> [4]</w:t>
      </w:r>
      <w:r w:rsidRPr="00105C54">
        <w:rPr>
          <w:rFonts w:eastAsia="MS Mincho"/>
          <w:lang w:val="en-US" w:eastAsia="x-none"/>
        </w:rPr>
        <w:t>.</w:t>
      </w:r>
    </w:p>
    <w:p w:rsidR="00890C48" w:rsidRPr="00105C54" w:rsidRDefault="00890C48" w:rsidP="00105C54">
      <w:pPr>
        <w:ind w:firstLine="284"/>
        <w:jc w:val="both"/>
        <w:rPr>
          <w:rFonts w:eastAsia="MS Mincho"/>
          <w:lang w:val="en-US" w:eastAsia="x-none"/>
        </w:rPr>
      </w:pPr>
      <w:r w:rsidRPr="00105C54">
        <w:rPr>
          <w:rFonts w:eastAsia="MS Mincho"/>
          <w:lang w:val="en-US" w:eastAsia="x-none"/>
        </w:rPr>
        <w:t xml:space="preserve">Over the past three decades, a significant number of pole placement methods and their modifications have been developed for multivariable linear systems. The number of such approaches exceeds several hundred, including the classical Kalman method [2], modal control techniques [3], methods based on stratification and matrix zeros [4], as well as newer approaches utilizing numerical stability methods and </w:t>
      </w:r>
      <w:proofErr w:type="spellStart"/>
      <w:r w:rsidRPr="00105C54">
        <w:rPr>
          <w:rFonts w:eastAsia="MS Mincho"/>
          <w:lang w:val="en-US" w:eastAsia="x-none"/>
        </w:rPr>
        <w:t>pseudospectral</w:t>
      </w:r>
      <w:proofErr w:type="spellEnd"/>
      <w:r w:rsidRPr="00105C54">
        <w:rPr>
          <w:rFonts w:eastAsia="MS Mincho"/>
          <w:lang w:val="en-US" w:eastAsia="x-none"/>
        </w:rPr>
        <w:t xml:space="preserve"> analysis [5].</w:t>
      </w:r>
    </w:p>
    <w:p w:rsidR="00890C48" w:rsidRPr="00105C54" w:rsidRDefault="00890C48" w:rsidP="00105C54">
      <w:pPr>
        <w:ind w:firstLine="284"/>
        <w:jc w:val="both"/>
        <w:rPr>
          <w:rFonts w:eastAsia="MS Mincho"/>
          <w:lang w:val="en-US" w:eastAsia="x-none"/>
        </w:rPr>
      </w:pPr>
      <w:r w:rsidRPr="00105C54">
        <w:rPr>
          <w:rFonts w:eastAsia="MS Mincho"/>
          <w:lang w:val="en-US" w:eastAsia="x-none"/>
        </w:rPr>
        <w:t>The problem of selective pole assignment (selective pole shifting) is highly relevant for the synthesis of control regulators</w:t>
      </w:r>
      <w:r w:rsidR="00295C09">
        <w:rPr>
          <w:rFonts w:eastAsia="MS Mincho"/>
          <w:lang w:val="en-US" w:eastAsia="x-none"/>
        </w:rPr>
        <w:t xml:space="preserve"> [6]</w:t>
      </w:r>
      <w:r w:rsidRPr="00105C54">
        <w:rPr>
          <w:rFonts w:eastAsia="MS Mincho"/>
          <w:lang w:val="en-US" w:eastAsia="x-none"/>
        </w:rPr>
        <w:t>. In many practical situations, it is necessary to change only the dominant poles that determine the quality of transient processes, while the remaining eigenvalues are preserved without alteration. The reasons for this problem formulation are as follows</w:t>
      </w:r>
      <w:r w:rsidR="00295C09">
        <w:rPr>
          <w:rFonts w:eastAsia="MS Mincho"/>
          <w:lang w:val="en-US" w:eastAsia="x-none"/>
        </w:rPr>
        <w:t xml:space="preserve"> [7]</w:t>
      </w:r>
      <w:r w:rsidRPr="00105C54">
        <w:rPr>
          <w:rFonts w:eastAsia="MS Mincho"/>
          <w:lang w:val="en-US" w:eastAsia="x-none"/>
        </w:rPr>
        <w:t>:</w:t>
      </w:r>
    </w:p>
    <w:p w:rsidR="00890C48" w:rsidRPr="00105C54" w:rsidRDefault="00890C48" w:rsidP="00105C54">
      <w:pPr>
        <w:ind w:firstLine="284"/>
        <w:jc w:val="both"/>
        <w:rPr>
          <w:rFonts w:eastAsia="MS Mincho"/>
          <w:lang w:val="en-US" w:eastAsia="x-none"/>
        </w:rPr>
      </w:pPr>
      <w:r w:rsidRPr="00105C54">
        <w:rPr>
          <w:rFonts w:eastAsia="MS Mincho"/>
          <w:lang w:val="en-US" w:eastAsia="x-none"/>
        </w:rPr>
        <w:t>The system's dynamics are predominantly determined by a small group of poles.</w:t>
      </w:r>
    </w:p>
    <w:p w:rsidR="00890C48" w:rsidRPr="00105C54" w:rsidRDefault="00890C48" w:rsidP="00105C54">
      <w:pPr>
        <w:ind w:firstLine="284"/>
        <w:jc w:val="both"/>
        <w:rPr>
          <w:rFonts w:eastAsia="MS Mincho"/>
          <w:lang w:val="en-US" w:eastAsia="x-none"/>
        </w:rPr>
      </w:pPr>
      <w:r w:rsidRPr="00105C54">
        <w:rPr>
          <w:rFonts w:eastAsia="MS Mincho"/>
          <w:lang w:val="en-US" w:eastAsia="x-none"/>
        </w:rPr>
        <w:t>The correction of all parameters in a complex system is redundant and complicates the regulator's implementation</w:t>
      </w:r>
      <w:r w:rsidR="00295C09">
        <w:rPr>
          <w:rFonts w:eastAsia="MS Mincho"/>
          <w:lang w:val="en-US" w:eastAsia="x-none"/>
        </w:rPr>
        <w:t xml:space="preserve"> [8]</w:t>
      </w:r>
      <w:r w:rsidRPr="00105C54">
        <w:rPr>
          <w:rFonts w:eastAsia="MS Mincho"/>
          <w:lang w:val="en-US" w:eastAsia="x-none"/>
        </w:rPr>
        <w:t>.</w:t>
      </w:r>
    </w:p>
    <w:p w:rsidR="00890C48" w:rsidRPr="00105C54" w:rsidRDefault="00890C48" w:rsidP="00105C54">
      <w:pPr>
        <w:ind w:firstLine="284"/>
        <w:jc w:val="both"/>
        <w:rPr>
          <w:rFonts w:eastAsia="MS Mincho"/>
          <w:lang w:val="en-US" w:eastAsia="x-none"/>
        </w:rPr>
      </w:pPr>
      <w:r w:rsidRPr="00105C54">
        <w:rPr>
          <w:rFonts w:eastAsia="MS Mincho"/>
          <w:lang w:val="en-US" w:eastAsia="x-none"/>
        </w:rPr>
        <w:t>In the case of partial controllability, it is impossible to shift all poles by definition [</w:t>
      </w:r>
      <w:r w:rsidR="00295C09">
        <w:rPr>
          <w:rFonts w:eastAsia="MS Mincho"/>
          <w:lang w:val="en-US" w:eastAsia="x-none"/>
        </w:rPr>
        <w:t>9</w:t>
      </w:r>
      <w:r w:rsidRPr="00105C54">
        <w:rPr>
          <w:rFonts w:eastAsia="MS Mincho"/>
          <w:lang w:val="en-US" w:eastAsia="x-none"/>
        </w:rPr>
        <w:t>].</w:t>
      </w:r>
    </w:p>
    <w:p w:rsidR="0064258C" w:rsidRPr="00105C54" w:rsidRDefault="00890C48" w:rsidP="00105C54">
      <w:pPr>
        <w:ind w:firstLine="284"/>
        <w:jc w:val="both"/>
        <w:rPr>
          <w:b/>
          <w:bCs/>
          <w:lang w:val="en-US"/>
        </w:rPr>
      </w:pPr>
      <w:r w:rsidRPr="00105C54">
        <w:rPr>
          <w:rFonts w:eastAsia="MS Mincho"/>
          <w:lang w:val="en-US" w:eastAsia="x-none"/>
        </w:rPr>
        <w:t>This paper examines the necessary and sufficient conditions under which a selective shift of a subset of the poles of a linear time-invariant system is possible without changing the others</w:t>
      </w:r>
      <w:r w:rsidR="00295C09">
        <w:rPr>
          <w:rFonts w:eastAsia="MS Mincho"/>
          <w:lang w:val="en-US" w:eastAsia="x-none"/>
        </w:rPr>
        <w:t xml:space="preserve"> [10-12]</w:t>
      </w:r>
      <w:r w:rsidRPr="00105C54">
        <w:rPr>
          <w:rFonts w:eastAsia="MS Mincho"/>
          <w:lang w:val="en-US" w:eastAsia="x-none"/>
        </w:rPr>
        <w:t xml:space="preserve">. To solve this problem, the canonicalization method is used, which allows for the synthesis of a set of controllers that satisfy the required dynamic </w:t>
      </w:r>
      <w:r w:rsidRPr="00105C54">
        <w:rPr>
          <w:rFonts w:eastAsia="MS Mincho"/>
          <w:lang w:val="en-US" w:eastAsia="x-none"/>
        </w:rPr>
        <w:lastRenderedPageBreak/>
        <w:t>characteristics of the system. Furthermore, practical calculations are performed for a synchronous generator model with an AVR, based on the equations presented in [</w:t>
      </w:r>
      <w:r w:rsidR="00295C09">
        <w:rPr>
          <w:rFonts w:eastAsia="MS Mincho"/>
          <w:lang w:val="en-US" w:eastAsia="x-none"/>
        </w:rPr>
        <w:t>13-15</w:t>
      </w:r>
      <w:r w:rsidRPr="00105C54">
        <w:rPr>
          <w:rFonts w:eastAsia="MS Mincho"/>
          <w:lang w:val="en-US" w:eastAsia="x-none"/>
        </w:rPr>
        <w:t>], demonstrating the effectiveness of the proposed approach.</w:t>
      </w:r>
    </w:p>
    <w:p w:rsidR="00360080" w:rsidRPr="00963F1E" w:rsidRDefault="00C03BDF" w:rsidP="00C03BDF">
      <w:pPr>
        <w:pStyle w:val="a3"/>
        <w:spacing w:before="240"/>
        <w:ind w:firstLine="284"/>
        <w:jc w:val="center"/>
        <w:rPr>
          <w:rFonts w:eastAsia="Times New Roman"/>
          <w:b/>
          <w:bCs/>
          <w:sz w:val="24"/>
          <w:lang w:val="en-US" w:eastAsia="en-US"/>
        </w:rPr>
      </w:pPr>
      <w:r w:rsidRPr="00963F1E">
        <w:rPr>
          <w:rFonts w:eastAsia="Times New Roman"/>
          <w:b/>
          <w:bCs/>
          <w:sz w:val="24"/>
          <w:lang w:val="en-US" w:eastAsia="en-US"/>
        </w:rPr>
        <w:t>SELECTIVE POLE ASSIGNMENT PROBLEM</w:t>
      </w:r>
    </w:p>
    <w:p w:rsidR="00D04DEF" w:rsidRPr="00CB1600" w:rsidRDefault="00D04DEF" w:rsidP="00CB1600">
      <w:pPr>
        <w:pStyle w:val="a3"/>
        <w:spacing w:after="0" w:line="240" w:lineRule="auto"/>
        <w:ind w:firstLine="284"/>
        <w:rPr>
          <w:lang w:val="en-US"/>
        </w:rPr>
      </w:pPr>
      <w:r w:rsidRPr="00CB1600">
        <w:rPr>
          <w:lang w:val="en-US"/>
        </w:rPr>
        <w:t>Pole placement in a linear time-invariant system is traditionally performed under the assumption of complete controllability. When this condition is met, all eigenvalues of the closed-loop system can be arbitrarily assigned</w:t>
      </w:r>
      <w:r w:rsidR="00295C09" w:rsidRPr="00CB1600">
        <w:rPr>
          <w:lang w:val="en-US"/>
        </w:rPr>
        <w:t xml:space="preserve"> [16]</w:t>
      </w:r>
      <w:r w:rsidRPr="00CB1600">
        <w:rPr>
          <w:lang w:val="en-US"/>
        </w:rPr>
        <w:t>. However, engineering applications often require only a subset of these eigenvalues to be shifted. Dominant poles, which govern the speed and damping of transient responses, typically require adjustment, whereas the remaining poles may remain unchanged</w:t>
      </w:r>
      <w:r w:rsidR="00295C09" w:rsidRPr="00CB1600">
        <w:rPr>
          <w:lang w:val="en-US"/>
        </w:rPr>
        <w:t xml:space="preserve"> [17]</w:t>
      </w:r>
      <w:r w:rsidRPr="00CB1600">
        <w:rPr>
          <w:lang w:val="en-US"/>
        </w:rPr>
        <w:t>.</w:t>
      </w:r>
    </w:p>
    <w:p w:rsidR="00D04DEF" w:rsidRPr="00CB1600" w:rsidRDefault="00D04DEF" w:rsidP="00CB1600">
      <w:pPr>
        <w:pStyle w:val="a3"/>
        <w:spacing w:after="0" w:line="240" w:lineRule="auto"/>
        <w:ind w:firstLine="284"/>
        <w:rPr>
          <w:lang w:val="en-US"/>
        </w:rPr>
      </w:pPr>
      <w:r w:rsidRPr="00CB1600">
        <w:rPr>
          <w:lang w:val="en-US"/>
        </w:rPr>
        <w:t>Selective pole control is feasible only when certain algebraic conditions are satisfied. The canonicalization method allows reformulating the system representation such that the influence of the controller on each pole becomes explicitly characterized through matrix stratification. This method ensures the ability to reposition a specified eigen</w:t>
      </w:r>
      <w:r w:rsidR="00AF42F1" w:rsidRPr="00CB1600">
        <w:rPr>
          <w:lang w:val="en-US"/>
        </w:rPr>
        <w:t xml:space="preserve">value λ to a desired location </w:t>
      </w:r>
      <w:proofErr w:type="spellStart"/>
      <w:r w:rsidR="00AF42F1" w:rsidRPr="00CB1600">
        <w:rPr>
          <w:lang w:val="en-US"/>
        </w:rPr>
        <w:t>λ</w:t>
      </w:r>
      <w:r w:rsidRPr="00CB1600">
        <w:rPr>
          <w:vertAlign w:val="subscript"/>
          <w:lang w:val="en-US"/>
        </w:rPr>
        <w:t>desired</w:t>
      </w:r>
      <w:proofErr w:type="spellEnd"/>
      <w:r w:rsidRPr="00CB1600">
        <w:rPr>
          <w:lang w:val="en-US"/>
        </w:rPr>
        <w:t xml:space="preserve"> without altering the non-target eigenvalues. The general controller structure includes degrees of freedom, enabling additional tuning without affecting the relocated poles</w:t>
      </w:r>
      <w:r w:rsidR="00295C09" w:rsidRPr="00CB1600">
        <w:rPr>
          <w:lang w:val="en-US"/>
        </w:rPr>
        <w:t xml:space="preserve"> [18]</w:t>
      </w:r>
      <w:r w:rsidRPr="00CB1600">
        <w:rPr>
          <w:lang w:val="en-US"/>
        </w:rPr>
        <w:t>.</w:t>
      </w:r>
    </w:p>
    <w:p w:rsidR="00360080" w:rsidRPr="00CB1600" w:rsidRDefault="008611E9" w:rsidP="00CB1600">
      <w:pPr>
        <w:pStyle w:val="a3"/>
        <w:spacing w:after="0" w:line="240" w:lineRule="auto"/>
        <w:ind w:firstLine="284"/>
        <w:rPr>
          <w:lang w:val="en-US"/>
        </w:rPr>
      </w:pPr>
      <w:r w:rsidRPr="00CB1600">
        <w:rPr>
          <w:lang w:val="en-US"/>
        </w:rPr>
        <w:t>Consider a system represented by a dynamic object described in the state-space form as in [19].</w:t>
      </w:r>
    </w:p>
    <w:p w:rsidR="00A056B9" w:rsidRPr="00CB1600" w:rsidRDefault="00AF42F1" w:rsidP="00CB1600">
      <w:pPr>
        <w:pStyle w:val="a3"/>
        <w:spacing w:after="0" w:line="240" w:lineRule="auto"/>
        <w:ind w:firstLine="284"/>
        <w:jc w:val="right"/>
        <w:rPr>
          <w:lang w:val="en-US"/>
        </w:rPr>
      </w:pPr>
      <w:r w:rsidRPr="00CB1600">
        <w:rPr>
          <w:lang w:val="en-US"/>
        </w:rPr>
        <w:t xml:space="preserve">                                  </w:t>
      </w:r>
      <w:r w:rsidR="00786D1E" w:rsidRPr="00CB1600">
        <w:rPr>
          <w:lang w:val="en-US"/>
        </w:rPr>
        <w:t xml:space="preserve">                              </w:t>
      </w:r>
      <w:r w:rsidRPr="00CB1600">
        <w:rPr>
          <w:lang w:val="en-US"/>
        </w:rPr>
        <w:t xml:space="preserve">      </w:t>
      </w:r>
      <w:r w:rsidR="000F3160" w:rsidRPr="00CB1600">
        <w:rPr>
          <w:position w:val="-10"/>
        </w:rPr>
        <w:object w:dxaOrig="27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2pt;height:12.6pt" o:ole="">
            <v:imagedata r:id="rId6" o:title=""/>
          </v:shape>
          <o:OLEObject Type="Embed" ProgID="Equation.DSMT4" ShapeID="_x0000_i1025" DrawAspect="Content" ObjectID="_1829050945" r:id="rId7"/>
        </w:object>
      </w:r>
      <w:r w:rsidR="00E91AE1" w:rsidRPr="00CB1600">
        <w:rPr>
          <w:lang w:val="en-US"/>
        </w:rPr>
        <w:tab/>
      </w:r>
      <w:r w:rsidRPr="00CB1600">
        <w:rPr>
          <w:lang w:val="en-US"/>
        </w:rPr>
        <w:t xml:space="preserve">                                    </w:t>
      </w:r>
      <w:r w:rsidR="00E91AE1" w:rsidRPr="00CB1600">
        <w:rPr>
          <w:lang w:val="en-US"/>
        </w:rPr>
        <w:t xml:space="preserve">         (1)</w:t>
      </w:r>
    </w:p>
    <w:p w:rsidR="00360080" w:rsidRPr="00CB1600" w:rsidRDefault="00360080" w:rsidP="00CB1600">
      <w:pPr>
        <w:pStyle w:val="a3"/>
        <w:spacing w:after="0" w:line="240" w:lineRule="auto"/>
        <w:ind w:firstLine="284"/>
        <w:rPr>
          <w:lang w:val="en-US"/>
        </w:rPr>
      </w:pPr>
      <w:r w:rsidRPr="00CB1600">
        <w:rPr>
          <w:lang w:val="en-US"/>
        </w:rPr>
        <w:t>where x(p) is the n-dimensional state vector; u(p) is the s-dimensional control vector; A and B are numerical matrices determining the system's properties; and K is the static controller (gain matrix) in the feedback loop.</w:t>
      </w:r>
    </w:p>
    <w:p w:rsidR="009F038F" w:rsidRPr="00CB1600" w:rsidRDefault="00AF42F1" w:rsidP="00CB1600">
      <w:pPr>
        <w:pStyle w:val="a3"/>
        <w:spacing w:after="0" w:line="240" w:lineRule="auto"/>
        <w:ind w:firstLine="284"/>
        <w:jc w:val="right"/>
        <w:rPr>
          <w:lang w:val="en-US"/>
        </w:rPr>
      </w:pPr>
      <w:r w:rsidRPr="00CB1600">
        <w:rPr>
          <w:lang w:val="en-US"/>
        </w:rPr>
        <w:t xml:space="preserve">                                                </w:t>
      </w:r>
      <w:r w:rsidR="00786D1E" w:rsidRPr="00CB1600">
        <w:rPr>
          <w:lang w:val="en-US"/>
        </w:rPr>
        <w:t xml:space="preserve">                             </w:t>
      </w:r>
      <w:r w:rsidRPr="00CB1600">
        <w:rPr>
          <w:lang w:val="en-US"/>
        </w:rPr>
        <w:t xml:space="preserve">  </w:t>
      </w:r>
      <w:r w:rsidR="003D395B" w:rsidRPr="00CB1600">
        <w:rPr>
          <w:position w:val="-10"/>
        </w:rPr>
        <w:object w:dxaOrig="1520" w:dyaOrig="320">
          <v:shape id="_x0000_i1026" type="#_x0000_t75" style="width:59.4pt;height:12.6pt" o:ole="">
            <v:imagedata r:id="rId8" o:title=""/>
          </v:shape>
          <o:OLEObject Type="Embed" ProgID="Equation.DSMT4" ShapeID="_x0000_i1026" DrawAspect="Content" ObjectID="_1829050946" r:id="rId9"/>
        </w:object>
      </w:r>
      <w:r w:rsidR="00413752" w:rsidRPr="00CB1600">
        <w:rPr>
          <w:lang w:val="en-US"/>
        </w:rPr>
        <w:tab/>
      </w:r>
      <w:r w:rsidR="00413752" w:rsidRPr="00CB1600">
        <w:rPr>
          <w:lang w:val="en-US"/>
        </w:rPr>
        <w:tab/>
        <w:t xml:space="preserve">  </w:t>
      </w:r>
      <w:r w:rsidRPr="00CB1600">
        <w:rPr>
          <w:lang w:val="en-US"/>
        </w:rPr>
        <w:t xml:space="preserve">                                    </w:t>
      </w:r>
      <w:r w:rsidR="00413752" w:rsidRPr="00CB1600">
        <w:rPr>
          <w:lang w:val="en-US"/>
        </w:rPr>
        <w:t xml:space="preserve">       (</w:t>
      </w:r>
      <w:r w:rsidR="009F038F" w:rsidRPr="00CB1600">
        <w:rPr>
          <w:lang w:val="en-US"/>
        </w:rPr>
        <w:t>2)</w:t>
      </w:r>
    </w:p>
    <w:p w:rsidR="00D04DEF" w:rsidRPr="00CB1600" w:rsidRDefault="00D04DEF" w:rsidP="00CB1600">
      <w:pPr>
        <w:pStyle w:val="11"/>
        <w:spacing w:before="0" w:beforeAutospacing="0" w:after="0" w:afterAutospacing="0"/>
        <w:ind w:firstLine="284"/>
        <w:jc w:val="both"/>
        <w:rPr>
          <w:sz w:val="20"/>
          <w:szCs w:val="20"/>
          <w:lang w:val="en-US"/>
        </w:rPr>
      </w:pPr>
      <w:r w:rsidRPr="00CB1600">
        <w:rPr>
          <w:sz w:val="20"/>
          <w:szCs w:val="20"/>
          <w:lang w:val="en-US"/>
        </w:rPr>
        <w:t>Let</w:t>
      </w:r>
      <w:r w:rsidR="008611E9" w:rsidRPr="00CB1600">
        <w:rPr>
          <w:rStyle w:val="a6"/>
          <w:rFonts w:eastAsia="MS Mincho"/>
          <w:b w:val="0"/>
          <w:bCs w:val="0"/>
          <w:sz w:val="20"/>
          <w:szCs w:val="20"/>
          <w:lang w:val="en-US"/>
        </w:rPr>
        <w:t xml:space="preserve"> </w:t>
      </w:r>
      <w:r w:rsidR="008611E9" w:rsidRPr="00CB1600">
        <w:rPr>
          <w:rStyle w:val="a6"/>
          <w:rFonts w:eastAsia="MS Mincho"/>
          <w:b w:val="0"/>
          <w:bCs w:val="0"/>
          <w:sz w:val="20"/>
          <w:szCs w:val="20"/>
        </w:rPr>
        <w:t>Λ</w:t>
      </w:r>
      <w:r w:rsidR="008611E9" w:rsidRPr="00CB1600">
        <w:rPr>
          <w:rStyle w:val="a6"/>
          <w:rFonts w:eastAsia="MS Mincho"/>
          <w:b w:val="0"/>
          <w:bCs w:val="0"/>
          <w:sz w:val="20"/>
          <w:szCs w:val="20"/>
          <w:lang w:val="en-US"/>
        </w:rPr>
        <w:t>ₙ</w:t>
      </w:r>
      <w:r w:rsidRPr="00CB1600">
        <w:rPr>
          <w:sz w:val="20"/>
          <w:szCs w:val="20"/>
          <w:lang w:val="en-US"/>
        </w:rPr>
        <w:t xml:space="preserve"> </w:t>
      </w:r>
      <w:r w:rsidR="008611E9" w:rsidRPr="00CB1600">
        <w:rPr>
          <w:sz w:val="20"/>
          <w:szCs w:val="20"/>
          <w:lang w:val="en-US"/>
        </w:rPr>
        <w:t xml:space="preserve">denote the complete set of eigenvalues of matrix A, corresponding to the poles of the original system, where each element may, in general, assume complex values. </w:t>
      </w:r>
      <w:r w:rsidRPr="00CB1600">
        <w:rPr>
          <w:sz w:val="20"/>
          <w:szCs w:val="20"/>
          <w:lang w:val="en-US"/>
        </w:rPr>
        <w:t xml:space="preserve">Within this set, let us identify a subset </w:t>
      </w:r>
      <w:r w:rsidRPr="00CB1600">
        <w:rPr>
          <w:rStyle w:val="a6"/>
          <w:rFonts w:eastAsia="MS Mincho"/>
          <w:b w:val="0"/>
          <w:bCs w:val="0"/>
          <w:sz w:val="20"/>
          <w:szCs w:val="20"/>
        </w:rPr>
        <w:t>Λ</w:t>
      </w:r>
      <w:proofErr w:type="gramStart"/>
      <w:r w:rsidR="002B2300" w:rsidRPr="00CB1600">
        <w:rPr>
          <w:rStyle w:val="a6"/>
          <w:rFonts w:eastAsia="MS Mincho"/>
          <w:b w:val="0"/>
          <w:bCs w:val="0"/>
          <w:sz w:val="20"/>
          <w:szCs w:val="20"/>
          <w:vertAlign w:val="subscript"/>
          <w:lang w:val="en-US"/>
        </w:rPr>
        <w:t>n</w:t>
      </w:r>
      <w:r w:rsidRPr="00CB1600">
        <w:rPr>
          <w:sz w:val="20"/>
          <w:szCs w:val="20"/>
          <w:lang w:val="en-US"/>
        </w:rPr>
        <w:t xml:space="preserve">, </w:t>
      </w:r>
      <w:r w:rsidR="008611E9" w:rsidRPr="00CB1600">
        <w:rPr>
          <w:sz w:val="20"/>
          <w:szCs w:val="20"/>
          <w:lang w:val="en-US"/>
        </w:rPr>
        <w:t xml:space="preserve"> </w:t>
      </w:r>
      <w:r w:rsidRPr="00CB1600">
        <w:rPr>
          <w:sz w:val="20"/>
          <w:szCs w:val="20"/>
          <w:lang w:val="en-US"/>
        </w:rPr>
        <w:t>consisting</w:t>
      </w:r>
      <w:proofErr w:type="gramEnd"/>
      <w:r w:rsidRPr="00CB1600">
        <w:rPr>
          <w:sz w:val="20"/>
          <w:szCs w:val="20"/>
          <w:lang w:val="en-US"/>
        </w:rPr>
        <w:t xml:space="preserve"> of </w:t>
      </w:r>
      <w:r w:rsidRPr="00CB1600">
        <w:rPr>
          <w:rStyle w:val="a5"/>
          <w:rFonts w:eastAsia="MS Mincho"/>
          <w:i w:val="0"/>
          <w:iCs w:val="0"/>
          <w:sz w:val="20"/>
          <w:szCs w:val="20"/>
          <w:lang w:val="en-US"/>
        </w:rPr>
        <w:t>g</w:t>
      </w:r>
      <w:r w:rsidRPr="00CB1600">
        <w:rPr>
          <w:sz w:val="20"/>
          <w:szCs w:val="20"/>
          <w:lang w:val="en-US"/>
        </w:rPr>
        <w:t xml:space="preserve"> poles that require reassignment, while the complementary subset </w:t>
      </w:r>
      <w:r w:rsidRPr="00CB1600">
        <w:rPr>
          <w:rFonts w:eastAsia="MS Mincho"/>
          <w:sz w:val="20"/>
          <w:szCs w:val="20"/>
          <w:lang w:val="en-US"/>
        </w:rPr>
        <w:t>Ʌ</w:t>
      </w:r>
      <w:r w:rsidRPr="00CB1600">
        <w:rPr>
          <w:rFonts w:eastAsia="MS Mincho"/>
          <w:sz w:val="20"/>
          <w:szCs w:val="20"/>
          <w:vertAlign w:val="subscript"/>
          <w:lang w:val="en-US"/>
        </w:rPr>
        <w:t>n-g</w:t>
      </w:r>
      <w:r w:rsidRPr="00CB1600">
        <w:rPr>
          <w:rFonts w:eastAsia="MS Mincho"/>
          <w:b/>
          <w:bCs/>
          <w:sz w:val="20"/>
          <w:szCs w:val="20"/>
          <w:lang w:val="en-US"/>
        </w:rPr>
        <w:t xml:space="preserve"> </w:t>
      </w:r>
      <w:r w:rsidRPr="00CB1600">
        <w:rPr>
          <w:sz w:val="20"/>
          <w:szCs w:val="20"/>
          <w:lang w:val="en-US"/>
        </w:rPr>
        <w:t xml:space="preserve">contains the remaining </w:t>
      </w:r>
      <w:r w:rsidRPr="00CB1600">
        <w:rPr>
          <w:rStyle w:val="a5"/>
          <w:rFonts w:eastAsia="MS Mincho"/>
          <w:i w:val="0"/>
          <w:iCs w:val="0"/>
          <w:sz w:val="20"/>
          <w:szCs w:val="20"/>
          <w:lang w:val="en-US"/>
        </w:rPr>
        <w:t>n – g</w:t>
      </w:r>
      <w:r w:rsidRPr="00CB1600">
        <w:rPr>
          <w:sz w:val="20"/>
          <w:szCs w:val="20"/>
          <w:lang w:val="en-US"/>
        </w:rPr>
        <w:t xml:space="preserve"> poles whose positions are to remain unchanged</w:t>
      </w:r>
      <w:r w:rsidR="00295C09" w:rsidRPr="00CB1600">
        <w:rPr>
          <w:sz w:val="20"/>
          <w:szCs w:val="20"/>
          <w:lang w:val="en-US"/>
        </w:rPr>
        <w:t xml:space="preserve"> [20]</w:t>
      </w:r>
      <w:r w:rsidRPr="00CB1600">
        <w:rPr>
          <w:sz w:val="20"/>
          <w:szCs w:val="20"/>
          <w:lang w:val="en-US"/>
        </w:rPr>
        <w:t>.</w:t>
      </w:r>
    </w:p>
    <w:p w:rsidR="00D04DEF" w:rsidRPr="00CB1600" w:rsidRDefault="008611E9" w:rsidP="00CB1600">
      <w:pPr>
        <w:pStyle w:val="11"/>
        <w:spacing w:before="0" w:beforeAutospacing="0" w:after="0" w:afterAutospacing="0"/>
        <w:ind w:firstLine="284"/>
        <w:jc w:val="both"/>
        <w:rPr>
          <w:sz w:val="20"/>
          <w:szCs w:val="20"/>
          <w:lang w:val="en-US"/>
        </w:rPr>
      </w:pPr>
      <w:r w:rsidRPr="00CB1600">
        <w:rPr>
          <w:sz w:val="20"/>
          <w:szCs w:val="20"/>
          <w:lang w:val="en-US"/>
        </w:rPr>
        <w:t>The following assumptions are adopted in accordance with [4].</w:t>
      </w:r>
      <w:r w:rsidR="00D04DEF" w:rsidRPr="00CB1600">
        <w:rPr>
          <w:sz w:val="20"/>
          <w:szCs w:val="20"/>
          <w:lang w:val="en-US"/>
        </w:rPr>
        <w:t>:</w:t>
      </w:r>
    </w:p>
    <w:p w:rsidR="00D04DEF" w:rsidRPr="00CB1600" w:rsidRDefault="00F221D6" w:rsidP="00CB1600">
      <w:pPr>
        <w:pStyle w:val="11"/>
        <w:numPr>
          <w:ilvl w:val="0"/>
          <w:numId w:val="23"/>
        </w:numPr>
        <w:spacing w:before="0" w:beforeAutospacing="0" w:after="0" w:afterAutospacing="0"/>
        <w:ind w:left="0"/>
        <w:jc w:val="both"/>
        <w:rPr>
          <w:sz w:val="20"/>
          <w:szCs w:val="20"/>
          <w:lang w:val="en-US"/>
        </w:rPr>
      </w:pPr>
      <w:r w:rsidRPr="00CB1600">
        <w:rPr>
          <w:sz w:val="20"/>
          <w:szCs w:val="20"/>
          <w:lang w:val="en-US"/>
        </w:rPr>
        <w:t>t</w:t>
      </w:r>
      <w:r w:rsidR="00D04DEF" w:rsidRPr="00CB1600">
        <w:rPr>
          <w:sz w:val="20"/>
          <w:szCs w:val="20"/>
          <w:lang w:val="en-US"/>
        </w:rPr>
        <w:t xml:space="preserve">he poles belonging to </w:t>
      </w:r>
      <w:r w:rsidR="00D04DEF" w:rsidRPr="00CB1600">
        <w:rPr>
          <w:rStyle w:val="a6"/>
          <w:rFonts w:eastAsia="MS Mincho"/>
          <w:b w:val="0"/>
          <w:bCs w:val="0"/>
          <w:sz w:val="20"/>
          <w:szCs w:val="20"/>
        </w:rPr>
        <w:t>Λ</w:t>
      </w:r>
      <w:r w:rsidR="002B2300" w:rsidRPr="00CB1600">
        <w:rPr>
          <w:rStyle w:val="a6"/>
          <w:rFonts w:eastAsia="MS Mincho"/>
          <w:b w:val="0"/>
          <w:bCs w:val="0"/>
          <w:sz w:val="20"/>
          <w:szCs w:val="20"/>
          <w:vertAlign w:val="subscript"/>
          <w:lang w:val="en-US"/>
        </w:rPr>
        <w:t>n</w:t>
      </w:r>
      <w:r w:rsidR="00D04DEF" w:rsidRPr="00CB1600">
        <w:rPr>
          <w:sz w:val="20"/>
          <w:szCs w:val="20"/>
          <w:lang w:val="en-US"/>
        </w:rPr>
        <w:t xml:space="preserve"> that are subject to relocation are known in advance, whereas knowledge of the remaining poles is not required.</w:t>
      </w:r>
    </w:p>
    <w:p w:rsidR="00D04DEF" w:rsidRPr="00CB1600" w:rsidRDefault="00F221D6" w:rsidP="00CB1600">
      <w:pPr>
        <w:pStyle w:val="11"/>
        <w:numPr>
          <w:ilvl w:val="0"/>
          <w:numId w:val="23"/>
        </w:numPr>
        <w:spacing w:before="0" w:beforeAutospacing="0" w:after="0" w:afterAutospacing="0"/>
        <w:ind w:left="0"/>
        <w:jc w:val="both"/>
        <w:rPr>
          <w:sz w:val="20"/>
          <w:szCs w:val="20"/>
          <w:lang w:val="en-US"/>
        </w:rPr>
      </w:pPr>
      <w:r w:rsidRPr="00CB1600">
        <w:rPr>
          <w:sz w:val="20"/>
          <w:szCs w:val="20"/>
          <w:lang w:val="en-US"/>
        </w:rPr>
        <w:t>n</w:t>
      </w:r>
      <w:r w:rsidR="00D04DEF" w:rsidRPr="00CB1600">
        <w:rPr>
          <w:sz w:val="20"/>
          <w:szCs w:val="20"/>
          <w:lang w:val="en-US"/>
        </w:rPr>
        <w:t xml:space="preserve">one of the poles in </w:t>
      </w:r>
      <w:r w:rsidR="00D04DEF" w:rsidRPr="00CB1600">
        <w:rPr>
          <w:rStyle w:val="a6"/>
          <w:rFonts w:eastAsia="MS Mincho"/>
          <w:b w:val="0"/>
          <w:bCs w:val="0"/>
          <w:sz w:val="20"/>
          <w:szCs w:val="20"/>
        </w:rPr>
        <w:t>Λ</w:t>
      </w:r>
      <w:r w:rsidR="002B2300" w:rsidRPr="00CB1600">
        <w:rPr>
          <w:rStyle w:val="a6"/>
          <w:rFonts w:eastAsia="MS Mincho"/>
          <w:b w:val="0"/>
          <w:bCs w:val="0"/>
          <w:sz w:val="20"/>
          <w:szCs w:val="20"/>
          <w:vertAlign w:val="subscript"/>
          <w:lang w:val="en-US"/>
        </w:rPr>
        <w:t>n</w:t>
      </w:r>
      <w:r w:rsidR="00D04DEF" w:rsidRPr="00CB1600">
        <w:rPr>
          <w:sz w:val="20"/>
          <w:szCs w:val="20"/>
          <w:lang w:val="en-US"/>
        </w:rPr>
        <w:t xml:space="preserve"> appears with multiplicity in the complementary set </w:t>
      </w:r>
      <w:r w:rsidR="002B2300" w:rsidRPr="00CB1600">
        <w:rPr>
          <w:rFonts w:eastAsia="MS Mincho"/>
          <w:sz w:val="20"/>
          <w:szCs w:val="20"/>
          <w:lang w:val="en-US"/>
        </w:rPr>
        <w:t>Ʌ</w:t>
      </w:r>
      <w:r w:rsidR="002B2300" w:rsidRPr="00CB1600">
        <w:rPr>
          <w:rFonts w:eastAsia="MS Mincho"/>
          <w:sz w:val="20"/>
          <w:szCs w:val="20"/>
          <w:vertAlign w:val="subscript"/>
          <w:lang w:val="en-US"/>
        </w:rPr>
        <w:t>n-g</w:t>
      </w:r>
      <w:r w:rsidR="00D04DEF" w:rsidRPr="00CB1600">
        <w:rPr>
          <w:sz w:val="20"/>
          <w:szCs w:val="20"/>
          <w:lang w:val="en-US"/>
        </w:rPr>
        <w:t xml:space="preserve">, which ensures the condition </w:t>
      </w:r>
      <w:r w:rsidR="00D04DEF" w:rsidRPr="00CB1600">
        <w:rPr>
          <w:rStyle w:val="a6"/>
          <w:rFonts w:eastAsia="MS Mincho"/>
          <w:b w:val="0"/>
          <w:bCs w:val="0"/>
          <w:sz w:val="20"/>
          <w:szCs w:val="20"/>
        </w:rPr>
        <w:t>Λ</w:t>
      </w:r>
      <w:r w:rsidR="00D04DEF" w:rsidRPr="00CB1600">
        <w:rPr>
          <w:rStyle w:val="a6"/>
          <w:rFonts w:eastAsia="MS Mincho"/>
          <w:b w:val="0"/>
          <w:bCs w:val="0"/>
          <w:sz w:val="20"/>
          <w:szCs w:val="20"/>
          <w:vertAlign w:val="subscript"/>
          <w:lang w:val="en-US"/>
        </w:rPr>
        <w:t>g</w:t>
      </w:r>
      <w:r w:rsidR="00D04DEF" w:rsidRPr="00CB1600">
        <w:rPr>
          <w:rStyle w:val="a6"/>
          <w:rFonts w:eastAsia="MS Mincho"/>
          <w:sz w:val="20"/>
          <w:szCs w:val="20"/>
          <w:lang w:val="en-US"/>
        </w:rPr>
        <w:t>∩</w:t>
      </w:r>
      <w:r w:rsidR="00D04DEF" w:rsidRPr="00CB1600">
        <w:rPr>
          <w:rFonts w:eastAsia="MS Mincho"/>
          <w:sz w:val="20"/>
          <w:szCs w:val="20"/>
          <w:lang w:val="en-US"/>
        </w:rPr>
        <w:t>Ʌ</w:t>
      </w:r>
      <w:r w:rsidR="00D04DEF" w:rsidRPr="00CB1600">
        <w:rPr>
          <w:rFonts w:eastAsia="MS Mincho"/>
          <w:sz w:val="20"/>
          <w:szCs w:val="20"/>
          <w:vertAlign w:val="subscript"/>
          <w:lang w:val="en-US"/>
        </w:rPr>
        <w:t>n-g</w:t>
      </w:r>
      <w:r w:rsidR="00D04DEF" w:rsidRPr="00CB1600">
        <w:rPr>
          <w:rStyle w:val="a6"/>
          <w:rFonts w:eastAsia="MS Mincho"/>
          <w:sz w:val="20"/>
          <w:szCs w:val="20"/>
          <w:lang w:val="en-US"/>
        </w:rPr>
        <w:t>=</w:t>
      </w:r>
      <w:r w:rsidR="00D04DEF" w:rsidRPr="00CB1600">
        <w:rPr>
          <w:rStyle w:val="a6"/>
          <w:rFonts w:ascii="Cambria Math" w:eastAsia="MS Mincho" w:hAnsi="Cambria Math" w:cs="Cambria Math"/>
          <w:b w:val="0"/>
          <w:bCs w:val="0"/>
          <w:sz w:val="20"/>
          <w:szCs w:val="20"/>
          <w:lang w:val="en-US"/>
        </w:rPr>
        <w:t>∅</w:t>
      </w:r>
      <w:r w:rsidR="00D04DEF" w:rsidRPr="00CB1600">
        <w:rPr>
          <w:sz w:val="20"/>
          <w:szCs w:val="20"/>
          <w:lang w:val="en-US"/>
        </w:rPr>
        <w:t>.</w:t>
      </w:r>
    </w:p>
    <w:p w:rsidR="00D04DEF" w:rsidRPr="00CB1600" w:rsidRDefault="00D04DEF" w:rsidP="00CB1600">
      <w:pPr>
        <w:pStyle w:val="11"/>
        <w:spacing w:before="0" w:beforeAutospacing="0" w:after="0" w:afterAutospacing="0"/>
        <w:ind w:firstLine="284"/>
        <w:jc w:val="both"/>
        <w:rPr>
          <w:sz w:val="20"/>
          <w:szCs w:val="20"/>
          <w:lang w:val="en-US"/>
        </w:rPr>
      </w:pPr>
      <w:r w:rsidRPr="00CB1600">
        <w:rPr>
          <w:sz w:val="20"/>
          <w:szCs w:val="20"/>
          <w:lang w:val="en-US"/>
        </w:rPr>
        <w:t xml:space="preserve">Under these assumptions, the problem considered here is to establish the necessary and sufficient conditions that guarantee the ability to shift the poles in </w:t>
      </w:r>
      <w:r w:rsidRPr="00CB1600">
        <w:rPr>
          <w:rStyle w:val="a6"/>
          <w:rFonts w:eastAsia="MS Mincho"/>
          <w:b w:val="0"/>
          <w:bCs w:val="0"/>
          <w:sz w:val="20"/>
          <w:szCs w:val="20"/>
        </w:rPr>
        <w:t>Λ</w:t>
      </w:r>
      <w:r w:rsidR="002B2300" w:rsidRPr="00CB1600">
        <w:rPr>
          <w:rStyle w:val="a6"/>
          <w:rFonts w:eastAsia="MS Mincho"/>
          <w:b w:val="0"/>
          <w:bCs w:val="0"/>
          <w:sz w:val="20"/>
          <w:szCs w:val="20"/>
          <w:vertAlign w:val="subscript"/>
          <w:lang w:val="en-US"/>
        </w:rPr>
        <w:t>n</w:t>
      </w:r>
      <w:r w:rsidRPr="00CB1600">
        <w:rPr>
          <w:sz w:val="20"/>
          <w:szCs w:val="20"/>
          <w:lang w:val="en-US"/>
        </w:rPr>
        <w:t xml:space="preserve"> to arbitrarily prescribed locations, despite the fact that the poles in </w:t>
      </w:r>
      <w:r w:rsidR="007F5D9B" w:rsidRPr="00CB1600">
        <w:rPr>
          <w:rFonts w:eastAsia="MS Mincho"/>
          <w:sz w:val="20"/>
          <w:szCs w:val="20"/>
          <w:lang w:val="en-US"/>
        </w:rPr>
        <w:t>Ʌ</w:t>
      </w:r>
      <w:r w:rsidR="007F5D9B" w:rsidRPr="00CB1600">
        <w:rPr>
          <w:rFonts w:eastAsia="MS Mincho"/>
          <w:sz w:val="20"/>
          <w:szCs w:val="20"/>
          <w:vertAlign w:val="subscript"/>
          <w:lang w:val="en-US"/>
        </w:rPr>
        <w:t>n-g</w:t>
      </w:r>
      <w:r w:rsidR="007F5D9B" w:rsidRPr="00CB1600">
        <w:rPr>
          <w:rFonts w:eastAsia="MS Mincho"/>
          <w:b/>
          <w:bCs/>
          <w:sz w:val="20"/>
          <w:szCs w:val="20"/>
          <w:lang w:val="en-US"/>
        </w:rPr>
        <w:t xml:space="preserve"> </w:t>
      </w:r>
      <w:r w:rsidRPr="00CB1600">
        <w:rPr>
          <w:sz w:val="20"/>
          <w:szCs w:val="20"/>
          <w:lang w:val="en-US"/>
        </w:rPr>
        <w:t xml:space="preserve">remain unknown. In addition, the task includes the synthesis of all controllers capable of achieving such selective pole relocation. Importantly, the eigenvalues belonging to the subset </w:t>
      </w:r>
      <w:r w:rsidR="002B2300" w:rsidRPr="00CB1600">
        <w:rPr>
          <w:rFonts w:eastAsia="MS Mincho"/>
          <w:sz w:val="20"/>
          <w:szCs w:val="20"/>
          <w:lang w:val="en-US"/>
        </w:rPr>
        <w:t>Ʌ</w:t>
      </w:r>
      <w:r w:rsidR="002B2300" w:rsidRPr="00CB1600">
        <w:rPr>
          <w:rFonts w:eastAsia="MS Mincho"/>
          <w:sz w:val="20"/>
          <w:szCs w:val="20"/>
          <w:vertAlign w:val="subscript"/>
          <w:lang w:val="en-US"/>
        </w:rPr>
        <w:t>n-g</w:t>
      </w:r>
      <w:r w:rsidRPr="00CB1600">
        <w:rPr>
          <w:sz w:val="20"/>
          <w:szCs w:val="20"/>
          <w:lang w:val="en-US"/>
        </w:rPr>
        <w:t xml:space="preserve"> are not required for solving the problem</w:t>
      </w:r>
      <w:r w:rsidR="00295C09" w:rsidRPr="00CB1600">
        <w:rPr>
          <w:sz w:val="20"/>
          <w:szCs w:val="20"/>
          <w:lang w:val="en-US"/>
        </w:rPr>
        <w:t xml:space="preserve"> [6]</w:t>
      </w:r>
      <w:r w:rsidRPr="00CB1600">
        <w:rPr>
          <w:sz w:val="20"/>
          <w:szCs w:val="20"/>
          <w:lang w:val="en-US"/>
        </w:rPr>
        <w:t>.</w:t>
      </w:r>
      <w:r w:rsidR="00AF42F1" w:rsidRPr="00CB1600">
        <w:rPr>
          <w:sz w:val="20"/>
          <w:szCs w:val="20"/>
          <w:lang w:val="en-US"/>
        </w:rPr>
        <w:t xml:space="preserve"> </w:t>
      </w:r>
    </w:p>
    <w:p w:rsidR="00D04DEF" w:rsidRPr="00CB1600" w:rsidRDefault="007E10B4" w:rsidP="00CB1600">
      <w:pPr>
        <w:pStyle w:val="11"/>
        <w:spacing w:before="0" w:beforeAutospacing="0" w:after="0" w:afterAutospacing="0"/>
        <w:ind w:firstLine="284"/>
        <w:jc w:val="both"/>
        <w:rPr>
          <w:sz w:val="20"/>
          <w:szCs w:val="20"/>
          <w:lang w:val="en-US"/>
        </w:rPr>
      </w:pPr>
      <w:r w:rsidRPr="00CB1600">
        <w:rPr>
          <w:sz w:val="20"/>
          <w:szCs w:val="20"/>
          <w:lang w:val="en-US"/>
        </w:rPr>
        <w:t xml:space="preserve">To address this issue, we draw upon the result established in [3]. </w:t>
      </w:r>
      <w:r w:rsidR="00D04DEF" w:rsidRPr="00CB1600">
        <w:rPr>
          <w:sz w:val="20"/>
          <w:szCs w:val="20"/>
          <w:lang w:val="en-US"/>
        </w:rPr>
        <w:t xml:space="preserve">Specifically, for an arbitrary linear dynamic system of the form (1), any known real pole </w:t>
      </w:r>
      <w:r w:rsidR="00D04DEF" w:rsidRPr="00CB1600">
        <w:rPr>
          <w:rStyle w:val="a6"/>
          <w:rFonts w:eastAsia="MS Mincho"/>
          <w:b w:val="0"/>
          <w:bCs w:val="0"/>
          <w:sz w:val="20"/>
          <w:szCs w:val="20"/>
        </w:rPr>
        <w:t>λ</w:t>
      </w:r>
      <w:r w:rsidR="00D04DEF" w:rsidRPr="00CB1600">
        <w:rPr>
          <w:sz w:val="20"/>
          <w:szCs w:val="20"/>
          <w:lang w:val="en-US"/>
        </w:rPr>
        <w:t xml:space="preserve"> can be reassigned to a new desired location </w:t>
      </w:r>
      <w:r w:rsidR="00D04DEF" w:rsidRPr="00CB1600">
        <w:rPr>
          <w:rStyle w:val="a6"/>
          <w:rFonts w:eastAsia="MS Mincho"/>
          <w:b w:val="0"/>
          <w:bCs w:val="0"/>
          <w:sz w:val="20"/>
          <w:szCs w:val="20"/>
        </w:rPr>
        <w:t>λ</w:t>
      </w:r>
      <w:r w:rsidR="00D04DEF" w:rsidRPr="00CB1600">
        <w:rPr>
          <w:rStyle w:val="a6"/>
          <w:rFonts w:eastAsia="MS Mincho"/>
          <w:b w:val="0"/>
          <w:bCs w:val="0"/>
          <w:sz w:val="20"/>
          <w:szCs w:val="20"/>
          <w:vertAlign w:val="subscript"/>
          <w:lang w:val="en-US"/>
        </w:rPr>
        <w:t>desired</w:t>
      </w:r>
      <w:r w:rsidR="00D04DEF" w:rsidRPr="00CB1600">
        <w:rPr>
          <w:sz w:val="20"/>
          <w:szCs w:val="20"/>
          <w:lang w:val="en-US"/>
        </w:rPr>
        <w:t xml:space="preserve"> without affecting the remaining poles. This is accomplished via the state-feedback law (2), constructed using a controller that belongs to the following class of admissible regulators:</w:t>
      </w:r>
    </w:p>
    <w:p w:rsidR="00E176C6" w:rsidRPr="00CB1600" w:rsidRDefault="0085211E" w:rsidP="00CB1600">
      <w:pPr>
        <w:pStyle w:val="a3"/>
        <w:spacing w:after="0" w:line="240" w:lineRule="auto"/>
        <w:ind w:firstLine="284"/>
        <w:jc w:val="right"/>
        <w:rPr>
          <w:lang w:val="en-US"/>
        </w:rPr>
      </w:pPr>
      <w:r w:rsidRPr="00CB1600">
        <w:rPr>
          <w:lang w:val="en-US"/>
        </w:rPr>
        <w:tab/>
      </w:r>
      <w:r w:rsidRPr="00CB1600">
        <w:rPr>
          <w:lang w:val="en-US"/>
        </w:rPr>
        <w:tab/>
      </w:r>
      <w:r w:rsidRPr="00CB1600">
        <w:rPr>
          <w:lang w:val="en-US"/>
        </w:rPr>
        <w:tab/>
      </w:r>
      <w:r w:rsidR="0088541F" w:rsidRPr="00CB1600">
        <w:rPr>
          <w:lang w:val="en-US"/>
        </w:rPr>
        <w:t xml:space="preserve">                    </w:t>
      </w:r>
      <m:oMath>
        <m:d>
          <m:dPr>
            <m:begChr m:val="{"/>
            <m:endChr m:val="}"/>
            <m:ctrlPr>
              <w:rPr>
                <w:rFonts w:ascii="Cambria Math" w:hAnsi="Cambria Math"/>
                <w:i/>
              </w:rPr>
            </m:ctrlPr>
          </m:dPr>
          <m:e>
            <m:r>
              <w:rPr>
                <w:rFonts w:ascii="Cambria Math"/>
              </w:rPr>
              <m:t>K</m:t>
            </m:r>
          </m:e>
        </m:d>
        <m:r>
          <w:rPr>
            <w:rFonts w:ascii="Cambria Math"/>
          </w:rPr>
          <m:t>η</m:t>
        </m:r>
        <m:r>
          <w:rPr>
            <w:rFonts w:ascii="Cambria Math"/>
            <w:lang w:val="en-US"/>
          </w:rPr>
          <m:t>=((</m:t>
        </m:r>
        <m:r>
          <w:rPr>
            <w:rFonts w:ascii="Cambria Math"/>
          </w:rPr>
          <m:t>Θ</m:t>
        </m:r>
        <m:sSup>
          <m:sSupPr>
            <m:ctrlPr>
              <w:rPr>
                <w:rFonts w:ascii="Cambria Math" w:hAnsi="Cambria Math"/>
                <w:i/>
              </w:rPr>
            </m:ctrlPr>
          </m:sSupPr>
          <m:e>
            <m:r>
              <w:rPr>
                <w:rFonts w:ascii="Cambria Math"/>
              </w:rPr>
              <m:t>B</m:t>
            </m:r>
          </m:e>
          <m:sup>
            <m:r>
              <w:rPr>
                <w:rFonts w:ascii="Cambria Math"/>
              </w:rPr>
              <m:t>R</m:t>
            </m:r>
          </m:sup>
        </m:sSup>
        <m:sSup>
          <m:sSupPr>
            <m:ctrlPr>
              <w:rPr>
                <w:rFonts w:ascii="Cambria Math" w:hAnsi="Cambria Math"/>
                <w:i/>
              </w:rPr>
            </m:ctrlPr>
          </m:sSupPr>
          <m:e>
            <m:r>
              <w:rPr>
                <w:rFonts w:ascii="Cambria Math"/>
                <w:lang w:val="en-US"/>
              </w:rPr>
              <m:t>)</m:t>
            </m:r>
          </m:e>
          <m:sup>
            <m:r>
              <w:rPr>
                <w:rFonts w:ascii="Cambria Math" w:hAnsi="Cambria Math" w:cs="Cambria Math"/>
                <w:lang w:val="en-US"/>
              </w:rPr>
              <m:t>∼</m:t>
            </m:r>
          </m:sup>
        </m:sSup>
        <m:r>
          <w:rPr>
            <w:rFonts w:ascii="Cambria Math"/>
            <w:lang w:val="en-US"/>
          </w:rPr>
          <m:t>(</m:t>
        </m:r>
        <m:r>
          <w:rPr>
            <w:rFonts w:ascii="Cambria Math"/>
          </w:rPr>
          <m:t>λ</m:t>
        </m:r>
        <m:r>
          <w:rPr>
            <w:rFonts w:ascii="Cambria Math"/>
            <w:lang w:val="en-US"/>
          </w:rPr>
          <m:t>-</m:t>
        </m:r>
        <m:sSub>
          <m:sSubPr>
            <m:ctrlPr>
              <w:rPr>
                <w:rFonts w:ascii="Cambria Math" w:hAnsi="Cambria Math"/>
                <w:i/>
              </w:rPr>
            </m:ctrlPr>
          </m:sSubPr>
          <m:e>
            <m:r>
              <w:rPr>
                <w:rFonts w:ascii="Cambria Math"/>
              </w:rPr>
              <m:t>λ</m:t>
            </m:r>
          </m:e>
          <m:sub>
            <m:r>
              <w:rPr>
                <w:rFonts w:ascii="Cambria Math"/>
              </w:rPr>
              <m:t>desired</m:t>
            </m:r>
          </m:sub>
        </m:sSub>
        <m:r>
          <w:rPr>
            <w:rFonts w:ascii="Cambria Math"/>
            <w:lang w:val="en-US"/>
          </w:rPr>
          <m:t>)+</m:t>
        </m:r>
        <m:limUpp>
          <m:limUppPr>
            <m:ctrlPr>
              <w:rPr>
                <w:rFonts w:ascii="Cambria Math" w:hAnsi="Cambria Math"/>
                <w:i/>
              </w:rPr>
            </m:ctrlPr>
          </m:limUppPr>
          <m:e>
            <m:r>
              <w:rPr>
                <w:rFonts w:ascii="Cambria Math"/>
              </w:rPr>
              <m:t>ΘB</m:t>
            </m:r>
          </m:e>
          <m:lim>
            <m:r>
              <w:rPr>
                <w:rFonts w:ascii="Cambria Math"/>
                <w:lang w:val="en-US"/>
              </w:rPr>
              <m:t>____</m:t>
            </m:r>
          </m:lim>
        </m:limUpp>
        <m:limUpp>
          <m:limUppPr>
            <m:ctrlPr>
              <w:rPr>
                <w:rFonts w:ascii="Cambria Math" w:hAnsi="Cambria Math"/>
                <w:i/>
              </w:rPr>
            </m:ctrlPr>
          </m:limUppPr>
          <m:e/>
          <m:lim>
            <m:r>
              <w:rPr>
                <w:rFonts w:ascii="Cambria Math"/>
              </w:rPr>
              <m:t>R</m:t>
            </m:r>
          </m:lim>
        </m:limUpp>
        <m:r>
          <w:rPr>
            <w:rFonts w:ascii="Cambria Math"/>
          </w:rPr>
          <m:t>η</m:t>
        </m:r>
        <m:r>
          <w:rPr>
            <w:rFonts w:ascii="Cambria Math"/>
            <w:lang w:val="en-US"/>
          </w:rPr>
          <m:t>)</m:t>
        </m:r>
        <m:r>
          <w:rPr>
            <w:rFonts w:ascii="Cambria Math"/>
          </w:rPr>
          <m:t>Θ</m:t>
        </m:r>
        <m:r>
          <w:rPr>
            <w:rFonts w:ascii="Cambria Math"/>
            <w:lang w:val="en-US"/>
          </w:rPr>
          <m:t>,</m:t>
        </m:r>
      </m:oMath>
      <w:r w:rsidRPr="00CB1600">
        <w:rPr>
          <w:lang w:val="en-US"/>
        </w:rPr>
        <w:t xml:space="preserve">   </w:t>
      </w:r>
      <w:r w:rsidR="0088541F" w:rsidRPr="00CB1600">
        <w:rPr>
          <w:lang w:val="en-US"/>
        </w:rPr>
        <w:t xml:space="preserve">                                   </w:t>
      </w:r>
      <w:r w:rsidRPr="00CB1600">
        <w:rPr>
          <w:lang w:val="en-US"/>
        </w:rPr>
        <w:t xml:space="preserve">     (3)</w:t>
      </w:r>
    </w:p>
    <w:p w:rsidR="008C4933" w:rsidRPr="00CB1600" w:rsidRDefault="00721104" w:rsidP="00CB1600">
      <w:pPr>
        <w:pStyle w:val="a3"/>
        <w:spacing w:after="0" w:line="240" w:lineRule="auto"/>
        <w:ind w:firstLine="284"/>
        <w:rPr>
          <w:lang w:val="en-US"/>
        </w:rPr>
      </w:pPr>
      <w:r w:rsidRPr="00CB1600">
        <w:rPr>
          <w:lang w:val="en-US"/>
        </w:rPr>
        <w:t xml:space="preserve">if for the stratification matrix </w:t>
      </w:r>
      <w:r w:rsidRPr="00CB1600">
        <w:t>Θ</w:t>
      </w:r>
      <w:r w:rsidRPr="00CB1600">
        <w:rPr>
          <w:lang w:val="en-US"/>
        </w:rPr>
        <w:t xml:space="preserve">, calculated by the formula </w:t>
      </w:r>
    </w:p>
    <w:p w:rsidR="008C4933" w:rsidRPr="00CB1600" w:rsidRDefault="008C4933" w:rsidP="00CB1600">
      <w:pPr>
        <w:pStyle w:val="a3"/>
        <w:spacing w:after="0" w:line="240" w:lineRule="auto"/>
        <w:ind w:firstLine="284"/>
        <w:jc w:val="right"/>
        <w:rPr>
          <w:lang w:val="en-US"/>
        </w:rPr>
      </w:pPr>
      <w:r w:rsidRPr="00CB1600">
        <w:rPr>
          <w:lang w:val="en-US"/>
        </w:rPr>
        <w:t xml:space="preserve"> </w:t>
      </w:r>
      <w:r w:rsidRPr="00CB1600">
        <w:rPr>
          <w:lang w:val="en-US"/>
        </w:rPr>
        <w:tab/>
      </w:r>
      <w:r w:rsidRPr="00CB1600">
        <w:rPr>
          <w:lang w:val="en-US"/>
        </w:rPr>
        <w:tab/>
      </w:r>
      <w:r w:rsidRPr="00CB1600">
        <w:rPr>
          <w:lang w:val="en-US"/>
        </w:rPr>
        <w:tab/>
      </w:r>
      <w:r w:rsidRPr="00CB1600">
        <w:rPr>
          <w:lang w:val="en-US"/>
        </w:rPr>
        <w:tab/>
      </w:r>
      <w:r w:rsidR="0088541F" w:rsidRPr="00CB1600">
        <w:rPr>
          <w:lang w:val="en-US"/>
        </w:rPr>
        <w:t xml:space="preserve">                              </w:t>
      </w:r>
      <w:r w:rsidR="006D0B7F" w:rsidRPr="00CB1600">
        <w:rPr>
          <w:position w:val="-10"/>
        </w:rPr>
        <w:object w:dxaOrig="1359" w:dyaOrig="540">
          <v:shape id="_x0000_i1027" type="#_x0000_t75" style="width:54pt;height:21.6pt" o:ole="">
            <v:imagedata r:id="rId10" o:title=""/>
          </v:shape>
          <o:OLEObject Type="Embed" ProgID="Equation.DSMT4" ShapeID="_x0000_i1027" DrawAspect="Content" ObjectID="_1829050947" r:id="rId11"/>
        </w:object>
      </w:r>
      <w:r w:rsidRPr="00CB1600">
        <w:rPr>
          <w:lang w:val="en-US"/>
        </w:rPr>
        <w:tab/>
      </w:r>
      <w:r w:rsidRPr="00CB1600">
        <w:rPr>
          <w:lang w:val="en-US"/>
        </w:rPr>
        <w:tab/>
        <w:t xml:space="preserve">    </w:t>
      </w:r>
      <w:r w:rsidR="0088541F" w:rsidRPr="00CB1600">
        <w:rPr>
          <w:lang w:val="en-US"/>
        </w:rPr>
        <w:t xml:space="preserve">           </w:t>
      </w:r>
      <w:r w:rsidR="003D395B" w:rsidRPr="00CB1600">
        <w:rPr>
          <w:lang w:val="en-US"/>
        </w:rPr>
        <w:t xml:space="preserve"> </w:t>
      </w:r>
      <w:r w:rsidR="0088541F" w:rsidRPr="00CB1600">
        <w:rPr>
          <w:lang w:val="en-US"/>
        </w:rPr>
        <w:t xml:space="preserve">              </w:t>
      </w:r>
      <w:r w:rsidR="008511C6" w:rsidRPr="00CB1600">
        <w:rPr>
          <w:lang w:val="en-US"/>
        </w:rPr>
        <w:t xml:space="preserve"> </w:t>
      </w:r>
      <w:r w:rsidR="0088541F" w:rsidRPr="00CB1600">
        <w:rPr>
          <w:lang w:val="en-US"/>
        </w:rPr>
        <w:t xml:space="preserve">          </w:t>
      </w:r>
      <w:r w:rsidRPr="00CB1600">
        <w:rPr>
          <w:lang w:val="en-US"/>
        </w:rPr>
        <w:t xml:space="preserve">     (4)</w:t>
      </w:r>
    </w:p>
    <w:p w:rsidR="00360080" w:rsidRPr="00CB1600" w:rsidRDefault="00721104" w:rsidP="00CB1600">
      <w:pPr>
        <w:pStyle w:val="a3"/>
        <w:spacing w:after="0" w:line="240" w:lineRule="auto"/>
        <w:ind w:firstLine="284"/>
        <w:rPr>
          <w:lang w:val="en-US"/>
        </w:rPr>
      </w:pPr>
      <w:r w:rsidRPr="00CB1600">
        <w:rPr>
          <w:lang w:val="en-US"/>
        </w:rPr>
        <w:t>the condition is satisfied</w:t>
      </w:r>
    </w:p>
    <w:p w:rsidR="001E35EA" w:rsidRPr="00CB1600" w:rsidRDefault="001E35EA" w:rsidP="00CB1600">
      <w:pPr>
        <w:pStyle w:val="a3"/>
        <w:spacing w:after="0" w:line="240" w:lineRule="auto"/>
        <w:ind w:firstLine="284"/>
        <w:jc w:val="right"/>
        <w:rPr>
          <w:lang w:val="en-US"/>
        </w:rPr>
      </w:pPr>
      <w:r w:rsidRPr="00CB1600">
        <w:rPr>
          <w:lang w:val="en-US"/>
        </w:rPr>
        <w:tab/>
      </w:r>
      <w:r w:rsidRPr="00CB1600">
        <w:rPr>
          <w:lang w:val="en-US"/>
        </w:rPr>
        <w:tab/>
      </w:r>
      <w:r w:rsidRPr="00CB1600">
        <w:rPr>
          <w:lang w:val="en-US"/>
        </w:rPr>
        <w:tab/>
      </w:r>
      <w:r w:rsidR="0088541F" w:rsidRPr="00CB1600">
        <w:rPr>
          <w:lang w:val="en-US"/>
        </w:rPr>
        <w:t xml:space="preserve">                                                              </w:t>
      </w:r>
      <w:r w:rsidR="006D0B7F" w:rsidRPr="00CB1600">
        <w:rPr>
          <w:position w:val="-6"/>
        </w:rPr>
        <w:object w:dxaOrig="820" w:dyaOrig="279">
          <v:shape id="_x0000_i1028" type="#_x0000_t75" style="width:33pt;height:10.8pt" o:ole="">
            <v:imagedata r:id="rId12" o:title=""/>
          </v:shape>
          <o:OLEObject Type="Embed" ProgID="Equation.DSMT4" ShapeID="_x0000_i1028" DrawAspect="Content" ObjectID="_1829050948" r:id="rId13"/>
        </w:object>
      </w:r>
      <w:r w:rsidRPr="00CB1600">
        <w:rPr>
          <w:lang w:val="en-US"/>
        </w:rPr>
        <w:t xml:space="preserve">       </w:t>
      </w:r>
      <w:r w:rsidR="0088541F" w:rsidRPr="00CB1600">
        <w:rPr>
          <w:lang w:val="en-US"/>
        </w:rPr>
        <w:t xml:space="preserve">                                                            </w:t>
      </w:r>
      <w:r w:rsidRPr="00CB1600">
        <w:rPr>
          <w:lang w:val="en-US"/>
        </w:rPr>
        <w:t xml:space="preserve">     (5)</w:t>
      </w:r>
    </w:p>
    <w:p w:rsidR="009B26E6" w:rsidRPr="00CB1600" w:rsidRDefault="00721104" w:rsidP="00CB1600">
      <w:pPr>
        <w:pStyle w:val="a3"/>
        <w:spacing w:after="0" w:line="240" w:lineRule="auto"/>
        <w:ind w:firstLine="284"/>
        <w:rPr>
          <w:lang w:val="en-US"/>
        </w:rPr>
      </w:pPr>
      <w:r w:rsidRPr="00CB1600">
        <w:rPr>
          <w:lang w:val="en-US"/>
        </w:rPr>
        <w:t xml:space="preserve">Here </w:t>
      </w:r>
      <w:r w:rsidRPr="00CB1600">
        <w:t>η</w:t>
      </w:r>
      <w:r w:rsidRPr="00CB1600">
        <w:rPr>
          <w:lang w:val="en-US"/>
        </w:rPr>
        <w:t xml:space="preserve"> is an arbitrary matrix of size (s – rank(ΘB</w:t>
      </w:r>
      <w:proofErr w:type="gramStart"/>
      <w:r w:rsidRPr="00CB1600">
        <w:rPr>
          <w:lang w:val="en-US"/>
        </w:rPr>
        <w:t>))×</w:t>
      </w:r>
      <w:proofErr w:type="gramEnd"/>
      <w:r w:rsidRPr="00CB1600">
        <w:rPr>
          <w:lang w:val="en-US"/>
        </w:rPr>
        <w:t>1.</w:t>
      </w:r>
    </w:p>
    <w:p w:rsidR="00CB1600" w:rsidRDefault="00CB1600" w:rsidP="00CB1600">
      <w:pPr>
        <w:pStyle w:val="a3"/>
        <w:spacing w:before="240" w:after="240" w:line="240" w:lineRule="auto"/>
        <w:ind w:firstLine="284"/>
        <w:jc w:val="center"/>
        <w:rPr>
          <w:rFonts w:eastAsia="Times New Roman"/>
          <w:b/>
          <w:bCs/>
          <w:sz w:val="24"/>
          <w:lang w:val="en-US" w:eastAsia="en-US"/>
        </w:rPr>
      </w:pPr>
      <w:bookmarkStart w:id="0" w:name="_GoBack"/>
      <w:bookmarkEnd w:id="0"/>
    </w:p>
    <w:p w:rsidR="00CB1600" w:rsidRDefault="00CB1600" w:rsidP="00CB1600">
      <w:pPr>
        <w:pStyle w:val="a3"/>
        <w:spacing w:before="240" w:after="240" w:line="240" w:lineRule="auto"/>
        <w:ind w:firstLine="284"/>
        <w:jc w:val="center"/>
        <w:rPr>
          <w:rFonts w:eastAsia="Times New Roman"/>
          <w:b/>
          <w:bCs/>
          <w:sz w:val="24"/>
          <w:lang w:val="en-US" w:eastAsia="en-US"/>
        </w:rPr>
      </w:pPr>
    </w:p>
    <w:p w:rsidR="00B572D4" w:rsidRPr="006D0B7F" w:rsidRDefault="006D0B7F" w:rsidP="00CB1600">
      <w:pPr>
        <w:pStyle w:val="a3"/>
        <w:spacing w:before="240" w:after="240" w:line="240" w:lineRule="auto"/>
        <w:ind w:firstLine="284"/>
        <w:jc w:val="center"/>
        <w:rPr>
          <w:rFonts w:eastAsia="Times New Roman"/>
          <w:b/>
          <w:bCs/>
          <w:sz w:val="24"/>
          <w:lang w:val="en-US" w:eastAsia="en-US"/>
        </w:rPr>
      </w:pPr>
      <w:r w:rsidRPr="006D0B7F">
        <w:rPr>
          <w:rFonts w:eastAsia="Times New Roman"/>
          <w:b/>
          <w:bCs/>
          <w:sz w:val="24"/>
          <w:lang w:val="en-US" w:eastAsia="en-US"/>
        </w:rPr>
        <w:t>RESULTS AND DISCUSSION</w:t>
      </w:r>
    </w:p>
    <w:p w:rsidR="00D05682" w:rsidRDefault="00D05682" w:rsidP="00D05682">
      <w:pPr>
        <w:pStyle w:val="a3"/>
        <w:ind w:firstLine="284"/>
        <w:rPr>
          <w:rFonts w:eastAsia="Times New Roman"/>
          <w:lang w:val="en-US" w:eastAsia="en-US"/>
        </w:rPr>
      </w:pPr>
      <w:r w:rsidRPr="00D05682">
        <w:rPr>
          <w:rFonts w:eastAsia="Times New Roman"/>
          <w:lang w:val="en-US" w:eastAsia="en-US"/>
        </w:rPr>
        <w:t>The analysis is conducted on a simplified electrical system.</w:t>
      </w:r>
    </w:p>
    <w:p w:rsidR="00CB1600" w:rsidRDefault="00CB1600" w:rsidP="00D05682">
      <w:pPr>
        <w:pStyle w:val="a3"/>
        <w:ind w:firstLine="284"/>
        <w:rPr>
          <w:rFonts w:eastAsia="Times New Roman"/>
          <w:lang w:val="en-US" w:eastAsia="en-US"/>
        </w:rPr>
      </w:pPr>
    </w:p>
    <w:p w:rsidR="00C92643" w:rsidRPr="00D05682" w:rsidRDefault="00580A0D" w:rsidP="00105C54">
      <w:pPr>
        <w:pStyle w:val="a3"/>
        <w:ind w:firstLine="284"/>
        <w:jc w:val="center"/>
        <w:rPr>
          <w:lang w:val="en-US"/>
        </w:rPr>
      </w:pPr>
      <w:r>
        <w:rPr>
          <w:noProof/>
          <w:lang w:val="en-US" w:eastAsia="en-US"/>
        </w:rPr>
        <w:lastRenderedPageBreak/>
        <w:drawing>
          <wp:inline distT="0" distB="0" distL="0" distR="0">
            <wp:extent cx="3105150" cy="5619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5150" cy="561975"/>
                    </a:xfrm>
                    <a:prstGeom prst="rect">
                      <a:avLst/>
                    </a:prstGeom>
                    <a:noFill/>
                    <a:ln>
                      <a:noFill/>
                    </a:ln>
                  </pic:spPr>
                </pic:pic>
              </a:graphicData>
            </a:graphic>
          </wp:inline>
        </w:drawing>
      </w:r>
    </w:p>
    <w:p w:rsidR="00B572D4" w:rsidRPr="006D0B7F" w:rsidRDefault="006D0B7F" w:rsidP="00105C54">
      <w:pPr>
        <w:pStyle w:val="a3"/>
        <w:spacing w:after="0"/>
        <w:ind w:firstLine="284"/>
        <w:jc w:val="center"/>
        <w:rPr>
          <w:sz w:val="18"/>
          <w:lang w:val="en-US"/>
        </w:rPr>
      </w:pPr>
      <w:r w:rsidRPr="006D0B7F">
        <w:rPr>
          <w:b/>
          <w:sz w:val="18"/>
          <w:lang w:val="en-US"/>
        </w:rPr>
        <w:t>FIGURE 1.</w:t>
      </w:r>
      <w:r w:rsidRPr="006D0B7F">
        <w:rPr>
          <w:sz w:val="18"/>
          <w:lang w:val="en-US"/>
        </w:rPr>
        <w:t xml:space="preserve"> </w:t>
      </w:r>
      <w:r w:rsidR="00D05682" w:rsidRPr="00D05682">
        <w:rPr>
          <w:sz w:val="18"/>
          <w:lang w:val="en-US"/>
        </w:rPr>
        <w:t>Schematic representation of the electrical system.</w:t>
      </w:r>
    </w:p>
    <w:p w:rsidR="00B572D4" w:rsidRPr="00105C54" w:rsidRDefault="00B572D4" w:rsidP="00105C54">
      <w:pPr>
        <w:pStyle w:val="a3"/>
        <w:spacing w:after="0"/>
        <w:ind w:firstLine="284"/>
        <w:jc w:val="center"/>
        <w:rPr>
          <w:lang w:val="en-US"/>
        </w:rPr>
      </w:pPr>
    </w:p>
    <w:p w:rsidR="00B572D4" w:rsidRPr="00105C54" w:rsidRDefault="00D05682" w:rsidP="00105C54">
      <w:pPr>
        <w:pStyle w:val="a3"/>
        <w:spacing w:after="0"/>
        <w:ind w:firstLine="284"/>
        <w:rPr>
          <w:lang w:val="en-US"/>
        </w:rPr>
      </w:pPr>
      <w:r w:rsidRPr="00D05682">
        <w:rPr>
          <w:lang w:val="en-US"/>
        </w:rPr>
        <w:t>This study utilizes the mathematical model of the controlled electric power system presented in [5], considering the configuration that includes an automatic voltage regulator.</w:t>
      </w:r>
      <w:r>
        <w:rPr>
          <w:lang w:val="en-US"/>
        </w:rPr>
        <w:t xml:space="preserve"> </w:t>
      </w:r>
      <w:r w:rsidR="007F5D9B" w:rsidRPr="00105C54">
        <w:rPr>
          <w:lang w:val="en-US"/>
        </w:rPr>
        <w:t>The analysis is carried out under the simplifying assumption that the time constants of the converter, measuring unit, and amplifier are negligible, i.e., T</w:t>
      </w:r>
      <w:r w:rsidR="007F5D9B" w:rsidRPr="00105C54">
        <w:rPr>
          <w:vertAlign w:val="subscript"/>
          <w:lang w:val="en-US"/>
        </w:rPr>
        <w:t>c</w:t>
      </w:r>
      <w:r w:rsidR="007F5D9B" w:rsidRPr="00105C54">
        <w:rPr>
          <w:lang w:val="en-US"/>
        </w:rPr>
        <w:t>=T</w:t>
      </w:r>
      <w:r w:rsidR="007F5D9B" w:rsidRPr="00105C54">
        <w:rPr>
          <w:vertAlign w:val="subscript"/>
          <w:lang w:val="en-US"/>
        </w:rPr>
        <w:t>m</w:t>
      </w:r>
      <w:r w:rsidR="007F5D9B" w:rsidRPr="00105C54">
        <w:rPr>
          <w:lang w:val="en-US"/>
        </w:rPr>
        <w:t>=T</w:t>
      </w:r>
      <w:r w:rsidR="007F5D9B" w:rsidRPr="00105C54">
        <w:rPr>
          <w:vertAlign w:val="subscript"/>
          <w:lang w:val="en-US"/>
        </w:rPr>
        <w:t>a</w:t>
      </w:r>
      <w:r w:rsidR="007F5D9B" w:rsidRPr="00105C54">
        <w:rPr>
          <w:lang w:val="en-US"/>
        </w:rPr>
        <w:t>=0. Under these conditions, the system of equations describing the EPS can be reduced to the following form:</w:t>
      </w:r>
    </w:p>
    <w:p w:rsidR="00D312BD" w:rsidRPr="00963F1E" w:rsidRDefault="00D312BD" w:rsidP="00CB1600">
      <w:pPr>
        <w:pStyle w:val="a3"/>
        <w:spacing w:after="0"/>
        <w:ind w:firstLine="284"/>
        <w:jc w:val="right"/>
        <w:rPr>
          <w:lang w:val="en-US"/>
        </w:rPr>
      </w:pPr>
      <w:r w:rsidRPr="00105C54">
        <w:rPr>
          <w:lang w:val="en-US"/>
        </w:rPr>
        <w:tab/>
      </w:r>
      <w:r w:rsidRPr="00105C54">
        <w:rPr>
          <w:lang w:val="en-US"/>
        </w:rPr>
        <w:tab/>
      </w:r>
      <w:r w:rsidRPr="00105C54">
        <w:rPr>
          <w:lang w:val="en-US"/>
        </w:rPr>
        <w:tab/>
      </w:r>
      <w:r w:rsidR="006D0B7F">
        <w:rPr>
          <w:lang w:val="en-US"/>
        </w:rPr>
        <w:t xml:space="preserve">                                         </w:t>
      </w:r>
      <w:r w:rsidR="006D0B7F" w:rsidRPr="006D0B7F">
        <w:rPr>
          <w:position w:val="-14"/>
        </w:rPr>
        <w:object w:dxaOrig="3500" w:dyaOrig="400">
          <v:shape id="_x0000_i1029" type="#_x0000_t75" style="width:137.4pt;height:15.6pt" o:ole="">
            <v:imagedata r:id="rId15" o:title=""/>
          </v:shape>
          <o:OLEObject Type="Embed" ProgID="Equation.DSMT4" ShapeID="_x0000_i1029" DrawAspect="Content" ObjectID="_1829050949" r:id="rId16"/>
        </w:object>
      </w:r>
      <w:r w:rsidRPr="00963F1E">
        <w:rPr>
          <w:lang w:val="en-US"/>
        </w:rPr>
        <w:t xml:space="preserve">       </w:t>
      </w:r>
      <w:r w:rsidR="006D0B7F">
        <w:rPr>
          <w:lang w:val="en-US"/>
        </w:rPr>
        <w:t xml:space="preserve">                                       </w:t>
      </w:r>
      <w:r w:rsidRPr="00963F1E">
        <w:rPr>
          <w:lang w:val="en-US"/>
        </w:rPr>
        <w:t xml:space="preserve">     (6)</w:t>
      </w:r>
    </w:p>
    <w:p w:rsidR="00D312BD" w:rsidRPr="00963F1E" w:rsidRDefault="00D312BD" w:rsidP="00CB1600">
      <w:pPr>
        <w:pStyle w:val="a3"/>
        <w:spacing w:after="0"/>
        <w:ind w:firstLine="284"/>
        <w:jc w:val="right"/>
        <w:rPr>
          <w:lang w:val="en-US"/>
        </w:rPr>
      </w:pPr>
      <w:r w:rsidRPr="00963F1E">
        <w:rPr>
          <w:lang w:val="en-US"/>
        </w:rPr>
        <w:tab/>
      </w:r>
      <w:r w:rsidRPr="00963F1E">
        <w:rPr>
          <w:lang w:val="en-US"/>
        </w:rPr>
        <w:tab/>
      </w:r>
      <w:r w:rsidRPr="00963F1E">
        <w:rPr>
          <w:lang w:val="en-US"/>
        </w:rPr>
        <w:tab/>
      </w:r>
      <w:r w:rsidR="006D0B7F">
        <w:rPr>
          <w:lang w:val="en-US"/>
        </w:rPr>
        <w:t xml:space="preserve">                                               </w:t>
      </w:r>
      <w:r w:rsidR="006D0B7F" w:rsidRPr="006D0B7F">
        <w:rPr>
          <w:position w:val="-14"/>
        </w:rPr>
        <w:object w:dxaOrig="2680" w:dyaOrig="380">
          <v:shape id="_x0000_i1030" type="#_x0000_t75" style="width:105pt;height:15pt" o:ole="">
            <v:imagedata r:id="rId17" o:title=""/>
          </v:shape>
          <o:OLEObject Type="Embed" ProgID="Equation.DSMT4" ShapeID="_x0000_i1030" DrawAspect="Content" ObjectID="_1829050950" r:id="rId18"/>
        </w:object>
      </w:r>
      <w:r w:rsidRPr="00963F1E">
        <w:rPr>
          <w:lang w:val="en-US"/>
        </w:rPr>
        <w:t xml:space="preserve">                   </w:t>
      </w:r>
      <w:r w:rsidR="006D0B7F">
        <w:rPr>
          <w:lang w:val="en-US"/>
        </w:rPr>
        <w:t xml:space="preserve">                                     </w:t>
      </w:r>
      <w:r w:rsidRPr="00963F1E">
        <w:rPr>
          <w:lang w:val="en-US"/>
        </w:rPr>
        <w:t xml:space="preserve">  (7)</w:t>
      </w:r>
    </w:p>
    <w:p w:rsidR="00B572D4" w:rsidRPr="00105C54" w:rsidRDefault="00B572D4" w:rsidP="00105C54">
      <w:pPr>
        <w:pStyle w:val="a3"/>
        <w:ind w:firstLine="284"/>
        <w:rPr>
          <w:lang w:val="en-US"/>
        </w:rPr>
      </w:pPr>
      <w:r w:rsidRPr="00105C54">
        <w:rPr>
          <w:lang w:val="en-US"/>
        </w:rPr>
        <w:t>The deviation of the EMF will be represented as:</w:t>
      </w:r>
    </w:p>
    <w:p w:rsidR="00C546DE" w:rsidRPr="00105C54" w:rsidRDefault="00C546DE" w:rsidP="00CB1600">
      <w:pPr>
        <w:pStyle w:val="a3"/>
        <w:spacing w:after="0"/>
        <w:ind w:firstLine="284"/>
        <w:jc w:val="right"/>
        <w:rPr>
          <w:lang w:val="en-US"/>
        </w:rPr>
      </w:pPr>
      <w:r w:rsidRPr="00105C54">
        <w:rPr>
          <w:lang w:val="en-US"/>
        </w:rPr>
        <w:tab/>
      </w:r>
      <w:r w:rsidRPr="00105C54">
        <w:rPr>
          <w:lang w:val="en-US"/>
        </w:rPr>
        <w:tab/>
      </w:r>
      <w:r w:rsidRPr="00105C54">
        <w:rPr>
          <w:lang w:val="en-US"/>
        </w:rPr>
        <w:tab/>
      </w:r>
      <w:r w:rsidR="006D0B7F">
        <w:rPr>
          <w:lang w:val="en-US"/>
        </w:rPr>
        <w:t xml:space="preserve">                                           </w:t>
      </w:r>
      <w:r w:rsidR="008511C6" w:rsidRPr="006D0B7F">
        <w:rPr>
          <w:position w:val="-24"/>
        </w:rPr>
        <w:object w:dxaOrig="3519" w:dyaOrig="620">
          <v:shape id="_x0000_i1031" type="#_x0000_t75" style="width:137.4pt;height:24pt" o:ole="">
            <v:imagedata r:id="rId19" o:title=""/>
          </v:shape>
          <o:OLEObject Type="Embed" ProgID="Equation.DSMT4" ShapeID="_x0000_i1031" DrawAspect="Content" ObjectID="_1829050951" r:id="rId20"/>
        </w:object>
      </w:r>
      <w:r w:rsidRPr="00105C54">
        <w:rPr>
          <w:lang w:val="en-US"/>
        </w:rPr>
        <w:t xml:space="preserve">     </w:t>
      </w:r>
      <w:r w:rsidR="006D0B7F">
        <w:rPr>
          <w:lang w:val="en-US"/>
        </w:rPr>
        <w:t xml:space="preserve">                                     </w:t>
      </w:r>
      <w:r w:rsidRPr="00105C54">
        <w:rPr>
          <w:lang w:val="en-US"/>
        </w:rPr>
        <w:t xml:space="preserve">       (8)</w:t>
      </w:r>
    </w:p>
    <w:p w:rsidR="00B572D4" w:rsidRPr="00105C54" w:rsidRDefault="00B5426A" w:rsidP="00105C54">
      <w:pPr>
        <w:pStyle w:val="a3"/>
        <w:ind w:firstLine="284"/>
        <w:rPr>
          <w:lang w:val="en-US"/>
        </w:rPr>
      </w:pPr>
      <w:r w:rsidRPr="00B5426A">
        <w:rPr>
          <w:lang w:val="en-US"/>
        </w:rPr>
        <w:t>Differential equation (7) may be expressed in the following form [6]:</w:t>
      </w:r>
    </w:p>
    <w:p w:rsidR="00D72795" w:rsidRPr="00105C54" w:rsidRDefault="00D72795" w:rsidP="00CB1600">
      <w:pPr>
        <w:pStyle w:val="a3"/>
        <w:spacing w:after="0"/>
        <w:ind w:firstLine="284"/>
        <w:jc w:val="right"/>
        <w:rPr>
          <w:lang w:val="en-US"/>
        </w:rPr>
      </w:pPr>
      <w:r w:rsidRPr="00105C54">
        <w:rPr>
          <w:lang w:val="en-US"/>
        </w:rPr>
        <w:tab/>
      </w:r>
      <w:r w:rsidRPr="00105C54">
        <w:rPr>
          <w:lang w:val="en-US"/>
        </w:rPr>
        <w:tab/>
      </w:r>
      <w:r w:rsidR="006D0B7F">
        <w:rPr>
          <w:lang w:val="en-US"/>
        </w:rPr>
        <w:t xml:space="preserve">                                                            </w:t>
      </w:r>
      <w:r w:rsidR="006D0B7F" w:rsidRPr="006D0B7F">
        <w:rPr>
          <w:position w:val="-14"/>
        </w:rPr>
        <w:object w:dxaOrig="2680" w:dyaOrig="380">
          <v:shape id="_x0000_i1032" type="#_x0000_t75" style="width:105pt;height:15pt" o:ole="">
            <v:imagedata r:id="rId21" o:title=""/>
          </v:shape>
          <o:OLEObject Type="Embed" ProgID="Equation.DSMT4" ShapeID="_x0000_i1032" DrawAspect="Content" ObjectID="_1829050952" r:id="rId22"/>
        </w:object>
      </w:r>
      <w:r w:rsidRPr="00105C54">
        <w:rPr>
          <w:lang w:val="en-US"/>
        </w:rPr>
        <w:t xml:space="preserve">            </w:t>
      </w:r>
      <w:r w:rsidR="006D0B7F">
        <w:rPr>
          <w:lang w:val="en-US"/>
        </w:rPr>
        <w:t xml:space="preserve">                                           </w:t>
      </w:r>
      <w:r w:rsidRPr="00105C54">
        <w:rPr>
          <w:lang w:val="en-US"/>
        </w:rPr>
        <w:t xml:space="preserve">    (9)</w:t>
      </w:r>
    </w:p>
    <w:p w:rsidR="008A73B0" w:rsidRPr="00105C54" w:rsidRDefault="008A73B0" w:rsidP="006D0B7F">
      <w:pPr>
        <w:pStyle w:val="a3"/>
        <w:spacing w:after="0"/>
        <w:ind w:firstLine="284"/>
        <w:rPr>
          <w:lang w:val="en-US"/>
        </w:rPr>
      </w:pPr>
      <w:r w:rsidRPr="00105C54">
        <w:rPr>
          <w:lang w:val="en-US"/>
        </w:rPr>
        <w:t xml:space="preserve">where </w:t>
      </w:r>
      <w:proofErr w:type="spellStart"/>
      <w:r w:rsidRPr="00105C54">
        <w:rPr>
          <w:bCs/>
          <w:lang w:val="en-US"/>
        </w:rPr>
        <w:t>T’</w:t>
      </w:r>
      <w:r w:rsidRPr="00105C54">
        <w:rPr>
          <w:bCs/>
          <w:vertAlign w:val="subscript"/>
          <w:lang w:val="en-US"/>
        </w:rPr>
        <w:t>d</w:t>
      </w:r>
      <w:proofErr w:type="spellEnd"/>
      <w:r w:rsidRPr="00105C54">
        <w:rPr>
          <w:lang w:val="en-US"/>
        </w:rPr>
        <w:t xml:space="preserve"> </w:t>
      </w:r>
      <w:r w:rsidR="00B5426A" w:rsidRPr="00B5426A">
        <w:rPr>
          <w:lang w:val="en-US"/>
        </w:rPr>
        <w:t>represents the time constant of the synchronous generator’s excitation winding when the stator winding is short-circuited.</w:t>
      </w:r>
    </w:p>
    <w:p w:rsidR="007E10B4" w:rsidRDefault="007E10B4" w:rsidP="007E10B4">
      <w:pPr>
        <w:pStyle w:val="a3"/>
        <w:spacing w:after="0"/>
        <w:ind w:firstLine="284"/>
        <w:rPr>
          <w:lang w:val="en-US"/>
        </w:rPr>
      </w:pPr>
      <w:r w:rsidRPr="007E10B4">
        <w:rPr>
          <w:lang w:val="en-US"/>
        </w:rPr>
        <w:t>The following notations are introduced:</w:t>
      </w:r>
    </w:p>
    <w:p w:rsidR="00880583" w:rsidRPr="00105C54" w:rsidRDefault="006D0B7F" w:rsidP="003D395B">
      <w:pPr>
        <w:pStyle w:val="a3"/>
        <w:spacing w:after="0"/>
        <w:ind w:firstLine="284"/>
        <w:jc w:val="center"/>
      </w:pPr>
      <w:r w:rsidRPr="006D0B7F">
        <w:rPr>
          <w:position w:val="-24"/>
        </w:rPr>
        <w:object w:dxaOrig="2920" w:dyaOrig="620">
          <v:shape id="_x0000_i1033" type="#_x0000_t75" style="width:114pt;height:24pt" o:ole="">
            <v:imagedata r:id="rId23" o:title=""/>
          </v:shape>
          <o:OLEObject Type="Embed" ProgID="Equation.DSMT4" ShapeID="_x0000_i1033" DrawAspect="Content" ObjectID="_1829050953" r:id="rId24"/>
        </w:object>
      </w:r>
    </w:p>
    <w:p w:rsidR="003D395B" w:rsidRDefault="0062476B" w:rsidP="003D395B">
      <w:pPr>
        <w:pStyle w:val="a3"/>
        <w:spacing w:after="0"/>
        <w:ind w:firstLine="284"/>
        <w:rPr>
          <w:lang w:val="en-US"/>
        </w:rPr>
      </w:pPr>
      <w:r w:rsidRPr="00105C54">
        <w:rPr>
          <w:lang w:val="en-US"/>
        </w:rPr>
        <w:t>Taking into account the introduced designations and taking into account (8) and (9), equations (7) and (8) have the form:</w:t>
      </w:r>
      <w:r w:rsidR="00B5426A">
        <w:rPr>
          <w:lang w:val="en-US"/>
        </w:rPr>
        <w:t xml:space="preserve"> </w:t>
      </w:r>
      <w:r w:rsidR="002D01AC" w:rsidRPr="00105C54">
        <w:rPr>
          <w:lang w:val="en-US"/>
        </w:rPr>
        <w:tab/>
      </w:r>
      <w:r w:rsidR="002D01AC" w:rsidRPr="00105C54">
        <w:rPr>
          <w:lang w:val="en-US"/>
        </w:rPr>
        <w:tab/>
      </w:r>
      <w:r w:rsidR="003D395B">
        <w:rPr>
          <w:lang w:val="en-US"/>
        </w:rPr>
        <w:t xml:space="preserve"> </w:t>
      </w:r>
    </w:p>
    <w:p w:rsidR="006A5F26" w:rsidRPr="00105C54" w:rsidRDefault="003D395B" w:rsidP="00CB1600">
      <w:pPr>
        <w:pStyle w:val="a3"/>
        <w:spacing w:after="0"/>
        <w:ind w:firstLine="284"/>
        <w:jc w:val="right"/>
        <w:rPr>
          <w:lang w:val="en-US"/>
        </w:rPr>
      </w:pPr>
      <w:r>
        <w:rPr>
          <w:lang w:val="en-US"/>
        </w:rPr>
        <w:t xml:space="preserve">                                  </w:t>
      </w:r>
      <w:r w:rsidR="00133246">
        <w:rPr>
          <w:lang w:val="en-US"/>
        </w:rPr>
        <w:t xml:space="preserve">                                        </w:t>
      </w:r>
      <w:r w:rsidR="000F3160" w:rsidRPr="008511C6">
        <w:rPr>
          <w:position w:val="-88"/>
        </w:rPr>
        <w:object w:dxaOrig="2799" w:dyaOrig="1920">
          <v:shape id="_x0000_i1034" type="#_x0000_t75" style="width:109.2pt;height:75pt" o:ole="">
            <v:imagedata r:id="rId25" o:title=""/>
          </v:shape>
          <o:OLEObject Type="Embed" ProgID="Equation.DSMT4" ShapeID="_x0000_i1034" DrawAspect="Content" ObjectID="_1829050954" r:id="rId26"/>
        </w:object>
      </w:r>
      <w:r w:rsidR="002D01AC" w:rsidRPr="00105C54">
        <w:rPr>
          <w:lang w:val="en-US"/>
        </w:rPr>
        <w:t xml:space="preserve">            </w:t>
      </w:r>
      <w:r w:rsidR="00133246">
        <w:rPr>
          <w:lang w:val="en-US"/>
        </w:rPr>
        <w:t xml:space="preserve">                               </w:t>
      </w:r>
      <w:r w:rsidR="002D01AC" w:rsidRPr="00105C54">
        <w:rPr>
          <w:lang w:val="en-US"/>
        </w:rPr>
        <w:t xml:space="preserve"> </w:t>
      </w:r>
      <w:r>
        <w:rPr>
          <w:lang w:val="en-US"/>
        </w:rPr>
        <w:t xml:space="preserve">    </w:t>
      </w:r>
      <w:r w:rsidR="002D01AC" w:rsidRPr="00105C54">
        <w:rPr>
          <w:lang w:val="en-US"/>
        </w:rPr>
        <w:t xml:space="preserve">  (10)</w:t>
      </w:r>
    </w:p>
    <w:p w:rsidR="00693E5A" w:rsidRPr="00105C54" w:rsidRDefault="0062476B" w:rsidP="00133246">
      <w:pPr>
        <w:pStyle w:val="a3"/>
        <w:spacing w:after="0"/>
        <w:ind w:firstLine="284"/>
      </w:pPr>
      <w:r w:rsidRPr="00105C54">
        <w:rPr>
          <w:position w:val="-32"/>
        </w:rPr>
        <w:object w:dxaOrig="5840" w:dyaOrig="700">
          <v:shape id="_x0000_i1035" type="#_x0000_t75" style="width:229.8pt;height:27.6pt" o:ole="">
            <v:imagedata r:id="rId27" o:title=""/>
          </v:shape>
          <o:OLEObject Type="Embed" ProgID="Equation.DSMT4" ShapeID="_x0000_i1035" DrawAspect="Content" ObjectID="_1829050955" r:id="rId28"/>
        </w:object>
      </w:r>
    </w:p>
    <w:p w:rsidR="007E10B4" w:rsidRDefault="007E10B4" w:rsidP="007E10B4">
      <w:pPr>
        <w:pStyle w:val="a3"/>
        <w:spacing w:after="0"/>
        <w:ind w:firstLine="284"/>
        <w:rPr>
          <w:lang w:val="uz-Cyrl-UZ"/>
        </w:rPr>
      </w:pPr>
      <w:r w:rsidRPr="007E10B4">
        <w:rPr>
          <w:lang w:val="uz-Cyrl-UZ"/>
        </w:rPr>
        <w:t>By incorporating the regularizing equation, we obtain:</w:t>
      </w:r>
    </w:p>
    <w:p w:rsidR="00E674A5" w:rsidRPr="00105C54" w:rsidRDefault="003D395B" w:rsidP="003D395B">
      <w:pPr>
        <w:pStyle w:val="a3"/>
        <w:spacing w:after="0"/>
        <w:ind w:firstLine="284"/>
        <w:jc w:val="center"/>
        <w:rPr>
          <w:lang w:val="en-US"/>
        </w:rPr>
      </w:pPr>
      <w:r>
        <w:rPr>
          <w:lang w:val="en-US"/>
        </w:rPr>
        <w:t xml:space="preserve">            </w:t>
      </w:r>
      <w:r w:rsidR="00BE776D" w:rsidRPr="00105C54">
        <w:rPr>
          <w:position w:val="-4"/>
        </w:rPr>
        <w:object w:dxaOrig="200" w:dyaOrig="260">
          <v:shape id="_x0000_i1036" type="#_x0000_t75" style="width:7.8pt;height:10.8pt" o:ole="">
            <v:imagedata r:id="rId29" o:title=""/>
          </v:shape>
          <o:OLEObject Type="Embed" ProgID="Equation.DSMT4" ShapeID="_x0000_i1036" DrawAspect="Content" ObjectID="_1829050956" r:id="rId30"/>
        </w:object>
      </w:r>
      <w:r w:rsidR="00BE776D" w:rsidRPr="00105C54">
        <w:rPr>
          <w:lang w:val="en-US"/>
        </w:rPr>
        <w:t>=</w:t>
      </w:r>
      <w:proofErr w:type="spellStart"/>
      <w:r w:rsidR="00BE776D" w:rsidRPr="00105C54">
        <w:rPr>
          <w:lang w:val="en-US"/>
        </w:rPr>
        <w:t>Ax+Bu</w:t>
      </w:r>
      <w:proofErr w:type="spellEnd"/>
      <w:r w:rsidR="00BE776D" w:rsidRPr="00105C54">
        <w:rPr>
          <w:lang w:val="en-US"/>
        </w:rPr>
        <w:t>,</w:t>
      </w:r>
    </w:p>
    <w:p w:rsidR="00BE776D" w:rsidRPr="00105C54" w:rsidRDefault="00BE776D" w:rsidP="00CB1600">
      <w:pPr>
        <w:pStyle w:val="a3"/>
        <w:spacing w:after="0"/>
        <w:ind w:firstLine="284"/>
        <w:jc w:val="right"/>
        <w:rPr>
          <w:lang w:val="en-US"/>
        </w:rPr>
      </w:pPr>
      <w:r w:rsidRPr="00105C54">
        <w:rPr>
          <w:lang w:val="en-US"/>
        </w:rPr>
        <w:tab/>
      </w:r>
      <w:r w:rsidRPr="00105C54">
        <w:rPr>
          <w:lang w:val="en-US"/>
        </w:rPr>
        <w:tab/>
      </w:r>
      <w:r w:rsidRPr="00105C54">
        <w:rPr>
          <w:lang w:val="en-US"/>
        </w:rPr>
        <w:tab/>
      </w:r>
      <w:r w:rsidRPr="00105C54">
        <w:rPr>
          <w:lang w:val="en-US"/>
        </w:rPr>
        <w:tab/>
      </w:r>
      <w:r w:rsidR="003D395B">
        <w:rPr>
          <w:lang w:val="en-US"/>
        </w:rPr>
        <w:t xml:space="preserve">                                                  </w:t>
      </w:r>
      <w:r w:rsidRPr="00105C54">
        <w:rPr>
          <w:lang w:val="en-US"/>
        </w:rPr>
        <w:t xml:space="preserve"> y=</w:t>
      </w:r>
      <w:proofErr w:type="spellStart"/>
      <w:proofErr w:type="gramStart"/>
      <w:r w:rsidRPr="00105C54">
        <w:rPr>
          <w:lang w:val="en-US"/>
        </w:rPr>
        <w:t>Cx</w:t>
      </w:r>
      <w:proofErr w:type="spellEnd"/>
      <w:r w:rsidRPr="00105C54">
        <w:rPr>
          <w:lang w:val="en-US"/>
        </w:rPr>
        <w:t xml:space="preserve">,   </w:t>
      </w:r>
      <w:proofErr w:type="gramEnd"/>
      <w:r w:rsidRPr="00105C54">
        <w:rPr>
          <w:lang w:val="en-US"/>
        </w:rPr>
        <w:t xml:space="preserve">                                    </w:t>
      </w:r>
      <w:r w:rsidR="003D395B">
        <w:rPr>
          <w:lang w:val="en-US"/>
        </w:rPr>
        <w:t xml:space="preserve">                             </w:t>
      </w:r>
      <w:r w:rsidRPr="00105C54">
        <w:rPr>
          <w:lang w:val="en-US"/>
        </w:rPr>
        <w:t xml:space="preserve"> (11)</w:t>
      </w:r>
    </w:p>
    <w:p w:rsidR="00BE776D" w:rsidRPr="00105C54" w:rsidRDefault="003D395B" w:rsidP="003D395B">
      <w:pPr>
        <w:pStyle w:val="a3"/>
        <w:ind w:firstLine="284"/>
        <w:jc w:val="center"/>
        <w:rPr>
          <w:lang w:val="en-US"/>
        </w:rPr>
      </w:pPr>
      <w:r>
        <w:rPr>
          <w:lang w:val="en-US"/>
        </w:rPr>
        <w:t xml:space="preserve">           </w:t>
      </w:r>
      <w:r w:rsidR="00BE776D" w:rsidRPr="00105C54">
        <w:rPr>
          <w:lang w:val="en-US"/>
        </w:rPr>
        <w:t>u=u,</w:t>
      </w:r>
    </w:p>
    <w:p w:rsidR="009E578F" w:rsidRPr="00105C54" w:rsidRDefault="0062476B" w:rsidP="00133246">
      <w:pPr>
        <w:pStyle w:val="a3"/>
        <w:spacing w:after="0"/>
        <w:ind w:firstLine="284"/>
        <w:rPr>
          <w:lang w:val="en-US"/>
        </w:rPr>
      </w:pPr>
      <w:r w:rsidRPr="00105C54">
        <w:rPr>
          <w:lang w:val="en-US"/>
        </w:rPr>
        <w:t>where</w:t>
      </w:r>
    </w:p>
    <w:p w:rsidR="00E806DC" w:rsidRPr="00105C54" w:rsidRDefault="00E806DC" w:rsidP="003D395B">
      <w:pPr>
        <w:pStyle w:val="a3"/>
        <w:ind w:firstLine="284"/>
        <w:jc w:val="center"/>
      </w:pPr>
      <w:r w:rsidRPr="00105C54">
        <w:rPr>
          <w:position w:val="-50"/>
        </w:rPr>
        <w:object w:dxaOrig="4520" w:dyaOrig="1120">
          <v:shape id="_x0000_i1037" type="#_x0000_t75" style="width:177.6pt;height:42.6pt" o:ole="">
            <v:imagedata r:id="rId31" o:title=""/>
          </v:shape>
          <o:OLEObject Type="Embed" ProgID="Equation.DSMT4" ShapeID="_x0000_i1037" DrawAspect="Content" ObjectID="_1829050957" r:id="rId32"/>
        </w:object>
      </w:r>
    </w:p>
    <w:p w:rsidR="00E806DC" w:rsidRPr="00105C54" w:rsidRDefault="00FD4140" w:rsidP="00CB1600">
      <w:pPr>
        <w:pStyle w:val="a3"/>
        <w:spacing w:after="0"/>
        <w:ind w:firstLine="284"/>
        <w:jc w:val="center"/>
      </w:pPr>
      <m:oMathPara>
        <m:oMath>
          <m:acc>
            <m:accPr>
              <m:chr m:val="̇"/>
              <m:ctrlPr>
                <w:rPr>
                  <w:rFonts w:ascii="Cambria Math" w:hAnsi="Cambria Math"/>
                  <w:i/>
                </w:rPr>
              </m:ctrlPr>
            </m:accPr>
            <m:e>
              <m:r>
                <w:rPr>
                  <w:rFonts w:ascii="Cambria Math"/>
                </w:rPr>
                <m:t>x</m:t>
              </m:r>
            </m:e>
          </m:acc>
          <m:r>
            <w:rPr>
              <w:rFonts w:asci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rPr>
                    <m:t>&amp;</m:t>
                  </m:r>
                  <m:sSub>
                    <m:sSubPr>
                      <m:ctrlPr>
                        <w:rPr>
                          <w:rFonts w:ascii="Cambria Math" w:hAnsi="Cambria Math"/>
                          <w:i/>
                        </w:rPr>
                      </m:ctrlPr>
                    </m:sSubPr>
                    <m:e>
                      <m:acc>
                        <m:accPr>
                          <m:chr m:val="̇"/>
                          <m:ctrlPr>
                            <w:rPr>
                              <w:rFonts w:ascii="Cambria Math" w:hAnsi="Cambria Math"/>
                              <w:i/>
                            </w:rPr>
                          </m:ctrlPr>
                        </m:accPr>
                        <m:e>
                          <m:r>
                            <w:rPr>
                              <w:rFonts w:ascii="Cambria Math"/>
                            </w:rPr>
                            <m:t>x</m:t>
                          </m:r>
                        </m:e>
                      </m:acc>
                    </m:e>
                    <m:sub>
                      <m:r>
                        <w:rPr>
                          <w:rFonts w:ascii="Cambria Math"/>
                        </w:rPr>
                        <m:t>1</m:t>
                      </m:r>
                    </m:sub>
                  </m:sSub>
                </m:e>
                <m:e>
                  <m:r>
                    <w:rPr>
                      <w:rFonts w:ascii="Cambria Math"/>
                    </w:rPr>
                    <m:t>&amp;</m:t>
                  </m:r>
                  <m:sSub>
                    <m:sSubPr>
                      <m:ctrlPr>
                        <w:rPr>
                          <w:rFonts w:ascii="Cambria Math" w:hAnsi="Cambria Math"/>
                          <w:i/>
                        </w:rPr>
                      </m:ctrlPr>
                    </m:sSubPr>
                    <m:e>
                      <m:acc>
                        <m:accPr>
                          <m:chr m:val="̇"/>
                          <m:ctrlPr>
                            <w:rPr>
                              <w:rFonts w:ascii="Cambria Math" w:hAnsi="Cambria Math"/>
                              <w:i/>
                            </w:rPr>
                          </m:ctrlPr>
                        </m:accPr>
                        <m:e>
                          <m:r>
                            <w:rPr>
                              <w:rFonts w:ascii="Cambria Math"/>
                            </w:rPr>
                            <m:t>x</m:t>
                          </m:r>
                        </m:e>
                      </m:acc>
                    </m:e>
                    <m:sub>
                      <m:r>
                        <w:rPr>
                          <w:rFonts w:ascii="Cambria Math"/>
                        </w:rPr>
                        <m:t>2</m:t>
                      </m:r>
                    </m:sub>
                  </m:sSub>
                </m:e>
                <m:e>
                  <m:r>
                    <w:rPr>
                      <w:rFonts w:ascii="Cambria Math"/>
                    </w:rPr>
                    <m:t>&amp;</m:t>
                  </m:r>
                  <m:sSub>
                    <m:sSubPr>
                      <m:ctrlPr>
                        <w:rPr>
                          <w:rFonts w:ascii="Cambria Math" w:hAnsi="Cambria Math"/>
                          <w:i/>
                        </w:rPr>
                      </m:ctrlPr>
                    </m:sSubPr>
                    <m:e>
                      <m:acc>
                        <m:accPr>
                          <m:chr m:val="̇"/>
                          <m:ctrlPr>
                            <w:rPr>
                              <w:rFonts w:ascii="Cambria Math" w:hAnsi="Cambria Math"/>
                              <w:i/>
                            </w:rPr>
                          </m:ctrlPr>
                        </m:accPr>
                        <m:e>
                          <m:r>
                            <w:rPr>
                              <w:rFonts w:ascii="Cambria Math"/>
                            </w:rPr>
                            <m:t>x</m:t>
                          </m:r>
                        </m:e>
                      </m:acc>
                    </m:e>
                    <m:sub>
                      <m:r>
                        <w:rPr>
                          <w:rFonts w:ascii="Cambria Math"/>
                        </w:rPr>
                        <m:t>3</m:t>
                      </m:r>
                    </m:sub>
                  </m:sSub>
                </m:e>
              </m:eqArr>
            </m:e>
          </m:d>
          <m:r>
            <w:rPr>
              <w:rFonts w:ascii="Cambria Math"/>
            </w:rPr>
            <m:t>,</m:t>
          </m:r>
          <m:r>
            <m:rPr>
              <m:nor/>
            </m:rPr>
            <w:rPr>
              <w:rFonts w:ascii="Cambria Math"/>
            </w:rPr>
            <m:t xml:space="preserve">  y=</m:t>
          </m:r>
          <m:r>
            <m:rPr>
              <m:sty m:val="p"/>
            </m:rPr>
            <w:rPr>
              <w:rFonts w:ascii="Cambria Math"/>
            </w:rPr>
            <m:t>Δ</m:t>
          </m:r>
          <m:sSub>
            <m:sSubPr>
              <m:ctrlPr>
                <w:rPr>
                  <w:rFonts w:ascii="Cambria Math" w:hAnsi="Cambria Math"/>
                  <w:i/>
                </w:rPr>
              </m:ctrlPr>
            </m:sSubPr>
            <m:e>
              <m:r>
                <w:rPr>
                  <w:rFonts w:ascii="Cambria Math"/>
                </w:rPr>
                <m:t>E</m:t>
              </m:r>
            </m:e>
            <m:sub>
              <m:r>
                <w:rPr>
                  <w:rFonts w:ascii="Cambria Math"/>
                </w:rPr>
                <m:t>q</m:t>
              </m:r>
            </m:sub>
          </m:sSub>
          <m:r>
            <w:rPr>
              <w:rFonts w:asci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rPr>
                    <m:t>&amp;</m:t>
                  </m:r>
                  <m:r>
                    <m:rPr>
                      <m:nor/>
                    </m:rPr>
                    <w:rPr>
                      <w:rFonts w:ascii="Cambria Math"/>
                    </w:rPr>
                    <m:t xml:space="preserve">  </m:t>
                  </m:r>
                  <m:r>
                    <m:rPr>
                      <m:nor/>
                    </m:rPr>
                    <w:rPr>
                      <w:rFonts w:ascii="Cambria Math"/>
                    </w:rPr>
                    <m:t>Δδ</m:t>
                  </m:r>
                  <m:ctrlPr>
                    <w:rPr>
                      <w:rFonts w:ascii="Cambria Math" w:hAnsi="Cambria Math"/>
                    </w:rPr>
                  </m:ctrlPr>
                </m:e>
                <m:e>
                  <m:r>
                    <w:rPr>
                      <w:rFonts w:ascii="Cambria Math"/>
                    </w:rPr>
                    <m:t>&amp;</m:t>
                  </m:r>
                  <m:f>
                    <m:fPr>
                      <m:ctrlPr>
                        <w:rPr>
                          <w:rFonts w:ascii="Cambria Math" w:hAnsi="Cambria Math"/>
                          <w:i/>
                        </w:rPr>
                      </m:ctrlPr>
                    </m:fPr>
                    <m:num>
                      <m:r>
                        <w:rPr>
                          <w:rFonts w:ascii="Cambria Math"/>
                        </w:rPr>
                        <m:t>d(</m:t>
                      </m:r>
                      <m:r>
                        <m:rPr>
                          <m:nor/>
                        </m:rPr>
                        <w:rPr>
                          <w:rFonts w:ascii="Cambria Math"/>
                        </w:rPr>
                        <m:t>Δδ</m:t>
                      </m:r>
                      <m:r>
                        <m:rPr>
                          <m:sty m:val="p"/>
                        </m:rPr>
                        <w:rPr>
                          <w:rFonts w:ascii="Cambria Math"/>
                        </w:rPr>
                        <m:t>)</m:t>
                      </m:r>
                      <m:ctrlPr>
                        <w:rPr>
                          <w:rFonts w:ascii="Cambria Math" w:hAnsi="Cambria Math"/>
                        </w:rPr>
                      </m:ctrlPr>
                    </m:num>
                    <m:den>
                      <m:r>
                        <m:rPr>
                          <m:nor/>
                        </m:rPr>
                        <w:rPr>
                          <w:rFonts w:ascii="Cambria Math"/>
                        </w:rPr>
                        <m:t>dt</m:t>
                      </m:r>
                      <m:ctrlPr>
                        <w:rPr>
                          <w:rFonts w:ascii="Cambria Math" w:hAnsi="Cambria Math"/>
                        </w:rPr>
                      </m:ctrlPr>
                    </m:den>
                  </m:f>
                </m:e>
                <m:e>
                  <m:r>
                    <w:rPr>
                      <w:rFonts w:ascii="Cambria Math"/>
                    </w:rPr>
                    <m:t>&amp;</m:t>
                  </m:r>
                  <m:r>
                    <m:rPr>
                      <m:nor/>
                    </m:rPr>
                    <w:rPr>
                      <w:rFonts w:ascii="Cambria Math"/>
                    </w:rPr>
                    <m:t xml:space="preserve">  </m:t>
                  </m:r>
                  <m:r>
                    <m:rPr>
                      <m:nor/>
                    </m:rPr>
                    <w:rPr>
                      <w:rFonts w:ascii="Cambria Math"/>
                    </w:rPr>
                    <m:t>Δ</m:t>
                  </m:r>
                  <m:sSub>
                    <m:sSubPr>
                      <m:ctrlPr>
                        <w:rPr>
                          <w:rFonts w:ascii="Cambria Math" w:hAnsi="Cambria Math"/>
                        </w:rPr>
                      </m:ctrlPr>
                    </m:sSubPr>
                    <m:e>
                      <m:r>
                        <m:rPr>
                          <m:nor/>
                        </m:rPr>
                        <w:rPr>
                          <w:rFonts w:ascii="Cambria Math"/>
                        </w:rPr>
                        <m:t>E</m:t>
                      </m:r>
                    </m:e>
                    <m:sub>
                      <m:r>
                        <w:rPr>
                          <w:rFonts w:ascii="Cambria Math"/>
                        </w:rPr>
                        <m:t>q</m:t>
                      </m:r>
                      <m:ctrlPr>
                        <w:rPr>
                          <w:rFonts w:ascii="Cambria Math" w:hAnsi="Cambria Math"/>
                          <w:i/>
                        </w:rPr>
                      </m:ctrlPr>
                    </m:sub>
                  </m:sSub>
                </m:e>
              </m:eqArr>
            </m:e>
          </m:d>
          <m:r>
            <w:rPr>
              <w:rFonts w:ascii="Cambria Math"/>
            </w:rPr>
            <m:t>,</m:t>
          </m:r>
          <m:r>
            <m:rPr>
              <m:nor/>
            </m:rPr>
            <w:rPr>
              <w:rFonts w:ascii="Cambria Math"/>
            </w:rPr>
            <m:t xml:space="preserve"> u=</m:t>
          </m:r>
          <m:d>
            <m:dPr>
              <m:begChr m:val="["/>
              <m:endChr m:val="]"/>
              <m:ctrlPr>
                <w:rPr>
                  <w:rFonts w:ascii="Cambria Math" w:hAnsi="Cambria Math"/>
                  <w:i/>
                </w:rPr>
              </m:ctrlPr>
            </m:dPr>
            <m:e>
              <m:eqArr>
                <m:eqArrPr>
                  <m:ctrlPr>
                    <w:rPr>
                      <w:rFonts w:ascii="Cambria Math" w:hAnsi="Cambria Math"/>
                      <w:i/>
                    </w:rPr>
                  </m:ctrlPr>
                </m:eqArrPr>
                <m:e>
                  <m:r>
                    <w:rPr>
                      <w:rFonts w:ascii="Cambria Math"/>
                    </w:rPr>
                    <m:t>&amp;Δ</m:t>
                  </m:r>
                  <m:sSub>
                    <m:sSubPr>
                      <m:ctrlPr>
                        <w:rPr>
                          <w:rFonts w:ascii="Cambria Math" w:hAnsi="Cambria Math"/>
                          <w:i/>
                        </w:rPr>
                      </m:ctrlPr>
                    </m:sSubPr>
                    <m:e>
                      <m:r>
                        <w:rPr>
                          <w:rFonts w:ascii="Cambria Math"/>
                        </w:rPr>
                        <m:t>U</m:t>
                      </m:r>
                    </m:e>
                    <m:sub>
                      <m:r>
                        <w:rPr>
                          <w:rFonts w:ascii="Cambria Math"/>
                        </w:rPr>
                        <m:t>G</m:t>
                      </m:r>
                    </m:sub>
                  </m:sSub>
                </m:e>
                <m:e>
                  <m:r>
                    <w:rPr>
                      <w:rFonts w:ascii="Cambria Math"/>
                    </w:rPr>
                    <m:t>&amp;</m:t>
                  </m:r>
                  <m:r>
                    <m:rPr>
                      <m:nor/>
                    </m:rPr>
                    <w:rPr>
                      <w:rFonts w:ascii="Cambria Math"/>
                    </w:rPr>
                    <m:t>Δ</m:t>
                  </m:r>
                  <m:sSub>
                    <m:sSubPr>
                      <m:ctrlPr>
                        <w:rPr>
                          <w:rFonts w:ascii="Cambria Math" w:hAnsi="Cambria Math"/>
                        </w:rPr>
                      </m:ctrlPr>
                    </m:sSubPr>
                    <m:e>
                      <m:r>
                        <m:rPr>
                          <m:nor/>
                        </m:rPr>
                        <w:rPr>
                          <w:rFonts w:ascii="Cambria Math"/>
                        </w:rPr>
                        <m:t>E</m:t>
                      </m:r>
                    </m:e>
                    <m:sub>
                      <m:r>
                        <w:rPr>
                          <w:rFonts w:ascii="Cambria Math"/>
                        </w:rPr>
                        <m:t>q</m:t>
                      </m:r>
                      <m:ctrlPr>
                        <w:rPr>
                          <w:rFonts w:ascii="Cambria Math" w:hAnsi="Cambria Math"/>
                          <w:i/>
                        </w:rPr>
                      </m:ctrlPr>
                    </m:sub>
                  </m:sSub>
                </m:e>
              </m:eqArr>
            </m:e>
          </m:d>
          <m:r>
            <w:rPr>
              <w:rFonts w:ascii="Cambria Math"/>
            </w:rPr>
            <m:t>.</m:t>
          </m:r>
        </m:oMath>
      </m:oMathPara>
    </w:p>
    <w:p w:rsidR="0062476B" w:rsidRPr="00105C54" w:rsidRDefault="007E10B4" w:rsidP="00105C54">
      <w:pPr>
        <w:pStyle w:val="a3"/>
        <w:spacing w:after="0"/>
        <w:ind w:firstLine="284"/>
        <w:rPr>
          <w:lang w:val="en-US"/>
        </w:rPr>
      </w:pPr>
      <w:r w:rsidRPr="007E10B4">
        <w:rPr>
          <w:lang w:val="en-US"/>
        </w:rPr>
        <w:t xml:space="preserve">The initial parameters of the electrical power system are defined as follows: </w:t>
      </w:r>
      <w:r w:rsidR="007F5D9B" w:rsidRPr="00105C54">
        <w:t>δ</w:t>
      </w:r>
      <w:r w:rsidR="007F5D9B" w:rsidRPr="00105C54">
        <w:rPr>
          <w:vertAlign w:val="subscript"/>
          <w:lang w:val="en-US"/>
        </w:rPr>
        <w:t>0</w:t>
      </w:r>
      <w:r w:rsidR="007F5D9B" w:rsidRPr="00105C54">
        <w:rPr>
          <w:lang w:val="en-US"/>
        </w:rPr>
        <w:t>=60</w:t>
      </w:r>
      <w:r w:rsidR="007F5D9B" w:rsidRPr="00105C54">
        <w:rPr>
          <w:vertAlign w:val="superscript"/>
          <w:lang w:val="en-US"/>
        </w:rPr>
        <w:t>0</w:t>
      </w:r>
      <w:r w:rsidR="007F5D9B" w:rsidRPr="00105C54">
        <w:rPr>
          <w:lang w:val="en-US"/>
        </w:rPr>
        <w:t>; U</w:t>
      </w:r>
      <w:r w:rsidR="007F5D9B" w:rsidRPr="00105C54">
        <w:rPr>
          <w:vertAlign w:val="subscript"/>
          <w:lang w:val="en-US"/>
        </w:rPr>
        <w:t>c</w:t>
      </w:r>
      <w:r w:rsidR="007519AB">
        <w:rPr>
          <w:lang w:val="en-US"/>
        </w:rPr>
        <w:t>=0.99</w:t>
      </w:r>
      <w:r w:rsidR="007F5D9B" w:rsidRPr="00105C54">
        <w:rPr>
          <w:lang w:val="en-US"/>
        </w:rPr>
        <w:t xml:space="preserve">; </w:t>
      </w:r>
      <w:proofErr w:type="spellStart"/>
      <w:r w:rsidR="007F5D9B" w:rsidRPr="00105C54">
        <w:rPr>
          <w:lang w:val="en-US"/>
        </w:rPr>
        <w:t>E</w:t>
      </w:r>
      <w:r w:rsidR="007F5D9B" w:rsidRPr="00105C54">
        <w:rPr>
          <w:vertAlign w:val="subscript"/>
          <w:lang w:val="en-US"/>
        </w:rPr>
        <w:t>q</w:t>
      </w:r>
      <w:proofErr w:type="spellEnd"/>
      <w:r w:rsidR="007519AB">
        <w:rPr>
          <w:lang w:val="en-US"/>
        </w:rPr>
        <w:t>=1.8</w:t>
      </w:r>
      <w:r w:rsidR="007F5D9B" w:rsidRPr="00105C54">
        <w:rPr>
          <w:lang w:val="en-US"/>
        </w:rPr>
        <w:t xml:space="preserve">8; </w:t>
      </w:r>
      <w:proofErr w:type="spellStart"/>
      <w:r w:rsidR="007F5D9B" w:rsidRPr="00105C54">
        <w:rPr>
          <w:lang w:val="en-US"/>
        </w:rPr>
        <w:t>P</w:t>
      </w:r>
      <w:r w:rsidR="007F5D9B" w:rsidRPr="00105C54">
        <w:rPr>
          <w:vertAlign w:val="subscript"/>
          <w:lang w:val="en-US"/>
        </w:rPr>
        <w:t>d</w:t>
      </w:r>
      <w:proofErr w:type="spellEnd"/>
      <w:r w:rsidR="008F2CC6">
        <w:rPr>
          <w:lang w:val="en-US"/>
        </w:rPr>
        <w:t>=1</w:t>
      </w:r>
      <w:r w:rsidR="007F5D9B" w:rsidRPr="00105C54">
        <w:rPr>
          <w:lang w:val="en-US"/>
        </w:rPr>
        <w:t xml:space="preserve">; </w:t>
      </w:r>
      <w:proofErr w:type="spellStart"/>
      <w:r w:rsidR="007F5D9B" w:rsidRPr="00105C54">
        <w:rPr>
          <w:lang w:val="en-US"/>
        </w:rPr>
        <w:t>x</w:t>
      </w:r>
      <w:r w:rsidR="007F5D9B" w:rsidRPr="00105C54">
        <w:rPr>
          <w:vertAlign w:val="subscript"/>
          <w:lang w:val="en-US"/>
        </w:rPr>
        <w:t>d</w:t>
      </w:r>
      <w:proofErr w:type="spellEnd"/>
      <w:r w:rsidR="007F5D9B" w:rsidRPr="00105C54">
        <w:rPr>
          <w:lang w:val="en-US"/>
        </w:rPr>
        <w:t xml:space="preserve">=2.095; </w:t>
      </w:r>
      <w:proofErr w:type="spellStart"/>
      <w:r w:rsidR="007F5D9B" w:rsidRPr="00105C54">
        <w:rPr>
          <w:lang w:val="en-US"/>
        </w:rPr>
        <w:t>x’</w:t>
      </w:r>
      <w:r w:rsidR="007F5D9B" w:rsidRPr="00105C54">
        <w:rPr>
          <w:vertAlign w:val="subscript"/>
          <w:lang w:val="en-US"/>
        </w:rPr>
        <w:t>d</w:t>
      </w:r>
      <w:proofErr w:type="spellEnd"/>
      <w:r w:rsidR="007F5D9B" w:rsidRPr="00105C54">
        <w:rPr>
          <w:lang w:val="en-US"/>
        </w:rPr>
        <w:t>=0.29; x</w:t>
      </w:r>
      <w:r w:rsidR="007F5D9B" w:rsidRPr="00105C54">
        <w:rPr>
          <w:vertAlign w:val="subscript"/>
          <w:lang w:val="en-US"/>
        </w:rPr>
        <w:t>c</w:t>
      </w:r>
      <w:r w:rsidR="007F5D9B" w:rsidRPr="00105C54">
        <w:rPr>
          <w:lang w:val="en-US"/>
        </w:rPr>
        <w:t xml:space="preserve">=0.12; </w:t>
      </w:r>
      <w:proofErr w:type="spellStart"/>
      <w:r w:rsidR="007F5D9B" w:rsidRPr="00105C54">
        <w:rPr>
          <w:lang w:val="en-US"/>
        </w:rPr>
        <w:t>T</w:t>
      </w:r>
      <w:r w:rsidR="007F5D9B" w:rsidRPr="00105C54">
        <w:rPr>
          <w:vertAlign w:val="subscript"/>
          <w:lang w:val="en-US"/>
        </w:rPr>
        <w:t>j</w:t>
      </w:r>
      <w:proofErr w:type="spellEnd"/>
      <w:r w:rsidR="007F5D9B" w:rsidRPr="00105C54">
        <w:rPr>
          <w:lang w:val="en-US"/>
        </w:rPr>
        <w:t>=6sec</w:t>
      </w:r>
      <w:r w:rsidR="008F2CC6">
        <w:rPr>
          <w:lang w:val="en-US"/>
        </w:rPr>
        <w:t>.</w:t>
      </w:r>
      <w:r w:rsidR="007F5D9B" w:rsidRPr="00105C54">
        <w:rPr>
          <w:lang w:val="en-US"/>
        </w:rPr>
        <w:t>; T</w:t>
      </w:r>
      <w:r w:rsidR="007F5D9B" w:rsidRPr="00105C54">
        <w:rPr>
          <w:vertAlign w:val="subscript"/>
          <w:lang w:val="en-US"/>
        </w:rPr>
        <w:t>d0</w:t>
      </w:r>
      <w:r>
        <w:rPr>
          <w:lang w:val="en-US"/>
        </w:rPr>
        <w:t xml:space="preserve">=4.35sec. </w:t>
      </w:r>
      <w:r w:rsidR="007F5D9B" w:rsidRPr="00105C54">
        <w:rPr>
          <w:lang w:val="en-US"/>
        </w:rPr>
        <w:t>The automatic voltage regulator is configured using the tuning coefficients k</w:t>
      </w:r>
      <w:r w:rsidR="007F5D9B" w:rsidRPr="00105C54">
        <w:rPr>
          <w:vertAlign w:val="subscript"/>
          <w:lang w:val="en-US"/>
        </w:rPr>
        <w:t>0u</w:t>
      </w:r>
      <w:r w:rsidR="007F5D9B" w:rsidRPr="00105C54">
        <w:rPr>
          <w:lang w:val="en-US"/>
        </w:rPr>
        <w:t>=</w:t>
      </w:r>
      <w:r w:rsidR="00133246">
        <w:rPr>
          <w:lang w:val="en-US"/>
        </w:rPr>
        <w:t>25</w:t>
      </w:r>
      <w:r w:rsidR="007F5D9B" w:rsidRPr="00105C54">
        <w:rPr>
          <w:lang w:val="en-US"/>
        </w:rPr>
        <w:t>; k</w:t>
      </w:r>
      <w:r w:rsidR="007F5D9B" w:rsidRPr="00105C54">
        <w:rPr>
          <w:vertAlign w:val="subscript"/>
          <w:lang w:val="en-US"/>
        </w:rPr>
        <w:t>0</w:t>
      </w:r>
      <w:r w:rsidR="007F5D9B" w:rsidRPr="00105C54">
        <w:rPr>
          <w:vertAlign w:val="subscript"/>
        </w:rPr>
        <w:t>δ</w:t>
      </w:r>
      <w:r w:rsidR="007F5D9B" w:rsidRPr="00105C54">
        <w:rPr>
          <w:lang w:val="en-US"/>
        </w:rPr>
        <w:t>=</w:t>
      </w:r>
      <w:r w:rsidR="00133246">
        <w:rPr>
          <w:lang w:val="en-US"/>
        </w:rPr>
        <w:t>3</w:t>
      </w:r>
      <w:r w:rsidR="007F5D9B" w:rsidRPr="00105C54">
        <w:rPr>
          <w:lang w:val="en-US"/>
        </w:rPr>
        <w:t>; k</w:t>
      </w:r>
      <w:r w:rsidR="007F5D9B" w:rsidRPr="00105C54">
        <w:rPr>
          <w:vertAlign w:val="subscript"/>
          <w:lang w:val="en-US"/>
        </w:rPr>
        <w:t>1</w:t>
      </w:r>
      <w:r w:rsidR="007F5D9B" w:rsidRPr="00105C54">
        <w:rPr>
          <w:vertAlign w:val="subscript"/>
        </w:rPr>
        <w:t>δ</w:t>
      </w:r>
      <w:r w:rsidR="007F5D9B" w:rsidRPr="00105C54">
        <w:rPr>
          <w:lang w:val="en-US"/>
        </w:rPr>
        <w:t>=</w:t>
      </w:r>
      <w:r w:rsidR="00133246">
        <w:rPr>
          <w:lang w:val="en-US"/>
        </w:rPr>
        <w:t>2</w:t>
      </w:r>
      <w:r w:rsidR="007F5D9B" w:rsidRPr="00105C54">
        <w:rPr>
          <w:lang w:val="en-US"/>
        </w:rPr>
        <w:t>, which represent the corresponding gains in the voltage and rotor-angle control channels.</w:t>
      </w:r>
    </w:p>
    <w:p w:rsidR="0062476B" w:rsidRPr="00105C54" w:rsidRDefault="0062476B" w:rsidP="00105C54">
      <w:pPr>
        <w:pStyle w:val="a3"/>
        <w:spacing w:after="0"/>
        <w:ind w:firstLine="284"/>
        <w:rPr>
          <w:lang w:val="en-US"/>
        </w:rPr>
      </w:pPr>
      <w:r w:rsidRPr="00105C54">
        <w:rPr>
          <w:lang w:val="en-US"/>
        </w:rPr>
        <w:t>By solving the system of equations (10) we obtain a matrix of coefficients</w:t>
      </w:r>
      <w:r w:rsidR="003D395B">
        <w:rPr>
          <w:lang w:val="en-US"/>
        </w:rPr>
        <w:t>:</w:t>
      </w:r>
    </w:p>
    <w:p w:rsidR="00F616D8" w:rsidRPr="00105C54" w:rsidRDefault="00751115" w:rsidP="003D395B">
      <w:pPr>
        <w:pStyle w:val="a3"/>
        <w:spacing w:after="0"/>
        <w:ind w:firstLine="284"/>
        <w:jc w:val="center"/>
        <w:rPr>
          <w:lang w:val="en-US"/>
        </w:rPr>
      </w:pPr>
      <w:r w:rsidRPr="00105C54">
        <w:rPr>
          <w:position w:val="-50"/>
        </w:rPr>
        <w:object w:dxaOrig="4480" w:dyaOrig="1120">
          <v:shape id="_x0000_i1038" type="#_x0000_t75" style="width:175.2pt;height:42.6pt" o:ole="">
            <v:imagedata r:id="rId33" o:title=""/>
          </v:shape>
          <o:OLEObject Type="Embed" ProgID="Equation.DSMT4" ShapeID="_x0000_i1038" DrawAspect="Content" ObjectID="_1829050958" r:id="rId34"/>
        </w:object>
      </w:r>
    </w:p>
    <w:p w:rsidR="00751115" w:rsidRPr="00105C54" w:rsidRDefault="0062476B" w:rsidP="00105C54">
      <w:pPr>
        <w:pStyle w:val="a3"/>
        <w:spacing w:after="0"/>
        <w:ind w:firstLine="284"/>
        <w:rPr>
          <w:lang w:val="en-US"/>
        </w:rPr>
      </w:pPr>
      <w:r w:rsidRPr="00105C54">
        <w:rPr>
          <w:lang w:val="en-US"/>
        </w:rPr>
        <w:t xml:space="preserve">with eigenvalues </w:t>
      </w:r>
      <w:bookmarkStart w:id="1" w:name="OLE_LINK1"/>
      <w:r w:rsidR="00751115" w:rsidRPr="00105C54">
        <w:t>λ</w:t>
      </w:r>
      <w:r w:rsidR="00751115" w:rsidRPr="00105C54">
        <w:rPr>
          <w:vertAlign w:val="subscript"/>
          <w:lang w:val="en-US"/>
        </w:rPr>
        <w:t>1</w:t>
      </w:r>
      <w:r w:rsidR="00751115" w:rsidRPr="00105C54">
        <w:rPr>
          <w:lang w:val="en-US"/>
        </w:rPr>
        <w:t>=</w:t>
      </w:r>
      <w:r w:rsidR="009B70F7" w:rsidRPr="00105C54">
        <w:rPr>
          <w:lang w:val="en-US"/>
        </w:rPr>
        <w:t>‒</w:t>
      </w:r>
      <w:r w:rsidR="004461C0">
        <w:rPr>
          <w:lang w:val="en-US"/>
        </w:rPr>
        <w:t>5.7</w:t>
      </w:r>
      <w:r w:rsidR="00751115" w:rsidRPr="00105C54">
        <w:rPr>
          <w:lang w:val="en-US"/>
        </w:rPr>
        <w:t xml:space="preserve">8; </w:t>
      </w:r>
      <w:r w:rsidR="00751115" w:rsidRPr="00105C54">
        <w:t>λ</w:t>
      </w:r>
      <w:r w:rsidR="00751115" w:rsidRPr="00105C54">
        <w:rPr>
          <w:vertAlign w:val="subscript"/>
          <w:lang w:val="en-US"/>
        </w:rPr>
        <w:t>2,3</w:t>
      </w:r>
      <w:r w:rsidR="00751115" w:rsidRPr="00105C54">
        <w:rPr>
          <w:lang w:val="en-US"/>
        </w:rPr>
        <w:t>=</w:t>
      </w:r>
      <w:r w:rsidR="0070667B" w:rsidRPr="00105C54">
        <w:rPr>
          <w:lang w:val="en-US"/>
        </w:rPr>
        <w:t>‒</w:t>
      </w:r>
      <w:r w:rsidR="004461C0">
        <w:rPr>
          <w:lang w:val="en-US"/>
        </w:rPr>
        <w:t>0.17</w:t>
      </w:r>
      <w:r w:rsidR="00751115" w:rsidRPr="00105C54">
        <w:rPr>
          <w:lang w:val="en-US"/>
        </w:rPr>
        <w:t>75±0.6</w:t>
      </w:r>
      <w:r w:rsidR="004461C0">
        <w:rPr>
          <w:lang w:val="en-US"/>
        </w:rPr>
        <w:t>2</w:t>
      </w:r>
      <w:r w:rsidR="00751115" w:rsidRPr="00105C54">
        <w:rPr>
          <w:lang w:val="en-US"/>
        </w:rPr>
        <w:t>51j.</w:t>
      </w:r>
      <w:bookmarkEnd w:id="1"/>
    </w:p>
    <w:p w:rsidR="0062476B" w:rsidRPr="00105C54" w:rsidRDefault="007E10B4" w:rsidP="00133246">
      <w:pPr>
        <w:pStyle w:val="a3"/>
        <w:spacing w:after="0"/>
        <w:ind w:firstLine="284"/>
        <w:rPr>
          <w:lang w:val="en-US"/>
        </w:rPr>
      </w:pPr>
      <w:r>
        <w:rPr>
          <w:lang w:val="en-US"/>
        </w:rPr>
        <w:t>A</w:t>
      </w:r>
      <w:r w:rsidR="0062476B" w:rsidRPr="00105C54">
        <w:rPr>
          <w:lang w:val="en-US"/>
        </w:rPr>
        <w:t xml:space="preserve">ssume that the pole </w:t>
      </w:r>
      <w:r w:rsidR="0062476B" w:rsidRPr="00105C54">
        <w:t>λ</w:t>
      </w:r>
      <w:r w:rsidR="0062476B" w:rsidRPr="00105C54">
        <w:rPr>
          <w:vertAlign w:val="subscript"/>
          <w:lang w:val="en-US"/>
        </w:rPr>
        <w:t>1</w:t>
      </w:r>
      <w:r w:rsidR="004461C0">
        <w:rPr>
          <w:lang w:val="en-US"/>
        </w:rPr>
        <w:t xml:space="preserve"> = ‒5.7</w:t>
      </w:r>
      <w:r w:rsidR="0062476B" w:rsidRPr="00105C54">
        <w:rPr>
          <w:lang w:val="en-US"/>
        </w:rPr>
        <w:t>8</w:t>
      </w:r>
      <w:r w:rsidRPr="007E10B4">
        <w:rPr>
          <w:lang w:val="en-US"/>
        </w:rPr>
        <w:t xml:space="preserve"> is to be relocated to the desired position</w:t>
      </w:r>
      <w:r w:rsidR="0062476B" w:rsidRPr="00105C54">
        <w:rPr>
          <w:lang w:val="en-US"/>
        </w:rPr>
        <w:t xml:space="preserve"> </w:t>
      </w:r>
      <w:r w:rsidR="0062476B" w:rsidRPr="00105C54">
        <w:t>λ</w:t>
      </w:r>
      <w:r w:rsidR="0062476B" w:rsidRPr="00105C54">
        <w:rPr>
          <w:vertAlign w:val="subscript"/>
          <w:lang w:val="en-US"/>
        </w:rPr>
        <w:t>desired</w:t>
      </w:r>
      <w:r w:rsidR="0062476B" w:rsidRPr="00105C54">
        <w:rPr>
          <w:lang w:val="en-US"/>
        </w:rPr>
        <w:t xml:space="preserve"> = ‒7.</w:t>
      </w:r>
      <w:r w:rsidR="004461C0">
        <w:rPr>
          <w:lang w:val="en-US"/>
        </w:rPr>
        <w:t>3.</w:t>
      </w:r>
    </w:p>
    <w:p w:rsidR="0062476B" w:rsidRPr="007E10B4" w:rsidRDefault="007E10B4" w:rsidP="00133246">
      <w:pPr>
        <w:pStyle w:val="a3"/>
        <w:spacing w:after="0"/>
        <w:ind w:firstLine="284"/>
        <w:jc w:val="left"/>
        <w:rPr>
          <w:lang w:val="en-US"/>
        </w:rPr>
      </w:pPr>
      <w:r w:rsidRPr="007E10B4">
        <w:rPr>
          <w:lang w:val="en-US"/>
        </w:rPr>
        <w:t>The corresponding matrix can then be calculated as follows:</w:t>
      </w:r>
    </w:p>
    <w:p w:rsidR="00751115" w:rsidRPr="00105C54" w:rsidRDefault="009F2FAA" w:rsidP="003D395B">
      <w:pPr>
        <w:pStyle w:val="a3"/>
        <w:spacing w:after="0"/>
        <w:ind w:firstLine="284"/>
        <w:jc w:val="center"/>
      </w:pPr>
      <w:r w:rsidRPr="00105C54">
        <w:rPr>
          <w:position w:val="-50"/>
        </w:rPr>
        <w:object w:dxaOrig="3080" w:dyaOrig="1120">
          <v:shape id="_x0000_i1039" type="#_x0000_t75" style="width:120pt;height:42.6pt" o:ole="">
            <v:imagedata r:id="rId35" o:title=""/>
          </v:shape>
          <o:OLEObject Type="Embed" ProgID="Equation.DSMT4" ShapeID="_x0000_i1039" DrawAspect="Content" ObjectID="_1829050959" r:id="rId36"/>
        </w:object>
      </w:r>
    </w:p>
    <w:p w:rsidR="0062476B" w:rsidRPr="00105C54" w:rsidRDefault="0062476B" w:rsidP="00105C54">
      <w:pPr>
        <w:pStyle w:val="a3"/>
        <w:spacing w:after="0"/>
        <w:ind w:firstLine="284"/>
        <w:rPr>
          <w:lang w:val="en-US"/>
        </w:rPr>
      </w:pPr>
      <w:r w:rsidRPr="00105C54">
        <w:rPr>
          <w:lang w:val="en-US"/>
        </w:rPr>
        <w:t>By canonization of this matrix one can define</w:t>
      </w:r>
    </w:p>
    <w:p w:rsidR="00BF3C61" w:rsidRPr="00105C54" w:rsidRDefault="00924510" w:rsidP="003D395B">
      <w:pPr>
        <w:pStyle w:val="a3"/>
        <w:spacing w:after="0"/>
        <w:ind w:firstLine="284"/>
        <w:jc w:val="center"/>
        <w:rPr>
          <w:lang w:val="en-US"/>
        </w:rPr>
      </w:pPr>
      <w:r w:rsidRPr="00105C54">
        <w:rPr>
          <w:position w:val="-48"/>
        </w:rPr>
        <w:object w:dxaOrig="3920" w:dyaOrig="1080">
          <v:shape id="_x0000_i1040" type="#_x0000_t75" style="width:153pt;height:42pt" o:ole="">
            <v:imagedata r:id="rId37" o:title=""/>
          </v:shape>
          <o:OLEObject Type="Embed" ProgID="Equation.DSMT4" ShapeID="_x0000_i1040" DrawAspect="Content" ObjectID="_1829050960" r:id="rId38"/>
        </w:object>
      </w:r>
    </w:p>
    <w:p w:rsidR="003D395B" w:rsidRDefault="008A73B0" w:rsidP="003D395B">
      <w:pPr>
        <w:pStyle w:val="a3"/>
        <w:spacing w:after="0"/>
        <w:ind w:firstLine="284"/>
        <w:rPr>
          <w:lang w:val="en-US"/>
        </w:rPr>
      </w:pPr>
      <w:r w:rsidRPr="00105C54">
        <w:rPr>
          <w:lang w:val="en-US"/>
        </w:rPr>
        <w:t>Condition (5) is satisfied, and the formula for the controller (3) gives the following set of values</w:t>
      </w:r>
    </w:p>
    <w:p w:rsidR="0060503E" w:rsidRPr="00105C54" w:rsidRDefault="0060503E" w:rsidP="00CB1600">
      <w:pPr>
        <w:pStyle w:val="a3"/>
        <w:spacing w:after="0"/>
        <w:ind w:firstLine="284"/>
        <w:jc w:val="right"/>
        <w:rPr>
          <w:lang w:val="en-US"/>
        </w:rPr>
      </w:pPr>
      <w:r w:rsidRPr="00105C54">
        <w:rPr>
          <w:lang w:val="en-US"/>
        </w:rPr>
        <w:tab/>
      </w:r>
      <w:r w:rsidRPr="00105C54">
        <w:rPr>
          <w:lang w:val="en-US"/>
        </w:rPr>
        <w:tab/>
      </w:r>
      <w:r w:rsidR="00786D1E">
        <w:rPr>
          <w:lang w:val="en-US"/>
        </w:rPr>
        <w:t xml:space="preserve">                                       </w:t>
      </w:r>
      <m:oMath>
        <m:d>
          <m:dPr>
            <m:begChr m:val="{"/>
            <m:endChr m:val="}"/>
            <m:ctrlPr>
              <w:rPr>
                <w:rFonts w:ascii="Cambria Math" w:hAnsi="Cambria Math"/>
                <w:i/>
              </w:rPr>
            </m:ctrlPr>
          </m:dPr>
          <m:e>
            <m:r>
              <w:rPr>
                <w:rFonts w:ascii="Cambria Math"/>
              </w:rPr>
              <m:t>K</m:t>
            </m:r>
          </m:e>
        </m:d>
        <m:r>
          <w:rPr>
            <w:rFonts w:ascii="Cambria Math"/>
          </w:rPr>
          <m:t>η</m:t>
        </m:r>
        <m:r>
          <w:rPr>
            <w:rFonts w:ascii="Cambria Math"/>
            <w:lang w:val="en-US"/>
          </w:rPr>
          <m:t>=((</m:t>
        </m:r>
        <m:r>
          <w:rPr>
            <w:rFonts w:ascii="Cambria Math"/>
          </w:rPr>
          <m:t>Θ</m:t>
        </m:r>
        <m:sSup>
          <m:sSupPr>
            <m:ctrlPr>
              <w:rPr>
                <w:rFonts w:ascii="Cambria Math" w:hAnsi="Cambria Math"/>
                <w:i/>
              </w:rPr>
            </m:ctrlPr>
          </m:sSupPr>
          <m:e>
            <m:r>
              <w:rPr>
                <w:rFonts w:ascii="Cambria Math"/>
              </w:rPr>
              <m:t>B</m:t>
            </m:r>
          </m:e>
          <m:sup>
            <m:r>
              <w:rPr>
                <w:rFonts w:ascii="Cambria Math"/>
              </w:rPr>
              <m:t>R</m:t>
            </m:r>
          </m:sup>
        </m:sSup>
        <m:sSub>
          <m:sSubPr>
            <m:ctrlPr>
              <w:rPr>
                <w:rFonts w:ascii="Cambria Math" w:hAnsi="Cambria Math"/>
                <w:i/>
              </w:rPr>
            </m:ctrlPr>
          </m:sSubPr>
          <m:e>
            <m:r>
              <w:rPr>
                <w:rFonts w:ascii="Cambria Math"/>
                <w:lang w:val="en-US"/>
              </w:rPr>
              <m:t>)</m:t>
            </m:r>
            <m:r>
              <w:rPr>
                <w:rFonts w:ascii="Cambria Math" w:hAnsi="Cambria Math" w:cs="Cambria Math"/>
                <w:lang w:val="en-US"/>
              </w:rPr>
              <m:t>∼</m:t>
            </m:r>
          </m:e>
          <m:sub/>
        </m:sSub>
        <m:r>
          <w:rPr>
            <w:rFonts w:ascii="Cambria Math"/>
            <w:lang w:val="en-US"/>
          </w:rPr>
          <m:t>(</m:t>
        </m:r>
        <m:sSub>
          <m:sSubPr>
            <m:ctrlPr>
              <w:rPr>
                <w:rFonts w:ascii="Cambria Math" w:hAnsi="Cambria Math"/>
                <w:i/>
              </w:rPr>
            </m:ctrlPr>
          </m:sSubPr>
          <m:e>
            <m:r>
              <w:rPr>
                <w:rFonts w:ascii="Cambria Math"/>
              </w:rPr>
              <m:t>λ</m:t>
            </m:r>
          </m:e>
          <m:sub>
            <m:r>
              <w:rPr>
                <w:rFonts w:ascii="Cambria Math"/>
                <w:lang w:val="en-US"/>
              </w:rPr>
              <m:t>1</m:t>
            </m:r>
          </m:sub>
        </m:sSub>
        <m:r>
          <w:rPr>
            <w:rFonts w:ascii="Cambria Math"/>
            <w:lang w:val="en-US"/>
          </w:rPr>
          <m:t>-</m:t>
        </m:r>
        <m:sSub>
          <m:sSubPr>
            <m:ctrlPr>
              <w:rPr>
                <w:rFonts w:ascii="Cambria Math" w:hAnsi="Cambria Math"/>
                <w:i/>
              </w:rPr>
            </m:ctrlPr>
          </m:sSubPr>
          <m:e>
            <m:r>
              <w:rPr>
                <w:rFonts w:ascii="Cambria Math"/>
              </w:rPr>
              <m:t>λ</m:t>
            </m:r>
          </m:e>
          <m:sub>
            <m:r>
              <w:rPr>
                <w:rFonts w:ascii="Cambria Math"/>
              </w:rPr>
              <m:t>desired</m:t>
            </m:r>
          </m:sub>
        </m:sSub>
        <m:r>
          <w:rPr>
            <w:rFonts w:ascii="Cambria Math"/>
            <w:lang w:val="en-US"/>
          </w:rPr>
          <m:t>)+</m:t>
        </m:r>
        <m:limUpp>
          <m:limUppPr>
            <m:ctrlPr>
              <w:rPr>
                <w:rFonts w:ascii="Cambria Math" w:hAnsi="Cambria Math"/>
                <w:i/>
              </w:rPr>
            </m:ctrlPr>
          </m:limUppPr>
          <m:e>
            <m:r>
              <w:rPr>
                <w:rFonts w:ascii="Cambria Math"/>
              </w:rPr>
              <m:t>ΘB</m:t>
            </m:r>
          </m:e>
          <m:lim>
            <m:r>
              <w:rPr>
                <w:rFonts w:ascii="Cambria Math"/>
                <w:lang w:val="en-US"/>
              </w:rPr>
              <m:t>____</m:t>
            </m:r>
          </m:lim>
        </m:limUpp>
        <m:limUpp>
          <m:limUppPr>
            <m:ctrlPr>
              <w:rPr>
                <w:rFonts w:ascii="Cambria Math" w:hAnsi="Cambria Math"/>
                <w:i/>
              </w:rPr>
            </m:ctrlPr>
          </m:limUppPr>
          <m:e/>
          <m:lim>
            <m:r>
              <w:rPr>
                <w:rFonts w:ascii="Cambria Math"/>
              </w:rPr>
              <m:t>R</m:t>
            </m:r>
          </m:lim>
        </m:limUpp>
        <m:r>
          <w:rPr>
            <w:rFonts w:ascii="Cambria Math"/>
          </w:rPr>
          <m:t>η</m:t>
        </m:r>
        <m:r>
          <w:rPr>
            <w:rFonts w:ascii="Cambria Math"/>
            <w:lang w:val="en-US"/>
          </w:rPr>
          <m:t>)</m:t>
        </m:r>
        <m:r>
          <w:rPr>
            <w:rFonts w:ascii="Cambria Math"/>
          </w:rPr>
          <m:t>Θ</m:t>
        </m:r>
        <m:r>
          <w:rPr>
            <w:rFonts w:ascii="Cambria Math"/>
            <w:lang w:val="en-US"/>
          </w:rPr>
          <m:t>=</m:t>
        </m:r>
        <m:d>
          <m:dPr>
            <m:begChr m:val="|"/>
            <m:endChr m:val="|"/>
            <m:ctrlPr>
              <w:rPr>
                <w:rFonts w:ascii="Cambria Math" w:hAnsi="Cambria Math"/>
                <w:i/>
              </w:rPr>
            </m:ctrlPr>
          </m:dPr>
          <m:e>
            <m:eqArr>
              <m:eqArrPr>
                <m:ctrlPr>
                  <w:rPr>
                    <w:rFonts w:ascii="Cambria Math" w:hAnsi="Cambria Math"/>
                    <w:i/>
                  </w:rPr>
                </m:ctrlPr>
              </m:eqArrPr>
              <m:e>
                <m:r>
                  <w:rPr>
                    <w:rFonts w:ascii="Cambria Math"/>
                    <w:lang w:val="en-US"/>
                  </w:rPr>
                  <m:t>&amp;0</m:t>
                </m:r>
                <m:r>
                  <m:rPr>
                    <m:nor/>
                  </m:rPr>
                  <w:rPr>
                    <w:rFonts w:ascii="Cambria Math"/>
                    <w:lang w:val="en-US"/>
                  </w:rPr>
                  <m:t xml:space="preserve">  0    </m:t>
                </m:r>
                <m:r>
                  <w:rPr>
                    <w:rFonts w:ascii="Cambria Math"/>
                  </w:rPr>
                  <m:t>η</m:t>
                </m:r>
                <m:ctrlPr>
                  <w:rPr>
                    <w:rFonts w:ascii="Cambria Math" w:hAnsi="Cambria Math"/>
                  </w:rPr>
                </m:ctrlPr>
              </m:e>
              <m:e>
                <m:r>
                  <w:rPr>
                    <w:rFonts w:ascii="Cambria Math"/>
                    <w:lang w:val="en-US"/>
                  </w:rPr>
                  <m:t>&amp;0</m:t>
                </m:r>
                <m:r>
                  <m:rPr>
                    <m:nor/>
                  </m:rPr>
                  <w:rPr>
                    <w:rFonts w:ascii="Cambria Math"/>
                    <w:lang w:val="en-US"/>
                  </w:rPr>
                  <m:t xml:space="preserve">  0  0.19</m:t>
                </m:r>
                <m:ctrlPr>
                  <w:rPr>
                    <w:rFonts w:ascii="Cambria Math" w:hAnsi="Cambria Math"/>
                  </w:rPr>
                </m:ctrlPr>
              </m:e>
            </m:eqArr>
          </m:e>
        </m:d>
        <m:r>
          <w:rPr>
            <w:rFonts w:ascii="Cambria Math"/>
            <w:lang w:val="en-US"/>
          </w:rPr>
          <m:t>,</m:t>
        </m:r>
      </m:oMath>
      <w:r w:rsidRPr="00105C54">
        <w:rPr>
          <w:lang w:val="en-US"/>
        </w:rPr>
        <w:t xml:space="preserve">   </w:t>
      </w:r>
      <w:r w:rsidR="00786D1E">
        <w:rPr>
          <w:lang w:val="en-US"/>
        </w:rPr>
        <w:t xml:space="preserve">        </w:t>
      </w:r>
      <w:r w:rsidR="00E74608">
        <w:rPr>
          <w:lang w:val="en-US"/>
        </w:rPr>
        <w:t xml:space="preserve">  </w:t>
      </w:r>
      <w:r w:rsidR="00786D1E">
        <w:rPr>
          <w:lang w:val="en-US"/>
        </w:rPr>
        <w:t xml:space="preserve">        </w:t>
      </w:r>
      <w:r w:rsidRPr="00105C54">
        <w:rPr>
          <w:lang w:val="en-US"/>
        </w:rPr>
        <w:t>(12)</w:t>
      </w:r>
    </w:p>
    <w:p w:rsidR="008A73B0" w:rsidRPr="00105C54" w:rsidRDefault="008A73B0" w:rsidP="003D395B">
      <w:pPr>
        <w:pStyle w:val="a3"/>
        <w:spacing w:after="0"/>
        <w:ind w:firstLine="284"/>
        <w:rPr>
          <w:lang w:val="en-US"/>
        </w:rPr>
      </w:pPr>
      <w:r w:rsidRPr="00105C54">
        <w:rPr>
          <w:lang w:val="en-US"/>
        </w:rPr>
        <w:t xml:space="preserve">where </w:t>
      </w:r>
      <w:r w:rsidRPr="00105C54">
        <w:t>η</w:t>
      </w:r>
      <w:r w:rsidRPr="00105C54">
        <w:rPr>
          <w:lang w:val="en-US"/>
        </w:rPr>
        <w:t xml:space="preserve"> is any real number. Varying the parameter </w:t>
      </w:r>
      <w:r w:rsidRPr="00105C54">
        <w:t>η</w:t>
      </w:r>
      <w:r w:rsidRPr="00105C54">
        <w:rPr>
          <w:lang w:val="en-US"/>
        </w:rPr>
        <w:t xml:space="preserve"> changes the system's zeros without affecting the position of its poles.</w:t>
      </w:r>
    </w:p>
    <w:p w:rsidR="008A73B0" w:rsidRPr="00105C54" w:rsidRDefault="008A73B0" w:rsidP="003D395B">
      <w:pPr>
        <w:pStyle w:val="a3"/>
        <w:spacing w:after="0"/>
        <w:ind w:firstLine="284"/>
        <w:rPr>
          <w:lang w:val="en-US"/>
        </w:rPr>
      </w:pPr>
      <w:r w:rsidRPr="00105C54">
        <w:rPr>
          <w:lang w:val="en-US"/>
        </w:rPr>
        <w:t xml:space="preserve">Direct calculations can verify that any of the controllers (12) provides the desired eigenvalues in the system: </w:t>
      </w:r>
      <w:r w:rsidRPr="00105C54">
        <w:t>λ</w:t>
      </w:r>
      <w:r w:rsidRPr="00105C54">
        <w:rPr>
          <w:vertAlign w:val="subscript"/>
          <w:lang w:val="en-US"/>
        </w:rPr>
        <w:t>1</w:t>
      </w:r>
      <w:r w:rsidRPr="00105C54">
        <w:rPr>
          <w:lang w:val="en-US"/>
        </w:rPr>
        <w:t xml:space="preserve"> = –7</w:t>
      </w:r>
      <w:r w:rsidR="004461C0">
        <w:rPr>
          <w:lang w:val="en-US"/>
        </w:rPr>
        <w:t>.3</w:t>
      </w:r>
      <w:r w:rsidRPr="00105C54">
        <w:rPr>
          <w:lang w:val="en-US"/>
        </w:rPr>
        <w:t xml:space="preserve">; </w:t>
      </w:r>
      <w:r w:rsidRPr="00105C54">
        <w:t>λ</w:t>
      </w:r>
      <w:r w:rsidRPr="00105C54">
        <w:rPr>
          <w:vertAlign w:val="subscript"/>
          <w:lang w:val="en-US"/>
        </w:rPr>
        <w:t xml:space="preserve">2,3 </w:t>
      </w:r>
      <w:r w:rsidRPr="00105C54">
        <w:rPr>
          <w:lang w:val="en-US"/>
        </w:rPr>
        <w:t>= –0.1</w:t>
      </w:r>
      <w:r w:rsidR="004461C0">
        <w:rPr>
          <w:lang w:val="en-US"/>
        </w:rPr>
        <w:t>7</w:t>
      </w:r>
      <w:r w:rsidRPr="00105C54">
        <w:rPr>
          <w:lang w:val="en-US"/>
        </w:rPr>
        <w:t>75 ± 0.6</w:t>
      </w:r>
      <w:r w:rsidR="004461C0">
        <w:rPr>
          <w:lang w:val="en-US"/>
        </w:rPr>
        <w:t>2</w:t>
      </w:r>
      <w:r w:rsidRPr="00105C54">
        <w:rPr>
          <w:lang w:val="en-US"/>
        </w:rPr>
        <w:t>51j.</w:t>
      </w:r>
    </w:p>
    <w:p w:rsidR="008A73B0" w:rsidRPr="00105C54" w:rsidRDefault="00B5426A" w:rsidP="00B5426A">
      <w:pPr>
        <w:pStyle w:val="a3"/>
        <w:ind w:firstLine="284"/>
        <w:rPr>
          <w:lang w:val="en-US"/>
        </w:rPr>
      </w:pPr>
      <w:r w:rsidRPr="00B5426A">
        <w:rPr>
          <w:lang w:val="en-US"/>
        </w:rPr>
        <w:t xml:space="preserve">Presented here is a three-dimensional visualization of the pseudospectrum of matrix A, obtained using the </w:t>
      </w:r>
      <w:proofErr w:type="spellStart"/>
      <w:r w:rsidRPr="00B5426A">
        <w:rPr>
          <w:lang w:val="en-US"/>
        </w:rPr>
        <w:t>EigTool</w:t>
      </w:r>
      <w:proofErr w:type="spellEnd"/>
      <w:r w:rsidRPr="00B5426A">
        <w:rPr>
          <w:lang w:val="en-US"/>
        </w:rPr>
        <w:t xml:space="preserve"> module [7] developed at Oxford University in conjunction with </w:t>
      </w:r>
      <w:proofErr w:type="spellStart"/>
      <w:r w:rsidRPr="00B5426A">
        <w:rPr>
          <w:lang w:val="en-US"/>
        </w:rPr>
        <w:t>Matlab</w:t>
      </w:r>
      <w:proofErr w:type="spellEnd"/>
      <w:r w:rsidRPr="00B5426A">
        <w:rPr>
          <w:lang w:val="en-US"/>
        </w:rPr>
        <w:t>. The horizontal plane corresponds to the real and imaginary axes of the complex plane, while the vertical axis depicts the logarithm of the norm of the resolvent function. The peaks in this representation indicate the locations of the matrix’s eigenvalues.</w:t>
      </w:r>
    </w:p>
    <w:p w:rsidR="004E73F2" w:rsidRPr="00105C54" w:rsidRDefault="00580A0D" w:rsidP="008511C6">
      <w:pPr>
        <w:pStyle w:val="a3"/>
        <w:ind w:firstLine="0"/>
        <w:jc w:val="center"/>
        <w:rPr>
          <w:noProof/>
          <w:lang w:val="en-US" w:eastAsia="ru-RU"/>
        </w:rPr>
      </w:pPr>
      <w:r w:rsidRPr="00105C54">
        <w:rPr>
          <w:noProof/>
          <w:lang w:val="en-US" w:eastAsia="en-US"/>
        </w:rPr>
        <w:drawing>
          <wp:inline distT="0" distB="0" distL="0" distR="0">
            <wp:extent cx="2628900" cy="2219325"/>
            <wp:effectExtent l="0" t="0" r="0" b="0"/>
            <wp:docPr id="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9">
                      <a:extLst>
                        <a:ext uri="{28A0092B-C50C-407E-A947-70E740481C1C}">
                          <a14:useLocalDpi xmlns:a14="http://schemas.microsoft.com/office/drawing/2010/main" val="0"/>
                        </a:ext>
                      </a:extLst>
                    </a:blip>
                    <a:srcRect l="9875" t="8667" r="13126" b="4668"/>
                    <a:stretch>
                      <a:fillRect/>
                    </a:stretch>
                  </pic:blipFill>
                  <pic:spPr bwMode="auto">
                    <a:xfrm>
                      <a:off x="0" y="0"/>
                      <a:ext cx="2628900" cy="2219325"/>
                    </a:xfrm>
                    <a:prstGeom prst="rect">
                      <a:avLst/>
                    </a:prstGeom>
                    <a:noFill/>
                    <a:ln>
                      <a:noFill/>
                    </a:ln>
                  </pic:spPr>
                </pic:pic>
              </a:graphicData>
            </a:graphic>
          </wp:inline>
        </w:drawing>
      </w:r>
      <w:r w:rsidR="008511C6">
        <w:rPr>
          <w:noProof/>
          <w:lang w:val="en-US" w:eastAsia="ru-RU"/>
        </w:rPr>
        <w:t xml:space="preserve"> </w:t>
      </w:r>
      <w:r w:rsidRPr="00105C54">
        <w:rPr>
          <w:noProof/>
          <w:lang w:val="en-US" w:eastAsia="en-US"/>
        </w:rPr>
        <w:drawing>
          <wp:inline distT="0" distB="0" distL="0" distR="0">
            <wp:extent cx="2628900" cy="2266950"/>
            <wp:effectExtent l="0" t="0" r="0" b="0"/>
            <wp:docPr id="2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0">
                      <a:extLst>
                        <a:ext uri="{28A0092B-C50C-407E-A947-70E740481C1C}">
                          <a14:useLocalDpi xmlns:a14="http://schemas.microsoft.com/office/drawing/2010/main" val="0"/>
                        </a:ext>
                      </a:extLst>
                    </a:blip>
                    <a:srcRect l="9625" t="7166" r="13499" b="4501"/>
                    <a:stretch>
                      <a:fillRect/>
                    </a:stretch>
                  </pic:blipFill>
                  <pic:spPr bwMode="auto">
                    <a:xfrm>
                      <a:off x="0" y="0"/>
                      <a:ext cx="2628900" cy="2266950"/>
                    </a:xfrm>
                    <a:prstGeom prst="rect">
                      <a:avLst/>
                    </a:prstGeom>
                    <a:noFill/>
                    <a:ln>
                      <a:noFill/>
                    </a:ln>
                  </pic:spPr>
                </pic:pic>
              </a:graphicData>
            </a:graphic>
          </wp:inline>
        </w:drawing>
      </w:r>
    </w:p>
    <w:p w:rsidR="0051119A" w:rsidRPr="00105C54" w:rsidRDefault="0051119A" w:rsidP="008511C6">
      <w:pPr>
        <w:pStyle w:val="a3"/>
        <w:ind w:firstLine="284"/>
        <w:jc w:val="left"/>
        <w:rPr>
          <w:noProof/>
          <w:lang w:val="en-US" w:eastAsia="ru-RU"/>
        </w:rPr>
      </w:pPr>
      <w:r w:rsidRPr="00105C54">
        <w:rPr>
          <w:noProof/>
          <w:lang w:val="en-US" w:eastAsia="ru-RU"/>
        </w:rPr>
        <w:t xml:space="preserve">                   </w:t>
      </w:r>
      <w:r w:rsidR="008511C6">
        <w:rPr>
          <w:noProof/>
          <w:lang w:val="en-US" w:eastAsia="ru-RU"/>
        </w:rPr>
        <w:t xml:space="preserve">                           </w:t>
      </w:r>
      <w:r w:rsidRPr="00105C54">
        <w:rPr>
          <w:noProof/>
          <w:lang w:eastAsia="ru-RU"/>
        </w:rPr>
        <w:t>а</w:t>
      </w:r>
      <w:r w:rsidRPr="00105C54">
        <w:rPr>
          <w:noProof/>
          <w:lang w:val="en-US" w:eastAsia="ru-RU"/>
        </w:rPr>
        <w:t xml:space="preserve">)                        </w:t>
      </w:r>
      <w:r w:rsidR="008511C6">
        <w:rPr>
          <w:noProof/>
          <w:lang w:val="en-US" w:eastAsia="ru-RU"/>
        </w:rPr>
        <w:t xml:space="preserve">  </w:t>
      </w:r>
      <w:r w:rsidRPr="00105C54">
        <w:rPr>
          <w:noProof/>
          <w:lang w:val="en-US" w:eastAsia="ru-RU"/>
        </w:rPr>
        <w:t xml:space="preserve">                                          </w:t>
      </w:r>
      <w:r w:rsidR="008511C6">
        <w:rPr>
          <w:noProof/>
          <w:lang w:val="en-US" w:eastAsia="ru-RU"/>
        </w:rPr>
        <w:t xml:space="preserve">         </w:t>
      </w:r>
      <w:r w:rsidR="008511C6" w:rsidRPr="00963F1E">
        <w:rPr>
          <w:noProof/>
          <w:lang w:val="en-US" w:eastAsia="ru-RU"/>
        </w:rPr>
        <w:t>b</w:t>
      </w:r>
      <w:r w:rsidRPr="00105C54">
        <w:rPr>
          <w:noProof/>
          <w:lang w:val="en-US" w:eastAsia="ru-RU"/>
        </w:rPr>
        <w:t xml:space="preserve">)  </w:t>
      </w:r>
    </w:p>
    <w:p w:rsidR="008A73B0" w:rsidRPr="00FF3012" w:rsidRDefault="00DA1F89" w:rsidP="00DA1F89">
      <w:pPr>
        <w:pStyle w:val="a3"/>
        <w:spacing w:after="0"/>
        <w:ind w:firstLine="284"/>
        <w:jc w:val="center"/>
        <w:rPr>
          <w:rFonts w:eastAsia="Times New Roman"/>
          <w:sz w:val="18"/>
          <w:lang w:val="en-US" w:eastAsia="en-US"/>
        </w:rPr>
      </w:pPr>
      <w:r w:rsidRPr="00FF3012">
        <w:rPr>
          <w:rFonts w:eastAsia="Times New Roman"/>
          <w:b/>
          <w:sz w:val="18"/>
          <w:lang w:val="en-US" w:eastAsia="en-US"/>
        </w:rPr>
        <w:t xml:space="preserve">FIGURE </w:t>
      </w:r>
      <w:r w:rsidR="008A73B0" w:rsidRPr="00FF3012">
        <w:rPr>
          <w:rFonts w:eastAsia="Times New Roman"/>
          <w:b/>
          <w:sz w:val="18"/>
          <w:lang w:val="en-US" w:eastAsia="en-US"/>
        </w:rPr>
        <w:t>2.</w:t>
      </w:r>
      <w:r w:rsidR="008A73B0" w:rsidRPr="00FF3012">
        <w:rPr>
          <w:rFonts w:eastAsia="Times New Roman"/>
          <w:sz w:val="18"/>
          <w:lang w:val="en-US" w:eastAsia="en-US"/>
        </w:rPr>
        <w:t xml:space="preserve"> 3D visualization of the pseudo-spectrum of the electrical system model:</w:t>
      </w:r>
    </w:p>
    <w:p w:rsidR="00C70505" w:rsidRPr="00FF3012" w:rsidRDefault="008A73B0" w:rsidP="00CB1600">
      <w:pPr>
        <w:pStyle w:val="a3"/>
        <w:spacing w:after="0"/>
        <w:ind w:firstLine="284"/>
        <w:jc w:val="center"/>
        <w:rPr>
          <w:noProof/>
          <w:sz w:val="18"/>
          <w:lang w:val="en-US" w:eastAsia="ru-RU"/>
        </w:rPr>
      </w:pPr>
      <w:r w:rsidRPr="00FF3012">
        <w:rPr>
          <w:rFonts w:eastAsia="Times New Roman"/>
          <w:sz w:val="18"/>
          <w:lang w:val="en-US" w:eastAsia="en-US"/>
        </w:rPr>
        <w:t>a) initial electrical system model;</w:t>
      </w:r>
      <w:r w:rsidR="00CB1600">
        <w:rPr>
          <w:rFonts w:eastAsia="Times New Roman"/>
          <w:sz w:val="18"/>
          <w:lang w:val="en-US" w:eastAsia="en-US"/>
        </w:rPr>
        <w:t xml:space="preserve"> </w:t>
      </w:r>
      <w:r w:rsidRPr="00FF3012">
        <w:rPr>
          <w:rFonts w:eastAsia="Times New Roman"/>
          <w:sz w:val="18"/>
          <w:lang w:val="en-US" w:eastAsia="en-US"/>
        </w:rPr>
        <w:t>b) system model after displacement of one pole.</w:t>
      </w:r>
    </w:p>
    <w:p w:rsidR="00CB1600" w:rsidRDefault="00CB1600" w:rsidP="00105C54">
      <w:pPr>
        <w:pStyle w:val="11"/>
        <w:spacing w:before="0" w:beforeAutospacing="0" w:after="0" w:afterAutospacing="0"/>
        <w:ind w:firstLine="284"/>
        <w:jc w:val="both"/>
        <w:rPr>
          <w:sz w:val="20"/>
          <w:szCs w:val="20"/>
          <w:lang w:val="en-US" w:eastAsia="en-US"/>
        </w:rPr>
      </w:pPr>
    </w:p>
    <w:p w:rsidR="00A66816" w:rsidRPr="00105C54" w:rsidRDefault="00565C2E" w:rsidP="00105C54">
      <w:pPr>
        <w:pStyle w:val="11"/>
        <w:spacing w:before="0" w:beforeAutospacing="0" w:after="0" w:afterAutospacing="0"/>
        <w:ind w:firstLine="284"/>
        <w:jc w:val="both"/>
        <w:rPr>
          <w:sz w:val="20"/>
          <w:szCs w:val="20"/>
          <w:lang w:val="en-US" w:eastAsia="en-US"/>
        </w:rPr>
      </w:pPr>
      <w:r w:rsidRPr="00565C2E">
        <w:rPr>
          <w:sz w:val="20"/>
          <w:szCs w:val="20"/>
          <w:lang w:val="en-US" w:eastAsia="en-US"/>
        </w:rPr>
        <w:t>A three-dimensional representation of the pseudospectrum of matrix A is presented here.</w:t>
      </w:r>
      <w:r w:rsidR="00A66816" w:rsidRPr="00565C2E">
        <w:rPr>
          <w:sz w:val="20"/>
          <w:szCs w:val="20"/>
          <w:lang w:val="en-US" w:eastAsia="en-US"/>
        </w:rPr>
        <w:t xml:space="preserve"> The visualization was produced using the </w:t>
      </w:r>
      <w:proofErr w:type="spellStart"/>
      <w:r w:rsidR="00A66816" w:rsidRPr="00565C2E">
        <w:rPr>
          <w:sz w:val="20"/>
          <w:szCs w:val="20"/>
          <w:lang w:val="en-US" w:eastAsia="en-US"/>
        </w:rPr>
        <w:t>EigTool</w:t>
      </w:r>
      <w:proofErr w:type="spellEnd"/>
      <w:r w:rsidR="00A66816" w:rsidRPr="00565C2E">
        <w:rPr>
          <w:sz w:val="20"/>
          <w:szCs w:val="20"/>
          <w:lang w:val="en-US" w:eastAsia="en-US"/>
        </w:rPr>
        <w:t xml:space="preserve"> module [7] in the </w:t>
      </w:r>
      <w:proofErr w:type="spellStart"/>
      <w:r w:rsidR="00A66816" w:rsidRPr="00565C2E">
        <w:rPr>
          <w:sz w:val="20"/>
          <w:szCs w:val="20"/>
          <w:lang w:val="en-US" w:eastAsia="en-US"/>
        </w:rPr>
        <w:t>Matlab</w:t>
      </w:r>
      <w:proofErr w:type="spellEnd"/>
      <w:r w:rsidR="00A66816" w:rsidRPr="00565C2E">
        <w:rPr>
          <w:sz w:val="20"/>
          <w:szCs w:val="20"/>
          <w:lang w:val="en-US" w:eastAsia="en-US"/>
        </w:rPr>
        <w:t xml:space="preserve"> environment, which allows one to examine how the eigenvalues of a matrix behave under small perturbations. In the figure, the two horizontal axes correspond to the real and imaginary parts of the complex plane, while the vertical axis shows the logarithm of the resolvent norm. The elevated peaks on the</w:t>
      </w:r>
      <w:r w:rsidR="00A66816" w:rsidRPr="00105C54">
        <w:rPr>
          <w:sz w:val="20"/>
          <w:szCs w:val="20"/>
          <w:lang w:val="en-US" w:eastAsia="en-US"/>
        </w:rPr>
        <w:t xml:space="preserve"> surface clearly mark the locations of the eigenvalues, making it easy to see how they are distributed and how sharply they are defined.</w:t>
      </w:r>
    </w:p>
    <w:p w:rsidR="008A73B0" w:rsidRPr="000979E1" w:rsidRDefault="000979E1" w:rsidP="000979E1">
      <w:pPr>
        <w:pStyle w:val="11"/>
        <w:spacing w:before="0" w:beforeAutospacing="0" w:after="240" w:afterAutospacing="0"/>
        <w:ind w:firstLine="284"/>
        <w:jc w:val="center"/>
        <w:rPr>
          <w:b/>
          <w:bCs/>
          <w:szCs w:val="20"/>
          <w:lang w:val="en-US" w:eastAsia="en-US"/>
        </w:rPr>
      </w:pPr>
      <w:r w:rsidRPr="000979E1">
        <w:rPr>
          <w:b/>
          <w:bCs/>
          <w:szCs w:val="20"/>
          <w:lang w:val="en-US" w:eastAsia="en-US"/>
        </w:rPr>
        <w:t>CONCLUSIONS</w:t>
      </w:r>
    </w:p>
    <w:p w:rsidR="002C03A9" w:rsidRPr="00105C54" w:rsidRDefault="002C03A9" w:rsidP="00D805B0">
      <w:pPr>
        <w:tabs>
          <w:tab w:val="left" w:pos="613"/>
          <w:tab w:val="center" w:pos="5220"/>
        </w:tabs>
        <w:ind w:firstLine="284"/>
        <w:jc w:val="both"/>
        <w:rPr>
          <w:lang w:val="en-US" w:eastAsia="ru-RU"/>
        </w:rPr>
      </w:pPr>
      <w:r w:rsidRPr="00105C54">
        <w:rPr>
          <w:lang w:val="en-US" w:eastAsia="ru-RU"/>
        </w:rPr>
        <w:lastRenderedPageBreak/>
        <w:t>The findings of the research indicate that advanced matrix-oriented analytical frameworks—particularly stratification and system canonization—provide an effective foundation for addressing the problem of selective pole manipulation in linear time-invariant systems. The study establishes that, as long as controllability requirements are met and the pole configuration is suitable, the target eigenvalues can be reassigned while leaving the remaining dynamic characteristics of the system unchanged.</w:t>
      </w:r>
    </w:p>
    <w:p w:rsidR="002C03A9" w:rsidRPr="00105C54" w:rsidRDefault="002C03A9" w:rsidP="00870009">
      <w:pPr>
        <w:tabs>
          <w:tab w:val="left" w:pos="613"/>
          <w:tab w:val="center" w:pos="5220"/>
        </w:tabs>
        <w:ind w:firstLine="284"/>
        <w:jc w:val="both"/>
        <w:rPr>
          <w:lang w:val="en-US" w:eastAsia="ru-RU"/>
        </w:rPr>
      </w:pPr>
      <w:r w:rsidRPr="00105C54">
        <w:rPr>
          <w:lang w:val="en-US" w:eastAsia="ru-RU"/>
        </w:rPr>
        <w:t>Furthermore, the paper demonstrates that the canonization procedure makes it possible to construct an entire class of controllers capable of enforcing the prescribed pole relocation. Importantly, these controllers retain internal parameter freedoms that do not affect eigenvalue placement. This structural flexibility allows for further refinement of the controller with respect to a broad range of performance metrics, including energy consumption, control-effort constraints, oscillation suppression, and others.</w:t>
      </w:r>
    </w:p>
    <w:p w:rsidR="002C03A9" w:rsidRPr="00105C54" w:rsidRDefault="002C03A9" w:rsidP="00870009">
      <w:pPr>
        <w:tabs>
          <w:tab w:val="left" w:pos="613"/>
          <w:tab w:val="center" w:pos="5220"/>
        </w:tabs>
        <w:ind w:firstLine="284"/>
        <w:jc w:val="both"/>
        <w:rPr>
          <w:lang w:val="en-US" w:eastAsia="ru-RU"/>
        </w:rPr>
      </w:pPr>
      <w:r w:rsidRPr="00105C54">
        <w:rPr>
          <w:lang w:val="en-US" w:eastAsia="ru-RU"/>
        </w:rPr>
        <w:t xml:space="preserve">Computational experiments carried out for a power-system model incorporating a synchronous generator and an automatic voltage regulator substantiate the theoretical results. Adjusting the dominant pole led to a measurable improvement in dynamic behavior and an increase in stability margins, all while preserving the structure of the remaining modal responses. Visualization of the </w:t>
      </w:r>
      <w:proofErr w:type="spellStart"/>
      <w:r w:rsidRPr="00105C54">
        <w:rPr>
          <w:lang w:val="en-US" w:eastAsia="ru-RU"/>
        </w:rPr>
        <w:t>pseudospectrum</w:t>
      </w:r>
      <w:proofErr w:type="spellEnd"/>
      <w:r w:rsidRPr="00105C54">
        <w:rPr>
          <w:lang w:val="en-US" w:eastAsia="ru-RU"/>
        </w:rPr>
        <w:t xml:space="preserve"> using the </w:t>
      </w:r>
      <w:proofErr w:type="spellStart"/>
      <w:r w:rsidRPr="00105C54">
        <w:rPr>
          <w:lang w:val="en-US" w:eastAsia="ru-RU"/>
        </w:rPr>
        <w:t>EigTool</w:t>
      </w:r>
      <w:proofErr w:type="spellEnd"/>
      <w:r w:rsidRPr="00105C54">
        <w:rPr>
          <w:lang w:val="en-US" w:eastAsia="ru-RU"/>
        </w:rPr>
        <w:t xml:space="preserve"> package revealed the displacement and clustering of eigenvalues under the influence of the synthesized controller.</w:t>
      </w:r>
    </w:p>
    <w:p w:rsidR="008A73B0" w:rsidRPr="00105C54" w:rsidRDefault="002C03A9" w:rsidP="00870009">
      <w:pPr>
        <w:tabs>
          <w:tab w:val="left" w:pos="613"/>
          <w:tab w:val="center" w:pos="5220"/>
        </w:tabs>
        <w:ind w:firstLine="284"/>
        <w:jc w:val="both"/>
        <w:rPr>
          <w:b/>
          <w:bCs/>
          <w:iCs/>
          <w:lang w:val="x-none" w:eastAsia="x-none"/>
        </w:rPr>
      </w:pPr>
      <w:r w:rsidRPr="00105C54">
        <w:rPr>
          <w:lang w:val="en-US" w:eastAsia="ru-RU"/>
        </w:rPr>
        <w:t>The outcomes of this work can be applied to the development of automatic excitation control systems, the design of optimal regulators for large-scale electric power grids, and the stability assessment of systems featuring distributed generation. The proposed methodology also offers a basis for future research, including potential extensions to nonlinear dynamics and stochastic models.</w:t>
      </w:r>
    </w:p>
    <w:p w:rsidR="008A73B0" w:rsidRPr="00105C54" w:rsidRDefault="008A73B0" w:rsidP="00105C54">
      <w:pPr>
        <w:tabs>
          <w:tab w:val="left" w:pos="613"/>
          <w:tab w:val="center" w:pos="5220"/>
        </w:tabs>
        <w:ind w:firstLine="284"/>
        <w:jc w:val="left"/>
        <w:rPr>
          <w:b/>
          <w:bCs/>
          <w:iCs/>
          <w:lang w:val="x-none" w:eastAsia="x-none"/>
        </w:rPr>
      </w:pPr>
    </w:p>
    <w:p w:rsidR="00D34664" w:rsidRPr="00C906BE" w:rsidRDefault="009B29BE" w:rsidP="00CB1600">
      <w:pPr>
        <w:tabs>
          <w:tab w:val="left" w:pos="613"/>
          <w:tab w:val="center" w:pos="5220"/>
        </w:tabs>
        <w:spacing w:before="240" w:after="240"/>
        <w:ind w:firstLine="284"/>
        <w:rPr>
          <w:b/>
          <w:bCs/>
          <w:iCs/>
          <w:sz w:val="24"/>
          <w:lang w:val="x-none" w:eastAsia="x-none"/>
        </w:rPr>
      </w:pPr>
      <w:r w:rsidRPr="00C906BE">
        <w:rPr>
          <w:b/>
          <w:bCs/>
          <w:iCs/>
          <w:sz w:val="24"/>
          <w:lang w:val="x-none" w:eastAsia="x-none"/>
        </w:rPr>
        <w:t>REFERENCES</w:t>
      </w:r>
    </w:p>
    <w:p w:rsidR="007E4624" w:rsidRPr="00CB1600" w:rsidRDefault="007E4624" w:rsidP="00CB1600">
      <w:pPr>
        <w:pStyle w:val="11"/>
        <w:spacing w:before="0" w:beforeAutospacing="0" w:after="0" w:afterAutospacing="0"/>
        <w:jc w:val="both"/>
        <w:rPr>
          <w:sz w:val="20"/>
          <w:szCs w:val="20"/>
          <w:lang w:val="en-US"/>
        </w:rPr>
      </w:pPr>
      <w:r w:rsidRPr="00CB1600">
        <w:rPr>
          <w:sz w:val="20"/>
          <w:szCs w:val="20"/>
          <w:lang w:val="en-US"/>
        </w:rPr>
        <w:t>1</w:t>
      </w:r>
      <w:r w:rsidR="009B29BE" w:rsidRPr="00CB1600">
        <w:rPr>
          <w:sz w:val="20"/>
          <w:szCs w:val="20"/>
          <w:lang w:val="en-US"/>
        </w:rPr>
        <w:t>.</w:t>
      </w:r>
      <w:r w:rsidRPr="00CB1600">
        <w:rPr>
          <w:sz w:val="20"/>
          <w:szCs w:val="20"/>
          <w:lang w:val="en-US"/>
        </w:rPr>
        <w:t xml:space="preserve"> P. Kundur, </w:t>
      </w:r>
      <w:r w:rsidRPr="00CB1600">
        <w:rPr>
          <w:rStyle w:val="a5"/>
          <w:rFonts w:eastAsia="MS Mincho"/>
          <w:i w:val="0"/>
          <w:sz w:val="20"/>
          <w:szCs w:val="20"/>
          <w:lang w:val="en-US"/>
        </w:rPr>
        <w:t>Power System Stability and Control</w:t>
      </w:r>
      <w:r w:rsidRPr="00CB1600">
        <w:rPr>
          <w:sz w:val="20"/>
          <w:szCs w:val="20"/>
          <w:lang w:val="en-US"/>
        </w:rPr>
        <w:t>. New York: McGraw-Hill, 1994.</w:t>
      </w:r>
    </w:p>
    <w:p w:rsidR="007E4624" w:rsidRPr="00CB1600" w:rsidRDefault="007E4624" w:rsidP="00CB1600">
      <w:pPr>
        <w:pStyle w:val="11"/>
        <w:spacing w:before="0" w:beforeAutospacing="0" w:after="0" w:afterAutospacing="0"/>
        <w:jc w:val="both"/>
        <w:rPr>
          <w:sz w:val="20"/>
          <w:szCs w:val="20"/>
          <w:lang w:val="en-US"/>
        </w:rPr>
      </w:pPr>
      <w:r w:rsidRPr="00CB1600">
        <w:rPr>
          <w:sz w:val="20"/>
          <w:szCs w:val="20"/>
          <w:lang w:val="en-US"/>
        </w:rPr>
        <w:t>2</w:t>
      </w:r>
      <w:r w:rsidR="009B29BE" w:rsidRPr="00CB1600">
        <w:rPr>
          <w:sz w:val="20"/>
          <w:szCs w:val="20"/>
          <w:lang w:val="en-US"/>
        </w:rPr>
        <w:t>.</w:t>
      </w:r>
      <w:r w:rsidRPr="00CB1600">
        <w:rPr>
          <w:sz w:val="20"/>
          <w:szCs w:val="20"/>
          <w:lang w:val="en-US"/>
        </w:rPr>
        <w:t xml:space="preserve"> R. E. Kalman, “Controllability of linear dynamical systems,” </w:t>
      </w:r>
      <w:r w:rsidRPr="00CB1600">
        <w:rPr>
          <w:rStyle w:val="a5"/>
          <w:rFonts w:eastAsia="MS Mincho"/>
          <w:i w:val="0"/>
          <w:sz w:val="20"/>
          <w:szCs w:val="20"/>
          <w:lang w:val="en-US"/>
        </w:rPr>
        <w:t>Contributions to Differential Equations</w:t>
      </w:r>
      <w:r w:rsidRPr="00CB1600">
        <w:rPr>
          <w:sz w:val="20"/>
          <w:szCs w:val="20"/>
          <w:lang w:val="en-US"/>
        </w:rPr>
        <w:t>, vol. 1, no. 2, pp. 189–213, 1963.</w:t>
      </w:r>
    </w:p>
    <w:p w:rsidR="007E4624" w:rsidRPr="00CB1600" w:rsidRDefault="007E4624" w:rsidP="00CB1600">
      <w:pPr>
        <w:pStyle w:val="11"/>
        <w:spacing w:before="0" w:beforeAutospacing="0" w:after="0" w:afterAutospacing="0"/>
        <w:jc w:val="both"/>
        <w:rPr>
          <w:sz w:val="20"/>
          <w:szCs w:val="20"/>
          <w:lang w:val="en-US"/>
        </w:rPr>
      </w:pPr>
      <w:r w:rsidRPr="00CB1600">
        <w:rPr>
          <w:sz w:val="20"/>
          <w:szCs w:val="20"/>
          <w:lang w:val="en-US"/>
        </w:rPr>
        <w:t>3</w:t>
      </w:r>
      <w:r w:rsidR="009B29BE" w:rsidRPr="00CB1600">
        <w:rPr>
          <w:sz w:val="20"/>
          <w:szCs w:val="20"/>
          <w:lang w:val="en-US"/>
        </w:rPr>
        <w:t>.</w:t>
      </w:r>
      <w:r w:rsidRPr="00CB1600">
        <w:rPr>
          <w:sz w:val="20"/>
          <w:szCs w:val="20"/>
          <w:lang w:val="en-US"/>
        </w:rPr>
        <w:t xml:space="preserve"> B. C. Kuo, </w:t>
      </w:r>
      <w:r w:rsidRPr="00CB1600">
        <w:rPr>
          <w:rStyle w:val="a5"/>
          <w:rFonts w:eastAsia="MS Mincho"/>
          <w:i w:val="0"/>
          <w:sz w:val="20"/>
          <w:szCs w:val="20"/>
          <w:lang w:val="en-US"/>
        </w:rPr>
        <w:t>Automatic Control Systems</w:t>
      </w:r>
      <w:r w:rsidRPr="00CB1600">
        <w:rPr>
          <w:sz w:val="20"/>
          <w:szCs w:val="20"/>
          <w:lang w:val="en-US"/>
        </w:rPr>
        <w:t xml:space="preserve">. Englewood </w:t>
      </w:r>
      <w:r w:rsidR="00CF15F0" w:rsidRPr="00CB1600">
        <w:rPr>
          <w:sz w:val="20"/>
          <w:szCs w:val="20"/>
          <w:lang w:val="en-US"/>
        </w:rPr>
        <w:t xml:space="preserve">Cliffs, NJ: Prentice Hall, 1995, </w:t>
      </w:r>
      <w:hyperlink r:id="rId41" w:history="1">
        <w:r w:rsidR="00CF15F0" w:rsidRPr="00CB1600">
          <w:rPr>
            <w:rStyle w:val="a7"/>
            <w:sz w:val="20"/>
            <w:szCs w:val="20"/>
            <w:lang w:val="en-US"/>
          </w:rPr>
          <w:t>https://</w:t>
        </w:r>
        <w:r w:rsidR="002046D2" w:rsidRPr="00CB1600">
          <w:rPr>
            <w:rStyle w:val="a7"/>
            <w:sz w:val="20"/>
            <w:szCs w:val="20"/>
            <w:lang w:val="en-US"/>
          </w:rPr>
          <w:t>doi.org/</w:t>
        </w:r>
        <w:r w:rsidR="00DA0B2B" w:rsidRPr="00CB1600">
          <w:rPr>
            <w:rStyle w:val="a7"/>
            <w:sz w:val="20"/>
            <w:szCs w:val="20"/>
            <w:lang w:val="en-US"/>
          </w:rPr>
          <w:t>10.1016/S0005-1098(97)88640-2</w:t>
        </w:r>
      </w:hyperlink>
      <w:r w:rsidR="00DA0B2B" w:rsidRPr="00CB1600">
        <w:rPr>
          <w:sz w:val="20"/>
          <w:szCs w:val="20"/>
          <w:lang w:val="en-US"/>
        </w:rPr>
        <w:t>.</w:t>
      </w:r>
    </w:p>
    <w:p w:rsidR="007E4624" w:rsidRPr="00CB1600" w:rsidRDefault="007E4624" w:rsidP="00CB1600">
      <w:pPr>
        <w:pStyle w:val="11"/>
        <w:spacing w:before="0" w:beforeAutospacing="0" w:after="0" w:afterAutospacing="0"/>
        <w:jc w:val="both"/>
        <w:rPr>
          <w:sz w:val="20"/>
          <w:szCs w:val="20"/>
          <w:lang w:val="en-US"/>
        </w:rPr>
      </w:pPr>
      <w:r w:rsidRPr="00CB1600">
        <w:rPr>
          <w:sz w:val="20"/>
          <w:szCs w:val="20"/>
          <w:lang w:val="en-US"/>
        </w:rPr>
        <w:t>4</w:t>
      </w:r>
      <w:r w:rsidR="009B29BE" w:rsidRPr="00CB1600">
        <w:rPr>
          <w:sz w:val="20"/>
          <w:szCs w:val="20"/>
          <w:lang w:val="en-US"/>
        </w:rPr>
        <w:t>.</w:t>
      </w:r>
      <w:r w:rsidRPr="00CB1600">
        <w:rPr>
          <w:sz w:val="20"/>
          <w:szCs w:val="20"/>
          <w:lang w:val="en-US"/>
        </w:rPr>
        <w:t xml:space="preserve"> F. R. </w:t>
      </w:r>
      <w:proofErr w:type="spellStart"/>
      <w:r w:rsidRPr="00CB1600">
        <w:rPr>
          <w:sz w:val="20"/>
          <w:szCs w:val="20"/>
          <w:lang w:val="en-US"/>
        </w:rPr>
        <w:t>Gantmacher</w:t>
      </w:r>
      <w:proofErr w:type="spellEnd"/>
      <w:r w:rsidRPr="00CB1600">
        <w:rPr>
          <w:sz w:val="20"/>
          <w:szCs w:val="20"/>
          <w:lang w:val="en-US"/>
        </w:rPr>
        <w:t xml:space="preserve">, </w:t>
      </w:r>
      <w:r w:rsidRPr="00CB1600">
        <w:rPr>
          <w:rStyle w:val="a5"/>
          <w:rFonts w:eastAsia="MS Mincho"/>
          <w:i w:val="0"/>
          <w:sz w:val="20"/>
          <w:szCs w:val="20"/>
          <w:lang w:val="en-US"/>
        </w:rPr>
        <w:t>The Theory of Matrices</w:t>
      </w:r>
      <w:r w:rsidRPr="00CB1600">
        <w:rPr>
          <w:sz w:val="20"/>
          <w:szCs w:val="20"/>
          <w:lang w:val="en-US"/>
        </w:rPr>
        <w:t>, vol. I–II. Providence, RI: AMS Chelsea Publishing, 2000</w:t>
      </w:r>
      <w:r w:rsidR="00F54774" w:rsidRPr="00CB1600">
        <w:rPr>
          <w:sz w:val="20"/>
          <w:szCs w:val="20"/>
          <w:lang w:val="en-US"/>
        </w:rPr>
        <w:t>,</w:t>
      </w:r>
      <w:r w:rsidRPr="00CB1600">
        <w:rPr>
          <w:sz w:val="20"/>
          <w:szCs w:val="20"/>
          <w:lang w:val="en-US"/>
        </w:rPr>
        <w:t xml:space="preserve"> </w:t>
      </w:r>
      <w:hyperlink r:id="rId42" w:history="1">
        <w:r w:rsidR="00F54774" w:rsidRPr="00CB1600">
          <w:rPr>
            <w:rStyle w:val="a7"/>
            <w:sz w:val="20"/>
            <w:szCs w:val="20"/>
            <w:lang w:val="en-US"/>
          </w:rPr>
          <w:t>https://doi.org/10.2307/3612823</w:t>
        </w:r>
      </w:hyperlink>
      <w:r w:rsidR="00F54774" w:rsidRPr="00CB1600">
        <w:rPr>
          <w:sz w:val="20"/>
          <w:szCs w:val="20"/>
          <w:lang w:val="en-US"/>
        </w:rPr>
        <w:t>.</w:t>
      </w:r>
    </w:p>
    <w:p w:rsidR="007E4624" w:rsidRPr="00CB1600" w:rsidRDefault="007E4624" w:rsidP="00CB1600">
      <w:pPr>
        <w:pStyle w:val="11"/>
        <w:spacing w:before="0" w:beforeAutospacing="0" w:after="0" w:afterAutospacing="0"/>
        <w:jc w:val="both"/>
        <w:rPr>
          <w:sz w:val="20"/>
          <w:szCs w:val="20"/>
          <w:lang w:val="en-US"/>
        </w:rPr>
      </w:pPr>
      <w:r w:rsidRPr="00CB1600">
        <w:rPr>
          <w:sz w:val="20"/>
          <w:szCs w:val="20"/>
          <w:lang w:val="en-US"/>
        </w:rPr>
        <w:t>5</w:t>
      </w:r>
      <w:r w:rsidR="009B29BE" w:rsidRPr="00CB1600">
        <w:rPr>
          <w:sz w:val="20"/>
          <w:szCs w:val="20"/>
          <w:lang w:val="en-US"/>
        </w:rPr>
        <w:t>.</w:t>
      </w:r>
      <w:r w:rsidRPr="00CB1600">
        <w:rPr>
          <w:sz w:val="20"/>
          <w:szCs w:val="20"/>
          <w:lang w:val="en-US"/>
        </w:rPr>
        <w:t xml:space="preserve"> T. G. Wright, “</w:t>
      </w:r>
      <w:proofErr w:type="spellStart"/>
      <w:r w:rsidRPr="00CB1600">
        <w:rPr>
          <w:sz w:val="20"/>
          <w:szCs w:val="20"/>
          <w:lang w:val="en-US"/>
        </w:rPr>
        <w:t>EigTool</w:t>
      </w:r>
      <w:proofErr w:type="spellEnd"/>
      <w:r w:rsidRPr="00CB1600">
        <w:rPr>
          <w:sz w:val="20"/>
          <w:szCs w:val="20"/>
          <w:lang w:val="en-US"/>
        </w:rPr>
        <w:t>: A graphical tool for eigenvalue and pseudospectrum analysis,” Oxford University, 2002. [Online]. Available: https://www.comlab.ox.ac.uk/pseudospectra/eigtool/</w:t>
      </w:r>
    </w:p>
    <w:p w:rsidR="007E4624" w:rsidRPr="00CB1600" w:rsidRDefault="007E4624" w:rsidP="00CB1600">
      <w:pPr>
        <w:pStyle w:val="11"/>
        <w:spacing w:before="0" w:beforeAutospacing="0" w:after="0" w:afterAutospacing="0"/>
        <w:jc w:val="both"/>
        <w:rPr>
          <w:sz w:val="20"/>
          <w:szCs w:val="20"/>
          <w:lang w:val="en-US"/>
        </w:rPr>
      </w:pPr>
      <w:r w:rsidRPr="00CB1600">
        <w:rPr>
          <w:sz w:val="20"/>
          <w:szCs w:val="20"/>
          <w:lang w:val="en-US"/>
        </w:rPr>
        <w:t>6</w:t>
      </w:r>
      <w:r w:rsidR="009B29BE" w:rsidRPr="00CB1600">
        <w:rPr>
          <w:sz w:val="20"/>
          <w:szCs w:val="20"/>
          <w:lang w:val="en-US"/>
        </w:rPr>
        <w:t>.</w:t>
      </w:r>
      <w:r w:rsidRPr="00CB1600">
        <w:rPr>
          <w:sz w:val="20"/>
          <w:szCs w:val="20"/>
          <w:lang w:val="en-US"/>
        </w:rPr>
        <w:t xml:space="preserve"> P. M. Anderson and A. A. Fouad, </w:t>
      </w:r>
      <w:r w:rsidRPr="00CB1600">
        <w:rPr>
          <w:rStyle w:val="a5"/>
          <w:rFonts w:eastAsia="MS Mincho"/>
          <w:i w:val="0"/>
          <w:sz w:val="20"/>
          <w:szCs w:val="20"/>
          <w:lang w:val="en-US"/>
        </w:rPr>
        <w:t>Power System Control and Stability</w:t>
      </w:r>
      <w:r w:rsidRPr="00CB1600">
        <w:rPr>
          <w:sz w:val="20"/>
          <w:szCs w:val="20"/>
          <w:lang w:val="en-US"/>
        </w:rPr>
        <w:t>. IEEE Press, 2003.</w:t>
      </w:r>
    </w:p>
    <w:p w:rsidR="007E4624" w:rsidRPr="00CB1600" w:rsidRDefault="007E4624" w:rsidP="00CB1600">
      <w:pPr>
        <w:pStyle w:val="11"/>
        <w:spacing w:before="0" w:beforeAutospacing="0" w:after="0" w:afterAutospacing="0"/>
        <w:jc w:val="both"/>
        <w:rPr>
          <w:sz w:val="20"/>
          <w:szCs w:val="20"/>
          <w:lang w:val="en-US"/>
        </w:rPr>
      </w:pPr>
      <w:r w:rsidRPr="00CB1600">
        <w:rPr>
          <w:sz w:val="20"/>
          <w:szCs w:val="20"/>
          <w:lang w:val="en-US"/>
        </w:rPr>
        <w:t>7</w:t>
      </w:r>
      <w:r w:rsidR="009B29BE" w:rsidRPr="00CB1600">
        <w:rPr>
          <w:sz w:val="20"/>
          <w:szCs w:val="20"/>
          <w:lang w:val="en-US"/>
        </w:rPr>
        <w:t>.</w:t>
      </w:r>
      <w:r w:rsidRPr="00CB1600">
        <w:rPr>
          <w:sz w:val="20"/>
          <w:szCs w:val="20"/>
          <w:lang w:val="en-US"/>
        </w:rPr>
        <w:t xml:space="preserve"> A. A. Fouad and V. Vittal, </w:t>
      </w:r>
      <w:r w:rsidRPr="00CB1600">
        <w:rPr>
          <w:rStyle w:val="a5"/>
          <w:rFonts w:eastAsia="MS Mincho"/>
          <w:i w:val="0"/>
          <w:sz w:val="20"/>
          <w:szCs w:val="20"/>
          <w:lang w:val="en-US"/>
        </w:rPr>
        <w:t>Power System Transient Stability Analysis Using the Transient Energy Function Method</w:t>
      </w:r>
      <w:r w:rsidRPr="00CB1600">
        <w:rPr>
          <w:sz w:val="20"/>
          <w:szCs w:val="20"/>
          <w:lang w:val="en-US"/>
        </w:rPr>
        <w:t>. Englewood Cliffs, NJ: Prentice-Hall, 1992.</w:t>
      </w:r>
    </w:p>
    <w:p w:rsidR="0022328B" w:rsidRPr="00CB1600" w:rsidRDefault="0022328B" w:rsidP="00CB1600">
      <w:pPr>
        <w:tabs>
          <w:tab w:val="left" w:pos="613"/>
          <w:tab w:val="center" w:pos="5220"/>
        </w:tabs>
        <w:jc w:val="both"/>
        <w:rPr>
          <w:lang w:val="en-US"/>
        </w:rPr>
      </w:pPr>
      <w:r w:rsidRPr="00CB1600">
        <w:rPr>
          <w:lang w:val="en-US"/>
        </w:rPr>
        <w:t xml:space="preserve">8. X. Wang, F. Blaabjerg and W. Wu, "Modeling and Analysis of Harmonic Stability in an AC Power-Electronics-Based Power System," in IEEE Transactions on Power Electronics, vol. 29, no. 12, pp. 6421-6432, Dec. 2014, </w:t>
      </w:r>
      <w:hyperlink r:id="rId43" w:history="1">
        <w:r w:rsidR="00D87EFA" w:rsidRPr="00CB1600">
          <w:rPr>
            <w:rStyle w:val="a7"/>
            <w:lang w:val="en-US"/>
          </w:rPr>
          <w:t>https://doi.org/</w:t>
        </w:r>
        <w:r w:rsidRPr="00CB1600">
          <w:rPr>
            <w:rStyle w:val="a7"/>
            <w:lang w:val="en-US"/>
          </w:rPr>
          <w:t>10.1109/TPEL.2014.2306432</w:t>
        </w:r>
      </w:hyperlink>
      <w:r w:rsidRPr="00CB1600">
        <w:rPr>
          <w:lang w:val="en-US"/>
        </w:rPr>
        <w:t>.</w:t>
      </w:r>
    </w:p>
    <w:p w:rsidR="0022328B" w:rsidRPr="00CB1600" w:rsidRDefault="0022328B" w:rsidP="00CB1600">
      <w:pPr>
        <w:tabs>
          <w:tab w:val="left" w:pos="613"/>
          <w:tab w:val="center" w:pos="5220"/>
        </w:tabs>
        <w:jc w:val="both"/>
        <w:rPr>
          <w:lang w:val="en-US"/>
        </w:rPr>
      </w:pPr>
      <w:r w:rsidRPr="00CB1600">
        <w:rPr>
          <w:lang w:val="en-US"/>
        </w:rPr>
        <w:t xml:space="preserve">9. F. Milano, "A python-based software tool for power system analysis," 2013 IEEE Power &amp; Energy Society General Meeting, Vancouver, BC, Canada, 2013, pp. 1-5, </w:t>
      </w:r>
      <w:hyperlink r:id="rId44" w:history="1">
        <w:r w:rsidR="00D87EFA" w:rsidRPr="00CB1600">
          <w:rPr>
            <w:rStyle w:val="a7"/>
            <w:lang w:val="en-US"/>
          </w:rPr>
          <w:t>https://doi.org/</w:t>
        </w:r>
        <w:r w:rsidRPr="00CB1600">
          <w:rPr>
            <w:rStyle w:val="a7"/>
            <w:lang w:val="en-US"/>
          </w:rPr>
          <w:t>10.1109/PESMG.2013.6672387</w:t>
        </w:r>
      </w:hyperlink>
      <w:r w:rsidRPr="00CB1600">
        <w:rPr>
          <w:lang w:val="en-US"/>
        </w:rPr>
        <w:t>.</w:t>
      </w:r>
    </w:p>
    <w:p w:rsidR="0022328B" w:rsidRPr="00CB1600" w:rsidRDefault="0022328B" w:rsidP="00CB1600">
      <w:pPr>
        <w:tabs>
          <w:tab w:val="left" w:pos="613"/>
          <w:tab w:val="center" w:pos="5220"/>
        </w:tabs>
        <w:jc w:val="both"/>
        <w:rPr>
          <w:lang w:val="en-US"/>
        </w:rPr>
      </w:pPr>
      <w:r w:rsidRPr="00CB1600">
        <w:rPr>
          <w:lang w:val="en-US"/>
        </w:rPr>
        <w:t xml:space="preserve">10. P. Kundur et al., "Definition and classification of power system stability IEEE/CIGRE joint task force on stability terms and definitions," in IEEE Transactions on Power Systems, vol. 19, no. 3, pp. 1387-1401, Aug. 2004, </w:t>
      </w:r>
      <w:hyperlink r:id="rId45" w:history="1">
        <w:r w:rsidR="00D87EFA" w:rsidRPr="00CB1600">
          <w:rPr>
            <w:rStyle w:val="a7"/>
            <w:lang w:val="en-US"/>
          </w:rPr>
          <w:t>https://doi.org/</w:t>
        </w:r>
        <w:r w:rsidRPr="00CB1600">
          <w:rPr>
            <w:rStyle w:val="a7"/>
            <w:lang w:val="en-US"/>
          </w:rPr>
          <w:t>10.1109/TPWRS.2004.825981</w:t>
        </w:r>
      </w:hyperlink>
      <w:r w:rsidRPr="00CB1600">
        <w:rPr>
          <w:lang w:val="en-US"/>
        </w:rPr>
        <w:t>.</w:t>
      </w:r>
    </w:p>
    <w:p w:rsidR="0022328B" w:rsidRPr="00CB1600" w:rsidRDefault="0022328B" w:rsidP="00CB1600">
      <w:pPr>
        <w:tabs>
          <w:tab w:val="left" w:pos="613"/>
          <w:tab w:val="center" w:pos="5220"/>
        </w:tabs>
        <w:jc w:val="both"/>
        <w:rPr>
          <w:lang w:val="en-US"/>
        </w:rPr>
      </w:pPr>
      <w:r w:rsidRPr="00CB1600">
        <w:rPr>
          <w:lang w:val="en-US"/>
        </w:rPr>
        <w:t>11.</w:t>
      </w:r>
      <w:r w:rsidR="008046E3" w:rsidRPr="00CB1600">
        <w:rPr>
          <w:lang w:val="en-US"/>
        </w:rPr>
        <w:t xml:space="preserve"> </w:t>
      </w:r>
      <w:proofErr w:type="spellStart"/>
      <w:r w:rsidR="0038196D" w:rsidRPr="00CB1600">
        <w:rPr>
          <w:lang w:val="en-US"/>
        </w:rPr>
        <w:t>Allaev</w:t>
      </w:r>
      <w:proofErr w:type="spellEnd"/>
      <w:r w:rsidR="0038196D" w:rsidRPr="00CB1600">
        <w:rPr>
          <w:lang w:val="en-US"/>
        </w:rPr>
        <w:t xml:space="preserve"> K., Makhmudov T. Research of small oscillations of electrical power systems using the technology of embedding systems // Electrical Engineering. Germany, Berlin, 2020. – Vol. 102, №1. PP. 309-319, </w:t>
      </w:r>
      <w:hyperlink r:id="rId46" w:history="1">
        <w:r w:rsidR="0038196D" w:rsidRPr="00CB1600">
          <w:rPr>
            <w:rStyle w:val="a7"/>
            <w:lang w:val="en-US"/>
          </w:rPr>
          <w:t>https://doi.org/10.1007/s00202-019-00876-9</w:t>
        </w:r>
      </w:hyperlink>
      <w:r w:rsidR="0038196D" w:rsidRPr="00CB1600">
        <w:rPr>
          <w:lang w:val="en-US"/>
        </w:rPr>
        <w:t>.</w:t>
      </w:r>
    </w:p>
    <w:p w:rsidR="0022328B" w:rsidRPr="00CB1600" w:rsidRDefault="0022328B" w:rsidP="00CB1600">
      <w:pPr>
        <w:tabs>
          <w:tab w:val="left" w:pos="613"/>
          <w:tab w:val="center" w:pos="5220"/>
        </w:tabs>
        <w:jc w:val="both"/>
        <w:rPr>
          <w:lang w:val="en-US"/>
        </w:rPr>
      </w:pPr>
      <w:r w:rsidRPr="00CB1600">
        <w:rPr>
          <w:lang w:val="en-US"/>
        </w:rPr>
        <w:t>12.</w:t>
      </w:r>
      <w:r w:rsidR="008046E3" w:rsidRPr="00CB1600">
        <w:rPr>
          <w:lang w:val="en-US"/>
        </w:rPr>
        <w:t xml:space="preserve"> S.-F. Chou, X. Wang, F. Blaabjerg, “Frequency-Domain Modal Analysis for Power-Electronic-Based Power Systems,” IEEE Transactions on Power Electronics, vol. 36, no. 5, 2021. </w:t>
      </w:r>
      <w:hyperlink r:id="rId47" w:history="1">
        <w:r w:rsidR="00D87EFA" w:rsidRPr="00CB1600">
          <w:rPr>
            <w:rStyle w:val="a7"/>
            <w:lang w:val="en-US"/>
          </w:rPr>
          <w:t>https://doi.org/</w:t>
        </w:r>
        <w:r w:rsidR="008046E3" w:rsidRPr="00CB1600">
          <w:rPr>
            <w:rStyle w:val="a7"/>
            <w:lang w:val="en-US"/>
          </w:rPr>
          <w:t>10.1109/TPEL.2020.3032736</w:t>
        </w:r>
      </w:hyperlink>
      <w:r w:rsidR="00986B23" w:rsidRPr="00CB1600">
        <w:rPr>
          <w:lang w:val="en-US"/>
        </w:rPr>
        <w:t>.</w:t>
      </w:r>
    </w:p>
    <w:p w:rsidR="0022328B" w:rsidRPr="00CB1600" w:rsidRDefault="0022328B" w:rsidP="00CB1600">
      <w:pPr>
        <w:tabs>
          <w:tab w:val="left" w:pos="613"/>
          <w:tab w:val="center" w:pos="5220"/>
        </w:tabs>
        <w:jc w:val="both"/>
        <w:rPr>
          <w:lang w:val="en-US"/>
        </w:rPr>
      </w:pPr>
      <w:r w:rsidRPr="00CB1600">
        <w:rPr>
          <w:lang w:val="en-US"/>
        </w:rPr>
        <w:t>13.</w:t>
      </w:r>
      <w:r w:rsidR="008046E3" w:rsidRPr="00CB1600">
        <w:rPr>
          <w:lang w:val="en-US"/>
        </w:rPr>
        <w:t xml:space="preserve"> </w:t>
      </w:r>
      <w:proofErr w:type="spellStart"/>
      <w:r w:rsidR="0097690E" w:rsidRPr="00CB1600">
        <w:rPr>
          <w:lang w:val="en-US"/>
        </w:rPr>
        <w:t>Allaev</w:t>
      </w:r>
      <w:proofErr w:type="spellEnd"/>
      <w:r w:rsidR="0097690E" w:rsidRPr="00CB1600">
        <w:rPr>
          <w:lang w:val="en-US"/>
        </w:rPr>
        <w:t xml:space="preserve"> K., Makhmudov T., Losev D. Analysis of Factors for Elaborate Forecasting Models of EPS Regime Parameters // </w:t>
      </w:r>
      <w:proofErr w:type="spellStart"/>
      <w:r w:rsidR="0097690E" w:rsidRPr="00CB1600">
        <w:rPr>
          <w:lang w:val="en-US"/>
        </w:rPr>
        <w:t>Aip</w:t>
      </w:r>
      <w:proofErr w:type="spellEnd"/>
      <w:r w:rsidR="0097690E" w:rsidRPr="00CB1600">
        <w:rPr>
          <w:lang w:val="en-US"/>
        </w:rPr>
        <w:t xml:space="preserve"> Conference Proceedings Open source preview, 2024, 3152(1), 040027. </w:t>
      </w:r>
      <w:hyperlink r:id="rId48" w:history="1">
        <w:r w:rsidR="0097690E" w:rsidRPr="00CB1600">
          <w:rPr>
            <w:rStyle w:val="a7"/>
            <w:lang w:val="en-US"/>
          </w:rPr>
          <w:t>https://doi.org/10.1063/5.0218900</w:t>
        </w:r>
      </w:hyperlink>
      <w:r w:rsidR="0097690E" w:rsidRPr="00CB1600">
        <w:rPr>
          <w:lang w:val="en-US"/>
        </w:rPr>
        <w:t>.</w:t>
      </w:r>
    </w:p>
    <w:p w:rsidR="0022328B" w:rsidRPr="00CB1600" w:rsidRDefault="0022328B" w:rsidP="00CB1600">
      <w:pPr>
        <w:tabs>
          <w:tab w:val="left" w:pos="613"/>
          <w:tab w:val="center" w:pos="5220"/>
        </w:tabs>
        <w:jc w:val="both"/>
        <w:rPr>
          <w:lang w:val="en-US"/>
        </w:rPr>
      </w:pPr>
      <w:r w:rsidRPr="00CB1600">
        <w:rPr>
          <w:lang w:val="en-US"/>
        </w:rPr>
        <w:t>14.</w:t>
      </w:r>
      <w:r w:rsidR="000633C6" w:rsidRPr="00CB1600">
        <w:rPr>
          <w:lang w:val="en-US"/>
        </w:rPr>
        <w:t xml:space="preserve"> S. S. Kandala, S. Chakraborty, T. K. Uchida et al., “Hybrid method-of-</w:t>
      </w:r>
      <w:proofErr w:type="spellStart"/>
      <w:r w:rsidR="000633C6" w:rsidRPr="00CB1600">
        <w:rPr>
          <w:lang w:val="en-US"/>
        </w:rPr>
        <w:t>receptances</w:t>
      </w:r>
      <w:proofErr w:type="spellEnd"/>
      <w:r w:rsidR="000633C6" w:rsidRPr="00CB1600">
        <w:rPr>
          <w:lang w:val="en-US"/>
        </w:rPr>
        <w:t xml:space="preserve"> and optimization-based technique for pole placement in time-delayed systems,” International Journal of Dynamics and Control, 2020. </w:t>
      </w:r>
      <w:hyperlink r:id="rId49" w:history="1">
        <w:r w:rsidR="00D87EFA" w:rsidRPr="00CB1600">
          <w:rPr>
            <w:rStyle w:val="a7"/>
            <w:lang w:val="en-US"/>
          </w:rPr>
          <w:t>https://doi.org/</w:t>
        </w:r>
        <w:r w:rsidR="000633C6" w:rsidRPr="00CB1600">
          <w:rPr>
            <w:rStyle w:val="a7"/>
            <w:lang w:val="en-US"/>
          </w:rPr>
          <w:t>10.1007/s40435-019-00570-5</w:t>
        </w:r>
      </w:hyperlink>
      <w:r w:rsidR="000633C6" w:rsidRPr="00CB1600">
        <w:rPr>
          <w:lang w:val="en-US"/>
        </w:rPr>
        <w:t>.</w:t>
      </w:r>
    </w:p>
    <w:p w:rsidR="0022328B" w:rsidRPr="00CB1600" w:rsidRDefault="0022328B" w:rsidP="00CB1600">
      <w:pPr>
        <w:tabs>
          <w:tab w:val="left" w:pos="613"/>
          <w:tab w:val="center" w:pos="5220"/>
        </w:tabs>
        <w:jc w:val="both"/>
        <w:rPr>
          <w:lang w:val="en-US"/>
        </w:rPr>
      </w:pPr>
      <w:r w:rsidRPr="00CB1600">
        <w:rPr>
          <w:lang w:val="en-US"/>
        </w:rPr>
        <w:lastRenderedPageBreak/>
        <w:t>15.</w:t>
      </w:r>
      <w:r w:rsidR="00CA78BA" w:rsidRPr="00CB1600">
        <w:rPr>
          <w:lang w:val="en-US"/>
        </w:rPr>
        <w:t xml:space="preserve"> </w:t>
      </w:r>
      <w:r w:rsidR="009927C9" w:rsidRPr="00CB1600">
        <w:rPr>
          <w:lang w:val="en-US"/>
        </w:rPr>
        <w:t xml:space="preserve">E. Chu </w:t>
      </w:r>
      <w:r w:rsidR="00CA78BA" w:rsidRPr="00CB1600">
        <w:rPr>
          <w:lang w:val="en-US"/>
        </w:rPr>
        <w:t xml:space="preserve">Optimization and pole assignment in control system design, International Journal of Applied Mathematics and Computer Science, vol. 11, no. 5, pp. 1035–1053, 2001, </w:t>
      </w:r>
    </w:p>
    <w:p w:rsidR="0022328B" w:rsidRPr="00CB1600" w:rsidRDefault="0022328B" w:rsidP="00CB1600">
      <w:pPr>
        <w:tabs>
          <w:tab w:val="left" w:pos="613"/>
          <w:tab w:val="center" w:pos="5220"/>
        </w:tabs>
        <w:jc w:val="both"/>
        <w:rPr>
          <w:lang w:val="en-US"/>
        </w:rPr>
      </w:pPr>
      <w:r w:rsidRPr="00CB1600">
        <w:rPr>
          <w:lang w:val="en-US"/>
        </w:rPr>
        <w:t>16.</w:t>
      </w:r>
      <w:r w:rsidR="00927A22" w:rsidRPr="00CB1600">
        <w:rPr>
          <w:lang w:val="en-US"/>
        </w:rPr>
        <w:t xml:space="preserve"> Makhmudov T. Influence of TCSC control systems on oscillations damping // AIP Conference Proceedings 2552, 040009 (2023), </w:t>
      </w:r>
      <w:hyperlink r:id="rId50" w:history="1">
        <w:r w:rsidR="00927A22" w:rsidRPr="00CB1600">
          <w:rPr>
            <w:rStyle w:val="a7"/>
            <w:lang w:val="en-US"/>
          </w:rPr>
          <w:t>https://doi.org/10.1063/5.0112238</w:t>
        </w:r>
      </w:hyperlink>
      <w:r w:rsidR="00927A22" w:rsidRPr="00CB1600">
        <w:rPr>
          <w:lang w:val="en-US"/>
        </w:rPr>
        <w:t>.</w:t>
      </w:r>
    </w:p>
    <w:p w:rsidR="0022328B" w:rsidRPr="00CB1600" w:rsidRDefault="0022328B" w:rsidP="00CB1600">
      <w:pPr>
        <w:tabs>
          <w:tab w:val="left" w:pos="613"/>
          <w:tab w:val="center" w:pos="5220"/>
        </w:tabs>
        <w:jc w:val="both"/>
        <w:rPr>
          <w:lang w:val="en-US"/>
        </w:rPr>
      </w:pPr>
      <w:r w:rsidRPr="00CB1600">
        <w:rPr>
          <w:lang w:val="en-US"/>
        </w:rPr>
        <w:t>17.</w:t>
      </w:r>
      <w:r w:rsidR="0038196D" w:rsidRPr="00CB1600">
        <w:rPr>
          <w:lang w:val="en-US"/>
        </w:rPr>
        <w:t xml:space="preserve"> Y. Zhan, X. Xie, H. Liu, H. Liu, Y. Li, “Frequency-Domain Modal Analysis of the Oscillatory Stability of Power Systems </w:t>
      </w:r>
      <w:proofErr w:type="gramStart"/>
      <w:r w:rsidR="0038196D" w:rsidRPr="00CB1600">
        <w:rPr>
          <w:lang w:val="en-US"/>
        </w:rPr>
        <w:t>With</w:t>
      </w:r>
      <w:proofErr w:type="gramEnd"/>
      <w:r w:rsidR="0038196D" w:rsidRPr="00CB1600">
        <w:rPr>
          <w:lang w:val="en-US"/>
        </w:rPr>
        <w:t xml:space="preserve"> High-Penetration Renewables,” IEEE Transactions on Sustainable Energy, 2019. </w:t>
      </w:r>
      <w:hyperlink r:id="rId51" w:history="1">
        <w:r w:rsidR="0038196D" w:rsidRPr="00CB1600">
          <w:rPr>
            <w:rStyle w:val="a7"/>
            <w:lang w:val="en-US"/>
          </w:rPr>
          <w:t>https://doi.org/10.1109/TSTE.2019.2900348</w:t>
        </w:r>
      </w:hyperlink>
      <w:r w:rsidR="0038196D" w:rsidRPr="00CB1600">
        <w:rPr>
          <w:lang w:val="en-US"/>
        </w:rPr>
        <w:t>.</w:t>
      </w:r>
    </w:p>
    <w:p w:rsidR="0022328B" w:rsidRPr="00CB1600" w:rsidRDefault="0022328B" w:rsidP="00CB1600">
      <w:pPr>
        <w:tabs>
          <w:tab w:val="left" w:pos="613"/>
          <w:tab w:val="center" w:pos="5220"/>
        </w:tabs>
        <w:jc w:val="both"/>
        <w:rPr>
          <w:lang w:val="en-US"/>
        </w:rPr>
      </w:pPr>
      <w:r w:rsidRPr="00CB1600">
        <w:rPr>
          <w:lang w:val="en-US"/>
        </w:rPr>
        <w:t>18.</w:t>
      </w:r>
      <w:r w:rsidR="007C7AD5" w:rsidRPr="00CB1600">
        <w:rPr>
          <w:lang w:val="en-US"/>
        </w:rPr>
        <w:t xml:space="preserve"> </w:t>
      </w:r>
      <w:proofErr w:type="spellStart"/>
      <w:r w:rsidR="007C7AD5" w:rsidRPr="00CB1600">
        <w:rPr>
          <w:lang w:val="en-US"/>
        </w:rPr>
        <w:t>Allaev</w:t>
      </w:r>
      <w:proofErr w:type="spellEnd"/>
      <w:r w:rsidR="007C7AD5" w:rsidRPr="00CB1600">
        <w:rPr>
          <w:lang w:val="en-US"/>
        </w:rPr>
        <w:t xml:space="preserve"> K., Makhmudov T., </w:t>
      </w:r>
      <w:proofErr w:type="spellStart"/>
      <w:r w:rsidR="007C7AD5" w:rsidRPr="00CB1600">
        <w:rPr>
          <w:lang w:val="en-US"/>
        </w:rPr>
        <w:t>Nurmatov</w:t>
      </w:r>
      <w:proofErr w:type="spellEnd"/>
      <w:r w:rsidR="007C7AD5" w:rsidRPr="00CB1600">
        <w:rPr>
          <w:lang w:val="en-US"/>
        </w:rPr>
        <w:t xml:space="preserve"> O. Influence of Automatic Excitation Regulators on Modes of Hydropower Plants // Smart Innovation, Systems and Technologies, 2021, Vol. 232, p. 383–392, </w:t>
      </w:r>
      <w:hyperlink r:id="rId52" w:history="1">
        <w:r w:rsidR="007C7AD5" w:rsidRPr="00CB1600">
          <w:rPr>
            <w:rStyle w:val="a7"/>
            <w:lang w:val="en-US"/>
          </w:rPr>
          <w:t>https://doi.org/10.1007/978-981-16-2814-6_33</w:t>
        </w:r>
      </w:hyperlink>
      <w:r w:rsidR="007C7AD5" w:rsidRPr="00CB1600">
        <w:rPr>
          <w:lang w:val="en-US"/>
        </w:rPr>
        <w:t>.</w:t>
      </w:r>
    </w:p>
    <w:p w:rsidR="0022328B" w:rsidRPr="00CB1600" w:rsidRDefault="0022328B" w:rsidP="00CB1600">
      <w:pPr>
        <w:tabs>
          <w:tab w:val="left" w:pos="613"/>
          <w:tab w:val="center" w:pos="5220"/>
        </w:tabs>
        <w:jc w:val="both"/>
        <w:rPr>
          <w:lang w:val="en-US"/>
        </w:rPr>
      </w:pPr>
      <w:r w:rsidRPr="00CB1600">
        <w:rPr>
          <w:lang w:val="en-US"/>
        </w:rPr>
        <w:t>19.</w:t>
      </w:r>
      <w:r w:rsidR="0097690E" w:rsidRPr="00CB1600">
        <w:rPr>
          <w:lang w:val="en-US"/>
        </w:rPr>
        <w:t xml:space="preserve"> A. B. Iskakov, I. B. Yadykin, “Lyapunov modal analysis and participation factors applied to small-signal stability of power systems,” </w:t>
      </w:r>
      <w:proofErr w:type="spellStart"/>
      <w:r w:rsidR="0097690E" w:rsidRPr="00CB1600">
        <w:rPr>
          <w:lang w:val="en-US"/>
        </w:rPr>
        <w:t>Automatica</w:t>
      </w:r>
      <w:proofErr w:type="spellEnd"/>
      <w:r w:rsidR="0097690E" w:rsidRPr="00CB1600">
        <w:rPr>
          <w:lang w:val="en-US"/>
        </w:rPr>
        <w:t xml:space="preserve">, vol. 132, 2021, Art. 109814. </w:t>
      </w:r>
      <w:hyperlink r:id="rId53" w:history="1">
        <w:r w:rsidR="0097690E" w:rsidRPr="00CB1600">
          <w:rPr>
            <w:rStyle w:val="a7"/>
            <w:lang w:val="en-US"/>
          </w:rPr>
          <w:t>https://doi.org/10.1016/j.automatica.2021.109814</w:t>
        </w:r>
      </w:hyperlink>
      <w:r w:rsidR="0097690E" w:rsidRPr="00CB1600">
        <w:rPr>
          <w:lang w:val="en-US"/>
        </w:rPr>
        <w:t>.</w:t>
      </w:r>
    </w:p>
    <w:p w:rsidR="0022328B" w:rsidRPr="00CB1600" w:rsidRDefault="0022328B" w:rsidP="00CB1600">
      <w:pPr>
        <w:tabs>
          <w:tab w:val="left" w:pos="613"/>
          <w:tab w:val="center" w:pos="5220"/>
        </w:tabs>
        <w:jc w:val="both"/>
        <w:rPr>
          <w:lang w:val="en-US"/>
        </w:rPr>
      </w:pPr>
      <w:r w:rsidRPr="00CB1600">
        <w:rPr>
          <w:lang w:val="en-US"/>
        </w:rPr>
        <w:t>20.</w:t>
      </w:r>
      <w:r w:rsidR="009927C9" w:rsidRPr="00CB1600">
        <w:rPr>
          <w:lang w:val="en-US"/>
        </w:rPr>
        <w:t xml:space="preserve"> A. N. Andry, E. Y. Shapiro &amp; J. C. Chung, “</w:t>
      </w:r>
      <w:proofErr w:type="spellStart"/>
      <w:r w:rsidR="009927C9" w:rsidRPr="00CB1600">
        <w:rPr>
          <w:lang w:val="en-US"/>
        </w:rPr>
        <w:t>Eigenstructure</w:t>
      </w:r>
      <w:proofErr w:type="spellEnd"/>
      <w:r w:rsidR="009927C9" w:rsidRPr="00CB1600">
        <w:rPr>
          <w:lang w:val="en-US"/>
        </w:rPr>
        <w:t xml:space="preserve"> assignment for linear systems”, IEEE Transactions on Aerospace and Electronic Systems, 19(5), 711–729, 1983. </w:t>
      </w:r>
      <w:hyperlink r:id="rId54" w:history="1">
        <w:r w:rsidR="009927C9" w:rsidRPr="00CB1600">
          <w:rPr>
            <w:rStyle w:val="a7"/>
            <w:lang w:val="en-US"/>
          </w:rPr>
          <w:t>https://doi.org/10.1109/TAES.1983.309373</w:t>
        </w:r>
      </w:hyperlink>
      <w:r w:rsidR="009927C9" w:rsidRPr="00CB1600">
        <w:rPr>
          <w:lang w:val="en-US"/>
        </w:rPr>
        <w:t>.</w:t>
      </w:r>
    </w:p>
    <w:sectPr w:rsidR="0022328B" w:rsidRPr="00CB1600" w:rsidSect="00FD4140">
      <w:type w:val="continuous"/>
      <w:pgSz w:w="12242" w:h="15842" w:code="1"/>
      <w:pgMar w:top="1440" w:right="1440" w:bottom="1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F0333"/>
    <w:multiLevelType w:val="hybridMultilevel"/>
    <w:tmpl w:val="CB0E7F4E"/>
    <w:lvl w:ilvl="0" w:tplc="82F438A6">
      <w:start w:val="1"/>
      <w:numFmt w:val="lowerLetter"/>
      <w:lvlText w:val="%1."/>
      <w:lvlJc w:val="left"/>
      <w:pPr>
        <w:tabs>
          <w:tab w:val="num" w:pos="720"/>
        </w:tabs>
        <w:ind w:left="720" w:hanging="360"/>
      </w:pPr>
      <w:rPr>
        <w:rFonts w:cs="Times New Roman" w:hint="default"/>
        <w:i w:val="0"/>
        <w:iCs w:val="0"/>
      </w:rPr>
    </w:lvl>
    <w:lvl w:ilvl="1" w:tplc="B06467EE">
      <w:start w:val="1"/>
      <w:numFmt w:val="lowerLetter"/>
      <w:lvlText w:val="%2."/>
      <w:lvlJc w:val="left"/>
      <w:pPr>
        <w:tabs>
          <w:tab w:val="num" w:pos="1440"/>
        </w:tabs>
        <w:ind w:left="1440" w:hanging="360"/>
      </w:pPr>
      <w:rPr>
        <w:rFonts w:cs="Times New Roman"/>
      </w:rPr>
    </w:lvl>
    <w:lvl w:ilvl="2" w:tplc="91FABF86">
      <w:start w:val="1"/>
      <w:numFmt w:val="lowerRoman"/>
      <w:lvlText w:val="%3."/>
      <w:lvlJc w:val="right"/>
      <w:pPr>
        <w:tabs>
          <w:tab w:val="num" w:pos="2160"/>
        </w:tabs>
        <w:ind w:left="2160" w:hanging="180"/>
      </w:pPr>
      <w:rPr>
        <w:rFonts w:cs="Times New Roman"/>
      </w:rPr>
    </w:lvl>
    <w:lvl w:ilvl="3" w:tplc="12022302">
      <w:start w:val="1"/>
      <w:numFmt w:val="decimal"/>
      <w:lvlText w:val="%4."/>
      <w:lvlJc w:val="left"/>
      <w:pPr>
        <w:tabs>
          <w:tab w:val="num" w:pos="2880"/>
        </w:tabs>
        <w:ind w:left="2880" w:hanging="360"/>
      </w:pPr>
      <w:rPr>
        <w:rFonts w:cs="Times New Roman"/>
      </w:rPr>
    </w:lvl>
    <w:lvl w:ilvl="4" w:tplc="5BF66EBE">
      <w:start w:val="1"/>
      <w:numFmt w:val="lowerLetter"/>
      <w:lvlText w:val="%5."/>
      <w:lvlJc w:val="left"/>
      <w:pPr>
        <w:tabs>
          <w:tab w:val="num" w:pos="3600"/>
        </w:tabs>
        <w:ind w:left="3600" w:hanging="360"/>
      </w:pPr>
      <w:rPr>
        <w:rFonts w:cs="Times New Roman"/>
      </w:rPr>
    </w:lvl>
    <w:lvl w:ilvl="5" w:tplc="EA0C5E3A">
      <w:start w:val="1"/>
      <w:numFmt w:val="lowerRoman"/>
      <w:lvlText w:val="%6."/>
      <w:lvlJc w:val="right"/>
      <w:pPr>
        <w:tabs>
          <w:tab w:val="num" w:pos="4320"/>
        </w:tabs>
        <w:ind w:left="4320" w:hanging="180"/>
      </w:pPr>
      <w:rPr>
        <w:rFonts w:cs="Times New Roman"/>
      </w:rPr>
    </w:lvl>
    <w:lvl w:ilvl="6" w:tplc="32986762">
      <w:start w:val="1"/>
      <w:numFmt w:val="decimal"/>
      <w:lvlText w:val="%7."/>
      <w:lvlJc w:val="left"/>
      <w:pPr>
        <w:tabs>
          <w:tab w:val="num" w:pos="5040"/>
        </w:tabs>
        <w:ind w:left="5040" w:hanging="360"/>
      </w:pPr>
      <w:rPr>
        <w:rFonts w:cs="Times New Roman"/>
      </w:rPr>
    </w:lvl>
    <w:lvl w:ilvl="7" w:tplc="961054AC">
      <w:start w:val="1"/>
      <w:numFmt w:val="lowerLetter"/>
      <w:lvlText w:val="%8."/>
      <w:lvlJc w:val="left"/>
      <w:pPr>
        <w:tabs>
          <w:tab w:val="num" w:pos="5760"/>
        </w:tabs>
        <w:ind w:left="5760" w:hanging="360"/>
      </w:pPr>
      <w:rPr>
        <w:rFonts w:cs="Times New Roman"/>
      </w:rPr>
    </w:lvl>
    <w:lvl w:ilvl="8" w:tplc="C5FAAE62">
      <w:start w:val="1"/>
      <w:numFmt w:val="lowerRoman"/>
      <w:lvlText w:val="%9."/>
      <w:lvlJc w:val="right"/>
      <w:pPr>
        <w:tabs>
          <w:tab w:val="num" w:pos="6480"/>
        </w:tabs>
        <w:ind w:left="6480" w:hanging="180"/>
      </w:pPr>
      <w:rPr>
        <w:rFonts w:cs="Times New Roman"/>
      </w:rPr>
    </w:lvl>
  </w:abstractNum>
  <w:abstractNum w:abstractNumId="1" w15:restartNumberingAfterBreak="0">
    <w:nsid w:val="22F70C00"/>
    <w:multiLevelType w:val="hybridMultilevel"/>
    <w:tmpl w:val="4BB6E9FC"/>
    <w:lvl w:ilvl="0" w:tplc="633C546C">
      <w:start w:val="5"/>
      <w:numFmt w:val="bullet"/>
      <w:lvlText w:val="-"/>
      <w:lvlJc w:val="left"/>
      <w:pPr>
        <w:ind w:left="644" w:hanging="360"/>
      </w:pPr>
      <w:rPr>
        <w:rFonts w:ascii="Times New Roman" w:eastAsia="MS Mincho"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15:restartNumberingAfterBreak="0">
    <w:nsid w:val="26E717C3"/>
    <w:multiLevelType w:val="hybridMultilevel"/>
    <w:tmpl w:val="0BC62DC6"/>
    <w:lvl w:ilvl="0" w:tplc="57D029E8">
      <w:start w:val="5"/>
      <w:numFmt w:val="bullet"/>
      <w:lvlText w:val="-"/>
      <w:lvlJc w:val="left"/>
      <w:pPr>
        <w:ind w:left="648" w:hanging="360"/>
      </w:pPr>
      <w:rPr>
        <w:rFonts w:ascii="Times New Roman" w:eastAsia="MS Mincho" w:hAnsi="Times New Roman" w:cs="Times New Roman" w:hint="default"/>
      </w:rPr>
    </w:lvl>
    <w:lvl w:ilvl="1" w:tplc="04190003" w:tentative="1">
      <w:start w:val="1"/>
      <w:numFmt w:val="bullet"/>
      <w:lvlText w:val="o"/>
      <w:lvlJc w:val="left"/>
      <w:pPr>
        <w:ind w:left="1368" w:hanging="360"/>
      </w:pPr>
      <w:rPr>
        <w:rFonts w:ascii="Courier New" w:hAnsi="Courier New" w:cs="Courier New" w:hint="default"/>
      </w:rPr>
    </w:lvl>
    <w:lvl w:ilvl="2" w:tplc="04190005" w:tentative="1">
      <w:start w:val="1"/>
      <w:numFmt w:val="bullet"/>
      <w:lvlText w:val=""/>
      <w:lvlJc w:val="left"/>
      <w:pPr>
        <w:ind w:left="2088" w:hanging="360"/>
      </w:pPr>
      <w:rPr>
        <w:rFonts w:ascii="Wingdings" w:hAnsi="Wingdings" w:hint="default"/>
      </w:rPr>
    </w:lvl>
    <w:lvl w:ilvl="3" w:tplc="04190001" w:tentative="1">
      <w:start w:val="1"/>
      <w:numFmt w:val="bullet"/>
      <w:lvlText w:val=""/>
      <w:lvlJc w:val="left"/>
      <w:pPr>
        <w:ind w:left="2808" w:hanging="360"/>
      </w:pPr>
      <w:rPr>
        <w:rFonts w:ascii="Symbol" w:hAnsi="Symbol" w:hint="default"/>
      </w:rPr>
    </w:lvl>
    <w:lvl w:ilvl="4" w:tplc="04190003" w:tentative="1">
      <w:start w:val="1"/>
      <w:numFmt w:val="bullet"/>
      <w:lvlText w:val="o"/>
      <w:lvlJc w:val="left"/>
      <w:pPr>
        <w:ind w:left="3528" w:hanging="360"/>
      </w:pPr>
      <w:rPr>
        <w:rFonts w:ascii="Courier New" w:hAnsi="Courier New" w:cs="Courier New" w:hint="default"/>
      </w:rPr>
    </w:lvl>
    <w:lvl w:ilvl="5" w:tplc="04190005" w:tentative="1">
      <w:start w:val="1"/>
      <w:numFmt w:val="bullet"/>
      <w:lvlText w:val=""/>
      <w:lvlJc w:val="left"/>
      <w:pPr>
        <w:ind w:left="4248" w:hanging="360"/>
      </w:pPr>
      <w:rPr>
        <w:rFonts w:ascii="Wingdings" w:hAnsi="Wingdings" w:hint="default"/>
      </w:rPr>
    </w:lvl>
    <w:lvl w:ilvl="6" w:tplc="04190001" w:tentative="1">
      <w:start w:val="1"/>
      <w:numFmt w:val="bullet"/>
      <w:lvlText w:val=""/>
      <w:lvlJc w:val="left"/>
      <w:pPr>
        <w:ind w:left="4968" w:hanging="360"/>
      </w:pPr>
      <w:rPr>
        <w:rFonts w:ascii="Symbol" w:hAnsi="Symbol" w:hint="default"/>
      </w:rPr>
    </w:lvl>
    <w:lvl w:ilvl="7" w:tplc="04190003" w:tentative="1">
      <w:start w:val="1"/>
      <w:numFmt w:val="bullet"/>
      <w:lvlText w:val="o"/>
      <w:lvlJc w:val="left"/>
      <w:pPr>
        <w:ind w:left="5688" w:hanging="360"/>
      </w:pPr>
      <w:rPr>
        <w:rFonts w:ascii="Courier New" w:hAnsi="Courier New" w:cs="Courier New" w:hint="default"/>
      </w:rPr>
    </w:lvl>
    <w:lvl w:ilvl="8" w:tplc="04190005" w:tentative="1">
      <w:start w:val="1"/>
      <w:numFmt w:val="bullet"/>
      <w:lvlText w:val=""/>
      <w:lvlJc w:val="left"/>
      <w:pPr>
        <w:ind w:left="6408" w:hanging="360"/>
      </w:pPr>
      <w:rPr>
        <w:rFonts w:ascii="Wingdings" w:hAnsi="Wingdings" w:hint="default"/>
      </w:rPr>
    </w:lvl>
  </w:abstractNum>
  <w:abstractNum w:abstractNumId="3" w15:restartNumberingAfterBreak="0">
    <w:nsid w:val="26FE1FCF"/>
    <w:multiLevelType w:val="hybridMultilevel"/>
    <w:tmpl w:val="33826962"/>
    <w:lvl w:ilvl="0" w:tplc="01C65C8E">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31AE3960">
      <w:start w:val="1"/>
      <w:numFmt w:val="lowerLetter"/>
      <w:lvlText w:val="%2."/>
      <w:lvlJc w:val="left"/>
      <w:pPr>
        <w:tabs>
          <w:tab w:val="num" w:pos="1440"/>
        </w:tabs>
        <w:ind w:left="1440" w:hanging="360"/>
      </w:pPr>
      <w:rPr>
        <w:rFonts w:cs="Times New Roman"/>
      </w:rPr>
    </w:lvl>
    <w:lvl w:ilvl="2" w:tplc="7048E118">
      <w:start w:val="1"/>
      <w:numFmt w:val="lowerRoman"/>
      <w:lvlText w:val="%3."/>
      <w:lvlJc w:val="right"/>
      <w:pPr>
        <w:tabs>
          <w:tab w:val="num" w:pos="2160"/>
        </w:tabs>
        <w:ind w:left="2160" w:hanging="180"/>
      </w:pPr>
      <w:rPr>
        <w:rFonts w:cs="Times New Roman"/>
      </w:rPr>
    </w:lvl>
    <w:lvl w:ilvl="3" w:tplc="E0AE34EA">
      <w:start w:val="1"/>
      <w:numFmt w:val="decimal"/>
      <w:lvlText w:val="%4."/>
      <w:lvlJc w:val="left"/>
      <w:pPr>
        <w:tabs>
          <w:tab w:val="num" w:pos="2880"/>
        </w:tabs>
        <w:ind w:left="2880" w:hanging="360"/>
      </w:pPr>
      <w:rPr>
        <w:rFonts w:cs="Times New Roman"/>
      </w:rPr>
    </w:lvl>
    <w:lvl w:ilvl="4" w:tplc="6B4E2DAC">
      <w:start w:val="1"/>
      <w:numFmt w:val="lowerLetter"/>
      <w:lvlText w:val="%5."/>
      <w:lvlJc w:val="left"/>
      <w:pPr>
        <w:tabs>
          <w:tab w:val="num" w:pos="3600"/>
        </w:tabs>
        <w:ind w:left="3600" w:hanging="360"/>
      </w:pPr>
      <w:rPr>
        <w:rFonts w:cs="Times New Roman"/>
      </w:rPr>
    </w:lvl>
    <w:lvl w:ilvl="5" w:tplc="69E03D2C">
      <w:start w:val="1"/>
      <w:numFmt w:val="lowerRoman"/>
      <w:lvlText w:val="%6."/>
      <w:lvlJc w:val="right"/>
      <w:pPr>
        <w:tabs>
          <w:tab w:val="num" w:pos="4320"/>
        </w:tabs>
        <w:ind w:left="4320" w:hanging="180"/>
      </w:pPr>
      <w:rPr>
        <w:rFonts w:cs="Times New Roman"/>
      </w:rPr>
    </w:lvl>
    <w:lvl w:ilvl="6" w:tplc="28023774">
      <w:start w:val="1"/>
      <w:numFmt w:val="decimal"/>
      <w:lvlText w:val="%7."/>
      <w:lvlJc w:val="left"/>
      <w:pPr>
        <w:tabs>
          <w:tab w:val="num" w:pos="5040"/>
        </w:tabs>
        <w:ind w:left="5040" w:hanging="360"/>
      </w:pPr>
      <w:rPr>
        <w:rFonts w:cs="Times New Roman"/>
      </w:rPr>
    </w:lvl>
    <w:lvl w:ilvl="7" w:tplc="B3F0B056">
      <w:start w:val="1"/>
      <w:numFmt w:val="lowerLetter"/>
      <w:lvlText w:val="%8."/>
      <w:lvlJc w:val="left"/>
      <w:pPr>
        <w:tabs>
          <w:tab w:val="num" w:pos="5760"/>
        </w:tabs>
        <w:ind w:left="5760" w:hanging="360"/>
      </w:pPr>
      <w:rPr>
        <w:rFonts w:cs="Times New Roman"/>
      </w:rPr>
    </w:lvl>
    <w:lvl w:ilvl="8" w:tplc="6BB09566">
      <w:start w:val="1"/>
      <w:numFmt w:val="lowerRoman"/>
      <w:lvlText w:val="%9."/>
      <w:lvlJc w:val="right"/>
      <w:pPr>
        <w:tabs>
          <w:tab w:val="num" w:pos="6480"/>
        </w:tabs>
        <w:ind w:left="6480" w:hanging="180"/>
      </w:pPr>
      <w:rPr>
        <w:rFonts w:cs="Times New Roman"/>
      </w:rPr>
    </w:lvl>
  </w:abstractNum>
  <w:abstractNum w:abstractNumId="4" w15:restartNumberingAfterBreak="0">
    <w:nsid w:val="2A943AD0"/>
    <w:multiLevelType w:val="hybridMultilevel"/>
    <w:tmpl w:val="611CDB10"/>
    <w:lvl w:ilvl="0" w:tplc="16C8406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15:restartNumberingAfterBreak="0">
    <w:nsid w:val="37660336"/>
    <w:multiLevelType w:val="hybridMultilevel"/>
    <w:tmpl w:val="78D27160"/>
    <w:lvl w:ilvl="0" w:tplc="24F4EF22">
      <w:start w:val="1"/>
      <w:numFmt w:val="bullet"/>
      <w:pStyle w:val="bulletlist"/>
      <w:lvlText w:val=""/>
      <w:lvlJc w:val="left"/>
      <w:pPr>
        <w:tabs>
          <w:tab w:val="num" w:pos="648"/>
        </w:tabs>
        <w:ind w:left="648" w:hanging="360"/>
      </w:pPr>
      <w:rPr>
        <w:rFonts w:ascii="Symbol" w:hAnsi="Symbol" w:hint="default"/>
      </w:rPr>
    </w:lvl>
    <w:lvl w:ilvl="1" w:tplc="9D100D34">
      <w:start w:val="1"/>
      <w:numFmt w:val="bullet"/>
      <w:lvlText w:val="o"/>
      <w:lvlJc w:val="left"/>
      <w:pPr>
        <w:tabs>
          <w:tab w:val="num" w:pos="1440"/>
        </w:tabs>
        <w:ind w:left="1440" w:hanging="360"/>
      </w:pPr>
      <w:rPr>
        <w:rFonts w:ascii="Courier New" w:hAnsi="Courier New" w:hint="default"/>
      </w:rPr>
    </w:lvl>
    <w:lvl w:ilvl="2" w:tplc="BF4C5762">
      <w:start w:val="1"/>
      <w:numFmt w:val="bullet"/>
      <w:lvlText w:val=""/>
      <w:lvlJc w:val="left"/>
      <w:pPr>
        <w:tabs>
          <w:tab w:val="num" w:pos="2160"/>
        </w:tabs>
        <w:ind w:left="2160" w:hanging="360"/>
      </w:pPr>
      <w:rPr>
        <w:rFonts w:ascii="Wingdings" w:hAnsi="Wingdings" w:hint="default"/>
      </w:rPr>
    </w:lvl>
    <w:lvl w:ilvl="3" w:tplc="E062AA1A">
      <w:start w:val="1"/>
      <w:numFmt w:val="bullet"/>
      <w:lvlText w:val=""/>
      <w:lvlJc w:val="left"/>
      <w:pPr>
        <w:tabs>
          <w:tab w:val="num" w:pos="2880"/>
        </w:tabs>
        <w:ind w:left="2880" w:hanging="360"/>
      </w:pPr>
      <w:rPr>
        <w:rFonts w:ascii="Symbol" w:hAnsi="Symbol" w:hint="default"/>
      </w:rPr>
    </w:lvl>
    <w:lvl w:ilvl="4" w:tplc="4DE83244">
      <w:start w:val="1"/>
      <w:numFmt w:val="bullet"/>
      <w:lvlText w:val="o"/>
      <w:lvlJc w:val="left"/>
      <w:pPr>
        <w:tabs>
          <w:tab w:val="num" w:pos="3600"/>
        </w:tabs>
        <w:ind w:left="3600" w:hanging="360"/>
      </w:pPr>
      <w:rPr>
        <w:rFonts w:ascii="Courier New" w:hAnsi="Courier New" w:hint="default"/>
      </w:rPr>
    </w:lvl>
    <w:lvl w:ilvl="5" w:tplc="D86C30FE">
      <w:start w:val="1"/>
      <w:numFmt w:val="bullet"/>
      <w:lvlText w:val=""/>
      <w:lvlJc w:val="left"/>
      <w:pPr>
        <w:tabs>
          <w:tab w:val="num" w:pos="4320"/>
        </w:tabs>
        <w:ind w:left="4320" w:hanging="360"/>
      </w:pPr>
      <w:rPr>
        <w:rFonts w:ascii="Wingdings" w:hAnsi="Wingdings" w:hint="default"/>
      </w:rPr>
    </w:lvl>
    <w:lvl w:ilvl="6" w:tplc="CBFE7BCC">
      <w:start w:val="1"/>
      <w:numFmt w:val="bullet"/>
      <w:lvlText w:val=""/>
      <w:lvlJc w:val="left"/>
      <w:pPr>
        <w:tabs>
          <w:tab w:val="num" w:pos="5040"/>
        </w:tabs>
        <w:ind w:left="5040" w:hanging="360"/>
      </w:pPr>
      <w:rPr>
        <w:rFonts w:ascii="Symbol" w:hAnsi="Symbol" w:hint="default"/>
      </w:rPr>
    </w:lvl>
    <w:lvl w:ilvl="7" w:tplc="A6C2E5AE">
      <w:start w:val="1"/>
      <w:numFmt w:val="bullet"/>
      <w:lvlText w:val="o"/>
      <w:lvlJc w:val="left"/>
      <w:pPr>
        <w:tabs>
          <w:tab w:val="num" w:pos="5760"/>
        </w:tabs>
        <w:ind w:left="5760" w:hanging="360"/>
      </w:pPr>
      <w:rPr>
        <w:rFonts w:ascii="Courier New" w:hAnsi="Courier New" w:hint="default"/>
      </w:rPr>
    </w:lvl>
    <w:lvl w:ilvl="8" w:tplc="FADEDDFE">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A900CF"/>
    <w:multiLevelType w:val="hybridMultilevel"/>
    <w:tmpl w:val="F2B0CB6A"/>
    <w:lvl w:ilvl="0" w:tplc="94946F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15:restartNumberingAfterBreak="0">
    <w:nsid w:val="3AB72C65"/>
    <w:multiLevelType w:val="multilevel"/>
    <w:tmpl w:val="BD20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9603E"/>
    <w:multiLevelType w:val="multilevel"/>
    <w:tmpl w:val="40241C7C"/>
    <w:lvl w:ilvl="0">
      <w:start w:val="1"/>
      <w:numFmt w:val="upperRoman"/>
      <w:pStyle w:val="1"/>
      <w:lvlText w:val="%1."/>
      <w:lvlJc w:val="center"/>
      <w:pPr>
        <w:tabs>
          <w:tab w:val="num" w:pos="576"/>
        </w:tabs>
        <w:ind w:firstLine="216"/>
      </w:pPr>
      <w:rPr>
        <w:rFonts w:ascii="Arial" w:hAnsi="Arial" w:cs="Aria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Arial" w:hAnsi="Arial" w:cs="Arial"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Arial" w:hAnsi="Arial" w:cs="Arial" w:hint="default"/>
        <w:b w:val="0"/>
        <w:bCs w:val="0"/>
        <w:i w:val="0"/>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6C402C58"/>
    <w:multiLevelType w:val="hybridMultilevel"/>
    <w:tmpl w:val="2E5E4878"/>
    <w:lvl w:ilvl="0" w:tplc="9EBC2D30">
      <w:start w:val="1"/>
      <w:numFmt w:val="decimal"/>
      <w:pStyle w:val="figurecaption"/>
      <w:lvlText w:val="Рис. %1."/>
      <w:lvlJc w:val="left"/>
      <w:pPr>
        <w:ind w:left="360" w:hanging="360"/>
      </w:pPr>
      <w:rPr>
        <w:rFonts w:ascii="Times New Roman" w:hAnsi="Times New Roman" w:cs="Times New Roman" w:hint="default"/>
        <w:b w:val="0"/>
        <w:bCs w:val="0"/>
        <w:i w:val="0"/>
        <w:iCs w:val="0"/>
        <w:color w:val="auto"/>
        <w:sz w:val="16"/>
        <w:szCs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9C2CDDA6"/>
    <w:lvl w:ilvl="0">
      <w:start w:val="1"/>
      <w:numFmt w:val="upperRoman"/>
      <w:pStyle w:val="tablehead"/>
      <w:lvlText w:val="Таблица %1. "/>
      <w:lvlJc w:val="left"/>
      <w:pPr>
        <w:tabs>
          <w:tab w:val="num" w:pos="1080"/>
        </w:tabs>
        <w:ind w:left="0" w:firstLine="0"/>
      </w:pPr>
      <w:rPr>
        <w:rFonts w:ascii="Arial" w:hAnsi="Arial" w:cs="Arial" w:hint="default"/>
        <w:b w:val="0"/>
        <w:bCs w:val="0"/>
        <w:i w:val="0"/>
        <w:iCs w:val="0"/>
        <w:sz w:val="16"/>
        <w:szCs w:val="16"/>
      </w:rPr>
    </w:lvl>
  </w:abstractNum>
  <w:abstractNum w:abstractNumId="13" w15:restartNumberingAfterBreak="0">
    <w:nsid w:val="7CD255F0"/>
    <w:multiLevelType w:val="hybridMultilevel"/>
    <w:tmpl w:val="1BBC66D6"/>
    <w:lvl w:ilvl="0" w:tplc="6F32325A">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CF02E54" w:tentative="1">
      <w:start w:val="1"/>
      <w:numFmt w:val="lowerLetter"/>
      <w:lvlText w:val="%2."/>
      <w:lvlJc w:val="left"/>
      <w:pPr>
        <w:ind w:left="1469" w:hanging="360"/>
      </w:pPr>
    </w:lvl>
    <w:lvl w:ilvl="2" w:tplc="9E40882C" w:tentative="1">
      <w:start w:val="1"/>
      <w:numFmt w:val="lowerRoman"/>
      <w:lvlText w:val="%3."/>
      <w:lvlJc w:val="right"/>
      <w:pPr>
        <w:ind w:left="2189" w:hanging="180"/>
      </w:pPr>
    </w:lvl>
    <w:lvl w:ilvl="3" w:tplc="64D48CE2" w:tentative="1">
      <w:start w:val="1"/>
      <w:numFmt w:val="decimal"/>
      <w:lvlText w:val="%4."/>
      <w:lvlJc w:val="left"/>
      <w:pPr>
        <w:ind w:left="2909" w:hanging="360"/>
      </w:pPr>
    </w:lvl>
    <w:lvl w:ilvl="4" w:tplc="44144036" w:tentative="1">
      <w:start w:val="1"/>
      <w:numFmt w:val="lowerLetter"/>
      <w:lvlText w:val="%5."/>
      <w:lvlJc w:val="left"/>
      <w:pPr>
        <w:ind w:left="3629" w:hanging="360"/>
      </w:pPr>
    </w:lvl>
    <w:lvl w:ilvl="5" w:tplc="BD8C39B2" w:tentative="1">
      <w:start w:val="1"/>
      <w:numFmt w:val="lowerRoman"/>
      <w:lvlText w:val="%6."/>
      <w:lvlJc w:val="right"/>
      <w:pPr>
        <w:ind w:left="4349" w:hanging="180"/>
      </w:pPr>
    </w:lvl>
    <w:lvl w:ilvl="6" w:tplc="DE0626D6" w:tentative="1">
      <w:start w:val="1"/>
      <w:numFmt w:val="decimal"/>
      <w:lvlText w:val="%7."/>
      <w:lvlJc w:val="left"/>
      <w:pPr>
        <w:ind w:left="5069" w:hanging="360"/>
      </w:pPr>
    </w:lvl>
    <w:lvl w:ilvl="7" w:tplc="271A5EA0" w:tentative="1">
      <w:start w:val="1"/>
      <w:numFmt w:val="lowerLetter"/>
      <w:lvlText w:val="%8."/>
      <w:lvlJc w:val="left"/>
      <w:pPr>
        <w:ind w:left="5789" w:hanging="360"/>
      </w:pPr>
    </w:lvl>
    <w:lvl w:ilvl="8" w:tplc="973E95C0" w:tentative="1">
      <w:start w:val="1"/>
      <w:numFmt w:val="lowerRoman"/>
      <w:lvlText w:val="%9."/>
      <w:lvlJc w:val="right"/>
      <w:pPr>
        <w:ind w:left="6509" w:hanging="180"/>
      </w:pPr>
    </w:lvl>
  </w:abstractNum>
  <w:num w:numId="1">
    <w:abstractNumId w:val="5"/>
  </w:num>
  <w:num w:numId="2">
    <w:abstractNumId w:val="11"/>
  </w:num>
  <w:num w:numId="3">
    <w:abstractNumId w:val="3"/>
  </w:num>
  <w:num w:numId="4">
    <w:abstractNumId w:val="9"/>
  </w:num>
  <w:num w:numId="5">
    <w:abstractNumId w:val="9"/>
  </w:num>
  <w:num w:numId="6">
    <w:abstractNumId w:val="9"/>
  </w:num>
  <w:num w:numId="7">
    <w:abstractNumId w:val="9"/>
  </w:num>
  <w:num w:numId="8">
    <w:abstractNumId w:val="10"/>
  </w:num>
  <w:num w:numId="9">
    <w:abstractNumId w:val="12"/>
  </w:num>
  <w:num w:numId="10">
    <w:abstractNumId w:val="7"/>
  </w:num>
  <w:num w:numId="11">
    <w:abstractNumId w:val="0"/>
  </w:num>
  <w:num w:numId="12">
    <w:abstractNumId w:val="13"/>
  </w:num>
  <w:num w:numId="13">
    <w:abstractNumId w:val="9"/>
  </w:num>
  <w:num w:numId="14">
    <w:abstractNumId w:val="6"/>
  </w:num>
  <w:num w:numId="15">
    <w:abstractNumId w:val="11"/>
  </w:num>
  <w:num w:numId="16">
    <w:abstractNumId w:val="10"/>
  </w:num>
  <w:num w:numId="17">
    <w:abstractNumId w:val="10"/>
  </w:num>
  <w:num w:numId="18">
    <w:abstractNumId w:val="10"/>
  </w:num>
  <w:num w:numId="19">
    <w:abstractNumId w:val="12"/>
  </w:num>
  <w:num w:numId="20">
    <w:abstractNumId w:val="1"/>
  </w:num>
  <w:num w:numId="21">
    <w:abstractNumId w:val="2"/>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A6"/>
    <w:rsid w:val="000125DC"/>
    <w:rsid w:val="00015ACC"/>
    <w:rsid w:val="00022D87"/>
    <w:rsid w:val="000254D0"/>
    <w:rsid w:val="000378F7"/>
    <w:rsid w:val="00041B5D"/>
    <w:rsid w:val="00046436"/>
    <w:rsid w:val="00055BA8"/>
    <w:rsid w:val="00062B4B"/>
    <w:rsid w:val="000633C6"/>
    <w:rsid w:val="00076BEF"/>
    <w:rsid w:val="000802D2"/>
    <w:rsid w:val="000979E1"/>
    <w:rsid w:val="000A6951"/>
    <w:rsid w:val="000B02F6"/>
    <w:rsid w:val="000C7275"/>
    <w:rsid w:val="000C7384"/>
    <w:rsid w:val="000E3819"/>
    <w:rsid w:val="000E5B47"/>
    <w:rsid w:val="000F3160"/>
    <w:rsid w:val="00105648"/>
    <w:rsid w:val="001057FA"/>
    <w:rsid w:val="00105C54"/>
    <w:rsid w:val="00111923"/>
    <w:rsid w:val="001175CB"/>
    <w:rsid w:val="00133246"/>
    <w:rsid w:val="00134E36"/>
    <w:rsid w:val="0014759D"/>
    <w:rsid w:val="00183182"/>
    <w:rsid w:val="001A36FC"/>
    <w:rsid w:val="001A5A22"/>
    <w:rsid w:val="001A6267"/>
    <w:rsid w:val="001D16EA"/>
    <w:rsid w:val="001E35EA"/>
    <w:rsid w:val="001E47AE"/>
    <w:rsid w:val="001E61CC"/>
    <w:rsid w:val="001F732F"/>
    <w:rsid w:val="0020070F"/>
    <w:rsid w:val="002046D2"/>
    <w:rsid w:val="0022328B"/>
    <w:rsid w:val="00257E1F"/>
    <w:rsid w:val="00285470"/>
    <w:rsid w:val="00290F61"/>
    <w:rsid w:val="00294A3F"/>
    <w:rsid w:val="00295842"/>
    <w:rsid w:val="00295C09"/>
    <w:rsid w:val="002960BE"/>
    <w:rsid w:val="002A469C"/>
    <w:rsid w:val="002B2300"/>
    <w:rsid w:val="002B3C01"/>
    <w:rsid w:val="002C03A9"/>
    <w:rsid w:val="002C7514"/>
    <w:rsid w:val="002D01AC"/>
    <w:rsid w:val="002D4652"/>
    <w:rsid w:val="002E672E"/>
    <w:rsid w:val="00300530"/>
    <w:rsid w:val="0030150F"/>
    <w:rsid w:val="00310222"/>
    <w:rsid w:val="00317DD1"/>
    <w:rsid w:val="00323E67"/>
    <w:rsid w:val="00324D9D"/>
    <w:rsid w:val="0033704B"/>
    <w:rsid w:val="003551DC"/>
    <w:rsid w:val="00360080"/>
    <w:rsid w:val="00360DF4"/>
    <w:rsid w:val="0036469A"/>
    <w:rsid w:val="003701DC"/>
    <w:rsid w:val="00380AF0"/>
    <w:rsid w:val="0038196D"/>
    <w:rsid w:val="0038479E"/>
    <w:rsid w:val="00386142"/>
    <w:rsid w:val="00390907"/>
    <w:rsid w:val="003935B5"/>
    <w:rsid w:val="00395AFF"/>
    <w:rsid w:val="003A421C"/>
    <w:rsid w:val="003A59A6"/>
    <w:rsid w:val="003B7A01"/>
    <w:rsid w:val="003D395B"/>
    <w:rsid w:val="003F3BCF"/>
    <w:rsid w:val="00405985"/>
    <w:rsid w:val="004060F8"/>
    <w:rsid w:val="00413752"/>
    <w:rsid w:val="00416B6B"/>
    <w:rsid w:val="004245C6"/>
    <w:rsid w:val="00444F32"/>
    <w:rsid w:val="004461C0"/>
    <w:rsid w:val="00470210"/>
    <w:rsid w:val="00475AC2"/>
    <w:rsid w:val="0049622B"/>
    <w:rsid w:val="004B3180"/>
    <w:rsid w:val="004E5988"/>
    <w:rsid w:val="004E73F2"/>
    <w:rsid w:val="004F19FD"/>
    <w:rsid w:val="004F7E61"/>
    <w:rsid w:val="0051119A"/>
    <w:rsid w:val="0051196A"/>
    <w:rsid w:val="0052125F"/>
    <w:rsid w:val="00532739"/>
    <w:rsid w:val="00551CF5"/>
    <w:rsid w:val="00552EC7"/>
    <w:rsid w:val="00565C2E"/>
    <w:rsid w:val="00573F6B"/>
    <w:rsid w:val="00580A0D"/>
    <w:rsid w:val="0058163F"/>
    <w:rsid w:val="005A718A"/>
    <w:rsid w:val="005B01D6"/>
    <w:rsid w:val="005B7691"/>
    <w:rsid w:val="005C6C15"/>
    <w:rsid w:val="0060503E"/>
    <w:rsid w:val="0062476B"/>
    <w:rsid w:val="00641EAF"/>
    <w:rsid w:val="0064258C"/>
    <w:rsid w:val="0064396B"/>
    <w:rsid w:val="00647B2A"/>
    <w:rsid w:val="00676E36"/>
    <w:rsid w:val="00693E5A"/>
    <w:rsid w:val="006A5F26"/>
    <w:rsid w:val="006B64D9"/>
    <w:rsid w:val="006D0B7F"/>
    <w:rsid w:val="006D4F22"/>
    <w:rsid w:val="006E3B75"/>
    <w:rsid w:val="006F0AC5"/>
    <w:rsid w:val="006F373F"/>
    <w:rsid w:val="006F6415"/>
    <w:rsid w:val="006F77A9"/>
    <w:rsid w:val="00704CB0"/>
    <w:rsid w:val="0070667B"/>
    <w:rsid w:val="0070718A"/>
    <w:rsid w:val="00707215"/>
    <w:rsid w:val="00720DD7"/>
    <w:rsid w:val="00721104"/>
    <w:rsid w:val="00751115"/>
    <w:rsid w:val="007519AB"/>
    <w:rsid w:val="00764293"/>
    <w:rsid w:val="007730C6"/>
    <w:rsid w:val="007810EA"/>
    <w:rsid w:val="00786D1E"/>
    <w:rsid w:val="00795E0D"/>
    <w:rsid w:val="00797AEE"/>
    <w:rsid w:val="007C0B0F"/>
    <w:rsid w:val="007C7AD5"/>
    <w:rsid w:val="007C7D7E"/>
    <w:rsid w:val="007D2B81"/>
    <w:rsid w:val="007E10B4"/>
    <w:rsid w:val="007E4624"/>
    <w:rsid w:val="007E6184"/>
    <w:rsid w:val="007F5D9B"/>
    <w:rsid w:val="008046E3"/>
    <w:rsid w:val="00805534"/>
    <w:rsid w:val="00805ACC"/>
    <w:rsid w:val="008511C6"/>
    <w:rsid w:val="0085211E"/>
    <w:rsid w:val="008611E9"/>
    <w:rsid w:val="008640D5"/>
    <w:rsid w:val="00870009"/>
    <w:rsid w:val="00880583"/>
    <w:rsid w:val="0088541F"/>
    <w:rsid w:val="00887762"/>
    <w:rsid w:val="00890C48"/>
    <w:rsid w:val="008934D7"/>
    <w:rsid w:val="00894785"/>
    <w:rsid w:val="008A0121"/>
    <w:rsid w:val="008A73B0"/>
    <w:rsid w:val="008C4933"/>
    <w:rsid w:val="008C4D19"/>
    <w:rsid w:val="008C6CA2"/>
    <w:rsid w:val="008C74F2"/>
    <w:rsid w:val="008D7F23"/>
    <w:rsid w:val="008F14C8"/>
    <w:rsid w:val="008F236C"/>
    <w:rsid w:val="008F2CC6"/>
    <w:rsid w:val="008F64A8"/>
    <w:rsid w:val="00915BA7"/>
    <w:rsid w:val="009179BE"/>
    <w:rsid w:val="00923F78"/>
    <w:rsid w:val="00924510"/>
    <w:rsid w:val="00927A22"/>
    <w:rsid w:val="00937AA7"/>
    <w:rsid w:val="00957213"/>
    <w:rsid w:val="00963F1E"/>
    <w:rsid w:val="0097690E"/>
    <w:rsid w:val="00986B23"/>
    <w:rsid w:val="00990DE2"/>
    <w:rsid w:val="009927C9"/>
    <w:rsid w:val="009A0FD2"/>
    <w:rsid w:val="009B00C1"/>
    <w:rsid w:val="009B26E6"/>
    <w:rsid w:val="009B29BE"/>
    <w:rsid w:val="009B70F7"/>
    <w:rsid w:val="009E578F"/>
    <w:rsid w:val="009F038F"/>
    <w:rsid w:val="009F0D7A"/>
    <w:rsid w:val="009F2FAA"/>
    <w:rsid w:val="00A056B9"/>
    <w:rsid w:val="00A116A9"/>
    <w:rsid w:val="00A2324E"/>
    <w:rsid w:val="00A66816"/>
    <w:rsid w:val="00A70793"/>
    <w:rsid w:val="00A72CF1"/>
    <w:rsid w:val="00A91F09"/>
    <w:rsid w:val="00AC0229"/>
    <w:rsid w:val="00AC556A"/>
    <w:rsid w:val="00AD2DCF"/>
    <w:rsid w:val="00AD33A7"/>
    <w:rsid w:val="00AE73DA"/>
    <w:rsid w:val="00AF42F1"/>
    <w:rsid w:val="00B342A6"/>
    <w:rsid w:val="00B41840"/>
    <w:rsid w:val="00B52B6F"/>
    <w:rsid w:val="00B5426A"/>
    <w:rsid w:val="00B572D4"/>
    <w:rsid w:val="00B747AA"/>
    <w:rsid w:val="00B839B9"/>
    <w:rsid w:val="00B91695"/>
    <w:rsid w:val="00BA01AF"/>
    <w:rsid w:val="00BA6605"/>
    <w:rsid w:val="00BB6718"/>
    <w:rsid w:val="00BC366F"/>
    <w:rsid w:val="00BE5257"/>
    <w:rsid w:val="00BE776D"/>
    <w:rsid w:val="00BF3C61"/>
    <w:rsid w:val="00BF6E2E"/>
    <w:rsid w:val="00C02DBA"/>
    <w:rsid w:val="00C03BDF"/>
    <w:rsid w:val="00C24E8F"/>
    <w:rsid w:val="00C44C50"/>
    <w:rsid w:val="00C546DE"/>
    <w:rsid w:val="00C664E7"/>
    <w:rsid w:val="00C70505"/>
    <w:rsid w:val="00C906BE"/>
    <w:rsid w:val="00C92643"/>
    <w:rsid w:val="00CA7309"/>
    <w:rsid w:val="00CA78BA"/>
    <w:rsid w:val="00CB1600"/>
    <w:rsid w:val="00CC1842"/>
    <w:rsid w:val="00CE4C5A"/>
    <w:rsid w:val="00CE7759"/>
    <w:rsid w:val="00CF1119"/>
    <w:rsid w:val="00CF15F0"/>
    <w:rsid w:val="00D04DEF"/>
    <w:rsid w:val="00D05682"/>
    <w:rsid w:val="00D05ABC"/>
    <w:rsid w:val="00D203E8"/>
    <w:rsid w:val="00D312BD"/>
    <w:rsid w:val="00D34664"/>
    <w:rsid w:val="00D46244"/>
    <w:rsid w:val="00D72795"/>
    <w:rsid w:val="00D805B0"/>
    <w:rsid w:val="00D87EFA"/>
    <w:rsid w:val="00DA0B2B"/>
    <w:rsid w:val="00DA1F89"/>
    <w:rsid w:val="00DC0903"/>
    <w:rsid w:val="00DC1FD2"/>
    <w:rsid w:val="00DE1155"/>
    <w:rsid w:val="00DF0183"/>
    <w:rsid w:val="00DF0581"/>
    <w:rsid w:val="00E06925"/>
    <w:rsid w:val="00E176C6"/>
    <w:rsid w:val="00E26782"/>
    <w:rsid w:val="00E40B66"/>
    <w:rsid w:val="00E51BA0"/>
    <w:rsid w:val="00E6191D"/>
    <w:rsid w:val="00E65E0B"/>
    <w:rsid w:val="00E674A5"/>
    <w:rsid w:val="00E74608"/>
    <w:rsid w:val="00E806DC"/>
    <w:rsid w:val="00E91AE1"/>
    <w:rsid w:val="00EA4E37"/>
    <w:rsid w:val="00EB4582"/>
    <w:rsid w:val="00EB4A6F"/>
    <w:rsid w:val="00EC1C9E"/>
    <w:rsid w:val="00EC5983"/>
    <w:rsid w:val="00ED4B9F"/>
    <w:rsid w:val="00EE00B8"/>
    <w:rsid w:val="00EF2876"/>
    <w:rsid w:val="00EF7BE9"/>
    <w:rsid w:val="00F11F6A"/>
    <w:rsid w:val="00F221D6"/>
    <w:rsid w:val="00F54774"/>
    <w:rsid w:val="00F616D8"/>
    <w:rsid w:val="00F7040A"/>
    <w:rsid w:val="00F728E1"/>
    <w:rsid w:val="00F924E3"/>
    <w:rsid w:val="00FA3FCB"/>
    <w:rsid w:val="00FB42EE"/>
    <w:rsid w:val="00FC614A"/>
    <w:rsid w:val="00FD2367"/>
    <w:rsid w:val="00FD4140"/>
    <w:rsid w:val="00FF3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CAF1FB6-F052-4022-BEF2-DD840D10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35B"/>
    <w:pPr>
      <w:jc w:val="center"/>
    </w:pPr>
    <w:rPr>
      <w:rFonts w:ascii="Times New Roman" w:hAnsi="Times New Roman"/>
      <w:lang w:eastAsia="en-US"/>
    </w:rPr>
  </w:style>
  <w:style w:type="paragraph" w:styleId="1">
    <w:name w:val="heading 1"/>
    <w:basedOn w:val="a"/>
    <w:next w:val="a"/>
    <w:link w:val="10"/>
    <w:uiPriority w:val="99"/>
    <w:qFormat/>
    <w:rsid w:val="00CB1404"/>
    <w:pPr>
      <w:keepNext/>
      <w:keepLines/>
      <w:numPr>
        <w:numId w:val="4"/>
      </w:numPr>
      <w:tabs>
        <w:tab w:val="left" w:pos="216"/>
      </w:tabs>
      <w:spacing w:before="160" w:after="80"/>
      <w:outlineLvl w:val="0"/>
    </w:pPr>
    <w:rPr>
      <w:rFonts w:eastAsia="MS Mincho"/>
      <w:smallCaps/>
      <w:noProof/>
      <w:lang w:val="x-none" w:eastAsia="x-none"/>
    </w:rPr>
  </w:style>
  <w:style w:type="paragraph" w:styleId="2">
    <w:name w:val="heading 2"/>
    <w:basedOn w:val="a"/>
    <w:next w:val="a"/>
    <w:link w:val="20"/>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lang w:eastAsia="x-none"/>
    </w:rPr>
  </w:style>
  <w:style w:type="paragraph" w:styleId="3">
    <w:name w:val="heading 3"/>
    <w:basedOn w:val="a"/>
    <w:next w:val="a"/>
    <w:link w:val="30"/>
    <w:uiPriority w:val="99"/>
    <w:qFormat/>
    <w:rsid w:val="004059FE"/>
    <w:pPr>
      <w:numPr>
        <w:ilvl w:val="2"/>
        <w:numId w:val="6"/>
      </w:numPr>
      <w:spacing w:line="240" w:lineRule="exact"/>
      <w:ind w:firstLine="288"/>
      <w:jc w:val="both"/>
      <w:outlineLvl w:val="2"/>
    </w:pPr>
    <w:rPr>
      <w:rFonts w:eastAsia="MS Mincho"/>
      <w:i/>
      <w:iCs/>
      <w:noProof/>
      <w:lang w:eastAsia="x-none"/>
    </w:rPr>
  </w:style>
  <w:style w:type="paragraph" w:styleId="4">
    <w:name w:val="heading 4"/>
    <w:basedOn w:val="a"/>
    <w:next w:val="a"/>
    <w:link w:val="40"/>
    <w:uiPriority w:val="99"/>
    <w:qFormat/>
    <w:rsid w:val="004059FE"/>
    <w:pPr>
      <w:numPr>
        <w:ilvl w:val="3"/>
        <w:numId w:val="7"/>
      </w:numPr>
      <w:tabs>
        <w:tab w:val="left" w:pos="821"/>
      </w:tabs>
      <w:spacing w:before="40" w:after="40"/>
      <w:ind w:firstLine="504"/>
      <w:jc w:val="both"/>
      <w:outlineLvl w:val="3"/>
    </w:pPr>
    <w:rPr>
      <w:rFonts w:eastAsia="MS Mincho"/>
      <w:i/>
      <w:iCs/>
      <w:noProof/>
      <w:lang w:eastAsia="x-none"/>
    </w:rPr>
  </w:style>
  <w:style w:type="paragraph" w:styleId="5">
    <w:name w:val="heading 5"/>
    <w:basedOn w:val="a"/>
    <w:next w:val="a"/>
    <w:link w:val="50"/>
    <w:uiPriority w:val="9"/>
    <w:qFormat/>
    <w:rsid w:val="004E5988"/>
    <w:pPr>
      <w:tabs>
        <w:tab w:val="left" w:pos="360"/>
      </w:tabs>
      <w:spacing w:before="160" w:after="80"/>
      <w:outlineLvl w:val="4"/>
    </w:pPr>
    <w:rPr>
      <w:rFonts w:ascii="Arial" w:hAnsi="Arial"/>
      <w:b/>
      <w:bCs/>
      <w:iCs/>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1404"/>
    <w:rPr>
      <w:rFonts w:ascii="Times New Roman" w:eastAsia="MS Mincho" w:hAnsi="Times New Roman"/>
      <w:smallCaps/>
      <w:noProof/>
      <w:lang w:eastAsia="x-none"/>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lang w:val="ru-RU"/>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lang w:val="ru-RU"/>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lang w:val="ru-RU"/>
    </w:rPr>
  </w:style>
  <w:style w:type="character" w:customStyle="1" w:styleId="50">
    <w:name w:val="Заголовок 5 Знак"/>
    <w:link w:val="5"/>
    <w:uiPriority w:val="9"/>
    <w:locked/>
    <w:rsid w:val="004E5988"/>
    <w:rPr>
      <w:rFonts w:ascii="Arial" w:hAnsi="Arial" w:cs="Arial"/>
      <w:b/>
      <w:bCs/>
      <w:iCs/>
      <w:szCs w:val="26"/>
      <w:lang w:eastAsia="x-none"/>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eastAsia="en-US"/>
    </w:rPr>
  </w:style>
  <w:style w:type="paragraph" w:customStyle="1" w:styleId="Affiliation">
    <w:name w:val="Affiliation"/>
    <w:uiPriority w:val="99"/>
    <w:pPr>
      <w:jc w:val="center"/>
    </w:pPr>
    <w:rPr>
      <w:rFonts w:ascii="Times New Roman" w:hAnsi="Times New Roman"/>
      <w:lang w:eastAsia="en-US"/>
    </w:rPr>
  </w:style>
  <w:style w:type="paragraph" w:customStyle="1" w:styleId="Author">
    <w:name w:val="Author"/>
    <w:uiPriority w:val="99"/>
    <w:pPr>
      <w:spacing w:before="360" w:after="40"/>
      <w:jc w:val="center"/>
    </w:pPr>
    <w:rPr>
      <w:rFonts w:ascii="Times New Roman" w:hAnsi="Times New Roman"/>
      <w:noProof/>
      <w:sz w:val="22"/>
      <w:szCs w:val="22"/>
      <w:lang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lang w:eastAsia="x-none"/>
    </w:rPr>
  </w:style>
  <w:style w:type="character" w:customStyle="1" w:styleId="a4">
    <w:name w:val="Основной текст Знак"/>
    <w:link w:val="a3"/>
    <w:uiPriority w:val="99"/>
    <w:locked/>
    <w:rsid w:val="00753F7B"/>
    <w:rPr>
      <w:rFonts w:ascii="Times New Roman" w:eastAsia="MS Mincho" w:hAnsi="Times New Roman" w:cs="Times New Roman"/>
      <w:sz w:val="20"/>
      <w:szCs w:val="20"/>
      <w:lang w:val="ru-RU"/>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jc w:val="both"/>
    </w:pPr>
    <w:rPr>
      <w:rFonts w:ascii="Times New Roman" w:hAnsi="Times New Roman"/>
      <w:noProof/>
      <w:sz w:val="16"/>
      <w:szCs w:val="16"/>
      <w:lang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eastAsia="en-US"/>
    </w:rPr>
  </w:style>
  <w:style w:type="paragraph" w:customStyle="1" w:styleId="11">
    <w:name w:val="Обычный (Интернет)1"/>
    <w:basedOn w:val="a"/>
    <w:uiPriority w:val="99"/>
    <w:semiHidden/>
    <w:unhideWhenUsed/>
    <w:rsid w:val="007E4624"/>
    <w:pPr>
      <w:spacing w:before="100" w:beforeAutospacing="1" w:after="100" w:afterAutospacing="1"/>
      <w:jc w:val="left"/>
    </w:pPr>
    <w:rPr>
      <w:sz w:val="24"/>
      <w:szCs w:val="24"/>
      <w:lang w:eastAsia="ru-RU"/>
    </w:rPr>
  </w:style>
  <w:style w:type="character" w:styleId="a5">
    <w:name w:val="Emphasis"/>
    <w:uiPriority w:val="20"/>
    <w:qFormat/>
    <w:rsid w:val="007E4624"/>
    <w:rPr>
      <w:i/>
      <w:iCs/>
    </w:rPr>
  </w:style>
  <w:style w:type="character" w:styleId="a6">
    <w:name w:val="Strong"/>
    <w:uiPriority w:val="22"/>
    <w:qFormat/>
    <w:rsid w:val="00D04DEF"/>
    <w:rPr>
      <w:b/>
      <w:bCs/>
    </w:rPr>
  </w:style>
  <w:style w:type="character" w:styleId="a7">
    <w:name w:val="Hyperlink"/>
    <w:uiPriority w:val="99"/>
    <w:unhideWhenUsed/>
    <w:rsid w:val="00986B23"/>
    <w:rPr>
      <w:color w:val="0563C1"/>
      <w:u w:val="single"/>
    </w:rPr>
  </w:style>
  <w:style w:type="character" w:styleId="a8">
    <w:name w:val="FollowedHyperlink"/>
    <w:uiPriority w:val="99"/>
    <w:semiHidden/>
    <w:unhideWhenUsed/>
    <w:rsid w:val="00F54774"/>
    <w:rPr>
      <w:color w:val="954F72"/>
      <w:u w:val="single"/>
    </w:rPr>
  </w:style>
  <w:style w:type="character" w:customStyle="1" w:styleId="UnresolvedMention">
    <w:name w:val="Unresolved Mention"/>
    <w:basedOn w:val="a0"/>
    <w:uiPriority w:val="99"/>
    <w:semiHidden/>
    <w:unhideWhenUsed/>
    <w:rsid w:val="00CB1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842563">
      <w:bodyDiv w:val="1"/>
      <w:marLeft w:val="0"/>
      <w:marRight w:val="0"/>
      <w:marTop w:val="0"/>
      <w:marBottom w:val="0"/>
      <w:divBdr>
        <w:top w:val="none" w:sz="0" w:space="0" w:color="auto"/>
        <w:left w:val="none" w:sz="0" w:space="0" w:color="auto"/>
        <w:bottom w:val="none" w:sz="0" w:space="0" w:color="auto"/>
        <w:right w:val="none" w:sz="0" w:space="0" w:color="auto"/>
      </w:divBdr>
    </w:div>
    <w:div w:id="1044333611">
      <w:bodyDiv w:val="1"/>
      <w:marLeft w:val="0"/>
      <w:marRight w:val="0"/>
      <w:marTop w:val="0"/>
      <w:marBottom w:val="0"/>
      <w:divBdr>
        <w:top w:val="none" w:sz="0" w:space="0" w:color="auto"/>
        <w:left w:val="none" w:sz="0" w:space="0" w:color="auto"/>
        <w:bottom w:val="none" w:sz="0" w:space="0" w:color="auto"/>
        <w:right w:val="none" w:sz="0" w:space="0" w:color="auto"/>
      </w:divBdr>
    </w:div>
    <w:div w:id="1059014170">
      <w:bodyDiv w:val="1"/>
      <w:marLeft w:val="0"/>
      <w:marRight w:val="0"/>
      <w:marTop w:val="0"/>
      <w:marBottom w:val="0"/>
      <w:divBdr>
        <w:top w:val="none" w:sz="0" w:space="0" w:color="auto"/>
        <w:left w:val="none" w:sz="0" w:space="0" w:color="auto"/>
        <w:bottom w:val="none" w:sz="0" w:space="0" w:color="auto"/>
        <w:right w:val="none" w:sz="0" w:space="0" w:color="auto"/>
      </w:divBdr>
    </w:div>
    <w:div w:id="1194733985">
      <w:bodyDiv w:val="1"/>
      <w:marLeft w:val="0"/>
      <w:marRight w:val="0"/>
      <w:marTop w:val="0"/>
      <w:marBottom w:val="0"/>
      <w:divBdr>
        <w:top w:val="none" w:sz="0" w:space="0" w:color="auto"/>
        <w:left w:val="none" w:sz="0" w:space="0" w:color="auto"/>
        <w:bottom w:val="none" w:sz="0" w:space="0" w:color="auto"/>
        <w:right w:val="none" w:sz="0" w:space="0" w:color="auto"/>
      </w:divBdr>
    </w:div>
    <w:div w:id="137574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emf"/><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hyperlink" Target="https://doi.org/10.2307/3612823" TargetMode="External"/><Relationship Id="rId47" Type="http://schemas.openxmlformats.org/officeDocument/2006/relationships/hyperlink" Target="https://doi.org/10.1109/TPEL.2020.3032736" TargetMode="External"/><Relationship Id="rId50" Type="http://schemas.openxmlformats.org/officeDocument/2006/relationships/hyperlink" Target="https://doi.org/10.1063/5.0112238" TargetMode="External"/><Relationship Id="rId55"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hyperlink" Target="https://doi.org/10.1007/s00202-019-00876-9"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41" Type="http://schemas.openxmlformats.org/officeDocument/2006/relationships/hyperlink" Target="https://doi.org/10.1016/S0005-1098(97)88640-2" TargetMode="External"/><Relationship Id="rId54" Type="http://schemas.openxmlformats.org/officeDocument/2006/relationships/hyperlink" Target="https://doi.org/10.1109/TAES.1983.309373"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image" Target="media/image19.emf"/><Relationship Id="rId45" Type="http://schemas.openxmlformats.org/officeDocument/2006/relationships/hyperlink" Target="https://doi.org/10.1109/TPWRS.2004.825981" TargetMode="External"/><Relationship Id="rId53" Type="http://schemas.openxmlformats.org/officeDocument/2006/relationships/hyperlink" Target="https://doi.org/10.1016/j.automatica.2021.109814" TargetMode="External"/><Relationship Id="rId5" Type="http://schemas.openxmlformats.org/officeDocument/2006/relationships/hyperlink" Target="mailto:t.maxmudov@tdtu.uz" TargetMode="Externa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hyperlink" Target="https://doi.org/10.1007/s40435-019-00570-5" TargetMode="External"/><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hyperlink" Target="https://doi.org/10.1109/PESMG.2013.6672387" TargetMode="External"/><Relationship Id="rId52" Type="http://schemas.openxmlformats.org/officeDocument/2006/relationships/hyperlink" Target="https://doi.org/10.1007/978-981-16-2814-6_33"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hyperlink" Target="https://doi.org/10.1109/TPEL.2014.2306432" TargetMode="External"/><Relationship Id="rId48" Type="http://schemas.openxmlformats.org/officeDocument/2006/relationships/hyperlink" Target="https://doi.org/10.1063/5.0218900" TargetMode="External"/><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hyperlink" Target="https://doi.org/10.1109/TSTE.2019.290034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2885</Words>
  <Characters>16446</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19293</CharactersWithSpaces>
  <SharedDoc>false</SharedDoc>
  <HLinks>
    <vt:vector size="84" baseType="variant">
      <vt:variant>
        <vt:i4>1441882</vt:i4>
      </vt:variant>
      <vt:variant>
        <vt:i4>96</vt:i4>
      </vt:variant>
      <vt:variant>
        <vt:i4>0</vt:i4>
      </vt:variant>
      <vt:variant>
        <vt:i4>5</vt:i4>
      </vt:variant>
      <vt:variant>
        <vt:lpwstr>https://doi.org/10.1109/TAES.1983.309373</vt:lpwstr>
      </vt:variant>
      <vt:variant>
        <vt:lpwstr/>
      </vt:variant>
      <vt:variant>
        <vt:i4>6094927</vt:i4>
      </vt:variant>
      <vt:variant>
        <vt:i4>93</vt:i4>
      </vt:variant>
      <vt:variant>
        <vt:i4>0</vt:i4>
      </vt:variant>
      <vt:variant>
        <vt:i4>5</vt:i4>
      </vt:variant>
      <vt:variant>
        <vt:lpwstr>https://doi.org/10.1016/j.automatica.2021.109814</vt:lpwstr>
      </vt:variant>
      <vt:variant>
        <vt:lpwstr/>
      </vt:variant>
      <vt:variant>
        <vt:i4>6815809</vt:i4>
      </vt:variant>
      <vt:variant>
        <vt:i4>90</vt:i4>
      </vt:variant>
      <vt:variant>
        <vt:i4>0</vt:i4>
      </vt:variant>
      <vt:variant>
        <vt:i4>5</vt:i4>
      </vt:variant>
      <vt:variant>
        <vt:lpwstr>https://doi.org/10.1007/978-981-16-2814-6_33</vt:lpwstr>
      </vt:variant>
      <vt:variant>
        <vt:lpwstr/>
      </vt:variant>
      <vt:variant>
        <vt:i4>1376324</vt:i4>
      </vt:variant>
      <vt:variant>
        <vt:i4>87</vt:i4>
      </vt:variant>
      <vt:variant>
        <vt:i4>0</vt:i4>
      </vt:variant>
      <vt:variant>
        <vt:i4>5</vt:i4>
      </vt:variant>
      <vt:variant>
        <vt:lpwstr>https://doi.org/10.1109/TSTE.2019.2900348</vt:lpwstr>
      </vt:variant>
      <vt:variant>
        <vt:lpwstr/>
      </vt:variant>
      <vt:variant>
        <vt:i4>720991</vt:i4>
      </vt:variant>
      <vt:variant>
        <vt:i4>84</vt:i4>
      </vt:variant>
      <vt:variant>
        <vt:i4>0</vt:i4>
      </vt:variant>
      <vt:variant>
        <vt:i4>5</vt:i4>
      </vt:variant>
      <vt:variant>
        <vt:lpwstr>https://doi.org/10.1063/5.0112238</vt:lpwstr>
      </vt:variant>
      <vt:variant>
        <vt:lpwstr/>
      </vt:variant>
      <vt:variant>
        <vt:i4>3080246</vt:i4>
      </vt:variant>
      <vt:variant>
        <vt:i4>81</vt:i4>
      </vt:variant>
      <vt:variant>
        <vt:i4>0</vt:i4>
      </vt:variant>
      <vt:variant>
        <vt:i4>5</vt:i4>
      </vt:variant>
      <vt:variant>
        <vt:lpwstr>https://doi.org/10.1007/s40435-019-00570-5</vt:lpwstr>
      </vt:variant>
      <vt:variant>
        <vt:lpwstr/>
      </vt:variant>
      <vt:variant>
        <vt:i4>65620</vt:i4>
      </vt:variant>
      <vt:variant>
        <vt:i4>78</vt:i4>
      </vt:variant>
      <vt:variant>
        <vt:i4>0</vt:i4>
      </vt:variant>
      <vt:variant>
        <vt:i4>5</vt:i4>
      </vt:variant>
      <vt:variant>
        <vt:lpwstr>https://doi.org/10.1063/5.0218900</vt:lpwstr>
      </vt:variant>
      <vt:variant>
        <vt:lpwstr/>
      </vt:variant>
      <vt:variant>
        <vt:i4>1048666</vt:i4>
      </vt:variant>
      <vt:variant>
        <vt:i4>75</vt:i4>
      </vt:variant>
      <vt:variant>
        <vt:i4>0</vt:i4>
      </vt:variant>
      <vt:variant>
        <vt:i4>5</vt:i4>
      </vt:variant>
      <vt:variant>
        <vt:lpwstr>https://doi.org/10.1109/TPEL.2020.3032736</vt:lpwstr>
      </vt:variant>
      <vt:variant>
        <vt:lpwstr/>
      </vt:variant>
      <vt:variant>
        <vt:i4>2949173</vt:i4>
      </vt:variant>
      <vt:variant>
        <vt:i4>72</vt:i4>
      </vt:variant>
      <vt:variant>
        <vt:i4>0</vt:i4>
      </vt:variant>
      <vt:variant>
        <vt:i4>5</vt:i4>
      </vt:variant>
      <vt:variant>
        <vt:lpwstr>https://doi.org/10.1007/s00202-019-00876-9</vt:lpwstr>
      </vt:variant>
      <vt:variant>
        <vt:lpwstr/>
      </vt:variant>
      <vt:variant>
        <vt:i4>917509</vt:i4>
      </vt:variant>
      <vt:variant>
        <vt:i4>69</vt:i4>
      </vt:variant>
      <vt:variant>
        <vt:i4>0</vt:i4>
      </vt:variant>
      <vt:variant>
        <vt:i4>5</vt:i4>
      </vt:variant>
      <vt:variant>
        <vt:lpwstr>https://doi.org/10.1109/TPWRS.2004.825981</vt:lpwstr>
      </vt:variant>
      <vt:variant>
        <vt:lpwstr/>
      </vt:variant>
      <vt:variant>
        <vt:i4>3342375</vt:i4>
      </vt:variant>
      <vt:variant>
        <vt:i4>66</vt:i4>
      </vt:variant>
      <vt:variant>
        <vt:i4>0</vt:i4>
      </vt:variant>
      <vt:variant>
        <vt:i4>5</vt:i4>
      </vt:variant>
      <vt:variant>
        <vt:lpwstr>https://doi.org/10.1109/PESMG.2013.6672387</vt:lpwstr>
      </vt:variant>
      <vt:variant>
        <vt:lpwstr/>
      </vt:variant>
      <vt:variant>
        <vt:i4>1310815</vt:i4>
      </vt:variant>
      <vt:variant>
        <vt:i4>63</vt:i4>
      </vt:variant>
      <vt:variant>
        <vt:i4>0</vt:i4>
      </vt:variant>
      <vt:variant>
        <vt:i4>5</vt:i4>
      </vt:variant>
      <vt:variant>
        <vt:lpwstr>https://doi.org/10.1109/TPEL.2014.2306432</vt:lpwstr>
      </vt:variant>
      <vt:variant>
        <vt:lpwstr/>
      </vt:variant>
      <vt:variant>
        <vt:i4>2490468</vt:i4>
      </vt:variant>
      <vt:variant>
        <vt:i4>60</vt:i4>
      </vt:variant>
      <vt:variant>
        <vt:i4>0</vt:i4>
      </vt:variant>
      <vt:variant>
        <vt:i4>5</vt:i4>
      </vt:variant>
      <vt:variant>
        <vt:lpwstr>https://doi.org/10.2307/3612823</vt:lpwstr>
      </vt:variant>
      <vt:variant>
        <vt:lpwstr/>
      </vt:variant>
      <vt:variant>
        <vt:i4>393219</vt:i4>
      </vt:variant>
      <vt:variant>
        <vt:i4>57</vt:i4>
      </vt:variant>
      <vt:variant>
        <vt:i4>0</vt:i4>
      </vt:variant>
      <vt:variant>
        <vt:i4>5</vt:i4>
      </vt:variant>
      <vt:variant>
        <vt:lpwstr>https://doi.org/10.1016/S0005-1098(97)88640-2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No'monjon Niyozov</cp:lastModifiedBy>
  <cp:revision>15</cp:revision>
  <cp:lastPrinted>2015-08-17T11:53:00Z</cp:lastPrinted>
  <dcterms:created xsi:type="dcterms:W3CDTF">2025-12-05T05:32:00Z</dcterms:created>
  <dcterms:modified xsi:type="dcterms:W3CDTF">2026-01-04T11:56:00Z</dcterms:modified>
</cp:coreProperties>
</file>