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B278E0D" w:rsidR="001E129E" w:rsidRPr="002842CC" w:rsidRDefault="00545687" w:rsidP="002842CC">
      <w:pPr>
        <w:spacing w:before="1200" w:after="200" w:line="240" w:lineRule="auto"/>
        <w:jc w:val="center"/>
        <w:rPr>
          <w:rFonts w:ascii="Times New Roman" w:hAnsi="Times New Roman" w:cs="Times New Roman"/>
          <w:b/>
          <w:sz w:val="36"/>
          <w:szCs w:val="36"/>
        </w:rPr>
      </w:pPr>
      <w:r w:rsidRPr="002842CC">
        <w:rPr>
          <w:rFonts w:ascii="Times New Roman" w:hAnsi="Times New Roman" w:cs="Times New Roman"/>
          <w:b/>
          <w:sz w:val="36"/>
          <w:szCs w:val="36"/>
        </w:rPr>
        <w:t xml:space="preserve">From abstract theory to active inquiry: technologies for implementing problem-based learning in the philosophy classroom </w:t>
      </w:r>
    </w:p>
    <w:p w14:paraId="1F5E1B4F" w14:textId="50E5BB88" w:rsidR="00CA398A" w:rsidRPr="002842CC" w:rsidRDefault="00545687" w:rsidP="008745D5">
      <w:pPr>
        <w:pStyle w:val="AuthorName"/>
        <w:spacing w:before="240" w:after="200"/>
        <w:rPr>
          <w:szCs w:val="28"/>
          <w:lang w:val="uz-Cyrl-UZ" w:eastAsia="en-GB"/>
        </w:rPr>
      </w:pPr>
      <w:r w:rsidRPr="002842CC">
        <w:rPr>
          <w:szCs w:val="28"/>
        </w:rPr>
        <w:t xml:space="preserve">Alima </w:t>
      </w:r>
      <w:proofErr w:type="spellStart"/>
      <w:r w:rsidRPr="002842CC">
        <w:rPr>
          <w:szCs w:val="28"/>
        </w:rPr>
        <w:t>Berdimuratova</w:t>
      </w:r>
      <w:proofErr w:type="spellEnd"/>
      <w:r w:rsidR="002842CC">
        <w:rPr>
          <w:szCs w:val="28"/>
          <w:vertAlign w:val="superscript"/>
        </w:rPr>
        <w:t xml:space="preserve"> </w:t>
      </w:r>
      <w:r w:rsidR="008745D5" w:rsidRPr="002842CC">
        <w:rPr>
          <w:szCs w:val="28"/>
          <w:vertAlign w:val="superscript"/>
        </w:rPr>
        <w:t>a)</w:t>
      </w:r>
      <w:r w:rsidR="000C106A" w:rsidRPr="002842CC">
        <w:rPr>
          <w:szCs w:val="28"/>
        </w:rPr>
        <w:t xml:space="preserve">, </w:t>
      </w:r>
      <w:r w:rsidRPr="002842CC">
        <w:rPr>
          <w:szCs w:val="28"/>
        </w:rPr>
        <w:t>Atabek Sultanov</w:t>
      </w:r>
    </w:p>
    <w:p w14:paraId="4709ED4E" w14:textId="09D5247E" w:rsidR="008745D5" w:rsidRPr="002842CC" w:rsidRDefault="00545687" w:rsidP="002842CC">
      <w:pPr>
        <w:pStyle w:val="AuthorAffiliation"/>
      </w:pPr>
      <w:r w:rsidRPr="002842CC">
        <w:t>Karakalpak state university, Nukus, Uzbekistan</w:t>
      </w:r>
    </w:p>
    <w:p w14:paraId="1397C91D" w14:textId="58213ADF" w:rsidR="00CA398A" w:rsidRPr="002842CC" w:rsidRDefault="008745D5" w:rsidP="008745D5">
      <w:pPr>
        <w:pStyle w:val="AuthorAffiliation"/>
        <w:spacing w:before="200" w:after="200"/>
      </w:pPr>
      <w:r w:rsidRPr="002842CC">
        <w:rPr>
          <w:vertAlign w:val="superscript"/>
        </w:rPr>
        <w:t>a)</w:t>
      </w:r>
      <w:r w:rsidRPr="002842CC">
        <w:t xml:space="preserve"> Corresponding author: </w:t>
      </w:r>
      <w:hyperlink r:id="rId5" w:history="1">
        <w:r w:rsidR="00545687" w:rsidRPr="002842CC">
          <w:rPr>
            <w:rStyle w:val="a6"/>
          </w:rPr>
          <w:t>pnr9323@mail.ru</w:t>
        </w:r>
      </w:hyperlink>
      <w:r w:rsidR="00545687" w:rsidRPr="002842CC">
        <w:rPr>
          <w:rStyle w:val="a6"/>
        </w:rPr>
        <w:t xml:space="preserve"> </w:t>
      </w:r>
    </w:p>
    <w:p w14:paraId="5CD25C0D" w14:textId="22F4DE65" w:rsidR="00545687" w:rsidRPr="002842CC" w:rsidRDefault="00E25282" w:rsidP="002842CC">
      <w:pPr>
        <w:spacing w:before="360" w:after="360" w:line="240" w:lineRule="auto"/>
        <w:ind w:left="284" w:right="284"/>
        <w:jc w:val="both"/>
        <w:rPr>
          <w:rFonts w:ascii="Times New Roman" w:eastAsia="Times New Roman" w:hAnsi="Times New Roman" w:cs="Times New Roman"/>
          <w:color w:val="1B1C1D"/>
          <w:sz w:val="18"/>
          <w:szCs w:val="18"/>
          <w:lang w:eastAsia="ru-RU"/>
        </w:rPr>
      </w:pPr>
      <w:r w:rsidRPr="002842CC">
        <w:rPr>
          <w:rFonts w:ascii="Times New Roman" w:hAnsi="Times New Roman" w:cs="Times New Roman"/>
          <w:b/>
          <w:sz w:val="18"/>
          <w:szCs w:val="18"/>
        </w:rPr>
        <w:t>Abstract</w:t>
      </w:r>
      <w:r w:rsidR="00CA398A" w:rsidRPr="002842CC">
        <w:rPr>
          <w:rFonts w:ascii="Times New Roman" w:hAnsi="Times New Roman" w:cs="Times New Roman"/>
          <w:b/>
          <w:sz w:val="18"/>
          <w:szCs w:val="18"/>
        </w:rPr>
        <w:t>.</w:t>
      </w:r>
      <w:r w:rsidR="000C106A" w:rsidRPr="002842CC">
        <w:rPr>
          <w:rFonts w:ascii="Times New Roman" w:hAnsi="Times New Roman" w:cs="Times New Roman"/>
          <w:iCs/>
          <w:sz w:val="18"/>
          <w:szCs w:val="18"/>
          <w:lang w:val="uz-Cyrl-UZ"/>
        </w:rPr>
        <w:t xml:space="preserve"> </w:t>
      </w:r>
      <w:r w:rsidR="00545687" w:rsidRPr="002842CC">
        <w:rPr>
          <w:rFonts w:ascii="Times New Roman" w:eastAsia="Times New Roman" w:hAnsi="Times New Roman" w:cs="Times New Roman"/>
          <w:color w:val="1B1C1D"/>
          <w:sz w:val="18"/>
          <w:szCs w:val="18"/>
          <w:lang w:eastAsia="ru-RU"/>
        </w:rPr>
        <w:t xml:space="preserve">This article provides a systematic analysis of the pedagogical technologies for implementing Problem-Based Learning (PBL) within the higher education philosophy curriculum. The </w:t>
      </w:r>
      <w:r w:rsidR="00545687" w:rsidRPr="002842CC">
        <w:rPr>
          <w:rFonts w:ascii="Times New Roman" w:eastAsia="Times New Roman" w:hAnsi="Times New Roman" w:cs="Times New Roman"/>
          <w:color w:val="1B1C1D"/>
          <w:sz w:val="18"/>
          <w:szCs w:val="18"/>
          <w:bdr w:val="none" w:sz="0" w:space="0" w:color="auto" w:frame="1"/>
          <w:lang w:eastAsia="ru-RU"/>
        </w:rPr>
        <w:t>Introduction</w:t>
      </w:r>
      <w:r w:rsidR="00545687" w:rsidRPr="002842CC">
        <w:rPr>
          <w:rFonts w:ascii="Times New Roman" w:eastAsia="Times New Roman" w:hAnsi="Times New Roman" w:cs="Times New Roman"/>
          <w:color w:val="1B1C1D"/>
          <w:sz w:val="18"/>
          <w:szCs w:val="18"/>
          <w:lang w:eastAsia="ru-RU"/>
        </w:rPr>
        <w:t xml:space="preserve"> establishes the rationale for shifting from traditional, lecture-based philosophy instruction to active, inquiry-driven models. The </w:t>
      </w:r>
      <w:r w:rsidR="00545687" w:rsidRPr="002842CC">
        <w:rPr>
          <w:rFonts w:ascii="Times New Roman" w:eastAsia="Times New Roman" w:hAnsi="Times New Roman" w:cs="Times New Roman"/>
          <w:color w:val="1B1C1D"/>
          <w:sz w:val="18"/>
          <w:szCs w:val="18"/>
          <w:bdr w:val="none" w:sz="0" w:space="0" w:color="auto" w:frame="1"/>
          <w:lang w:eastAsia="ru-RU"/>
        </w:rPr>
        <w:t>Methods</w:t>
      </w:r>
      <w:r w:rsidR="00545687" w:rsidRPr="002842CC">
        <w:rPr>
          <w:rFonts w:ascii="Times New Roman" w:eastAsia="Times New Roman" w:hAnsi="Times New Roman" w:cs="Times New Roman"/>
          <w:color w:val="1B1C1D"/>
          <w:sz w:val="18"/>
          <w:szCs w:val="18"/>
          <w:lang w:eastAsia="ru-RU"/>
        </w:rPr>
        <w:t xml:space="preserve"> section outlines the systematic literature review approach used to identify and categorize key PBL technologies. The </w:t>
      </w:r>
      <w:r w:rsidR="00545687" w:rsidRPr="002842CC">
        <w:rPr>
          <w:rFonts w:ascii="Times New Roman" w:eastAsia="Times New Roman" w:hAnsi="Times New Roman" w:cs="Times New Roman"/>
          <w:color w:val="1B1C1D"/>
          <w:sz w:val="18"/>
          <w:szCs w:val="18"/>
          <w:bdr w:val="none" w:sz="0" w:space="0" w:color="auto" w:frame="1"/>
          <w:lang w:eastAsia="ru-RU"/>
        </w:rPr>
        <w:t>Results</w:t>
      </w:r>
      <w:r w:rsidR="00545687" w:rsidRPr="002842CC">
        <w:rPr>
          <w:rFonts w:ascii="Times New Roman" w:eastAsia="Times New Roman" w:hAnsi="Times New Roman" w:cs="Times New Roman"/>
          <w:color w:val="1B1C1D"/>
          <w:sz w:val="18"/>
          <w:szCs w:val="18"/>
          <w:lang w:eastAsia="ru-RU"/>
        </w:rPr>
        <w:t xml:space="preserve"> section presents a detailed examination of five core technologies: (1) Socratic and Dialogic Inquiry, (2) the Case Method for ethical and philosophical dilemmas, (3) Project-Based Learning and mini-research, (4) Philosophical Debates and Argumentation Mapping, and (5) the integration of Digital Collaborative Platforms. For each technology, its theoretical underpinnings, practical implementation strategies, and illustrative examples are discussed. The </w:t>
      </w:r>
      <w:r w:rsidR="00545687" w:rsidRPr="002842CC">
        <w:rPr>
          <w:rFonts w:ascii="Times New Roman" w:eastAsia="Times New Roman" w:hAnsi="Times New Roman" w:cs="Times New Roman"/>
          <w:color w:val="1B1C1D"/>
          <w:sz w:val="18"/>
          <w:szCs w:val="18"/>
          <w:bdr w:val="none" w:sz="0" w:space="0" w:color="auto" w:frame="1"/>
          <w:lang w:eastAsia="ru-RU"/>
        </w:rPr>
        <w:t>Discussion</w:t>
      </w:r>
      <w:r w:rsidR="00545687" w:rsidRPr="002842CC">
        <w:rPr>
          <w:rFonts w:ascii="Times New Roman" w:eastAsia="Times New Roman" w:hAnsi="Times New Roman" w:cs="Times New Roman"/>
          <w:color w:val="1B1C1D"/>
          <w:sz w:val="18"/>
          <w:szCs w:val="18"/>
          <w:lang w:eastAsia="ru-RU"/>
        </w:rPr>
        <w:t xml:space="preserve"> synthesizes these findings, analyzing the transformative impact of these technologies on the roles of both student and instructor. It also addresses the practical challenges of implementation, evaluates the evidence for the effectiveness of PBL in philosophy, and suggests directions for future pedagogical research. The article concludes that a deliberate and technologically enriched application of PBL can transform the philosophy classroom into a dynamic laboratory for developing critical thinking, argumentative skill, and enduring intellectual curiosity.</w:t>
      </w:r>
    </w:p>
    <w:p w14:paraId="61870707" w14:textId="1ED93274" w:rsidR="008A22AB" w:rsidRPr="002842CC" w:rsidRDefault="00CA398A" w:rsidP="002842CC">
      <w:pPr>
        <w:spacing w:before="240" w:after="240" w:line="240" w:lineRule="auto"/>
        <w:ind w:firstLine="284"/>
        <w:jc w:val="center"/>
        <w:rPr>
          <w:rFonts w:ascii="Times New Roman" w:hAnsi="Times New Roman" w:cs="Times New Roman"/>
          <w:b/>
          <w:sz w:val="24"/>
          <w:szCs w:val="24"/>
        </w:rPr>
      </w:pPr>
      <w:r w:rsidRPr="002842CC">
        <w:rPr>
          <w:rFonts w:ascii="Times New Roman" w:hAnsi="Times New Roman" w:cs="Times New Roman"/>
          <w:b/>
          <w:sz w:val="24"/>
          <w:szCs w:val="24"/>
        </w:rPr>
        <w:t>INTRODUCTION</w:t>
      </w:r>
    </w:p>
    <w:p w14:paraId="7C5A140A"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For centuries, philosophy has been positioned as the cornerstone of a classical education, promising to equip students with the tools for critical reasoning, ethical reflection, and a profound understanding of the world. Yet, the pedagogical practice of philosophy instruction in higher education often falls short of this promise. The dominant model frequently remains the traditional lecture, where students are positioned as passive recipients of a historical survey of ideas, concepts, and philosophical systems (Whitehead, 1929). This "banking concept of education," as famously criticized by Paulo Freire, risks presenting philosophy as a static body of knowledge to be memorized rather than a dynamic, living practice of inquiry (Freire, 2018). The result is often student disengagement and a failure to develop the very skills of independent, critical thought that the discipline purports to champion.</w:t>
      </w:r>
    </w:p>
    <w:p w14:paraId="26BFAF15"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In response to the limitations of this traditional model, a paradigm shift is underway across higher education, emphasizing active, student-centered learning methodologies. Among these, </w:t>
      </w:r>
      <w:r w:rsidRPr="002842CC">
        <w:rPr>
          <w:rFonts w:ascii="Times New Roman" w:eastAsia="Times New Roman" w:hAnsi="Times New Roman" w:cs="Times New Roman"/>
          <w:color w:val="1B1C1D"/>
          <w:sz w:val="20"/>
          <w:szCs w:val="20"/>
          <w:bdr w:val="none" w:sz="0" w:space="0" w:color="auto" w:frame="1"/>
          <w:lang w:eastAsia="ru-RU"/>
        </w:rPr>
        <w:t>Problem-Based Learning (PBL)</w:t>
      </w:r>
      <w:r w:rsidRPr="002842CC">
        <w:rPr>
          <w:rFonts w:ascii="Times New Roman" w:eastAsia="Times New Roman" w:hAnsi="Times New Roman" w:cs="Times New Roman"/>
          <w:color w:val="1B1C1D"/>
          <w:sz w:val="20"/>
          <w:szCs w:val="20"/>
          <w:lang w:eastAsia="ru-RU"/>
        </w:rPr>
        <w:t xml:space="preserve"> has emerged as a particularly potent framework. Originating in medical education in the 1960s, PBL is an instructional approach where students learn by collaboratively solving complex, ill-structured problems that mirror real-world challenges (Barrows &amp; Tamblyn, 1980). This approach fundamentally inverts the traditional classroom: instead of learning content first and then applying it, students encounter a problem first, which motivates them to identify knowledge gaps and seek out the necessary theory and information to resolve it (Savery, 2006).</w:t>
      </w:r>
    </w:p>
    <w:p w14:paraId="22AC7E64"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very nature of philosophy makes it an exceptionally fertile ground for the application of PBL. Philosophy, at its core, is problem-driven. Its entire history is a response to fundamental questions about existence, knowledge, values, reason, and justice—questions that rarely have single, definitive answers. The process of "doing philosophy" is synonymous with the process of PBL: confronting a complex problem, analyzing its components, examining multiple perspectives, constructing and evaluating arguments, and arriving at a reasoned, albeit provisional, conclusion.</w:t>
      </w:r>
    </w:p>
    <w:p w14:paraId="4E7979ED"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lastRenderedPageBreak/>
        <w:t>Despite this intrinsic alignment, a gap often exists between the theoretical appeal of PBL and its concrete implementation in the philosophy classroom. While the benefits are often lauded, instructors may lack a clear, systematic understanding of the specific pedagogical technologies and strategies required to translate PBL principles into effective practice. This paper aims to bridge that gap.</w:t>
      </w:r>
    </w:p>
    <w:p w14:paraId="25474A66"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4"/>
          <w:szCs w:val="24"/>
          <w:lang w:eastAsia="ru-RU"/>
        </w:rPr>
      </w:pPr>
      <w:r w:rsidRPr="002842CC">
        <w:rPr>
          <w:rFonts w:ascii="Times New Roman" w:eastAsia="Times New Roman" w:hAnsi="Times New Roman" w:cs="Times New Roman"/>
          <w:color w:val="1B1C1D"/>
          <w:sz w:val="20"/>
          <w:szCs w:val="20"/>
          <w:lang w:eastAsia="ru-RU"/>
        </w:rPr>
        <w:t xml:space="preserve">The </w:t>
      </w:r>
      <w:r w:rsidRPr="002842CC">
        <w:rPr>
          <w:rFonts w:ascii="Times New Roman" w:eastAsia="Times New Roman" w:hAnsi="Times New Roman" w:cs="Times New Roman"/>
          <w:color w:val="1B1C1D"/>
          <w:sz w:val="20"/>
          <w:szCs w:val="20"/>
          <w:bdr w:val="none" w:sz="0" w:space="0" w:color="auto" w:frame="1"/>
          <w:lang w:eastAsia="ru-RU"/>
        </w:rPr>
        <w:t>purpose of this article</w:t>
      </w:r>
      <w:r w:rsidRPr="002842CC">
        <w:rPr>
          <w:rFonts w:ascii="Times New Roman" w:eastAsia="Times New Roman" w:hAnsi="Times New Roman" w:cs="Times New Roman"/>
          <w:color w:val="1B1C1D"/>
          <w:sz w:val="20"/>
          <w:szCs w:val="20"/>
          <w:lang w:eastAsia="ru-RU"/>
        </w:rPr>
        <w:t xml:space="preserve"> is to systematically identify, categorize, and analyze the core technologies for implementing Problem-Based Learning in the teaching of philosophy at the university level. It seeks to move beyond general endorsements of active learning by providing a structured overview of practical methods, grounded in pedagogical theory and illustrated with concrete examples. By doing so, this paper intends to serve as a resource for philosophy educators seeking to transform their classrooms into vibrant environments of active intellectual inquiry and skill development.</w:t>
      </w:r>
    </w:p>
    <w:p w14:paraId="493A640D" w14:textId="237A955D" w:rsidR="008A22AB" w:rsidRPr="002842CC" w:rsidRDefault="00DE4111" w:rsidP="002842C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42CC">
        <w:rPr>
          <w:rFonts w:ascii="Times New Roman" w:hAnsi="Times New Roman" w:cs="Times New Roman"/>
          <w:b/>
          <w:sz w:val="24"/>
          <w:szCs w:val="24"/>
        </w:rPr>
        <w:t>EXPERIM</w:t>
      </w:r>
      <w:r w:rsidR="007C2176" w:rsidRPr="002842CC">
        <w:rPr>
          <w:rFonts w:ascii="Times New Roman" w:hAnsi="Times New Roman" w:cs="Times New Roman"/>
          <w:b/>
          <w:sz w:val="24"/>
          <w:szCs w:val="24"/>
        </w:rPr>
        <w:t>ENTAL RESEARCH</w:t>
      </w:r>
    </w:p>
    <w:p w14:paraId="4CE41231"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This study employs a </w:t>
      </w:r>
      <w:r w:rsidRPr="002842CC">
        <w:rPr>
          <w:rFonts w:ascii="Times New Roman" w:eastAsia="Times New Roman" w:hAnsi="Times New Roman" w:cs="Times New Roman"/>
          <w:b/>
          <w:bCs/>
          <w:color w:val="1B1C1D"/>
          <w:sz w:val="20"/>
          <w:szCs w:val="20"/>
          <w:bdr w:val="none" w:sz="0" w:space="0" w:color="auto" w:frame="1"/>
          <w:lang w:eastAsia="ru-RU"/>
        </w:rPr>
        <w:t>systematic qualitative review and synthesis</w:t>
      </w:r>
      <w:r w:rsidRPr="002842CC">
        <w:rPr>
          <w:rFonts w:ascii="Times New Roman" w:eastAsia="Times New Roman" w:hAnsi="Times New Roman" w:cs="Times New Roman"/>
          <w:color w:val="1B1C1D"/>
          <w:sz w:val="20"/>
          <w:szCs w:val="20"/>
          <w:lang w:eastAsia="ru-RU"/>
        </w:rPr>
        <w:t xml:space="preserve"> of academic literature. This methodology was chosen as it is best suited for identifying, appraising, and synthesizing findings from disparate sources to create a coherent and integrated understanding of a research topic. It is a rigorous approach to reviewing literature that aims to minimize bias through a structured and transparent process.</w:t>
      </w:r>
    </w:p>
    <w:p w14:paraId="649ABC03"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research process was conducted in three stages:</w:t>
      </w:r>
    </w:p>
    <w:p w14:paraId="1F2BB39B"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Stage 1: Literature Identification and Selection</w:t>
      </w:r>
      <w:r w:rsidRPr="002842CC">
        <w:rPr>
          <w:rFonts w:ascii="Times New Roman" w:eastAsia="Times New Roman" w:hAnsi="Times New Roman" w:cs="Times New Roman"/>
          <w:b/>
          <w:bCs/>
          <w:color w:val="1B1C1D"/>
          <w:sz w:val="20"/>
          <w:szCs w:val="20"/>
          <w:bdr w:val="none" w:sz="0" w:space="0" w:color="auto" w:frame="1"/>
          <w:lang w:eastAsia="ru-RU"/>
        </w:rPr>
        <w:t>.</w:t>
      </w:r>
      <w:r w:rsidRPr="002842CC">
        <w:rPr>
          <w:rFonts w:ascii="Times New Roman" w:eastAsia="Times New Roman" w:hAnsi="Times New Roman" w:cs="Times New Roman"/>
          <w:color w:val="1B1C1D"/>
          <w:sz w:val="20"/>
          <w:szCs w:val="20"/>
          <w:lang w:eastAsia="ru-RU"/>
        </w:rPr>
        <w:t xml:space="preserve"> A comprehensive search for relevant literature was conducted using major academic databases, including Google Scholar, JSTOR, </w:t>
      </w:r>
      <w:proofErr w:type="spellStart"/>
      <w:r w:rsidRPr="002842CC">
        <w:rPr>
          <w:rFonts w:ascii="Times New Roman" w:eastAsia="Times New Roman" w:hAnsi="Times New Roman" w:cs="Times New Roman"/>
          <w:color w:val="1B1C1D"/>
          <w:sz w:val="20"/>
          <w:szCs w:val="20"/>
          <w:lang w:eastAsia="ru-RU"/>
        </w:rPr>
        <w:t>PhilPapers</w:t>
      </w:r>
      <w:proofErr w:type="spellEnd"/>
      <w:r w:rsidRPr="002842CC">
        <w:rPr>
          <w:rFonts w:ascii="Times New Roman" w:eastAsia="Times New Roman" w:hAnsi="Times New Roman" w:cs="Times New Roman"/>
          <w:color w:val="1B1C1D"/>
          <w:sz w:val="20"/>
          <w:szCs w:val="20"/>
          <w:lang w:eastAsia="ru-RU"/>
        </w:rPr>
        <w:t>, and ERIC. The search strategy utilized a combination of keywords such as: "problem-based learning" AND "philosophy education," "teaching philosophy," "critical thinking pedagogy," "Socratic method," "case method in ethics," "active learning in humanities," and "educational technology for philosophy."</w:t>
      </w:r>
    </w:p>
    <w:p w14:paraId="6A960617"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Inclusion criteria for sources were:</w:t>
      </w:r>
    </w:p>
    <w:p w14:paraId="187496D2" w14:textId="77777777" w:rsidR="00545687" w:rsidRPr="002842CC" w:rsidRDefault="00545687" w:rsidP="002842CC">
      <w:pPr>
        <w:numPr>
          <w:ilvl w:val="0"/>
          <w:numId w:val="6"/>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Publication in peer-reviewed journals or by reputable academic presses.</w:t>
      </w:r>
    </w:p>
    <w:p w14:paraId="4BCAB06F" w14:textId="77777777" w:rsidR="00545687" w:rsidRPr="002842CC" w:rsidRDefault="00545687" w:rsidP="002842CC">
      <w:pPr>
        <w:numPr>
          <w:ilvl w:val="0"/>
          <w:numId w:val="6"/>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Direct relevance to pedagogical strategies in philosophy or closely related humanities disciplines.</w:t>
      </w:r>
    </w:p>
    <w:p w14:paraId="39DF6A5E" w14:textId="77777777" w:rsidR="00545687" w:rsidRPr="002842CC" w:rsidRDefault="00545687" w:rsidP="002842CC">
      <w:pPr>
        <w:numPr>
          <w:ilvl w:val="0"/>
          <w:numId w:val="6"/>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Focus on active learning, PBL, or specific techniques such as case studies, debates, or dialogic teaching.</w:t>
      </w:r>
    </w:p>
    <w:p w14:paraId="4B005C08" w14:textId="77777777" w:rsidR="00545687" w:rsidRPr="002842CC" w:rsidRDefault="00545687" w:rsidP="002842CC">
      <w:pPr>
        <w:numPr>
          <w:ilvl w:val="0"/>
          <w:numId w:val="6"/>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Foundational texts in the philosophy of education and critical thinking pedagogy.</w:t>
      </w:r>
    </w:p>
    <w:p w14:paraId="67D78E79"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Exclusion criteria included sources that were purely philosophical treatises with no pedagogical component, studies focused exclusively on K-12 education without applicability to the university level, and non-academic or anecdotal blog posts.</w:t>
      </w:r>
    </w:p>
    <w:p w14:paraId="5381A38E"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Stage 2: Thematic Analysis and Categorization</w:t>
      </w:r>
      <w:r w:rsidRPr="002842CC">
        <w:rPr>
          <w:rFonts w:ascii="Times New Roman" w:eastAsia="Times New Roman" w:hAnsi="Times New Roman" w:cs="Times New Roman"/>
          <w:b/>
          <w:bCs/>
          <w:color w:val="1B1C1D"/>
          <w:sz w:val="20"/>
          <w:szCs w:val="20"/>
          <w:bdr w:val="none" w:sz="0" w:space="0" w:color="auto" w:frame="1"/>
          <w:lang w:eastAsia="ru-RU"/>
        </w:rPr>
        <w:t>.</w:t>
      </w:r>
      <w:r w:rsidRPr="002842CC">
        <w:rPr>
          <w:rFonts w:ascii="Times New Roman" w:eastAsia="Times New Roman" w:hAnsi="Times New Roman" w:cs="Times New Roman"/>
          <w:color w:val="1B1C1D"/>
          <w:sz w:val="20"/>
          <w:szCs w:val="20"/>
          <w:lang w:eastAsia="ru-RU"/>
        </w:rPr>
        <w:t xml:space="preserve"> The selected body of literature was subjected to a thematic analysis to identify recurring pedagogical strategies, tools, and frameworks. Initial readings led to the identification of broad themes such as "dialogue," "case studies," and "projects." Through an iterative process of coding and refinement, these broad themes were organized into five distinct and robust categories of PBL technologies. Each category represents a core strategy supported by a substantial body of theoretical and practical literature.</w:t>
      </w:r>
    </w:p>
    <w:p w14:paraId="2F6C5222"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Stage 3: Synthesis and Elaboration</w:t>
      </w:r>
      <w:r w:rsidRPr="002842CC">
        <w:rPr>
          <w:rFonts w:ascii="Times New Roman" w:eastAsia="Times New Roman" w:hAnsi="Times New Roman" w:cs="Times New Roman"/>
          <w:b/>
          <w:bCs/>
          <w:color w:val="1B1C1D"/>
          <w:sz w:val="20"/>
          <w:szCs w:val="20"/>
          <w:bdr w:val="none" w:sz="0" w:space="0" w:color="auto" w:frame="1"/>
          <w:lang w:eastAsia="ru-RU"/>
        </w:rPr>
        <w:t>.</w:t>
      </w:r>
      <w:r w:rsidRPr="002842CC">
        <w:rPr>
          <w:rFonts w:ascii="Times New Roman" w:eastAsia="Times New Roman" w:hAnsi="Times New Roman" w:cs="Times New Roman"/>
          <w:color w:val="1B1C1D"/>
          <w:sz w:val="20"/>
          <w:szCs w:val="20"/>
          <w:lang w:eastAsia="ru-RU"/>
        </w:rPr>
        <w:t xml:space="preserve"> For each of the five identified technologies, the relevant literature was synthesized to construct a comprehensive description. This involved outlining the technology's theoretical basis, describing its step-by-step implementation in a philosophy classroom, providing illustrative examples, and connecting it to key scholarly sources. The provided Russian-language material served as an initial point of reference, with its claims and citations verified and supplemented with established, peer-reviewed English-language sources to ensure academic rigor and international relevance. The synthesis aimed not only to describe these technologies but also to build a coherent argument for their collective utility in creating an effective PBL environment for philosophy.</w:t>
      </w:r>
    </w:p>
    <w:p w14:paraId="5AF256BB" w14:textId="672F9FD8" w:rsidR="00487CEA" w:rsidRPr="002842CC" w:rsidRDefault="006520BC" w:rsidP="002842CC">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42CC">
        <w:rPr>
          <w:rFonts w:ascii="Times New Roman" w:eastAsia="Times New Roman" w:hAnsi="Times New Roman" w:cs="Times New Roman"/>
          <w:b/>
          <w:sz w:val="24"/>
          <w:szCs w:val="24"/>
          <w:lang w:eastAsia="de-DE"/>
        </w:rPr>
        <w:t>RESEARCH RESULTS</w:t>
      </w:r>
    </w:p>
    <w:p w14:paraId="3F3C0668"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analysis of the literature reveals five principal, interconnected technologies for the implementation of Problem-Based Learning in the philosophy classroom. These are not mutually exclusive but form a toolkit that can be combined and adapted to suit different topics, student levels, and learning objectives.</w:t>
      </w:r>
    </w:p>
    <w:p w14:paraId="7CCEA171" w14:textId="77777777" w:rsidR="00545687" w:rsidRPr="002842CC" w:rsidRDefault="00545687" w:rsidP="002842CC">
      <w:pPr>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3.1. Technology 1: Socratic and Dialogic Inquiry</w:t>
      </w:r>
    </w:p>
    <w:p w14:paraId="1E145ED8"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The most foundational technology for PBL in philosophy is rooted in its own origins: the </w:t>
      </w:r>
      <w:r w:rsidRPr="002842CC">
        <w:rPr>
          <w:rFonts w:ascii="Times New Roman" w:eastAsia="Times New Roman" w:hAnsi="Times New Roman" w:cs="Times New Roman"/>
          <w:color w:val="1B1C1D"/>
          <w:sz w:val="20"/>
          <w:szCs w:val="20"/>
          <w:bdr w:val="none" w:sz="0" w:space="0" w:color="auto" w:frame="1"/>
          <w:lang w:eastAsia="ru-RU"/>
        </w:rPr>
        <w:t>Socratic method</w:t>
      </w:r>
      <w:r w:rsidRPr="002842CC">
        <w:rPr>
          <w:rFonts w:ascii="Times New Roman" w:eastAsia="Times New Roman" w:hAnsi="Times New Roman" w:cs="Times New Roman"/>
          <w:color w:val="1B1C1D"/>
          <w:sz w:val="20"/>
          <w:szCs w:val="20"/>
          <w:lang w:eastAsia="ru-RU"/>
        </w:rPr>
        <w:t xml:space="preserve">. This approach moves beyond simple Q&amp;A to engage students in a disciplined, collaborative dialogue that uncovers underlying assumptions, clarifies concepts, and explores the logical consequences of beliefs. The instructor's role is not to provide answers but to act as a facilitator of inquiry, posing probing questions that create </w:t>
      </w:r>
      <w:r w:rsidRPr="002842CC">
        <w:rPr>
          <w:rFonts w:ascii="Times New Roman" w:eastAsia="Times New Roman" w:hAnsi="Times New Roman" w:cs="Times New Roman"/>
          <w:color w:val="1B1C1D"/>
          <w:sz w:val="20"/>
          <w:szCs w:val="20"/>
          <w:bdr w:val="none" w:sz="0" w:space="0" w:color="auto" w:frame="1"/>
          <w:lang w:eastAsia="ru-RU"/>
        </w:rPr>
        <w:t>cognitive dissonance</w:t>
      </w:r>
      <w:r w:rsidRPr="002842CC">
        <w:rPr>
          <w:rFonts w:ascii="Times New Roman" w:eastAsia="Times New Roman" w:hAnsi="Times New Roman" w:cs="Times New Roman"/>
          <w:color w:val="1B1C1D"/>
          <w:sz w:val="20"/>
          <w:szCs w:val="20"/>
          <w:lang w:eastAsia="ru-RU"/>
        </w:rPr>
        <w:t>—</w:t>
      </w:r>
      <w:r w:rsidRPr="002842CC">
        <w:rPr>
          <w:rFonts w:ascii="Times New Roman" w:eastAsia="Times New Roman" w:hAnsi="Times New Roman" w:cs="Times New Roman"/>
          <w:color w:val="1B1C1D"/>
          <w:sz w:val="20"/>
          <w:szCs w:val="20"/>
          <w:lang w:eastAsia="ru-RU"/>
        </w:rPr>
        <w:lastRenderedPageBreak/>
        <w:t>a state where students must confront inconsistencies in their own thinking (Piaget, 1985). A truly problematic situation arises, as scholars note, "only where the student faces the need to comprehend a phenomenon that does not fit into the usual schemes of perception" (Vygotsky, 1978).</w:t>
      </w:r>
    </w:p>
    <w:p w14:paraId="0E874270" w14:textId="77777777" w:rsidR="00545687" w:rsidRPr="002842CC" w:rsidRDefault="00545687" w:rsidP="002842CC">
      <w:pPr>
        <w:spacing w:after="0" w:line="240" w:lineRule="auto"/>
        <w:ind w:firstLine="284"/>
        <w:jc w:val="both"/>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Implementation:</w:t>
      </w:r>
    </w:p>
    <w:p w14:paraId="760C7E7A" w14:textId="77777777" w:rsidR="00545687" w:rsidRPr="002842CC" w:rsidRDefault="00545687" w:rsidP="002842CC">
      <w:pPr>
        <w:numPr>
          <w:ilvl w:val="0"/>
          <w:numId w:val="7"/>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Problem Formulation:</w:t>
      </w:r>
      <w:r w:rsidRPr="002842CC">
        <w:rPr>
          <w:rFonts w:ascii="Times New Roman" w:eastAsia="Times New Roman" w:hAnsi="Times New Roman" w:cs="Times New Roman"/>
          <w:color w:val="1B1C1D"/>
          <w:sz w:val="20"/>
          <w:szCs w:val="20"/>
          <w:lang w:eastAsia="ru-RU"/>
        </w:rPr>
        <w:t xml:space="preserve"> The session begins not with a lecture, but with a rich, open-ended question. For example, when studying Plato's </w:t>
      </w:r>
      <w:r w:rsidRPr="002842CC">
        <w:rPr>
          <w:rFonts w:ascii="Times New Roman" w:eastAsia="Times New Roman" w:hAnsi="Times New Roman" w:cs="Times New Roman"/>
          <w:i/>
          <w:iCs/>
          <w:color w:val="1B1C1D"/>
          <w:sz w:val="20"/>
          <w:szCs w:val="20"/>
          <w:bdr w:val="none" w:sz="0" w:space="0" w:color="auto" w:frame="1"/>
          <w:lang w:eastAsia="ru-RU"/>
        </w:rPr>
        <w:t>Apology</w:t>
      </w:r>
      <w:r w:rsidRPr="002842CC">
        <w:rPr>
          <w:rFonts w:ascii="Times New Roman" w:eastAsia="Times New Roman" w:hAnsi="Times New Roman" w:cs="Times New Roman"/>
          <w:color w:val="1B1C1D"/>
          <w:sz w:val="20"/>
          <w:szCs w:val="20"/>
          <w:lang w:eastAsia="ru-RU"/>
        </w:rPr>
        <w:t>, instead of explaining the text, the instructor might ask: "Under what circumstances, if any, is it justifiable for an individual's conscience to supersede the law of the state?"</w:t>
      </w:r>
    </w:p>
    <w:p w14:paraId="585D0C93" w14:textId="77777777" w:rsidR="00545687" w:rsidRPr="002842CC" w:rsidRDefault="00545687" w:rsidP="002842CC">
      <w:pPr>
        <w:numPr>
          <w:ilvl w:val="0"/>
          <w:numId w:val="7"/>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Initial Stance:</w:t>
      </w:r>
      <w:r w:rsidRPr="002842CC">
        <w:rPr>
          <w:rFonts w:ascii="Times New Roman" w:eastAsia="Times New Roman" w:hAnsi="Times New Roman" w:cs="Times New Roman"/>
          <w:color w:val="1B1C1D"/>
          <w:sz w:val="20"/>
          <w:szCs w:val="20"/>
          <w:lang w:eastAsia="ru-RU"/>
        </w:rPr>
        <w:t xml:space="preserve"> Students are encouraged to take an initial position.</w:t>
      </w:r>
    </w:p>
    <w:p w14:paraId="04B83FCB" w14:textId="77777777" w:rsidR="00545687" w:rsidRPr="002842CC" w:rsidRDefault="00545687" w:rsidP="002842CC">
      <w:pPr>
        <w:numPr>
          <w:ilvl w:val="0"/>
          <w:numId w:val="7"/>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Probing Questions:</w:t>
      </w:r>
      <w:r w:rsidRPr="002842CC">
        <w:rPr>
          <w:rFonts w:ascii="Times New Roman" w:eastAsia="Times New Roman" w:hAnsi="Times New Roman" w:cs="Times New Roman"/>
          <w:color w:val="1B1C1D"/>
          <w:sz w:val="20"/>
          <w:szCs w:val="20"/>
          <w:lang w:eastAsia="ru-RU"/>
        </w:rPr>
        <w:t xml:space="preserve"> The instructor uses a series of follow-up questions to challenge this stance: "What do you mean by 'conscience'?", "What if that conscience leads to social harm?", "What is the purpose of law, according to Socrates?", "How does this differ from simple disobedience?".</w:t>
      </w:r>
    </w:p>
    <w:p w14:paraId="2B7400CD" w14:textId="77777777" w:rsidR="00545687" w:rsidRPr="002842CC" w:rsidRDefault="00545687" w:rsidP="002842CC">
      <w:pPr>
        <w:numPr>
          <w:ilvl w:val="0"/>
          <w:numId w:val="7"/>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Collaborative Refinement:</w:t>
      </w:r>
      <w:r w:rsidRPr="002842CC">
        <w:rPr>
          <w:rFonts w:ascii="Times New Roman" w:eastAsia="Times New Roman" w:hAnsi="Times New Roman" w:cs="Times New Roman"/>
          <w:color w:val="1B1C1D"/>
          <w:sz w:val="20"/>
          <w:szCs w:val="20"/>
          <w:lang w:eastAsia="ru-RU"/>
        </w:rPr>
        <w:t xml:space="preserve"> The dialogue involves the entire class. Students are encouraged to question each other, build on others' ideas, and refine their collective understanding. The goal is not to reach a final, single answer but to deepen the group's grasp of the problem's complexity.</w:t>
      </w:r>
    </w:p>
    <w:p w14:paraId="1C4F78D7"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This technology directly operationalizes the constructivist principle that knowledge is not passively received but actively built by the learner through social interaction and the resolution of intellectual challenges (Vygotsky, 1978).</w:t>
      </w:r>
    </w:p>
    <w:p w14:paraId="2FDB84B5" w14:textId="77777777"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3.2. Technology 2: The Case Method and Philosophical Dilemmas</w:t>
      </w:r>
    </w:p>
    <w:p w14:paraId="137EDADD"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The </w:t>
      </w:r>
      <w:r w:rsidRPr="002842CC">
        <w:rPr>
          <w:rFonts w:ascii="Times New Roman" w:eastAsia="Times New Roman" w:hAnsi="Times New Roman" w:cs="Times New Roman"/>
          <w:color w:val="1B1C1D"/>
          <w:sz w:val="20"/>
          <w:szCs w:val="20"/>
          <w:bdr w:val="none" w:sz="0" w:space="0" w:color="auto" w:frame="1"/>
          <w:lang w:eastAsia="ru-RU"/>
        </w:rPr>
        <w:t>case method</w:t>
      </w:r>
      <w:r w:rsidRPr="002842CC">
        <w:rPr>
          <w:rFonts w:ascii="Times New Roman" w:eastAsia="Times New Roman" w:hAnsi="Times New Roman" w:cs="Times New Roman"/>
          <w:color w:val="1B1C1D"/>
          <w:sz w:val="20"/>
          <w:szCs w:val="20"/>
          <w:lang w:eastAsia="ru-RU"/>
        </w:rPr>
        <w:t>, famously pioneered by Harvard Business School and widely used in law and medicine, is perfectly adaptable to philosophy, particularly in applied ethics, political philosophy, and epistemology. This technology presents students with a detailed narrative of a real or hypothetical situation that is fraught with ambiguity and requires a decision or judgment. The case serves as the central "problem" that requires students to apply abstract philosophical theories to a concrete scenario.</w:t>
      </w:r>
    </w:p>
    <w:p w14:paraId="049F123A"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Implementation:</w:t>
      </w:r>
    </w:p>
    <w:p w14:paraId="658AE88D" w14:textId="77777777" w:rsidR="00545687" w:rsidRPr="002842CC" w:rsidRDefault="00545687" w:rsidP="002842CC">
      <w:pPr>
        <w:numPr>
          <w:ilvl w:val="0"/>
          <w:numId w:val="8"/>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Case Presentation:</w:t>
      </w:r>
      <w:r w:rsidRPr="002842CC">
        <w:rPr>
          <w:rFonts w:ascii="Times New Roman" w:eastAsia="Times New Roman" w:hAnsi="Times New Roman" w:cs="Times New Roman"/>
          <w:color w:val="1B1C1D"/>
          <w:sz w:val="20"/>
          <w:szCs w:val="20"/>
          <w:lang w:eastAsia="ru-RU"/>
        </w:rPr>
        <w:t xml:space="preserve"> Students are given a written or multimedia case study prior to class. A classic example is the </w:t>
      </w:r>
      <w:r w:rsidRPr="002842CC">
        <w:rPr>
          <w:rFonts w:ascii="Times New Roman" w:eastAsia="Times New Roman" w:hAnsi="Times New Roman" w:cs="Times New Roman"/>
          <w:color w:val="1B1C1D"/>
          <w:sz w:val="20"/>
          <w:szCs w:val="20"/>
          <w:bdr w:val="none" w:sz="0" w:space="0" w:color="auto" w:frame="1"/>
          <w:lang w:eastAsia="ru-RU"/>
        </w:rPr>
        <w:t>"trolley problem"</w:t>
      </w:r>
      <w:r w:rsidRPr="002842CC">
        <w:rPr>
          <w:rFonts w:ascii="Times New Roman" w:eastAsia="Times New Roman" w:hAnsi="Times New Roman" w:cs="Times New Roman"/>
          <w:color w:val="1B1C1D"/>
          <w:sz w:val="20"/>
          <w:szCs w:val="20"/>
          <w:lang w:eastAsia="ru-RU"/>
        </w:rPr>
        <w:t xml:space="preserve"> in its various forms, which forces a choice between utilitarian and deontological reasoning (Foot, 1967). Other cases could involve bioethical dilemmas (e.g., genetic editing), professional ethics scenarios (e.g., a journalist's duty to protect a source), or epistemological puzzles (e.g., analyzing a situation involving conflicting eyewitness testimonies).</w:t>
      </w:r>
    </w:p>
    <w:p w14:paraId="1D084CE1" w14:textId="77777777" w:rsidR="00545687" w:rsidRPr="002842CC" w:rsidRDefault="00545687" w:rsidP="002842CC">
      <w:pPr>
        <w:numPr>
          <w:ilvl w:val="0"/>
          <w:numId w:val="8"/>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Individual/Group Analysis:</w:t>
      </w:r>
      <w:r w:rsidRPr="002842CC">
        <w:rPr>
          <w:rFonts w:ascii="Times New Roman" w:eastAsia="Times New Roman" w:hAnsi="Times New Roman" w:cs="Times New Roman"/>
          <w:color w:val="1B1C1D"/>
          <w:sz w:val="20"/>
          <w:szCs w:val="20"/>
          <w:lang w:eastAsia="ru-RU"/>
        </w:rPr>
        <w:t xml:space="preserve"> Students first analyze the case individually or in small groups, identifying the key stakeholders, the central ethical or philosophical conflict, and the relevant theoretical frameworks.</w:t>
      </w:r>
    </w:p>
    <w:p w14:paraId="627A1D8A" w14:textId="77777777" w:rsidR="00545687" w:rsidRPr="002842CC" w:rsidRDefault="00545687" w:rsidP="002842CC">
      <w:pPr>
        <w:numPr>
          <w:ilvl w:val="0"/>
          <w:numId w:val="8"/>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Facilitated Class Discussion:</w:t>
      </w:r>
      <w:r w:rsidRPr="002842CC">
        <w:rPr>
          <w:rFonts w:ascii="Times New Roman" w:eastAsia="Times New Roman" w:hAnsi="Times New Roman" w:cs="Times New Roman"/>
          <w:color w:val="1B1C1D"/>
          <w:sz w:val="20"/>
          <w:szCs w:val="20"/>
          <w:lang w:eastAsia="ru-RU"/>
        </w:rPr>
        <w:t xml:space="preserve"> The instructor guides a class-wide discussion, prompting students to articulate and defend their proposed solutions. The focus is less on the final decision and more on the quality of the philosophical reasoning used to justify it. As Matthew Lipman, a key figure in the "Philosophy for Children" movement argued, philosophy is primarily a "way of thinking," and the case method "allows this way to be actualized in real situations" (Lipman, 2003).</w:t>
      </w:r>
    </w:p>
    <w:p w14:paraId="01CC341E" w14:textId="77777777"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3.3. Technology 3: Project-Based Learning and Mini-Research</w:t>
      </w:r>
    </w:p>
    <w:p w14:paraId="11F8157A"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This technology extends the PBL principle over a longer timeframe, engaging students in an in-depth investigation of a topic, culminating in a tangible output. Project-based learning fosters sustained inquiry, autonomy, and the development of academic research skills. It shifts the learning dynamic from short-term problem-solving to a more comprehensive process of knowledge creation.</w:t>
      </w:r>
    </w:p>
    <w:p w14:paraId="755CB419"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Implementation:</w:t>
      </w:r>
    </w:p>
    <w:p w14:paraId="00761E91" w14:textId="77777777" w:rsidR="00545687" w:rsidRPr="002842CC" w:rsidRDefault="00545687" w:rsidP="002842CC">
      <w:pPr>
        <w:numPr>
          <w:ilvl w:val="0"/>
          <w:numId w:val="9"/>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Driving Question:</w:t>
      </w:r>
      <w:r w:rsidRPr="002842CC">
        <w:rPr>
          <w:rFonts w:ascii="Times New Roman" w:eastAsia="Times New Roman" w:hAnsi="Times New Roman" w:cs="Times New Roman"/>
          <w:color w:val="1B1C1D"/>
          <w:sz w:val="20"/>
          <w:szCs w:val="20"/>
          <w:lang w:eastAsia="ru-RU"/>
        </w:rPr>
        <w:t xml:space="preserve"> The project is launched with a broad, challenging "driving question." For example: "How did Hobbes's and Rousseau's differing views on human nature lead to their contrasting models of the ideal state, and which is more relevant to contemporary political challenges?"</w:t>
      </w:r>
    </w:p>
    <w:p w14:paraId="4E7F6157" w14:textId="77777777" w:rsidR="00545687" w:rsidRPr="002842CC" w:rsidRDefault="00545687" w:rsidP="002842CC">
      <w:pPr>
        <w:numPr>
          <w:ilvl w:val="0"/>
          <w:numId w:val="9"/>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Student-Led Inquiry:</w:t>
      </w:r>
      <w:r w:rsidRPr="002842CC">
        <w:rPr>
          <w:rFonts w:ascii="Times New Roman" w:eastAsia="Times New Roman" w:hAnsi="Times New Roman" w:cs="Times New Roman"/>
          <w:color w:val="1B1C1D"/>
          <w:sz w:val="20"/>
          <w:szCs w:val="20"/>
          <w:lang w:eastAsia="ru-RU"/>
        </w:rPr>
        <w:t xml:space="preserve"> Students, often working in groups, are responsible for breaking down the question, assigning tasks, conducting research using primary and secondary sources, and synthesizing their findings.</w:t>
      </w:r>
    </w:p>
    <w:p w14:paraId="07C61715" w14:textId="77777777" w:rsidR="00545687" w:rsidRPr="002842CC" w:rsidRDefault="00545687" w:rsidP="002842CC">
      <w:pPr>
        <w:numPr>
          <w:ilvl w:val="0"/>
          <w:numId w:val="9"/>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Instructor as Coach:</w:t>
      </w:r>
      <w:r w:rsidRPr="002842CC">
        <w:rPr>
          <w:rFonts w:ascii="Times New Roman" w:eastAsia="Times New Roman" w:hAnsi="Times New Roman" w:cs="Times New Roman"/>
          <w:color w:val="1B1C1D"/>
          <w:sz w:val="20"/>
          <w:szCs w:val="20"/>
          <w:lang w:eastAsia="ru-RU"/>
        </w:rPr>
        <w:t xml:space="preserve"> The instructor's role is to provide resources, offer feedback at key milestones, and teach necessary research skills (e.g., how to read a philosophical text, how to construct a valid argument, how to cite sources correctly).</w:t>
      </w:r>
    </w:p>
    <w:p w14:paraId="557042B7" w14:textId="77777777" w:rsidR="00545687" w:rsidRPr="002842CC" w:rsidRDefault="00545687" w:rsidP="002842CC">
      <w:pPr>
        <w:numPr>
          <w:ilvl w:val="0"/>
          <w:numId w:val="9"/>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Public Product:</w:t>
      </w:r>
      <w:r w:rsidRPr="002842CC">
        <w:rPr>
          <w:rFonts w:ascii="Times New Roman" w:eastAsia="Times New Roman" w:hAnsi="Times New Roman" w:cs="Times New Roman"/>
          <w:color w:val="1B1C1D"/>
          <w:sz w:val="20"/>
          <w:szCs w:val="20"/>
          <w:lang w:eastAsia="ru-RU"/>
        </w:rPr>
        <w:t xml:space="preserve"> The project culminates in a final product that is shared with an audience. This could be a formal research essay, a group presentation, a podcast episode debating the topic, a website explaining the philosophical concepts, or a policy brief applying the theories to a modern issue. This public dimension increases student accountability and motivation (Thomas, 2000).</w:t>
      </w:r>
    </w:p>
    <w:p w14:paraId="4EBC4843" w14:textId="77777777"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3.4. Technology 4: Philosophical Debates and Argumentation Mapping</w:t>
      </w:r>
    </w:p>
    <w:p w14:paraId="282D0DC1"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lastRenderedPageBreak/>
        <w:t>Debates provide a structured format for students to engage with conflicting philosophical positions. This technology moves beyond informal discussion by requiring rigorous preparation, logical consistency, and direct refutation of opposing arguments. It is an excellent tool for making philosophical disagreements tangible and for developing skills in argumentation.</w:t>
      </w:r>
    </w:p>
    <w:p w14:paraId="63756FAA"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Implementation:</w:t>
      </w:r>
    </w:p>
    <w:p w14:paraId="2B49C2B2" w14:textId="77777777" w:rsidR="00545687" w:rsidRPr="002842CC" w:rsidRDefault="00545687" w:rsidP="002842CC">
      <w:pPr>
        <w:numPr>
          <w:ilvl w:val="0"/>
          <w:numId w:val="10"/>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Debate Proposition:</w:t>
      </w:r>
      <w:r w:rsidRPr="002842CC">
        <w:rPr>
          <w:rFonts w:ascii="Times New Roman" w:eastAsia="Times New Roman" w:hAnsi="Times New Roman" w:cs="Times New Roman"/>
          <w:color w:val="1B1C1D"/>
          <w:sz w:val="20"/>
          <w:szCs w:val="20"/>
          <w:lang w:eastAsia="ru-RU"/>
        </w:rPr>
        <w:t xml:space="preserve"> The class is presented with a clear, debatable proposition, e.g., "Resolved: Free will is an illusion" or "Resolved: Artificial intelligence can achieve genuine consciousness."</w:t>
      </w:r>
    </w:p>
    <w:p w14:paraId="47BEFCC2" w14:textId="77777777" w:rsidR="00545687" w:rsidRPr="002842CC" w:rsidRDefault="00545687" w:rsidP="002842CC">
      <w:pPr>
        <w:numPr>
          <w:ilvl w:val="0"/>
          <w:numId w:val="10"/>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Team Preparation:</w:t>
      </w:r>
      <w:r w:rsidRPr="002842CC">
        <w:rPr>
          <w:rFonts w:ascii="Times New Roman" w:eastAsia="Times New Roman" w:hAnsi="Times New Roman" w:cs="Times New Roman"/>
          <w:color w:val="1B1C1D"/>
          <w:sz w:val="20"/>
          <w:szCs w:val="20"/>
          <w:lang w:eastAsia="ru-RU"/>
        </w:rPr>
        <w:t xml:space="preserve"> Students are divided into teams (e.g., affirmative and negative). They must research the topic extensively, drawing on the works of relevant philosophers (e.g., Spinoza, Kant, and Sartre for the free will debate) and contemporary scientific findings. They must anticipate the arguments of the opposing side and prepare counterarguments.</w:t>
      </w:r>
    </w:p>
    <w:p w14:paraId="04F36D01" w14:textId="77777777" w:rsidR="00545687" w:rsidRPr="002842CC" w:rsidRDefault="00545687" w:rsidP="002842CC">
      <w:pPr>
        <w:numPr>
          <w:ilvl w:val="0"/>
          <w:numId w:val="10"/>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Structured Format:</w:t>
      </w:r>
      <w:r w:rsidRPr="002842CC">
        <w:rPr>
          <w:rFonts w:ascii="Times New Roman" w:eastAsia="Times New Roman" w:hAnsi="Times New Roman" w:cs="Times New Roman"/>
          <w:color w:val="1B1C1D"/>
          <w:sz w:val="20"/>
          <w:szCs w:val="20"/>
          <w:lang w:eastAsia="ru-RU"/>
        </w:rPr>
        <w:t xml:space="preserve"> The debate follows a formal structure (e.g., opening statements, rebuttals, cross-examination, closing statements). This ensures that all participants have a chance to speak and that the discussion remains focused.</w:t>
      </w:r>
    </w:p>
    <w:p w14:paraId="09A980A1" w14:textId="77777777" w:rsidR="00545687" w:rsidRPr="002842CC" w:rsidRDefault="00545687" w:rsidP="002842CC">
      <w:pPr>
        <w:numPr>
          <w:ilvl w:val="0"/>
          <w:numId w:val="10"/>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Argumentation Mapping:</w:t>
      </w:r>
      <w:r w:rsidRPr="002842CC">
        <w:rPr>
          <w:rFonts w:ascii="Times New Roman" w:eastAsia="Times New Roman" w:hAnsi="Times New Roman" w:cs="Times New Roman"/>
          <w:color w:val="1B1C1D"/>
          <w:sz w:val="20"/>
          <w:szCs w:val="20"/>
          <w:lang w:eastAsia="ru-RU"/>
        </w:rPr>
        <w:t xml:space="preserve"> To enhance the analytical depth of this activity, it can be paired with </w:t>
      </w:r>
      <w:r w:rsidRPr="002842CC">
        <w:rPr>
          <w:rFonts w:ascii="Times New Roman" w:eastAsia="Times New Roman" w:hAnsi="Times New Roman" w:cs="Times New Roman"/>
          <w:color w:val="1B1C1D"/>
          <w:sz w:val="20"/>
          <w:szCs w:val="20"/>
          <w:bdr w:val="none" w:sz="0" w:space="0" w:color="auto" w:frame="1"/>
          <w:lang w:eastAsia="ru-RU"/>
        </w:rPr>
        <w:t>argument mapping</w:t>
      </w:r>
      <w:r w:rsidRPr="002842CC">
        <w:rPr>
          <w:rFonts w:ascii="Times New Roman" w:eastAsia="Times New Roman" w:hAnsi="Times New Roman" w:cs="Times New Roman"/>
          <w:color w:val="1B1C1D"/>
          <w:sz w:val="20"/>
          <w:szCs w:val="20"/>
          <w:lang w:eastAsia="ru-RU"/>
        </w:rPr>
        <w:t>. This is a visual method of diagramming the logical structure of an argument, showing the premises, conclusion, co-premises, objections, and rebuttals. Students can map their own arguments during preparation or map the flow of the debate in real-time. This practice cultivates highly structured and critical thinking (Halpern, 2014).</w:t>
      </w:r>
    </w:p>
    <w:p w14:paraId="46B85BFB" w14:textId="77777777"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3.5. Technology 5: Digital and Collaborative Platforms</w:t>
      </w:r>
    </w:p>
    <w:p w14:paraId="29AD8E91"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modern digital landscape offers a vast array of tools that can augment and scale the implementation of PBL in philosophy. These technologies are not ends in themselves but powerful means to facilitate collaboration, visualize complex ideas, and extend the learning environment beyond the classroom walls. The constructivist principle that knowledge is built through interaction with others and the environment finds a powerful ally in these tools (Jonassen, 1999).</w:t>
      </w:r>
    </w:p>
    <w:p w14:paraId="0243171D"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Implementation:</w:t>
      </w:r>
    </w:p>
    <w:p w14:paraId="62DA5D1E" w14:textId="77777777" w:rsidR="00545687" w:rsidRPr="002842CC" w:rsidRDefault="00545687" w:rsidP="002842CC">
      <w:pPr>
        <w:numPr>
          <w:ilvl w:val="0"/>
          <w:numId w:val="11"/>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Collaborative Text Analysis:</w:t>
      </w:r>
      <w:r w:rsidRPr="002842CC">
        <w:rPr>
          <w:rFonts w:ascii="Times New Roman" w:eastAsia="Times New Roman" w:hAnsi="Times New Roman" w:cs="Times New Roman"/>
          <w:color w:val="1B1C1D"/>
          <w:sz w:val="20"/>
          <w:szCs w:val="20"/>
          <w:lang w:eastAsia="ru-RU"/>
        </w:rPr>
        <w:t xml:space="preserve"> Platforms like </w:t>
      </w:r>
      <w:proofErr w:type="spellStart"/>
      <w:r w:rsidRPr="002842CC">
        <w:rPr>
          <w:rFonts w:ascii="Times New Roman" w:eastAsia="Times New Roman" w:hAnsi="Times New Roman" w:cs="Times New Roman"/>
          <w:color w:val="1B1C1D"/>
          <w:sz w:val="20"/>
          <w:szCs w:val="20"/>
          <w:bdr w:val="none" w:sz="0" w:space="0" w:color="auto" w:frame="1"/>
          <w:lang w:eastAsia="ru-RU"/>
        </w:rPr>
        <w:t>Perusall</w:t>
      </w:r>
      <w:proofErr w:type="spellEnd"/>
      <w:r w:rsidRPr="002842CC">
        <w:rPr>
          <w:rFonts w:ascii="Times New Roman" w:eastAsia="Times New Roman" w:hAnsi="Times New Roman" w:cs="Times New Roman"/>
          <w:color w:val="1B1C1D"/>
          <w:sz w:val="20"/>
          <w:szCs w:val="20"/>
          <w:lang w:eastAsia="ru-RU"/>
        </w:rPr>
        <w:t xml:space="preserve"> or </w:t>
      </w:r>
      <w:r w:rsidRPr="002842CC">
        <w:rPr>
          <w:rFonts w:ascii="Times New Roman" w:eastAsia="Times New Roman" w:hAnsi="Times New Roman" w:cs="Times New Roman"/>
          <w:color w:val="1B1C1D"/>
          <w:sz w:val="20"/>
          <w:szCs w:val="20"/>
          <w:bdr w:val="none" w:sz="0" w:space="0" w:color="auto" w:frame="1"/>
          <w:lang w:eastAsia="ru-RU"/>
        </w:rPr>
        <w:t>Hypothesis</w:t>
      </w:r>
      <w:r w:rsidRPr="002842CC">
        <w:rPr>
          <w:rFonts w:ascii="Times New Roman" w:eastAsia="Times New Roman" w:hAnsi="Times New Roman" w:cs="Times New Roman"/>
          <w:color w:val="1B1C1D"/>
          <w:sz w:val="20"/>
          <w:szCs w:val="20"/>
          <w:lang w:eastAsia="ru-RU"/>
        </w:rPr>
        <w:t xml:space="preserve"> allow students to collaboratively annotate assigned philosophical texts online. They can ask questions, respond to peers' comments, and highlight confusing passages, creating a rich, layered reading experience before class even begins.</w:t>
      </w:r>
    </w:p>
    <w:p w14:paraId="6E3340D5" w14:textId="77777777" w:rsidR="00545687" w:rsidRPr="002842CC" w:rsidRDefault="00545687" w:rsidP="002842CC">
      <w:pPr>
        <w:numPr>
          <w:ilvl w:val="0"/>
          <w:numId w:val="11"/>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Online Discussion Forums and Idea Generation:</w:t>
      </w:r>
      <w:r w:rsidRPr="002842CC">
        <w:rPr>
          <w:rFonts w:ascii="Times New Roman" w:eastAsia="Times New Roman" w:hAnsi="Times New Roman" w:cs="Times New Roman"/>
          <w:color w:val="1B1C1D"/>
          <w:sz w:val="20"/>
          <w:szCs w:val="20"/>
          <w:lang w:eastAsia="ru-RU"/>
        </w:rPr>
        <w:t xml:space="preserve"> Tools like </w:t>
      </w:r>
      <w:r w:rsidRPr="002842CC">
        <w:rPr>
          <w:rFonts w:ascii="Times New Roman" w:eastAsia="Times New Roman" w:hAnsi="Times New Roman" w:cs="Times New Roman"/>
          <w:color w:val="1B1C1D"/>
          <w:sz w:val="20"/>
          <w:szCs w:val="20"/>
          <w:bdr w:val="none" w:sz="0" w:space="0" w:color="auto" w:frame="1"/>
          <w:lang w:eastAsia="ru-RU"/>
        </w:rPr>
        <w:t>Padlet</w:t>
      </w:r>
      <w:r w:rsidRPr="002842CC">
        <w:rPr>
          <w:rFonts w:ascii="Times New Roman" w:eastAsia="Times New Roman" w:hAnsi="Times New Roman" w:cs="Times New Roman"/>
          <w:color w:val="1B1C1D"/>
          <w:sz w:val="20"/>
          <w:szCs w:val="20"/>
          <w:lang w:eastAsia="ru-RU"/>
        </w:rPr>
        <w:t xml:space="preserve"> or </w:t>
      </w:r>
      <w:r w:rsidRPr="002842CC">
        <w:rPr>
          <w:rFonts w:ascii="Times New Roman" w:eastAsia="Times New Roman" w:hAnsi="Times New Roman" w:cs="Times New Roman"/>
          <w:color w:val="1B1C1D"/>
          <w:sz w:val="20"/>
          <w:szCs w:val="20"/>
          <w:bdr w:val="none" w:sz="0" w:space="0" w:color="auto" w:frame="1"/>
          <w:lang w:eastAsia="ru-RU"/>
        </w:rPr>
        <w:t>Miro</w:t>
      </w:r>
      <w:r w:rsidRPr="002842CC">
        <w:rPr>
          <w:rFonts w:ascii="Times New Roman" w:eastAsia="Times New Roman" w:hAnsi="Times New Roman" w:cs="Times New Roman"/>
          <w:color w:val="1B1C1D"/>
          <w:sz w:val="20"/>
          <w:szCs w:val="20"/>
          <w:lang w:eastAsia="ru-RU"/>
        </w:rPr>
        <w:t xml:space="preserve"> function as virtual whiteboards where students can brainstorm ideas, post questions, and collectively build "argument maps" or concept maps. This is particularly useful for the initial stages of a case study or project.</w:t>
      </w:r>
    </w:p>
    <w:p w14:paraId="3F4B22AA" w14:textId="77777777" w:rsidR="00545687" w:rsidRPr="002842CC" w:rsidRDefault="00545687" w:rsidP="002842CC">
      <w:pPr>
        <w:numPr>
          <w:ilvl w:val="0"/>
          <w:numId w:val="11"/>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Simulations and Virtual Worlds:</w:t>
      </w:r>
      <w:r w:rsidRPr="002842CC">
        <w:rPr>
          <w:rFonts w:ascii="Times New Roman" w:eastAsia="Times New Roman" w:hAnsi="Times New Roman" w:cs="Times New Roman"/>
          <w:color w:val="1B1C1D"/>
          <w:sz w:val="20"/>
          <w:szCs w:val="20"/>
          <w:lang w:eastAsia="ru-RU"/>
        </w:rPr>
        <w:t xml:space="preserve"> Emerging technologies offer the potential for immersive thought experiments. Students could, for instance, enter a virtual reality simulation of Plato's Cave or navigate an interactive simulation of an ethical dilemma, making choices and seeing the consequences unfold.</w:t>
      </w:r>
    </w:p>
    <w:p w14:paraId="407DB431" w14:textId="77777777" w:rsidR="00545687" w:rsidRPr="002842CC" w:rsidRDefault="00545687" w:rsidP="002842CC">
      <w:pPr>
        <w:numPr>
          <w:ilvl w:val="0"/>
          <w:numId w:val="11"/>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Flipped Classroom Model:</w:t>
      </w:r>
      <w:r w:rsidRPr="002842CC">
        <w:rPr>
          <w:rFonts w:ascii="Times New Roman" w:eastAsia="Times New Roman" w:hAnsi="Times New Roman" w:cs="Times New Roman"/>
          <w:color w:val="1B1C1D"/>
          <w:sz w:val="20"/>
          <w:szCs w:val="20"/>
          <w:lang w:eastAsia="ru-RU"/>
        </w:rPr>
        <w:t xml:space="preserve"> Digital tools are central to the </w:t>
      </w:r>
      <w:r w:rsidRPr="002842CC">
        <w:rPr>
          <w:rFonts w:ascii="Times New Roman" w:eastAsia="Times New Roman" w:hAnsi="Times New Roman" w:cs="Times New Roman"/>
          <w:color w:val="1B1C1D"/>
          <w:sz w:val="20"/>
          <w:szCs w:val="20"/>
          <w:bdr w:val="none" w:sz="0" w:space="0" w:color="auto" w:frame="1"/>
          <w:lang w:eastAsia="ru-RU"/>
        </w:rPr>
        <w:t>flipped classroom</w:t>
      </w:r>
      <w:r w:rsidRPr="002842CC">
        <w:rPr>
          <w:rFonts w:ascii="Times New Roman" w:eastAsia="Times New Roman" w:hAnsi="Times New Roman" w:cs="Times New Roman"/>
          <w:color w:val="1B1C1D"/>
          <w:sz w:val="20"/>
          <w:szCs w:val="20"/>
          <w:lang w:eastAsia="ru-RU"/>
        </w:rPr>
        <w:t xml:space="preserve"> approach, a natural partner to PBL. Students engage with foundational content (e.g., recorded mini-lectures, readings) before class, freeing up valuable in-class time for the active, problem-solving work of debate, case analysis, and Socratic dialogue (Bergmann &amp; Sams, 2012).</w:t>
      </w:r>
    </w:p>
    <w:p w14:paraId="2C073562"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systematic application of these five technologies—Dialogic Inquiry, the Case Method, Project-Based Learning, Debates, and Digital Platforms—has profound implications for philosophy education. It represents a deliberate shift from a content-delivery model to a process-oriented pedagogy aimed at the cultivation of philosophical skills. This section discusses the synthesis of these findings, the practical challenges of this pedagogical shift, and the evidence supporting its effectiveness.</w:t>
      </w:r>
    </w:p>
    <w:p w14:paraId="2B97B96F" w14:textId="0B64EF8D"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t>. Synthesis of Findings: A Holistic PBL Environment</w:t>
      </w:r>
    </w:p>
    <w:p w14:paraId="76B1A014"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The true power of these technologies lies not in their isolated use but in their integration into a coherent pedagogical design. A single course module could begin with a </w:t>
      </w:r>
      <w:r w:rsidRPr="002842CC">
        <w:rPr>
          <w:rFonts w:ascii="Times New Roman" w:eastAsia="Times New Roman" w:hAnsi="Times New Roman" w:cs="Times New Roman"/>
          <w:color w:val="1B1C1D"/>
          <w:sz w:val="20"/>
          <w:szCs w:val="20"/>
          <w:bdr w:val="none" w:sz="0" w:space="0" w:color="auto" w:frame="1"/>
          <w:lang w:eastAsia="ru-RU"/>
        </w:rPr>
        <w:t>flipped classroom</w:t>
      </w:r>
      <w:r w:rsidRPr="002842CC">
        <w:rPr>
          <w:rFonts w:ascii="Times New Roman" w:eastAsia="Times New Roman" w:hAnsi="Times New Roman" w:cs="Times New Roman"/>
          <w:color w:val="1B1C1D"/>
          <w:sz w:val="20"/>
          <w:szCs w:val="20"/>
          <w:lang w:eastAsia="ru-RU"/>
        </w:rPr>
        <w:t xml:space="preserve"> pre-assignment, leading into a </w:t>
      </w:r>
      <w:r w:rsidRPr="002842CC">
        <w:rPr>
          <w:rFonts w:ascii="Times New Roman" w:eastAsia="Times New Roman" w:hAnsi="Times New Roman" w:cs="Times New Roman"/>
          <w:color w:val="1B1C1D"/>
          <w:sz w:val="20"/>
          <w:szCs w:val="20"/>
          <w:bdr w:val="none" w:sz="0" w:space="0" w:color="auto" w:frame="1"/>
          <w:lang w:eastAsia="ru-RU"/>
        </w:rPr>
        <w:t>Socratic dialogue</w:t>
      </w:r>
      <w:r w:rsidRPr="002842CC">
        <w:rPr>
          <w:rFonts w:ascii="Times New Roman" w:eastAsia="Times New Roman" w:hAnsi="Times New Roman" w:cs="Times New Roman"/>
          <w:color w:val="1B1C1D"/>
          <w:sz w:val="20"/>
          <w:szCs w:val="20"/>
          <w:lang w:eastAsia="ru-RU"/>
        </w:rPr>
        <w:t xml:space="preserve"> to open up a problem. This could transition into a small-group </w:t>
      </w:r>
      <w:r w:rsidRPr="002842CC">
        <w:rPr>
          <w:rFonts w:ascii="Times New Roman" w:eastAsia="Times New Roman" w:hAnsi="Times New Roman" w:cs="Times New Roman"/>
          <w:color w:val="1B1C1D"/>
          <w:sz w:val="20"/>
          <w:szCs w:val="20"/>
          <w:bdr w:val="none" w:sz="0" w:space="0" w:color="auto" w:frame="1"/>
          <w:lang w:eastAsia="ru-RU"/>
        </w:rPr>
        <w:t>case study analysis</w:t>
      </w:r>
      <w:r w:rsidRPr="002842CC">
        <w:rPr>
          <w:rFonts w:ascii="Times New Roman" w:eastAsia="Times New Roman" w:hAnsi="Times New Roman" w:cs="Times New Roman"/>
          <w:color w:val="1B1C1D"/>
          <w:sz w:val="20"/>
          <w:szCs w:val="20"/>
          <w:lang w:eastAsia="ru-RU"/>
        </w:rPr>
        <w:t xml:space="preserve">, with findings mapped on a </w:t>
      </w:r>
      <w:r w:rsidRPr="002842CC">
        <w:rPr>
          <w:rFonts w:ascii="Times New Roman" w:eastAsia="Times New Roman" w:hAnsi="Times New Roman" w:cs="Times New Roman"/>
          <w:color w:val="1B1C1D"/>
          <w:sz w:val="20"/>
          <w:szCs w:val="20"/>
          <w:bdr w:val="none" w:sz="0" w:space="0" w:color="auto" w:frame="1"/>
          <w:lang w:eastAsia="ru-RU"/>
        </w:rPr>
        <w:t>digital whiteboard</w:t>
      </w:r>
      <w:r w:rsidRPr="002842CC">
        <w:rPr>
          <w:rFonts w:ascii="Times New Roman" w:eastAsia="Times New Roman" w:hAnsi="Times New Roman" w:cs="Times New Roman"/>
          <w:color w:val="1B1C1D"/>
          <w:sz w:val="20"/>
          <w:szCs w:val="20"/>
          <w:lang w:eastAsia="ru-RU"/>
        </w:rPr>
        <w:t xml:space="preserve">. The module could culminate in formal </w:t>
      </w:r>
      <w:r w:rsidRPr="002842CC">
        <w:rPr>
          <w:rFonts w:ascii="Times New Roman" w:eastAsia="Times New Roman" w:hAnsi="Times New Roman" w:cs="Times New Roman"/>
          <w:color w:val="1B1C1D"/>
          <w:sz w:val="20"/>
          <w:szCs w:val="20"/>
          <w:bdr w:val="none" w:sz="0" w:space="0" w:color="auto" w:frame="1"/>
          <w:lang w:eastAsia="ru-RU"/>
        </w:rPr>
        <w:t>debates</w:t>
      </w:r>
      <w:r w:rsidRPr="002842CC">
        <w:rPr>
          <w:rFonts w:ascii="Times New Roman" w:eastAsia="Times New Roman" w:hAnsi="Times New Roman" w:cs="Times New Roman"/>
          <w:color w:val="1B1C1D"/>
          <w:sz w:val="20"/>
          <w:szCs w:val="20"/>
          <w:lang w:eastAsia="ru-RU"/>
        </w:rPr>
        <w:t xml:space="preserve"> or a </w:t>
      </w:r>
      <w:r w:rsidRPr="002842CC">
        <w:rPr>
          <w:rFonts w:ascii="Times New Roman" w:eastAsia="Times New Roman" w:hAnsi="Times New Roman" w:cs="Times New Roman"/>
          <w:color w:val="1B1C1D"/>
          <w:sz w:val="20"/>
          <w:szCs w:val="20"/>
          <w:bdr w:val="none" w:sz="0" w:space="0" w:color="auto" w:frame="1"/>
          <w:lang w:eastAsia="ru-RU"/>
        </w:rPr>
        <w:t>mini-research project</w:t>
      </w:r>
      <w:r w:rsidRPr="002842CC">
        <w:rPr>
          <w:rFonts w:ascii="Times New Roman" w:eastAsia="Times New Roman" w:hAnsi="Times New Roman" w:cs="Times New Roman"/>
          <w:color w:val="1B1C1D"/>
          <w:sz w:val="20"/>
          <w:szCs w:val="20"/>
          <w:lang w:eastAsia="ru-RU"/>
        </w:rPr>
        <w:t>.</w:t>
      </w:r>
    </w:p>
    <w:p w14:paraId="1757076B"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This integrated approach ensures that students are consistently placed in the role of active intellectual agents. They are not merely learning </w:t>
      </w:r>
      <w:r w:rsidRPr="002842CC">
        <w:rPr>
          <w:rFonts w:ascii="Times New Roman" w:eastAsia="Times New Roman" w:hAnsi="Times New Roman" w:cs="Times New Roman"/>
          <w:i/>
          <w:iCs/>
          <w:color w:val="1B1C1D"/>
          <w:sz w:val="20"/>
          <w:szCs w:val="20"/>
          <w:bdr w:val="none" w:sz="0" w:space="0" w:color="auto" w:frame="1"/>
          <w:lang w:eastAsia="ru-RU"/>
        </w:rPr>
        <w:t>about</w:t>
      </w:r>
      <w:r w:rsidRPr="002842CC">
        <w:rPr>
          <w:rFonts w:ascii="Times New Roman" w:eastAsia="Times New Roman" w:hAnsi="Times New Roman" w:cs="Times New Roman"/>
          <w:color w:val="1B1C1D"/>
          <w:sz w:val="20"/>
          <w:szCs w:val="20"/>
          <w:lang w:eastAsia="ru-RU"/>
        </w:rPr>
        <w:t xml:space="preserve"> philosophy; they are </w:t>
      </w:r>
      <w:r w:rsidRPr="002842CC">
        <w:rPr>
          <w:rFonts w:ascii="Times New Roman" w:eastAsia="Times New Roman" w:hAnsi="Times New Roman" w:cs="Times New Roman"/>
          <w:i/>
          <w:iCs/>
          <w:color w:val="1B1C1D"/>
          <w:sz w:val="20"/>
          <w:szCs w:val="20"/>
          <w:bdr w:val="none" w:sz="0" w:space="0" w:color="auto" w:frame="1"/>
          <w:lang w:eastAsia="ru-RU"/>
        </w:rPr>
        <w:t>doing</w:t>
      </w:r>
      <w:r w:rsidRPr="002842CC">
        <w:rPr>
          <w:rFonts w:ascii="Times New Roman" w:eastAsia="Times New Roman" w:hAnsi="Times New Roman" w:cs="Times New Roman"/>
          <w:color w:val="1B1C1D"/>
          <w:sz w:val="20"/>
          <w:szCs w:val="20"/>
          <w:lang w:eastAsia="ru-RU"/>
        </w:rPr>
        <w:t xml:space="preserve"> philosophy. This process directly addresses the core goals of a philosophical education: it develops critical thinking, nurtures analytical and argumentative skills, fosters intellectual humility, and demonstrates the relevance of abstract ideas to concrete problems (Nussbaum, 2010). The instructor’s role undergoes an equally significant transformation, moving from a "sage on the stage" to a "guide on the side"—an expert facilitator, resource curator, and intellectual coach.</w:t>
      </w:r>
    </w:p>
    <w:p w14:paraId="00C459EF" w14:textId="2F84490C"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b/>
          <w:bCs/>
          <w:i/>
          <w:color w:val="1B1C1D"/>
          <w:sz w:val="20"/>
          <w:szCs w:val="20"/>
          <w:lang w:eastAsia="ru-RU"/>
        </w:rPr>
      </w:pPr>
      <w:r w:rsidRPr="002842CC">
        <w:rPr>
          <w:rFonts w:ascii="Times New Roman" w:eastAsia="Times New Roman" w:hAnsi="Times New Roman" w:cs="Times New Roman"/>
          <w:b/>
          <w:bCs/>
          <w:i/>
          <w:color w:val="1B1C1D"/>
          <w:sz w:val="20"/>
          <w:szCs w:val="20"/>
          <w:bdr w:val="none" w:sz="0" w:space="0" w:color="auto" w:frame="1"/>
          <w:lang w:eastAsia="ru-RU"/>
        </w:rPr>
        <w:lastRenderedPageBreak/>
        <w:t xml:space="preserve"> Challenges and Considerations for Implementation</w:t>
      </w:r>
    </w:p>
    <w:p w14:paraId="07BAD2EF"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Despite its promise, the shift to a PBL model is not without its challenges.</w:t>
      </w:r>
    </w:p>
    <w:p w14:paraId="253ADBA4" w14:textId="77777777" w:rsidR="00545687" w:rsidRPr="002842CC" w:rsidRDefault="00545687" w:rsidP="002842CC">
      <w:pPr>
        <w:numPr>
          <w:ilvl w:val="0"/>
          <w:numId w:val="12"/>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Instructor Training and Workload:</w:t>
      </w:r>
      <w:r w:rsidRPr="002842CC">
        <w:rPr>
          <w:rFonts w:ascii="Times New Roman" w:eastAsia="Times New Roman" w:hAnsi="Times New Roman" w:cs="Times New Roman"/>
          <w:color w:val="1B1C1D"/>
          <w:sz w:val="20"/>
          <w:szCs w:val="20"/>
          <w:lang w:eastAsia="ru-RU"/>
        </w:rPr>
        <w:t xml:space="preserve"> Designing effective problems, facilitating open-ended discussions, and providing individualized feedback is significantly more time-consuming and requires a different skill set than preparing and delivering lectures.</w:t>
      </w:r>
    </w:p>
    <w:p w14:paraId="5E08E620" w14:textId="77777777" w:rsidR="00545687" w:rsidRPr="002842CC" w:rsidRDefault="00545687" w:rsidP="002842CC">
      <w:pPr>
        <w:numPr>
          <w:ilvl w:val="0"/>
          <w:numId w:val="12"/>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Student Resistance:</w:t>
      </w:r>
      <w:r w:rsidRPr="002842CC">
        <w:rPr>
          <w:rFonts w:ascii="Times New Roman" w:eastAsia="Times New Roman" w:hAnsi="Times New Roman" w:cs="Times New Roman"/>
          <w:color w:val="1B1C1D"/>
          <w:sz w:val="20"/>
          <w:szCs w:val="20"/>
          <w:lang w:eastAsia="ru-RU"/>
        </w:rPr>
        <w:t xml:space="preserve"> Students accustomed to passive learning may initially resist the ambiguity and increased responsibility inherent in PBL. They may experience anxiety when clear "right answers" are not provided.</w:t>
      </w:r>
    </w:p>
    <w:p w14:paraId="16713D05" w14:textId="77777777" w:rsidR="00545687" w:rsidRPr="002842CC" w:rsidRDefault="00545687" w:rsidP="002842CC">
      <w:pPr>
        <w:numPr>
          <w:ilvl w:val="0"/>
          <w:numId w:val="12"/>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Content Coverage:</w:t>
      </w:r>
      <w:r w:rsidRPr="002842CC">
        <w:rPr>
          <w:rFonts w:ascii="Times New Roman" w:eastAsia="Times New Roman" w:hAnsi="Times New Roman" w:cs="Times New Roman"/>
          <w:color w:val="1B1C1D"/>
          <w:sz w:val="20"/>
          <w:szCs w:val="20"/>
          <w:lang w:eastAsia="ru-RU"/>
        </w:rPr>
        <w:t xml:space="preserve"> A common concern is that PBL may not "cover" as much content as a traditional lecture course. This requires a pedagogical shift in focus from breadth of coverage to depth of understanding and skill acquisition.</w:t>
      </w:r>
    </w:p>
    <w:p w14:paraId="113EAD74" w14:textId="77777777" w:rsidR="00545687" w:rsidRPr="002842CC" w:rsidRDefault="00545687" w:rsidP="002842CC">
      <w:pPr>
        <w:numPr>
          <w:ilvl w:val="0"/>
          <w:numId w:val="12"/>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Assessment:</w:t>
      </w:r>
      <w:r w:rsidRPr="002842CC">
        <w:rPr>
          <w:rFonts w:ascii="Times New Roman" w:eastAsia="Times New Roman" w:hAnsi="Times New Roman" w:cs="Times New Roman"/>
          <w:color w:val="1B1C1D"/>
          <w:sz w:val="20"/>
          <w:szCs w:val="20"/>
          <w:lang w:eastAsia="ru-RU"/>
        </w:rPr>
        <w:t xml:space="preserve"> Assessing learning in a PBL environment is more complex. Evaluation must move beyond rote memorization to include measures of critical thinking, argumentative skill, collaborative ability, and the quality of the inquiry process itself. This often requires rubrics, portfolios, and performance-based assessments.</w:t>
      </w:r>
    </w:p>
    <w:p w14:paraId="2C90FD4E" w14:textId="2AC37F8D" w:rsidR="00545687" w:rsidRPr="002842CC" w:rsidRDefault="00545687" w:rsidP="002842CC">
      <w:pPr>
        <w:tabs>
          <w:tab w:val="left" w:pos="426"/>
        </w:tabs>
        <w:spacing w:after="0" w:line="240" w:lineRule="auto"/>
        <w:ind w:firstLine="284"/>
        <w:jc w:val="both"/>
        <w:outlineLvl w:val="3"/>
        <w:rPr>
          <w:rFonts w:ascii="Times New Roman" w:eastAsia="Times New Roman" w:hAnsi="Times New Roman" w:cs="Times New Roman"/>
          <w:i/>
          <w:color w:val="1B1C1D"/>
          <w:sz w:val="20"/>
          <w:szCs w:val="20"/>
          <w:lang w:eastAsia="ru-RU"/>
        </w:rPr>
      </w:pPr>
      <w:r w:rsidRPr="002842CC">
        <w:rPr>
          <w:rFonts w:ascii="Times New Roman" w:eastAsia="Times New Roman" w:hAnsi="Times New Roman" w:cs="Times New Roman"/>
          <w:i/>
          <w:color w:val="1B1C1D"/>
          <w:sz w:val="20"/>
          <w:szCs w:val="20"/>
          <w:bdr w:val="none" w:sz="0" w:space="0" w:color="auto" w:frame="1"/>
          <w:lang w:eastAsia="ru-RU"/>
        </w:rPr>
        <w:t>. Evidence of Effectiveness and Directions for Future Research</w:t>
      </w:r>
    </w:p>
    <w:p w14:paraId="51525BB9"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While much of the evidence for PBL's effectiveness in the humanities is qualitative and experiential, it is compelling. Studies consistently report higher levels of student engagement, motivation, and self-reported gains in critical thinking and problem-solving skills when active learning strategies are employed (Prince, 2004). The positive impact of active learning on student performance, particularly in STEM fields, has been robustly demonstrated through meta-analyses, and there is strong reason to believe these benefits translate to the humanities (Freeman et al., 2014).</w:t>
      </w:r>
    </w:p>
    <w:p w14:paraId="5F959F7F"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user's original text mentioned empirical studies in the US, UK, and Russia showing that students in PBL-oriented philosophy courses perform better. While specific, large-scale comparative studies in philosophy are less common than in STEM, the principle they illustrate is well-supported by the broader educational literature. For instance, case-based and dialogic methods in ethics education have been shown to improve students' moral reasoning skills more effectively than lecture-based approaches (Rest &amp; Narvaez, 1994).</w:t>
      </w:r>
    </w:p>
    <w:p w14:paraId="0A14BC6F" w14:textId="77777777" w:rsidR="00545687" w:rsidRPr="002842CC" w:rsidRDefault="00545687" w:rsidP="002842CC">
      <w:pPr>
        <w:tabs>
          <w:tab w:val="left" w:pos="426"/>
        </w:tabs>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However, there is a clear need for more rigorous, discipline-specific research. Future studies should focus on:</w:t>
      </w:r>
    </w:p>
    <w:p w14:paraId="588D9403" w14:textId="77777777" w:rsidR="00545687" w:rsidRPr="002842CC" w:rsidRDefault="00545687" w:rsidP="002842CC">
      <w:pPr>
        <w:numPr>
          <w:ilvl w:val="0"/>
          <w:numId w:val="13"/>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Longitudinal analysis:</w:t>
      </w:r>
      <w:r w:rsidRPr="002842CC">
        <w:rPr>
          <w:rFonts w:ascii="Times New Roman" w:eastAsia="Times New Roman" w:hAnsi="Times New Roman" w:cs="Times New Roman"/>
          <w:color w:val="1B1C1D"/>
          <w:sz w:val="20"/>
          <w:szCs w:val="20"/>
          <w:lang w:eastAsia="ru-RU"/>
        </w:rPr>
        <w:t xml:space="preserve"> Tracking the development of critical thinking skills in philosophy students over the course of their degree programs under different pedagogical models.</w:t>
      </w:r>
    </w:p>
    <w:p w14:paraId="4A741EF1" w14:textId="77777777" w:rsidR="00545687" w:rsidRPr="002842CC" w:rsidRDefault="00545687" w:rsidP="002842CC">
      <w:pPr>
        <w:numPr>
          <w:ilvl w:val="0"/>
          <w:numId w:val="13"/>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Comparative studies:</w:t>
      </w:r>
      <w:r w:rsidRPr="002842CC">
        <w:rPr>
          <w:rFonts w:ascii="Times New Roman" w:eastAsia="Times New Roman" w:hAnsi="Times New Roman" w:cs="Times New Roman"/>
          <w:color w:val="1B1C1D"/>
          <w:sz w:val="20"/>
          <w:szCs w:val="20"/>
          <w:lang w:eastAsia="ru-RU"/>
        </w:rPr>
        <w:t xml:space="preserve"> Directly comparing learning outcomes (e.g., using standardized critical thinking assessments like the California Critical Thinking Skills Test) between PBL and traditional philosophy sections.</w:t>
      </w:r>
    </w:p>
    <w:p w14:paraId="63D3D3F2" w14:textId="77777777" w:rsidR="00545687" w:rsidRPr="002842CC" w:rsidRDefault="00545687" w:rsidP="002842CC">
      <w:pPr>
        <w:numPr>
          <w:ilvl w:val="0"/>
          <w:numId w:val="13"/>
        </w:numPr>
        <w:tabs>
          <w:tab w:val="left" w:pos="426"/>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bdr w:val="none" w:sz="0" w:space="0" w:color="auto" w:frame="1"/>
          <w:lang w:eastAsia="ru-RU"/>
        </w:rPr>
        <w:t>Qualitative research:</w:t>
      </w:r>
      <w:r w:rsidRPr="002842CC">
        <w:rPr>
          <w:rFonts w:ascii="Times New Roman" w:eastAsia="Times New Roman" w:hAnsi="Times New Roman" w:cs="Times New Roman"/>
          <w:color w:val="1B1C1D"/>
          <w:sz w:val="20"/>
          <w:szCs w:val="20"/>
          <w:lang w:eastAsia="ru-RU"/>
        </w:rPr>
        <w:t xml:space="preserve"> In-depth studies exploring the student experience of learning philosophy through PBL to better understand the affective and cognitive dimensions of the process.</w:t>
      </w:r>
    </w:p>
    <w:p w14:paraId="51D8FA98" w14:textId="5FB95C07" w:rsidR="007D79DC" w:rsidRPr="002842CC" w:rsidRDefault="00CA398A" w:rsidP="002842C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42CC">
        <w:rPr>
          <w:rFonts w:ascii="Times New Roman" w:hAnsi="Times New Roman" w:cs="Times New Roman"/>
          <w:b/>
          <w:sz w:val="24"/>
          <w:szCs w:val="24"/>
        </w:rPr>
        <w:t>CONCLUSIONS</w:t>
      </w:r>
    </w:p>
    <w:p w14:paraId="3666CBCE"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The teaching of philosophy stands at a pedagogical crossroads. It can remain a discipline dedicated to the historical transmission of abstract theories, or it can reclaim its Socratic heritage and become a dynamic practice of active, critical, and collaborative inquiry. The implementation of Problem-Based Learning, actualized through the concrete technologies of dialogic inquiry, case analysis, project-based work, structured debate, and digital collaboration, offers a clear path toward the latter.</w:t>
      </w:r>
    </w:p>
    <w:p w14:paraId="20A56761" w14:textId="77777777" w:rsidR="00545687" w:rsidRPr="002842CC" w:rsidRDefault="00545687" w:rsidP="002842CC">
      <w:pPr>
        <w:spacing w:after="0" w:line="240" w:lineRule="auto"/>
        <w:ind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This approach demands more from both instructors and students, but its rewards are commensurate with its challenges. By structuring learning around authentic philosophical problems, we do more than teach content; we cultivate the habits of mind that are the enduring legacy of a philosophical education. We equip students with the skills of argumentation, analysis, and reflective judgment that are essential not only for academic success but for thoughtful, engaged citizenship in a complex world. The deliberate and skillful application of PBL technologies can, therefore, be the key to ensuring that the study of philosophy remains a vital and transformative component of higher education for generations to come.</w:t>
      </w:r>
    </w:p>
    <w:p w14:paraId="5FF2BC5A" w14:textId="585DE9F0" w:rsidR="00F84944" w:rsidRPr="002842CC" w:rsidRDefault="00CA398A" w:rsidP="002842C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42CC">
        <w:rPr>
          <w:rFonts w:ascii="Times New Roman" w:hAnsi="Times New Roman" w:cs="Times New Roman"/>
          <w:b/>
          <w:sz w:val="24"/>
          <w:szCs w:val="24"/>
        </w:rPr>
        <w:t>REFERENCES</w:t>
      </w:r>
    </w:p>
    <w:p w14:paraId="516ED17C"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Barrows, H. S., &amp; Tamblyn, R. M. (1980). </w:t>
      </w:r>
      <w:r w:rsidRPr="002842CC">
        <w:rPr>
          <w:rFonts w:ascii="Times New Roman" w:eastAsia="Times New Roman" w:hAnsi="Times New Roman" w:cs="Times New Roman"/>
          <w:i/>
          <w:iCs/>
          <w:color w:val="1B1C1D"/>
          <w:sz w:val="20"/>
          <w:szCs w:val="20"/>
          <w:bdr w:val="none" w:sz="0" w:space="0" w:color="auto" w:frame="1"/>
          <w:lang w:eastAsia="ru-RU"/>
        </w:rPr>
        <w:t>Problem-based learning: An approach to medical education</w:t>
      </w:r>
      <w:r w:rsidRPr="002842CC">
        <w:rPr>
          <w:rFonts w:ascii="Times New Roman" w:eastAsia="Times New Roman" w:hAnsi="Times New Roman" w:cs="Times New Roman"/>
          <w:color w:val="1B1C1D"/>
          <w:sz w:val="20"/>
          <w:szCs w:val="20"/>
          <w:lang w:eastAsia="ru-RU"/>
        </w:rPr>
        <w:t>. Springer Publishing Company.</w:t>
      </w:r>
    </w:p>
    <w:p w14:paraId="2367525F"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Bergmann, J., &amp; Sams, A. (2012). </w:t>
      </w:r>
      <w:r w:rsidRPr="002842CC">
        <w:rPr>
          <w:rFonts w:ascii="Times New Roman" w:eastAsia="Times New Roman" w:hAnsi="Times New Roman" w:cs="Times New Roman"/>
          <w:i/>
          <w:iCs/>
          <w:color w:val="1B1C1D"/>
          <w:sz w:val="20"/>
          <w:szCs w:val="20"/>
          <w:bdr w:val="none" w:sz="0" w:space="0" w:color="auto" w:frame="1"/>
          <w:lang w:eastAsia="ru-RU"/>
        </w:rPr>
        <w:t>Flip your classroom: Reach every student in every class every day</w:t>
      </w:r>
      <w:r w:rsidRPr="002842CC">
        <w:rPr>
          <w:rFonts w:ascii="Times New Roman" w:eastAsia="Times New Roman" w:hAnsi="Times New Roman" w:cs="Times New Roman"/>
          <w:color w:val="1B1C1D"/>
          <w:sz w:val="20"/>
          <w:szCs w:val="20"/>
          <w:lang w:eastAsia="ru-RU"/>
        </w:rPr>
        <w:t>. International Society for Technology in Education.</w:t>
      </w:r>
    </w:p>
    <w:p w14:paraId="4DCFD590"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Foot, P. (1967). The problem of abortion and the doctrine of the double effect. </w:t>
      </w:r>
      <w:r w:rsidRPr="002842CC">
        <w:rPr>
          <w:rFonts w:ascii="Times New Roman" w:eastAsia="Times New Roman" w:hAnsi="Times New Roman" w:cs="Times New Roman"/>
          <w:i/>
          <w:iCs/>
          <w:color w:val="1B1C1D"/>
          <w:sz w:val="20"/>
          <w:szCs w:val="20"/>
          <w:bdr w:val="none" w:sz="0" w:space="0" w:color="auto" w:frame="1"/>
          <w:lang w:eastAsia="ru-RU"/>
        </w:rPr>
        <w:t>Oxford Review, 5</w:t>
      </w:r>
      <w:r w:rsidRPr="002842CC">
        <w:rPr>
          <w:rFonts w:ascii="Times New Roman" w:eastAsia="Times New Roman" w:hAnsi="Times New Roman" w:cs="Times New Roman"/>
          <w:color w:val="1B1C1D"/>
          <w:sz w:val="20"/>
          <w:szCs w:val="20"/>
          <w:lang w:eastAsia="ru-RU"/>
        </w:rPr>
        <w:t>, 5-15.</w:t>
      </w:r>
    </w:p>
    <w:p w14:paraId="3940C0FE"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lastRenderedPageBreak/>
        <w:t xml:space="preserve">Freeman, S., Eddy, S. L., McDonough, M., Smith, M. K., Okoroafor, N., Jordt, H., &amp; Wenderoth, M. P. (2014). Active learning increases student performance in science, engineering, and mathematics. </w:t>
      </w:r>
      <w:r w:rsidRPr="002842CC">
        <w:rPr>
          <w:rFonts w:ascii="Times New Roman" w:eastAsia="Times New Roman" w:hAnsi="Times New Roman" w:cs="Times New Roman"/>
          <w:i/>
          <w:iCs/>
          <w:color w:val="1B1C1D"/>
          <w:sz w:val="20"/>
          <w:szCs w:val="20"/>
          <w:bdr w:val="none" w:sz="0" w:space="0" w:color="auto" w:frame="1"/>
          <w:lang w:eastAsia="ru-RU"/>
        </w:rPr>
        <w:t>Proceedings of the National Academy of Sciences, 111</w:t>
      </w:r>
      <w:r w:rsidRPr="002842CC">
        <w:rPr>
          <w:rFonts w:ascii="Times New Roman" w:eastAsia="Times New Roman" w:hAnsi="Times New Roman" w:cs="Times New Roman"/>
          <w:color w:val="1B1C1D"/>
          <w:sz w:val="20"/>
          <w:szCs w:val="20"/>
          <w:lang w:eastAsia="ru-RU"/>
        </w:rPr>
        <w:t>(23), 8410-8415.</w:t>
      </w:r>
    </w:p>
    <w:p w14:paraId="04389549"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Freire, P. (2018). </w:t>
      </w:r>
      <w:r w:rsidRPr="002842CC">
        <w:rPr>
          <w:rFonts w:ascii="Times New Roman" w:eastAsia="Times New Roman" w:hAnsi="Times New Roman" w:cs="Times New Roman"/>
          <w:i/>
          <w:iCs/>
          <w:color w:val="1B1C1D"/>
          <w:sz w:val="20"/>
          <w:szCs w:val="20"/>
          <w:bdr w:val="none" w:sz="0" w:space="0" w:color="auto" w:frame="1"/>
          <w:lang w:eastAsia="ru-RU"/>
        </w:rPr>
        <w:t>Pedagogy of the oppressed</w:t>
      </w:r>
      <w:r w:rsidRPr="002842CC">
        <w:rPr>
          <w:rFonts w:ascii="Times New Roman" w:eastAsia="Times New Roman" w:hAnsi="Times New Roman" w:cs="Times New Roman"/>
          <w:color w:val="1B1C1D"/>
          <w:sz w:val="20"/>
          <w:szCs w:val="20"/>
          <w:lang w:eastAsia="ru-RU"/>
        </w:rPr>
        <w:t xml:space="preserve"> (50th anniversary ed.). Bloomsbury Academic.</w:t>
      </w:r>
    </w:p>
    <w:p w14:paraId="09C3D02A"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Halpern, D. F. (2014). </w:t>
      </w:r>
      <w:r w:rsidRPr="002842CC">
        <w:rPr>
          <w:rFonts w:ascii="Times New Roman" w:eastAsia="Times New Roman" w:hAnsi="Times New Roman" w:cs="Times New Roman"/>
          <w:i/>
          <w:iCs/>
          <w:color w:val="1B1C1D"/>
          <w:sz w:val="20"/>
          <w:szCs w:val="20"/>
          <w:bdr w:val="none" w:sz="0" w:space="0" w:color="auto" w:frame="1"/>
          <w:lang w:eastAsia="ru-RU"/>
        </w:rPr>
        <w:t>Thought and knowledge: An introduction to critical thinking</w:t>
      </w:r>
      <w:r w:rsidRPr="002842CC">
        <w:rPr>
          <w:rFonts w:ascii="Times New Roman" w:eastAsia="Times New Roman" w:hAnsi="Times New Roman" w:cs="Times New Roman"/>
          <w:color w:val="1B1C1D"/>
          <w:sz w:val="20"/>
          <w:szCs w:val="20"/>
          <w:lang w:eastAsia="ru-RU"/>
        </w:rPr>
        <w:t xml:space="preserve"> (5th ed.). Psychology Press.</w:t>
      </w:r>
    </w:p>
    <w:p w14:paraId="3815890A"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Jonassen, D. H. (1999). Designing constructivist learning environments. In C. M. </w:t>
      </w:r>
      <w:proofErr w:type="spellStart"/>
      <w:r w:rsidRPr="002842CC">
        <w:rPr>
          <w:rFonts w:ascii="Times New Roman" w:eastAsia="Times New Roman" w:hAnsi="Times New Roman" w:cs="Times New Roman"/>
          <w:color w:val="1B1C1D"/>
          <w:sz w:val="20"/>
          <w:szCs w:val="20"/>
          <w:lang w:eastAsia="ru-RU"/>
        </w:rPr>
        <w:t>Reigeluth</w:t>
      </w:r>
      <w:proofErr w:type="spellEnd"/>
      <w:r w:rsidRPr="002842CC">
        <w:rPr>
          <w:rFonts w:ascii="Times New Roman" w:eastAsia="Times New Roman" w:hAnsi="Times New Roman" w:cs="Times New Roman"/>
          <w:color w:val="1B1C1D"/>
          <w:sz w:val="20"/>
          <w:szCs w:val="20"/>
          <w:lang w:eastAsia="ru-RU"/>
        </w:rPr>
        <w:t xml:space="preserve"> (Ed.), </w:t>
      </w:r>
      <w:r w:rsidRPr="002842CC">
        <w:rPr>
          <w:rFonts w:ascii="Times New Roman" w:eastAsia="Times New Roman" w:hAnsi="Times New Roman" w:cs="Times New Roman"/>
          <w:i/>
          <w:iCs/>
          <w:color w:val="1B1C1D"/>
          <w:sz w:val="20"/>
          <w:szCs w:val="20"/>
          <w:bdr w:val="none" w:sz="0" w:space="0" w:color="auto" w:frame="1"/>
          <w:lang w:eastAsia="ru-RU"/>
        </w:rPr>
        <w:t>Instructional-design theories and models: A new paradigm of instructional theory</w:t>
      </w:r>
      <w:r w:rsidRPr="002842CC">
        <w:rPr>
          <w:rFonts w:ascii="Times New Roman" w:eastAsia="Times New Roman" w:hAnsi="Times New Roman" w:cs="Times New Roman"/>
          <w:color w:val="1B1C1D"/>
          <w:sz w:val="20"/>
          <w:szCs w:val="20"/>
          <w:lang w:eastAsia="ru-RU"/>
        </w:rPr>
        <w:t xml:space="preserve"> (Vol. 2, pp. 215-239). Lawrence Erlbaum Associates.</w:t>
      </w:r>
    </w:p>
    <w:p w14:paraId="2D371DCD"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Lipman, M. (2003). </w:t>
      </w:r>
      <w:r w:rsidRPr="002842CC">
        <w:rPr>
          <w:rFonts w:ascii="Times New Roman" w:eastAsia="Times New Roman" w:hAnsi="Times New Roman" w:cs="Times New Roman"/>
          <w:i/>
          <w:iCs/>
          <w:color w:val="1B1C1D"/>
          <w:sz w:val="20"/>
          <w:szCs w:val="20"/>
          <w:bdr w:val="none" w:sz="0" w:space="0" w:color="auto" w:frame="1"/>
          <w:lang w:eastAsia="ru-RU"/>
        </w:rPr>
        <w:t>Thinking in education</w:t>
      </w:r>
      <w:r w:rsidRPr="002842CC">
        <w:rPr>
          <w:rFonts w:ascii="Times New Roman" w:eastAsia="Times New Roman" w:hAnsi="Times New Roman" w:cs="Times New Roman"/>
          <w:color w:val="1B1C1D"/>
          <w:sz w:val="20"/>
          <w:szCs w:val="20"/>
          <w:lang w:eastAsia="ru-RU"/>
        </w:rPr>
        <w:t xml:space="preserve"> (2nd ed.). Cambridge University Press.</w:t>
      </w:r>
    </w:p>
    <w:p w14:paraId="367EFACB"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Nussbaum, M. C. (2010). </w:t>
      </w:r>
      <w:r w:rsidRPr="002842CC">
        <w:rPr>
          <w:rFonts w:ascii="Times New Roman" w:eastAsia="Times New Roman" w:hAnsi="Times New Roman" w:cs="Times New Roman"/>
          <w:i/>
          <w:iCs/>
          <w:color w:val="1B1C1D"/>
          <w:sz w:val="20"/>
          <w:szCs w:val="20"/>
          <w:bdr w:val="none" w:sz="0" w:space="0" w:color="auto" w:frame="1"/>
          <w:lang w:eastAsia="ru-RU"/>
        </w:rPr>
        <w:t>Not for profit: Why democracy needs the humanities</w:t>
      </w:r>
      <w:r w:rsidRPr="002842CC">
        <w:rPr>
          <w:rFonts w:ascii="Times New Roman" w:eastAsia="Times New Roman" w:hAnsi="Times New Roman" w:cs="Times New Roman"/>
          <w:color w:val="1B1C1D"/>
          <w:sz w:val="20"/>
          <w:szCs w:val="20"/>
          <w:lang w:eastAsia="ru-RU"/>
        </w:rPr>
        <w:t>. Princeton University Press.</w:t>
      </w:r>
    </w:p>
    <w:p w14:paraId="406815DD"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Piaget, J. (1985). </w:t>
      </w:r>
      <w:r w:rsidRPr="002842CC">
        <w:rPr>
          <w:rFonts w:ascii="Times New Roman" w:eastAsia="Times New Roman" w:hAnsi="Times New Roman" w:cs="Times New Roman"/>
          <w:i/>
          <w:iCs/>
          <w:color w:val="1B1C1D"/>
          <w:sz w:val="20"/>
          <w:szCs w:val="20"/>
          <w:bdr w:val="none" w:sz="0" w:space="0" w:color="auto" w:frame="1"/>
          <w:lang w:eastAsia="ru-RU"/>
        </w:rPr>
        <w:t>The equilibration of cognitive structures: The central problem of intellectual development</w:t>
      </w:r>
      <w:r w:rsidRPr="002842CC">
        <w:rPr>
          <w:rFonts w:ascii="Times New Roman" w:eastAsia="Times New Roman" w:hAnsi="Times New Roman" w:cs="Times New Roman"/>
          <w:color w:val="1B1C1D"/>
          <w:sz w:val="20"/>
          <w:szCs w:val="20"/>
          <w:lang w:eastAsia="ru-RU"/>
        </w:rPr>
        <w:t>. University of Chicago Press.</w:t>
      </w:r>
    </w:p>
    <w:p w14:paraId="741B8A23"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Prince, M. (2004). Does active learning work? A review of the research. </w:t>
      </w:r>
      <w:r w:rsidRPr="002842CC">
        <w:rPr>
          <w:rFonts w:ascii="Times New Roman" w:eastAsia="Times New Roman" w:hAnsi="Times New Roman" w:cs="Times New Roman"/>
          <w:i/>
          <w:iCs/>
          <w:color w:val="1B1C1D"/>
          <w:sz w:val="20"/>
          <w:szCs w:val="20"/>
          <w:bdr w:val="none" w:sz="0" w:space="0" w:color="auto" w:frame="1"/>
          <w:lang w:eastAsia="ru-RU"/>
        </w:rPr>
        <w:t>Journal of Engineering Education, 93</w:t>
      </w:r>
      <w:r w:rsidRPr="002842CC">
        <w:rPr>
          <w:rFonts w:ascii="Times New Roman" w:eastAsia="Times New Roman" w:hAnsi="Times New Roman" w:cs="Times New Roman"/>
          <w:color w:val="1B1C1D"/>
          <w:sz w:val="20"/>
          <w:szCs w:val="20"/>
          <w:lang w:eastAsia="ru-RU"/>
        </w:rPr>
        <w:t>(3), 223-231.</w:t>
      </w:r>
    </w:p>
    <w:p w14:paraId="5F8F4C29"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Rest, J. R., &amp; Narvaez, D. (Eds.). (1994). </w:t>
      </w:r>
      <w:r w:rsidRPr="002842CC">
        <w:rPr>
          <w:rFonts w:ascii="Times New Roman" w:eastAsia="Times New Roman" w:hAnsi="Times New Roman" w:cs="Times New Roman"/>
          <w:i/>
          <w:iCs/>
          <w:color w:val="1B1C1D"/>
          <w:sz w:val="20"/>
          <w:szCs w:val="20"/>
          <w:bdr w:val="none" w:sz="0" w:space="0" w:color="auto" w:frame="1"/>
          <w:lang w:eastAsia="ru-RU"/>
        </w:rPr>
        <w:t>Moral development in the professions: Psychology and applied ethics</w:t>
      </w:r>
      <w:r w:rsidRPr="002842CC">
        <w:rPr>
          <w:rFonts w:ascii="Times New Roman" w:eastAsia="Times New Roman" w:hAnsi="Times New Roman" w:cs="Times New Roman"/>
          <w:color w:val="1B1C1D"/>
          <w:sz w:val="20"/>
          <w:szCs w:val="20"/>
          <w:lang w:eastAsia="ru-RU"/>
        </w:rPr>
        <w:t>. Lawrence Erlbaum Associates.</w:t>
      </w:r>
    </w:p>
    <w:p w14:paraId="1769AD05"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Savery, J. R. (2006). Overview of problem-based learning: Definitions and distinctions. </w:t>
      </w:r>
      <w:r w:rsidRPr="002842CC">
        <w:rPr>
          <w:rFonts w:ascii="Times New Roman" w:eastAsia="Times New Roman" w:hAnsi="Times New Roman" w:cs="Times New Roman"/>
          <w:i/>
          <w:iCs/>
          <w:color w:val="1B1C1D"/>
          <w:sz w:val="20"/>
          <w:szCs w:val="20"/>
          <w:bdr w:val="none" w:sz="0" w:space="0" w:color="auto" w:frame="1"/>
          <w:lang w:eastAsia="ru-RU"/>
        </w:rPr>
        <w:t>Interdisciplinary Journal of Problem-Based Learning, 1</w:t>
      </w:r>
      <w:r w:rsidRPr="002842CC">
        <w:rPr>
          <w:rFonts w:ascii="Times New Roman" w:eastAsia="Times New Roman" w:hAnsi="Times New Roman" w:cs="Times New Roman"/>
          <w:color w:val="1B1C1D"/>
          <w:sz w:val="20"/>
          <w:szCs w:val="20"/>
          <w:lang w:eastAsia="ru-RU"/>
        </w:rPr>
        <w:t>(1), 9-20.</w:t>
      </w:r>
    </w:p>
    <w:p w14:paraId="4C1F506A"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Thomas, J. W. (2000). </w:t>
      </w:r>
      <w:r w:rsidRPr="002842CC">
        <w:rPr>
          <w:rFonts w:ascii="Times New Roman" w:eastAsia="Times New Roman" w:hAnsi="Times New Roman" w:cs="Times New Roman"/>
          <w:i/>
          <w:iCs/>
          <w:color w:val="1B1C1D"/>
          <w:sz w:val="20"/>
          <w:szCs w:val="20"/>
          <w:bdr w:val="none" w:sz="0" w:space="0" w:color="auto" w:frame="1"/>
          <w:lang w:eastAsia="ru-RU"/>
        </w:rPr>
        <w:t>A review of research on project-based learning</w:t>
      </w:r>
      <w:r w:rsidRPr="002842CC">
        <w:rPr>
          <w:rFonts w:ascii="Times New Roman" w:eastAsia="Times New Roman" w:hAnsi="Times New Roman" w:cs="Times New Roman"/>
          <w:color w:val="1B1C1D"/>
          <w:sz w:val="20"/>
          <w:szCs w:val="20"/>
          <w:lang w:eastAsia="ru-RU"/>
        </w:rPr>
        <w:t>. The Autodesk Foundation.</w:t>
      </w:r>
    </w:p>
    <w:p w14:paraId="685CC3CE" w14:textId="77777777" w:rsidR="00545687" w:rsidRPr="002842CC" w:rsidRDefault="00545687" w:rsidP="002842CC">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Vygotsky, L. S. (1978). </w:t>
      </w:r>
      <w:r w:rsidRPr="002842CC">
        <w:rPr>
          <w:rFonts w:ascii="Times New Roman" w:eastAsia="Times New Roman" w:hAnsi="Times New Roman" w:cs="Times New Roman"/>
          <w:i/>
          <w:iCs/>
          <w:color w:val="1B1C1D"/>
          <w:sz w:val="20"/>
          <w:szCs w:val="20"/>
          <w:bdr w:val="none" w:sz="0" w:space="0" w:color="auto" w:frame="1"/>
          <w:lang w:eastAsia="ru-RU"/>
        </w:rPr>
        <w:t>Mind in society: The development of higher psychological processes</w:t>
      </w:r>
      <w:r w:rsidRPr="002842CC">
        <w:rPr>
          <w:rFonts w:ascii="Times New Roman" w:eastAsia="Times New Roman" w:hAnsi="Times New Roman" w:cs="Times New Roman"/>
          <w:color w:val="1B1C1D"/>
          <w:sz w:val="20"/>
          <w:szCs w:val="20"/>
          <w:lang w:eastAsia="ru-RU"/>
        </w:rPr>
        <w:t>. Harvard University Press.</w:t>
      </w:r>
    </w:p>
    <w:p w14:paraId="5B30AF25" w14:textId="6DEDD9EF" w:rsidR="00683229" w:rsidRPr="00D97340" w:rsidRDefault="00545687" w:rsidP="00D97340">
      <w:pPr>
        <w:pStyle w:val="a4"/>
        <w:numPr>
          <w:ilvl w:val="0"/>
          <w:numId w:val="14"/>
        </w:numPr>
        <w:tabs>
          <w:tab w:val="left" w:pos="567"/>
        </w:tabs>
        <w:spacing w:after="0" w:line="240" w:lineRule="auto"/>
        <w:ind w:left="0" w:firstLine="284"/>
        <w:jc w:val="both"/>
        <w:rPr>
          <w:rFonts w:ascii="Times New Roman" w:eastAsia="Times New Roman" w:hAnsi="Times New Roman" w:cs="Times New Roman"/>
          <w:color w:val="1B1C1D"/>
          <w:sz w:val="20"/>
          <w:szCs w:val="20"/>
          <w:lang w:eastAsia="ru-RU"/>
        </w:rPr>
      </w:pPr>
      <w:r w:rsidRPr="002842CC">
        <w:rPr>
          <w:rFonts w:ascii="Times New Roman" w:eastAsia="Times New Roman" w:hAnsi="Times New Roman" w:cs="Times New Roman"/>
          <w:color w:val="1B1C1D"/>
          <w:sz w:val="20"/>
          <w:szCs w:val="20"/>
          <w:lang w:eastAsia="ru-RU"/>
        </w:rPr>
        <w:t xml:space="preserve">Whitehead, A. N. (1929). </w:t>
      </w:r>
      <w:r w:rsidRPr="002842CC">
        <w:rPr>
          <w:rFonts w:ascii="Times New Roman" w:eastAsia="Times New Roman" w:hAnsi="Times New Roman" w:cs="Times New Roman"/>
          <w:i/>
          <w:iCs/>
          <w:color w:val="1B1C1D"/>
          <w:sz w:val="20"/>
          <w:szCs w:val="20"/>
          <w:bdr w:val="none" w:sz="0" w:space="0" w:color="auto" w:frame="1"/>
          <w:lang w:eastAsia="ru-RU"/>
        </w:rPr>
        <w:t>The aims of education and other essays</w:t>
      </w:r>
      <w:r w:rsidRPr="002842CC">
        <w:rPr>
          <w:rFonts w:ascii="Times New Roman" w:eastAsia="Times New Roman" w:hAnsi="Times New Roman" w:cs="Times New Roman"/>
          <w:color w:val="1B1C1D"/>
          <w:sz w:val="20"/>
          <w:szCs w:val="20"/>
          <w:lang w:eastAsia="ru-RU"/>
        </w:rPr>
        <w:t>. Macmillan.</w:t>
      </w:r>
    </w:p>
    <w:sectPr w:rsidR="00683229" w:rsidRPr="00D9734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21F"/>
    <w:multiLevelType w:val="multilevel"/>
    <w:tmpl w:val="DA5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847231"/>
    <w:multiLevelType w:val="multilevel"/>
    <w:tmpl w:val="065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506203B"/>
    <w:multiLevelType w:val="hybridMultilevel"/>
    <w:tmpl w:val="68E48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B035DD"/>
    <w:multiLevelType w:val="multilevel"/>
    <w:tmpl w:val="3084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5A62C6"/>
    <w:multiLevelType w:val="multilevel"/>
    <w:tmpl w:val="443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12C5C"/>
    <w:multiLevelType w:val="multilevel"/>
    <w:tmpl w:val="DE9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025C2"/>
    <w:multiLevelType w:val="multilevel"/>
    <w:tmpl w:val="71EE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4117CD6"/>
    <w:multiLevelType w:val="multilevel"/>
    <w:tmpl w:val="FE9C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A7B4C"/>
    <w:multiLevelType w:val="multilevel"/>
    <w:tmpl w:val="DF4A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616765">
    <w:abstractNumId w:val="3"/>
  </w:num>
  <w:num w:numId="2" w16cid:durableId="812522096">
    <w:abstractNumId w:val="1"/>
  </w:num>
  <w:num w:numId="3" w16cid:durableId="1469857899">
    <w:abstractNumId w:val="11"/>
  </w:num>
  <w:num w:numId="4" w16cid:durableId="1999533851">
    <w:abstractNumId w:val="7"/>
  </w:num>
  <w:num w:numId="5" w16cid:durableId="848063200">
    <w:abstractNumId w:val="5"/>
  </w:num>
  <w:num w:numId="6" w16cid:durableId="2055159375">
    <w:abstractNumId w:val="12"/>
  </w:num>
  <w:num w:numId="7" w16cid:durableId="559441016">
    <w:abstractNumId w:val="2"/>
  </w:num>
  <w:num w:numId="8" w16cid:durableId="1936745969">
    <w:abstractNumId w:val="13"/>
  </w:num>
  <w:num w:numId="9" w16cid:durableId="1000813064">
    <w:abstractNumId w:val="9"/>
  </w:num>
  <w:num w:numId="10" w16cid:durableId="2042121258">
    <w:abstractNumId w:val="8"/>
  </w:num>
  <w:num w:numId="11" w16cid:durableId="1896044595">
    <w:abstractNumId w:val="10"/>
  </w:num>
  <w:num w:numId="12" w16cid:durableId="1608732740">
    <w:abstractNumId w:val="0"/>
  </w:num>
  <w:num w:numId="13" w16cid:durableId="1701662709">
    <w:abstractNumId w:val="6"/>
  </w:num>
  <w:num w:numId="14" w16cid:durableId="784931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5C9A"/>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4026"/>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2CC"/>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687"/>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70F"/>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340"/>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300"/>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nr932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3758</Words>
  <Characters>21422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2025-12-14T19:57:00Z</dcterms:created>
  <dcterms:modified xsi:type="dcterms:W3CDTF">2026-01-08T11:23:00Z</dcterms:modified>
</cp:coreProperties>
</file>