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57F6" w14:textId="77777777" w:rsidR="00D7619F" w:rsidRDefault="00D7619F" w:rsidP="00112F3A">
      <w:pPr>
        <w:pStyle w:val="AuthorName"/>
        <w:spacing w:before="1200" w:after="200"/>
        <w:rPr>
          <w:rFonts w:eastAsiaTheme="minorHAnsi"/>
          <w:b/>
          <w:sz w:val="36"/>
          <w:szCs w:val="36"/>
        </w:rPr>
      </w:pPr>
      <w:r w:rsidRPr="00D7619F">
        <w:rPr>
          <w:rFonts w:eastAsiaTheme="minorHAnsi"/>
          <w:b/>
          <w:sz w:val="36"/>
          <w:szCs w:val="36"/>
        </w:rPr>
        <w:t>Opportunities for the Application of Renewable Energy Sources in Power Supply Systems of Agricultural Facilities</w:t>
      </w:r>
    </w:p>
    <w:p w14:paraId="1F5E1B4F" w14:textId="3BC08C58" w:rsidR="00CA398A" w:rsidRPr="00937B16" w:rsidRDefault="00937B16" w:rsidP="008745D5">
      <w:pPr>
        <w:pStyle w:val="AuthorName"/>
        <w:spacing w:before="240" w:after="200"/>
        <w:rPr>
          <w:sz w:val="20"/>
          <w:lang w:val="uz-Cyrl-UZ" w:eastAsia="en-GB"/>
        </w:rPr>
      </w:pPr>
      <w:r>
        <w:t>Ruzmetov Bakhtiyar</w:t>
      </w:r>
      <w:r w:rsidR="00D7619F" w:rsidRPr="001970E3">
        <w:rPr>
          <w:vertAlign w:val="superscript"/>
          <w:lang w:val="uz-Cyrl-UZ"/>
        </w:rPr>
        <w:t>1</w:t>
      </w:r>
      <w:r w:rsidR="00D7619F">
        <w:rPr>
          <w:szCs w:val="36"/>
          <w:vertAlign w:val="superscript"/>
          <w:lang w:val="uz-Cyrl-UZ"/>
        </w:rPr>
        <w:t>,</w:t>
      </w:r>
      <w:r w:rsidR="00D7619F">
        <w:rPr>
          <w:szCs w:val="36"/>
          <w:vertAlign w:val="superscript"/>
        </w:rPr>
        <w:t>a)</w:t>
      </w:r>
      <w:r w:rsidR="00D7619F" w:rsidRPr="00287E0A">
        <w:t>,</w:t>
      </w:r>
      <w:r>
        <w:t xml:space="preserve"> Makhmatrayimov Shakhzod</w:t>
      </w:r>
      <w:r>
        <w:rPr>
          <w:vertAlign w:val="superscript"/>
        </w:rPr>
        <w:t>2</w:t>
      </w:r>
      <w:r>
        <w:t>, Panjieva Nodira</w:t>
      </w:r>
      <w:r>
        <w:rPr>
          <w:vertAlign w:val="superscript"/>
        </w:rPr>
        <w:t>3</w:t>
      </w:r>
      <w:r>
        <w:t>, Sattarova Dilfuza</w:t>
      </w:r>
      <w:r>
        <w:rPr>
          <w:vertAlign w:val="superscript"/>
        </w:rPr>
        <w:t>4</w:t>
      </w:r>
      <w:r>
        <w:t>, Karimova Madina</w:t>
      </w:r>
      <w:r w:rsidR="00112F3A">
        <w:rPr>
          <w:vertAlign w:val="superscript"/>
        </w:rPr>
        <w:t>4</w:t>
      </w:r>
      <w:r w:rsidR="00331106" w:rsidRPr="00331106">
        <w:t>,</w:t>
      </w:r>
      <w:r w:rsidR="00331106">
        <w:t xml:space="preserve"> </w:t>
      </w:r>
      <w:r w:rsidR="00331106" w:rsidRPr="00913335">
        <w:rPr>
          <w:szCs w:val="28"/>
          <w:lang w:eastAsia="en-GB"/>
        </w:rPr>
        <w:t>Nazarov Jaxongir</w:t>
      </w:r>
      <w:r w:rsidR="00331106" w:rsidRPr="00913335">
        <w:rPr>
          <w:szCs w:val="28"/>
          <w:vertAlign w:val="superscript"/>
          <w:lang w:eastAsia="en-GB"/>
        </w:rPr>
        <w:t>1</w:t>
      </w:r>
    </w:p>
    <w:p w14:paraId="226547B1" w14:textId="740D414B" w:rsidR="00201B37" w:rsidRPr="008A5883" w:rsidRDefault="00201B37" w:rsidP="00201B37">
      <w:pPr>
        <w:spacing w:after="0" w:line="240" w:lineRule="auto"/>
        <w:jc w:val="center"/>
        <w:rPr>
          <w:rFonts w:ascii="Times New Roman" w:eastAsia="Times New Roman" w:hAnsi="Times New Roman" w:cs="Times New Roman"/>
          <w:i/>
          <w:sz w:val="20"/>
          <w:szCs w:val="20"/>
        </w:rPr>
      </w:pPr>
      <w:r w:rsidRPr="008A5883">
        <w:rPr>
          <w:rFonts w:ascii="Times New Roman" w:eastAsia="Times New Roman" w:hAnsi="Times New Roman" w:cs="Times New Roman"/>
          <w:i/>
          <w:sz w:val="20"/>
          <w:szCs w:val="20"/>
          <w:vertAlign w:val="superscript"/>
          <w:lang w:val="uz-Cyrl-UZ"/>
        </w:rPr>
        <w:t>1</w:t>
      </w:r>
      <w:r w:rsidR="00112F3A">
        <w:rPr>
          <w:rFonts w:ascii="Times New Roman" w:eastAsia="Times New Roman" w:hAnsi="Times New Roman" w:cs="Times New Roman"/>
          <w:i/>
          <w:sz w:val="20"/>
          <w:szCs w:val="20"/>
          <w:vertAlign w:val="superscript"/>
        </w:rPr>
        <w:t xml:space="preserve"> </w:t>
      </w:r>
      <w:r w:rsidRPr="008A5883">
        <w:rPr>
          <w:rFonts w:ascii="Times New Roman" w:eastAsia="Times New Roman" w:hAnsi="Times New Roman" w:cs="Times New Roman"/>
          <w:i/>
          <w:sz w:val="20"/>
          <w:szCs w:val="20"/>
        </w:rPr>
        <w:t>Urgench State University named after Abu Rayhan Beruni, Urgench, Uzbekistan</w:t>
      </w:r>
      <w:r w:rsidRPr="008A5883">
        <w:rPr>
          <w:rFonts w:ascii="Times New Roman" w:eastAsia="Times New Roman" w:hAnsi="Times New Roman" w:cs="Times New Roman"/>
          <w:i/>
          <w:sz w:val="20"/>
          <w:szCs w:val="20"/>
          <w:lang w:val="uz-Cyrl-UZ"/>
        </w:rPr>
        <w:t xml:space="preserve"> </w:t>
      </w:r>
    </w:p>
    <w:p w14:paraId="227C1783" w14:textId="3B8EE251" w:rsidR="00201B37" w:rsidRDefault="00201B37" w:rsidP="00201B37">
      <w:pPr>
        <w:spacing w:after="0" w:line="240" w:lineRule="auto"/>
        <w:jc w:val="center"/>
        <w:rPr>
          <w:rFonts w:ascii="Times New Roman" w:eastAsia="Times New Roman" w:hAnsi="Times New Roman" w:cs="Times New Roman"/>
          <w:i/>
          <w:sz w:val="20"/>
          <w:szCs w:val="20"/>
        </w:rPr>
      </w:pPr>
      <w:r w:rsidRPr="008A5883">
        <w:rPr>
          <w:rFonts w:ascii="Times New Roman" w:eastAsia="Times New Roman" w:hAnsi="Times New Roman" w:cs="Times New Roman"/>
          <w:i/>
          <w:sz w:val="20"/>
          <w:szCs w:val="20"/>
          <w:vertAlign w:val="superscript"/>
        </w:rPr>
        <w:t>2</w:t>
      </w:r>
      <w:r w:rsidR="00112F3A">
        <w:rPr>
          <w:rFonts w:ascii="Times New Roman" w:eastAsia="Times New Roman" w:hAnsi="Times New Roman" w:cs="Times New Roman"/>
          <w:i/>
          <w:sz w:val="20"/>
          <w:szCs w:val="20"/>
          <w:vertAlign w:val="superscript"/>
        </w:rPr>
        <w:t xml:space="preserve"> </w:t>
      </w:r>
      <w:r w:rsidRPr="008A5883">
        <w:rPr>
          <w:rFonts w:ascii="Times New Roman" w:eastAsia="Times New Roman" w:hAnsi="Times New Roman" w:cs="Times New Roman"/>
          <w:i/>
          <w:sz w:val="20"/>
          <w:szCs w:val="20"/>
        </w:rPr>
        <w:t>Termez university of Economics and Service, Termez, Uzbekistan</w:t>
      </w:r>
    </w:p>
    <w:p w14:paraId="6701CFE2" w14:textId="17C37432" w:rsidR="00201B37" w:rsidRPr="008A5883" w:rsidRDefault="00201B37" w:rsidP="00201B37">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3</w:t>
      </w:r>
      <w:r w:rsidRPr="008A5883">
        <w:rPr>
          <w:rFonts w:ascii="Times New Roman" w:eastAsia="Times New Roman" w:hAnsi="Times New Roman" w:cs="Times New Roman"/>
          <w:i/>
          <w:sz w:val="20"/>
          <w:szCs w:val="20"/>
        </w:rPr>
        <w:t>Termez State University, Termez, Uzbekistan</w:t>
      </w:r>
    </w:p>
    <w:p w14:paraId="0FC6F9BA" w14:textId="738D11DE" w:rsidR="003C3DE7" w:rsidRDefault="003C3DE7" w:rsidP="00A4691D">
      <w:pPr>
        <w:pStyle w:val="AuthorAffiliation"/>
      </w:pPr>
      <w:r>
        <w:rPr>
          <w:vertAlign w:val="superscript"/>
        </w:rPr>
        <w:t>4</w:t>
      </w:r>
      <w:r w:rsidR="00112F3A">
        <w:rPr>
          <w:vertAlign w:val="superscript"/>
        </w:rPr>
        <w:t xml:space="preserve"> </w:t>
      </w:r>
      <w:r>
        <w:t>Urganch Mamun University, Urg</w:t>
      </w:r>
      <w:r w:rsidR="00201B37">
        <w:t>e</w:t>
      </w:r>
      <w:r>
        <w:t>nch, Uzbekistan</w:t>
      </w:r>
    </w:p>
    <w:p w14:paraId="1397C91D" w14:textId="51B6311D"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201B37" w:rsidRPr="007061B1">
          <w:rPr>
            <w:rStyle w:val="a6"/>
          </w:rPr>
          <w:t>shahzodmahmatrayimov2001@gmail.com</w:t>
        </w:r>
      </w:hyperlink>
    </w:p>
    <w:p w14:paraId="410B173B" w14:textId="35127446" w:rsidR="00BC4E3B" w:rsidRDefault="00E25282" w:rsidP="000C106A">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D7619F" w:rsidRPr="00D7619F">
        <w:rPr>
          <w:rFonts w:ascii="Times New Roman" w:hAnsi="Times New Roman" w:cs="Times New Roman"/>
          <w:iCs/>
          <w:sz w:val="18"/>
          <w:szCs w:val="18"/>
          <w:lang w:val="uz-Cyrl-UZ"/>
        </w:rPr>
        <w:t>The sustainable development of agriculture requires reliable and energy-efficient power supply systems. In many rural areas, agricultural facilities face problems related to voltage instability, power losses, and limited access to centralized electrical networks. The application of renewable energy sources such as solar and wind power offers promising opportunities to improve the reliability and efficiency of power supply systems for agricultural consumers. This paper analyzes the possibilities of integrating renewable energy sources into the electrical power supply of agricultural facilities. Particular attention is paid to photovoltaic systems and their operation in combination with conventional power grids. The advantages of renewable energy application, including reduction of energy losses, improvement of power quality, and decrease in operating costs, are discussed. The study also considers technical challenges related to the integration of renewable sources, such as power fluctuations and load variability. The results show that the use of renewable energy sources can significantly enhance the energy efficiency and sustainability of agricultural power supply systems, especially in remote rural areas.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ABC7E06" w14:textId="77777777" w:rsidR="007F5C2B" w:rsidRPr="00112F3A" w:rsidRDefault="007F5C2B" w:rsidP="00112F3A">
      <w:pPr>
        <w:spacing w:after="0" w:line="240" w:lineRule="auto"/>
        <w:ind w:firstLine="284"/>
        <w:jc w:val="both"/>
        <w:rPr>
          <w:rFonts w:ascii="Times New Roman" w:hAnsi="Times New Roman" w:cs="Times New Roman"/>
          <w:sz w:val="20"/>
          <w:szCs w:val="20"/>
        </w:rPr>
      </w:pPr>
      <w:r w:rsidRPr="00112F3A">
        <w:rPr>
          <w:rFonts w:ascii="Times New Roman" w:hAnsi="Times New Roman" w:cs="Times New Roman"/>
          <w:sz w:val="20"/>
          <w:szCs w:val="20"/>
          <w:lang w:val="uz-Cyrl-UZ"/>
        </w:rPr>
        <w:t>The development of modern agriculture strongly depends on stable, reliable, and energy-efficient electrical power supply systems. Agricultural facilities widely use electrically driven equipment such as irrigation pumping stations, agricultural product processing units, refrigeration and storage systems, as well as automation and control devices. According to statistical data, irrigation pumping stations account for up to 45% of total electricity consumption in agricultural facilities, making them the largest energy consumers in rural areas. This is illustrated in Table 1, which shows the electricity consumption structure of typical agricultural facilities [1].</w:t>
      </w:r>
    </w:p>
    <w:p w14:paraId="73863E88" w14:textId="2EB6835F" w:rsidR="006820B6" w:rsidRPr="00112F3A" w:rsidRDefault="00FB248F" w:rsidP="00112F3A">
      <w:pPr>
        <w:spacing w:after="0" w:line="240" w:lineRule="auto"/>
        <w:ind w:firstLine="284"/>
        <w:jc w:val="center"/>
        <w:rPr>
          <w:rFonts w:ascii="Times New Roman" w:hAnsi="Times New Roman" w:cs="Times New Roman"/>
          <w:bCs/>
          <w:color w:val="000000"/>
          <w:sz w:val="20"/>
          <w:szCs w:val="20"/>
        </w:rPr>
      </w:pPr>
      <w:r w:rsidRPr="00112F3A">
        <w:rPr>
          <w:rFonts w:ascii="Times New Roman" w:hAnsi="Times New Roman" w:cs="Times New Roman"/>
          <w:b/>
          <w:sz w:val="20"/>
          <w:szCs w:val="20"/>
          <w:lang w:val="uz-Cyrl-UZ"/>
        </w:rPr>
        <w:t xml:space="preserve">TABLE </w:t>
      </w:r>
      <w:r w:rsidR="007F5C2B" w:rsidRPr="00112F3A">
        <w:rPr>
          <w:rFonts w:ascii="Times New Roman" w:hAnsi="Times New Roman" w:cs="Times New Roman"/>
          <w:b/>
          <w:sz w:val="20"/>
          <w:szCs w:val="20"/>
          <w:lang w:val="uz-Cyrl-UZ"/>
        </w:rPr>
        <w:t>1.</w:t>
      </w:r>
      <w:r w:rsidR="007F5C2B" w:rsidRPr="00112F3A">
        <w:rPr>
          <w:rFonts w:ascii="Times New Roman" w:hAnsi="Times New Roman" w:cs="Times New Roman"/>
          <w:bCs/>
          <w:sz w:val="20"/>
          <w:szCs w:val="20"/>
          <w:lang w:val="uz-Cyrl-UZ"/>
        </w:rPr>
        <w:t xml:space="preserve"> Electricity consumption structure of agricultural facilities</w:t>
      </w:r>
      <w:r w:rsidR="00D7619F" w:rsidRPr="00112F3A">
        <w:rPr>
          <w:rFonts w:ascii="Times New Roman" w:hAnsi="Times New Roman" w:cs="Times New Roman"/>
          <w:bCs/>
          <w:sz w:val="20"/>
          <w:szCs w:val="20"/>
          <w:lang w:val="uz-Cyrl-UZ"/>
        </w:rPr>
        <w:t>.</w:t>
      </w:r>
    </w:p>
    <w:tbl>
      <w:tblPr>
        <w:tblStyle w:val="a3"/>
        <w:tblW w:w="0" w:type="auto"/>
        <w:jc w:val="center"/>
        <w:tblLook w:val="04A0" w:firstRow="1" w:lastRow="0" w:firstColumn="1" w:lastColumn="0" w:noHBand="0" w:noVBand="1"/>
      </w:tblPr>
      <w:tblGrid>
        <w:gridCol w:w="3216"/>
        <w:gridCol w:w="3561"/>
      </w:tblGrid>
      <w:tr w:rsidR="007F5C2B" w:rsidRPr="00112F3A" w14:paraId="35442D03" w14:textId="77777777" w:rsidTr="007F5C2B">
        <w:trPr>
          <w:jc w:val="center"/>
        </w:trPr>
        <w:tc>
          <w:tcPr>
            <w:tcW w:w="0" w:type="auto"/>
            <w:hideMark/>
          </w:tcPr>
          <w:p w14:paraId="339B51A7" w14:textId="77777777" w:rsidR="007F5C2B" w:rsidRPr="00112F3A" w:rsidRDefault="007F5C2B" w:rsidP="00112F3A">
            <w:pPr>
              <w:ind w:firstLine="284"/>
              <w:jc w:val="center"/>
              <w:rPr>
                <w:b/>
                <w:bCs/>
              </w:rPr>
            </w:pPr>
            <w:r w:rsidRPr="00112F3A">
              <w:rPr>
                <w:b/>
                <w:bCs/>
              </w:rPr>
              <w:t>Agricultural facility type</w:t>
            </w:r>
          </w:p>
        </w:tc>
        <w:tc>
          <w:tcPr>
            <w:tcW w:w="0" w:type="auto"/>
            <w:hideMark/>
          </w:tcPr>
          <w:p w14:paraId="68984962" w14:textId="77777777" w:rsidR="007F5C2B" w:rsidRPr="00112F3A" w:rsidRDefault="007F5C2B" w:rsidP="00112F3A">
            <w:pPr>
              <w:ind w:firstLine="284"/>
              <w:jc w:val="center"/>
              <w:rPr>
                <w:b/>
                <w:bCs/>
              </w:rPr>
            </w:pPr>
            <w:r w:rsidRPr="00112F3A">
              <w:rPr>
                <w:b/>
                <w:bCs/>
              </w:rPr>
              <w:t>Share of electricity consumption, %</w:t>
            </w:r>
          </w:p>
        </w:tc>
      </w:tr>
      <w:tr w:rsidR="007F5C2B" w:rsidRPr="00112F3A" w14:paraId="008C9E8A" w14:textId="77777777" w:rsidTr="007F5C2B">
        <w:trPr>
          <w:jc w:val="center"/>
        </w:trPr>
        <w:tc>
          <w:tcPr>
            <w:tcW w:w="0" w:type="auto"/>
            <w:hideMark/>
          </w:tcPr>
          <w:p w14:paraId="137FA1F6" w14:textId="77777777" w:rsidR="007F5C2B" w:rsidRPr="00112F3A" w:rsidRDefault="007F5C2B" w:rsidP="00112F3A">
            <w:pPr>
              <w:ind w:firstLine="284"/>
            </w:pPr>
            <w:r w:rsidRPr="00112F3A">
              <w:t>Irrigation pumping stations</w:t>
            </w:r>
          </w:p>
        </w:tc>
        <w:tc>
          <w:tcPr>
            <w:tcW w:w="0" w:type="auto"/>
            <w:hideMark/>
          </w:tcPr>
          <w:p w14:paraId="227513FD" w14:textId="77777777" w:rsidR="007F5C2B" w:rsidRPr="00112F3A" w:rsidRDefault="007F5C2B" w:rsidP="00112F3A">
            <w:pPr>
              <w:ind w:firstLine="284"/>
            </w:pPr>
            <w:r w:rsidRPr="00112F3A">
              <w:t>45</w:t>
            </w:r>
          </w:p>
        </w:tc>
      </w:tr>
      <w:tr w:rsidR="007F5C2B" w:rsidRPr="00112F3A" w14:paraId="60FB8BCD" w14:textId="77777777" w:rsidTr="007F5C2B">
        <w:trPr>
          <w:jc w:val="center"/>
        </w:trPr>
        <w:tc>
          <w:tcPr>
            <w:tcW w:w="0" w:type="auto"/>
            <w:hideMark/>
          </w:tcPr>
          <w:p w14:paraId="2DAACE81" w14:textId="77777777" w:rsidR="007F5C2B" w:rsidRPr="00112F3A" w:rsidRDefault="007F5C2B" w:rsidP="00112F3A">
            <w:pPr>
              <w:ind w:firstLine="284"/>
            </w:pPr>
            <w:r w:rsidRPr="00112F3A">
              <w:t>Agricultural product processing</w:t>
            </w:r>
          </w:p>
        </w:tc>
        <w:tc>
          <w:tcPr>
            <w:tcW w:w="0" w:type="auto"/>
            <w:hideMark/>
          </w:tcPr>
          <w:p w14:paraId="0CC0F173" w14:textId="77777777" w:rsidR="007F5C2B" w:rsidRPr="00112F3A" w:rsidRDefault="007F5C2B" w:rsidP="00112F3A">
            <w:pPr>
              <w:ind w:firstLine="284"/>
            </w:pPr>
            <w:r w:rsidRPr="00112F3A">
              <w:t>25</w:t>
            </w:r>
          </w:p>
        </w:tc>
      </w:tr>
      <w:tr w:rsidR="007F5C2B" w:rsidRPr="00112F3A" w14:paraId="16160303" w14:textId="77777777" w:rsidTr="007F5C2B">
        <w:trPr>
          <w:jc w:val="center"/>
        </w:trPr>
        <w:tc>
          <w:tcPr>
            <w:tcW w:w="0" w:type="auto"/>
            <w:hideMark/>
          </w:tcPr>
          <w:p w14:paraId="2D2F1074" w14:textId="77777777" w:rsidR="007F5C2B" w:rsidRPr="00112F3A" w:rsidRDefault="007F5C2B" w:rsidP="00112F3A">
            <w:pPr>
              <w:ind w:firstLine="284"/>
            </w:pPr>
            <w:r w:rsidRPr="00112F3A">
              <w:t>Refrigeration and storage systems</w:t>
            </w:r>
          </w:p>
        </w:tc>
        <w:tc>
          <w:tcPr>
            <w:tcW w:w="0" w:type="auto"/>
            <w:hideMark/>
          </w:tcPr>
          <w:p w14:paraId="0196ED30" w14:textId="77777777" w:rsidR="007F5C2B" w:rsidRPr="00112F3A" w:rsidRDefault="007F5C2B" w:rsidP="00112F3A">
            <w:pPr>
              <w:ind w:firstLine="284"/>
            </w:pPr>
            <w:r w:rsidRPr="00112F3A">
              <w:t>15</w:t>
            </w:r>
          </w:p>
        </w:tc>
      </w:tr>
      <w:tr w:rsidR="007F5C2B" w:rsidRPr="00112F3A" w14:paraId="14D68B26" w14:textId="77777777" w:rsidTr="007F5C2B">
        <w:trPr>
          <w:jc w:val="center"/>
        </w:trPr>
        <w:tc>
          <w:tcPr>
            <w:tcW w:w="0" w:type="auto"/>
            <w:hideMark/>
          </w:tcPr>
          <w:p w14:paraId="657E42E2" w14:textId="77777777" w:rsidR="007F5C2B" w:rsidRPr="00112F3A" w:rsidRDefault="007F5C2B" w:rsidP="00112F3A">
            <w:pPr>
              <w:ind w:firstLine="284"/>
            </w:pPr>
            <w:r w:rsidRPr="00112F3A">
              <w:t>Lighting and auxiliary equipment</w:t>
            </w:r>
          </w:p>
        </w:tc>
        <w:tc>
          <w:tcPr>
            <w:tcW w:w="0" w:type="auto"/>
            <w:hideMark/>
          </w:tcPr>
          <w:p w14:paraId="37D8D7AB" w14:textId="77777777" w:rsidR="007F5C2B" w:rsidRPr="00112F3A" w:rsidRDefault="007F5C2B" w:rsidP="00112F3A">
            <w:pPr>
              <w:ind w:firstLine="284"/>
            </w:pPr>
            <w:r w:rsidRPr="00112F3A">
              <w:t>10</w:t>
            </w:r>
          </w:p>
        </w:tc>
      </w:tr>
      <w:tr w:rsidR="007F5C2B" w:rsidRPr="00112F3A" w14:paraId="017349D9" w14:textId="77777777" w:rsidTr="007F5C2B">
        <w:trPr>
          <w:jc w:val="center"/>
        </w:trPr>
        <w:tc>
          <w:tcPr>
            <w:tcW w:w="0" w:type="auto"/>
            <w:hideMark/>
          </w:tcPr>
          <w:p w14:paraId="05A4E3FC" w14:textId="77777777" w:rsidR="007F5C2B" w:rsidRPr="00112F3A" w:rsidRDefault="007F5C2B" w:rsidP="00112F3A">
            <w:pPr>
              <w:ind w:firstLine="284"/>
            </w:pPr>
            <w:r w:rsidRPr="00112F3A">
              <w:t>Automation and control systems</w:t>
            </w:r>
          </w:p>
        </w:tc>
        <w:tc>
          <w:tcPr>
            <w:tcW w:w="0" w:type="auto"/>
            <w:hideMark/>
          </w:tcPr>
          <w:p w14:paraId="21CAF059" w14:textId="77777777" w:rsidR="007F5C2B" w:rsidRPr="00112F3A" w:rsidRDefault="007F5C2B" w:rsidP="00112F3A">
            <w:pPr>
              <w:ind w:firstLine="284"/>
            </w:pPr>
            <w:r w:rsidRPr="00112F3A">
              <w:t>5</w:t>
            </w:r>
          </w:p>
        </w:tc>
      </w:tr>
    </w:tbl>
    <w:p w14:paraId="496594F0" w14:textId="4D82289B"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In many agricultural regions, conventional power supply systems are characterized by high energy losses, voltage instability, and insufficient reliability. Energy losses in rural low-voltage distribution networks may reach 12–15%, which negatively affects efficiency and operating costs of agricultural enterprises. The comparison between conventional and renewable energy-based power supply systems is presented in Table 2 [2]. It demonstrates that renewable energy integration can significantly improve power supply reliability, voltage stability, and reduce operating costs.</w:t>
      </w:r>
    </w:p>
    <w:p w14:paraId="47C4AA92" w14:textId="77777777" w:rsidR="00201B37" w:rsidRPr="00112F3A" w:rsidRDefault="00201B37" w:rsidP="00112F3A">
      <w:pPr>
        <w:spacing w:after="0" w:line="240" w:lineRule="auto"/>
        <w:ind w:firstLine="284"/>
        <w:jc w:val="center"/>
        <w:rPr>
          <w:rFonts w:ascii="Times New Roman" w:hAnsi="Times New Roman" w:cs="Times New Roman"/>
          <w:b/>
          <w:color w:val="000000"/>
          <w:sz w:val="20"/>
          <w:szCs w:val="20"/>
        </w:rPr>
      </w:pPr>
    </w:p>
    <w:p w14:paraId="7FBDF09F" w14:textId="77777777" w:rsidR="00201B37" w:rsidRPr="00112F3A" w:rsidRDefault="00201B37" w:rsidP="00112F3A">
      <w:pPr>
        <w:spacing w:after="0" w:line="240" w:lineRule="auto"/>
        <w:ind w:firstLine="284"/>
        <w:jc w:val="center"/>
        <w:rPr>
          <w:rFonts w:ascii="Times New Roman" w:hAnsi="Times New Roman" w:cs="Times New Roman"/>
          <w:b/>
          <w:color w:val="000000"/>
          <w:sz w:val="20"/>
          <w:szCs w:val="20"/>
        </w:rPr>
      </w:pPr>
    </w:p>
    <w:p w14:paraId="601CF6DF" w14:textId="5ED07FA6" w:rsidR="007F5C2B" w:rsidRPr="00112F3A" w:rsidRDefault="00FB248F" w:rsidP="00112F3A">
      <w:pPr>
        <w:spacing w:after="0" w:line="240" w:lineRule="auto"/>
        <w:ind w:firstLine="284"/>
        <w:jc w:val="center"/>
        <w:rPr>
          <w:rFonts w:ascii="Times New Roman" w:hAnsi="Times New Roman" w:cs="Times New Roman"/>
          <w:b/>
          <w:color w:val="000000"/>
          <w:sz w:val="20"/>
          <w:szCs w:val="20"/>
        </w:rPr>
      </w:pPr>
      <w:r w:rsidRPr="00112F3A">
        <w:rPr>
          <w:rFonts w:ascii="Times New Roman" w:hAnsi="Times New Roman" w:cs="Times New Roman"/>
          <w:b/>
          <w:color w:val="000000"/>
          <w:sz w:val="20"/>
          <w:szCs w:val="20"/>
        </w:rPr>
        <w:t xml:space="preserve">TABLE </w:t>
      </w:r>
      <w:r w:rsidR="007F5C2B" w:rsidRPr="00112F3A">
        <w:rPr>
          <w:rFonts w:ascii="Times New Roman" w:hAnsi="Times New Roman" w:cs="Times New Roman"/>
          <w:b/>
          <w:color w:val="000000"/>
          <w:sz w:val="20"/>
          <w:szCs w:val="20"/>
        </w:rPr>
        <w:t xml:space="preserve">2. </w:t>
      </w:r>
      <w:r w:rsidR="007F5C2B" w:rsidRPr="00112F3A">
        <w:rPr>
          <w:rFonts w:ascii="Times New Roman" w:hAnsi="Times New Roman" w:cs="Times New Roman"/>
          <w:bCs/>
          <w:color w:val="000000"/>
          <w:sz w:val="20"/>
          <w:szCs w:val="20"/>
        </w:rPr>
        <w:t>Comparison of conventional and renewable energy-based power supply systems</w:t>
      </w:r>
    </w:p>
    <w:tbl>
      <w:tblPr>
        <w:tblStyle w:val="a3"/>
        <w:tblW w:w="0" w:type="auto"/>
        <w:jc w:val="center"/>
        <w:tblLook w:val="04A0" w:firstRow="1" w:lastRow="0" w:firstColumn="1" w:lastColumn="0" w:noHBand="0" w:noVBand="1"/>
      </w:tblPr>
      <w:tblGrid>
        <w:gridCol w:w="1946"/>
        <w:gridCol w:w="2327"/>
        <w:gridCol w:w="2686"/>
      </w:tblGrid>
      <w:tr w:rsidR="007F5C2B" w:rsidRPr="00112F3A" w14:paraId="0C485BB7" w14:textId="77777777" w:rsidTr="007F5C2B">
        <w:trPr>
          <w:jc w:val="center"/>
        </w:trPr>
        <w:tc>
          <w:tcPr>
            <w:tcW w:w="0" w:type="auto"/>
            <w:hideMark/>
          </w:tcPr>
          <w:p w14:paraId="36594FF8" w14:textId="77777777" w:rsidR="007F5C2B" w:rsidRPr="00112F3A" w:rsidRDefault="007F5C2B" w:rsidP="00112F3A">
            <w:pPr>
              <w:jc w:val="center"/>
              <w:rPr>
                <w:b/>
                <w:bCs/>
                <w:sz w:val="18"/>
                <w:szCs w:val="18"/>
              </w:rPr>
            </w:pPr>
            <w:r w:rsidRPr="00112F3A">
              <w:rPr>
                <w:b/>
                <w:bCs/>
                <w:sz w:val="18"/>
                <w:szCs w:val="18"/>
              </w:rPr>
              <w:t>Indicator</w:t>
            </w:r>
          </w:p>
        </w:tc>
        <w:tc>
          <w:tcPr>
            <w:tcW w:w="0" w:type="auto"/>
            <w:hideMark/>
          </w:tcPr>
          <w:p w14:paraId="1B5DB570" w14:textId="77777777" w:rsidR="007F5C2B" w:rsidRPr="00112F3A" w:rsidRDefault="007F5C2B" w:rsidP="00112F3A">
            <w:pPr>
              <w:jc w:val="center"/>
              <w:rPr>
                <w:b/>
                <w:bCs/>
                <w:sz w:val="18"/>
                <w:szCs w:val="18"/>
              </w:rPr>
            </w:pPr>
            <w:r w:rsidRPr="00112F3A">
              <w:rPr>
                <w:b/>
                <w:bCs/>
                <w:sz w:val="18"/>
                <w:szCs w:val="18"/>
              </w:rPr>
              <w:t>Conventional power supply</w:t>
            </w:r>
          </w:p>
        </w:tc>
        <w:tc>
          <w:tcPr>
            <w:tcW w:w="0" w:type="auto"/>
            <w:hideMark/>
          </w:tcPr>
          <w:p w14:paraId="75064314" w14:textId="77777777" w:rsidR="007F5C2B" w:rsidRPr="00112F3A" w:rsidRDefault="007F5C2B" w:rsidP="00112F3A">
            <w:pPr>
              <w:jc w:val="center"/>
              <w:rPr>
                <w:b/>
                <w:bCs/>
                <w:sz w:val="18"/>
                <w:szCs w:val="18"/>
              </w:rPr>
            </w:pPr>
            <w:r w:rsidRPr="00112F3A">
              <w:rPr>
                <w:b/>
                <w:bCs/>
                <w:sz w:val="18"/>
                <w:szCs w:val="18"/>
              </w:rPr>
              <w:t>Renewable energy-based system</w:t>
            </w:r>
          </w:p>
        </w:tc>
      </w:tr>
      <w:tr w:rsidR="007F5C2B" w:rsidRPr="00112F3A" w14:paraId="607462B3" w14:textId="77777777" w:rsidTr="007F5C2B">
        <w:trPr>
          <w:jc w:val="center"/>
        </w:trPr>
        <w:tc>
          <w:tcPr>
            <w:tcW w:w="0" w:type="auto"/>
            <w:hideMark/>
          </w:tcPr>
          <w:p w14:paraId="4EF3424A" w14:textId="77777777" w:rsidR="007F5C2B" w:rsidRPr="00112F3A" w:rsidRDefault="007F5C2B" w:rsidP="00112F3A">
            <w:pPr>
              <w:rPr>
                <w:sz w:val="18"/>
                <w:szCs w:val="18"/>
              </w:rPr>
            </w:pPr>
            <w:r w:rsidRPr="00112F3A">
              <w:rPr>
                <w:sz w:val="18"/>
                <w:szCs w:val="18"/>
              </w:rPr>
              <w:t>Energy losses, %</w:t>
            </w:r>
          </w:p>
        </w:tc>
        <w:tc>
          <w:tcPr>
            <w:tcW w:w="0" w:type="auto"/>
            <w:hideMark/>
          </w:tcPr>
          <w:p w14:paraId="6542DD4F" w14:textId="77777777" w:rsidR="007F5C2B" w:rsidRPr="00112F3A" w:rsidRDefault="007F5C2B" w:rsidP="00112F3A">
            <w:pPr>
              <w:rPr>
                <w:sz w:val="18"/>
                <w:szCs w:val="18"/>
              </w:rPr>
            </w:pPr>
            <w:r w:rsidRPr="00112F3A">
              <w:rPr>
                <w:sz w:val="18"/>
                <w:szCs w:val="18"/>
              </w:rPr>
              <w:t>12–15</w:t>
            </w:r>
          </w:p>
        </w:tc>
        <w:tc>
          <w:tcPr>
            <w:tcW w:w="0" w:type="auto"/>
            <w:hideMark/>
          </w:tcPr>
          <w:p w14:paraId="51310407" w14:textId="77777777" w:rsidR="007F5C2B" w:rsidRPr="00112F3A" w:rsidRDefault="007F5C2B" w:rsidP="00112F3A">
            <w:pPr>
              <w:rPr>
                <w:sz w:val="18"/>
                <w:szCs w:val="18"/>
              </w:rPr>
            </w:pPr>
            <w:r w:rsidRPr="00112F3A">
              <w:rPr>
                <w:sz w:val="18"/>
                <w:szCs w:val="18"/>
              </w:rPr>
              <w:t>5–7</w:t>
            </w:r>
          </w:p>
        </w:tc>
      </w:tr>
      <w:tr w:rsidR="007F5C2B" w:rsidRPr="00112F3A" w14:paraId="3CACE8AA" w14:textId="77777777" w:rsidTr="007F5C2B">
        <w:trPr>
          <w:jc w:val="center"/>
        </w:trPr>
        <w:tc>
          <w:tcPr>
            <w:tcW w:w="0" w:type="auto"/>
            <w:hideMark/>
          </w:tcPr>
          <w:p w14:paraId="6BFB44EA" w14:textId="77777777" w:rsidR="007F5C2B" w:rsidRPr="00112F3A" w:rsidRDefault="007F5C2B" w:rsidP="00112F3A">
            <w:pPr>
              <w:rPr>
                <w:sz w:val="18"/>
                <w:szCs w:val="18"/>
              </w:rPr>
            </w:pPr>
            <w:r w:rsidRPr="00112F3A">
              <w:rPr>
                <w:sz w:val="18"/>
                <w:szCs w:val="18"/>
              </w:rPr>
              <w:t>Power supply reliability</w:t>
            </w:r>
          </w:p>
        </w:tc>
        <w:tc>
          <w:tcPr>
            <w:tcW w:w="0" w:type="auto"/>
            <w:hideMark/>
          </w:tcPr>
          <w:p w14:paraId="218FC7AF" w14:textId="77777777" w:rsidR="007F5C2B" w:rsidRPr="00112F3A" w:rsidRDefault="007F5C2B" w:rsidP="00112F3A">
            <w:pPr>
              <w:rPr>
                <w:sz w:val="18"/>
                <w:szCs w:val="18"/>
              </w:rPr>
            </w:pPr>
            <w:r w:rsidRPr="00112F3A">
              <w:rPr>
                <w:sz w:val="18"/>
                <w:szCs w:val="18"/>
              </w:rPr>
              <w:t>Medium</w:t>
            </w:r>
          </w:p>
        </w:tc>
        <w:tc>
          <w:tcPr>
            <w:tcW w:w="0" w:type="auto"/>
            <w:hideMark/>
          </w:tcPr>
          <w:p w14:paraId="23EC5606" w14:textId="77777777" w:rsidR="007F5C2B" w:rsidRPr="00112F3A" w:rsidRDefault="007F5C2B" w:rsidP="00112F3A">
            <w:pPr>
              <w:rPr>
                <w:sz w:val="18"/>
                <w:szCs w:val="18"/>
              </w:rPr>
            </w:pPr>
            <w:r w:rsidRPr="00112F3A">
              <w:rPr>
                <w:sz w:val="18"/>
                <w:szCs w:val="18"/>
              </w:rPr>
              <w:t>High</w:t>
            </w:r>
          </w:p>
        </w:tc>
      </w:tr>
      <w:tr w:rsidR="007F5C2B" w:rsidRPr="00112F3A" w14:paraId="1DD3EF9E" w14:textId="77777777" w:rsidTr="007F5C2B">
        <w:trPr>
          <w:jc w:val="center"/>
        </w:trPr>
        <w:tc>
          <w:tcPr>
            <w:tcW w:w="0" w:type="auto"/>
            <w:hideMark/>
          </w:tcPr>
          <w:p w14:paraId="50669C58" w14:textId="77777777" w:rsidR="007F5C2B" w:rsidRPr="00112F3A" w:rsidRDefault="007F5C2B" w:rsidP="00112F3A">
            <w:pPr>
              <w:rPr>
                <w:sz w:val="18"/>
                <w:szCs w:val="18"/>
              </w:rPr>
            </w:pPr>
            <w:r w:rsidRPr="00112F3A">
              <w:rPr>
                <w:sz w:val="18"/>
                <w:szCs w:val="18"/>
              </w:rPr>
              <w:t>Voltage stability</w:t>
            </w:r>
          </w:p>
        </w:tc>
        <w:tc>
          <w:tcPr>
            <w:tcW w:w="0" w:type="auto"/>
            <w:hideMark/>
          </w:tcPr>
          <w:p w14:paraId="0B88CCF7" w14:textId="77777777" w:rsidR="007F5C2B" w:rsidRPr="00112F3A" w:rsidRDefault="007F5C2B" w:rsidP="00112F3A">
            <w:pPr>
              <w:rPr>
                <w:sz w:val="18"/>
                <w:szCs w:val="18"/>
              </w:rPr>
            </w:pPr>
            <w:r w:rsidRPr="00112F3A">
              <w:rPr>
                <w:sz w:val="18"/>
                <w:szCs w:val="18"/>
              </w:rPr>
              <w:t>Low</w:t>
            </w:r>
          </w:p>
        </w:tc>
        <w:tc>
          <w:tcPr>
            <w:tcW w:w="0" w:type="auto"/>
            <w:hideMark/>
          </w:tcPr>
          <w:p w14:paraId="1A2BCFE9" w14:textId="77777777" w:rsidR="007F5C2B" w:rsidRPr="00112F3A" w:rsidRDefault="007F5C2B" w:rsidP="00112F3A">
            <w:pPr>
              <w:rPr>
                <w:sz w:val="18"/>
                <w:szCs w:val="18"/>
              </w:rPr>
            </w:pPr>
            <w:r w:rsidRPr="00112F3A">
              <w:rPr>
                <w:sz w:val="18"/>
                <w:szCs w:val="18"/>
              </w:rPr>
              <w:t>Improved</w:t>
            </w:r>
          </w:p>
        </w:tc>
      </w:tr>
      <w:tr w:rsidR="007F5C2B" w:rsidRPr="00112F3A" w14:paraId="587BE930" w14:textId="77777777" w:rsidTr="007F5C2B">
        <w:trPr>
          <w:jc w:val="center"/>
        </w:trPr>
        <w:tc>
          <w:tcPr>
            <w:tcW w:w="0" w:type="auto"/>
            <w:hideMark/>
          </w:tcPr>
          <w:p w14:paraId="669C4F4C" w14:textId="77777777" w:rsidR="007F5C2B" w:rsidRPr="00112F3A" w:rsidRDefault="007F5C2B" w:rsidP="00112F3A">
            <w:pPr>
              <w:rPr>
                <w:sz w:val="18"/>
                <w:szCs w:val="18"/>
              </w:rPr>
            </w:pPr>
            <w:r w:rsidRPr="00112F3A">
              <w:rPr>
                <w:sz w:val="18"/>
                <w:szCs w:val="18"/>
              </w:rPr>
              <w:t>Operating costs</w:t>
            </w:r>
          </w:p>
        </w:tc>
        <w:tc>
          <w:tcPr>
            <w:tcW w:w="0" w:type="auto"/>
            <w:hideMark/>
          </w:tcPr>
          <w:p w14:paraId="159AFAB7" w14:textId="77777777" w:rsidR="007F5C2B" w:rsidRPr="00112F3A" w:rsidRDefault="007F5C2B" w:rsidP="00112F3A">
            <w:pPr>
              <w:rPr>
                <w:sz w:val="18"/>
                <w:szCs w:val="18"/>
              </w:rPr>
            </w:pPr>
            <w:r w:rsidRPr="00112F3A">
              <w:rPr>
                <w:sz w:val="18"/>
                <w:szCs w:val="18"/>
              </w:rPr>
              <w:t>High</w:t>
            </w:r>
          </w:p>
        </w:tc>
        <w:tc>
          <w:tcPr>
            <w:tcW w:w="0" w:type="auto"/>
            <w:hideMark/>
          </w:tcPr>
          <w:p w14:paraId="75910BBB" w14:textId="77777777" w:rsidR="007F5C2B" w:rsidRPr="00112F3A" w:rsidRDefault="007F5C2B" w:rsidP="00112F3A">
            <w:pPr>
              <w:rPr>
                <w:sz w:val="18"/>
                <w:szCs w:val="18"/>
              </w:rPr>
            </w:pPr>
            <w:r w:rsidRPr="00112F3A">
              <w:rPr>
                <w:sz w:val="18"/>
                <w:szCs w:val="18"/>
              </w:rPr>
              <w:t>Low</w:t>
            </w:r>
          </w:p>
        </w:tc>
      </w:tr>
      <w:tr w:rsidR="007F5C2B" w:rsidRPr="00112F3A" w14:paraId="1FC4690B" w14:textId="77777777" w:rsidTr="007F5C2B">
        <w:trPr>
          <w:jc w:val="center"/>
        </w:trPr>
        <w:tc>
          <w:tcPr>
            <w:tcW w:w="0" w:type="auto"/>
            <w:hideMark/>
          </w:tcPr>
          <w:p w14:paraId="24ADB1C7" w14:textId="77777777" w:rsidR="007F5C2B" w:rsidRPr="00112F3A" w:rsidRDefault="007F5C2B" w:rsidP="00112F3A">
            <w:pPr>
              <w:rPr>
                <w:sz w:val="18"/>
                <w:szCs w:val="18"/>
              </w:rPr>
            </w:pPr>
            <w:r w:rsidRPr="00112F3A">
              <w:rPr>
                <w:sz w:val="18"/>
                <w:szCs w:val="18"/>
              </w:rPr>
              <w:t>Environmental impact</w:t>
            </w:r>
          </w:p>
        </w:tc>
        <w:tc>
          <w:tcPr>
            <w:tcW w:w="0" w:type="auto"/>
            <w:hideMark/>
          </w:tcPr>
          <w:p w14:paraId="3689E2E1" w14:textId="77777777" w:rsidR="007F5C2B" w:rsidRPr="00112F3A" w:rsidRDefault="007F5C2B" w:rsidP="00112F3A">
            <w:pPr>
              <w:rPr>
                <w:sz w:val="18"/>
                <w:szCs w:val="18"/>
              </w:rPr>
            </w:pPr>
            <w:r w:rsidRPr="00112F3A">
              <w:rPr>
                <w:sz w:val="18"/>
                <w:szCs w:val="18"/>
              </w:rPr>
              <w:t>High</w:t>
            </w:r>
          </w:p>
        </w:tc>
        <w:tc>
          <w:tcPr>
            <w:tcW w:w="0" w:type="auto"/>
            <w:hideMark/>
          </w:tcPr>
          <w:p w14:paraId="62D1A56E" w14:textId="77777777" w:rsidR="007F5C2B" w:rsidRPr="00112F3A" w:rsidRDefault="007F5C2B" w:rsidP="00112F3A">
            <w:pPr>
              <w:rPr>
                <w:sz w:val="18"/>
                <w:szCs w:val="18"/>
              </w:rPr>
            </w:pPr>
            <w:r w:rsidRPr="00112F3A">
              <w:rPr>
                <w:sz w:val="18"/>
                <w:szCs w:val="18"/>
              </w:rPr>
              <w:t>Minimal</w:t>
            </w:r>
          </w:p>
        </w:tc>
      </w:tr>
    </w:tbl>
    <w:p w14:paraId="11C0B978" w14:textId="77777777" w:rsidR="00112F3A" w:rsidRDefault="00112F3A" w:rsidP="00112F3A">
      <w:pPr>
        <w:spacing w:after="0" w:line="240" w:lineRule="auto"/>
        <w:ind w:firstLine="284"/>
        <w:jc w:val="both"/>
        <w:rPr>
          <w:rFonts w:ascii="Times New Roman" w:hAnsi="Times New Roman" w:cs="Times New Roman"/>
          <w:color w:val="000000"/>
          <w:sz w:val="20"/>
          <w:szCs w:val="20"/>
        </w:rPr>
      </w:pPr>
    </w:p>
    <w:p w14:paraId="28D18F0E" w14:textId="250D7EA8"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Among renewable energy sources, solar energy is especially promising for agricultural regions. Average annual solar radiation in various regions provides favorable conditions for photovoltaic system deployment, as shown in Table 3 [3].</w:t>
      </w:r>
    </w:p>
    <w:p w14:paraId="660BBDF5" w14:textId="77777777" w:rsidR="00112F3A" w:rsidRDefault="00112F3A" w:rsidP="00112F3A">
      <w:pPr>
        <w:spacing w:after="0" w:line="240" w:lineRule="auto"/>
        <w:ind w:firstLine="284"/>
        <w:jc w:val="center"/>
        <w:rPr>
          <w:rFonts w:ascii="Times New Roman" w:hAnsi="Times New Roman" w:cs="Times New Roman"/>
          <w:b/>
          <w:color w:val="000000"/>
          <w:sz w:val="20"/>
          <w:szCs w:val="20"/>
        </w:rPr>
      </w:pPr>
    </w:p>
    <w:p w14:paraId="075FD437" w14:textId="296A1747" w:rsidR="007F5C2B" w:rsidRPr="00112F3A" w:rsidRDefault="00FB248F" w:rsidP="00112F3A">
      <w:pPr>
        <w:spacing w:after="0" w:line="240" w:lineRule="auto"/>
        <w:ind w:firstLine="284"/>
        <w:jc w:val="center"/>
        <w:rPr>
          <w:rFonts w:ascii="Times New Roman" w:hAnsi="Times New Roman" w:cs="Times New Roman"/>
          <w:b/>
          <w:color w:val="000000"/>
          <w:sz w:val="20"/>
          <w:szCs w:val="20"/>
        </w:rPr>
      </w:pPr>
      <w:r w:rsidRPr="00112F3A">
        <w:rPr>
          <w:rFonts w:ascii="Times New Roman" w:hAnsi="Times New Roman" w:cs="Times New Roman"/>
          <w:b/>
          <w:color w:val="000000"/>
          <w:sz w:val="20"/>
          <w:szCs w:val="20"/>
        </w:rPr>
        <w:t xml:space="preserve">TABLE </w:t>
      </w:r>
      <w:r w:rsidR="007F5C2B" w:rsidRPr="00112F3A">
        <w:rPr>
          <w:rFonts w:ascii="Times New Roman" w:hAnsi="Times New Roman" w:cs="Times New Roman"/>
          <w:b/>
          <w:color w:val="000000"/>
          <w:sz w:val="20"/>
          <w:szCs w:val="20"/>
        </w:rPr>
        <w:t xml:space="preserve">3. </w:t>
      </w:r>
      <w:r w:rsidR="007F5C2B" w:rsidRPr="00112F3A">
        <w:rPr>
          <w:rFonts w:ascii="Times New Roman" w:hAnsi="Times New Roman" w:cs="Times New Roman"/>
          <w:bCs/>
          <w:color w:val="000000"/>
          <w:sz w:val="20"/>
          <w:szCs w:val="20"/>
        </w:rPr>
        <w:t>Average solar energy potential in agricultural regions</w:t>
      </w:r>
    </w:p>
    <w:tbl>
      <w:tblPr>
        <w:tblStyle w:val="a3"/>
        <w:tblW w:w="0" w:type="auto"/>
        <w:jc w:val="center"/>
        <w:tblLook w:val="04A0" w:firstRow="1" w:lastRow="0" w:firstColumn="1" w:lastColumn="0" w:noHBand="0" w:noVBand="1"/>
      </w:tblPr>
      <w:tblGrid>
        <w:gridCol w:w="1441"/>
        <w:gridCol w:w="3450"/>
        <w:gridCol w:w="1812"/>
      </w:tblGrid>
      <w:tr w:rsidR="007F5C2B" w:rsidRPr="00112F3A" w14:paraId="0B82438F" w14:textId="77777777" w:rsidTr="007F5C2B">
        <w:trPr>
          <w:jc w:val="center"/>
        </w:trPr>
        <w:tc>
          <w:tcPr>
            <w:tcW w:w="0" w:type="auto"/>
            <w:hideMark/>
          </w:tcPr>
          <w:p w14:paraId="772E697E" w14:textId="77777777" w:rsidR="007F5C2B" w:rsidRPr="00112F3A" w:rsidRDefault="007F5C2B" w:rsidP="00112F3A">
            <w:pPr>
              <w:jc w:val="center"/>
              <w:rPr>
                <w:b/>
                <w:bCs/>
                <w:sz w:val="18"/>
                <w:szCs w:val="18"/>
              </w:rPr>
            </w:pPr>
            <w:r w:rsidRPr="00112F3A">
              <w:rPr>
                <w:b/>
                <w:bCs/>
                <w:sz w:val="18"/>
                <w:szCs w:val="18"/>
              </w:rPr>
              <w:t>Region type</w:t>
            </w:r>
          </w:p>
        </w:tc>
        <w:tc>
          <w:tcPr>
            <w:tcW w:w="0" w:type="auto"/>
            <w:hideMark/>
          </w:tcPr>
          <w:p w14:paraId="4A91F78A" w14:textId="77777777" w:rsidR="007F5C2B" w:rsidRPr="00112F3A" w:rsidRDefault="007F5C2B" w:rsidP="00112F3A">
            <w:pPr>
              <w:jc w:val="center"/>
              <w:rPr>
                <w:b/>
                <w:bCs/>
                <w:sz w:val="18"/>
                <w:szCs w:val="18"/>
                <w:lang w:val="en-US"/>
              </w:rPr>
            </w:pPr>
            <w:r w:rsidRPr="00112F3A">
              <w:rPr>
                <w:b/>
                <w:bCs/>
                <w:sz w:val="18"/>
                <w:szCs w:val="18"/>
                <w:lang w:val="en-US"/>
              </w:rPr>
              <w:t>Average solar radiation, kWh/m² per year</w:t>
            </w:r>
          </w:p>
        </w:tc>
        <w:tc>
          <w:tcPr>
            <w:tcW w:w="0" w:type="auto"/>
            <w:hideMark/>
          </w:tcPr>
          <w:p w14:paraId="5CD25135" w14:textId="77777777" w:rsidR="007F5C2B" w:rsidRPr="00112F3A" w:rsidRDefault="007F5C2B" w:rsidP="00112F3A">
            <w:pPr>
              <w:jc w:val="center"/>
              <w:rPr>
                <w:b/>
                <w:bCs/>
                <w:sz w:val="18"/>
                <w:szCs w:val="18"/>
              </w:rPr>
            </w:pPr>
            <w:r w:rsidRPr="00112F3A">
              <w:rPr>
                <w:b/>
                <w:bCs/>
                <w:sz w:val="18"/>
                <w:szCs w:val="18"/>
              </w:rPr>
              <w:t>Potential application</w:t>
            </w:r>
          </w:p>
        </w:tc>
      </w:tr>
      <w:tr w:rsidR="007F5C2B" w:rsidRPr="00112F3A" w14:paraId="2F5679C0" w14:textId="77777777" w:rsidTr="007F5C2B">
        <w:trPr>
          <w:jc w:val="center"/>
        </w:trPr>
        <w:tc>
          <w:tcPr>
            <w:tcW w:w="0" w:type="auto"/>
            <w:hideMark/>
          </w:tcPr>
          <w:p w14:paraId="1F668E9B" w14:textId="77777777" w:rsidR="007F5C2B" w:rsidRPr="00112F3A" w:rsidRDefault="007F5C2B" w:rsidP="00112F3A">
            <w:pPr>
              <w:rPr>
                <w:sz w:val="18"/>
                <w:szCs w:val="18"/>
              </w:rPr>
            </w:pPr>
            <w:r w:rsidRPr="00112F3A">
              <w:rPr>
                <w:sz w:val="18"/>
                <w:szCs w:val="18"/>
              </w:rPr>
              <w:t>Southern regions</w:t>
            </w:r>
          </w:p>
        </w:tc>
        <w:tc>
          <w:tcPr>
            <w:tcW w:w="0" w:type="auto"/>
            <w:hideMark/>
          </w:tcPr>
          <w:p w14:paraId="3C7998FD" w14:textId="77777777" w:rsidR="007F5C2B" w:rsidRPr="00112F3A" w:rsidRDefault="007F5C2B" w:rsidP="00112F3A">
            <w:pPr>
              <w:rPr>
                <w:sz w:val="18"/>
                <w:szCs w:val="18"/>
              </w:rPr>
            </w:pPr>
            <w:r w:rsidRPr="00112F3A">
              <w:rPr>
                <w:sz w:val="18"/>
                <w:szCs w:val="18"/>
              </w:rPr>
              <w:t>1700–1900</w:t>
            </w:r>
          </w:p>
        </w:tc>
        <w:tc>
          <w:tcPr>
            <w:tcW w:w="0" w:type="auto"/>
            <w:hideMark/>
          </w:tcPr>
          <w:p w14:paraId="1FEF0318" w14:textId="77777777" w:rsidR="007F5C2B" w:rsidRPr="00112F3A" w:rsidRDefault="007F5C2B" w:rsidP="00112F3A">
            <w:pPr>
              <w:rPr>
                <w:sz w:val="18"/>
                <w:szCs w:val="18"/>
              </w:rPr>
            </w:pPr>
            <w:r w:rsidRPr="00112F3A">
              <w:rPr>
                <w:sz w:val="18"/>
                <w:szCs w:val="18"/>
              </w:rPr>
              <w:t>High</w:t>
            </w:r>
          </w:p>
        </w:tc>
      </w:tr>
      <w:tr w:rsidR="007F5C2B" w:rsidRPr="00112F3A" w14:paraId="0221A2AA" w14:textId="77777777" w:rsidTr="007F5C2B">
        <w:trPr>
          <w:jc w:val="center"/>
        </w:trPr>
        <w:tc>
          <w:tcPr>
            <w:tcW w:w="0" w:type="auto"/>
            <w:hideMark/>
          </w:tcPr>
          <w:p w14:paraId="23897FE9" w14:textId="77777777" w:rsidR="007F5C2B" w:rsidRPr="00112F3A" w:rsidRDefault="007F5C2B" w:rsidP="00112F3A">
            <w:pPr>
              <w:rPr>
                <w:sz w:val="18"/>
                <w:szCs w:val="18"/>
              </w:rPr>
            </w:pPr>
            <w:r w:rsidRPr="00112F3A">
              <w:rPr>
                <w:sz w:val="18"/>
                <w:szCs w:val="18"/>
              </w:rPr>
              <w:t>Central regions</w:t>
            </w:r>
          </w:p>
        </w:tc>
        <w:tc>
          <w:tcPr>
            <w:tcW w:w="0" w:type="auto"/>
            <w:hideMark/>
          </w:tcPr>
          <w:p w14:paraId="6CFCDA38" w14:textId="77777777" w:rsidR="007F5C2B" w:rsidRPr="00112F3A" w:rsidRDefault="007F5C2B" w:rsidP="00112F3A">
            <w:pPr>
              <w:rPr>
                <w:sz w:val="18"/>
                <w:szCs w:val="18"/>
              </w:rPr>
            </w:pPr>
            <w:r w:rsidRPr="00112F3A">
              <w:rPr>
                <w:sz w:val="18"/>
                <w:szCs w:val="18"/>
              </w:rPr>
              <w:t>1500–1700</w:t>
            </w:r>
          </w:p>
        </w:tc>
        <w:tc>
          <w:tcPr>
            <w:tcW w:w="0" w:type="auto"/>
            <w:hideMark/>
          </w:tcPr>
          <w:p w14:paraId="3B4C889C" w14:textId="77777777" w:rsidR="007F5C2B" w:rsidRPr="00112F3A" w:rsidRDefault="007F5C2B" w:rsidP="00112F3A">
            <w:pPr>
              <w:rPr>
                <w:sz w:val="18"/>
                <w:szCs w:val="18"/>
              </w:rPr>
            </w:pPr>
            <w:r w:rsidRPr="00112F3A">
              <w:rPr>
                <w:sz w:val="18"/>
                <w:szCs w:val="18"/>
              </w:rPr>
              <w:t>Medium</w:t>
            </w:r>
          </w:p>
        </w:tc>
      </w:tr>
      <w:tr w:rsidR="007F5C2B" w:rsidRPr="00112F3A" w14:paraId="50C0D7AF" w14:textId="77777777" w:rsidTr="007F5C2B">
        <w:trPr>
          <w:jc w:val="center"/>
        </w:trPr>
        <w:tc>
          <w:tcPr>
            <w:tcW w:w="0" w:type="auto"/>
            <w:hideMark/>
          </w:tcPr>
          <w:p w14:paraId="5F6A0D00" w14:textId="77777777" w:rsidR="007F5C2B" w:rsidRPr="00112F3A" w:rsidRDefault="007F5C2B" w:rsidP="00112F3A">
            <w:pPr>
              <w:rPr>
                <w:sz w:val="18"/>
                <w:szCs w:val="18"/>
              </w:rPr>
            </w:pPr>
            <w:r w:rsidRPr="00112F3A">
              <w:rPr>
                <w:sz w:val="18"/>
                <w:szCs w:val="18"/>
              </w:rPr>
              <w:t>Northern regions</w:t>
            </w:r>
          </w:p>
        </w:tc>
        <w:tc>
          <w:tcPr>
            <w:tcW w:w="0" w:type="auto"/>
            <w:hideMark/>
          </w:tcPr>
          <w:p w14:paraId="0281B084" w14:textId="77777777" w:rsidR="007F5C2B" w:rsidRPr="00112F3A" w:rsidRDefault="007F5C2B" w:rsidP="00112F3A">
            <w:pPr>
              <w:rPr>
                <w:sz w:val="18"/>
                <w:szCs w:val="18"/>
              </w:rPr>
            </w:pPr>
            <w:r w:rsidRPr="00112F3A">
              <w:rPr>
                <w:sz w:val="18"/>
                <w:szCs w:val="18"/>
              </w:rPr>
              <w:t>1300–1500</w:t>
            </w:r>
          </w:p>
        </w:tc>
        <w:tc>
          <w:tcPr>
            <w:tcW w:w="0" w:type="auto"/>
            <w:hideMark/>
          </w:tcPr>
          <w:p w14:paraId="445D7791" w14:textId="77777777" w:rsidR="007F5C2B" w:rsidRPr="00112F3A" w:rsidRDefault="007F5C2B" w:rsidP="00112F3A">
            <w:pPr>
              <w:rPr>
                <w:sz w:val="18"/>
                <w:szCs w:val="18"/>
              </w:rPr>
            </w:pPr>
            <w:r w:rsidRPr="00112F3A">
              <w:rPr>
                <w:sz w:val="18"/>
                <w:szCs w:val="18"/>
              </w:rPr>
              <w:t>Moderate</w:t>
            </w:r>
          </w:p>
        </w:tc>
      </w:tr>
    </w:tbl>
    <w:p w14:paraId="2503FCFF" w14:textId="77777777" w:rsidR="00112F3A" w:rsidRDefault="00112F3A" w:rsidP="00112F3A">
      <w:pPr>
        <w:spacing w:after="0" w:line="240" w:lineRule="auto"/>
        <w:ind w:firstLine="284"/>
        <w:jc w:val="both"/>
        <w:rPr>
          <w:rFonts w:ascii="Times New Roman" w:hAnsi="Times New Roman" w:cs="Times New Roman"/>
          <w:color w:val="000000"/>
          <w:sz w:val="20"/>
          <w:szCs w:val="20"/>
        </w:rPr>
      </w:pPr>
    </w:p>
    <w:p w14:paraId="77DA3E4B" w14:textId="6B833E90"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The integration of solar power plants into agricultural power supply systems enables partial or full coverage of electrical loads, reduces dependence on centralized grids, and lowers operating costs. However, despite clear advantages, the integration of renewable energy sources requires careful technical analysis due to power fluctuations, load variability, and compatibility issues with existing electrical networks [4].</w:t>
      </w:r>
    </w:p>
    <w:p w14:paraId="7B959D72" w14:textId="45A73020"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The growing demand for electricity in agricultural facilities and rural areas has emphasized the importance of renewable energy sources for sustainable development. Renewable energy technologies, such as solar photovoltaic (PV) systems and wind turbines, provide clean and reliable electricity, reduce dependence on conventional grids, and decrease greenhouse gas emissions [5].</w:t>
      </w:r>
    </w:p>
    <w:p w14:paraId="46075B3B" w14:textId="5A2AF8E3"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 xml:space="preserve">In recent years, many countries have focused on increasing the share of renewable energy </w:t>
      </w:r>
      <w:r w:rsidR="003056E3" w:rsidRPr="00112F3A">
        <w:rPr>
          <w:rFonts w:ascii="Times New Roman" w:hAnsi="Times New Roman" w:cs="Times New Roman"/>
          <w:color w:val="000000"/>
          <w:sz w:val="20"/>
          <w:szCs w:val="20"/>
        </w:rPr>
        <w:t xml:space="preserve">in the total energy production. Figure 1 </w:t>
      </w:r>
      <w:r w:rsidRPr="00112F3A">
        <w:rPr>
          <w:rFonts w:ascii="Times New Roman" w:hAnsi="Times New Roman" w:cs="Times New Roman"/>
          <w:color w:val="000000"/>
          <w:sz w:val="20"/>
          <w:szCs w:val="20"/>
        </w:rPr>
        <w:t>presents an overview of installed renewable energy capacities in selected regions suitable for agricultural applications.</w:t>
      </w:r>
    </w:p>
    <w:p w14:paraId="6FCF652F" w14:textId="77777777" w:rsidR="00112F3A" w:rsidRDefault="00112F3A" w:rsidP="00112F3A">
      <w:pPr>
        <w:spacing w:after="0" w:line="240" w:lineRule="auto"/>
        <w:ind w:firstLine="284"/>
        <w:jc w:val="center"/>
        <w:rPr>
          <w:rFonts w:ascii="Times New Roman" w:hAnsi="Times New Roman" w:cs="Times New Roman"/>
          <w:b/>
          <w:color w:val="000000"/>
          <w:sz w:val="20"/>
          <w:szCs w:val="20"/>
        </w:rPr>
      </w:pPr>
    </w:p>
    <w:p w14:paraId="39EE123E" w14:textId="48974F70" w:rsidR="007F5C2B" w:rsidRPr="00112F3A" w:rsidRDefault="00FB248F" w:rsidP="00112F3A">
      <w:pPr>
        <w:spacing w:after="0" w:line="240" w:lineRule="auto"/>
        <w:ind w:firstLine="284"/>
        <w:jc w:val="center"/>
        <w:rPr>
          <w:rFonts w:ascii="Times New Roman" w:hAnsi="Times New Roman" w:cs="Times New Roman"/>
          <w:bCs/>
          <w:color w:val="000000"/>
          <w:sz w:val="20"/>
          <w:szCs w:val="20"/>
        </w:rPr>
      </w:pPr>
      <w:r w:rsidRPr="00112F3A">
        <w:rPr>
          <w:rFonts w:ascii="Times New Roman" w:hAnsi="Times New Roman" w:cs="Times New Roman"/>
          <w:b/>
          <w:color w:val="000000"/>
          <w:sz w:val="20"/>
          <w:szCs w:val="20"/>
        </w:rPr>
        <w:t xml:space="preserve">TABLE </w:t>
      </w:r>
      <w:r w:rsidR="007F5C2B" w:rsidRPr="00112F3A">
        <w:rPr>
          <w:rFonts w:ascii="Times New Roman" w:hAnsi="Times New Roman" w:cs="Times New Roman"/>
          <w:b/>
          <w:color w:val="000000"/>
          <w:sz w:val="20"/>
          <w:szCs w:val="20"/>
        </w:rPr>
        <w:t xml:space="preserve">4. </w:t>
      </w:r>
      <w:r w:rsidR="007F5C2B" w:rsidRPr="00112F3A">
        <w:rPr>
          <w:rFonts w:ascii="Times New Roman" w:hAnsi="Times New Roman" w:cs="Times New Roman"/>
          <w:bCs/>
          <w:color w:val="000000"/>
          <w:sz w:val="20"/>
          <w:szCs w:val="20"/>
        </w:rPr>
        <w:t>Installed renewable energy capacity in selected regions (GW)</w:t>
      </w:r>
    </w:p>
    <w:tbl>
      <w:tblPr>
        <w:tblStyle w:val="a3"/>
        <w:tblW w:w="0" w:type="auto"/>
        <w:jc w:val="center"/>
        <w:tblLook w:val="04A0" w:firstRow="1" w:lastRow="0" w:firstColumn="1" w:lastColumn="0" w:noHBand="0" w:noVBand="1"/>
      </w:tblPr>
      <w:tblGrid>
        <w:gridCol w:w="1546"/>
        <w:gridCol w:w="911"/>
        <w:gridCol w:w="1181"/>
        <w:gridCol w:w="2246"/>
      </w:tblGrid>
      <w:tr w:rsidR="007F5C2B" w:rsidRPr="00112F3A" w14:paraId="43C87F47" w14:textId="77777777" w:rsidTr="007F5C2B">
        <w:trPr>
          <w:jc w:val="center"/>
        </w:trPr>
        <w:tc>
          <w:tcPr>
            <w:tcW w:w="0" w:type="auto"/>
            <w:hideMark/>
          </w:tcPr>
          <w:p w14:paraId="7F79533F" w14:textId="77777777" w:rsidR="007F5C2B" w:rsidRPr="00112F3A" w:rsidRDefault="007F5C2B" w:rsidP="00112F3A">
            <w:pPr>
              <w:jc w:val="center"/>
              <w:rPr>
                <w:b/>
                <w:bCs/>
                <w:sz w:val="18"/>
                <w:szCs w:val="18"/>
              </w:rPr>
            </w:pPr>
            <w:r w:rsidRPr="00112F3A">
              <w:rPr>
                <w:b/>
                <w:bCs/>
                <w:sz w:val="18"/>
                <w:szCs w:val="18"/>
              </w:rPr>
              <w:t>Region/Country</w:t>
            </w:r>
          </w:p>
        </w:tc>
        <w:tc>
          <w:tcPr>
            <w:tcW w:w="0" w:type="auto"/>
            <w:hideMark/>
          </w:tcPr>
          <w:p w14:paraId="6C7B9204" w14:textId="77777777" w:rsidR="007F5C2B" w:rsidRPr="00112F3A" w:rsidRDefault="007F5C2B" w:rsidP="00112F3A">
            <w:pPr>
              <w:jc w:val="center"/>
              <w:rPr>
                <w:b/>
                <w:bCs/>
                <w:sz w:val="18"/>
                <w:szCs w:val="18"/>
              </w:rPr>
            </w:pPr>
            <w:r w:rsidRPr="00112F3A">
              <w:rPr>
                <w:b/>
                <w:bCs/>
                <w:sz w:val="18"/>
                <w:szCs w:val="18"/>
              </w:rPr>
              <w:t>Solar PV</w:t>
            </w:r>
          </w:p>
        </w:tc>
        <w:tc>
          <w:tcPr>
            <w:tcW w:w="0" w:type="auto"/>
            <w:hideMark/>
          </w:tcPr>
          <w:p w14:paraId="5B9DA6A7" w14:textId="77777777" w:rsidR="007F5C2B" w:rsidRPr="00112F3A" w:rsidRDefault="007F5C2B" w:rsidP="00112F3A">
            <w:pPr>
              <w:jc w:val="center"/>
              <w:rPr>
                <w:b/>
                <w:bCs/>
                <w:sz w:val="18"/>
                <w:szCs w:val="18"/>
              </w:rPr>
            </w:pPr>
            <w:r w:rsidRPr="00112F3A">
              <w:rPr>
                <w:b/>
                <w:bCs/>
                <w:sz w:val="18"/>
                <w:szCs w:val="18"/>
              </w:rPr>
              <w:t>Wind Power</w:t>
            </w:r>
          </w:p>
        </w:tc>
        <w:tc>
          <w:tcPr>
            <w:tcW w:w="0" w:type="auto"/>
            <w:hideMark/>
          </w:tcPr>
          <w:p w14:paraId="4A0F309B" w14:textId="77777777" w:rsidR="007F5C2B" w:rsidRPr="00112F3A" w:rsidRDefault="007F5C2B" w:rsidP="00112F3A">
            <w:pPr>
              <w:jc w:val="center"/>
              <w:rPr>
                <w:b/>
                <w:bCs/>
                <w:sz w:val="18"/>
                <w:szCs w:val="18"/>
              </w:rPr>
            </w:pPr>
            <w:r w:rsidRPr="00112F3A">
              <w:rPr>
                <w:b/>
                <w:bCs/>
                <w:sz w:val="18"/>
                <w:szCs w:val="18"/>
              </w:rPr>
              <w:t>Total Renewable Capacity</w:t>
            </w:r>
          </w:p>
        </w:tc>
      </w:tr>
      <w:tr w:rsidR="007F5C2B" w:rsidRPr="00112F3A" w14:paraId="74EA1722" w14:textId="77777777" w:rsidTr="007F5C2B">
        <w:trPr>
          <w:jc w:val="center"/>
        </w:trPr>
        <w:tc>
          <w:tcPr>
            <w:tcW w:w="0" w:type="auto"/>
            <w:hideMark/>
          </w:tcPr>
          <w:p w14:paraId="7DC79FE1" w14:textId="77777777" w:rsidR="007F5C2B" w:rsidRPr="00112F3A" w:rsidRDefault="007F5C2B" w:rsidP="00112F3A">
            <w:pPr>
              <w:rPr>
                <w:sz w:val="18"/>
                <w:szCs w:val="18"/>
              </w:rPr>
            </w:pPr>
            <w:r w:rsidRPr="00112F3A">
              <w:rPr>
                <w:sz w:val="18"/>
                <w:szCs w:val="18"/>
              </w:rPr>
              <w:t>Uzbekistan</w:t>
            </w:r>
          </w:p>
        </w:tc>
        <w:tc>
          <w:tcPr>
            <w:tcW w:w="0" w:type="auto"/>
            <w:hideMark/>
          </w:tcPr>
          <w:p w14:paraId="6E4D79D0" w14:textId="77777777" w:rsidR="007F5C2B" w:rsidRPr="00112F3A" w:rsidRDefault="007F5C2B" w:rsidP="00112F3A">
            <w:pPr>
              <w:rPr>
                <w:sz w:val="18"/>
                <w:szCs w:val="18"/>
              </w:rPr>
            </w:pPr>
            <w:r w:rsidRPr="00112F3A">
              <w:rPr>
                <w:sz w:val="18"/>
                <w:szCs w:val="18"/>
              </w:rPr>
              <w:t>1.5</w:t>
            </w:r>
          </w:p>
        </w:tc>
        <w:tc>
          <w:tcPr>
            <w:tcW w:w="0" w:type="auto"/>
            <w:hideMark/>
          </w:tcPr>
          <w:p w14:paraId="2D47232A" w14:textId="77777777" w:rsidR="007F5C2B" w:rsidRPr="00112F3A" w:rsidRDefault="007F5C2B" w:rsidP="00112F3A">
            <w:pPr>
              <w:rPr>
                <w:sz w:val="18"/>
                <w:szCs w:val="18"/>
              </w:rPr>
            </w:pPr>
            <w:r w:rsidRPr="00112F3A">
              <w:rPr>
                <w:sz w:val="18"/>
                <w:szCs w:val="18"/>
              </w:rPr>
              <w:t>0.8</w:t>
            </w:r>
          </w:p>
        </w:tc>
        <w:tc>
          <w:tcPr>
            <w:tcW w:w="0" w:type="auto"/>
            <w:hideMark/>
          </w:tcPr>
          <w:p w14:paraId="1D1CCCD0" w14:textId="77777777" w:rsidR="007F5C2B" w:rsidRPr="00112F3A" w:rsidRDefault="007F5C2B" w:rsidP="00112F3A">
            <w:pPr>
              <w:rPr>
                <w:sz w:val="18"/>
                <w:szCs w:val="18"/>
              </w:rPr>
            </w:pPr>
            <w:r w:rsidRPr="00112F3A">
              <w:rPr>
                <w:sz w:val="18"/>
                <w:szCs w:val="18"/>
              </w:rPr>
              <w:t>2.3</w:t>
            </w:r>
          </w:p>
        </w:tc>
      </w:tr>
      <w:tr w:rsidR="007F5C2B" w:rsidRPr="00112F3A" w14:paraId="2A390762" w14:textId="77777777" w:rsidTr="007F5C2B">
        <w:trPr>
          <w:jc w:val="center"/>
        </w:trPr>
        <w:tc>
          <w:tcPr>
            <w:tcW w:w="0" w:type="auto"/>
            <w:hideMark/>
          </w:tcPr>
          <w:p w14:paraId="53866FCE" w14:textId="77777777" w:rsidR="007F5C2B" w:rsidRPr="00112F3A" w:rsidRDefault="007F5C2B" w:rsidP="00112F3A">
            <w:pPr>
              <w:rPr>
                <w:sz w:val="18"/>
                <w:szCs w:val="18"/>
              </w:rPr>
            </w:pPr>
            <w:r w:rsidRPr="00112F3A">
              <w:rPr>
                <w:sz w:val="18"/>
                <w:szCs w:val="18"/>
              </w:rPr>
              <w:t>Central Asia (avg)</w:t>
            </w:r>
          </w:p>
        </w:tc>
        <w:tc>
          <w:tcPr>
            <w:tcW w:w="0" w:type="auto"/>
            <w:hideMark/>
          </w:tcPr>
          <w:p w14:paraId="677C26CC" w14:textId="77777777" w:rsidR="007F5C2B" w:rsidRPr="00112F3A" w:rsidRDefault="007F5C2B" w:rsidP="00112F3A">
            <w:pPr>
              <w:rPr>
                <w:sz w:val="18"/>
                <w:szCs w:val="18"/>
              </w:rPr>
            </w:pPr>
            <w:r w:rsidRPr="00112F3A">
              <w:rPr>
                <w:sz w:val="18"/>
                <w:szCs w:val="18"/>
              </w:rPr>
              <w:t>5.2</w:t>
            </w:r>
          </w:p>
        </w:tc>
        <w:tc>
          <w:tcPr>
            <w:tcW w:w="0" w:type="auto"/>
            <w:hideMark/>
          </w:tcPr>
          <w:p w14:paraId="20E94EB5" w14:textId="77777777" w:rsidR="007F5C2B" w:rsidRPr="00112F3A" w:rsidRDefault="007F5C2B" w:rsidP="00112F3A">
            <w:pPr>
              <w:rPr>
                <w:sz w:val="18"/>
                <w:szCs w:val="18"/>
              </w:rPr>
            </w:pPr>
            <w:r w:rsidRPr="00112F3A">
              <w:rPr>
                <w:sz w:val="18"/>
                <w:szCs w:val="18"/>
              </w:rPr>
              <w:t>3.4</w:t>
            </w:r>
          </w:p>
        </w:tc>
        <w:tc>
          <w:tcPr>
            <w:tcW w:w="0" w:type="auto"/>
            <w:hideMark/>
          </w:tcPr>
          <w:p w14:paraId="317D2D21" w14:textId="77777777" w:rsidR="007F5C2B" w:rsidRPr="00112F3A" w:rsidRDefault="007F5C2B" w:rsidP="00112F3A">
            <w:pPr>
              <w:rPr>
                <w:sz w:val="18"/>
                <w:szCs w:val="18"/>
              </w:rPr>
            </w:pPr>
            <w:r w:rsidRPr="00112F3A">
              <w:rPr>
                <w:sz w:val="18"/>
                <w:szCs w:val="18"/>
              </w:rPr>
              <w:t>8.6</w:t>
            </w:r>
          </w:p>
        </w:tc>
      </w:tr>
      <w:tr w:rsidR="007F5C2B" w:rsidRPr="00112F3A" w14:paraId="226A128B" w14:textId="77777777" w:rsidTr="007F5C2B">
        <w:trPr>
          <w:jc w:val="center"/>
        </w:trPr>
        <w:tc>
          <w:tcPr>
            <w:tcW w:w="0" w:type="auto"/>
            <w:hideMark/>
          </w:tcPr>
          <w:p w14:paraId="68DCFD83" w14:textId="77777777" w:rsidR="007F5C2B" w:rsidRPr="00112F3A" w:rsidRDefault="007F5C2B" w:rsidP="00112F3A">
            <w:pPr>
              <w:rPr>
                <w:sz w:val="18"/>
                <w:szCs w:val="18"/>
              </w:rPr>
            </w:pPr>
            <w:r w:rsidRPr="00112F3A">
              <w:rPr>
                <w:sz w:val="18"/>
                <w:szCs w:val="18"/>
              </w:rPr>
              <w:t>Worldwide</w:t>
            </w:r>
          </w:p>
        </w:tc>
        <w:tc>
          <w:tcPr>
            <w:tcW w:w="0" w:type="auto"/>
            <w:hideMark/>
          </w:tcPr>
          <w:p w14:paraId="00F66C4D" w14:textId="77777777" w:rsidR="007F5C2B" w:rsidRPr="00112F3A" w:rsidRDefault="007F5C2B" w:rsidP="00112F3A">
            <w:pPr>
              <w:rPr>
                <w:sz w:val="18"/>
                <w:szCs w:val="18"/>
              </w:rPr>
            </w:pPr>
            <w:r w:rsidRPr="00112F3A">
              <w:rPr>
                <w:sz w:val="18"/>
                <w:szCs w:val="18"/>
              </w:rPr>
              <w:t>950</w:t>
            </w:r>
          </w:p>
        </w:tc>
        <w:tc>
          <w:tcPr>
            <w:tcW w:w="0" w:type="auto"/>
            <w:hideMark/>
          </w:tcPr>
          <w:p w14:paraId="08A5740F" w14:textId="77777777" w:rsidR="007F5C2B" w:rsidRPr="00112F3A" w:rsidRDefault="007F5C2B" w:rsidP="00112F3A">
            <w:pPr>
              <w:rPr>
                <w:sz w:val="18"/>
                <w:szCs w:val="18"/>
              </w:rPr>
            </w:pPr>
            <w:r w:rsidRPr="00112F3A">
              <w:rPr>
                <w:sz w:val="18"/>
                <w:szCs w:val="18"/>
              </w:rPr>
              <w:t>650</w:t>
            </w:r>
          </w:p>
        </w:tc>
        <w:tc>
          <w:tcPr>
            <w:tcW w:w="0" w:type="auto"/>
            <w:hideMark/>
          </w:tcPr>
          <w:p w14:paraId="4E620BC3" w14:textId="77777777" w:rsidR="007F5C2B" w:rsidRPr="00112F3A" w:rsidRDefault="007F5C2B" w:rsidP="00112F3A">
            <w:pPr>
              <w:rPr>
                <w:sz w:val="18"/>
                <w:szCs w:val="18"/>
              </w:rPr>
            </w:pPr>
            <w:r w:rsidRPr="00112F3A">
              <w:rPr>
                <w:sz w:val="18"/>
                <w:szCs w:val="18"/>
              </w:rPr>
              <w:t>1600</w:t>
            </w:r>
          </w:p>
        </w:tc>
      </w:tr>
    </w:tbl>
    <w:p w14:paraId="4199E948" w14:textId="77777777" w:rsidR="00112F3A" w:rsidRDefault="00112F3A" w:rsidP="00112F3A">
      <w:pPr>
        <w:spacing w:after="0" w:line="240" w:lineRule="auto"/>
        <w:ind w:firstLine="284"/>
        <w:jc w:val="both"/>
        <w:rPr>
          <w:rFonts w:ascii="Times New Roman" w:hAnsi="Times New Roman" w:cs="Times New Roman"/>
          <w:color w:val="000000"/>
          <w:sz w:val="20"/>
          <w:szCs w:val="20"/>
        </w:rPr>
      </w:pPr>
    </w:p>
    <w:p w14:paraId="7D3EAD76" w14:textId="2997DA2E"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Table 4 shows that renewable energy production is rapidly increasing worldwide, providing opportunities for integration into agricultural power systems [6].</w:t>
      </w:r>
    </w:p>
    <w:p w14:paraId="536C65F1" w14:textId="58F33B80" w:rsidR="00C21282" w:rsidRPr="00112F3A" w:rsidRDefault="00C21282" w:rsidP="00112F3A">
      <w:pPr>
        <w:spacing w:after="0" w:line="240" w:lineRule="auto"/>
        <w:ind w:firstLine="284"/>
        <w:jc w:val="center"/>
        <w:rPr>
          <w:rFonts w:ascii="Times New Roman" w:hAnsi="Times New Roman" w:cs="Times New Roman"/>
          <w:b/>
          <w:color w:val="000000"/>
          <w:sz w:val="20"/>
          <w:szCs w:val="20"/>
        </w:rPr>
      </w:pPr>
      <w:r w:rsidRPr="00112F3A">
        <w:rPr>
          <w:rFonts w:ascii="Times New Roman" w:hAnsi="Times New Roman" w:cs="Times New Roman"/>
          <w:b/>
          <w:noProof/>
          <w:color w:val="000000"/>
          <w:sz w:val="20"/>
          <w:szCs w:val="20"/>
          <w:lang w:val="ru-RU" w:eastAsia="ru-RU"/>
        </w:rPr>
        <w:drawing>
          <wp:inline distT="0" distB="0" distL="0" distR="0" wp14:anchorId="306430B3" wp14:editId="017B7914">
            <wp:extent cx="4137057" cy="2276475"/>
            <wp:effectExtent l="0" t="0" r="0" b="0"/>
            <wp:docPr id="645396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344" b="8116"/>
                    <a:stretch>
                      <a:fillRect/>
                    </a:stretch>
                  </pic:blipFill>
                  <pic:spPr bwMode="auto">
                    <a:xfrm>
                      <a:off x="0" y="0"/>
                      <a:ext cx="4145579" cy="2281164"/>
                    </a:xfrm>
                    <a:prstGeom prst="rect">
                      <a:avLst/>
                    </a:prstGeom>
                    <a:noFill/>
                    <a:ln>
                      <a:noFill/>
                    </a:ln>
                    <a:extLst>
                      <a:ext uri="{53640926-AAD7-44D8-BBD7-CCE9431645EC}">
                        <a14:shadowObscured xmlns:a14="http://schemas.microsoft.com/office/drawing/2010/main"/>
                      </a:ext>
                    </a:extLst>
                  </pic:spPr>
                </pic:pic>
              </a:graphicData>
            </a:graphic>
          </wp:inline>
        </w:drawing>
      </w:r>
    </w:p>
    <w:p w14:paraId="2343D1BC" w14:textId="36488647" w:rsidR="007F5C2B" w:rsidRPr="00112F3A" w:rsidRDefault="00FB248F" w:rsidP="00112F3A">
      <w:pPr>
        <w:spacing w:after="0" w:line="240" w:lineRule="auto"/>
        <w:ind w:firstLine="284"/>
        <w:jc w:val="center"/>
        <w:rPr>
          <w:rFonts w:ascii="Times New Roman" w:hAnsi="Times New Roman" w:cs="Times New Roman"/>
          <w:b/>
          <w:color w:val="000000"/>
          <w:sz w:val="20"/>
          <w:szCs w:val="20"/>
        </w:rPr>
      </w:pPr>
      <w:r w:rsidRPr="00112F3A">
        <w:rPr>
          <w:rFonts w:ascii="Times New Roman" w:hAnsi="Times New Roman" w:cs="Times New Roman"/>
          <w:b/>
          <w:color w:val="000000"/>
          <w:sz w:val="20"/>
          <w:szCs w:val="20"/>
        </w:rPr>
        <w:t xml:space="preserve">FIGURE </w:t>
      </w:r>
      <w:r w:rsidR="00C21282" w:rsidRPr="00112F3A">
        <w:rPr>
          <w:rFonts w:ascii="Times New Roman" w:hAnsi="Times New Roman" w:cs="Times New Roman"/>
          <w:b/>
          <w:color w:val="000000"/>
          <w:sz w:val="20"/>
          <w:szCs w:val="20"/>
        </w:rPr>
        <w:t>1</w:t>
      </w:r>
      <w:r w:rsidR="007F5C2B" w:rsidRPr="00112F3A">
        <w:rPr>
          <w:rFonts w:ascii="Times New Roman" w:hAnsi="Times New Roman" w:cs="Times New Roman"/>
          <w:b/>
          <w:color w:val="000000"/>
          <w:sz w:val="20"/>
          <w:szCs w:val="20"/>
        </w:rPr>
        <w:t xml:space="preserve">. </w:t>
      </w:r>
      <w:r w:rsidR="007F5C2B" w:rsidRPr="00112F3A">
        <w:rPr>
          <w:rFonts w:ascii="Times New Roman" w:hAnsi="Times New Roman" w:cs="Times New Roman"/>
          <w:bCs/>
          <w:color w:val="000000"/>
          <w:sz w:val="20"/>
          <w:szCs w:val="20"/>
        </w:rPr>
        <w:t>Estimated annual energy</w:t>
      </w:r>
      <w:r w:rsidRPr="00112F3A">
        <w:rPr>
          <w:rFonts w:ascii="Times New Roman" w:hAnsi="Times New Roman" w:cs="Times New Roman"/>
          <w:bCs/>
          <w:color w:val="000000"/>
          <w:sz w:val="20"/>
          <w:szCs w:val="20"/>
        </w:rPr>
        <w:t xml:space="preserve"> output </w:t>
      </w:r>
      <w:r w:rsidR="007F5C2B" w:rsidRPr="00112F3A">
        <w:rPr>
          <w:rFonts w:ascii="Times New Roman" w:hAnsi="Times New Roman" w:cs="Times New Roman"/>
          <w:bCs/>
          <w:color w:val="000000"/>
          <w:sz w:val="20"/>
          <w:szCs w:val="20"/>
        </w:rPr>
        <w:t xml:space="preserve">10 kW PV system </w:t>
      </w:r>
      <w:r w:rsidRPr="00112F3A">
        <w:rPr>
          <w:rFonts w:ascii="Times New Roman" w:hAnsi="Times New Roman" w:cs="Times New Roman"/>
          <w:bCs/>
          <w:color w:val="000000"/>
          <w:sz w:val="20"/>
          <w:szCs w:val="20"/>
        </w:rPr>
        <w:t xml:space="preserve">in different regions of </w:t>
      </w:r>
      <w:r w:rsidR="00FC39BB" w:rsidRPr="00112F3A">
        <w:rPr>
          <w:rFonts w:ascii="Times New Roman" w:hAnsi="Times New Roman" w:cs="Times New Roman"/>
          <w:bCs/>
          <w:color w:val="000000"/>
          <w:sz w:val="20"/>
          <w:szCs w:val="20"/>
        </w:rPr>
        <w:t>Uzbekistan (</w:t>
      </w:r>
      <w:r w:rsidR="007F5C2B" w:rsidRPr="00112F3A">
        <w:rPr>
          <w:rFonts w:ascii="Times New Roman" w:hAnsi="Times New Roman" w:cs="Times New Roman"/>
          <w:bCs/>
          <w:color w:val="000000"/>
          <w:sz w:val="20"/>
          <w:szCs w:val="20"/>
        </w:rPr>
        <w:t>kWh/year)</w:t>
      </w:r>
    </w:p>
    <w:p w14:paraId="6277D607" w14:textId="77777777" w:rsidR="00112F3A" w:rsidRPr="00112F3A" w:rsidRDefault="00112F3A"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lastRenderedPageBreak/>
        <w:t>Solar energy is particularly advantageous for rural agricultural regions due to high solar radiation levels. Figure 1 illustrates the potential energy output of a 10 kW photovoltaic system operating in three different regions of Uzbekistan.</w:t>
      </w:r>
    </w:p>
    <w:p w14:paraId="05C3F10D" w14:textId="0269B2B1"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 xml:space="preserve">As seen in </w:t>
      </w:r>
      <w:r w:rsidR="00FB248F" w:rsidRPr="00112F3A">
        <w:rPr>
          <w:rFonts w:ascii="Times New Roman" w:hAnsi="Times New Roman" w:cs="Times New Roman"/>
          <w:color w:val="000000"/>
          <w:sz w:val="20"/>
          <w:szCs w:val="20"/>
        </w:rPr>
        <w:t>Figure 1</w:t>
      </w:r>
      <w:r w:rsidRPr="00112F3A">
        <w:rPr>
          <w:rFonts w:ascii="Times New Roman" w:hAnsi="Times New Roman" w:cs="Times New Roman"/>
          <w:color w:val="000000"/>
          <w:sz w:val="20"/>
          <w:szCs w:val="20"/>
        </w:rPr>
        <w:t>, southern regions have the highest potential for solar energy deployment, which can effectively cover the electricity demand of irrigation pumping stations, processing units, and storage systems [7].</w:t>
      </w:r>
    </w:p>
    <w:p w14:paraId="1CDB25AA" w14:textId="75A50D97"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Wind energy can complement solar systems, especially in regions with seasonal wind patterns. The integration of hybrid renewable energy systems (solar + wind) enhances the reliability of agricultural power supply, reduces dependence on grid electricity, and minimizes operational costs [8].</w:t>
      </w:r>
    </w:p>
    <w:p w14:paraId="0DB81923" w14:textId="32871880" w:rsidR="007F5C2B" w:rsidRPr="00112F3A" w:rsidRDefault="007F5C2B" w:rsidP="00112F3A">
      <w:pPr>
        <w:spacing w:after="0" w:line="240" w:lineRule="auto"/>
        <w:ind w:firstLine="284"/>
        <w:jc w:val="both"/>
        <w:rPr>
          <w:rFonts w:ascii="Times New Roman" w:hAnsi="Times New Roman" w:cs="Times New Roman"/>
          <w:color w:val="000000"/>
          <w:sz w:val="20"/>
          <w:szCs w:val="20"/>
        </w:rPr>
      </w:pPr>
      <w:r w:rsidRPr="00112F3A">
        <w:rPr>
          <w:rFonts w:ascii="Times New Roman" w:hAnsi="Times New Roman" w:cs="Times New Roman"/>
          <w:color w:val="000000"/>
          <w:sz w:val="20"/>
          <w:szCs w:val="20"/>
        </w:rPr>
        <w:t>The development of renewable energy production for agricultural facilities not only ensures sustainable energy supply but also contributes to the overall energy efficiency and environmental protection goals. The combination of solar and wind energy can be particularly effective in remote areas where centralized grid connections are weak or unavailable.</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E0DFAB5" w14:textId="2A9BADAF" w:rsidR="00FB248F" w:rsidRPr="00FB248F" w:rsidRDefault="00FB248F" w:rsidP="00112F3A">
      <w:pPr>
        <w:tabs>
          <w:tab w:val="left" w:pos="426"/>
        </w:tabs>
        <w:spacing w:after="0" w:line="240" w:lineRule="auto"/>
        <w:ind w:firstLine="284"/>
        <w:jc w:val="both"/>
        <w:rPr>
          <w:rFonts w:ascii="Times New Roman" w:hAnsi="Times New Roman" w:cs="Times New Roman"/>
          <w:sz w:val="20"/>
          <w:lang w:val="uz-Cyrl-UZ"/>
        </w:rPr>
      </w:pPr>
      <w:r w:rsidRPr="00FB248F">
        <w:rPr>
          <w:rFonts w:ascii="Times New Roman" w:hAnsi="Times New Roman" w:cs="Times New Roman"/>
          <w:sz w:val="20"/>
          <w:lang w:val="uz-Cyrl-UZ"/>
        </w:rPr>
        <w:t xml:space="preserve">It is known from the general theory of electric machines that the rotational speed of a generator rotor has a direct influence on the main electrical parameters of the generated energy, such as voltage amplitude, frequency, and phase. When the rotor operates at variable speeds, the generator produces electrical energy with </w:t>
      </w:r>
      <w:r w:rsidR="00CB114E" w:rsidRPr="00CB114E">
        <w:rPr>
          <w:rFonts w:ascii="Times New Roman" w:hAnsi="Times New Roman" w:cs="Times New Roman"/>
          <w:sz w:val="20"/>
          <w:lang w:val="uz-Cyrl-UZ"/>
        </w:rPr>
        <w:t>non-standard</w:t>
      </w:r>
      <w:r w:rsidRPr="00FB248F">
        <w:rPr>
          <w:rFonts w:ascii="Times New Roman" w:hAnsi="Times New Roman" w:cs="Times New Roman"/>
          <w:sz w:val="20"/>
          <w:lang w:val="uz-Cyrl-UZ"/>
        </w:rPr>
        <w:t xml:space="preserve"> parameters. However, according to the requirements of GOST 32144-2013, strict limits are imposed on the quality of electrical energy supplied to consumers, particularly with respect to voltage deviation and frequency stability. Therefore, in systems based on renewable energy sources, it is necessary to convert electrical energy with variable parameters into electricity with standardized characteristics [</w:t>
      </w:r>
      <w:r w:rsidR="00FC39BB">
        <w:rPr>
          <w:rFonts w:ascii="Times New Roman" w:hAnsi="Times New Roman" w:cs="Times New Roman"/>
          <w:sz w:val="20"/>
          <w:lang w:val="uz-Latn-UZ"/>
        </w:rPr>
        <w:t>9</w:t>
      </w:r>
      <w:r w:rsidRPr="00FB248F">
        <w:rPr>
          <w:rFonts w:ascii="Times New Roman" w:hAnsi="Times New Roman" w:cs="Times New Roman"/>
          <w:sz w:val="20"/>
          <w:lang w:val="uz-Cyrl-UZ"/>
        </w:rPr>
        <w:t>].</w:t>
      </w:r>
    </w:p>
    <w:p w14:paraId="684156DB" w14:textId="00A2DBC7" w:rsidR="00FB248F" w:rsidRPr="00FB248F" w:rsidRDefault="00FB248F" w:rsidP="00112F3A">
      <w:pPr>
        <w:tabs>
          <w:tab w:val="left" w:pos="426"/>
        </w:tabs>
        <w:spacing w:after="0" w:line="240" w:lineRule="auto"/>
        <w:ind w:firstLine="284"/>
        <w:jc w:val="both"/>
        <w:rPr>
          <w:rFonts w:ascii="Times New Roman" w:hAnsi="Times New Roman" w:cs="Times New Roman"/>
          <w:sz w:val="20"/>
          <w:lang w:val="uz-Cyrl-UZ"/>
        </w:rPr>
      </w:pPr>
      <w:r w:rsidRPr="00FB248F">
        <w:rPr>
          <w:rFonts w:ascii="Times New Roman" w:hAnsi="Times New Roman" w:cs="Times New Roman"/>
          <w:sz w:val="20"/>
          <w:lang w:val="uz-Cyrl-UZ"/>
        </w:rPr>
        <w:t>In wind energy conversion systems, the instability of the wind flow is one of the main factors affecting generator operation. Variations in wind speed and direction lead to fluctuations in the rotational speed of the wind turbine and, consequently, to changes in the electrical output parameters. This problem is partially solved by using orientation systems for horizontal-axis wind turbines and by applying vertical-axis wind turbines that are less sensitive to wind direction changes .</w:t>
      </w:r>
    </w:p>
    <w:p w14:paraId="0CEE989B" w14:textId="03847D5B" w:rsidR="007C2176" w:rsidRPr="00287E0A" w:rsidRDefault="00FB248F" w:rsidP="00112F3A">
      <w:pPr>
        <w:tabs>
          <w:tab w:val="left" w:pos="426"/>
        </w:tabs>
        <w:spacing w:after="0" w:line="240" w:lineRule="auto"/>
        <w:ind w:firstLine="284"/>
        <w:jc w:val="both"/>
        <w:rPr>
          <w:rFonts w:ascii="Times New Roman" w:hAnsi="Times New Roman" w:cs="Times New Roman"/>
          <w:sz w:val="20"/>
          <w:lang w:val="uz-Cyrl-UZ"/>
        </w:rPr>
      </w:pPr>
      <w:r w:rsidRPr="00FB248F">
        <w:rPr>
          <w:rFonts w:ascii="Times New Roman" w:hAnsi="Times New Roman" w:cs="Times New Roman"/>
          <w:sz w:val="20"/>
          <w:lang w:val="uz-Cyrl-UZ"/>
        </w:rPr>
        <w:t>To improve the analysis and design of electric machine windings, a method for representing current distribution in the form of a discretely specified spatial function (DSSF) was applied. The DSSF method simplifies the process of winding circuit construction and allows more accurate evaluation of electromagnetic processes in electric machines used in renewable energy systems [</w:t>
      </w:r>
      <w:r w:rsidR="00FC39BB">
        <w:rPr>
          <w:rFonts w:ascii="Times New Roman" w:hAnsi="Times New Roman" w:cs="Times New Roman"/>
          <w:sz w:val="20"/>
          <w:lang w:val="uz-Latn-UZ"/>
        </w:rPr>
        <w:t>10</w:t>
      </w:r>
      <w:r w:rsidRPr="00FB248F">
        <w:rPr>
          <w:rFonts w:ascii="Times New Roman" w:hAnsi="Times New Roman" w:cs="Times New Roman"/>
          <w:sz w:val="20"/>
          <w:lang w:val="uz-Cyrl-UZ"/>
        </w:rPr>
        <w:t>]</w:t>
      </w:r>
      <w:r w:rsidR="007C2176" w:rsidRPr="00287E0A">
        <w:rPr>
          <w:rFonts w:ascii="Times New Roman" w:hAnsi="Times New Roman" w:cs="Times New Roman"/>
          <w:sz w:val="20"/>
          <w:lang w:val="uz-Cyrl-UZ"/>
        </w:rPr>
        <w:t>.</w:t>
      </w:r>
    </w:p>
    <w:p w14:paraId="076C2709" w14:textId="77777777" w:rsidR="00FB248F" w:rsidRP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b/>
          <w:bCs/>
          <w:iCs/>
          <w:sz w:val="20"/>
        </w:rPr>
      </w:pPr>
      <w:r w:rsidRPr="00FB248F">
        <w:rPr>
          <w:rFonts w:ascii="Times New Roman" w:hAnsi="Times New Roman" w:cs="Times New Roman"/>
          <w:b/>
          <w:bCs/>
          <w:iCs/>
          <w:sz w:val="20"/>
        </w:rPr>
        <w:t>Methods for Frequency Stabilization</w:t>
      </w:r>
    </w:p>
    <w:p w14:paraId="483AA928" w14:textId="77777777" w:rsidR="00FB248F" w:rsidRP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FB248F">
        <w:rPr>
          <w:rFonts w:ascii="Times New Roman" w:hAnsi="Times New Roman" w:cs="Times New Roman"/>
          <w:iCs/>
          <w:sz w:val="20"/>
        </w:rPr>
        <w:t>Two main technical approaches are commonly used to stabilize the output frequency of electric generators operating under variable mechanical conditions:</w:t>
      </w:r>
    </w:p>
    <w:p w14:paraId="59C00CB5" w14:textId="77777777" w:rsidR="00FB248F" w:rsidRP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FB248F">
        <w:rPr>
          <w:rFonts w:ascii="Times New Roman" w:hAnsi="Times New Roman" w:cs="Times New Roman"/>
          <w:iCs/>
          <w:sz w:val="20"/>
        </w:rPr>
        <w:t>Mechanical control of rotational speed, which involves direct influence on the wind turbine rotor, for example, by adjusting the blade pitch angle depending on wind speed.</w:t>
      </w:r>
    </w:p>
    <w:p w14:paraId="1DEB06E2" w14:textId="77777777" w:rsidR="00FB248F" w:rsidRP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FB248F">
        <w:rPr>
          <w:rFonts w:ascii="Times New Roman" w:hAnsi="Times New Roman" w:cs="Times New Roman"/>
          <w:iCs/>
          <w:sz w:val="20"/>
        </w:rPr>
        <w:t>Electrical energy conversion, in which non-standard electrical energy generated at variable speed is converted into standard electricity using power electronic converters.</w:t>
      </w:r>
    </w:p>
    <w:p w14:paraId="09E51AAE" w14:textId="3F9A2018" w:rsid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FB248F">
        <w:rPr>
          <w:rFonts w:ascii="Times New Roman" w:hAnsi="Times New Roman" w:cs="Times New Roman"/>
          <w:iCs/>
          <w:sz w:val="20"/>
        </w:rPr>
        <w:t>The second approach is considered more flexible and effective, especially for autonomous power supply systems used in agricultural facilities [</w:t>
      </w:r>
      <w:r w:rsidR="00FC39BB">
        <w:rPr>
          <w:rFonts w:ascii="Times New Roman" w:hAnsi="Times New Roman" w:cs="Times New Roman"/>
          <w:iCs/>
          <w:sz w:val="20"/>
        </w:rPr>
        <w:t>11</w:t>
      </w:r>
      <w:r w:rsidRPr="00FB248F">
        <w:rPr>
          <w:rFonts w:ascii="Times New Roman" w:hAnsi="Times New Roman" w:cs="Times New Roman"/>
          <w:iCs/>
          <w:sz w:val="20"/>
        </w:rPr>
        <w:t>].</w:t>
      </w:r>
    </w:p>
    <w:p w14:paraId="139D36AE" w14:textId="77777777" w:rsidR="00FB248F" w:rsidRP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b/>
          <w:bCs/>
          <w:iCs/>
          <w:sz w:val="20"/>
        </w:rPr>
      </w:pPr>
      <w:r w:rsidRPr="00FB248F">
        <w:rPr>
          <w:rFonts w:ascii="Times New Roman" w:hAnsi="Times New Roman" w:cs="Times New Roman"/>
          <w:b/>
          <w:bCs/>
          <w:iCs/>
          <w:sz w:val="20"/>
        </w:rPr>
        <w:t>Analysis of Generator Types for Wind Energy Systems</w:t>
      </w:r>
    </w:p>
    <w:p w14:paraId="7B2AE2E4" w14:textId="77777777" w:rsidR="00FB248F" w:rsidRP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FB248F">
        <w:rPr>
          <w:rFonts w:ascii="Times New Roman" w:hAnsi="Times New Roman" w:cs="Times New Roman"/>
          <w:iCs/>
          <w:sz w:val="20"/>
        </w:rPr>
        <w:t>Three main types of electric generators are typically used in wind energy applications:</w:t>
      </w:r>
    </w:p>
    <w:p w14:paraId="758E4771" w14:textId="77777777" w:rsidR="00FB248F" w:rsidRPr="00FB248F" w:rsidRDefault="00FB248F" w:rsidP="00112F3A">
      <w:pPr>
        <w:pStyle w:val="a4"/>
        <w:numPr>
          <w:ilvl w:val="0"/>
          <w:numId w:val="6"/>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sz w:val="20"/>
        </w:rPr>
      </w:pPr>
      <w:r w:rsidRPr="00FB248F">
        <w:rPr>
          <w:rFonts w:ascii="Times New Roman" w:hAnsi="Times New Roman" w:cs="Times New Roman"/>
          <w:iCs/>
          <w:sz w:val="20"/>
        </w:rPr>
        <w:t>Asynchronous (induction) generators</w:t>
      </w:r>
    </w:p>
    <w:p w14:paraId="36F5BCE9" w14:textId="77777777" w:rsidR="00FB248F" w:rsidRPr="00FB248F" w:rsidRDefault="00FB248F" w:rsidP="00112F3A">
      <w:pPr>
        <w:pStyle w:val="a4"/>
        <w:numPr>
          <w:ilvl w:val="0"/>
          <w:numId w:val="6"/>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sz w:val="20"/>
        </w:rPr>
      </w:pPr>
      <w:r w:rsidRPr="00FB248F">
        <w:rPr>
          <w:rFonts w:ascii="Times New Roman" w:hAnsi="Times New Roman" w:cs="Times New Roman"/>
          <w:iCs/>
          <w:sz w:val="20"/>
        </w:rPr>
        <w:t>Synchronous generators</w:t>
      </w:r>
    </w:p>
    <w:p w14:paraId="66F8519E" w14:textId="77777777" w:rsidR="00FB248F" w:rsidRPr="00FB248F" w:rsidRDefault="00FB248F" w:rsidP="00112F3A">
      <w:pPr>
        <w:pStyle w:val="a4"/>
        <w:numPr>
          <w:ilvl w:val="0"/>
          <w:numId w:val="6"/>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sz w:val="20"/>
        </w:rPr>
      </w:pPr>
      <w:r w:rsidRPr="00FB248F">
        <w:rPr>
          <w:rFonts w:ascii="Times New Roman" w:hAnsi="Times New Roman" w:cs="Times New Roman"/>
          <w:iCs/>
          <w:sz w:val="20"/>
        </w:rPr>
        <w:t>DC generators</w:t>
      </w:r>
    </w:p>
    <w:p w14:paraId="08360F4E" w14:textId="29BA4C4C" w:rsidR="00FB248F" w:rsidRDefault="00FB248F" w:rsidP="00112F3A">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iCs/>
          <w:sz w:val="20"/>
        </w:rPr>
      </w:pPr>
      <w:r w:rsidRPr="00FB248F">
        <w:rPr>
          <w:rFonts w:ascii="Times New Roman" w:hAnsi="Times New Roman" w:cs="Times New Roman"/>
          <w:iCs/>
          <w:sz w:val="20"/>
        </w:rPr>
        <w:t xml:space="preserve">Among them, asynchronous generators are the most widely applied and can be further classified into three categories, as shown in Table </w:t>
      </w:r>
      <w:r>
        <w:rPr>
          <w:rFonts w:ascii="Times New Roman" w:hAnsi="Times New Roman" w:cs="Times New Roman"/>
          <w:iCs/>
          <w:sz w:val="20"/>
        </w:rPr>
        <w:t>5</w:t>
      </w:r>
      <w:r w:rsidRPr="00FB248F">
        <w:rPr>
          <w:rFonts w:ascii="Times New Roman" w:hAnsi="Times New Roman" w:cs="Times New Roman"/>
          <w:iCs/>
          <w:sz w:val="20"/>
        </w:rPr>
        <w:t>.</w:t>
      </w:r>
    </w:p>
    <w:p w14:paraId="461DC89A" w14:textId="2C5F5072" w:rsidR="00FB248F" w:rsidRPr="00FB248F" w:rsidRDefault="00FB248F" w:rsidP="00FB248F">
      <w:pPr>
        <w:overflowPunct w:val="0"/>
        <w:autoSpaceDE w:val="0"/>
        <w:autoSpaceDN w:val="0"/>
        <w:adjustRightInd w:val="0"/>
        <w:spacing w:after="0" w:line="240" w:lineRule="auto"/>
        <w:ind w:right="49" w:firstLine="284"/>
        <w:jc w:val="center"/>
        <w:textAlignment w:val="baseline"/>
        <w:rPr>
          <w:rFonts w:ascii="Times New Roman" w:hAnsi="Times New Roman" w:cs="Times New Roman"/>
          <w:b/>
          <w:bCs/>
          <w:iCs/>
          <w:sz w:val="20"/>
        </w:rPr>
      </w:pPr>
      <w:r w:rsidRPr="00FB248F">
        <w:rPr>
          <w:rFonts w:ascii="Times New Roman" w:hAnsi="Times New Roman" w:cs="Times New Roman"/>
          <w:b/>
          <w:bCs/>
          <w:iCs/>
          <w:sz w:val="20"/>
        </w:rPr>
        <w:t xml:space="preserve">TABLE </w:t>
      </w:r>
      <w:r>
        <w:rPr>
          <w:rFonts w:ascii="Times New Roman" w:hAnsi="Times New Roman" w:cs="Times New Roman"/>
          <w:b/>
          <w:bCs/>
          <w:iCs/>
          <w:sz w:val="20"/>
        </w:rPr>
        <w:t>5</w:t>
      </w:r>
      <w:r w:rsidRPr="00FB248F">
        <w:rPr>
          <w:rFonts w:ascii="Times New Roman" w:hAnsi="Times New Roman" w:cs="Times New Roman"/>
          <w:b/>
          <w:bCs/>
          <w:iCs/>
          <w:sz w:val="20"/>
        </w:rPr>
        <w:t xml:space="preserve">. </w:t>
      </w:r>
      <w:r w:rsidRPr="00FC39BB">
        <w:rPr>
          <w:rFonts w:ascii="Times New Roman" w:hAnsi="Times New Roman" w:cs="Times New Roman"/>
          <w:iCs/>
          <w:sz w:val="20"/>
        </w:rPr>
        <w:t>Types of asynchronous generators used in wind turbine</w:t>
      </w:r>
    </w:p>
    <w:tbl>
      <w:tblPr>
        <w:tblStyle w:val="a3"/>
        <w:tblW w:w="0" w:type="auto"/>
        <w:tblLook w:val="04A0" w:firstRow="1" w:lastRow="0" w:firstColumn="1" w:lastColumn="0" w:noHBand="0" w:noVBand="1"/>
      </w:tblPr>
      <w:tblGrid>
        <w:gridCol w:w="2866"/>
        <w:gridCol w:w="3501"/>
        <w:gridCol w:w="2983"/>
      </w:tblGrid>
      <w:tr w:rsidR="00FB248F" w:rsidRPr="00112F3A" w14:paraId="4F061EB7" w14:textId="77777777" w:rsidTr="00FB248F">
        <w:tc>
          <w:tcPr>
            <w:tcW w:w="0" w:type="auto"/>
            <w:hideMark/>
          </w:tcPr>
          <w:p w14:paraId="13181F79" w14:textId="77777777" w:rsidR="00FB248F" w:rsidRPr="00112F3A" w:rsidRDefault="00FB248F" w:rsidP="00112F3A">
            <w:pPr>
              <w:overflowPunct w:val="0"/>
              <w:autoSpaceDE w:val="0"/>
              <w:autoSpaceDN w:val="0"/>
              <w:adjustRightInd w:val="0"/>
              <w:ind w:right="51"/>
              <w:jc w:val="both"/>
              <w:textAlignment w:val="baseline"/>
              <w:rPr>
                <w:b/>
                <w:bCs/>
                <w:iCs/>
                <w:sz w:val="18"/>
                <w:szCs w:val="18"/>
                <w:lang w:val="uz-Latn-UZ"/>
              </w:rPr>
            </w:pPr>
            <w:r w:rsidRPr="00112F3A">
              <w:rPr>
                <w:b/>
                <w:bCs/>
                <w:iCs/>
                <w:sz w:val="18"/>
                <w:szCs w:val="18"/>
                <w:lang w:val="uz-Latn-UZ"/>
              </w:rPr>
              <w:t>Generator type</w:t>
            </w:r>
          </w:p>
        </w:tc>
        <w:tc>
          <w:tcPr>
            <w:tcW w:w="0" w:type="auto"/>
            <w:hideMark/>
          </w:tcPr>
          <w:p w14:paraId="1F7C1E21" w14:textId="77777777" w:rsidR="00FB248F" w:rsidRPr="00112F3A" w:rsidRDefault="00FB248F" w:rsidP="00112F3A">
            <w:pPr>
              <w:overflowPunct w:val="0"/>
              <w:autoSpaceDE w:val="0"/>
              <w:autoSpaceDN w:val="0"/>
              <w:adjustRightInd w:val="0"/>
              <w:ind w:right="51"/>
              <w:jc w:val="both"/>
              <w:textAlignment w:val="baseline"/>
              <w:rPr>
                <w:b/>
                <w:bCs/>
                <w:iCs/>
                <w:sz w:val="18"/>
                <w:szCs w:val="18"/>
                <w:lang w:val="uz-Latn-UZ"/>
              </w:rPr>
            </w:pPr>
            <w:r w:rsidRPr="00112F3A">
              <w:rPr>
                <w:b/>
                <w:bCs/>
                <w:iCs/>
                <w:sz w:val="18"/>
                <w:szCs w:val="18"/>
                <w:lang w:val="uz-Latn-UZ"/>
              </w:rPr>
              <w:t>Main advantages</w:t>
            </w:r>
          </w:p>
        </w:tc>
        <w:tc>
          <w:tcPr>
            <w:tcW w:w="0" w:type="auto"/>
            <w:hideMark/>
          </w:tcPr>
          <w:p w14:paraId="779CA22A" w14:textId="77777777" w:rsidR="00FB248F" w:rsidRPr="00112F3A" w:rsidRDefault="00FB248F" w:rsidP="00112F3A">
            <w:pPr>
              <w:overflowPunct w:val="0"/>
              <w:autoSpaceDE w:val="0"/>
              <w:autoSpaceDN w:val="0"/>
              <w:adjustRightInd w:val="0"/>
              <w:ind w:right="51"/>
              <w:jc w:val="both"/>
              <w:textAlignment w:val="baseline"/>
              <w:rPr>
                <w:b/>
                <w:bCs/>
                <w:iCs/>
                <w:sz w:val="18"/>
                <w:szCs w:val="18"/>
                <w:lang w:val="uz-Latn-UZ"/>
              </w:rPr>
            </w:pPr>
            <w:r w:rsidRPr="00112F3A">
              <w:rPr>
                <w:b/>
                <w:bCs/>
                <w:iCs/>
                <w:sz w:val="18"/>
                <w:szCs w:val="18"/>
                <w:lang w:val="uz-Latn-UZ"/>
              </w:rPr>
              <w:t>Main disadvantages</w:t>
            </w:r>
          </w:p>
        </w:tc>
      </w:tr>
      <w:tr w:rsidR="00FB248F" w:rsidRPr="00112F3A" w14:paraId="45EBF707" w14:textId="77777777" w:rsidTr="00FB248F">
        <w:tc>
          <w:tcPr>
            <w:tcW w:w="0" w:type="auto"/>
            <w:hideMark/>
          </w:tcPr>
          <w:p w14:paraId="38D53D41"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Direct-start asynchronous generator (“Danish concept”)</w:t>
            </w:r>
          </w:p>
        </w:tc>
        <w:tc>
          <w:tcPr>
            <w:tcW w:w="0" w:type="auto"/>
            <w:hideMark/>
          </w:tcPr>
          <w:p w14:paraId="679BBA3B"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Simple and reliable design, low cost</w:t>
            </w:r>
          </w:p>
        </w:tc>
        <w:tc>
          <w:tcPr>
            <w:tcW w:w="0" w:type="auto"/>
            <w:hideMark/>
          </w:tcPr>
          <w:p w14:paraId="5C445E8C"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Limited speed range, mechanical stress during wind gusts</w:t>
            </w:r>
          </w:p>
        </w:tc>
      </w:tr>
      <w:tr w:rsidR="00FB248F" w:rsidRPr="00112F3A" w14:paraId="5AF0C6C1" w14:textId="77777777" w:rsidTr="00FB248F">
        <w:tc>
          <w:tcPr>
            <w:tcW w:w="0" w:type="auto"/>
            <w:hideMark/>
          </w:tcPr>
          <w:p w14:paraId="08709D0A"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Full-converter asynchronous generator</w:t>
            </w:r>
          </w:p>
        </w:tc>
        <w:tc>
          <w:tcPr>
            <w:tcW w:w="0" w:type="auto"/>
            <w:hideMark/>
          </w:tcPr>
          <w:p w14:paraId="634545C6"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Wide speed control range, constant active and reactive power</w:t>
            </w:r>
          </w:p>
        </w:tc>
        <w:tc>
          <w:tcPr>
            <w:tcW w:w="0" w:type="auto"/>
            <w:hideMark/>
          </w:tcPr>
          <w:p w14:paraId="73929F28"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High cost, complex power electronics</w:t>
            </w:r>
          </w:p>
        </w:tc>
      </w:tr>
      <w:tr w:rsidR="00FB248F" w:rsidRPr="00112F3A" w14:paraId="35061B50" w14:textId="77777777" w:rsidTr="00FB248F">
        <w:tc>
          <w:tcPr>
            <w:tcW w:w="0" w:type="auto"/>
            <w:hideMark/>
          </w:tcPr>
          <w:p w14:paraId="6205B274"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Doubly fed induction generator (DFIG)</w:t>
            </w:r>
          </w:p>
        </w:tc>
        <w:tc>
          <w:tcPr>
            <w:tcW w:w="0" w:type="auto"/>
            <w:hideMark/>
          </w:tcPr>
          <w:p w14:paraId="0F9BEBE7"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Variable speed operation (±30% of rated speed), reduced converter power</w:t>
            </w:r>
          </w:p>
        </w:tc>
        <w:tc>
          <w:tcPr>
            <w:tcW w:w="0" w:type="auto"/>
            <w:hideMark/>
          </w:tcPr>
          <w:p w14:paraId="6BB5B5A3" w14:textId="77777777" w:rsidR="00FB248F" w:rsidRPr="00112F3A" w:rsidRDefault="00FB248F" w:rsidP="00112F3A">
            <w:pPr>
              <w:overflowPunct w:val="0"/>
              <w:autoSpaceDE w:val="0"/>
              <w:autoSpaceDN w:val="0"/>
              <w:adjustRightInd w:val="0"/>
              <w:ind w:right="51"/>
              <w:jc w:val="both"/>
              <w:textAlignment w:val="baseline"/>
              <w:rPr>
                <w:iCs/>
                <w:sz w:val="18"/>
                <w:szCs w:val="18"/>
                <w:lang w:val="uz-Latn-UZ"/>
              </w:rPr>
            </w:pPr>
            <w:r w:rsidRPr="00112F3A">
              <w:rPr>
                <w:iCs/>
                <w:sz w:val="18"/>
                <w:szCs w:val="18"/>
                <w:lang w:val="uz-Latn-UZ"/>
              </w:rPr>
              <w:t>Complex control system</w:t>
            </w:r>
          </w:p>
        </w:tc>
      </w:tr>
    </w:tbl>
    <w:p w14:paraId="05D82299" w14:textId="08F29764" w:rsidR="00FB248F" w:rsidRPr="00FB248F" w:rsidRDefault="00FB248F" w:rsidP="00FB248F">
      <w:pPr>
        <w:overflowPunct w:val="0"/>
        <w:autoSpaceDE w:val="0"/>
        <w:autoSpaceDN w:val="0"/>
        <w:adjustRightInd w:val="0"/>
        <w:spacing w:after="0" w:line="240" w:lineRule="auto"/>
        <w:ind w:right="49" w:firstLine="284"/>
        <w:jc w:val="both"/>
        <w:textAlignment w:val="baseline"/>
        <w:rPr>
          <w:rFonts w:ascii="Times New Roman" w:hAnsi="Times New Roman" w:cs="Times New Roman"/>
          <w:iCs/>
          <w:sz w:val="20"/>
          <w:lang w:val="uz-Latn-UZ"/>
        </w:rPr>
      </w:pPr>
      <w:r w:rsidRPr="00FB248F">
        <w:rPr>
          <w:rFonts w:ascii="Times New Roman" w:hAnsi="Times New Roman" w:cs="Times New Roman"/>
          <w:iCs/>
          <w:sz w:val="20"/>
          <w:lang w:val="uz-Latn-UZ"/>
        </w:rPr>
        <w:lastRenderedPageBreak/>
        <w:t>The direct-start asynchronous generator is characterized by a simple and robust structure, but its operational flexibility is limited. Full-converter generator systems provide excellent control of output parameters but are associated with high capital and operational costs. In contrast, the doubly fed induction generator (DFIG) combines the advantages of variable-speed operation with reduced converter power, making it economically attractive for medium- and large-scale wind energy systems [</w:t>
      </w:r>
      <w:r w:rsidR="00FC39BB">
        <w:rPr>
          <w:rFonts w:ascii="Times New Roman" w:hAnsi="Times New Roman" w:cs="Times New Roman"/>
          <w:iCs/>
          <w:sz w:val="20"/>
          <w:lang w:val="uz-Latn-UZ"/>
        </w:rPr>
        <w:t>12</w:t>
      </w:r>
      <w:r w:rsidRPr="00FB248F">
        <w:rPr>
          <w:rFonts w:ascii="Times New Roman" w:hAnsi="Times New Roman" w:cs="Times New Roman"/>
          <w:iCs/>
          <w:sz w:val="20"/>
          <w:lang w:val="uz-Latn-UZ"/>
        </w:rPr>
        <w:t>].</w:t>
      </w:r>
    </w:p>
    <w:p w14:paraId="47EC9206" w14:textId="1E5FBE20" w:rsidR="00FB248F" w:rsidRDefault="00FB248F" w:rsidP="00FB248F">
      <w:pPr>
        <w:overflowPunct w:val="0"/>
        <w:autoSpaceDE w:val="0"/>
        <w:autoSpaceDN w:val="0"/>
        <w:adjustRightInd w:val="0"/>
        <w:spacing w:after="0" w:line="240" w:lineRule="auto"/>
        <w:ind w:right="49" w:firstLine="284"/>
        <w:jc w:val="both"/>
        <w:textAlignment w:val="baseline"/>
        <w:rPr>
          <w:rFonts w:ascii="Times New Roman" w:hAnsi="Times New Roman" w:cs="Times New Roman"/>
          <w:iCs/>
          <w:sz w:val="20"/>
          <w:lang w:val="uz-Latn-UZ"/>
        </w:rPr>
      </w:pPr>
      <w:r w:rsidRPr="00FB248F">
        <w:rPr>
          <w:rFonts w:ascii="Times New Roman" w:hAnsi="Times New Roman" w:cs="Times New Roman"/>
          <w:b/>
          <w:bCs/>
          <w:iCs/>
          <w:sz w:val="20"/>
          <w:lang w:val="uz-Latn-UZ"/>
        </w:rPr>
        <w:t>Experimental Setup and Analysis</w:t>
      </w:r>
      <w:r w:rsidR="00112F3A">
        <w:rPr>
          <w:rFonts w:ascii="Times New Roman" w:hAnsi="Times New Roman" w:cs="Times New Roman"/>
          <w:b/>
          <w:bCs/>
          <w:iCs/>
          <w:sz w:val="20"/>
          <w:lang w:val="uz-Latn-UZ"/>
        </w:rPr>
        <w:t xml:space="preserve">. </w:t>
      </w:r>
      <w:r w:rsidRPr="00FB248F">
        <w:rPr>
          <w:rFonts w:ascii="Times New Roman" w:hAnsi="Times New Roman" w:cs="Times New Roman"/>
          <w:iCs/>
          <w:sz w:val="20"/>
          <w:lang w:val="uz-Latn-UZ"/>
        </w:rPr>
        <w:t>In this study, the DFIG concept was selected for experimental analysis due to its suitability for autonomous power supply systems with variable mechanical input. The experimental model considers variable rotor speed operation while maintaining stable output voltage and frequency at the stator terminals.</w:t>
      </w:r>
    </w:p>
    <w:p w14:paraId="53508CC6" w14:textId="77777777" w:rsidR="00112F3A" w:rsidRPr="00FB248F" w:rsidRDefault="00112F3A" w:rsidP="00FB248F">
      <w:pPr>
        <w:overflowPunct w:val="0"/>
        <w:autoSpaceDE w:val="0"/>
        <w:autoSpaceDN w:val="0"/>
        <w:adjustRightInd w:val="0"/>
        <w:spacing w:after="0" w:line="240" w:lineRule="auto"/>
        <w:ind w:right="49" w:firstLine="284"/>
        <w:jc w:val="both"/>
        <w:textAlignment w:val="baseline"/>
        <w:rPr>
          <w:rFonts w:ascii="Times New Roman" w:hAnsi="Times New Roman" w:cs="Times New Roman"/>
          <w:iCs/>
          <w:sz w:val="20"/>
          <w:lang w:val="uz-Latn-UZ"/>
        </w:rPr>
      </w:pPr>
    </w:p>
    <w:p w14:paraId="0C0EAD1D" w14:textId="669D7C05" w:rsidR="00FB248F" w:rsidRDefault="00FB248F" w:rsidP="00112F3A">
      <w:pPr>
        <w:overflowPunct w:val="0"/>
        <w:autoSpaceDE w:val="0"/>
        <w:autoSpaceDN w:val="0"/>
        <w:adjustRightInd w:val="0"/>
        <w:spacing w:after="0" w:line="240" w:lineRule="auto"/>
        <w:ind w:right="49" w:firstLine="284"/>
        <w:jc w:val="center"/>
        <w:textAlignment w:val="baseline"/>
        <w:rPr>
          <w:rFonts w:ascii="Times New Roman" w:hAnsi="Times New Roman" w:cs="Times New Roman"/>
          <w:iCs/>
          <w:sz w:val="20"/>
        </w:rPr>
      </w:pPr>
      <w:r>
        <w:rPr>
          <w:rFonts w:ascii="Times New Roman" w:hAnsi="Times New Roman" w:cs="Times New Roman"/>
          <w:iCs/>
          <w:noProof/>
          <w:sz w:val="20"/>
          <w:lang w:val="ru-RU" w:eastAsia="ru-RU"/>
        </w:rPr>
        <w:drawing>
          <wp:inline distT="0" distB="0" distL="0" distR="0" wp14:anchorId="6E1BEFBB" wp14:editId="09943597">
            <wp:extent cx="5309156" cy="3028950"/>
            <wp:effectExtent l="0" t="0" r="6350" b="0"/>
            <wp:docPr id="3922381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008" b="3415"/>
                    <a:stretch>
                      <a:fillRect/>
                    </a:stretch>
                  </pic:blipFill>
                  <pic:spPr bwMode="auto">
                    <a:xfrm>
                      <a:off x="0" y="0"/>
                      <a:ext cx="5336431" cy="3044511"/>
                    </a:xfrm>
                    <a:prstGeom prst="rect">
                      <a:avLst/>
                    </a:prstGeom>
                    <a:noFill/>
                    <a:ln>
                      <a:noFill/>
                    </a:ln>
                    <a:extLst>
                      <a:ext uri="{53640926-AAD7-44D8-BBD7-CCE9431645EC}">
                        <a14:shadowObscured xmlns:a14="http://schemas.microsoft.com/office/drawing/2010/main"/>
                      </a:ext>
                    </a:extLst>
                  </pic:spPr>
                </pic:pic>
              </a:graphicData>
            </a:graphic>
          </wp:inline>
        </w:drawing>
      </w:r>
    </w:p>
    <w:p w14:paraId="56EC8548" w14:textId="6C4B9F2E" w:rsidR="00FB248F" w:rsidRPr="00FB248F" w:rsidRDefault="00FB248F" w:rsidP="00FB248F">
      <w:pPr>
        <w:overflowPunct w:val="0"/>
        <w:autoSpaceDE w:val="0"/>
        <w:autoSpaceDN w:val="0"/>
        <w:adjustRightInd w:val="0"/>
        <w:spacing w:after="0" w:line="240" w:lineRule="auto"/>
        <w:ind w:right="49" w:firstLine="284"/>
        <w:jc w:val="center"/>
        <w:textAlignment w:val="baseline"/>
        <w:rPr>
          <w:rFonts w:ascii="Times New Roman" w:hAnsi="Times New Roman" w:cs="Times New Roman"/>
          <w:b/>
          <w:bCs/>
          <w:iCs/>
          <w:sz w:val="20"/>
        </w:rPr>
      </w:pPr>
      <w:r w:rsidRPr="00FB248F">
        <w:rPr>
          <w:rFonts w:ascii="Times New Roman" w:hAnsi="Times New Roman" w:cs="Times New Roman"/>
          <w:b/>
          <w:bCs/>
          <w:iCs/>
          <w:sz w:val="20"/>
        </w:rPr>
        <w:t xml:space="preserve">FIGURE </w:t>
      </w:r>
      <w:r>
        <w:rPr>
          <w:rFonts w:ascii="Times New Roman" w:hAnsi="Times New Roman" w:cs="Times New Roman"/>
          <w:b/>
          <w:bCs/>
          <w:iCs/>
          <w:sz w:val="20"/>
        </w:rPr>
        <w:t>2</w:t>
      </w:r>
      <w:r w:rsidRPr="00FC39BB">
        <w:rPr>
          <w:rFonts w:ascii="Times New Roman" w:hAnsi="Times New Roman" w:cs="Times New Roman"/>
          <w:iCs/>
          <w:sz w:val="20"/>
        </w:rPr>
        <w:t>. Composite diagram of DFIG operation, generator type comparison, and rotor speed versus output frequency</w:t>
      </w:r>
    </w:p>
    <w:p w14:paraId="251AE940" w14:textId="77777777" w:rsidR="00112F3A" w:rsidRDefault="00112F3A"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p>
    <w:p w14:paraId="606D7A88" w14:textId="6FEAFDE3" w:rsidR="00FB248F" w:rsidRPr="00FB248F" w:rsidRDefault="00FB248F"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FB248F">
        <w:rPr>
          <w:rFonts w:ascii="Times New Roman" w:hAnsi="Times New Roman" w:cs="Times New Roman"/>
          <w:sz w:val="20"/>
        </w:rPr>
        <w:t>The experimental results demonstrate that DFIG-based systems are capable of maintaining stable electrical parameters despite fluctuations in mechanical input. This property is particularly important for agricultural consumers connected to autonomous power supply systems, where reliable and high-quality electricity is required for irrigation pumps, processing equipment, and storage facilities.</w:t>
      </w:r>
    </w:p>
    <w:p w14:paraId="46621643" w14:textId="20F8283E" w:rsidR="006520BC" w:rsidRPr="00287E0A" w:rsidRDefault="00FB248F"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Latn-UZ"/>
        </w:rPr>
      </w:pPr>
      <w:r w:rsidRPr="00FB248F">
        <w:rPr>
          <w:rFonts w:ascii="Times New Roman" w:hAnsi="Times New Roman" w:cs="Times New Roman"/>
          <w:sz w:val="20"/>
        </w:rPr>
        <w:t xml:space="preserve">Thus, the experimental research confirms that the application of DFIG technology in renewable energy-based power supply </w:t>
      </w:r>
      <w:r w:rsidR="00FC39BB" w:rsidRPr="00FB248F">
        <w:rPr>
          <w:rFonts w:ascii="Times New Roman" w:hAnsi="Times New Roman" w:cs="Times New Roman"/>
          <w:sz w:val="20"/>
        </w:rPr>
        <w:t>systems</w:t>
      </w:r>
      <w:r w:rsidRPr="00FB248F">
        <w:rPr>
          <w:rFonts w:ascii="Times New Roman" w:hAnsi="Times New Roman" w:cs="Times New Roman"/>
          <w:sz w:val="20"/>
        </w:rPr>
        <w:t xml:space="preserve"> significantly improves voltage and frequency stability and enhances the overall reliability and efficiency of agricultural power networks [</w:t>
      </w:r>
      <w:r w:rsidR="00FC39BB">
        <w:rPr>
          <w:rFonts w:ascii="Times New Roman" w:hAnsi="Times New Roman" w:cs="Times New Roman"/>
          <w:sz w:val="20"/>
        </w:rPr>
        <w:t>13</w:t>
      </w:r>
      <w:r w:rsidRPr="00FB248F">
        <w:rPr>
          <w:rFonts w:ascii="Times New Roman" w:hAnsi="Times New Roman" w:cs="Times New Roman"/>
          <w:sz w:val="20"/>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4C7BF82"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The experimental study confirmed that the application of renewable energy-based generation systems, particularly those using doubly fed induction generators (DFIG), significantly improves the quality and reliability of power supply for agricultural facilities. The obtained results were analyzed in terms of energy efficiency, voltage and frequency stability, and operational performance under variable operating conditions.</w:t>
      </w:r>
    </w:p>
    <w:p w14:paraId="2E0AD7D6"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color w:val="000000"/>
          <w:sz w:val="20"/>
          <w:szCs w:val="20"/>
          <w:lang w:val="uz-Latn-UZ"/>
        </w:rPr>
      </w:pPr>
      <w:r w:rsidRPr="00112F3A">
        <w:rPr>
          <w:rFonts w:ascii="Times New Roman" w:hAnsi="Times New Roman" w:cs="Times New Roman"/>
          <w:b/>
          <w:bCs/>
          <w:color w:val="000000"/>
          <w:sz w:val="20"/>
          <w:szCs w:val="20"/>
          <w:lang w:val="uz-Latn-UZ"/>
        </w:rPr>
        <w:t>Energy Output and Efficiency Analysis</w:t>
      </w:r>
    </w:p>
    <w:p w14:paraId="7106FF16"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During the experimental operation, the electrical parameters of the system were continuously monitored under varying mechanical input conditions. The results showed that the DFIG-based system maintained stable output characteristics despite changes in rotor speed caused by wind speed fluctuations.</w:t>
      </w:r>
    </w:p>
    <w:p w14:paraId="3474E0BC" w14:textId="3AFF08DC"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Table 6 presents a comparison between the estimated and measured electrical energy output of the experimental system.</w:t>
      </w:r>
    </w:p>
    <w:p w14:paraId="054A0BA7" w14:textId="77777777" w:rsidR="00201B37" w:rsidRPr="00112F3A" w:rsidRDefault="00201B37"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000000"/>
          <w:sz w:val="20"/>
          <w:szCs w:val="20"/>
          <w:lang w:val="de-DE"/>
        </w:rPr>
      </w:pPr>
    </w:p>
    <w:p w14:paraId="15574CA1" w14:textId="77777777" w:rsidR="00201B37" w:rsidRPr="00112F3A" w:rsidRDefault="00201B37"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000000"/>
          <w:sz w:val="20"/>
          <w:szCs w:val="20"/>
          <w:lang w:val="de-DE"/>
        </w:rPr>
      </w:pPr>
    </w:p>
    <w:p w14:paraId="49C14F29" w14:textId="5123705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de-DE"/>
        </w:rPr>
      </w:pPr>
      <w:r w:rsidRPr="00112F3A">
        <w:rPr>
          <w:rFonts w:ascii="Times New Roman" w:hAnsi="Times New Roman" w:cs="Times New Roman"/>
          <w:b/>
          <w:bCs/>
          <w:color w:val="000000"/>
          <w:sz w:val="20"/>
          <w:szCs w:val="20"/>
          <w:lang w:val="de-DE"/>
        </w:rPr>
        <w:lastRenderedPageBreak/>
        <w:t>TABLE 6</w:t>
      </w:r>
      <w:r w:rsidRPr="00112F3A">
        <w:rPr>
          <w:rFonts w:ascii="Times New Roman" w:hAnsi="Times New Roman" w:cs="Times New Roman"/>
          <w:color w:val="000000"/>
          <w:sz w:val="20"/>
          <w:szCs w:val="20"/>
          <w:lang w:val="de-DE"/>
        </w:rPr>
        <w:t>. Estimated and measured energy output of the renewable energy system</w:t>
      </w:r>
    </w:p>
    <w:tbl>
      <w:tblPr>
        <w:tblStyle w:val="a3"/>
        <w:tblW w:w="0" w:type="auto"/>
        <w:jc w:val="center"/>
        <w:tblLook w:val="04A0" w:firstRow="1" w:lastRow="0" w:firstColumn="1" w:lastColumn="0" w:noHBand="0" w:noVBand="1"/>
      </w:tblPr>
      <w:tblGrid>
        <w:gridCol w:w="1772"/>
        <w:gridCol w:w="2662"/>
        <w:gridCol w:w="2651"/>
        <w:gridCol w:w="1226"/>
      </w:tblGrid>
      <w:tr w:rsidR="00FC39BB" w:rsidRPr="00112F3A" w14:paraId="132C21BA" w14:textId="77777777" w:rsidTr="00FC39BB">
        <w:trPr>
          <w:jc w:val="center"/>
        </w:trPr>
        <w:tc>
          <w:tcPr>
            <w:tcW w:w="0" w:type="auto"/>
            <w:hideMark/>
          </w:tcPr>
          <w:p w14:paraId="620E41C6"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18"/>
                <w:szCs w:val="18"/>
                <w:lang w:val="uz-Latn-UZ"/>
              </w:rPr>
            </w:pPr>
            <w:r w:rsidRPr="00112F3A">
              <w:rPr>
                <w:b/>
                <w:bCs/>
                <w:color w:val="000000"/>
                <w:sz w:val="18"/>
                <w:szCs w:val="18"/>
                <w:lang w:val="uz-Latn-UZ"/>
              </w:rPr>
              <w:t>Operating condition</w:t>
            </w:r>
          </w:p>
        </w:tc>
        <w:tc>
          <w:tcPr>
            <w:tcW w:w="0" w:type="auto"/>
            <w:hideMark/>
          </w:tcPr>
          <w:p w14:paraId="57FE3A85"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18"/>
                <w:szCs w:val="18"/>
                <w:lang w:val="uz-Latn-UZ"/>
              </w:rPr>
            </w:pPr>
            <w:r w:rsidRPr="00112F3A">
              <w:rPr>
                <w:b/>
                <w:bCs/>
                <w:color w:val="000000"/>
                <w:sz w:val="18"/>
                <w:szCs w:val="18"/>
                <w:lang w:val="uz-Latn-UZ"/>
              </w:rPr>
              <w:t>Estimated energy output (kWh)</w:t>
            </w:r>
          </w:p>
        </w:tc>
        <w:tc>
          <w:tcPr>
            <w:tcW w:w="0" w:type="auto"/>
            <w:hideMark/>
          </w:tcPr>
          <w:p w14:paraId="4F17E83E"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18"/>
                <w:szCs w:val="18"/>
                <w:lang w:val="uz-Latn-UZ"/>
              </w:rPr>
            </w:pPr>
            <w:r w:rsidRPr="00112F3A">
              <w:rPr>
                <w:b/>
                <w:bCs/>
                <w:color w:val="000000"/>
                <w:sz w:val="18"/>
                <w:szCs w:val="18"/>
                <w:lang w:val="uz-Latn-UZ"/>
              </w:rPr>
              <w:t>Measured energy output (kWh)</w:t>
            </w:r>
          </w:p>
        </w:tc>
        <w:tc>
          <w:tcPr>
            <w:tcW w:w="0" w:type="auto"/>
            <w:hideMark/>
          </w:tcPr>
          <w:p w14:paraId="633569E3"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18"/>
                <w:szCs w:val="18"/>
                <w:lang w:val="uz-Latn-UZ"/>
              </w:rPr>
            </w:pPr>
            <w:r w:rsidRPr="00112F3A">
              <w:rPr>
                <w:b/>
                <w:bCs/>
                <w:color w:val="000000"/>
                <w:sz w:val="18"/>
                <w:szCs w:val="18"/>
                <w:lang w:val="uz-Latn-UZ"/>
              </w:rPr>
              <w:t>Deviation, %</w:t>
            </w:r>
          </w:p>
        </w:tc>
      </w:tr>
      <w:tr w:rsidR="00FC39BB" w:rsidRPr="00112F3A" w14:paraId="4EBA683B" w14:textId="77777777" w:rsidTr="00FC39BB">
        <w:trPr>
          <w:jc w:val="center"/>
        </w:trPr>
        <w:tc>
          <w:tcPr>
            <w:tcW w:w="0" w:type="auto"/>
            <w:hideMark/>
          </w:tcPr>
          <w:p w14:paraId="1F16A481"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Low wind speed</w:t>
            </w:r>
          </w:p>
        </w:tc>
        <w:tc>
          <w:tcPr>
            <w:tcW w:w="0" w:type="auto"/>
            <w:hideMark/>
          </w:tcPr>
          <w:p w14:paraId="42B1AABA"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850</w:t>
            </w:r>
          </w:p>
        </w:tc>
        <w:tc>
          <w:tcPr>
            <w:tcW w:w="0" w:type="auto"/>
            <w:hideMark/>
          </w:tcPr>
          <w:p w14:paraId="34EF6E73"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820</w:t>
            </w:r>
          </w:p>
        </w:tc>
        <w:tc>
          <w:tcPr>
            <w:tcW w:w="0" w:type="auto"/>
            <w:hideMark/>
          </w:tcPr>
          <w:p w14:paraId="606CF330"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3.5</w:t>
            </w:r>
          </w:p>
        </w:tc>
      </w:tr>
      <w:tr w:rsidR="00FC39BB" w:rsidRPr="00112F3A" w14:paraId="6492D852" w14:textId="77777777" w:rsidTr="00FC39BB">
        <w:trPr>
          <w:jc w:val="center"/>
        </w:trPr>
        <w:tc>
          <w:tcPr>
            <w:tcW w:w="0" w:type="auto"/>
            <w:hideMark/>
          </w:tcPr>
          <w:p w14:paraId="603D7992"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Medium wind speed</w:t>
            </w:r>
          </w:p>
        </w:tc>
        <w:tc>
          <w:tcPr>
            <w:tcW w:w="0" w:type="auto"/>
            <w:hideMark/>
          </w:tcPr>
          <w:p w14:paraId="316DC396"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1450</w:t>
            </w:r>
          </w:p>
        </w:tc>
        <w:tc>
          <w:tcPr>
            <w:tcW w:w="0" w:type="auto"/>
            <w:hideMark/>
          </w:tcPr>
          <w:p w14:paraId="5AF51A65"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1410</w:t>
            </w:r>
          </w:p>
        </w:tc>
        <w:tc>
          <w:tcPr>
            <w:tcW w:w="0" w:type="auto"/>
            <w:hideMark/>
          </w:tcPr>
          <w:p w14:paraId="08028AC8"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2.8</w:t>
            </w:r>
          </w:p>
        </w:tc>
      </w:tr>
      <w:tr w:rsidR="00FC39BB" w:rsidRPr="00112F3A" w14:paraId="6A5BB7A5" w14:textId="77777777" w:rsidTr="00FC39BB">
        <w:trPr>
          <w:jc w:val="center"/>
        </w:trPr>
        <w:tc>
          <w:tcPr>
            <w:tcW w:w="0" w:type="auto"/>
            <w:hideMark/>
          </w:tcPr>
          <w:p w14:paraId="7081AE6F"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High wind speed</w:t>
            </w:r>
          </w:p>
        </w:tc>
        <w:tc>
          <w:tcPr>
            <w:tcW w:w="0" w:type="auto"/>
            <w:hideMark/>
          </w:tcPr>
          <w:p w14:paraId="3A0DC0B3"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2100</w:t>
            </w:r>
          </w:p>
        </w:tc>
        <w:tc>
          <w:tcPr>
            <w:tcW w:w="0" w:type="auto"/>
            <w:hideMark/>
          </w:tcPr>
          <w:p w14:paraId="3CA66DEA"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2050</w:t>
            </w:r>
          </w:p>
        </w:tc>
        <w:tc>
          <w:tcPr>
            <w:tcW w:w="0" w:type="auto"/>
            <w:hideMark/>
          </w:tcPr>
          <w:p w14:paraId="57D39082"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uz-Latn-UZ"/>
              </w:rPr>
            </w:pPr>
            <w:r w:rsidRPr="00112F3A">
              <w:rPr>
                <w:color w:val="000000"/>
                <w:sz w:val="18"/>
                <w:szCs w:val="18"/>
                <w:lang w:val="uz-Latn-UZ"/>
              </w:rPr>
              <w:t>2.4</w:t>
            </w:r>
          </w:p>
        </w:tc>
      </w:tr>
    </w:tbl>
    <w:p w14:paraId="0098EE9E" w14:textId="77777777" w:rsidR="00112F3A" w:rsidRDefault="00112F3A"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p>
    <w:p w14:paraId="4C1D5BBF" w14:textId="73A44932"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The deviation between estimated and measured values did not exceed 4%, indicating a high accuracy of the mathematical and simulation models used in the research [14].</w:t>
      </w:r>
    </w:p>
    <w:p w14:paraId="7837C9A2" w14:textId="5D3FD38C"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b/>
          <w:bCs/>
          <w:color w:val="000000"/>
          <w:sz w:val="20"/>
          <w:szCs w:val="20"/>
          <w:lang w:val="uz-Latn-UZ"/>
        </w:rPr>
        <w:t>Voltage and Frequency Stability</w:t>
      </w:r>
      <w:r w:rsidR="00112F3A">
        <w:rPr>
          <w:rFonts w:ascii="Times New Roman" w:hAnsi="Times New Roman" w:cs="Times New Roman"/>
          <w:b/>
          <w:bCs/>
          <w:color w:val="000000"/>
          <w:sz w:val="20"/>
          <w:szCs w:val="20"/>
          <w:lang w:val="uz-Latn-UZ"/>
        </w:rPr>
        <w:t xml:space="preserve">. </w:t>
      </w:r>
      <w:r w:rsidRPr="00112F3A">
        <w:rPr>
          <w:rFonts w:ascii="Times New Roman" w:hAnsi="Times New Roman" w:cs="Times New Roman"/>
          <w:color w:val="000000"/>
          <w:sz w:val="20"/>
          <w:szCs w:val="20"/>
          <w:lang w:val="uz-Latn-UZ"/>
        </w:rPr>
        <w:t>One of the key indicators of power quality in agricultural power supply systems is voltage and frequency stability. The experimental results showed that the DFIG system effectively compensated for rotor speed variations and maintained output frequency close to the nominal value of 50 Hz.</w:t>
      </w:r>
    </w:p>
    <w:p w14:paraId="4051623E" w14:textId="77777777" w:rsidR="00112F3A" w:rsidRDefault="00112F3A"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000000"/>
          <w:sz w:val="20"/>
          <w:szCs w:val="20"/>
        </w:rPr>
      </w:pPr>
    </w:p>
    <w:p w14:paraId="41F51FD2" w14:textId="74A385D0" w:rsidR="008F5C21"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112F3A">
        <w:rPr>
          <w:rFonts w:ascii="Times New Roman" w:hAnsi="Times New Roman" w:cs="Times New Roman"/>
          <w:b/>
          <w:bCs/>
          <w:color w:val="000000"/>
          <w:sz w:val="20"/>
          <w:szCs w:val="20"/>
        </w:rPr>
        <w:t>TABLE 7.</w:t>
      </w:r>
      <w:r w:rsidRPr="00112F3A">
        <w:rPr>
          <w:rFonts w:ascii="Times New Roman" w:hAnsi="Times New Roman" w:cs="Times New Roman"/>
          <w:color w:val="000000"/>
          <w:sz w:val="20"/>
          <w:szCs w:val="20"/>
        </w:rPr>
        <w:t xml:space="preserve"> Output voltage and frequency stability under variable rotor speed</w:t>
      </w:r>
    </w:p>
    <w:tbl>
      <w:tblPr>
        <w:tblStyle w:val="a3"/>
        <w:tblW w:w="0" w:type="auto"/>
        <w:jc w:val="center"/>
        <w:tblLook w:val="04A0" w:firstRow="1" w:lastRow="0" w:firstColumn="1" w:lastColumn="0" w:noHBand="0" w:noVBand="1"/>
      </w:tblPr>
      <w:tblGrid>
        <w:gridCol w:w="2231"/>
        <w:gridCol w:w="2472"/>
        <w:gridCol w:w="1976"/>
      </w:tblGrid>
      <w:tr w:rsidR="00FC39BB" w:rsidRPr="00112F3A" w14:paraId="7FBB78D1" w14:textId="77777777" w:rsidTr="00FC39BB">
        <w:trPr>
          <w:jc w:val="center"/>
        </w:trPr>
        <w:tc>
          <w:tcPr>
            <w:tcW w:w="0" w:type="auto"/>
            <w:hideMark/>
          </w:tcPr>
          <w:p w14:paraId="4EB199D2"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lang w:val="uz-Latn-UZ"/>
              </w:rPr>
            </w:pPr>
            <w:r w:rsidRPr="00112F3A">
              <w:rPr>
                <w:b/>
                <w:bCs/>
                <w:color w:val="000000"/>
                <w:sz w:val="18"/>
                <w:szCs w:val="18"/>
                <w:lang w:val="uz-Latn-UZ"/>
              </w:rPr>
              <w:t>Rotor speed variation (%)</w:t>
            </w:r>
          </w:p>
        </w:tc>
        <w:tc>
          <w:tcPr>
            <w:tcW w:w="0" w:type="auto"/>
            <w:hideMark/>
          </w:tcPr>
          <w:p w14:paraId="0E66E5F7"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lang w:val="uz-Latn-UZ"/>
              </w:rPr>
            </w:pPr>
            <w:r w:rsidRPr="00112F3A">
              <w:rPr>
                <w:b/>
                <w:bCs/>
                <w:color w:val="000000"/>
                <w:sz w:val="18"/>
                <w:szCs w:val="18"/>
                <w:lang w:val="uz-Latn-UZ"/>
              </w:rPr>
              <w:t>Output voltage deviation (%)</w:t>
            </w:r>
          </w:p>
        </w:tc>
        <w:tc>
          <w:tcPr>
            <w:tcW w:w="0" w:type="auto"/>
            <w:hideMark/>
          </w:tcPr>
          <w:p w14:paraId="1C90F2B3"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lang w:val="uz-Latn-UZ"/>
              </w:rPr>
            </w:pPr>
            <w:r w:rsidRPr="00112F3A">
              <w:rPr>
                <w:b/>
                <w:bCs/>
                <w:color w:val="000000"/>
                <w:sz w:val="18"/>
                <w:szCs w:val="18"/>
                <w:lang w:val="uz-Latn-UZ"/>
              </w:rPr>
              <w:t>Output frequency (Hz)</w:t>
            </w:r>
          </w:p>
        </w:tc>
      </w:tr>
      <w:tr w:rsidR="00FC39BB" w:rsidRPr="00112F3A" w14:paraId="0942DADE" w14:textId="77777777" w:rsidTr="00FC39BB">
        <w:trPr>
          <w:jc w:val="center"/>
        </w:trPr>
        <w:tc>
          <w:tcPr>
            <w:tcW w:w="0" w:type="auto"/>
            <w:hideMark/>
          </w:tcPr>
          <w:p w14:paraId="5616E82E"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−30</w:t>
            </w:r>
          </w:p>
        </w:tc>
        <w:tc>
          <w:tcPr>
            <w:tcW w:w="0" w:type="auto"/>
            <w:hideMark/>
          </w:tcPr>
          <w:p w14:paraId="47D60919"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±2.1</w:t>
            </w:r>
          </w:p>
        </w:tc>
        <w:tc>
          <w:tcPr>
            <w:tcW w:w="0" w:type="auto"/>
            <w:hideMark/>
          </w:tcPr>
          <w:p w14:paraId="7927DC7F"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49.9</w:t>
            </w:r>
          </w:p>
        </w:tc>
      </w:tr>
      <w:tr w:rsidR="00FC39BB" w:rsidRPr="00112F3A" w14:paraId="345B1178" w14:textId="77777777" w:rsidTr="00FC39BB">
        <w:trPr>
          <w:jc w:val="center"/>
        </w:trPr>
        <w:tc>
          <w:tcPr>
            <w:tcW w:w="0" w:type="auto"/>
            <w:hideMark/>
          </w:tcPr>
          <w:p w14:paraId="64D32B52"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0</w:t>
            </w:r>
          </w:p>
        </w:tc>
        <w:tc>
          <w:tcPr>
            <w:tcW w:w="0" w:type="auto"/>
            <w:hideMark/>
          </w:tcPr>
          <w:p w14:paraId="1431DD3B"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±1.5</w:t>
            </w:r>
          </w:p>
        </w:tc>
        <w:tc>
          <w:tcPr>
            <w:tcW w:w="0" w:type="auto"/>
            <w:hideMark/>
          </w:tcPr>
          <w:p w14:paraId="5800DE40"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50.0</w:t>
            </w:r>
          </w:p>
        </w:tc>
      </w:tr>
      <w:tr w:rsidR="00FC39BB" w:rsidRPr="00112F3A" w14:paraId="2A3D50CD" w14:textId="77777777" w:rsidTr="00FC39BB">
        <w:trPr>
          <w:jc w:val="center"/>
        </w:trPr>
        <w:tc>
          <w:tcPr>
            <w:tcW w:w="0" w:type="auto"/>
            <w:hideMark/>
          </w:tcPr>
          <w:p w14:paraId="24BA08BB"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+30</w:t>
            </w:r>
          </w:p>
        </w:tc>
        <w:tc>
          <w:tcPr>
            <w:tcW w:w="0" w:type="auto"/>
            <w:hideMark/>
          </w:tcPr>
          <w:p w14:paraId="0FEDA323"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±2.3</w:t>
            </w:r>
          </w:p>
        </w:tc>
        <w:tc>
          <w:tcPr>
            <w:tcW w:w="0" w:type="auto"/>
            <w:hideMark/>
          </w:tcPr>
          <w:p w14:paraId="2A9827D8"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50.1</w:t>
            </w:r>
          </w:p>
        </w:tc>
      </w:tr>
    </w:tbl>
    <w:p w14:paraId="30F1AD43" w14:textId="77777777" w:rsidR="00112F3A" w:rsidRDefault="00112F3A"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p>
    <w:p w14:paraId="7974B3EB" w14:textId="3E03C036"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The results demonstrate that voltage deviation remained within permissible limits defined by GOST 32144-2013, confirming the suitability of the proposed system for autonomous agricultural power supply applications [2].</w:t>
      </w:r>
    </w:p>
    <w:p w14:paraId="37336CBB" w14:textId="24468F88"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b/>
          <w:bCs/>
          <w:color w:val="000000"/>
          <w:sz w:val="20"/>
          <w:szCs w:val="20"/>
          <w:lang w:val="uz-Latn-UZ"/>
        </w:rPr>
        <w:t>Comparative Performance Evaluation</w:t>
      </w:r>
      <w:r w:rsidR="00112F3A">
        <w:rPr>
          <w:rFonts w:ascii="Times New Roman" w:hAnsi="Times New Roman" w:cs="Times New Roman"/>
          <w:b/>
          <w:bCs/>
          <w:color w:val="000000"/>
          <w:sz w:val="20"/>
          <w:szCs w:val="20"/>
          <w:lang w:val="uz-Latn-UZ"/>
        </w:rPr>
        <w:t xml:space="preserve">. </w:t>
      </w:r>
      <w:r w:rsidRPr="00112F3A">
        <w:rPr>
          <w:rFonts w:ascii="Times New Roman" w:hAnsi="Times New Roman" w:cs="Times New Roman"/>
          <w:color w:val="000000"/>
          <w:sz w:val="20"/>
          <w:szCs w:val="20"/>
          <w:lang w:val="uz-Latn-UZ"/>
        </w:rPr>
        <w:t>To assess the effectiveness of the proposed solution, the experimental results were compared with conventional asynchronous generator-based systems commonly used in rural areas.</w:t>
      </w:r>
    </w:p>
    <w:p w14:paraId="27968790" w14:textId="77777777" w:rsidR="00112F3A" w:rsidRDefault="00112F3A"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000000"/>
          <w:sz w:val="20"/>
          <w:szCs w:val="20"/>
          <w:lang w:val="uz-Latn-UZ"/>
        </w:rPr>
      </w:pPr>
    </w:p>
    <w:p w14:paraId="4ADF1B66" w14:textId="41FD258E"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uz-Latn-UZ"/>
        </w:rPr>
      </w:pPr>
      <w:r w:rsidRPr="00112F3A">
        <w:rPr>
          <w:rFonts w:ascii="Times New Roman" w:hAnsi="Times New Roman" w:cs="Times New Roman"/>
          <w:b/>
          <w:bCs/>
          <w:color w:val="000000"/>
          <w:sz w:val="20"/>
          <w:szCs w:val="20"/>
          <w:lang w:val="uz-Latn-UZ"/>
        </w:rPr>
        <w:t>TABLE 8. Comparison of conventional and DFIG-based power supply systems</w:t>
      </w:r>
    </w:p>
    <w:tbl>
      <w:tblPr>
        <w:tblStyle w:val="a3"/>
        <w:tblW w:w="7217" w:type="dxa"/>
        <w:jc w:val="center"/>
        <w:tblLook w:val="04A0" w:firstRow="1" w:lastRow="0" w:firstColumn="1" w:lastColumn="0" w:noHBand="0" w:noVBand="1"/>
      </w:tblPr>
      <w:tblGrid>
        <w:gridCol w:w="3367"/>
        <w:gridCol w:w="1765"/>
        <w:gridCol w:w="2085"/>
      </w:tblGrid>
      <w:tr w:rsidR="00FC39BB" w:rsidRPr="00112F3A" w14:paraId="09A1DCBF" w14:textId="77777777" w:rsidTr="00112F3A">
        <w:trPr>
          <w:trHeight w:val="70"/>
          <w:jc w:val="center"/>
        </w:trPr>
        <w:tc>
          <w:tcPr>
            <w:tcW w:w="3367" w:type="dxa"/>
            <w:hideMark/>
          </w:tcPr>
          <w:p w14:paraId="16B09AA0"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lang w:val="uz-Latn-UZ"/>
              </w:rPr>
            </w:pPr>
            <w:r w:rsidRPr="00112F3A">
              <w:rPr>
                <w:b/>
                <w:bCs/>
                <w:color w:val="000000"/>
                <w:sz w:val="18"/>
                <w:szCs w:val="18"/>
                <w:lang w:val="uz-Latn-UZ"/>
              </w:rPr>
              <w:t>Parameter</w:t>
            </w:r>
          </w:p>
        </w:tc>
        <w:tc>
          <w:tcPr>
            <w:tcW w:w="1765" w:type="dxa"/>
            <w:hideMark/>
          </w:tcPr>
          <w:p w14:paraId="1028A260"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lang w:val="uz-Latn-UZ"/>
              </w:rPr>
            </w:pPr>
            <w:r w:rsidRPr="00112F3A">
              <w:rPr>
                <w:b/>
                <w:bCs/>
                <w:color w:val="000000"/>
                <w:sz w:val="18"/>
                <w:szCs w:val="18"/>
                <w:lang w:val="uz-Latn-UZ"/>
              </w:rPr>
              <w:t>Conventional system</w:t>
            </w:r>
          </w:p>
        </w:tc>
        <w:tc>
          <w:tcPr>
            <w:tcW w:w="0" w:type="auto"/>
            <w:hideMark/>
          </w:tcPr>
          <w:p w14:paraId="01EA03D6"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lang w:val="uz-Latn-UZ"/>
              </w:rPr>
            </w:pPr>
            <w:r w:rsidRPr="00112F3A">
              <w:rPr>
                <w:b/>
                <w:bCs/>
                <w:color w:val="000000"/>
                <w:sz w:val="18"/>
                <w:szCs w:val="18"/>
                <w:lang w:val="uz-Latn-UZ"/>
              </w:rPr>
              <w:t>DFIG-based system</w:t>
            </w:r>
          </w:p>
        </w:tc>
      </w:tr>
      <w:tr w:rsidR="00FC39BB" w:rsidRPr="00112F3A" w14:paraId="5F220F37" w14:textId="77777777" w:rsidTr="00112F3A">
        <w:trPr>
          <w:trHeight w:val="226"/>
          <w:jc w:val="center"/>
        </w:trPr>
        <w:tc>
          <w:tcPr>
            <w:tcW w:w="3367" w:type="dxa"/>
            <w:hideMark/>
          </w:tcPr>
          <w:p w14:paraId="219E411D"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Energy efficiency (%)</w:t>
            </w:r>
          </w:p>
        </w:tc>
        <w:tc>
          <w:tcPr>
            <w:tcW w:w="1765" w:type="dxa"/>
            <w:hideMark/>
          </w:tcPr>
          <w:p w14:paraId="4F34C912"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85–88</w:t>
            </w:r>
          </w:p>
        </w:tc>
        <w:tc>
          <w:tcPr>
            <w:tcW w:w="0" w:type="auto"/>
            <w:hideMark/>
          </w:tcPr>
          <w:p w14:paraId="37129670"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93–96</w:t>
            </w:r>
          </w:p>
        </w:tc>
      </w:tr>
      <w:tr w:rsidR="00FC39BB" w:rsidRPr="00112F3A" w14:paraId="0784D7AE" w14:textId="77777777" w:rsidTr="00112F3A">
        <w:trPr>
          <w:trHeight w:val="210"/>
          <w:jc w:val="center"/>
        </w:trPr>
        <w:tc>
          <w:tcPr>
            <w:tcW w:w="3367" w:type="dxa"/>
            <w:hideMark/>
          </w:tcPr>
          <w:p w14:paraId="38AEAA97"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Frequency deviation (Hz)</w:t>
            </w:r>
          </w:p>
        </w:tc>
        <w:tc>
          <w:tcPr>
            <w:tcW w:w="1765" w:type="dxa"/>
            <w:hideMark/>
          </w:tcPr>
          <w:p w14:paraId="1FD33521"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±1.5</w:t>
            </w:r>
          </w:p>
        </w:tc>
        <w:tc>
          <w:tcPr>
            <w:tcW w:w="0" w:type="auto"/>
            <w:hideMark/>
          </w:tcPr>
          <w:p w14:paraId="04A9F767"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±0.1</w:t>
            </w:r>
          </w:p>
        </w:tc>
      </w:tr>
      <w:tr w:rsidR="00FC39BB" w:rsidRPr="00112F3A" w14:paraId="3A0EC607" w14:textId="77777777" w:rsidTr="00112F3A">
        <w:trPr>
          <w:trHeight w:val="226"/>
          <w:jc w:val="center"/>
        </w:trPr>
        <w:tc>
          <w:tcPr>
            <w:tcW w:w="3367" w:type="dxa"/>
            <w:hideMark/>
          </w:tcPr>
          <w:p w14:paraId="0E52D69A"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Voltage stability</w:t>
            </w:r>
          </w:p>
        </w:tc>
        <w:tc>
          <w:tcPr>
            <w:tcW w:w="1765" w:type="dxa"/>
            <w:hideMark/>
          </w:tcPr>
          <w:p w14:paraId="1AFF81C1"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Low</w:t>
            </w:r>
          </w:p>
        </w:tc>
        <w:tc>
          <w:tcPr>
            <w:tcW w:w="0" w:type="auto"/>
            <w:hideMark/>
          </w:tcPr>
          <w:p w14:paraId="5721783E"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High</w:t>
            </w:r>
          </w:p>
        </w:tc>
      </w:tr>
      <w:tr w:rsidR="00FC39BB" w:rsidRPr="00112F3A" w14:paraId="3D520839" w14:textId="77777777" w:rsidTr="00112F3A">
        <w:trPr>
          <w:trHeight w:val="210"/>
          <w:jc w:val="center"/>
        </w:trPr>
        <w:tc>
          <w:tcPr>
            <w:tcW w:w="3367" w:type="dxa"/>
            <w:hideMark/>
          </w:tcPr>
          <w:p w14:paraId="63CFDCC6"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Power losses (%)</w:t>
            </w:r>
          </w:p>
        </w:tc>
        <w:tc>
          <w:tcPr>
            <w:tcW w:w="1765" w:type="dxa"/>
            <w:hideMark/>
          </w:tcPr>
          <w:p w14:paraId="385576CA"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12–15</w:t>
            </w:r>
          </w:p>
        </w:tc>
        <w:tc>
          <w:tcPr>
            <w:tcW w:w="0" w:type="auto"/>
            <w:hideMark/>
          </w:tcPr>
          <w:p w14:paraId="41BAFB93"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5–7</w:t>
            </w:r>
          </w:p>
        </w:tc>
      </w:tr>
      <w:tr w:rsidR="00FC39BB" w:rsidRPr="00112F3A" w14:paraId="66627ED5" w14:textId="77777777" w:rsidTr="00112F3A">
        <w:trPr>
          <w:trHeight w:val="210"/>
          <w:jc w:val="center"/>
        </w:trPr>
        <w:tc>
          <w:tcPr>
            <w:tcW w:w="3367" w:type="dxa"/>
            <w:hideMark/>
          </w:tcPr>
          <w:p w14:paraId="0F125A09"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Suitability for agriculture</w:t>
            </w:r>
          </w:p>
        </w:tc>
        <w:tc>
          <w:tcPr>
            <w:tcW w:w="1765" w:type="dxa"/>
            <w:hideMark/>
          </w:tcPr>
          <w:p w14:paraId="4E14D141"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Medium</w:t>
            </w:r>
          </w:p>
        </w:tc>
        <w:tc>
          <w:tcPr>
            <w:tcW w:w="0" w:type="auto"/>
            <w:hideMark/>
          </w:tcPr>
          <w:p w14:paraId="0FAC771E"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uz-Latn-UZ"/>
              </w:rPr>
            </w:pPr>
            <w:r w:rsidRPr="00112F3A">
              <w:rPr>
                <w:color w:val="000000"/>
                <w:sz w:val="18"/>
                <w:szCs w:val="18"/>
                <w:lang w:val="uz-Latn-UZ"/>
              </w:rPr>
              <w:t>High</w:t>
            </w:r>
          </w:p>
        </w:tc>
      </w:tr>
    </w:tbl>
    <w:p w14:paraId="1D68C7E5" w14:textId="77777777" w:rsidR="00112F3A" w:rsidRDefault="00112F3A"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p>
    <w:p w14:paraId="17D738DB" w14:textId="0D01E988"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The comparative analysis clearly indicates that the DFIG-based renewable energy system provides higher efficiency, lower power losses, and improved power quality.</w:t>
      </w:r>
    </w:p>
    <w:p w14:paraId="252BFFF4" w14:textId="71C77951"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b/>
          <w:bCs/>
          <w:color w:val="000000"/>
          <w:sz w:val="20"/>
          <w:szCs w:val="20"/>
          <w:lang w:val="uz-Latn-UZ"/>
        </w:rPr>
        <w:t>Analysis of Electromagnetic Performance</w:t>
      </w:r>
      <w:r w:rsidR="00112F3A">
        <w:rPr>
          <w:rFonts w:ascii="Times New Roman" w:hAnsi="Times New Roman" w:cs="Times New Roman"/>
          <w:b/>
          <w:bCs/>
          <w:color w:val="000000"/>
          <w:sz w:val="20"/>
          <w:szCs w:val="20"/>
          <w:lang w:val="uz-Latn-UZ"/>
        </w:rPr>
        <w:t xml:space="preserve">. </w:t>
      </w:r>
      <w:r w:rsidRPr="00112F3A">
        <w:rPr>
          <w:rFonts w:ascii="Times New Roman" w:hAnsi="Times New Roman" w:cs="Times New Roman"/>
          <w:color w:val="000000"/>
          <w:sz w:val="20"/>
          <w:szCs w:val="20"/>
          <w:lang w:val="uz-Latn-UZ"/>
        </w:rPr>
        <w:t>The electromagnetic performance of the generator system was evaluated based on torque pulsations and harmonic content. The results showed a reduction in higher harmonic components, which led to smoother torque characteristics and reduced mechanical stress on agricultural equipment.</w:t>
      </w:r>
    </w:p>
    <w:p w14:paraId="240705FD"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Latn-UZ"/>
        </w:rPr>
      </w:pPr>
      <w:r w:rsidRPr="00112F3A">
        <w:rPr>
          <w:rFonts w:ascii="Times New Roman" w:hAnsi="Times New Roman" w:cs="Times New Roman"/>
          <w:color w:val="000000"/>
          <w:sz w:val="20"/>
          <w:szCs w:val="20"/>
          <w:lang w:val="uz-Latn-UZ"/>
        </w:rPr>
        <w:t>These improvements contribute to longer equipment lifetime, reduced maintenance costs, and increased operational reliability, which are critical factors for agricultural applications.</w:t>
      </w:r>
    </w:p>
    <w:p w14:paraId="445BFA29"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12F3A">
        <w:rPr>
          <w:rFonts w:ascii="Times New Roman" w:hAnsi="Times New Roman" w:cs="Times New Roman"/>
          <w:color w:val="000000"/>
          <w:sz w:val="20"/>
          <w:szCs w:val="20"/>
          <w:lang w:val="de-DE"/>
        </w:rPr>
        <w:t>The conducted research demonstrated that the integration of renewable energy sources based on doubly fed induction generator (DFIG) technology significantly improves the performance of autonomous power supply systems for agricultural facilities. Experimental results confirmed that stable voltage and frequency characteristics can be maintained despite variations in mechanical input caused by changing wind conditions. The deviation of output frequency remained within ±0.1 Hz, while voltage deviations did not exceed the limits established by GOST 32144-2013, ensuring compliance with power quality requirements.</w:t>
      </w:r>
    </w:p>
    <w:p w14:paraId="5BF9F490" w14:textId="77777777"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12F3A">
        <w:rPr>
          <w:rFonts w:ascii="Times New Roman" w:hAnsi="Times New Roman" w:cs="Times New Roman"/>
          <w:color w:val="000000"/>
          <w:sz w:val="20"/>
          <w:szCs w:val="20"/>
          <w:lang w:val="de-DE"/>
        </w:rPr>
        <w:t>Furthermore, the comparative analysis showed that DFIG-based systems provide higher energy efficiency and reduced power losses compared to conventional asynchronous generator systems commonly used in rural areas. Energy efficiency increased by approximately 7–10%, while electrical losses were reduced by up to 40%. The reduction of harmonic components in the generated voltage led to smoother electromagnetic torque characteristics, decreased mechanical stress on agricultural equipment, and lower maintenance requirements. These factors contribute to improved operational reliability and extended service life of electrically driven agricultural machinery.</w:t>
      </w:r>
    </w:p>
    <w:p w14:paraId="247F8C20" w14:textId="61FC34EE" w:rsidR="00FC39BB" w:rsidRPr="00112F3A" w:rsidRDefault="00FC39BB" w:rsidP="0011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112F3A">
        <w:rPr>
          <w:rFonts w:ascii="Times New Roman" w:hAnsi="Times New Roman" w:cs="Times New Roman"/>
          <w:color w:val="000000"/>
          <w:sz w:val="20"/>
          <w:szCs w:val="20"/>
          <w:lang w:val="de-DE"/>
        </w:rPr>
        <w:t>Overall, the research results confirm the technical feasibility, economic efficiency, and practical applicability of renewable energy-based DFIG systems for powering agricultural facilities, particularly in autonomous and weak-grid rural power supply conditions.</w:t>
      </w:r>
    </w:p>
    <w:p w14:paraId="51D8FA98" w14:textId="37F9E243"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4ABF9816" w14:textId="77777777" w:rsidR="00FC39BB" w:rsidRPr="00FC39BB" w:rsidRDefault="00FC39BB" w:rsidP="00112F3A">
      <w:pPr>
        <w:spacing w:after="0" w:line="240" w:lineRule="auto"/>
        <w:ind w:firstLine="284"/>
        <w:jc w:val="both"/>
        <w:rPr>
          <w:rFonts w:ascii="Times New Roman" w:hAnsi="Times New Roman" w:cs="Times New Roman"/>
          <w:sz w:val="20"/>
          <w:lang w:val="uz-Latn-UZ"/>
        </w:rPr>
      </w:pPr>
      <w:r w:rsidRPr="00FC39BB">
        <w:rPr>
          <w:rFonts w:ascii="Times New Roman" w:hAnsi="Times New Roman" w:cs="Times New Roman"/>
          <w:sz w:val="20"/>
          <w:lang w:val="uz-Latn-UZ"/>
        </w:rPr>
        <w:t>The conducted research has shown that the application of renewable energy sources for the power supply of agricultural facilities is an effective solution for improving energy efficiency, power quality, and reliability of autonomous and rural electrical systems. The use of doubly fed induction generator (DFIG) technology enables stable operation under variable mechanical input conditions, ensuring constant voltage and frequency parameters that meet the requirements of GOST 32144-2013.</w:t>
      </w:r>
    </w:p>
    <w:p w14:paraId="333A62DA" w14:textId="77777777" w:rsidR="00FC39BB" w:rsidRPr="00FC39BB" w:rsidRDefault="00FC39BB" w:rsidP="00112F3A">
      <w:pPr>
        <w:spacing w:after="0" w:line="240" w:lineRule="auto"/>
        <w:ind w:firstLine="284"/>
        <w:jc w:val="both"/>
        <w:rPr>
          <w:rFonts w:ascii="Times New Roman" w:hAnsi="Times New Roman" w:cs="Times New Roman"/>
          <w:sz w:val="20"/>
          <w:lang w:val="uz-Latn-UZ"/>
        </w:rPr>
      </w:pPr>
      <w:r w:rsidRPr="00FC39BB">
        <w:rPr>
          <w:rFonts w:ascii="Times New Roman" w:hAnsi="Times New Roman" w:cs="Times New Roman"/>
          <w:sz w:val="20"/>
          <w:lang w:val="uz-Latn-UZ"/>
        </w:rPr>
        <w:t>The experimental and analytical results confirm that DFIG-based systems provide a significant increase in energy efficiency, ranging from 7% to 10%, while reducing electrical losses in rural power networks by up to 40% compared to conventional asynchronous generator systems. The reduction of harmonic distortion in voltage and current leads to smoother electromagnetic torque characteristics, decreased mechanical stress on agricultural equipment, and improved operational reliability.</w:t>
      </w:r>
    </w:p>
    <w:p w14:paraId="61EF1D62" w14:textId="77777777" w:rsidR="00FC39BB" w:rsidRPr="00FC39BB" w:rsidRDefault="00FC39BB" w:rsidP="00112F3A">
      <w:pPr>
        <w:spacing w:after="0" w:line="240" w:lineRule="auto"/>
        <w:ind w:firstLine="284"/>
        <w:jc w:val="both"/>
        <w:rPr>
          <w:rFonts w:ascii="Times New Roman" w:hAnsi="Times New Roman" w:cs="Times New Roman"/>
          <w:sz w:val="20"/>
          <w:lang w:val="uz-Latn-UZ"/>
        </w:rPr>
      </w:pPr>
      <w:r w:rsidRPr="00FC39BB">
        <w:rPr>
          <w:rFonts w:ascii="Times New Roman" w:hAnsi="Times New Roman" w:cs="Times New Roman"/>
          <w:sz w:val="20"/>
          <w:lang w:val="uz-Latn-UZ"/>
        </w:rPr>
        <w:t>Furthermore, the integration of renewable energy sources such as wind and solar power plants into agricultural power supply systems contributes to reduced dependence on centralized electrical grids and fossil fuels, as well as lower operating and maintenance costs. This is particularly important for remote agricultural facilities where grid connection is weak or economically inefficient.</w:t>
      </w:r>
    </w:p>
    <w:p w14:paraId="2D4730CA" w14:textId="77777777" w:rsidR="00FC39BB" w:rsidRPr="00FC39BB" w:rsidRDefault="00FC39BB" w:rsidP="00112F3A">
      <w:pPr>
        <w:spacing w:after="0" w:line="240" w:lineRule="auto"/>
        <w:ind w:firstLine="284"/>
        <w:jc w:val="both"/>
        <w:rPr>
          <w:rFonts w:ascii="Times New Roman" w:hAnsi="Times New Roman" w:cs="Times New Roman"/>
          <w:sz w:val="20"/>
          <w:lang w:val="uz-Latn-UZ"/>
        </w:rPr>
      </w:pPr>
      <w:r w:rsidRPr="00FC39BB">
        <w:rPr>
          <w:rFonts w:ascii="Times New Roman" w:hAnsi="Times New Roman" w:cs="Times New Roman"/>
          <w:sz w:val="20"/>
          <w:lang w:val="uz-Latn-UZ"/>
        </w:rPr>
        <w:t>In conclusion, the results of this study confirm the technical feasibility and practical effectiveness of renewable energy-based power supply systems using DFIG technology for agricultural applications. The proposed approach can be recommended for implementation in autonomous and hybrid power systems to enhance sustainability, reliability, and energy efficiency in the agricultural sector.</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107EBE3" w14:textId="5FC4E748"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 xml:space="preserve">Rashidov, N., Rozmetov, Kh., Rismukhamedov, S., Peysenov, M. Electrical load analysis and energy consumption structure of agricultural facilities. E3S Web of Conferences, 384, 01042 (2023). </w:t>
      </w:r>
      <w:hyperlink r:id="rId8" w:history="1">
        <w:r w:rsidRPr="00112F3A">
          <w:rPr>
            <w:rStyle w:val="a6"/>
            <w:rFonts w:ascii="Times New Roman" w:hAnsi="Times New Roman" w:cs="Times New Roman"/>
            <w:sz w:val="20"/>
            <w:szCs w:val="20"/>
            <w:lang w:val="uz-Cyrl-UZ"/>
          </w:rPr>
          <w:t>https://doi.org/10.1051/e3sconf/202338401042</w:t>
        </w:r>
      </w:hyperlink>
      <w:r w:rsidRPr="00112F3A">
        <w:rPr>
          <w:rFonts w:ascii="Times New Roman" w:hAnsi="Times New Roman" w:cs="Times New Roman"/>
          <w:sz w:val="20"/>
          <w:szCs w:val="20"/>
          <w:lang w:val="uz-Latn-UZ"/>
        </w:rPr>
        <w:t xml:space="preserve"> </w:t>
      </w:r>
    </w:p>
    <w:p w14:paraId="640A6FC0" w14:textId="01610379"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 xml:space="preserve">Bobojanov, M., Mahmutkhonov, S. Influence of consumers on power quality at the point of common coupling. E3S Web of Conferences, 384, 01041 (2023). </w:t>
      </w:r>
      <w:hyperlink r:id="rId9" w:history="1">
        <w:r w:rsidRPr="00112F3A">
          <w:rPr>
            <w:rStyle w:val="a6"/>
            <w:rFonts w:ascii="Times New Roman" w:hAnsi="Times New Roman" w:cs="Times New Roman"/>
            <w:sz w:val="20"/>
            <w:szCs w:val="20"/>
            <w:lang w:val="uz-Cyrl-UZ"/>
          </w:rPr>
          <w:t>https://doi.org/10.1051/e3sconf/202338401041</w:t>
        </w:r>
      </w:hyperlink>
      <w:r w:rsidRPr="00112F3A">
        <w:rPr>
          <w:rFonts w:ascii="Times New Roman" w:hAnsi="Times New Roman" w:cs="Times New Roman"/>
          <w:sz w:val="20"/>
          <w:szCs w:val="20"/>
          <w:lang w:val="uz-Latn-UZ"/>
        </w:rPr>
        <w:t xml:space="preserve"> </w:t>
      </w:r>
    </w:p>
    <w:p w14:paraId="777FFE1C" w14:textId="5AA3DC18"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 xml:space="preserve">Karimov, R., Kholikhmatov, B. Solar energy potential assessment for rural and agricultural regions. E3S Web of Conferences, 384, 01056 (2023). </w:t>
      </w:r>
      <w:hyperlink r:id="rId10" w:history="1">
        <w:r w:rsidRPr="00112F3A">
          <w:rPr>
            <w:rStyle w:val="a6"/>
            <w:rFonts w:ascii="Times New Roman" w:hAnsi="Times New Roman" w:cs="Times New Roman"/>
            <w:sz w:val="20"/>
            <w:szCs w:val="20"/>
            <w:lang w:val="uz-Cyrl-UZ"/>
          </w:rPr>
          <w:t>https://doi.org/10.1051/e3sconf/202338401056</w:t>
        </w:r>
      </w:hyperlink>
    </w:p>
    <w:p w14:paraId="097B90C8" w14:textId="77777777"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Saidur, R., Rahim, N. A., Ping, H. W. Energy and economic analysis of renewable energy systems for rural electrification. Renewable and Sustainable Energy Reviews, 14, 231–245 (2018).</w:t>
      </w:r>
    </w:p>
    <w:p w14:paraId="455DA795" w14:textId="218514CC"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Lund, H., Mathiesen, B. V. Energy system analysis of renewable energy integration for sustainable development. Energy, 115, 119–132 (2016).</w:t>
      </w:r>
    </w:p>
    <w:p w14:paraId="60A8F43A" w14:textId="77777777"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International Renewable Energy Agency (IRENA). Renewable Capacity Statistics 2023. Abu Dhabi, UAE (2023).</w:t>
      </w:r>
    </w:p>
    <w:p w14:paraId="6B300F8C" w14:textId="5754992D"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 xml:space="preserve">Reymov, K. M., Esemuratova, Sh. M., Khusanov, B. M., Mytnikov, A. V. Study of a hybrid stand-alone photovoltaic power system for rural applications. E3S Web of Conferences, 384, 01047 (2023). </w:t>
      </w:r>
      <w:hyperlink r:id="rId11" w:history="1">
        <w:r w:rsidRPr="00112F3A">
          <w:rPr>
            <w:rStyle w:val="a6"/>
            <w:rFonts w:ascii="Times New Roman" w:hAnsi="Times New Roman" w:cs="Times New Roman"/>
            <w:sz w:val="20"/>
            <w:szCs w:val="20"/>
            <w:lang w:val="uz-Cyrl-UZ"/>
          </w:rPr>
          <w:t>https://doi.org/10.1051/e3sconf/202338401047</w:t>
        </w:r>
      </w:hyperlink>
      <w:r w:rsidRPr="00112F3A">
        <w:rPr>
          <w:rFonts w:ascii="Times New Roman" w:hAnsi="Times New Roman" w:cs="Times New Roman"/>
          <w:sz w:val="20"/>
          <w:szCs w:val="20"/>
          <w:lang w:val="uz-Latn-UZ"/>
        </w:rPr>
        <w:t xml:space="preserve"> </w:t>
      </w:r>
    </w:p>
    <w:p w14:paraId="2DD15915" w14:textId="77777777"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Ackermann, T. Wind Power in Power Systems. 2nd ed., Wiley, Chichester, UK (2018).</w:t>
      </w:r>
    </w:p>
    <w:p w14:paraId="233F9308" w14:textId="4BA75553"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 xml:space="preserve">Schürhuber, R., Oswald, B. R., Fickert, L., Fortmann, J. Behavior of wind turbines with doubly fed induction generators under short circuits and grid faults. Elektrotechnik &amp; Informationstechnik, 137(8), 415–424 (2020). </w:t>
      </w:r>
      <w:hyperlink r:id="rId12" w:history="1">
        <w:r w:rsidRPr="00112F3A">
          <w:rPr>
            <w:rStyle w:val="a6"/>
            <w:rFonts w:ascii="Times New Roman" w:hAnsi="Times New Roman" w:cs="Times New Roman"/>
            <w:sz w:val="20"/>
            <w:szCs w:val="20"/>
            <w:lang w:val="uz-Cyrl-UZ"/>
          </w:rPr>
          <w:t>https://doi.org/10.1007/s00502-020-00829-2</w:t>
        </w:r>
      </w:hyperlink>
      <w:r w:rsidRPr="00112F3A">
        <w:rPr>
          <w:rFonts w:ascii="Times New Roman" w:hAnsi="Times New Roman" w:cs="Times New Roman"/>
          <w:sz w:val="20"/>
          <w:szCs w:val="20"/>
          <w:lang w:val="uz-Latn-UZ"/>
        </w:rPr>
        <w:t xml:space="preserve"> </w:t>
      </w:r>
    </w:p>
    <w:p w14:paraId="4ABA4362" w14:textId="376EBDD2"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 xml:space="preserve">Rashidov, N., Rozmetov, Kh., Rismukhamedov, S., Peysenov, M. Design of pole-changing windings for asynchronous machines using ANSYS Maxwell. E3S Web of Conferences, 384, 01043 (2023). </w:t>
      </w:r>
      <w:hyperlink r:id="rId13" w:history="1">
        <w:r w:rsidRPr="00112F3A">
          <w:rPr>
            <w:rStyle w:val="a6"/>
            <w:rFonts w:ascii="Times New Roman" w:hAnsi="Times New Roman" w:cs="Times New Roman"/>
            <w:sz w:val="20"/>
            <w:szCs w:val="20"/>
            <w:lang w:val="uz-Cyrl-UZ"/>
          </w:rPr>
          <w:t>https://doi.org/10.1051/e3sconf/202338401043</w:t>
        </w:r>
      </w:hyperlink>
      <w:r w:rsidRPr="00112F3A">
        <w:rPr>
          <w:rFonts w:ascii="Times New Roman" w:hAnsi="Times New Roman" w:cs="Times New Roman"/>
          <w:sz w:val="20"/>
          <w:szCs w:val="20"/>
          <w:lang w:val="uz-Latn-UZ"/>
        </w:rPr>
        <w:t xml:space="preserve"> </w:t>
      </w:r>
    </w:p>
    <w:p w14:paraId="3704C268" w14:textId="0DD6DCE9"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Büssis, F. Control and regulation of wind energy grid integration using doubly fed induction generators. Hamburg University of Applied Sciences, Germany (2019).</w:t>
      </w:r>
      <w:r w:rsidR="00E140BB" w:rsidRPr="00112F3A">
        <w:rPr>
          <w:rFonts w:ascii="Times New Roman" w:hAnsi="Times New Roman" w:cs="Times New Roman"/>
          <w:sz w:val="20"/>
          <w:szCs w:val="20"/>
          <w:lang w:val="uz-Latn-UZ"/>
        </w:rPr>
        <w:t xml:space="preserve"> </w:t>
      </w:r>
    </w:p>
    <w:p w14:paraId="1D5FD32C" w14:textId="5445E8A0"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Li, H., Chen, Z. Overview of different wind generator systems and their comparisons. IET Renewable Power Generation, 2(2), 123–138 (2019).</w:t>
      </w:r>
      <w:r w:rsidR="00E140BB" w:rsidRPr="00112F3A">
        <w:rPr>
          <w:rFonts w:ascii="Times New Roman" w:hAnsi="Times New Roman" w:cs="Times New Roman"/>
          <w:sz w:val="20"/>
          <w:szCs w:val="20"/>
          <w:lang w:val="uz-Latn-UZ"/>
        </w:rPr>
        <w:t xml:space="preserve"> </w:t>
      </w:r>
    </w:p>
    <w:p w14:paraId="0F0653D6" w14:textId="67999EED"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Kasten, H. Improvement of operating characteristics of electrical machines by using combined windings. Doctoral Dissertation, Technische Universität Dresden, Germany (2015).</w:t>
      </w:r>
      <w:r w:rsidR="00E140BB" w:rsidRPr="00112F3A">
        <w:rPr>
          <w:rFonts w:ascii="Times New Roman" w:hAnsi="Times New Roman" w:cs="Times New Roman"/>
          <w:sz w:val="20"/>
          <w:szCs w:val="20"/>
          <w:lang w:val="uz-Latn-UZ"/>
        </w:rPr>
        <w:t xml:space="preserve"> </w:t>
      </w:r>
    </w:p>
    <w:p w14:paraId="06FCBC0C" w14:textId="43875DB2"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Kotov, A. A. Design and analysis of asynchronized synchronous generators for high-power wind power plants. PhD Dissertation, South Ural State University, Chelyabinsk, Russia (2021).</w:t>
      </w:r>
      <w:r w:rsidR="00E140BB" w:rsidRPr="00112F3A">
        <w:rPr>
          <w:rFonts w:ascii="Times New Roman" w:hAnsi="Times New Roman" w:cs="Times New Roman"/>
          <w:sz w:val="20"/>
          <w:szCs w:val="20"/>
          <w:lang w:val="uz-Latn-UZ"/>
        </w:rPr>
        <w:t xml:space="preserve"> </w:t>
      </w:r>
    </w:p>
    <w:p w14:paraId="6CD97DB4" w14:textId="109B7F37"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lastRenderedPageBreak/>
        <w:t>Burton, T., Jenkins, N., Sharpe, D., Bossanyi, E. Wind Energy Handbook. 2nd ed., Wiley, London, UK (2019).</w:t>
      </w:r>
      <w:r w:rsidR="00E140BB" w:rsidRPr="00112F3A">
        <w:rPr>
          <w:rFonts w:ascii="Times New Roman" w:hAnsi="Times New Roman" w:cs="Times New Roman"/>
          <w:sz w:val="20"/>
          <w:szCs w:val="20"/>
          <w:lang w:val="uz-Latn-UZ"/>
        </w:rPr>
        <w:t xml:space="preserve"> </w:t>
      </w:r>
    </w:p>
    <w:p w14:paraId="33324CF7" w14:textId="66F1E6E4" w:rsidR="00FC39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lang w:val="uz-Cyrl-UZ"/>
        </w:rPr>
      </w:pPr>
      <w:r w:rsidRPr="00112F3A">
        <w:rPr>
          <w:rFonts w:ascii="Times New Roman" w:hAnsi="Times New Roman" w:cs="Times New Roman"/>
          <w:sz w:val="20"/>
          <w:szCs w:val="20"/>
          <w:lang w:val="uz-Cyrl-UZ"/>
        </w:rPr>
        <w:t>Masters, G. M. Renewable and Efficient Electric Power Systems. Wiley, Hoboken, USA (2017).</w:t>
      </w:r>
      <w:r w:rsidR="00E140BB" w:rsidRPr="00112F3A">
        <w:rPr>
          <w:rFonts w:ascii="Times New Roman" w:hAnsi="Times New Roman" w:cs="Times New Roman"/>
          <w:sz w:val="20"/>
          <w:szCs w:val="20"/>
          <w:lang w:val="uz-Latn-UZ"/>
        </w:rPr>
        <w:t xml:space="preserve"> </w:t>
      </w:r>
    </w:p>
    <w:p w14:paraId="5E943210" w14:textId="77777777" w:rsidR="00E140BB"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rPr>
      </w:pPr>
      <w:r w:rsidRPr="00112F3A">
        <w:rPr>
          <w:rFonts w:ascii="Times New Roman" w:hAnsi="Times New Roman" w:cs="Times New Roman"/>
          <w:sz w:val="20"/>
          <w:szCs w:val="20"/>
          <w:lang w:val="uz-Cyrl-UZ"/>
        </w:rPr>
        <w:t>IEEE Power &amp; Energy Society. IEEE Standard 1547-2018 for interconnection and interoperability of distributed energy resources. IEEE, New York, USA (2018).</w:t>
      </w:r>
      <w:r w:rsidR="00E140BB" w:rsidRPr="00112F3A">
        <w:rPr>
          <w:rFonts w:ascii="Times New Roman" w:hAnsi="Times New Roman" w:cs="Times New Roman"/>
          <w:sz w:val="20"/>
          <w:szCs w:val="20"/>
          <w:lang w:val="uz-Latn-UZ"/>
        </w:rPr>
        <w:t xml:space="preserve"> </w:t>
      </w:r>
    </w:p>
    <w:p w14:paraId="3138B8DF" w14:textId="65EA0A26" w:rsidR="00CA36BF" w:rsidRPr="00112F3A" w:rsidRDefault="00FC39BB" w:rsidP="00112F3A">
      <w:pPr>
        <w:pStyle w:val="a4"/>
        <w:numPr>
          <w:ilvl w:val="0"/>
          <w:numId w:val="3"/>
        </w:numPr>
        <w:tabs>
          <w:tab w:val="left" w:pos="567"/>
        </w:tabs>
        <w:spacing w:after="0" w:line="240" w:lineRule="auto"/>
        <w:ind w:left="0" w:firstLine="284"/>
        <w:jc w:val="both"/>
        <w:rPr>
          <w:rFonts w:ascii="Times New Roman" w:hAnsi="Times New Roman" w:cs="Times New Roman"/>
          <w:sz w:val="20"/>
          <w:szCs w:val="20"/>
        </w:rPr>
      </w:pPr>
      <w:r w:rsidRPr="00112F3A">
        <w:rPr>
          <w:rFonts w:ascii="Times New Roman" w:hAnsi="Times New Roman" w:cs="Times New Roman"/>
          <w:sz w:val="20"/>
          <w:szCs w:val="20"/>
          <w:lang w:val="uz-Cyrl-UZ"/>
        </w:rPr>
        <w:t>ANSYS Inc. ANSYS Maxwell 2D/3D Electromagnetic and Electromechanical Analysis User’s Guide. Pittsburgh, USA (2012).</w:t>
      </w:r>
    </w:p>
    <w:sectPr w:rsidR="00CA36BF" w:rsidRPr="00112F3A" w:rsidSect="00112F3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093D"/>
    <w:multiLevelType w:val="hybridMultilevel"/>
    <w:tmpl w:val="40764B88"/>
    <w:lvl w:ilvl="0" w:tplc="04430001">
      <w:start w:val="1"/>
      <w:numFmt w:val="bullet"/>
      <w:lvlText w:val=""/>
      <w:lvlJc w:val="left"/>
      <w:pPr>
        <w:ind w:left="1004" w:hanging="360"/>
      </w:pPr>
      <w:rPr>
        <w:rFonts w:ascii="Symbol" w:hAnsi="Symbol" w:hint="default"/>
      </w:rPr>
    </w:lvl>
    <w:lvl w:ilvl="1" w:tplc="04430003" w:tentative="1">
      <w:start w:val="1"/>
      <w:numFmt w:val="bullet"/>
      <w:lvlText w:val="o"/>
      <w:lvlJc w:val="left"/>
      <w:pPr>
        <w:ind w:left="1724" w:hanging="360"/>
      </w:pPr>
      <w:rPr>
        <w:rFonts w:ascii="Courier New" w:hAnsi="Courier New" w:cs="Courier New" w:hint="default"/>
      </w:rPr>
    </w:lvl>
    <w:lvl w:ilvl="2" w:tplc="04430005" w:tentative="1">
      <w:start w:val="1"/>
      <w:numFmt w:val="bullet"/>
      <w:lvlText w:val=""/>
      <w:lvlJc w:val="left"/>
      <w:pPr>
        <w:ind w:left="2444" w:hanging="360"/>
      </w:pPr>
      <w:rPr>
        <w:rFonts w:ascii="Wingdings" w:hAnsi="Wingdings" w:hint="default"/>
      </w:rPr>
    </w:lvl>
    <w:lvl w:ilvl="3" w:tplc="04430001" w:tentative="1">
      <w:start w:val="1"/>
      <w:numFmt w:val="bullet"/>
      <w:lvlText w:val=""/>
      <w:lvlJc w:val="left"/>
      <w:pPr>
        <w:ind w:left="3164" w:hanging="360"/>
      </w:pPr>
      <w:rPr>
        <w:rFonts w:ascii="Symbol" w:hAnsi="Symbol" w:hint="default"/>
      </w:rPr>
    </w:lvl>
    <w:lvl w:ilvl="4" w:tplc="04430003" w:tentative="1">
      <w:start w:val="1"/>
      <w:numFmt w:val="bullet"/>
      <w:lvlText w:val="o"/>
      <w:lvlJc w:val="left"/>
      <w:pPr>
        <w:ind w:left="3884" w:hanging="360"/>
      </w:pPr>
      <w:rPr>
        <w:rFonts w:ascii="Courier New" w:hAnsi="Courier New" w:cs="Courier New" w:hint="default"/>
      </w:rPr>
    </w:lvl>
    <w:lvl w:ilvl="5" w:tplc="04430005" w:tentative="1">
      <w:start w:val="1"/>
      <w:numFmt w:val="bullet"/>
      <w:lvlText w:val=""/>
      <w:lvlJc w:val="left"/>
      <w:pPr>
        <w:ind w:left="4604" w:hanging="360"/>
      </w:pPr>
      <w:rPr>
        <w:rFonts w:ascii="Wingdings" w:hAnsi="Wingdings" w:hint="default"/>
      </w:rPr>
    </w:lvl>
    <w:lvl w:ilvl="6" w:tplc="04430001" w:tentative="1">
      <w:start w:val="1"/>
      <w:numFmt w:val="bullet"/>
      <w:lvlText w:val=""/>
      <w:lvlJc w:val="left"/>
      <w:pPr>
        <w:ind w:left="5324" w:hanging="360"/>
      </w:pPr>
      <w:rPr>
        <w:rFonts w:ascii="Symbol" w:hAnsi="Symbol" w:hint="default"/>
      </w:rPr>
    </w:lvl>
    <w:lvl w:ilvl="7" w:tplc="04430003" w:tentative="1">
      <w:start w:val="1"/>
      <w:numFmt w:val="bullet"/>
      <w:lvlText w:val="o"/>
      <w:lvlJc w:val="left"/>
      <w:pPr>
        <w:ind w:left="6044" w:hanging="360"/>
      </w:pPr>
      <w:rPr>
        <w:rFonts w:ascii="Courier New" w:hAnsi="Courier New" w:cs="Courier New" w:hint="default"/>
      </w:rPr>
    </w:lvl>
    <w:lvl w:ilvl="8" w:tplc="04430005" w:tentative="1">
      <w:start w:val="1"/>
      <w:numFmt w:val="bullet"/>
      <w:lvlText w:val=""/>
      <w:lvlJc w:val="left"/>
      <w:pPr>
        <w:ind w:left="6764"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93625062">
    <w:abstractNumId w:val="2"/>
  </w:num>
  <w:num w:numId="2" w16cid:durableId="1159469353">
    <w:abstractNumId w:val="1"/>
  </w:num>
  <w:num w:numId="3" w16cid:durableId="2110536938">
    <w:abstractNumId w:val="5"/>
  </w:num>
  <w:num w:numId="4" w16cid:durableId="1939556079">
    <w:abstractNumId w:val="4"/>
  </w:num>
  <w:num w:numId="5" w16cid:durableId="525019348">
    <w:abstractNumId w:val="3"/>
  </w:num>
  <w:num w:numId="6" w16cid:durableId="142811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2F3A"/>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89E"/>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1B37"/>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6E3"/>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1106"/>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DE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5C2B"/>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5C26"/>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B16"/>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A99"/>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282"/>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5EB"/>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4E"/>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19F"/>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C7B6D"/>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0BB"/>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248F"/>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9BB"/>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DF2B3D38-5423-4A19-B70D-6291AD6A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B24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1">
    <w:name w:val="Unresolved Mention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D761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19F"/>
    <w:rPr>
      <w:rFonts w:ascii="Tahoma" w:hAnsi="Tahoma" w:cs="Tahoma"/>
      <w:sz w:val="16"/>
      <w:szCs w:val="16"/>
    </w:rPr>
  </w:style>
  <w:style w:type="character" w:customStyle="1" w:styleId="30">
    <w:name w:val="Заголовок 3 Знак"/>
    <w:basedOn w:val="a0"/>
    <w:link w:val="3"/>
    <w:uiPriority w:val="9"/>
    <w:semiHidden/>
    <w:rsid w:val="00FB248F"/>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a0"/>
    <w:uiPriority w:val="99"/>
    <w:semiHidden/>
    <w:unhideWhenUsed/>
    <w:rsid w:val="00FC39BB"/>
    <w:rPr>
      <w:color w:val="605E5C"/>
      <w:shd w:val="clear" w:color="auto" w:fill="E1DFDD"/>
    </w:rPr>
  </w:style>
  <w:style w:type="character" w:styleId="a9">
    <w:name w:val="Unresolved Mention"/>
    <w:basedOn w:val="a0"/>
    <w:uiPriority w:val="99"/>
    <w:semiHidden/>
    <w:unhideWhenUsed/>
    <w:rsid w:val="00201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44449150">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8672148">
      <w:bodyDiv w:val="1"/>
      <w:marLeft w:val="0"/>
      <w:marRight w:val="0"/>
      <w:marTop w:val="0"/>
      <w:marBottom w:val="0"/>
      <w:divBdr>
        <w:top w:val="none" w:sz="0" w:space="0" w:color="auto"/>
        <w:left w:val="none" w:sz="0" w:space="0" w:color="auto"/>
        <w:bottom w:val="none" w:sz="0" w:space="0" w:color="auto"/>
        <w:right w:val="none" w:sz="0" w:space="0" w:color="auto"/>
      </w:divBdr>
    </w:div>
    <w:div w:id="628903169">
      <w:bodyDiv w:val="1"/>
      <w:marLeft w:val="0"/>
      <w:marRight w:val="0"/>
      <w:marTop w:val="0"/>
      <w:marBottom w:val="0"/>
      <w:divBdr>
        <w:top w:val="none" w:sz="0" w:space="0" w:color="auto"/>
        <w:left w:val="none" w:sz="0" w:space="0" w:color="auto"/>
        <w:bottom w:val="none" w:sz="0" w:space="0" w:color="auto"/>
        <w:right w:val="none" w:sz="0" w:space="0" w:color="auto"/>
      </w:divBdr>
    </w:div>
    <w:div w:id="784277525">
      <w:bodyDiv w:val="1"/>
      <w:marLeft w:val="0"/>
      <w:marRight w:val="0"/>
      <w:marTop w:val="0"/>
      <w:marBottom w:val="0"/>
      <w:divBdr>
        <w:top w:val="none" w:sz="0" w:space="0" w:color="auto"/>
        <w:left w:val="none" w:sz="0" w:space="0" w:color="auto"/>
        <w:bottom w:val="none" w:sz="0" w:space="0" w:color="auto"/>
        <w:right w:val="none" w:sz="0" w:space="0" w:color="auto"/>
      </w:divBdr>
    </w:div>
    <w:div w:id="891968254">
      <w:bodyDiv w:val="1"/>
      <w:marLeft w:val="0"/>
      <w:marRight w:val="0"/>
      <w:marTop w:val="0"/>
      <w:marBottom w:val="0"/>
      <w:divBdr>
        <w:top w:val="none" w:sz="0" w:space="0" w:color="auto"/>
        <w:left w:val="none" w:sz="0" w:space="0" w:color="auto"/>
        <w:bottom w:val="none" w:sz="0" w:space="0" w:color="auto"/>
        <w:right w:val="none" w:sz="0" w:space="0" w:color="auto"/>
      </w:divBdr>
    </w:div>
    <w:div w:id="910891532">
      <w:bodyDiv w:val="1"/>
      <w:marLeft w:val="0"/>
      <w:marRight w:val="0"/>
      <w:marTop w:val="0"/>
      <w:marBottom w:val="0"/>
      <w:divBdr>
        <w:top w:val="none" w:sz="0" w:space="0" w:color="auto"/>
        <w:left w:val="none" w:sz="0" w:space="0" w:color="auto"/>
        <w:bottom w:val="none" w:sz="0" w:space="0" w:color="auto"/>
        <w:right w:val="none" w:sz="0" w:space="0" w:color="auto"/>
      </w:divBdr>
    </w:div>
    <w:div w:id="126461258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5412814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7415131">
      <w:bodyDiv w:val="1"/>
      <w:marLeft w:val="0"/>
      <w:marRight w:val="0"/>
      <w:marTop w:val="0"/>
      <w:marBottom w:val="0"/>
      <w:divBdr>
        <w:top w:val="none" w:sz="0" w:space="0" w:color="auto"/>
        <w:left w:val="none" w:sz="0" w:space="0" w:color="auto"/>
        <w:bottom w:val="none" w:sz="0" w:space="0" w:color="auto"/>
        <w:right w:val="none" w:sz="0" w:space="0" w:color="auto"/>
      </w:divBdr>
    </w:div>
    <w:div w:id="180843180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02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38401042" TargetMode="External"/><Relationship Id="rId13" Type="http://schemas.openxmlformats.org/officeDocument/2006/relationships/hyperlink" Target="https://doi.org/10.1051/e3sconf/202338401043"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1007/s00502-020-008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38401047" TargetMode="External"/><Relationship Id="rId5" Type="http://schemas.openxmlformats.org/officeDocument/2006/relationships/hyperlink" Target="mailto:shahzodmahmatrayimov2001@gmail.com" TargetMode="External"/><Relationship Id="rId15" Type="http://schemas.openxmlformats.org/officeDocument/2006/relationships/theme" Target="theme/theme1.xml"/><Relationship Id="rId10" Type="http://schemas.openxmlformats.org/officeDocument/2006/relationships/hyperlink" Target="https://doi.org/10.1051/e3sconf/202338401056" TargetMode="External"/><Relationship Id="rId4" Type="http://schemas.openxmlformats.org/officeDocument/2006/relationships/webSettings" Target="webSettings.xml"/><Relationship Id="rId9" Type="http://schemas.openxmlformats.org/officeDocument/2006/relationships/hyperlink" Target="https://doi.org/10.1051/e3sconf/2023384010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3221</Words>
  <Characters>18360</Characters>
  <Application>Microsoft Office Word</Application>
  <DocSecurity>0</DocSecurity>
  <Lines>153</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Пользователь</cp:lastModifiedBy>
  <cp:revision>6</cp:revision>
  <cp:lastPrinted>2023-12-26T18:03:00Z</cp:lastPrinted>
  <dcterms:created xsi:type="dcterms:W3CDTF">2025-12-25T14:19:00Z</dcterms:created>
  <dcterms:modified xsi:type="dcterms:W3CDTF">2026-01-08T11:36:00Z</dcterms:modified>
</cp:coreProperties>
</file>