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751E33" w:rsidRPr="00DA1FEA" w:rsidRDefault="001F362B" w:rsidP="00B44622">
      <w:pPr>
        <w:pStyle w:val="af3"/>
        <w:tabs>
          <w:tab w:val="left" w:pos="851"/>
          <w:tab w:val="left" w:pos="1134"/>
          <w:tab w:val="left" w:pos="2268"/>
          <w:tab w:val="left" w:pos="2977"/>
          <w:tab w:val="left" w:pos="3654"/>
          <w:tab w:val="left" w:pos="4074"/>
          <w:tab w:val="left" w:pos="4820"/>
          <w:tab w:val="left" w:pos="4962"/>
          <w:tab w:val="left" w:pos="5387"/>
        </w:tabs>
        <w:ind w:right="6"/>
        <w:jc w:val="center"/>
        <w:rPr>
          <w:rFonts w:ascii="Times New Roman" w:hAnsi="Times New Roman" w:cs="Times New Roman"/>
          <w:bCs/>
          <w:sz w:val="36"/>
        </w:rPr>
      </w:pPr>
      <w:r w:rsidRPr="00DA1FEA">
        <w:rPr>
          <w:rFonts w:ascii="Times New Roman" w:hAnsi="Times New Roman" w:cs="Times New Roman"/>
          <w:bCs/>
          <w:sz w:val="36"/>
        </w:rPr>
        <w:t>Comparisons studies of economic losses from land degradation in Uzbekistan</w:t>
      </w:r>
    </w:p>
    <w:p w:rsidR="00B44622" w:rsidRPr="00DA1FEA" w:rsidRDefault="00B44622" w:rsidP="00A74E1E">
      <w:pPr>
        <w:widowControl w:val="0"/>
        <w:suppressAutoHyphens w:val="0"/>
        <w:spacing w:before="240" w:after="240"/>
        <w:jc w:val="center"/>
        <w:rPr>
          <w:rFonts w:ascii="Times New Roman" w:hAnsi="Times New Roman" w:cs="Times New Roman"/>
          <w:bCs/>
          <w:iCs/>
          <w:sz w:val="28"/>
          <w:szCs w:val="28"/>
          <w:lang w:val="en-GB"/>
        </w:rPr>
      </w:pPr>
      <w:r w:rsidRPr="00DA1FEA">
        <w:rPr>
          <w:rFonts w:ascii="Times New Roman" w:hAnsi="Times New Roman" w:cs="Times New Roman"/>
          <w:iCs/>
          <w:sz w:val="28"/>
          <w:szCs w:val="28"/>
          <w:lang w:val="en-US"/>
        </w:rPr>
        <w:t xml:space="preserve">Dilorom </w:t>
      </w:r>
      <w:proofErr w:type="spellStart"/>
      <w:r w:rsidRPr="00DA1FEA">
        <w:rPr>
          <w:rFonts w:ascii="Times New Roman" w:hAnsi="Times New Roman" w:cs="Times New Roman"/>
          <w:iCs/>
          <w:sz w:val="28"/>
          <w:szCs w:val="28"/>
          <w:lang w:val="en-US"/>
        </w:rPr>
        <w:t>Tojiboyeva</w:t>
      </w:r>
      <w:proofErr w:type="spellEnd"/>
      <w:r w:rsidRPr="00DA1FEA">
        <w:rPr>
          <w:rFonts w:ascii="Times New Roman" w:hAnsi="Times New Roman" w:cs="Times New Roman"/>
          <w:sz w:val="28"/>
          <w:szCs w:val="28"/>
        </w:rPr>
        <w:t xml:space="preserve">, </w:t>
      </w:r>
      <w:r w:rsidRPr="00DA1FEA">
        <w:rPr>
          <w:rFonts w:ascii="Times New Roman" w:hAnsi="Times New Roman" w:cs="Times New Roman"/>
          <w:bCs/>
          <w:iCs/>
          <w:sz w:val="28"/>
          <w:szCs w:val="28"/>
          <w:lang w:val="en-GB"/>
        </w:rPr>
        <w:t>Olim Namozov</w:t>
      </w:r>
      <w:r w:rsidR="007832B7" w:rsidRPr="00DA1FEA">
        <w:rPr>
          <w:rFonts w:ascii="Times New Roman" w:hAnsi="Times New Roman" w:cs="Times New Roman"/>
          <w:sz w:val="28"/>
          <w:szCs w:val="28"/>
          <w:vertAlign w:val="superscript"/>
        </w:rPr>
        <w:t xml:space="preserve"> a)</w:t>
      </w:r>
      <w:r w:rsidRPr="00DA1FEA">
        <w:rPr>
          <w:rFonts w:ascii="Times New Roman" w:hAnsi="Times New Roman" w:cs="Times New Roman"/>
          <w:sz w:val="28"/>
          <w:szCs w:val="28"/>
        </w:rPr>
        <w:t xml:space="preserve">, </w:t>
      </w:r>
      <w:proofErr w:type="spellStart"/>
      <w:r w:rsidRPr="00DA1FEA">
        <w:rPr>
          <w:rFonts w:ascii="Times New Roman" w:hAnsi="Times New Roman" w:cs="Times New Roman"/>
          <w:bCs/>
          <w:iCs/>
          <w:sz w:val="28"/>
          <w:szCs w:val="28"/>
          <w:lang w:val="en-GB"/>
        </w:rPr>
        <w:t>Yorkinoy</w:t>
      </w:r>
      <w:proofErr w:type="spellEnd"/>
      <w:r w:rsidRPr="00DA1FEA">
        <w:rPr>
          <w:rFonts w:ascii="Times New Roman" w:hAnsi="Times New Roman" w:cs="Times New Roman"/>
          <w:bCs/>
          <w:iCs/>
          <w:sz w:val="28"/>
          <w:szCs w:val="28"/>
          <w:lang w:val="en-GB"/>
        </w:rPr>
        <w:t xml:space="preserve"> </w:t>
      </w:r>
      <w:proofErr w:type="spellStart"/>
      <w:r w:rsidRPr="00DA1FEA">
        <w:rPr>
          <w:rFonts w:ascii="Times New Roman" w:hAnsi="Times New Roman" w:cs="Times New Roman"/>
          <w:bCs/>
          <w:iCs/>
          <w:sz w:val="28"/>
          <w:szCs w:val="28"/>
          <w:lang w:val="en-GB"/>
        </w:rPr>
        <w:t>Xaydarova</w:t>
      </w:r>
      <w:proofErr w:type="spellEnd"/>
    </w:p>
    <w:p w:rsidR="00A74E1E" w:rsidRPr="00DA1FEA" w:rsidRDefault="00A74E1E" w:rsidP="00A74E1E">
      <w:pPr>
        <w:widowControl w:val="0"/>
        <w:suppressAutoHyphens w:val="0"/>
        <w:spacing w:before="240" w:after="240"/>
        <w:jc w:val="center"/>
        <w:rPr>
          <w:rFonts w:ascii="Times New Roman" w:hAnsi="Times New Roman" w:cs="Times New Roman"/>
        </w:rPr>
      </w:pPr>
      <w:r w:rsidRPr="00DA1FEA">
        <w:rPr>
          <w:rFonts w:ascii="Times New Roman" w:hAnsi="Times New Roman" w:cs="Times New Roman"/>
          <w:i/>
          <w:iCs/>
          <w:sz w:val="20"/>
        </w:rPr>
        <w:t>Tashkent State University of Economics, Tashkent, Uzbekistan</w:t>
      </w:r>
    </w:p>
    <w:p w:rsidR="00B44622" w:rsidRPr="00DA1FEA" w:rsidRDefault="00A74E1E" w:rsidP="00A74E1E">
      <w:pPr>
        <w:pStyle w:val="af0"/>
        <w:widowControl w:val="0"/>
        <w:numPr>
          <w:ilvl w:val="0"/>
          <w:numId w:val="3"/>
        </w:numPr>
        <w:tabs>
          <w:tab w:val="left" w:pos="2268"/>
        </w:tabs>
        <w:suppressAutoHyphens w:val="0"/>
        <w:spacing w:before="240" w:after="240"/>
        <w:jc w:val="center"/>
        <w:rPr>
          <w:rFonts w:ascii="Times New Roman" w:hAnsi="Times New Roman" w:cs="Times New Roman"/>
          <w:i/>
          <w:iCs/>
          <w:sz w:val="20"/>
          <w:shd w:val="clear" w:color="auto" w:fill="FFFFFF"/>
          <w:lang w:eastAsia="en-US"/>
        </w:rPr>
      </w:pPr>
      <w:proofErr w:type="spellStart"/>
      <w:r w:rsidRPr="00DA1FEA">
        <w:rPr>
          <w:rFonts w:ascii="Times New Roman" w:hAnsi="Times New Roman" w:cs="Times New Roman"/>
          <w:i/>
          <w:iCs/>
          <w:sz w:val="20"/>
          <w:shd w:val="clear" w:color="auto" w:fill="FFFFFF"/>
          <w:lang w:eastAsia="en-US"/>
        </w:rPr>
        <w:t>Corresponding</w:t>
      </w:r>
      <w:proofErr w:type="spellEnd"/>
      <w:r w:rsidRPr="00DA1FEA">
        <w:rPr>
          <w:rFonts w:ascii="Times New Roman" w:hAnsi="Times New Roman" w:cs="Times New Roman"/>
          <w:i/>
          <w:iCs/>
          <w:sz w:val="20"/>
          <w:shd w:val="clear" w:color="auto" w:fill="FFFFFF"/>
          <w:lang w:eastAsia="en-US"/>
        </w:rPr>
        <w:t xml:space="preserve"> </w:t>
      </w:r>
      <w:proofErr w:type="spellStart"/>
      <w:proofErr w:type="gramStart"/>
      <w:r w:rsidRPr="00DA1FEA">
        <w:rPr>
          <w:rFonts w:ascii="Times New Roman" w:hAnsi="Times New Roman" w:cs="Times New Roman"/>
          <w:i/>
          <w:iCs/>
          <w:sz w:val="20"/>
          <w:shd w:val="clear" w:color="auto" w:fill="FFFFFF"/>
          <w:lang w:eastAsia="en-US"/>
        </w:rPr>
        <w:t>author</w:t>
      </w:r>
      <w:proofErr w:type="spellEnd"/>
      <w:r w:rsidRPr="00DA1FEA">
        <w:rPr>
          <w:rFonts w:ascii="Times New Roman" w:hAnsi="Times New Roman" w:cs="Times New Roman"/>
          <w:i/>
          <w:iCs/>
          <w:sz w:val="20"/>
          <w:shd w:val="clear" w:color="auto" w:fill="FFFFFF"/>
          <w:lang w:eastAsia="en-US"/>
        </w:rPr>
        <w:t>:</w:t>
      </w:r>
      <w:proofErr w:type="gramEnd"/>
      <w:r w:rsidRPr="00DA1FEA">
        <w:rPr>
          <w:rFonts w:ascii="Times New Roman" w:hAnsi="Times New Roman" w:cs="Times New Roman"/>
          <w:i/>
          <w:iCs/>
          <w:sz w:val="20"/>
          <w:shd w:val="clear" w:color="auto" w:fill="FFFFFF"/>
          <w:lang w:eastAsia="en-US"/>
        </w:rPr>
        <w:t xml:space="preserve"> </w:t>
      </w:r>
      <w:hyperlink r:id="rId8" w:history="1">
        <w:r w:rsidR="00DA1FEA" w:rsidRPr="00DA1FEA">
          <w:rPr>
            <w:rStyle w:val="a7"/>
            <w:rFonts w:ascii="Times New Roman" w:hAnsi="Times New Roman" w:cs="Times New Roman"/>
            <w:i/>
            <w:iCs/>
            <w:sz w:val="20"/>
            <w:shd w:val="clear" w:color="auto" w:fill="FFFFFF"/>
            <w:lang w:eastAsia="en-US"/>
          </w:rPr>
          <w:t>olimnamozov260628@gmail.com</w:t>
        </w:r>
      </w:hyperlink>
    </w:p>
    <w:p w:rsidR="00751E33" w:rsidRPr="00DA1FEA" w:rsidRDefault="001F362B" w:rsidP="00A74E1E">
      <w:pPr>
        <w:widowControl w:val="0"/>
        <w:suppressAutoHyphens w:val="0"/>
        <w:spacing w:before="240" w:after="240"/>
        <w:ind w:left="284" w:right="290"/>
        <w:jc w:val="both"/>
        <w:rPr>
          <w:rFonts w:ascii="Times New Roman" w:eastAsiaTheme="minorHAnsi" w:hAnsi="Times New Roman" w:cs="Times New Roman"/>
          <w:sz w:val="18"/>
          <w:szCs w:val="18"/>
        </w:rPr>
      </w:pPr>
      <w:r w:rsidRPr="00DA1FEA">
        <w:rPr>
          <w:rFonts w:ascii="Times New Roman" w:eastAsiaTheme="minorHAnsi" w:hAnsi="Times New Roman" w:cs="Times New Roman"/>
          <w:b/>
          <w:sz w:val="18"/>
          <w:szCs w:val="18"/>
        </w:rPr>
        <w:t>Abstract</w:t>
      </w:r>
      <w:r w:rsidR="00B44622" w:rsidRPr="00DA1FEA">
        <w:rPr>
          <w:rFonts w:ascii="Times New Roman" w:eastAsiaTheme="minorHAnsi" w:hAnsi="Times New Roman" w:cs="Times New Roman"/>
          <w:b/>
          <w:sz w:val="18"/>
          <w:szCs w:val="18"/>
          <w:lang w:val="en-US"/>
        </w:rPr>
        <w:t>.</w:t>
      </w:r>
      <w:r w:rsidRPr="00DA1FEA">
        <w:rPr>
          <w:rFonts w:ascii="Times New Roman" w:eastAsiaTheme="minorHAnsi" w:hAnsi="Times New Roman" w:cs="Times New Roman"/>
          <w:sz w:val="18"/>
          <w:szCs w:val="18"/>
        </w:rPr>
        <w:t xml:space="preserve"> The most important natural resource for humanity is the land, which is necessary for both our existence and advancement. Land deterioration, however, presents significant difficulties and exacerbates environmental, social, and economic problems. These include food insecurity, poverty, poor health, biodiversity loss, water scarcity, decreased climate change resilience, and community dislocation. While governments are making substantial efforts to address the impacts of land degradation, the growing effects of climate change are aggravating the problem. Many land types continue to degrade, with the pace of deterioration expected to increase. To tackle this urgent issue, more comprehensive and sustained actions are needed. Prioritizing the prevention of land degradation and investing in soil restoration efforts are critical to maintaining ecosystem health, ensuring food security, and supporting communities' adaptability to climate change.</w:t>
      </w:r>
    </w:p>
    <w:p w:rsidR="00751E33" w:rsidRPr="00DA1FEA" w:rsidRDefault="00A74E1E" w:rsidP="00A74E1E">
      <w:pPr>
        <w:widowControl w:val="0"/>
        <w:suppressAutoHyphens w:val="0"/>
        <w:spacing w:before="240" w:after="240"/>
        <w:jc w:val="center"/>
        <w:rPr>
          <w:rFonts w:ascii="Times New Roman" w:hAnsi="Times New Roman" w:cs="Times New Roman"/>
          <w:szCs w:val="24"/>
        </w:rPr>
      </w:pPr>
      <w:r w:rsidRPr="00DA1FEA">
        <w:rPr>
          <w:rFonts w:ascii="Times New Roman" w:hAnsi="Times New Roman" w:cs="Times New Roman"/>
          <w:b/>
          <w:szCs w:val="24"/>
          <w:lang w:val="en-GB"/>
        </w:rPr>
        <w:t>INTRODUCTION</w:t>
      </w:r>
    </w:p>
    <w:p w:rsidR="00751E33" w:rsidRPr="00DA1FEA" w:rsidRDefault="001F362B" w:rsidP="00A74E1E">
      <w:pPr>
        <w:widowControl w:val="0"/>
        <w:suppressAutoHyphens w:val="0"/>
        <w:ind w:firstLine="284"/>
        <w:jc w:val="both"/>
        <w:rPr>
          <w:rFonts w:ascii="Times New Roman" w:hAnsi="Times New Roman" w:cs="Times New Roman"/>
          <w:sz w:val="20"/>
        </w:rPr>
      </w:pPr>
      <w:r w:rsidRPr="00DA1FEA">
        <w:rPr>
          <w:rFonts w:ascii="Times New Roman" w:hAnsi="Times New Roman" w:cs="Times New Roman"/>
          <w:sz w:val="20"/>
          <w:lang w:val="en-GB"/>
        </w:rPr>
        <w:t>The earth provides the production of 95% of all food. Soil degradation results in the loss of its productivity. Thus, humanity is deprived of the means of food production. Soil breaks down faster than it forms. It takes hundreds and thousands of years to form 1 cm of topsoil. A few more centuries are needed for it to become fertile. And the soil is also home to a quarter of the microorganisms, insects, mites and worms that live on Earth.</w:t>
      </w:r>
    </w:p>
    <w:p w:rsidR="00751E33" w:rsidRPr="00DA1FEA" w:rsidRDefault="001F362B" w:rsidP="00A74E1E">
      <w:pPr>
        <w:widowControl w:val="0"/>
        <w:suppressAutoHyphens w:val="0"/>
        <w:ind w:firstLine="284"/>
        <w:jc w:val="both"/>
        <w:rPr>
          <w:rFonts w:ascii="Times New Roman" w:hAnsi="Times New Roman" w:cs="Times New Roman"/>
          <w:sz w:val="20"/>
        </w:rPr>
      </w:pPr>
      <w:r w:rsidRPr="00DA1FEA">
        <w:rPr>
          <w:rFonts w:ascii="Times New Roman" w:hAnsi="Times New Roman" w:cs="Times New Roman"/>
          <w:sz w:val="20"/>
          <w:lang w:val="en-GB"/>
        </w:rPr>
        <w:t>In addition, the soil absorbs carbon, helping humanity to fight global climate change and adapt to its consequences. Don't forget that healthy soils filter pollutants</w:t>
      </w:r>
      <w:r w:rsidR="00793DB8" w:rsidRPr="00DA1FEA">
        <w:rPr>
          <w:rFonts w:ascii="Times New Roman" w:hAnsi="Times New Roman" w:cs="Times New Roman"/>
          <w:sz w:val="20"/>
          <w:lang w:val="en-GB"/>
        </w:rPr>
        <w:t xml:space="preserve"> [2]</w:t>
      </w:r>
      <w:r w:rsidRPr="00DA1FEA">
        <w:rPr>
          <w:rFonts w:ascii="Times New Roman" w:hAnsi="Times New Roman" w:cs="Times New Roman"/>
          <w:sz w:val="20"/>
          <w:lang w:val="en-GB"/>
        </w:rPr>
        <w:t>, preventing them from entering the groundwater.</w:t>
      </w:r>
    </w:p>
    <w:p w:rsidR="00751E33" w:rsidRPr="00DA1FEA" w:rsidRDefault="001F362B" w:rsidP="00A74E1E">
      <w:pPr>
        <w:widowControl w:val="0"/>
        <w:suppressAutoHyphens w:val="0"/>
        <w:ind w:firstLine="284"/>
        <w:jc w:val="both"/>
        <w:rPr>
          <w:rFonts w:ascii="Times New Roman" w:hAnsi="Times New Roman" w:cs="Times New Roman"/>
          <w:sz w:val="20"/>
        </w:rPr>
      </w:pPr>
      <w:r w:rsidRPr="00DA1FEA">
        <w:rPr>
          <w:rFonts w:ascii="Times New Roman" w:hAnsi="Times New Roman" w:cs="Times New Roman"/>
          <w:sz w:val="20"/>
          <w:lang w:val="en-GB"/>
        </w:rPr>
        <w:t>According to UNESCO, land degradation affects 3.2 billion people worldwide. According to scientists, in 60 years the topsoil may disappear, leading to famine, armed conflicts and mass migration of people. So far, about 25% of the entire land surface has avoided significant human impacts, but by 2050, according to experts from the Intergovernmental Science-Policy Platform on Biodiversity and Ecosystem Services (IPBES</w:t>
      </w:r>
      <w:r w:rsidR="00B96D54" w:rsidRPr="00DA1FEA">
        <w:rPr>
          <w:rFonts w:ascii="Times New Roman" w:hAnsi="Times New Roman" w:cs="Times New Roman"/>
          <w:sz w:val="20"/>
          <w:lang w:val="en-GB"/>
        </w:rPr>
        <w:t xml:space="preserve">), this figure will fall to 10% </w:t>
      </w:r>
      <w:r w:rsidRPr="00DA1FEA">
        <w:rPr>
          <w:rFonts w:ascii="Times New Roman" w:hAnsi="Times New Roman" w:cs="Times New Roman"/>
          <w:sz w:val="20"/>
          <w:lang w:val="en-GB"/>
        </w:rPr>
        <w:t>[ 9]</w:t>
      </w:r>
      <w:r w:rsidR="00B96D54" w:rsidRPr="00DA1FEA">
        <w:rPr>
          <w:rFonts w:ascii="Times New Roman" w:hAnsi="Times New Roman" w:cs="Times New Roman"/>
          <w:sz w:val="20"/>
          <w:lang w:val="en-GB"/>
        </w:rPr>
        <w:t>.</w:t>
      </w:r>
    </w:p>
    <w:p w:rsidR="00751E33" w:rsidRPr="00DA1FEA" w:rsidRDefault="001F362B" w:rsidP="00B44622">
      <w:pPr>
        <w:widowControl w:val="0"/>
        <w:suppressAutoHyphens w:val="0"/>
        <w:ind w:firstLine="284"/>
        <w:jc w:val="both"/>
        <w:rPr>
          <w:rFonts w:ascii="Times New Roman" w:hAnsi="Times New Roman" w:cs="Times New Roman"/>
          <w:sz w:val="20"/>
        </w:rPr>
      </w:pPr>
      <w:r w:rsidRPr="00DA1FEA">
        <w:rPr>
          <w:rFonts w:ascii="Times New Roman" w:hAnsi="Times New Roman" w:cs="Times New Roman"/>
          <w:sz w:val="20"/>
          <w:lang w:val="en-GB"/>
        </w:rPr>
        <w:t>Soil degradation is a combination of natural and anthropogenic processes that lead to a change in soil functions, a decrease in natural and economic significance, a loss of biological productivity, the economic value of agricultural land, caused by a change in soil formation conditions as a result of natural causes or irrational land use (wind and water erosion, flooding, salinization, overgrazing, deforestation, fires, deforestation, etc.)</w:t>
      </w:r>
    </w:p>
    <w:p w:rsidR="00751E33" w:rsidRPr="00DA1FEA" w:rsidRDefault="001F362B" w:rsidP="00B44622">
      <w:pPr>
        <w:widowControl w:val="0"/>
        <w:suppressAutoHyphens w:val="0"/>
        <w:ind w:firstLine="284"/>
        <w:jc w:val="both"/>
        <w:rPr>
          <w:rFonts w:ascii="Times New Roman" w:hAnsi="Times New Roman" w:cs="Times New Roman"/>
          <w:sz w:val="20"/>
        </w:rPr>
      </w:pPr>
      <w:r w:rsidRPr="00DA1FEA">
        <w:rPr>
          <w:rFonts w:ascii="Times New Roman" w:hAnsi="Times New Roman" w:cs="Times New Roman"/>
          <w:sz w:val="20"/>
          <w:lang w:val="en-GB"/>
        </w:rPr>
        <w:t>The degree of degradation (degradation) of soils is understood as a characteristic of their condition, reflecting the deterioration of the composition and properties. The extreme degree of degradation is the destruction of the soil cover and damage to the land. Soil degradation for each indicator is characterized by five degrees:</w:t>
      </w:r>
    </w:p>
    <w:p w:rsidR="00751E33" w:rsidRPr="00DA1FEA" w:rsidRDefault="001F362B" w:rsidP="00B44622">
      <w:pPr>
        <w:widowControl w:val="0"/>
        <w:suppressAutoHyphens w:val="0"/>
        <w:ind w:firstLine="284"/>
        <w:jc w:val="both"/>
        <w:rPr>
          <w:rFonts w:ascii="Times New Roman" w:hAnsi="Times New Roman" w:cs="Times New Roman"/>
          <w:sz w:val="20"/>
        </w:rPr>
      </w:pPr>
      <w:r w:rsidRPr="00DA1FEA">
        <w:rPr>
          <w:rFonts w:ascii="Times New Roman" w:hAnsi="Times New Roman" w:cs="Times New Roman"/>
          <w:sz w:val="20"/>
          <w:lang w:val="en-GB"/>
        </w:rPr>
        <w:t>0 - not degraded undisturbed);</w:t>
      </w:r>
    </w:p>
    <w:p w:rsidR="00751E33" w:rsidRPr="00DA1FEA" w:rsidRDefault="001F362B" w:rsidP="00B44622">
      <w:pPr>
        <w:widowControl w:val="0"/>
        <w:suppressAutoHyphens w:val="0"/>
        <w:ind w:firstLine="284"/>
        <w:jc w:val="both"/>
        <w:rPr>
          <w:rFonts w:ascii="Times New Roman" w:hAnsi="Times New Roman" w:cs="Times New Roman"/>
          <w:sz w:val="20"/>
        </w:rPr>
      </w:pPr>
      <w:r w:rsidRPr="00DA1FEA">
        <w:rPr>
          <w:rFonts w:ascii="Times New Roman" w:hAnsi="Times New Roman" w:cs="Times New Roman"/>
          <w:sz w:val="20"/>
          <w:lang w:val="en-GB"/>
        </w:rPr>
        <w:t>1 - slightly degraded;</w:t>
      </w:r>
    </w:p>
    <w:p w:rsidR="00751E33" w:rsidRPr="00DA1FEA" w:rsidRDefault="001F362B" w:rsidP="00B44622">
      <w:pPr>
        <w:widowControl w:val="0"/>
        <w:suppressAutoHyphens w:val="0"/>
        <w:ind w:firstLine="284"/>
        <w:jc w:val="both"/>
        <w:rPr>
          <w:rFonts w:ascii="Times New Roman" w:hAnsi="Times New Roman" w:cs="Times New Roman"/>
          <w:sz w:val="20"/>
        </w:rPr>
      </w:pPr>
      <w:r w:rsidRPr="00DA1FEA">
        <w:rPr>
          <w:rFonts w:ascii="Times New Roman" w:hAnsi="Times New Roman" w:cs="Times New Roman"/>
          <w:sz w:val="20"/>
          <w:lang w:val="en-GB"/>
        </w:rPr>
        <w:t>2 - moderately degraded;</w:t>
      </w:r>
    </w:p>
    <w:p w:rsidR="00751E33" w:rsidRPr="00DA1FEA" w:rsidRDefault="001F362B" w:rsidP="00B44622">
      <w:pPr>
        <w:widowControl w:val="0"/>
        <w:suppressAutoHyphens w:val="0"/>
        <w:ind w:firstLine="284"/>
        <w:jc w:val="both"/>
        <w:rPr>
          <w:rFonts w:ascii="Times New Roman" w:hAnsi="Times New Roman" w:cs="Times New Roman"/>
          <w:sz w:val="20"/>
        </w:rPr>
      </w:pPr>
      <w:r w:rsidRPr="00DA1FEA">
        <w:rPr>
          <w:rFonts w:ascii="Times New Roman" w:hAnsi="Times New Roman" w:cs="Times New Roman"/>
          <w:sz w:val="20"/>
          <w:lang w:val="en-GB"/>
        </w:rPr>
        <w:t>3 - highly degraded;</w:t>
      </w:r>
    </w:p>
    <w:p w:rsidR="00751E33" w:rsidRPr="00DA1FEA" w:rsidRDefault="001F362B" w:rsidP="00B44622">
      <w:pPr>
        <w:widowControl w:val="0"/>
        <w:suppressAutoHyphens w:val="0"/>
        <w:ind w:firstLine="284"/>
        <w:jc w:val="both"/>
        <w:rPr>
          <w:rFonts w:ascii="Times New Roman" w:hAnsi="Times New Roman" w:cs="Times New Roman"/>
          <w:sz w:val="20"/>
        </w:rPr>
      </w:pPr>
      <w:r w:rsidRPr="00DA1FEA">
        <w:rPr>
          <w:rFonts w:ascii="Times New Roman" w:hAnsi="Times New Roman" w:cs="Times New Roman"/>
          <w:sz w:val="20"/>
          <w:lang w:val="en-GB"/>
        </w:rPr>
        <w:t>4 - very strongly degraded (destroyed).</w:t>
      </w:r>
    </w:p>
    <w:p w:rsidR="001A4985" w:rsidRDefault="001A4985">
      <w:pPr>
        <w:rPr>
          <w:rFonts w:ascii="Times New Roman" w:hAnsi="Times New Roman" w:cs="Times New Roman"/>
          <w:b/>
          <w:bCs/>
          <w:sz w:val="20"/>
        </w:rPr>
      </w:pPr>
      <w:r>
        <w:rPr>
          <w:rFonts w:ascii="Times New Roman" w:hAnsi="Times New Roman" w:cs="Times New Roman"/>
          <w:b/>
          <w:bCs/>
          <w:sz w:val="20"/>
        </w:rPr>
        <w:br w:type="page"/>
      </w:r>
    </w:p>
    <w:p w:rsidR="00751E33" w:rsidRPr="00DA1FEA" w:rsidRDefault="00A74E1E" w:rsidP="00DA1FEA">
      <w:pPr>
        <w:widowControl w:val="0"/>
        <w:suppressAutoHyphens w:val="0"/>
        <w:jc w:val="center"/>
        <w:rPr>
          <w:rFonts w:ascii="Times New Roman" w:hAnsi="Times New Roman" w:cs="Times New Roman"/>
          <w:bCs/>
          <w:sz w:val="20"/>
        </w:rPr>
      </w:pPr>
      <w:r w:rsidRPr="00DA1FEA">
        <w:rPr>
          <w:rFonts w:ascii="Times New Roman" w:hAnsi="Times New Roman" w:cs="Times New Roman"/>
          <w:b/>
          <w:bCs/>
          <w:sz w:val="20"/>
        </w:rPr>
        <w:lastRenderedPageBreak/>
        <w:t>Table 1.</w:t>
      </w:r>
      <w:r w:rsidR="00DA1FEA" w:rsidRPr="00DA1FEA">
        <w:rPr>
          <w:rFonts w:ascii="Times New Roman" w:hAnsi="Times New Roman" w:cs="Times New Roman"/>
          <w:b/>
          <w:bCs/>
          <w:sz w:val="20"/>
        </w:rPr>
        <w:t xml:space="preserve"> </w:t>
      </w:r>
      <w:r w:rsidR="001F362B" w:rsidRPr="00DA1FEA">
        <w:rPr>
          <w:rFonts w:ascii="Times New Roman" w:hAnsi="Times New Roman" w:cs="Times New Roman"/>
          <w:bCs/>
          <w:sz w:val="20"/>
        </w:rPr>
        <w:t xml:space="preserve">The </w:t>
      </w:r>
      <w:proofErr w:type="spellStart"/>
      <w:r w:rsidR="001F362B" w:rsidRPr="00DA1FEA">
        <w:rPr>
          <w:rFonts w:ascii="Times New Roman" w:hAnsi="Times New Roman" w:cs="Times New Roman"/>
          <w:bCs/>
          <w:sz w:val="20"/>
        </w:rPr>
        <w:t>degree</w:t>
      </w:r>
      <w:proofErr w:type="spellEnd"/>
      <w:r w:rsidR="001F362B" w:rsidRPr="00DA1FEA">
        <w:rPr>
          <w:rFonts w:ascii="Times New Roman" w:hAnsi="Times New Roman" w:cs="Times New Roman"/>
          <w:bCs/>
          <w:sz w:val="20"/>
        </w:rPr>
        <w:t xml:space="preserve"> of </w:t>
      </w:r>
      <w:proofErr w:type="spellStart"/>
      <w:r w:rsidR="001F362B" w:rsidRPr="00DA1FEA">
        <w:rPr>
          <w:rFonts w:ascii="Times New Roman" w:hAnsi="Times New Roman" w:cs="Times New Roman"/>
          <w:bCs/>
          <w:sz w:val="20"/>
        </w:rPr>
        <w:t>degradation</w:t>
      </w:r>
      <w:proofErr w:type="spellEnd"/>
      <w:r w:rsidR="001F362B" w:rsidRPr="00DA1FEA">
        <w:rPr>
          <w:rFonts w:ascii="Times New Roman" w:hAnsi="Times New Roman" w:cs="Times New Roman"/>
          <w:bCs/>
          <w:sz w:val="20"/>
        </w:rPr>
        <w:t xml:space="preserve"> </w:t>
      </w:r>
      <w:proofErr w:type="spellStart"/>
      <w:r w:rsidR="001F362B" w:rsidRPr="00DA1FEA">
        <w:rPr>
          <w:rFonts w:ascii="Times New Roman" w:hAnsi="Times New Roman" w:cs="Times New Roman"/>
          <w:bCs/>
          <w:sz w:val="20"/>
        </w:rPr>
        <w:t>is</w:t>
      </w:r>
      <w:proofErr w:type="spellEnd"/>
      <w:r w:rsidR="001F362B" w:rsidRPr="00DA1FEA">
        <w:rPr>
          <w:rFonts w:ascii="Times New Roman" w:hAnsi="Times New Roman" w:cs="Times New Roman"/>
          <w:bCs/>
          <w:sz w:val="20"/>
        </w:rPr>
        <w:t xml:space="preserve"> determined in accordance</w:t>
      </w:r>
    </w:p>
    <w:tbl>
      <w:tblPr>
        <w:tblW w:w="9097" w:type="dxa"/>
        <w:tblInd w:w="112" w:type="dxa"/>
        <w:tblLayout w:type="fixed"/>
        <w:tblCellMar>
          <w:top w:w="55" w:type="dxa"/>
          <w:bottom w:w="55" w:type="dxa"/>
        </w:tblCellMar>
        <w:tblLook w:val="04A0" w:firstRow="1" w:lastRow="0" w:firstColumn="1" w:lastColumn="0" w:noHBand="0" w:noVBand="1"/>
      </w:tblPr>
      <w:tblGrid>
        <w:gridCol w:w="1339"/>
        <w:gridCol w:w="2167"/>
        <w:gridCol w:w="5591"/>
      </w:tblGrid>
      <w:tr w:rsidR="00751E33" w:rsidRPr="00DA1FEA" w:rsidTr="00DA1FEA">
        <w:tc>
          <w:tcPr>
            <w:tcW w:w="1339" w:type="dxa"/>
            <w:tcBorders>
              <w:top w:val="single" w:sz="4" w:space="0" w:color="000000"/>
              <w:left w:val="single" w:sz="4" w:space="0" w:color="000000"/>
              <w:bottom w:val="single" w:sz="4" w:space="0" w:color="000000"/>
            </w:tcBorders>
            <w:vAlign w:val="center"/>
          </w:tcPr>
          <w:p w:rsidR="00751E33" w:rsidRPr="00DA1FEA" w:rsidRDefault="001F362B" w:rsidP="00A74E1E">
            <w:pPr>
              <w:widowControl w:val="0"/>
              <w:suppressAutoHyphens w:val="0"/>
              <w:jc w:val="center"/>
              <w:rPr>
                <w:rFonts w:ascii="Times New Roman" w:hAnsi="Times New Roman" w:cs="Times New Roman"/>
                <w:b/>
                <w:sz w:val="20"/>
              </w:rPr>
            </w:pPr>
            <w:r w:rsidRPr="00DA1FEA">
              <w:rPr>
                <w:rFonts w:ascii="Times New Roman" w:eastAsia="Calibri" w:hAnsi="Times New Roman" w:cs="Times New Roman"/>
                <w:b/>
                <w:sz w:val="20"/>
                <w:lang w:val="uz-Cyrl-UZ" w:eastAsia="en-US"/>
              </w:rPr>
              <w:t>Types of degradation</w:t>
            </w:r>
          </w:p>
        </w:tc>
        <w:tc>
          <w:tcPr>
            <w:tcW w:w="2167" w:type="dxa"/>
            <w:tcBorders>
              <w:top w:val="single" w:sz="4" w:space="0" w:color="000000"/>
              <w:left w:val="single" w:sz="4" w:space="0" w:color="000000"/>
              <w:bottom w:val="single" w:sz="4" w:space="0" w:color="000000"/>
            </w:tcBorders>
            <w:vAlign w:val="center"/>
          </w:tcPr>
          <w:p w:rsidR="00751E33" w:rsidRPr="00DA1FEA" w:rsidRDefault="001F362B" w:rsidP="00A74E1E">
            <w:pPr>
              <w:widowControl w:val="0"/>
              <w:suppressAutoHyphens w:val="0"/>
              <w:jc w:val="center"/>
              <w:rPr>
                <w:rFonts w:ascii="Times New Roman" w:hAnsi="Times New Roman" w:cs="Times New Roman"/>
                <w:b/>
                <w:sz w:val="20"/>
              </w:rPr>
            </w:pPr>
            <w:r w:rsidRPr="00DA1FEA">
              <w:rPr>
                <w:rFonts w:ascii="Times New Roman" w:eastAsia="Calibri" w:hAnsi="Times New Roman" w:cs="Times New Roman"/>
                <w:b/>
                <w:sz w:val="20"/>
                <w:lang w:val="uz-Cyrl-UZ" w:eastAsia="en-US"/>
              </w:rPr>
              <w:t>Main</w:t>
            </w:r>
          </w:p>
          <w:p w:rsidR="00751E33" w:rsidRPr="00DA1FEA" w:rsidRDefault="001F362B" w:rsidP="00A74E1E">
            <w:pPr>
              <w:widowControl w:val="0"/>
              <w:suppressAutoHyphens w:val="0"/>
              <w:jc w:val="center"/>
              <w:rPr>
                <w:rFonts w:ascii="Times New Roman" w:hAnsi="Times New Roman" w:cs="Times New Roman"/>
                <w:b/>
                <w:sz w:val="20"/>
              </w:rPr>
            </w:pPr>
            <w:r w:rsidRPr="00DA1FEA">
              <w:rPr>
                <w:rFonts w:ascii="Times New Roman" w:eastAsia="Calibri" w:hAnsi="Times New Roman" w:cs="Times New Roman"/>
                <w:b/>
                <w:sz w:val="20"/>
                <w:lang w:val="uz-Cyrl-UZ" w:eastAsia="en-US"/>
              </w:rPr>
              <w:t>signs</w:t>
            </w:r>
          </w:p>
        </w:tc>
        <w:tc>
          <w:tcPr>
            <w:tcW w:w="5591" w:type="dxa"/>
            <w:tcBorders>
              <w:top w:val="single" w:sz="4" w:space="0" w:color="000000"/>
              <w:left w:val="single" w:sz="4" w:space="0" w:color="000000"/>
              <w:bottom w:val="single" w:sz="4" w:space="0" w:color="000000"/>
              <w:right w:val="single" w:sz="4" w:space="0" w:color="000000"/>
            </w:tcBorders>
            <w:vAlign w:val="center"/>
          </w:tcPr>
          <w:p w:rsidR="00751E33" w:rsidRPr="00DA1FEA" w:rsidRDefault="001F362B" w:rsidP="00A74E1E">
            <w:pPr>
              <w:widowControl w:val="0"/>
              <w:suppressAutoHyphens w:val="0"/>
              <w:jc w:val="center"/>
              <w:rPr>
                <w:rFonts w:ascii="Times New Roman" w:hAnsi="Times New Roman" w:cs="Times New Roman"/>
                <w:b/>
                <w:sz w:val="20"/>
              </w:rPr>
            </w:pPr>
            <w:r w:rsidRPr="00DA1FEA">
              <w:rPr>
                <w:rFonts w:ascii="Times New Roman" w:eastAsia="Calibri" w:hAnsi="Times New Roman" w:cs="Times New Roman"/>
                <w:b/>
                <w:sz w:val="20"/>
                <w:lang w:val="uz-Cyrl-UZ" w:eastAsia="en-US"/>
              </w:rPr>
              <w:t>Description</w:t>
            </w:r>
          </w:p>
        </w:tc>
      </w:tr>
      <w:tr w:rsidR="00751E33" w:rsidRPr="00DA1FEA" w:rsidTr="00DA1FEA">
        <w:tc>
          <w:tcPr>
            <w:tcW w:w="1339" w:type="dxa"/>
            <w:tcBorders>
              <w:left w:val="single" w:sz="4" w:space="0" w:color="000000"/>
              <w:bottom w:val="single" w:sz="4" w:space="0" w:color="000000"/>
            </w:tcBorders>
          </w:tcPr>
          <w:p w:rsidR="00751E33" w:rsidRPr="00DA1FEA" w:rsidRDefault="001F362B" w:rsidP="00B44622">
            <w:pPr>
              <w:pStyle w:val="TableParagraph"/>
              <w:tabs>
                <w:tab w:val="left" w:pos="231"/>
              </w:tabs>
              <w:suppressAutoHyphens w:val="0"/>
              <w:spacing w:line="240" w:lineRule="auto"/>
              <w:jc w:val="left"/>
              <w:rPr>
                <w:sz w:val="20"/>
                <w:lang w:val="en-US"/>
              </w:rPr>
            </w:pPr>
            <w:r w:rsidRPr="00DA1FEA">
              <w:rPr>
                <w:sz w:val="20"/>
                <w:lang w:val="en-US" w:eastAsia="en-US"/>
              </w:rPr>
              <w:t>1.Technological (operational)</w:t>
            </w:r>
          </w:p>
          <w:p w:rsidR="00751E33" w:rsidRPr="00DA1FEA" w:rsidRDefault="00751E33" w:rsidP="00B44622">
            <w:pPr>
              <w:widowControl w:val="0"/>
              <w:suppressAutoHyphens w:val="0"/>
              <w:jc w:val="center"/>
              <w:rPr>
                <w:rFonts w:ascii="Times New Roman" w:hAnsi="Times New Roman" w:cs="Times New Roman"/>
                <w:color w:val="000000" w:themeColor="text1"/>
                <w:sz w:val="20"/>
                <w:lang w:val="en-US"/>
              </w:rPr>
            </w:pPr>
          </w:p>
          <w:p w:rsidR="00751E33" w:rsidRPr="00DA1FEA" w:rsidRDefault="001F362B" w:rsidP="00B44622">
            <w:pPr>
              <w:pStyle w:val="TableParagraph"/>
              <w:tabs>
                <w:tab w:val="left" w:pos="271"/>
              </w:tabs>
              <w:suppressAutoHyphens w:val="0"/>
              <w:spacing w:line="240" w:lineRule="auto"/>
              <w:jc w:val="left"/>
              <w:rPr>
                <w:sz w:val="20"/>
                <w:lang w:val="en-US"/>
              </w:rPr>
            </w:pPr>
            <w:r w:rsidRPr="00DA1FEA">
              <w:rPr>
                <w:sz w:val="20"/>
                <w:lang w:val="en-US" w:eastAsia="en-US"/>
              </w:rPr>
              <w:t>2. Erosion</w:t>
            </w:r>
          </w:p>
          <w:p w:rsidR="00751E33" w:rsidRPr="00DA1FEA" w:rsidRDefault="00751E33" w:rsidP="00B44622">
            <w:pPr>
              <w:pStyle w:val="TableParagraph"/>
              <w:tabs>
                <w:tab w:val="left" w:pos="271"/>
              </w:tabs>
              <w:suppressAutoHyphens w:val="0"/>
              <w:spacing w:line="240" w:lineRule="auto"/>
              <w:jc w:val="left"/>
              <w:rPr>
                <w:sz w:val="20"/>
                <w:lang w:val="en-US"/>
              </w:rPr>
            </w:pPr>
          </w:p>
          <w:p w:rsidR="00751E33" w:rsidRPr="00DA1FEA" w:rsidRDefault="001F362B" w:rsidP="00B44622">
            <w:pPr>
              <w:widowControl w:val="0"/>
              <w:suppressAutoHyphens w:val="0"/>
              <w:rPr>
                <w:rFonts w:ascii="Times New Roman" w:hAnsi="Times New Roman" w:cs="Times New Roman"/>
                <w:sz w:val="20"/>
              </w:rPr>
            </w:pPr>
            <w:r w:rsidRPr="00DA1FEA">
              <w:rPr>
                <w:rFonts w:ascii="Times New Roman" w:eastAsia="Calibri" w:hAnsi="Times New Roman" w:cs="Times New Roman"/>
                <w:sz w:val="20"/>
                <w:lang w:val="en-US" w:eastAsia="en-US"/>
              </w:rPr>
              <w:t>3. Salinization</w:t>
            </w:r>
          </w:p>
          <w:p w:rsidR="00751E33" w:rsidRPr="00DA1FEA" w:rsidRDefault="00751E33" w:rsidP="00B44622">
            <w:pPr>
              <w:widowControl w:val="0"/>
              <w:suppressAutoHyphens w:val="0"/>
              <w:rPr>
                <w:rFonts w:ascii="Times New Roman" w:hAnsi="Times New Roman" w:cs="Times New Roman"/>
                <w:spacing w:val="1"/>
                <w:sz w:val="20"/>
              </w:rPr>
            </w:pPr>
          </w:p>
          <w:p w:rsidR="00751E33" w:rsidRPr="00DA1FEA" w:rsidRDefault="001F362B" w:rsidP="00B44622">
            <w:pPr>
              <w:widowControl w:val="0"/>
              <w:suppressAutoHyphens w:val="0"/>
              <w:rPr>
                <w:rFonts w:ascii="Times New Roman" w:hAnsi="Times New Roman" w:cs="Times New Roman"/>
                <w:sz w:val="20"/>
              </w:rPr>
            </w:pPr>
            <w:r w:rsidRPr="00DA1FEA">
              <w:rPr>
                <w:rFonts w:ascii="Times New Roman" w:eastAsia="Calibri" w:hAnsi="Times New Roman" w:cs="Times New Roman"/>
                <w:sz w:val="20"/>
                <w:lang w:val="en-US" w:eastAsia="en-US"/>
              </w:rPr>
              <w:t>4.3 swamping</w:t>
            </w:r>
          </w:p>
        </w:tc>
        <w:tc>
          <w:tcPr>
            <w:tcW w:w="2167" w:type="dxa"/>
            <w:tcBorders>
              <w:left w:val="single" w:sz="4" w:space="0" w:color="000000"/>
              <w:bottom w:val="single" w:sz="4" w:space="0" w:color="000000"/>
            </w:tcBorders>
          </w:tcPr>
          <w:p w:rsidR="00751E33" w:rsidRPr="00DA1FEA" w:rsidRDefault="001F362B" w:rsidP="00B44622">
            <w:pPr>
              <w:pStyle w:val="TableParagraph"/>
              <w:numPr>
                <w:ilvl w:val="0"/>
                <w:numId w:val="1"/>
              </w:numPr>
              <w:tabs>
                <w:tab w:val="left" w:pos="203"/>
              </w:tabs>
              <w:suppressAutoHyphens w:val="0"/>
              <w:spacing w:line="240" w:lineRule="auto"/>
              <w:ind w:left="0" w:firstLine="0"/>
              <w:jc w:val="left"/>
              <w:rPr>
                <w:sz w:val="20"/>
              </w:rPr>
            </w:pPr>
            <w:proofErr w:type="spellStart"/>
            <w:r w:rsidRPr="00DA1FEA">
              <w:rPr>
                <w:spacing w:val="-1"/>
                <w:sz w:val="20"/>
                <w:lang w:eastAsia="en-US"/>
              </w:rPr>
              <w:t>Violation</w:t>
            </w:r>
            <w:r w:rsidRPr="00DA1FEA">
              <w:rPr>
                <w:sz w:val="20"/>
                <w:lang w:eastAsia="en-US"/>
              </w:rPr>
              <w:t>lands</w:t>
            </w:r>
            <w:proofErr w:type="spellEnd"/>
          </w:p>
          <w:p w:rsidR="00751E33" w:rsidRPr="00DA1FEA" w:rsidRDefault="001F362B" w:rsidP="00B44622">
            <w:pPr>
              <w:pStyle w:val="TableParagraph"/>
              <w:numPr>
                <w:ilvl w:val="0"/>
                <w:numId w:val="1"/>
              </w:numPr>
              <w:tabs>
                <w:tab w:val="left" w:pos="203"/>
              </w:tabs>
              <w:suppressAutoHyphens w:val="0"/>
              <w:spacing w:line="240" w:lineRule="auto"/>
              <w:ind w:left="0" w:hanging="41"/>
              <w:jc w:val="left"/>
              <w:rPr>
                <w:sz w:val="20"/>
              </w:rPr>
            </w:pPr>
            <w:proofErr w:type="spellStart"/>
            <w:r w:rsidRPr="00DA1FEA">
              <w:rPr>
                <w:spacing w:val="-1"/>
                <w:sz w:val="20"/>
                <w:lang w:eastAsia="en-US"/>
              </w:rPr>
              <w:t>physical</w:t>
            </w:r>
            <w:r w:rsidRPr="00DA1FEA">
              <w:rPr>
                <w:sz w:val="20"/>
                <w:lang w:eastAsia="en-US"/>
              </w:rPr>
              <w:t>degradation</w:t>
            </w:r>
            <w:proofErr w:type="spellEnd"/>
          </w:p>
          <w:p w:rsidR="00751E33" w:rsidRPr="00DA1FEA" w:rsidRDefault="001F362B" w:rsidP="00B44622">
            <w:pPr>
              <w:pStyle w:val="TableParagraph"/>
              <w:numPr>
                <w:ilvl w:val="0"/>
                <w:numId w:val="1"/>
              </w:numPr>
              <w:tabs>
                <w:tab w:val="left" w:pos="203"/>
              </w:tabs>
              <w:suppressAutoHyphens w:val="0"/>
              <w:spacing w:line="240" w:lineRule="auto"/>
              <w:ind w:left="0" w:hanging="95"/>
              <w:jc w:val="left"/>
              <w:rPr>
                <w:sz w:val="20"/>
              </w:rPr>
            </w:pPr>
            <w:proofErr w:type="spellStart"/>
            <w:r w:rsidRPr="00DA1FEA">
              <w:rPr>
                <w:sz w:val="20"/>
                <w:lang w:eastAsia="en-US"/>
              </w:rPr>
              <w:t>agro</w:t>
            </w:r>
            <w:proofErr w:type="spellEnd"/>
            <w:r w:rsidRPr="00DA1FEA">
              <w:rPr>
                <w:sz w:val="20"/>
                <w:lang w:eastAsia="en-US"/>
              </w:rPr>
              <w:t xml:space="preserve"> </w:t>
            </w:r>
            <w:proofErr w:type="spellStart"/>
            <w:r w:rsidRPr="00DA1FEA">
              <w:rPr>
                <w:sz w:val="20"/>
                <w:lang w:eastAsia="en-US"/>
              </w:rPr>
              <w:t>depletion</w:t>
            </w:r>
            <w:proofErr w:type="spellEnd"/>
          </w:p>
          <w:p w:rsidR="00751E33" w:rsidRPr="00DA1FEA" w:rsidRDefault="00751E33" w:rsidP="00B44622">
            <w:pPr>
              <w:widowControl w:val="0"/>
              <w:suppressAutoHyphens w:val="0"/>
              <w:jc w:val="center"/>
              <w:rPr>
                <w:rFonts w:ascii="Times New Roman" w:hAnsi="Times New Roman" w:cs="Times New Roman"/>
                <w:color w:val="000000" w:themeColor="text1"/>
                <w:sz w:val="20"/>
                <w:lang w:val="ru-RU"/>
              </w:rPr>
            </w:pPr>
          </w:p>
          <w:p w:rsidR="00751E33" w:rsidRPr="00DA1FEA" w:rsidRDefault="001F362B" w:rsidP="00B44622">
            <w:pPr>
              <w:pStyle w:val="TableParagraph"/>
              <w:numPr>
                <w:ilvl w:val="0"/>
                <w:numId w:val="1"/>
              </w:numPr>
              <w:tabs>
                <w:tab w:val="left" w:pos="203"/>
              </w:tabs>
              <w:suppressAutoHyphens w:val="0"/>
              <w:spacing w:line="240" w:lineRule="auto"/>
              <w:ind w:left="0" w:hanging="95"/>
              <w:jc w:val="left"/>
              <w:rPr>
                <w:sz w:val="20"/>
              </w:rPr>
            </w:pPr>
            <w:proofErr w:type="spellStart"/>
            <w:r w:rsidRPr="00DA1FEA">
              <w:rPr>
                <w:sz w:val="20"/>
                <w:lang w:eastAsia="en-US"/>
              </w:rPr>
              <w:t>aquatic</w:t>
            </w:r>
            <w:proofErr w:type="spellEnd"/>
          </w:p>
          <w:p w:rsidR="00751E33" w:rsidRPr="00DA1FEA" w:rsidRDefault="001F362B" w:rsidP="00B44622">
            <w:pPr>
              <w:pStyle w:val="TableParagraph"/>
              <w:numPr>
                <w:ilvl w:val="0"/>
                <w:numId w:val="1"/>
              </w:numPr>
              <w:tabs>
                <w:tab w:val="left" w:pos="203"/>
              </w:tabs>
              <w:suppressAutoHyphens w:val="0"/>
              <w:spacing w:line="240" w:lineRule="auto"/>
              <w:ind w:left="0" w:hanging="95"/>
              <w:jc w:val="left"/>
              <w:rPr>
                <w:sz w:val="20"/>
              </w:rPr>
            </w:pPr>
            <w:proofErr w:type="spellStart"/>
            <w:r w:rsidRPr="00DA1FEA">
              <w:rPr>
                <w:sz w:val="20"/>
                <w:lang w:eastAsia="en-US"/>
              </w:rPr>
              <w:t>wind</w:t>
            </w:r>
            <w:proofErr w:type="spellEnd"/>
          </w:p>
          <w:p w:rsidR="00751E33" w:rsidRPr="00DA1FEA" w:rsidRDefault="00751E33" w:rsidP="00B44622">
            <w:pPr>
              <w:pStyle w:val="TableParagraph"/>
              <w:tabs>
                <w:tab w:val="left" w:pos="203"/>
                <w:tab w:val="left" w:pos="2236"/>
              </w:tabs>
              <w:suppressAutoHyphens w:val="0"/>
              <w:spacing w:line="240" w:lineRule="auto"/>
              <w:jc w:val="left"/>
              <w:rPr>
                <w:sz w:val="20"/>
              </w:rPr>
            </w:pPr>
          </w:p>
          <w:p w:rsidR="00751E33" w:rsidRPr="00DA1FEA" w:rsidRDefault="001F362B" w:rsidP="00B44622">
            <w:pPr>
              <w:pStyle w:val="TableParagraph"/>
              <w:numPr>
                <w:ilvl w:val="0"/>
                <w:numId w:val="1"/>
              </w:numPr>
              <w:tabs>
                <w:tab w:val="left" w:pos="203"/>
              </w:tabs>
              <w:suppressAutoHyphens w:val="0"/>
              <w:spacing w:line="240" w:lineRule="auto"/>
              <w:ind w:left="0" w:firstLine="0"/>
              <w:jc w:val="left"/>
              <w:rPr>
                <w:sz w:val="20"/>
              </w:rPr>
            </w:pPr>
            <w:proofErr w:type="spellStart"/>
            <w:r w:rsidRPr="00DA1FEA">
              <w:rPr>
                <w:spacing w:val="-1"/>
                <w:sz w:val="20"/>
                <w:lang w:eastAsia="en-US"/>
              </w:rPr>
              <w:t>actually</w:t>
            </w:r>
            <w:r w:rsidRPr="00DA1FEA">
              <w:rPr>
                <w:sz w:val="20"/>
                <w:lang w:eastAsia="en-US"/>
              </w:rPr>
              <w:t>salinization</w:t>
            </w:r>
            <w:proofErr w:type="spellEnd"/>
          </w:p>
          <w:p w:rsidR="00751E33" w:rsidRPr="00DA1FEA" w:rsidRDefault="00751E33" w:rsidP="00B44622">
            <w:pPr>
              <w:widowControl w:val="0"/>
              <w:suppressAutoHyphens w:val="0"/>
              <w:rPr>
                <w:rFonts w:ascii="Times New Roman" w:hAnsi="Times New Roman" w:cs="Times New Roman"/>
                <w:sz w:val="20"/>
                <w:lang w:val="ru-RU"/>
              </w:rPr>
            </w:pPr>
          </w:p>
          <w:p w:rsidR="00751E33" w:rsidRPr="00DA1FEA" w:rsidRDefault="001F362B" w:rsidP="00B44622">
            <w:pPr>
              <w:widowControl w:val="0"/>
              <w:suppressAutoHyphens w:val="0"/>
              <w:rPr>
                <w:rFonts w:ascii="Times New Roman" w:hAnsi="Times New Roman" w:cs="Times New Roman"/>
                <w:sz w:val="20"/>
              </w:rPr>
            </w:pPr>
            <w:r w:rsidRPr="00DA1FEA">
              <w:rPr>
                <w:rFonts w:ascii="Times New Roman" w:eastAsia="Calibri" w:hAnsi="Times New Roman" w:cs="Times New Roman"/>
                <w:sz w:val="20"/>
                <w:lang w:val="ru-RU" w:eastAsia="en-US"/>
              </w:rPr>
              <w:t xml:space="preserve">- </w:t>
            </w:r>
            <w:proofErr w:type="spellStart"/>
            <w:r w:rsidRPr="00DA1FEA">
              <w:rPr>
                <w:rFonts w:ascii="Times New Roman" w:eastAsia="Calibri" w:hAnsi="Times New Roman" w:cs="Times New Roman"/>
                <w:sz w:val="20"/>
                <w:lang w:val="ru-RU" w:eastAsia="en-US"/>
              </w:rPr>
              <w:t>alkalization</w:t>
            </w:r>
            <w:proofErr w:type="spellEnd"/>
          </w:p>
        </w:tc>
        <w:tc>
          <w:tcPr>
            <w:tcW w:w="5591" w:type="dxa"/>
            <w:tcBorders>
              <w:left w:val="single" w:sz="4" w:space="0" w:color="000000"/>
              <w:bottom w:val="single" w:sz="4" w:space="0" w:color="000000"/>
              <w:right w:val="single" w:sz="4" w:space="0" w:color="000000"/>
            </w:tcBorders>
          </w:tcPr>
          <w:p w:rsidR="00751E33" w:rsidRPr="00DA1FEA" w:rsidRDefault="001F362B" w:rsidP="00B44622">
            <w:pPr>
              <w:pStyle w:val="TableParagraph"/>
              <w:tabs>
                <w:tab w:val="left" w:pos="4357"/>
              </w:tabs>
              <w:suppressAutoHyphens w:val="0"/>
              <w:spacing w:line="240" w:lineRule="auto"/>
              <w:jc w:val="both"/>
              <w:rPr>
                <w:sz w:val="20"/>
                <w:lang w:val="en-US"/>
              </w:rPr>
            </w:pPr>
            <w:r w:rsidRPr="00DA1FEA">
              <w:rPr>
                <w:sz w:val="20"/>
                <w:lang w:val="en-US" w:eastAsia="en-US"/>
              </w:rPr>
              <w:t>- deterioration of soil properties, their physical condition and agronomic characteristics, as a result of operational loads in all types of land use,</w:t>
            </w:r>
          </w:p>
          <w:p w:rsidR="00751E33" w:rsidRPr="00DA1FEA" w:rsidRDefault="001F362B" w:rsidP="00B44622">
            <w:pPr>
              <w:pStyle w:val="TableParagraph"/>
              <w:tabs>
                <w:tab w:val="left" w:pos="308"/>
              </w:tabs>
              <w:suppressAutoHyphens w:val="0"/>
              <w:spacing w:line="240" w:lineRule="auto"/>
              <w:jc w:val="both"/>
              <w:rPr>
                <w:sz w:val="20"/>
                <w:lang w:val="en-US"/>
              </w:rPr>
            </w:pPr>
            <w:r w:rsidRPr="00DA1FEA">
              <w:rPr>
                <w:sz w:val="20"/>
                <w:lang w:val="en-US" w:eastAsia="en-US"/>
              </w:rPr>
              <w:t>- characterized by disturbance (deformation) of soil composition, deterioration of the complex of their physical properties.</w:t>
            </w:r>
          </w:p>
          <w:p w:rsidR="00751E33" w:rsidRPr="00DA1FEA" w:rsidRDefault="001F362B" w:rsidP="00B44622">
            <w:pPr>
              <w:pStyle w:val="TableParagraph"/>
              <w:tabs>
                <w:tab w:val="left" w:pos="1524"/>
              </w:tabs>
              <w:suppressAutoHyphens w:val="0"/>
              <w:spacing w:line="240" w:lineRule="auto"/>
              <w:jc w:val="both"/>
              <w:rPr>
                <w:sz w:val="20"/>
                <w:lang w:val="en-US"/>
              </w:rPr>
            </w:pPr>
            <w:r w:rsidRPr="00DA1FEA">
              <w:rPr>
                <w:sz w:val="20"/>
                <w:lang w:val="en-US" w:eastAsia="en-US"/>
              </w:rPr>
              <w:t xml:space="preserve">- loss of soil fertility as a result of </w:t>
            </w:r>
            <w:proofErr w:type="spellStart"/>
            <w:r w:rsidRPr="00DA1FEA">
              <w:rPr>
                <w:sz w:val="20"/>
                <w:lang w:val="en-US" w:eastAsia="en-US"/>
              </w:rPr>
              <w:t>agriculturalactivities</w:t>
            </w:r>
            <w:proofErr w:type="spellEnd"/>
            <w:r w:rsidRPr="00DA1FEA">
              <w:rPr>
                <w:sz w:val="20"/>
                <w:lang w:val="en-US" w:eastAsia="en-US"/>
              </w:rPr>
              <w:t>. Typically accompani</w:t>
            </w:r>
            <w:r w:rsidR="0063074E" w:rsidRPr="00DA1FEA">
              <w:rPr>
                <w:sz w:val="20"/>
                <w:lang w:val="en-US" w:eastAsia="en-US"/>
              </w:rPr>
              <w:t>ed by physical soil degradation</w:t>
            </w:r>
            <w:r w:rsidRPr="00DA1FEA">
              <w:rPr>
                <w:spacing w:val="1"/>
                <w:sz w:val="20"/>
                <w:lang w:val="en-US" w:eastAsia="en-US"/>
              </w:rPr>
              <w:t xml:space="preserve"> </w:t>
            </w:r>
            <w:r w:rsidRPr="00DA1FEA">
              <w:rPr>
                <w:sz w:val="20"/>
                <w:lang w:val="en-US" w:eastAsia="en-US"/>
              </w:rPr>
              <w:t>up to the complete destruction of the soil cover.</w:t>
            </w:r>
          </w:p>
          <w:p w:rsidR="00751E33" w:rsidRPr="00DA1FEA" w:rsidRDefault="001F362B" w:rsidP="00B44622">
            <w:pPr>
              <w:pStyle w:val="TableParagraph"/>
              <w:suppressAutoHyphens w:val="0"/>
              <w:spacing w:line="240" w:lineRule="auto"/>
              <w:jc w:val="both"/>
              <w:rPr>
                <w:sz w:val="20"/>
                <w:lang w:val="en-US"/>
              </w:rPr>
            </w:pPr>
            <w:r w:rsidRPr="00DA1FEA">
              <w:rPr>
                <w:sz w:val="20"/>
                <w:lang w:val="en-US" w:eastAsia="en-US"/>
              </w:rPr>
              <w:t>- destruction of the soil cover under the influence of surface runoff.</w:t>
            </w:r>
          </w:p>
          <w:p w:rsidR="00751E33" w:rsidRPr="00DA1FEA" w:rsidRDefault="001F362B" w:rsidP="00B44622">
            <w:pPr>
              <w:pStyle w:val="TableParagraph"/>
              <w:suppressAutoHyphens w:val="0"/>
              <w:spacing w:line="240" w:lineRule="auto"/>
              <w:jc w:val="both"/>
              <w:rPr>
                <w:sz w:val="20"/>
                <w:lang w:val="en-US"/>
              </w:rPr>
            </w:pPr>
            <w:r w:rsidRPr="00DA1FEA">
              <w:rPr>
                <w:sz w:val="20"/>
                <w:lang w:val="en-US" w:eastAsia="en-US"/>
              </w:rPr>
              <w:t>Planar and linear erosion is distinguished *</w:t>
            </w:r>
          </w:p>
          <w:p w:rsidR="00751E33" w:rsidRPr="00DA1FEA" w:rsidRDefault="001F362B" w:rsidP="00B44622">
            <w:pPr>
              <w:pStyle w:val="TableParagraph"/>
              <w:suppressAutoHyphens w:val="0"/>
              <w:spacing w:line="240" w:lineRule="auto"/>
              <w:jc w:val="both"/>
              <w:rPr>
                <w:sz w:val="20"/>
                <w:lang w:val="en-US"/>
              </w:rPr>
            </w:pPr>
            <w:r w:rsidRPr="00DA1FEA">
              <w:rPr>
                <w:sz w:val="20"/>
                <w:lang w:val="en-US" w:eastAsia="en-US"/>
              </w:rPr>
              <w:t>- capture and transfer of particles of the surface layers of soil by wind currents, leading to the destruction of the soil cover.</w:t>
            </w:r>
          </w:p>
          <w:p w:rsidR="00DA1FEA" w:rsidRDefault="001F362B" w:rsidP="00B44622">
            <w:pPr>
              <w:pStyle w:val="TableParagraph"/>
              <w:tabs>
                <w:tab w:val="left" w:pos="1524"/>
              </w:tabs>
              <w:suppressAutoHyphens w:val="0"/>
              <w:spacing w:line="240" w:lineRule="auto"/>
              <w:jc w:val="both"/>
              <w:rPr>
                <w:sz w:val="20"/>
                <w:lang w:val="en-US" w:eastAsia="en-US"/>
              </w:rPr>
            </w:pPr>
            <w:r w:rsidRPr="00DA1FEA">
              <w:rPr>
                <w:sz w:val="20"/>
                <w:lang w:val="en-US" w:eastAsia="en-US"/>
              </w:rPr>
              <w:t>- excessive accumulation of water-soluble salts and possible change</w:t>
            </w:r>
          </w:p>
          <w:p w:rsidR="00751E33" w:rsidRPr="00DA1FEA" w:rsidRDefault="00DA1FEA" w:rsidP="00B44622">
            <w:pPr>
              <w:pStyle w:val="TableParagraph"/>
              <w:tabs>
                <w:tab w:val="left" w:pos="1524"/>
              </w:tabs>
              <w:suppressAutoHyphens w:val="0"/>
              <w:spacing w:line="240" w:lineRule="auto"/>
              <w:jc w:val="both"/>
              <w:rPr>
                <w:sz w:val="20"/>
                <w:lang w:val="en-US"/>
              </w:rPr>
            </w:pPr>
            <w:r>
              <w:rPr>
                <w:sz w:val="20"/>
                <w:lang w:val="en-US" w:eastAsia="en-US"/>
              </w:rPr>
              <w:t xml:space="preserve">- </w:t>
            </w:r>
            <w:r w:rsidR="001F362B" w:rsidRPr="00DA1FEA">
              <w:rPr>
                <w:sz w:val="20"/>
                <w:lang w:val="en-US" w:eastAsia="en-US"/>
              </w:rPr>
              <w:t>reactions of the medium due to changes in their cationic-anionic composition</w:t>
            </w:r>
          </w:p>
          <w:p w:rsidR="00751E33" w:rsidRPr="00DA1FEA" w:rsidRDefault="001F362B" w:rsidP="00B44622">
            <w:pPr>
              <w:pStyle w:val="TableParagraph"/>
              <w:tabs>
                <w:tab w:val="left" w:pos="46"/>
              </w:tabs>
              <w:suppressAutoHyphens w:val="0"/>
              <w:spacing w:line="240" w:lineRule="auto"/>
              <w:jc w:val="both"/>
              <w:rPr>
                <w:sz w:val="20"/>
                <w:lang w:val="en-US"/>
              </w:rPr>
            </w:pPr>
            <w:r w:rsidRPr="00DA1FEA">
              <w:rPr>
                <w:sz w:val="20"/>
                <w:lang w:val="en-US" w:eastAsia="en-US"/>
              </w:rPr>
              <w:t>- the acquisition of specific properties by the soil, due to the incorporation of sodium and magnesium ions into the soil absorbing complex</w:t>
            </w:r>
          </w:p>
          <w:p w:rsidR="00751E33" w:rsidRPr="00DA1FEA" w:rsidRDefault="001F362B" w:rsidP="00B44622">
            <w:pPr>
              <w:pStyle w:val="TableParagraph"/>
              <w:suppressAutoHyphens w:val="0"/>
              <w:spacing w:line="240" w:lineRule="auto"/>
              <w:jc w:val="both"/>
              <w:rPr>
                <w:sz w:val="20"/>
                <w:lang w:val="en-US"/>
              </w:rPr>
            </w:pPr>
            <w:r w:rsidRPr="00DA1FEA">
              <w:rPr>
                <w:sz w:val="20"/>
                <w:lang w:val="en-US" w:eastAsia="en-US"/>
              </w:rPr>
              <w:t>- change i</w:t>
            </w:r>
            <w:r w:rsidR="0063074E" w:rsidRPr="00DA1FEA">
              <w:rPr>
                <w:sz w:val="20"/>
                <w:lang w:val="en-US" w:eastAsia="en-US"/>
              </w:rPr>
              <w:t xml:space="preserve">n the water </w:t>
            </w:r>
            <w:proofErr w:type="spellStart"/>
            <w:r w:rsidR="0063074E" w:rsidRPr="00DA1FEA">
              <w:rPr>
                <w:sz w:val="20"/>
                <w:lang w:val="en-US" w:eastAsia="en-US"/>
              </w:rPr>
              <w:t>regime,expressed</w:t>
            </w:r>
            <w:proofErr w:type="spellEnd"/>
            <w:r w:rsidR="0063074E" w:rsidRPr="00DA1FEA">
              <w:rPr>
                <w:sz w:val="20"/>
                <w:lang w:val="en-US" w:eastAsia="en-US"/>
              </w:rPr>
              <w:t xml:space="preserve"> in </w:t>
            </w:r>
            <w:proofErr w:type="spellStart"/>
            <w:r w:rsidRPr="00DA1FEA">
              <w:rPr>
                <w:spacing w:val="-1"/>
                <w:sz w:val="20"/>
                <w:lang w:val="en-US" w:eastAsia="en-US"/>
              </w:rPr>
              <w:t>long</w:t>
            </w:r>
            <w:r w:rsidRPr="00DA1FEA">
              <w:rPr>
                <w:sz w:val="20"/>
                <w:lang w:val="en-US" w:eastAsia="en-US"/>
              </w:rPr>
              <w:t>waterlogging</w:t>
            </w:r>
            <w:proofErr w:type="spellEnd"/>
            <w:r w:rsidRPr="00DA1FEA">
              <w:rPr>
                <w:sz w:val="20"/>
                <w:lang w:val="en-US" w:eastAsia="en-US"/>
              </w:rPr>
              <w:t>, flooding and flooding of soils and lands.</w:t>
            </w:r>
          </w:p>
        </w:tc>
      </w:tr>
    </w:tbl>
    <w:p w:rsidR="00751E33" w:rsidRPr="00DA1FEA" w:rsidRDefault="00751E33" w:rsidP="00B44622">
      <w:pPr>
        <w:widowControl w:val="0"/>
        <w:suppressAutoHyphens w:val="0"/>
        <w:jc w:val="right"/>
        <w:rPr>
          <w:rFonts w:ascii="Times New Roman" w:hAnsi="Times New Roman" w:cs="Times New Roman"/>
          <w:color w:val="000000" w:themeColor="text1"/>
          <w:sz w:val="20"/>
          <w:lang w:val="en-US"/>
        </w:rPr>
      </w:pPr>
    </w:p>
    <w:p w:rsidR="00751E33" w:rsidRPr="00DA1FEA" w:rsidRDefault="001F362B" w:rsidP="00DA1FEA">
      <w:pPr>
        <w:widowControl w:val="0"/>
        <w:suppressAutoHyphens w:val="0"/>
        <w:jc w:val="center"/>
        <w:rPr>
          <w:rFonts w:ascii="Times New Roman" w:hAnsi="Times New Roman" w:cs="Times New Roman"/>
          <w:b/>
          <w:sz w:val="20"/>
        </w:rPr>
      </w:pPr>
      <w:proofErr w:type="spellStart"/>
      <w:r w:rsidRPr="00DA1FEA">
        <w:rPr>
          <w:rFonts w:ascii="Times New Roman" w:hAnsi="Times New Roman" w:cs="Times New Roman"/>
          <w:b/>
          <w:bCs/>
          <w:color w:val="000000" w:themeColor="text1"/>
          <w:sz w:val="20"/>
          <w:lang w:val="ru-RU"/>
        </w:rPr>
        <w:t>Table</w:t>
      </w:r>
      <w:proofErr w:type="spellEnd"/>
      <w:r w:rsidRPr="00DA1FEA">
        <w:rPr>
          <w:rFonts w:ascii="Times New Roman" w:hAnsi="Times New Roman" w:cs="Times New Roman"/>
          <w:b/>
          <w:bCs/>
          <w:color w:val="000000" w:themeColor="text1"/>
          <w:sz w:val="20"/>
          <w:lang w:val="ru-RU"/>
        </w:rPr>
        <w:t xml:space="preserve"> 2</w:t>
      </w:r>
      <w:r w:rsidR="00DA1FEA">
        <w:rPr>
          <w:rFonts w:ascii="Times New Roman" w:hAnsi="Times New Roman" w:cs="Times New Roman"/>
          <w:b/>
          <w:bCs/>
          <w:color w:val="000000" w:themeColor="text1"/>
          <w:sz w:val="20"/>
          <w:lang w:val="en-US"/>
        </w:rPr>
        <w:t xml:space="preserve">. </w:t>
      </w:r>
      <w:proofErr w:type="spellStart"/>
      <w:r w:rsidRPr="00DA1FEA">
        <w:rPr>
          <w:rFonts w:ascii="Times New Roman" w:hAnsi="Times New Roman" w:cs="Times New Roman"/>
          <w:bCs/>
          <w:sz w:val="20"/>
        </w:rPr>
        <w:t>Soil</w:t>
      </w:r>
      <w:proofErr w:type="spellEnd"/>
      <w:r w:rsidRPr="00DA1FEA">
        <w:rPr>
          <w:rFonts w:ascii="Times New Roman" w:hAnsi="Times New Roman" w:cs="Times New Roman"/>
          <w:bCs/>
          <w:sz w:val="20"/>
        </w:rPr>
        <w:t xml:space="preserve"> </w:t>
      </w:r>
      <w:proofErr w:type="spellStart"/>
      <w:r w:rsidRPr="00DA1FEA">
        <w:rPr>
          <w:rFonts w:ascii="Times New Roman" w:hAnsi="Times New Roman" w:cs="Times New Roman"/>
          <w:bCs/>
          <w:sz w:val="20"/>
        </w:rPr>
        <w:t>degradation</w:t>
      </w:r>
      <w:proofErr w:type="spellEnd"/>
      <w:r w:rsidRPr="00DA1FEA">
        <w:rPr>
          <w:rFonts w:ascii="Times New Roman" w:hAnsi="Times New Roman" w:cs="Times New Roman"/>
          <w:bCs/>
          <w:sz w:val="20"/>
        </w:rPr>
        <w:t xml:space="preserve"> </w:t>
      </w:r>
      <w:proofErr w:type="spellStart"/>
      <w:r w:rsidRPr="00DA1FEA">
        <w:rPr>
          <w:rFonts w:ascii="Times New Roman" w:hAnsi="Times New Roman" w:cs="Times New Roman"/>
          <w:bCs/>
          <w:sz w:val="20"/>
        </w:rPr>
        <w:t>indicators</w:t>
      </w:r>
      <w:proofErr w:type="spellEnd"/>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26"/>
        <w:gridCol w:w="1157"/>
        <w:gridCol w:w="1418"/>
        <w:gridCol w:w="1134"/>
        <w:gridCol w:w="992"/>
        <w:gridCol w:w="1134"/>
      </w:tblGrid>
      <w:tr w:rsidR="00751E33" w:rsidRPr="00DA1FEA" w:rsidTr="00A74E1E">
        <w:trPr>
          <w:trHeight w:val="354"/>
        </w:trPr>
        <w:tc>
          <w:tcPr>
            <w:tcW w:w="3526" w:type="dxa"/>
            <w:vMerge w:val="restart"/>
            <w:vAlign w:val="center"/>
          </w:tcPr>
          <w:p w:rsidR="00751E33" w:rsidRPr="00DA1FEA" w:rsidRDefault="001F362B" w:rsidP="00A74E1E">
            <w:pPr>
              <w:widowControl w:val="0"/>
              <w:suppressAutoHyphens w:val="0"/>
              <w:jc w:val="center"/>
              <w:rPr>
                <w:rFonts w:ascii="Times New Roman" w:hAnsi="Times New Roman" w:cs="Times New Roman"/>
                <w:b/>
                <w:sz w:val="20"/>
              </w:rPr>
            </w:pPr>
            <w:r w:rsidRPr="00DA1FEA">
              <w:rPr>
                <w:rFonts w:ascii="Times New Roman" w:hAnsi="Times New Roman" w:cs="Times New Roman"/>
                <w:b/>
                <w:color w:val="000000"/>
                <w:sz w:val="20"/>
              </w:rPr>
              <w:t>Indicators</w:t>
            </w:r>
          </w:p>
        </w:tc>
        <w:tc>
          <w:tcPr>
            <w:tcW w:w="5835" w:type="dxa"/>
            <w:gridSpan w:val="5"/>
            <w:vAlign w:val="center"/>
          </w:tcPr>
          <w:p w:rsidR="00751E33" w:rsidRPr="00DA1FEA" w:rsidRDefault="001F362B" w:rsidP="00A74E1E">
            <w:pPr>
              <w:pStyle w:val="TableParagraph"/>
              <w:suppressAutoHyphens w:val="0"/>
              <w:spacing w:line="240" w:lineRule="auto"/>
              <w:rPr>
                <w:b/>
                <w:sz w:val="20"/>
              </w:rPr>
            </w:pPr>
            <w:proofErr w:type="spellStart"/>
            <w:r w:rsidRPr="00DA1FEA">
              <w:rPr>
                <w:b/>
                <w:color w:val="000000"/>
                <w:sz w:val="20"/>
                <w:lang w:eastAsia="en-US"/>
              </w:rPr>
              <w:t>Degree</w:t>
            </w:r>
            <w:proofErr w:type="spellEnd"/>
            <w:r w:rsidRPr="00DA1FEA">
              <w:rPr>
                <w:b/>
                <w:color w:val="000000"/>
                <w:sz w:val="20"/>
                <w:lang w:eastAsia="en-US"/>
              </w:rPr>
              <w:t xml:space="preserve"> </w:t>
            </w:r>
            <w:proofErr w:type="spellStart"/>
            <w:r w:rsidRPr="00DA1FEA">
              <w:rPr>
                <w:b/>
                <w:color w:val="000000"/>
                <w:sz w:val="20"/>
                <w:lang w:eastAsia="en-US"/>
              </w:rPr>
              <w:t>of</w:t>
            </w:r>
            <w:proofErr w:type="spellEnd"/>
            <w:r w:rsidRPr="00DA1FEA">
              <w:rPr>
                <w:b/>
                <w:color w:val="000000"/>
                <w:sz w:val="20"/>
                <w:lang w:eastAsia="en-US"/>
              </w:rPr>
              <w:t xml:space="preserve"> </w:t>
            </w:r>
            <w:proofErr w:type="spellStart"/>
            <w:r w:rsidRPr="00DA1FEA">
              <w:rPr>
                <w:b/>
                <w:color w:val="000000"/>
                <w:sz w:val="20"/>
                <w:lang w:eastAsia="en-US"/>
              </w:rPr>
              <w:t>degradation</w:t>
            </w:r>
            <w:proofErr w:type="spellEnd"/>
          </w:p>
        </w:tc>
      </w:tr>
      <w:tr w:rsidR="00751E33" w:rsidRPr="00DA1FEA" w:rsidTr="00A74E1E">
        <w:trPr>
          <w:trHeight w:val="311"/>
        </w:trPr>
        <w:tc>
          <w:tcPr>
            <w:tcW w:w="3526" w:type="dxa"/>
            <w:vMerge/>
          </w:tcPr>
          <w:p w:rsidR="00751E33" w:rsidRPr="00DA1FEA" w:rsidRDefault="00751E33" w:rsidP="00B44622">
            <w:pPr>
              <w:widowControl w:val="0"/>
              <w:suppressAutoHyphens w:val="0"/>
              <w:rPr>
                <w:rFonts w:ascii="Times New Roman" w:hAnsi="Times New Roman" w:cs="Times New Roman"/>
                <w:b/>
                <w:color w:val="000000"/>
                <w:sz w:val="20"/>
                <w:lang w:val="ru-RU"/>
              </w:rPr>
            </w:pPr>
          </w:p>
        </w:tc>
        <w:tc>
          <w:tcPr>
            <w:tcW w:w="1157" w:type="dxa"/>
            <w:vAlign w:val="center"/>
          </w:tcPr>
          <w:p w:rsidR="00751E33" w:rsidRPr="00DA1FEA" w:rsidRDefault="001F362B" w:rsidP="00A74E1E">
            <w:pPr>
              <w:pStyle w:val="TableParagraph"/>
              <w:suppressAutoHyphens w:val="0"/>
              <w:spacing w:line="240" w:lineRule="auto"/>
              <w:rPr>
                <w:b/>
                <w:sz w:val="20"/>
              </w:rPr>
            </w:pPr>
            <w:r w:rsidRPr="00DA1FEA">
              <w:rPr>
                <w:b/>
                <w:color w:val="000000"/>
                <w:w w:val="99"/>
                <w:sz w:val="20"/>
                <w:lang w:eastAsia="en-US"/>
              </w:rPr>
              <w:t>0</w:t>
            </w:r>
          </w:p>
        </w:tc>
        <w:tc>
          <w:tcPr>
            <w:tcW w:w="1418" w:type="dxa"/>
            <w:vAlign w:val="center"/>
          </w:tcPr>
          <w:p w:rsidR="00751E33" w:rsidRPr="00DA1FEA" w:rsidRDefault="001F362B" w:rsidP="00A74E1E">
            <w:pPr>
              <w:pStyle w:val="TableParagraph"/>
              <w:suppressAutoHyphens w:val="0"/>
              <w:spacing w:line="240" w:lineRule="auto"/>
              <w:rPr>
                <w:b/>
                <w:sz w:val="20"/>
              </w:rPr>
            </w:pPr>
            <w:r w:rsidRPr="00DA1FEA">
              <w:rPr>
                <w:b/>
                <w:color w:val="000000"/>
                <w:w w:val="99"/>
                <w:sz w:val="20"/>
                <w:lang w:eastAsia="en-US"/>
              </w:rPr>
              <w:t>1</w:t>
            </w:r>
          </w:p>
        </w:tc>
        <w:tc>
          <w:tcPr>
            <w:tcW w:w="1134" w:type="dxa"/>
            <w:vAlign w:val="center"/>
          </w:tcPr>
          <w:p w:rsidR="00751E33" w:rsidRPr="00DA1FEA" w:rsidRDefault="001F362B" w:rsidP="00A74E1E">
            <w:pPr>
              <w:pStyle w:val="TableParagraph"/>
              <w:suppressAutoHyphens w:val="0"/>
              <w:spacing w:line="240" w:lineRule="auto"/>
              <w:rPr>
                <w:b/>
                <w:sz w:val="20"/>
              </w:rPr>
            </w:pPr>
            <w:r w:rsidRPr="00DA1FEA">
              <w:rPr>
                <w:b/>
                <w:color w:val="000000"/>
                <w:w w:val="99"/>
                <w:sz w:val="20"/>
                <w:lang w:eastAsia="en-US"/>
              </w:rPr>
              <w:t>2</w:t>
            </w:r>
          </w:p>
        </w:tc>
        <w:tc>
          <w:tcPr>
            <w:tcW w:w="992" w:type="dxa"/>
            <w:vAlign w:val="center"/>
          </w:tcPr>
          <w:p w:rsidR="00751E33" w:rsidRPr="00DA1FEA" w:rsidRDefault="001F362B" w:rsidP="00A74E1E">
            <w:pPr>
              <w:pStyle w:val="TableParagraph"/>
              <w:suppressAutoHyphens w:val="0"/>
              <w:spacing w:line="240" w:lineRule="auto"/>
              <w:rPr>
                <w:b/>
                <w:sz w:val="20"/>
              </w:rPr>
            </w:pPr>
            <w:r w:rsidRPr="00DA1FEA">
              <w:rPr>
                <w:b/>
                <w:color w:val="000000"/>
                <w:w w:val="99"/>
                <w:sz w:val="20"/>
                <w:lang w:eastAsia="en-US"/>
              </w:rPr>
              <w:t>3</w:t>
            </w:r>
          </w:p>
        </w:tc>
        <w:tc>
          <w:tcPr>
            <w:tcW w:w="1134" w:type="dxa"/>
            <w:vAlign w:val="center"/>
          </w:tcPr>
          <w:p w:rsidR="00751E33" w:rsidRPr="00DA1FEA" w:rsidRDefault="001F362B" w:rsidP="00A74E1E">
            <w:pPr>
              <w:pStyle w:val="TableParagraph"/>
              <w:suppressAutoHyphens w:val="0"/>
              <w:spacing w:line="240" w:lineRule="auto"/>
              <w:rPr>
                <w:b/>
                <w:sz w:val="20"/>
              </w:rPr>
            </w:pPr>
            <w:r w:rsidRPr="00DA1FEA">
              <w:rPr>
                <w:b/>
                <w:color w:val="000000"/>
                <w:w w:val="99"/>
                <w:sz w:val="20"/>
                <w:lang w:eastAsia="en-US"/>
              </w:rPr>
              <w:t>4</w:t>
            </w:r>
          </w:p>
        </w:tc>
      </w:tr>
      <w:tr w:rsidR="00751E33" w:rsidRPr="00DA1FEA" w:rsidTr="00A74E1E">
        <w:trPr>
          <w:trHeight w:val="326"/>
        </w:trPr>
        <w:tc>
          <w:tcPr>
            <w:tcW w:w="9361" w:type="dxa"/>
            <w:gridSpan w:val="6"/>
            <w:vAlign w:val="center"/>
          </w:tcPr>
          <w:p w:rsidR="00751E33" w:rsidRPr="00DA1FEA" w:rsidRDefault="001F362B" w:rsidP="00A74E1E">
            <w:pPr>
              <w:widowControl w:val="0"/>
              <w:suppressAutoHyphens w:val="0"/>
              <w:jc w:val="center"/>
              <w:rPr>
                <w:rFonts w:ascii="Times New Roman" w:hAnsi="Times New Roman" w:cs="Times New Roman"/>
                <w:sz w:val="20"/>
              </w:rPr>
            </w:pPr>
            <w:r w:rsidRPr="00DA1FEA">
              <w:rPr>
                <w:rFonts w:ascii="Times New Roman" w:hAnsi="Times New Roman" w:cs="Times New Roman"/>
                <w:color w:val="000000"/>
                <w:sz w:val="20"/>
              </w:rPr>
              <w:t>Indicator indicators</w:t>
            </w:r>
          </w:p>
        </w:tc>
      </w:tr>
      <w:tr w:rsidR="00751E33" w:rsidRPr="00DA1FEA" w:rsidTr="00A74E1E">
        <w:trPr>
          <w:trHeight w:val="453"/>
        </w:trPr>
        <w:tc>
          <w:tcPr>
            <w:tcW w:w="3526" w:type="dxa"/>
          </w:tcPr>
          <w:p w:rsidR="00751E33" w:rsidRPr="00DA1FEA" w:rsidRDefault="001F362B" w:rsidP="00A74E1E">
            <w:pPr>
              <w:pStyle w:val="TableParagraph"/>
              <w:suppressAutoHyphens w:val="0"/>
              <w:spacing w:line="240" w:lineRule="auto"/>
              <w:jc w:val="both"/>
              <w:rPr>
                <w:sz w:val="20"/>
                <w:lang w:val="en-US"/>
              </w:rPr>
            </w:pPr>
            <w:r w:rsidRPr="00DA1FEA">
              <w:rPr>
                <w:color w:val="000000"/>
                <w:sz w:val="20"/>
                <w:lang w:val="en-US" w:eastAsia="en-US"/>
              </w:rPr>
              <w:t>Reduction of humus reserves in the soil profile</w:t>
            </w:r>
          </w:p>
          <w:p w:rsidR="00751E33" w:rsidRPr="00DA1FEA" w:rsidRDefault="001F362B" w:rsidP="00A74E1E">
            <w:pPr>
              <w:pStyle w:val="TableParagraph"/>
              <w:suppressAutoHyphens w:val="0"/>
              <w:spacing w:line="240" w:lineRule="auto"/>
              <w:jc w:val="both"/>
              <w:rPr>
                <w:sz w:val="20"/>
              </w:rPr>
            </w:pPr>
            <w:r w:rsidRPr="00DA1FEA">
              <w:rPr>
                <w:color w:val="000000"/>
                <w:sz w:val="20"/>
                <w:lang w:eastAsia="en-US"/>
              </w:rPr>
              <w:t xml:space="preserve">(А+В), % </w:t>
            </w:r>
            <w:proofErr w:type="spellStart"/>
            <w:r w:rsidRPr="00DA1FEA">
              <w:rPr>
                <w:color w:val="000000"/>
                <w:sz w:val="20"/>
                <w:lang w:eastAsia="en-US"/>
              </w:rPr>
              <w:t>of</w:t>
            </w:r>
            <w:proofErr w:type="spellEnd"/>
            <w:r w:rsidRPr="00DA1FEA">
              <w:rPr>
                <w:color w:val="000000"/>
                <w:sz w:val="20"/>
                <w:lang w:eastAsia="en-US"/>
              </w:rPr>
              <w:t xml:space="preserve"> </w:t>
            </w:r>
            <w:proofErr w:type="spellStart"/>
            <w:r w:rsidRPr="00DA1FEA">
              <w:rPr>
                <w:color w:val="000000"/>
                <w:sz w:val="20"/>
                <w:lang w:eastAsia="en-US"/>
              </w:rPr>
              <w:t>initial</w:t>
            </w:r>
            <w:proofErr w:type="spellEnd"/>
            <w:r w:rsidRPr="00DA1FEA">
              <w:rPr>
                <w:color w:val="000000"/>
                <w:sz w:val="20"/>
                <w:lang w:eastAsia="en-US"/>
              </w:rPr>
              <w:t>*</w:t>
            </w:r>
          </w:p>
        </w:tc>
        <w:tc>
          <w:tcPr>
            <w:tcW w:w="1157"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&lt; 10</w:t>
            </w:r>
          </w:p>
        </w:tc>
        <w:tc>
          <w:tcPr>
            <w:tcW w:w="1418"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10-20</w:t>
            </w:r>
          </w:p>
        </w:tc>
        <w:tc>
          <w:tcPr>
            <w:tcW w:w="1134"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21-40</w:t>
            </w:r>
          </w:p>
        </w:tc>
        <w:tc>
          <w:tcPr>
            <w:tcW w:w="992"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41-80</w:t>
            </w:r>
          </w:p>
        </w:tc>
        <w:tc>
          <w:tcPr>
            <w:tcW w:w="1134"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&gt;80</w:t>
            </w:r>
          </w:p>
        </w:tc>
      </w:tr>
      <w:tr w:rsidR="00751E33" w:rsidRPr="00DA1FEA" w:rsidTr="00A74E1E">
        <w:trPr>
          <w:trHeight w:val="700"/>
        </w:trPr>
        <w:tc>
          <w:tcPr>
            <w:tcW w:w="3526" w:type="dxa"/>
          </w:tcPr>
          <w:p w:rsidR="00751E33" w:rsidRPr="00DA1FEA" w:rsidRDefault="001F362B" w:rsidP="00A74E1E">
            <w:pPr>
              <w:pStyle w:val="TableParagraph"/>
              <w:suppressAutoHyphens w:val="0"/>
              <w:spacing w:line="240" w:lineRule="auto"/>
              <w:jc w:val="both"/>
              <w:rPr>
                <w:sz w:val="20"/>
                <w:lang w:val="en-US"/>
              </w:rPr>
            </w:pPr>
            <w:r w:rsidRPr="00DA1FEA">
              <w:rPr>
                <w:color w:val="000000"/>
                <w:sz w:val="20"/>
                <w:lang w:val="en-US" w:eastAsia="en-US"/>
              </w:rPr>
              <w:t>The content of the sum of toxic salts in the upper fertile layer (%):</w:t>
            </w:r>
          </w:p>
          <w:p w:rsidR="00751E33" w:rsidRPr="00DA1FEA" w:rsidRDefault="001F362B" w:rsidP="00A74E1E">
            <w:pPr>
              <w:pStyle w:val="TableParagraph"/>
              <w:suppressAutoHyphens w:val="0"/>
              <w:spacing w:line="240" w:lineRule="auto"/>
              <w:jc w:val="both"/>
              <w:rPr>
                <w:sz w:val="20"/>
              </w:rPr>
            </w:pPr>
            <w:r w:rsidRPr="00DA1FEA">
              <w:rPr>
                <w:color w:val="000000"/>
                <w:sz w:val="20"/>
                <w:lang w:eastAsia="en-US"/>
              </w:rPr>
              <w:t xml:space="preserve">- </w:t>
            </w:r>
            <w:proofErr w:type="spellStart"/>
            <w:r w:rsidRPr="00DA1FEA">
              <w:rPr>
                <w:color w:val="000000"/>
                <w:sz w:val="20"/>
                <w:lang w:eastAsia="en-US"/>
              </w:rPr>
              <w:t>with</w:t>
            </w:r>
            <w:proofErr w:type="spellEnd"/>
            <w:r w:rsidRPr="00DA1FEA">
              <w:rPr>
                <w:color w:val="000000"/>
                <w:sz w:val="20"/>
                <w:lang w:eastAsia="en-US"/>
              </w:rPr>
              <w:t xml:space="preserve"> </w:t>
            </w:r>
            <w:proofErr w:type="spellStart"/>
            <w:r w:rsidRPr="00DA1FEA">
              <w:rPr>
                <w:color w:val="000000"/>
                <w:sz w:val="20"/>
                <w:lang w:eastAsia="en-US"/>
              </w:rPr>
              <w:t>soda</w:t>
            </w:r>
            <w:proofErr w:type="spellEnd"/>
          </w:p>
        </w:tc>
        <w:tc>
          <w:tcPr>
            <w:tcW w:w="1157"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&lt;0.1</w:t>
            </w:r>
          </w:p>
        </w:tc>
        <w:tc>
          <w:tcPr>
            <w:tcW w:w="1418"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0.1-0.2</w:t>
            </w:r>
          </w:p>
        </w:tc>
        <w:tc>
          <w:tcPr>
            <w:tcW w:w="1134"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0.21-0.3</w:t>
            </w:r>
          </w:p>
        </w:tc>
        <w:tc>
          <w:tcPr>
            <w:tcW w:w="992"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0.31-0.5</w:t>
            </w:r>
          </w:p>
        </w:tc>
        <w:tc>
          <w:tcPr>
            <w:tcW w:w="1134"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&gt;0.5</w:t>
            </w:r>
          </w:p>
        </w:tc>
      </w:tr>
      <w:tr w:rsidR="00751E33" w:rsidRPr="00DA1FEA" w:rsidTr="00A74E1E">
        <w:trPr>
          <w:trHeight w:val="273"/>
        </w:trPr>
        <w:tc>
          <w:tcPr>
            <w:tcW w:w="3526" w:type="dxa"/>
          </w:tcPr>
          <w:p w:rsidR="00751E33" w:rsidRPr="00DA1FEA" w:rsidRDefault="001F362B" w:rsidP="00A74E1E">
            <w:pPr>
              <w:pStyle w:val="TableParagraph"/>
              <w:suppressAutoHyphens w:val="0"/>
              <w:spacing w:line="240" w:lineRule="auto"/>
              <w:jc w:val="both"/>
              <w:rPr>
                <w:sz w:val="20"/>
                <w:lang w:val="en-US"/>
              </w:rPr>
            </w:pPr>
            <w:r w:rsidRPr="00DA1FEA">
              <w:rPr>
                <w:color w:val="000000"/>
                <w:sz w:val="20"/>
                <w:lang w:val="en-US" w:eastAsia="en-US"/>
              </w:rPr>
              <w:t>- for other types of salinity</w:t>
            </w:r>
          </w:p>
        </w:tc>
        <w:tc>
          <w:tcPr>
            <w:tcW w:w="1157"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&lt;0.1</w:t>
            </w:r>
          </w:p>
        </w:tc>
        <w:tc>
          <w:tcPr>
            <w:tcW w:w="1418"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0.1-0.25</w:t>
            </w:r>
          </w:p>
        </w:tc>
        <w:tc>
          <w:tcPr>
            <w:tcW w:w="1134"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0.26-0.5</w:t>
            </w:r>
          </w:p>
        </w:tc>
        <w:tc>
          <w:tcPr>
            <w:tcW w:w="992"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0.51-0.8</w:t>
            </w:r>
          </w:p>
        </w:tc>
        <w:tc>
          <w:tcPr>
            <w:tcW w:w="1134"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&gt;0.8</w:t>
            </w:r>
          </w:p>
        </w:tc>
      </w:tr>
      <w:tr w:rsidR="00751E33" w:rsidRPr="00DA1FEA" w:rsidTr="00A74E1E">
        <w:trPr>
          <w:trHeight w:val="697"/>
        </w:trPr>
        <w:tc>
          <w:tcPr>
            <w:tcW w:w="3526" w:type="dxa"/>
          </w:tcPr>
          <w:p w:rsidR="00751E33" w:rsidRPr="00DA1FEA" w:rsidRDefault="001F362B" w:rsidP="00A74E1E">
            <w:pPr>
              <w:pStyle w:val="TableParagraph"/>
              <w:suppressAutoHyphens w:val="0"/>
              <w:spacing w:line="240" w:lineRule="auto"/>
              <w:jc w:val="both"/>
              <w:rPr>
                <w:sz w:val="20"/>
                <w:lang w:val="en-US"/>
              </w:rPr>
            </w:pPr>
            <w:r w:rsidRPr="00DA1FEA">
              <w:rPr>
                <w:color w:val="000000"/>
                <w:sz w:val="20"/>
                <w:lang w:val="en-US" w:eastAsia="en-US"/>
              </w:rPr>
              <w:t>Increase in toxic alkalinity (during the transition from neutral to alkaline salinity), mg-eq/100 g of soil</w:t>
            </w:r>
          </w:p>
        </w:tc>
        <w:tc>
          <w:tcPr>
            <w:tcW w:w="1157"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&lt;0.7</w:t>
            </w:r>
          </w:p>
        </w:tc>
        <w:tc>
          <w:tcPr>
            <w:tcW w:w="1418"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0.7-1.0</w:t>
            </w:r>
          </w:p>
        </w:tc>
        <w:tc>
          <w:tcPr>
            <w:tcW w:w="1134"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1.1-1.6</w:t>
            </w:r>
          </w:p>
        </w:tc>
        <w:tc>
          <w:tcPr>
            <w:tcW w:w="992"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1.7-2.0</w:t>
            </w:r>
          </w:p>
        </w:tc>
        <w:tc>
          <w:tcPr>
            <w:tcW w:w="1134"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&gt;2.0</w:t>
            </w:r>
          </w:p>
        </w:tc>
      </w:tr>
      <w:tr w:rsidR="00751E33" w:rsidRPr="00DA1FEA" w:rsidTr="00A74E1E">
        <w:trPr>
          <w:trHeight w:val="707"/>
        </w:trPr>
        <w:tc>
          <w:tcPr>
            <w:tcW w:w="3526" w:type="dxa"/>
          </w:tcPr>
          <w:p w:rsidR="00751E33" w:rsidRPr="00DA1FEA" w:rsidRDefault="001F362B" w:rsidP="00A74E1E">
            <w:pPr>
              <w:pStyle w:val="TableParagraph"/>
              <w:suppressAutoHyphens w:val="0"/>
              <w:spacing w:line="240" w:lineRule="auto"/>
              <w:jc w:val="both"/>
              <w:rPr>
                <w:sz w:val="20"/>
                <w:lang w:val="en-US"/>
              </w:rPr>
            </w:pPr>
            <w:r w:rsidRPr="00DA1FEA">
              <w:rPr>
                <w:color w:val="000000"/>
                <w:sz w:val="20"/>
                <w:lang w:val="en-US" w:eastAsia="en-US"/>
              </w:rPr>
              <w:t>Increase in the content of exchangeable sodium (in% of CEC):</w:t>
            </w:r>
          </w:p>
          <w:p w:rsidR="00751E33" w:rsidRPr="00DA1FEA" w:rsidRDefault="001F362B" w:rsidP="00A74E1E">
            <w:pPr>
              <w:pStyle w:val="TableParagraph"/>
              <w:suppressAutoHyphens w:val="0"/>
              <w:spacing w:line="240" w:lineRule="auto"/>
              <w:jc w:val="both"/>
              <w:rPr>
                <w:sz w:val="20"/>
              </w:rPr>
            </w:pPr>
            <w:r w:rsidRPr="00DA1FEA">
              <w:rPr>
                <w:color w:val="000000"/>
                <w:sz w:val="20"/>
                <w:lang w:eastAsia="en-US"/>
              </w:rPr>
              <w:t xml:space="preserve">- </w:t>
            </w:r>
            <w:proofErr w:type="spellStart"/>
            <w:r w:rsidRPr="00DA1FEA">
              <w:rPr>
                <w:color w:val="000000"/>
                <w:sz w:val="20"/>
                <w:lang w:eastAsia="en-US"/>
              </w:rPr>
              <w:t>for</w:t>
            </w:r>
            <w:proofErr w:type="spellEnd"/>
            <w:r w:rsidRPr="00DA1FEA">
              <w:rPr>
                <w:color w:val="000000"/>
                <w:sz w:val="20"/>
                <w:lang w:eastAsia="en-US"/>
              </w:rPr>
              <w:t xml:space="preserve"> </w:t>
            </w:r>
            <w:proofErr w:type="spellStart"/>
            <w:r w:rsidRPr="00DA1FEA">
              <w:rPr>
                <w:color w:val="000000"/>
                <w:sz w:val="20"/>
                <w:lang w:eastAsia="en-US"/>
              </w:rPr>
              <w:t>soils</w:t>
            </w:r>
            <w:proofErr w:type="spellEnd"/>
            <w:r w:rsidRPr="00DA1FEA">
              <w:rPr>
                <w:color w:val="000000"/>
                <w:sz w:val="20"/>
                <w:lang w:eastAsia="en-US"/>
              </w:rPr>
              <w:t xml:space="preserve"> </w:t>
            </w:r>
            <w:proofErr w:type="spellStart"/>
            <w:r w:rsidRPr="00DA1FEA">
              <w:rPr>
                <w:color w:val="000000"/>
                <w:sz w:val="20"/>
                <w:lang w:eastAsia="en-US"/>
              </w:rPr>
              <w:t>containing</w:t>
            </w:r>
            <w:proofErr w:type="spellEnd"/>
            <w:r w:rsidRPr="00DA1FEA">
              <w:rPr>
                <w:color w:val="000000"/>
                <w:sz w:val="20"/>
                <w:lang w:eastAsia="en-US"/>
              </w:rPr>
              <w:t xml:space="preserve"> &lt; 1% </w:t>
            </w:r>
            <w:proofErr w:type="spellStart"/>
            <w:r w:rsidRPr="00DA1FEA">
              <w:rPr>
                <w:color w:val="000000"/>
                <w:sz w:val="20"/>
                <w:lang w:eastAsia="en-US"/>
              </w:rPr>
              <w:t>sodium</w:t>
            </w:r>
            <w:proofErr w:type="spellEnd"/>
          </w:p>
        </w:tc>
        <w:tc>
          <w:tcPr>
            <w:tcW w:w="1157"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&lt; 1</w:t>
            </w:r>
          </w:p>
        </w:tc>
        <w:tc>
          <w:tcPr>
            <w:tcW w:w="1418"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1-3</w:t>
            </w:r>
          </w:p>
        </w:tc>
        <w:tc>
          <w:tcPr>
            <w:tcW w:w="1134"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3-7</w:t>
            </w:r>
          </w:p>
        </w:tc>
        <w:tc>
          <w:tcPr>
            <w:tcW w:w="992"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7-10</w:t>
            </w:r>
          </w:p>
        </w:tc>
        <w:tc>
          <w:tcPr>
            <w:tcW w:w="1134"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&gt; 10</w:t>
            </w:r>
          </w:p>
        </w:tc>
      </w:tr>
      <w:tr w:rsidR="00751E33" w:rsidRPr="00DA1FEA" w:rsidTr="00A74E1E">
        <w:trPr>
          <w:trHeight w:val="321"/>
        </w:trPr>
        <w:tc>
          <w:tcPr>
            <w:tcW w:w="3526" w:type="dxa"/>
          </w:tcPr>
          <w:p w:rsidR="00751E33" w:rsidRPr="00DA1FEA" w:rsidRDefault="001F362B" w:rsidP="00A74E1E">
            <w:pPr>
              <w:pStyle w:val="TableParagraph"/>
              <w:suppressAutoHyphens w:val="0"/>
              <w:spacing w:line="240" w:lineRule="auto"/>
              <w:jc w:val="both"/>
              <w:rPr>
                <w:sz w:val="20"/>
              </w:rPr>
            </w:pPr>
            <w:r w:rsidRPr="00DA1FEA">
              <w:rPr>
                <w:color w:val="000000"/>
                <w:sz w:val="20"/>
                <w:lang w:eastAsia="en-US"/>
              </w:rPr>
              <w:t xml:space="preserve">- </w:t>
            </w:r>
            <w:proofErr w:type="spellStart"/>
            <w:r w:rsidRPr="00DA1FEA">
              <w:rPr>
                <w:color w:val="000000"/>
                <w:sz w:val="20"/>
                <w:lang w:eastAsia="en-US"/>
              </w:rPr>
              <w:t>for</w:t>
            </w:r>
            <w:proofErr w:type="spellEnd"/>
            <w:r w:rsidRPr="00DA1FEA">
              <w:rPr>
                <w:color w:val="000000"/>
                <w:sz w:val="20"/>
                <w:lang w:eastAsia="en-US"/>
              </w:rPr>
              <w:t xml:space="preserve"> </w:t>
            </w:r>
            <w:proofErr w:type="spellStart"/>
            <w:r w:rsidRPr="00DA1FEA">
              <w:rPr>
                <w:color w:val="000000"/>
                <w:sz w:val="20"/>
                <w:lang w:eastAsia="en-US"/>
              </w:rPr>
              <w:t>other</w:t>
            </w:r>
            <w:proofErr w:type="spellEnd"/>
            <w:r w:rsidRPr="00DA1FEA">
              <w:rPr>
                <w:color w:val="000000"/>
                <w:sz w:val="20"/>
                <w:lang w:eastAsia="en-US"/>
              </w:rPr>
              <w:t xml:space="preserve"> </w:t>
            </w:r>
            <w:proofErr w:type="spellStart"/>
            <w:r w:rsidRPr="00DA1FEA">
              <w:rPr>
                <w:color w:val="000000"/>
                <w:sz w:val="20"/>
                <w:lang w:eastAsia="en-US"/>
              </w:rPr>
              <w:t>soils</w:t>
            </w:r>
            <w:proofErr w:type="spellEnd"/>
          </w:p>
        </w:tc>
        <w:tc>
          <w:tcPr>
            <w:tcW w:w="1157"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&lt;5</w:t>
            </w:r>
          </w:p>
        </w:tc>
        <w:tc>
          <w:tcPr>
            <w:tcW w:w="1418"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5-10</w:t>
            </w:r>
          </w:p>
        </w:tc>
        <w:tc>
          <w:tcPr>
            <w:tcW w:w="1134"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10-15</w:t>
            </w:r>
          </w:p>
        </w:tc>
        <w:tc>
          <w:tcPr>
            <w:tcW w:w="992"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15-20</w:t>
            </w:r>
          </w:p>
        </w:tc>
        <w:tc>
          <w:tcPr>
            <w:tcW w:w="1134"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&gt;20</w:t>
            </w:r>
          </w:p>
        </w:tc>
      </w:tr>
      <w:tr w:rsidR="00751E33" w:rsidRPr="00DA1FEA" w:rsidTr="00A74E1E">
        <w:trPr>
          <w:trHeight w:val="496"/>
        </w:trPr>
        <w:tc>
          <w:tcPr>
            <w:tcW w:w="3526" w:type="dxa"/>
          </w:tcPr>
          <w:p w:rsidR="00751E33" w:rsidRPr="00DA1FEA" w:rsidRDefault="001F362B" w:rsidP="00A74E1E">
            <w:pPr>
              <w:pStyle w:val="TableParagraph"/>
              <w:suppressAutoHyphens w:val="0"/>
              <w:spacing w:line="240" w:lineRule="auto"/>
              <w:jc w:val="both"/>
              <w:rPr>
                <w:sz w:val="20"/>
                <w:lang w:val="en-US"/>
              </w:rPr>
            </w:pPr>
            <w:r w:rsidRPr="00DA1FEA">
              <w:rPr>
                <w:color w:val="000000"/>
                <w:sz w:val="20"/>
                <w:lang w:val="en-US" w:eastAsia="en-US"/>
              </w:rPr>
              <w:t>Increase in the content of exchangeable magnesium (in% of CEC)</w:t>
            </w:r>
          </w:p>
        </w:tc>
        <w:tc>
          <w:tcPr>
            <w:tcW w:w="1157"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&lt;40</w:t>
            </w:r>
          </w:p>
        </w:tc>
        <w:tc>
          <w:tcPr>
            <w:tcW w:w="1418"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40-50</w:t>
            </w:r>
          </w:p>
        </w:tc>
        <w:tc>
          <w:tcPr>
            <w:tcW w:w="1134"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51-60</w:t>
            </w:r>
          </w:p>
        </w:tc>
        <w:tc>
          <w:tcPr>
            <w:tcW w:w="992"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61-70</w:t>
            </w:r>
          </w:p>
        </w:tc>
        <w:tc>
          <w:tcPr>
            <w:tcW w:w="1134" w:type="dxa"/>
            <w:vAlign w:val="center"/>
          </w:tcPr>
          <w:p w:rsidR="00751E33" w:rsidRPr="00DA1FEA" w:rsidRDefault="001F362B" w:rsidP="00A74E1E">
            <w:pPr>
              <w:pStyle w:val="TableParagraph"/>
              <w:suppressAutoHyphens w:val="0"/>
              <w:spacing w:line="240" w:lineRule="auto"/>
              <w:rPr>
                <w:sz w:val="20"/>
              </w:rPr>
            </w:pPr>
            <w:r w:rsidRPr="00DA1FEA">
              <w:rPr>
                <w:color w:val="000000"/>
                <w:sz w:val="20"/>
                <w:lang w:eastAsia="en-US"/>
              </w:rPr>
              <w:t>&gt;70</w:t>
            </w:r>
          </w:p>
        </w:tc>
      </w:tr>
    </w:tbl>
    <w:p w:rsidR="00751E33" w:rsidRPr="00DA1FEA" w:rsidRDefault="00751E33" w:rsidP="00B44622">
      <w:pPr>
        <w:widowControl w:val="0"/>
        <w:suppressAutoHyphens w:val="0"/>
        <w:jc w:val="both"/>
        <w:rPr>
          <w:rFonts w:ascii="Times New Roman" w:hAnsi="Times New Roman" w:cs="Times New Roman"/>
          <w:color w:val="000000" w:themeColor="text1"/>
          <w:sz w:val="20"/>
          <w:lang w:val="ru-RU"/>
        </w:rPr>
      </w:pPr>
    </w:p>
    <w:p w:rsidR="00751E33" w:rsidRPr="00DA1FEA" w:rsidRDefault="001F362B" w:rsidP="00A74E1E">
      <w:pPr>
        <w:widowControl w:val="0"/>
        <w:suppressAutoHyphens w:val="0"/>
        <w:ind w:firstLine="284"/>
        <w:jc w:val="both"/>
        <w:rPr>
          <w:rFonts w:ascii="Times New Roman" w:hAnsi="Times New Roman" w:cs="Times New Roman"/>
          <w:sz w:val="20"/>
        </w:rPr>
      </w:pPr>
      <w:r w:rsidRPr="00DA1FEA">
        <w:rPr>
          <w:rFonts w:ascii="Times New Roman" w:hAnsi="Times New Roman" w:cs="Times New Roman"/>
          <w:color w:val="000000" w:themeColor="text1"/>
          <w:sz w:val="20"/>
          <w:lang w:val="en-US"/>
        </w:rPr>
        <w:t>Economic damage (as an indicator of environmental and economic assessment) implies an assessment in monetary terms of possible and actual losses in crops, soil fertility, destruction of natural fodder lands, soil and agricultural products pollution with technological waste from livestock complexes, agrochemicals, etc., resulting from economic activity, as well as the necessary resources to eliminate the negative consequences of the total anthropogenic agricultural load and stabilize the environment</w:t>
      </w:r>
      <w:r w:rsidR="00A676B6" w:rsidRPr="00DA1FEA">
        <w:rPr>
          <w:rFonts w:ascii="Times New Roman" w:hAnsi="Times New Roman" w:cs="Times New Roman"/>
          <w:color w:val="000000" w:themeColor="text1"/>
          <w:sz w:val="20"/>
          <w:lang w:val="en-US"/>
        </w:rPr>
        <w:t xml:space="preserve"> [5]</w:t>
      </w:r>
      <w:r w:rsidRPr="00DA1FEA">
        <w:rPr>
          <w:rFonts w:ascii="Times New Roman" w:hAnsi="Times New Roman" w:cs="Times New Roman"/>
          <w:color w:val="000000" w:themeColor="text1"/>
          <w:sz w:val="20"/>
          <w:lang w:val="en-US"/>
        </w:rPr>
        <w:t>.</w:t>
      </w:r>
    </w:p>
    <w:p w:rsidR="00751E33" w:rsidRPr="00DA1FEA" w:rsidRDefault="001F362B" w:rsidP="00A74E1E">
      <w:pPr>
        <w:widowControl w:val="0"/>
        <w:suppressAutoHyphens w:val="0"/>
        <w:ind w:firstLine="284"/>
        <w:jc w:val="both"/>
        <w:rPr>
          <w:rFonts w:ascii="Times New Roman" w:hAnsi="Times New Roman" w:cs="Times New Roman"/>
          <w:sz w:val="20"/>
        </w:rPr>
      </w:pPr>
      <w:r w:rsidRPr="00DA1FEA">
        <w:rPr>
          <w:rFonts w:ascii="Times New Roman" w:hAnsi="Times New Roman" w:cs="Times New Roman"/>
          <w:color w:val="000000" w:themeColor="text1"/>
          <w:sz w:val="20"/>
          <w:lang w:val="en-US"/>
        </w:rPr>
        <w:t xml:space="preserve">Environmental damage to soil fertility is characterized by natural and cost indicators. Natural indicators include: </w:t>
      </w:r>
      <w:r w:rsidRPr="00DA1FEA">
        <w:rPr>
          <w:rFonts w:ascii="Times New Roman" w:hAnsi="Times New Roman" w:cs="Times New Roman"/>
          <w:color w:val="000000" w:themeColor="text1"/>
          <w:sz w:val="20"/>
          <w:lang w:val="en-US"/>
        </w:rPr>
        <w:lastRenderedPageBreak/>
        <w:t>areas of eroded, polluted lands by types of pollution; weight of lost soil organic matter, phosphorus and potassium, incl. in terms of organic and mineral fertilizers necessary for t</w:t>
      </w:r>
      <w:r w:rsidR="00B96D54" w:rsidRPr="00DA1FEA">
        <w:rPr>
          <w:rFonts w:ascii="Times New Roman" w:hAnsi="Times New Roman" w:cs="Times New Roman"/>
          <w:color w:val="000000" w:themeColor="text1"/>
          <w:sz w:val="20"/>
          <w:lang w:val="en-US"/>
        </w:rPr>
        <w:t xml:space="preserve">heir restoration; the area of </w:t>
      </w:r>
      <w:r w:rsidRPr="00DA1FEA">
        <w:rPr>
          <w:rFonts w:ascii="Times New Roman" w:hAnsi="Times New Roman" w:cs="Times New Roman"/>
          <w:color w:val="000000" w:themeColor="text1"/>
          <w:sz w:val="20"/>
          <w:lang w:val="en-US"/>
        </w:rPr>
        <w:t>arable land with an unfavorable reaction of the soil environment</w:t>
      </w:r>
      <w:r w:rsidR="00B96D54" w:rsidRPr="00DA1FEA">
        <w:rPr>
          <w:rFonts w:ascii="Times New Roman" w:hAnsi="Times New Roman" w:cs="Times New Roman"/>
          <w:color w:val="000000" w:themeColor="text1"/>
          <w:sz w:val="20"/>
          <w:lang w:val="en-US"/>
        </w:rPr>
        <w:t xml:space="preserve"> (acidity, salinity); area of </w:t>
      </w:r>
      <w:r w:rsidRPr="00DA1FEA">
        <w:rPr>
          <w:rFonts w:ascii="Times New Roman" w:hAnsi="Times New Roman" w:cs="Times New Roman"/>
          <w:color w:val="000000" w:themeColor="text1"/>
          <w:sz w:val="20"/>
          <w:lang w:val="en-US"/>
        </w:rPr>
        <w:t>land taken out of agricultural circulation.</w:t>
      </w:r>
    </w:p>
    <w:p w:rsidR="00751E33" w:rsidRPr="00DA1FEA" w:rsidRDefault="001F362B" w:rsidP="00A74E1E">
      <w:pPr>
        <w:widowControl w:val="0"/>
        <w:suppressAutoHyphens w:val="0"/>
        <w:ind w:firstLine="284"/>
        <w:jc w:val="both"/>
        <w:rPr>
          <w:rFonts w:ascii="Times New Roman" w:hAnsi="Times New Roman" w:cs="Times New Roman"/>
          <w:sz w:val="20"/>
        </w:rPr>
      </w:pPr>
      <w:r w:rsidRPr="00DA1FEA">
        <w:rPr>
          <w:rFonts w:ascii="Times New Roman" w:hAnsi="Times New Roman" w:cs="Times New Roman"/>
          <w:color w:val="000000" w:themeColor="text1"/>
          <w:sz w:val="20"/>
          <w:lang w:val="en-US"/>
        </w:rPr>
        <w:t xml:space="preserve">The estimated cost of land degradation is US$44 billion per year. Worldwide, the annual loss of 76 billion tons of soil costs the </w:t>
      </w:r>
      <w:r w:rsidR="00A74E1E" w:rsidRPr="00DA1FEA">
        <w:rPr>
          <w:rFonts w:ascii="Times New Roman" w:hAnsi="Times New Roman" w:cs="Times New Roman"/>
          <w:color w:val="000000" w:themeColor="text1"/>
          <w:sz w:val="20"/>
          <w:lang w:val="en-US"/>
        </w:rPr>
        <w:t xml:space="preserve">world about $400 billion a year </w:t>
      </w:r>
      <w:r w:rsidRPr="00DA1FEA">
        <w:rPr>
          <w:rFonts w:ascii="Times New Roman" w:hAnsi="Times New Roman" w:cs="Times New Roman"/>
          <w:color w:val="000000" w:themeColor="text1"/>
          <w:sz w:val="20"/>
          <w:lang w:val="en-US"/>
        </w:rPr>
        <w:t>[7]</w:t>
      </w:r>
      <w:r w:rsidR="00A74E1E" w:rsidRPr="00DA1FEA">
        <w:rPr>
          <w:rFonts w:ascii="Times New Roman" w:hAnsi="Times New Roman" w:cs="Times New Roman"/>
          <w:color w:val="000000" w:themeColor="text1"/>
          <w:sz w:val="20"/>
          <w:lang w:val="en-US"/>
        </w:rPr>
        <w:t>.</w:t>
      </w:r>
    </w:p>
    <w:p w:rsidR="00A74E1E" w:rsidRPr="00DA1FEA" w:rsidRDefault="001F362B" w:rsidP="00B44622">
      <w:pPr>
        <w:widowControl w:val="0"/>
        <w:suppressAutoHyphens w:val="0"/>
        <w:jc w:val="both"/>
        <w:rPr>
          <w:rFonts w:ascii="Times New Roman" w:hAnsi="Times New Roman" w:cs="Times New Roman"/>
          <w:sz w:val="20"/>
          <w:lang w:val="en-US"/>
        </w:rPr>
      </w:pPr>
      <w:r w:rsidRPr="00DA1FEA">
        <w:rPr>
          <w:rFonts w:ascii="Times New Roman" w:hAnsi="Times New Roman" w:cs="Times New Roman"/>
          <w:color w:val="000000" w:themeColor="text1"/>
          <w:sz w:val="20"/>
          <w:lang w:val="en-US"/>
        </w:rPr>
        <w:t>The real threat to sustainable land use in Uzbekistan is the scarcity of land and its low quality composition. The rate of population growth far outpaces the ra</w:t>
      </w:r>
      <w:r w:rsidR="00B96D54" w:rsidRPr="00DA1FEA">
        <w:rPr>
          <w:rFonts w:ascii="Times New Roman" w:hAnsi="Times New Roman" w:cs="Times New Roman"/>
          <w:color w:val="000000" w:themeColor="text1"/>
          <w:sz w:val="20"/>
          <w:lang w:val="en-US"/>
        </w:rPr>
        <w:t xml:space="preserve">te of increase in the area of </w:t>
      </w:r>
      <w:r w:rsidRPr="00DA1FEA">
        <w:rPr>
          <w:rFonts w:ascii="Times New Roman" w:hAnsi="Times New Roman" w:cs="Times New Roman"/>
          <w:color w:val="000000" w:themeColor="text1"/>
          <w:sz w:val="20"/>
          <w:lang w:val="en-US"/>
        </w:rPr>
        <w:t>irrigated land. The problem is aggravated by the fact that, along with a high degree of natural desertification, there is a process of anthropogenic desertification, that is, associated with human activity</w:t>
      </w:r>
      <w:r w:rsidR="00A676B6" w:rsidRPr="00DA1FEA">
        <w:rPr>
          <w:rFonts w:ascii="Times New Roman" w:hAnsi="Times New Roman" w:cs="Times New Roman"/>
          <w:color w:val="000000" w:themeColor="text1"/>
          <w:sz w:val="20"/>
          <w:lang w:val="en-US"/>
        </w:rPr>
        <w:t xml:space="preserve"> [8]</w:t>
      </w:r>
      <w:r w:rsidRPr="00DA1FEA">
        <w:rPr>
          <w:rFonts w:ascii="Times New Roman" w:hAnsi="Times New Roman" w:cs="Times New Roman"/>
          <w:color w:val="000000" w:themeColor="text1"/>
          <w:sz w:val="20"/>
          <w:lang w:val="en-US"/>
        </w:rPr>
        <w:t>.</w:t>
      </w:r>
    </w:p>
    <w:p w:rsidR="00751E33" w:rsidRPr="00DA1FEA" w:rsidRDefault="001F362B" w:rsidP="00A74E1E">
      <w:pPr>
        <w:widowControl w:val="0"/>
        <w:suppressAutoHyphens w:val="0"/>
        <w:ind w:firstLine="284"/>
        <w:jc w:val="both"/>
        <w:rPr>
          <w:rFonts w:ascii="Times New Roman" w:hAnsi="Times New Roman" w:cs="Times New Roman"/>
          <w:sz w:val="20"/>
        </w:rPr>
      </w:pPr>
      <w:r w:rsidRPr="00DA1FEA">
        <w:rPr>
          <w:rFonts w:ascii="Times New Roman" w:hAnsi="Times New Roman" w:cs="Times New Roman"/>
          <w:color w:val="000000" w:themeColor="text1"/>
          <w:sz w:val="20"/>
          <w:lang w:val="en-US"/>
        </w:rPr>
        <w:t xml:space="preserve">The Republic of Uzbekistan is located between the </w:t>
      </w:r>
      <w:proofErr w:type="spellStart"/>
      <w:r w:rsidRPr="00DA1FEA">
        <w:rPr>
          <w:rFonts w:ascii="Times New Roman" w:hAnsi="Times New Roman" w:cs="Times New Roman"/>
          <w:color w:val="000000" w:themeColor="text1"/>
          <w:sz w:val="20"/>
          <w:lang w:val="en-US"/>
        </w:rPr>
        <w:t>Amudarya</w:t>
      </w:r>
      <w:proofErr w:type="spellEnd"/>
      <w:r w:rsidRPr="00DA1FEA">
        <w:rPr>
          <w:rFonts w:ascii="Times New Roman" w:hAnsi="Times New Roman" w:cs="Times New Roman"/>
          <w:color w:val="000000" w:themeColor="text1"/>
          <w:sz w:val="20"/>
          <w:lang w:val="en-US"/>
        </w:rPr>
        <w:t xml:space="preserve"> and </w:t>
      </w:r>
      <w:proofErr w:type="spellStart"/>
      <w:r w:rsidRPr="00DA1FEA">
        <w:rPr>
          <w:rFonts w:ascii="Times New Roman" w:hAnsi="Times New Roman" w:cs="Times New Roman"/>
          <w:color w:val="000000" w:themeColor="text1"/>
          <w:sz w:val="20"/>
          <w:lang w:val="en-US"/>
        </w:rPr>
        <w:t>Syrdarya</w:t>
      </w:r>
      <w:proofErr w:type="spellEnd"/>
      <w:r w:rsidR="00B96D54" w:rsidRPr="00DA1FEA">
        <w:rPr>
          <w:rFonts w:ascii="Times New Roman" w:hAnsi="Times New Roman" w:cs="Times New Roman"/>
          <w:color w:val="000000" w:themeColor="text1"/>
          <w:sz w:val="20"/>
          <w:lang w:val="en-US"/>
        </w:rPr>
        <w:t xml:space="preserve"> rivers and covers an area of </w:t>
      </w:r>
      <w:r w:rsidRPr="00DA1FEA">
        <w:rPr>
          <w:rFonts w:ascii="Times New Roman" w:hAnsi="Times New Roman" w:cs="Times New Roman"/>
          <w:color w:val="000000" w:themeColor="text1"/>
          <w:sz w:val="20"/>
          <w:lang w:val="en-US"/>
        </w:rPr>
        <w:t>448.9 thousand km</w:t>
      </w:r>
      <w:r w:rsidRPr="00DA1FEA">
        <w:rPr>
          <w:rFonts w:ascii="Times New Roman" w:hAnsi="Times New Roman" w:cs="Times New Roman"/>
          <w:color w:val="000000" w:themeColor="text1"/>
          <w:sz w:val="20"/>
          <w:vertAlign w:val="superscript"/>
          <w:lang w:val="en-US"/>
        </w:rPr>
        <w:t>2</w:t>
      </w:r>
      <w:r w:rsidRPr="00DA1FEA">
        <w:rPr>
          <w:rFonts w:ascii="Times New Roman" w:hAnsi="Times New Roman" w:cs="Times New Roman"/>
          <w:color w:val="000000" w:themeColor="text1"/>
          <w:sz w:val="20"/>
          <w:lang w:val="en-US"/>
        </w:rPr>
        <w:t>. The length of the territory of the Republic from west to east is 1425 km, from north to south - 930 km. Most of the territory of Uzbekistan is occupied by plains (about four-fifths of the territory)</w:t>
      </w:r>
      <w:r w:rsidR="00B96D54" w:rsidRPr="00DA1FEA">
        <w:rPr>
          <w:rFonts w:ascii="Times New Roman" w:hAnsi="Times New Roman" w:cs="Times New Roman"/>
          <w:color w:val="000000" w:themeColor="text1"/>
          <w:sz w:val="20"/>
          <w:lang w:val="en-US"/>
        </w:rPr>
        <w:t xml:space="preserve"> </w:t>
      </w:r>
      <w:r w:rsidRPr="00DA1FEA">
        <w:rPr>
          <w:rFonts w:ascii="Times New Roman" w:hAnsi="Times New Roman" w:cs="Times New Roman"/>
          <w:color w:val="000000" w:themeColor="text1"/>
          <w:sz w:val="20"/>
          <w:lang w:val="en-US"/>
        </w:rPr>
        <w:t>[4]</w:t>
      </w:r>
      <w:r w:rsidR="00B96D54" w:rsidRPr="00DA1FEA">
        <w:rPr>
          <w:rFonts w:ascii="Times New Roman" w:hAnsi="Times New Roman" w:cs="Times New Roman"/>
          <w:color w:val="000000" w:themeColor="text1"/>
          <w:sz w:val="20"/>
          <w:lang w:val="en-US"/>
        </w:rPr>
        <w:t>.</w:t>
      </w:r>
    </w:p>
    <w:p w:rsidR="00793DB8" w:rsidRPr="00DA1FEA" w:rsidRDefault="001F362B" w:rsidP="00B44622">
      <w:pPr>
        <w:widowControl w:val="0"/>
        <w:suppressAutoHyphens w:val="0"/>
        <w:jc w:val="both"/>
        <w:rPr>
          <w:rFonts w:ascii="Times New Roman" w:hAnsi="Times New Roman" w:cs="Times New Roman"/>
          <w:sz w:val="20"/>
          <w:lang w:val="en-US"/>
        </w:rPr>
      </w:pPr>
      <w:r w:rsidRPr="00DA1FEA">
        <w:rPr>
          <w:rFonts w:ascii="Times New Roman" w:hAnsi="Times New Roman" w:cs="Times New Roman"/>
          <w:color w:val="000000" w:themeColor="text1"/>
          <w:sz w:val="20"/>
          <w:lang w:val="en-US"/>
        </w:rPr>
        <w:t>In Uzbekistan, the economic and demographic burden on land, especially for agricultural purposes, is increasing year by year. Of the 17.8 million hectares, r</w:t>
      </w:r>
      <w:r w:rsidR="00B96D54" w:rsidRPr="00DA1FEA">
        <w:rPr>
          <w:rFonts w:ascii="Times New Roman" w:hAnsi="Times New Roman" w:cs="Times New Roman"/>
          <w:color w:val="000000" w:themeColor="text1"/>
          <w:sz w:val="20"/>
          <w:lang w:val="en-US"/>
        </w:rPr>
        <w:t xml:space="preserve">epresenting the total area of </w:t>
      </w:r>
      <w:r w:rsidRPr="00DA1FEA">
        <w:rPr>
          <w:rFonts w:ascii="Times New Roman" w:hAnsi="Times New Roman" w:cs="Times New Roman"/>
          <w:color w:val="000000" w:themeColor="text1"/>
          <w:sz w:val="20"/>
          <w:lang w:val="en-US"/>
        </w:rPr>
        <w:t>agricultural land in the republic, only 25% is arable land. Over t</w:t>
      </w:r>
      <w:r w:rsidR="00B96D54" w:rsidRPr="00DA1FEA">
        <w:rPr>
          <w:rFonts w:ascii="Times New Roman" w:hAnsi="Times New Roman" w:cs="Times New Roman"/>
          <w:color w:val="000000" w:themeColor="text1"/>
          <w:sz w:val="20"/>
          <w:lang w:val="en-US"/>
        </w:rPr>
        <w:t xml:space="preserve">he past 15 years, the area of </w:t>
      </w:r>
      <w:r w:rsidRPr="00DA1FEA">
        <w:rPr>
          <w:rFonts w:ascii="Times New Roman" w:hAnsi="Times New Roman" w:cs="Times New Roman"/>
          <w:color w:val="000000" w:themeColor="text1"/>
          <w:sz w:val="20"/>
          <w:lang w:val="en-US"/>
        </w:rPr>
        <w:t>agricultural land has decreased by more than 5%, and per capita - by 22%, mainly due to pastures, orchards and vineyards.</w:t>
      </w:r>
    </w:p>
    <w:p w:rsidR="00751E33" w:rsidRPr="00DA1FEA" w:rsidRDefault="001F362B" w:rsidP="00793DB8">
      <w:pPr>
        <w:widowControl w:val="0"/>
        <w:suppressAutoHyphens w:val="0"/>
        <w:ind w:firstLine="284"/>
        <w:jc w:val="both"/>
        <w:rPr>
          <w:rFonts w:ascii="Times New Roman" w:hAnsi="Times New Roman" w:cs="Times New Roman"/>
          <w:sz w:val="20"/>
        </w:rPr>
      </w:pPr>
      <w:r w:rsidRPr="00DA1FEA">
        <w:rPr>
          <w:rFonts w:ascii="Times New Roman" w:hAnsi="Times New Roman" w:cs="Times New Roman"/>
          <w:color w:val="000000" w:themeColor="text1"/>
          <w:sz w:val="20"/>
          <w:lang w:val="en-US"/>
        </w:rPr>
        <w:t>In the last century, the widespread use of unbalanced norms of mineral fertilizers, irrigation water and other resources with a focus on obtaining maximum yields without more careful consideration of the characteristics of each field, natural factors and environmental conservation, led to a deterioration in the reclamation state of lands, soil erosion, and pollution of groundwater with chemicals</w:t>
      </w:r>
      <w:proofErr w:type="gramStart"/>
      <w:r w:rsidRPr="00DA1FEA">
        <w:rPr>
          <w:rFonts w:ascii="Times New Roman" w:hAnsi="Times New Roman" w:cs="Times New Roman"/>
          <w:color w:val="000000" w:themeColor="text1"/>
          <w:sz w:val="20"/>
          <w:lang w:val="en-US"/>
        </w:rPr>
        <w:t>. ,</w:t>
      </w:r>
      <w:proofErr w:type="gramEnd"/>
      <w:r w:rsidRPr="00DA1FEA">
        <w:rPr>
          <w:rFonts w:ascii="Times New Roman" w:hAnsi="Times New Roman" w:cs="Times New Roman"/>
          <w:color w:val="000000" w:themeColor="text1"/>
          <w:sz w:val="20"/>
          <w:lang w:val="en-US"/>
        </w:rPr>
        <w:t xml:space="preserve"> violation of the ecological balance of irrigated fields and a decrease in their fertility.</w:t>
      </w:r>
    </w:p>
    <w:p w:rsidR="00FD5CC7" w:rsidRPr="00DA1FEA" w:rsidRDefault="00FD5CC7" w:rsidP="00FD5CC7">
      <w:pPr>
        <w:keepNext/>
        <w:tabs>
          <w:tab w:val="left" w:pos="851"/>
          <w:tab w:val="left" w:pos="4820"/>
        </w:tabs>
        <w:suppressAutoHyphens w:val="0"/>
        <w:spacing w:before="240" w:after="240"/>
        <w:ind w:firstLine="284"/>
        <w:jc w:val="center"/>
        <w:rPr>
          <w:rFonts w:ascii="Times New Roman" w:eastAsiaTheme="minorHAnsi" w:hAnsi="Times New Roman" w:cs="Times New Roman"/>
          <w:b/>
          <w:szCs w:val="22"/>
          <w:lang w:val="en-US" w:eastAsia="en-US"/>
        </w:rPr>
      </w:pPr>
      <w:r w:rsidRPr="00DA1FEA">
        <w:rPr>
          <w:rFonts w:ascii="Times New Roman" w:eastAsiaTheme="minorHAnsi" w:hAnsi="Times New Roman" w:cs="Times New Roman"/>
          <w:b/>
          <w:szCs w:val="22"/>
          <w:lang w:val="en-US" w:eastAsia="en-US"/>
        </w:rPr>
        <w:t>EXPERIMENTAL RESEARCH</w:t>
      </w:r>
    </w:p>
    <w:p w:rsidR="00751E33" w:rsidRPr="00DA1FEA" w:rsidRDefault="001F362B" w:rsidP="006778F4">
      <w:pPr>
        <w:widowControl w:val="0"/>
        <w:tabs>
          <w:tab w:val="left" w:pos="340"/>
        </w:tabs>
        <w:suppressAutoHyphens w:val="0"/>
        <w:ind w:firstLine="284"/>
        <w:jc w:val="both"/>
        <w:rPr>
          <w:rFonts w:ascii="Times New Roman" w:hAnsi="Times New Roman" w:cs="Times New Roman"/>
          <w:sz w:val="20"/>
        </w:rPr>
      </w:pPr>
      <w:r w:rsidRPr="00DA1FEA">
        <w:rPr>
          <w:rFonts w:ascii="Times New Roman" w:hAnsi="Times New Roman" w:cs="Times New Roman"/>
          <w:sz w:val="20"/>
          <w:lang w:val="en-GB"/>
        </w:rPr>
        <w:t>The problem is aggravated by the fact that, along with a high degree of natural desertification, there is a process of anthropogenic desertification, that is, associated with human activity. The processes of soil erosion and soil salinization continue. Over 3 million hectares of land suffer from wind and water erosion - during the season, the average loss of the fertile layer for this reason reaches 80 tons per hectare. Despite the fact that over the past 10-15 years the volume of use of pesticides and mineral fertilizers has decreased by 3-4 times, today about 54% of soils are contaminated with pesticides, more than 80% have an increased content of harmful substances. In many respects, all this is due to the ill-conceived mass development of lands, including those unsuitable for melioration. Over t</w:t>
      </w:r>
      <w:r w:rsidR="00B96D54" w:rsidRPr="00DA1FEA">
        <w:rPr>
          <w:rFonts w:ascii="Times New Roman" w:hAnsi="Times New Roman" w:cs="Times New Roman"/>
          <w:sz w:val="20"/>
          <w:lang w:val="en-GB"/>
        </w:rPr>
        <w:t xml:space="preserve">he past 50 years, the area of </w:t>
      </w:r>
      <w:r w:rsidRPr="00DA1FEA">
        <w:rPr>
          <w:rFonts w:ascii="Times New Roman" w:hAnsi="Times New Roman" w:cs="Times New Roman"/>
          <w:sz w:val="20"/>
          <w:lang w:val="en-GB"/>
        </w:rPr>
        <w:t>irrigated land has grown from 2.46 million hectares to 4.28 million hectares.</w:t>
      </w:r>
    </w:p>
    <w:p w:rsidR="00214FFC" w:rsidRPr="00DA1FEA" w:rsidRDefault="001F362B" w:rsidP="006778F4">
      <w:pPr>
        <w:widowControl w:val="0"/>
        <w:tabs>
          <w:tab w:val="left" w:pos="340"/>
        </w:tabs>
        <w:suppressAutoHyphens w:val="0"/>
        <w:ind w:firstLine="284"/>
        <w:jc w:val="both"/>
        <w:rPr>
          <w:rFonts w:ascii="Times New Roman" w:hAnsi="Times New Roman" w:cs="Times New Roman"/>
          <w:sz w:val="20"/>
          <w:lang w:val="en-GB"/>
        </w:rPr>
      </w:pPr>
      <w:r w:rsidRPr="00DA1FEA">
        <w:rPr>
          <w:rFonts w:ascii="Times New Roman" w:hAnsi="Times New Roman" w:cs="Times New Roman"/>
          <w:sz w:val="20"/>
          <w:lang w:val="en-GB"/>
        </w:rPr>
        <w:t>Currently, 77.0% of the lands in use or potentially suitable for use in the countries of Central Asia are subject to degradation of vegetation cover, 9.1% to salinization as a result of irrigation, 3.6% to soil salinization caused by the drying of the Aral Sea, 5.9% - water erosion, 1.5% - deflation, 2.</w:t>
      </w:r>
      <w:r w:rsidR="00793DB8" w:rsidRPr="00DA1FEA">
        <w:rPr>
          <w:rFonts w:ascii="Times New Roman" w:hAnsi="Times New Roman" w:cs="Times New Roman"/>
          <w:sz w:val="20"/>
          <w:lang w:val="en-GB"/>
        </w:rPr>
        <w:t xml:space="preserve">4 - technogenic desertification </w:t>
      </w:r>
      <w:r w:rsidRPr="00DA1FEA">
        <w:rPr>
          <w:rFonts w:ascii="Times New Roman" w:hAnsi="Times New Roman" w:cs="Times New Roman"/>
          <w:sz w:val="20"/>
          <w:lang w:val="en-GB"/>
        </w:rPr>
        <w:t>[10]</w:t>
      </w:r>
      <w:r w:rsidR="00793DB8" w:rsidRPr="00DA1FEA">
        <w:rPr>
          <w:rFonts w:ascii="Times New Roman" w:hAnsi="Times New Roman" w:cs="Times New Roman"/>
          <w:sz w:val="20"/>
          <w:lang w:val="en-GB"/>
        </w:rPr>
        <w:t>.</w:t>
      </w:r>
      <w:r w:rsidRPr="00DA1FEA">
        <w:rPr>
          <w:rFonts w:ascii="Times New Roman" w:hAnsi="Times New Roman" w:cs="Times New Roman"/>
          <w:sz w:val="20"/>
          <w:lang w:val="en-GB"/>
        </w:rPr>
        <w:t xml:space="preserve"> And the shrinking Aral Sea is a clear example of an environmental disaster caused by human activity. Recent estimates by the Food and Agriculture Organization of the United Nations (FAO) show that more than 13 percent of the region was degraded from 1981 to 2003 (net primary productivity loss adjusted for climate change), affecting the livelihoods of 6 percent of the population. According to the Asian Development Bank (ADB), yields have declined by 20-30 percent across the region since independence due to land degradation, resulting in annual production losses of up to US$2 billion. Scientists note several main types of land degradation in the region. Water and wind erosion, often associated with inefficient agricultural practices, plays a large role</w:t>
      </w:r>
      <w:r w:rsidR="00A676B6" w:rsidRPr="00DA1FEA">
        <w:rPr>
          <w:rFonts w:ascii="Times New Roman" w:hAnsi="Times New Roman" w:cs="Times New Roman"/>
          <w:sz w:val="20"/>
          <w:lang w:val="en-GB"/>
        </w:rPr>
        <w:t xml:space="preserve"> [9]</w:t>
      </w:r>
      <w:r w:rsidRPr="00DA1FEA">
        <w:rPr>
          <w:rFonts w:ascii="Times New Roman" w:hAnsi="Times New Roman" w:cs="Times New Roman"/>
          <w:sz w:val="20"/>
          <w:lang w:val="en-GB"/>
        </w:rPr>
        <w:t>. According to some estimates, about 800,000 hectares of irrigated farmland in Uzbekistan are heavily affected by soil erosion. According to other estimates, more than 50 percent of agricultural land in Uzbekistan is subje</w:t>
      </w:r>
      <w:r w:rsidR="00793DB8" w:rsidRPr="00DA1FEA">
        <w:rPr>
          <w:rFonts w:ascii="Times New Roman" w:hAnsi="Times New Roman" w:cs="Times New Roman"/>
          <w:sz w:val="20"/>
          <w:lang w:val="en-GB"/>
        </w:rPr>
        <w:t>ct to significant wind erosion.</w:t>
      </w:r>
    </w:p>
    <w:p w:rsidR="00214FFC" w:rsidRPr="00DA1FEA" w:rsidRDefault="001F362B" w:rsidP="006778F4">
      <w:pPr>
        <w:widowControl w:val="0"/>
        <w:tabs>
          <w:tab w:val="left" w:pos="340"/>
        </w:tabs>
        <w:suppressAutoHyphens w:val="0"/>
        <w:ind w:firstLine="284"/>
        <w:jc w:val="both"/>
        <w:rPr>
          <w:rFonts w:ascii="Times New Roman" w:hAnsi="Times New Roman" w:cs="Times New Roman"/>
          <w:sz w:val="20"/>
          <w:lang w:val="en-GB"/>
        </w:rPr>
      </w:pPr>
      <w:r w:rsidRPr="00DA1FEA">
        <w:rPr>
          <w:rFonts w:ascii="Times New Roman" w:hAnsi="Times New Roman" w:cs="Times New Roman"/>
          <w:sz w:val="20"/>
          <w:lang w:val="en-GB"/>
        </w:rPr>
        <w:t>Scientists note several main types of land degradation in the region. Water and wind erosion, often associated with inefficient agricultural practices, plays a large role. According to some estimates, about 800,000 hectares of irrigated farmland in Uzbekistan are heavily affected by soil erosion</w:t>
      </w:r>
      <w:r w:rsidR="005829E6" w:rsidRPr="00DA1FEA">
        <w:rPr>
          <w:rFonts w:ascii="Times New Roman" w:hAnsi="Times New Roman" w:cs="Times New Roman"/>
          <w:sz w:val="20"/>
          <w:lang w:val="en-GB"/>
        </w:rPr>
        <w:t xml:space="preserve"> [14]</w:t>
      </w:r>
      <w:r w:rsidRPr="00DA1FEA">
        <w:rPr>
          <w:rFonts w:ascii="Times New Roman" w:hAnsi="Times New Roman" w:cs="Times New Roman"/>
          <w:sz w:val="20"/>
          <w:lang w:val="en-GB"/>
        </w:rPr>
        <w:t>. According to other estimates, more than 50 percent of agricultural land in Uzbekistan is subject to significant wind erosion.</w:t>
      </w:r>
    </w:p>
    <w:p w:rsidR="00751E33" w:rsidRPr="00DA1FEA" w:rsidRDefault="001F362B" w:rsidP="006778F4">
      <w:pPr>
        <w:widowControl w:val="0"/>
        <w:tabs>
          <w:tab w:val="left" w:pos="340"/>
        </w:tabs>
        <w:suppressAutoHyphens w:val="0"/>
        <w:ind w:firstLine="284"/>
        <w:jc w:val="both"/>
        <w:rPr>
          <w:rFonts w:ascii="Times New Roman" w:hAnsi="Times New Roman" w:cs="Times New Roman"/>
          <w:sz w:val="20"/>
        </w:rPr>
      </w:pPr>
      <w:r w:rsidRPr="00DA1FEA">
        <w:rPr>
          <w:rFonts w:ascii="Times New Roman" w:hAnsi="Times New Roman" w:cs="Times New Roman"/>
          <w:sz w:val="20"/>
          <w:lang w:val="en-GB"/>
        </w:rPr>
        <w:t>Scientists note several main types of land degradation in the region. Water and wind erosion, often associated with inefficient agricultural practices, plays a large role. According to some estimates, about 800,000 hectares of irrigated farmland in Uzbekistan are heavily affected by soil erosion. According to other estimates, more than 50 percent of agricultural land in Uzbekistan is subject to significant wind erosion. Land degradation is a serious problem for the development of agriculture and rural areas both throughout the world and in the countries of Central Asia. Since, desertification and land degradation are real threats to a significant part of the world's population</w:t>
      </w:r>
      <w:r w:rsidR="005829E6" w:rsidRPr="00DA1FEA">
        <w:rPr>
          <w:rFonts w:ascii="Times New Roman" w:hAnsi="Times New Roman" w:cs="Times New Roman"/>
          <w:sz w:val="20"/>
          <w:lang w:val="en-GB"/>
        </w:rPr>
        <w:t xml:space="preserve"> [15]</w:t>
      </w:r>
      <w:r w:rsidRPr="00DA1FEA">
        <w:rPr>
          <w:rFonts w:ascii="Times New Roman" w:hAnsi="Times New Roman" w:cs="Times New Roman"/>
          <w:sz w:val="20"/>
          <w:lang w:val="en-GB"/>
        </w:rPr>
        <w:t xml:space="preserve">. Restoring the </w:t>
      </w:r>
      <w:r w:rsidRPr="00DA1FEA">
        <w:rPr>
          <w:rFonts w:ascii="Times New Roman" w:hAnsi="Times New Roman" w:cs="Times New Roman"/>
          <w:sz w:val="20"/>
          <w:lang w:val="en-GB"/>
        </w:rPr>
        <w:lastRenderedPageBreak/>
        <w:t>productivity of degraded land and mitigating the effects of drought could improve the lives of more than 1.3 billion people. The 197 parties to the UNCCD are actively working to achieve the goals</w:t>
      </w:r>
      <w:r w:rsidR="00214FFC" w:rsidRPr="00DA1FEA">
        <w:rPr>
          <w:rFonts w:ascii="Times New Roman" w:hAnsi="Times New Roman" w:cs="Times New Roman"/>
          <w:sz w:val="20"/>
          <w:lang w:val="en-GB"/>
        </w:rPr>
        <w:t xml:space="preserve"> of land degradation neutrality. </w:t>
      </w:r>
      <w:r w:rsidRPr="00DA1FEA">
        <w:rPr>
          <w:rFonts w:ascii="Times New Roman" w:hAnsi="Times New Roman" w:cs="Times New Roman"/>
          <w:sz w:val="20"/>
          <w:lang w:val="en-GB"/>
        </w:rPr>
        <w:t>Factors leading to land degradation.</w:t>
      </w:r>
      <w:r w:rsidR="00DA1FEA">
        <w:rPr>
          <w:rFonts w:ascii="Times New Roman" w:hAnsi="Times New Roman" w:cs="Times New Roman"/>
          <w:sz w:val="20"/>
          <w:lang w:val="en-GB"/>
        </w:rPr>
        <w:t xml:space="preserve"> </w:t>
      </w:r>
      <w:r w:rsidRPr="00DA1FEA">
        <w:rPr>
          <w:rFonts w:ascii="Times New Roman" w:hAnsi="Times New Roman" w:cs="Times New Roman"/>
          <w:sz w:val="20"/>
          <w:lang w:val="en-GB"/>
        </w:rPr>
        <w:t xml:space="preserve">The process leading to land degradation in drylands and factors is subject to change over time and va10 </w:t>
      </w:r>
      <w:proofErr w:type="spellStart"/>
      <w:r w:rsidRPr="00DA1FEA">
        <w:rPr>
          <w:rFonts w:ascii="Times New Roman" w:hAnsi="Times New Roman" w:cs="Times New Roman"/>
          <w:sz w:val="20"/>
          <w:lang w:val="en-GB"/>
        </w:rPr>
        <w:t>ptries</w:t>
      </w:r>
      <w:proofErr w:type="spellEnd"/>
      <w:r w:rsidRPr="00DA1FEA">
        <w:rPr>
          <w:rFonts w:ascii="Times New Roman" w:hAnsi="Times New Roman" w:cs="Times New Roman"/>
          <w:sz w:val="20"/>
          <w:lang w:val="en-GB"/>
        </w:rPr>
        <w:t xml:space="preserve"> by location. Immediate factors include climatic conditions, in particular low soil moisture levels, distribution of rainfall and evaporation. Indirect factors are mainly related to human life and include the level of poverty, technology used, global and domestic market trends, socio-political dynamics in society. Poverty is both a cause and a consequence of the process of land degradation.</w:t>
      </w:r>
    </w:p>
    <w:p w:rsidR="00751E33" w:rsidRPr="00DA1FEA" w:rsidRDefault="001F362B" w:rsidP="006778F4">
      <w:pPr>
        <w:widowControl w:val="0"/>
        <w:tabs>
          <w:tab w:val="left" w:pos="340"/>
        </w:tabs>
        <w:suppressAutoHyphens w:val="0"/>
        <w:ind w:firstLine="284"/>
        <w:jc w:val="both"/>
        <w:rPr>
          <w:rFonts w:ascii="Times New Roman" w:hAnsi="Times New Roman" w:cs="Times New Roman"/>
          <w:sz w:val="20"/>
        </w:rPr>
      </w:pPr>
      <w:r w:rsidRPr="00DA1FEA">
        <w:rPr>
          <w:rFonts w:ascii="Times New Roman" w:hAnsi="Times New Roman" w:cs="Times New Roman"/>
          <w:sz w:val="20"/>
          <w:lang w:val="en-GB"/>
        </w:rPr>
        <w:t>The degradation of natural resources destroys the livelihoods and future livelihoods of a large number of the poor. This is most evident in agricultural systems, which are the basis of the livelihoods of the</w:t>
      </w:r>
      <w:r w:rsidR="00214FFC" w:rsidRPr="00DA1FEA">
        <w:rPr>
          <w:rFonts w:ascii="Times New Roman" w:hAnsi="Times New Roman" w:cs="Times New Roman"/>
          <w:sz w:val="20"/>
          <w:lang w:val="en-GB"/>
        </w:rPr>
        <w:t xml:space="preserve"> vast majority of rural poverty</w:t>
      </w:r>
      <w:r w:rsidRPr="00DA1FEA">
        <w:rPr>
          <w:rFonts w:ascii="Times New Roman" w:hAnsi="Times New Roman" w:cs="Times New Roman"/>
          <w:sz w:val="20"/>
          <w:lang w:val="en-GB"/>
        </w:rPr>
        <w:t xml:space="preserve"> [3]</w:t>
      </w:r>
      <w:r w:rsidR="00214FFC" w:rsidRPr="00DA1FEA">
        <w:rPr>
          <w:rFonts w:ascii="Times New Roman" w:hAnsi="Times New Roman" w:cs="Times New Roman"/>
          <w:sz w:val="20"/>
          <w:lang w:val="en-GB"/>
        </w:rPr>
        <w:t>.</w:t>
      </w:r>
      <w:r w:rsidRPr="00DA1FEA">
        <w:rPr>
          <w:rFonts w:ascii="Times New Roman" w:hAnsi="Times New Roman" w:cs="Times New Roman"/>
          <w:sz w:val="20"/>
          <w:lang w:val="en-GB"/>
        </w:rPr>
        <w:t xml:space="preserve"> According to researchers, 80% of the extremely poor live in rural areas, while 65% work in the agricultural sector.</w:t>
      </w:r>
    </w:p>
    <w:p w:rsidR="00751E33" w:rsidRPr="00DA1FEA" w:rsidRDefault="001F362B" w:rsidP="006778F4">
      <w:pPr>
        <w:widowControl w:val="0"/>
        <w:tabs>
          <w:tab w:val="left" w:pos="340"/>
        </w:tabs>
        <w:suppressAutoHyphens w:val="0"/>
        <w:ind w:firstLine="284"/>
        <w:jc w:val="both"/>
        <w:rPr>
          <w:rFonts w:ascii="Times New Roman" w:hAnsi="Times New Roman" w:cs="Times New Roman"/>
          <w:sz w:val="20"/>
        </w:rPr>
      </w:pPr>
      <w:r w:rsidRPr="00DA1FEA">
        <w:rPr>
          <w:rFonts w:ascii="Times New Roman" w:hAnsi="Times New Roman" w:cs="Times New Roman"/>
          <w:sz w:val="20"/>
          <w:lang w:val="en-GB"/>
        </w:rPr>
        <w:t>Because land is one of the few productive assets owned by the rural poor, and almost all such households are engaged in some form of agriculture. Between 2000 and 2010, the number of rural poor living on degraded agricultural land increased in low-income countries, as well as in sub-Saharan Africa and South Asia. While degradation threatens the livelihoods of the poor, the interaction is complex and driven by key economic, social and environmental factors</w:t>
      </w:r>
      <w:r w:rsidR="005829E6" w:rsidRPr="00DA1FEA">
        <w:rPr>
          <w:rFonts w:ascii="Times New Roman" w:hAnsi="Times New Roman" w:cs="Times New Roman"/>
          <w:sz w:val="20"/>
          <w:lang w:val="en-GB"/>
        </w:rPr>
        <w:t xml:space="preserve"> [13]</w:t>
      </w:r>
      <w:r w:rsidRPr="00DA1FEA">
        <w:rPr>
          <w:rFonts w:ascii="Times New Roman" w:hAnsi="Times New Roman" w:cs="Times New Roman"/>
          <w:sz w:val="20"/>
          <w:lang w:val="en-GB"/>
        </w:rPr>
        <w:t>. These factors also limit the impact of economic growth and general economic reforms on poverty reduction. A comprehensive development strategy requires investment</w:t>
      </w:r>
      <w:r w:rsidR="005829E6" w:rsidRPr="00DA1FEA">
        <w:rPr>
          <w:rFonts w:ascii="Times New Roman" w:hAnsi="Times New Roman" w:cs="Times New Roman"/>
          <w:sz w:val="20"/>
          <w:lang w:val="en-GB"/>
        </w:rPr>
        <w:t xml:space="preserve"> [20]</w:t>
      </w:r>
      <w:r w:rsidR="00DA1FEA">
        <w:rPr>
          <w:rFonts w:ascii="Times New Roman" w:hAnsi="Times New Roman" w:cs="Times New Roman"/>
          <w:sz w:val="20"/>
          <w:lang w:val="en-GB"/>
        </w:rPr>
        <w:t>.</w:t>
      </w:r>
    </w:p>
    <w:p w:rsidR="00751E33" w:rsidRPr="00DA1FEA" w:rsidRDefault="001F362B" w:rsidP="00B44622">
      <w:pPr>
        <w:widowControl w:val="0"/>
        <w:suppressAutoHyphens w:val="0"/>
        <w:ind w:firstLine="360"/>
        <w:jc w:val="both"/>
        <w:rPr>
          <w:rFonts w:ascii="Times New Roman" w:hAnsi="Times New Roman" w:cs="Times New Roman"/>
          <w:sz w:val="20"/>
        </w:rPr>
      </w:pPr>
      <w:r w:rsidRPr="00DA1FEA">
        <w:rPr>
          <w:rFonts w:ascii="Times New Roman" w:hAnsi="Times New Roman" w:cs="Times New Roman"/>
          <w:sz w:val="20"/>
          <w:lang w:val="en-GB"/>
        </w:rPr>
        <w:t>The costs of combating land degradation (cost of action) are lower than the cost of inaction in Central Asia by 5 times over a 30-year horizon, which means that every dollar spent on combating land degradation will probably get about $5 in return</w:t>
      </w:r>
      <w:r w:rsidR="005829E6" w:rsidRPr="00DA1FEA">
        <w:rPr>
          <w:rFonts w:ascii="Times New Roman" w:hAnsi="Times New Roman" w:cs="Times New Roman"/>
          <w:sz w:val="20"/>
          <w:lang w:val="en-GB"/>
        </w:rPr>
        <w:t xml:space="preserve"> [16]</w:t>
      </w:r>
      <w:r w:rsidRPr="00DA1FEA">
        <w:rPr>
          <w:rFonts w:ascii="Times New Roman" w:hAnsi="Times New Roman" w:cs="Times New Roman"/>
          <w:sz w:val="20"/>
          <w:lang w:val="en-GB"/>
        </w:rPr>
        <w:t>. This is a very strong economic argument for taking action against land degradation. The researchers calculated that the costs of combating land degradation would be approximately $53 billion over a 30-year horizon, while if nothing is done, the losses could be almost $288 billion over the same period. Effective measures to combat land degradation include better access to markets, development of extension services, secure land tenure for small producers</w:t>
      </w:r>
      <w:r w:rsidR="005829E6" w:rsidRPr="00DA1FEA">
        <w:rPr>
          <w:rFonts w:ascii="Times New Roman" w:hAnsi="Times New Roman" w:cs="Times New Roman"/>
          <w:sz w:val="20"/>
          <w:lang w:val="en-GB"/>
        </w:rPr>
        <w:t xml:space="preserve"> [17]</w:t>
      </w:r>
      <w:r w:rsidRPr="00DA1FEA">
        <w:rPr>
          <w:rFonts w:ascii="Times New Roman" w:hAnsi="Times New Roman" w:cs="Times New Roman"/>
          <w:sz w:val="20"/>
          <w:lang w:val="en-GB"/>
        </w:rPr>
        <w:t>.</w:t>
      </w:r>
    </w:p>
    <w:p w:rsidR="00751E33" w:rsidRPr="00DA1FEA" w:rsidRDefault="001F362B" w:rsidP="00B44622">
      <w:pPr>
        <w:widowControl w:val="0"/>
        <w:suppressAutoHyphens w:val="0"/>
        <w:ind w:firstLine="360"/>
        <w:jc w:val="both"/>
        <w:rPr>
          <w:rFonts w:ascii="Times New Roman" w:hAnsi="Times New Roman" w:cs="Times New Roman"/>
          <w:sz w:val="20"/>
        </w:rPr>
      </w:pPr>
      <w:r w:rsidRPr="00DA1FEA">
        <w:rPr>
          <w:rFonts w:ascii="Times New Roman" w:hAnsi="Times New Roman" w:cs="Times New Roman"/>
          <w:sz w:val="20"/>
          <w:lang w:val="en-GB"/>
        </w:rPr>
        <w:t xml:space="preserve">The results of many studies show that the costs of land degradation in Uzbekistan are significant; they amount to about US$0.85 billion annually as a result of the loss of valuable land ecosystem services due to land use and land cover changes alone between 2001 and 2009. On the other hand, economic </w:t>
      </w:r>
      <w:proofErr w:type="spellStart"/>
      <w:r w:rsidRPr="00DA1FEA">
        <w:rPr>
          <w:rFonts w:ascii="Times New Roman" w:hAnsi="Times New Roman" w:cs="Times New Roman"/>
          <w:sz w:val="20"/>
          <w:lang w:val="en-GB"/>
        </w:rPr>
        <w:t>modeling</w:t>
      </w:r>
      <w:proofErr w:type="spellEnd"/>
      <w:r w:rsidRPr="00DA1FEA">
        <w:rPr>
          <w:rFonts w:ascii="Times New Roman" w:hAnsi="Times New Roman" w:cs="Times New Roman"/>
          <w:sz w:val="20"/>
          <w:lang w:val="en-GB"/>
        </w:rPr>
        <w:t xml:space="preserve"> also shows that the payoff from actions to combat land degradation can be up to four times their cost over a 30-year planning horizon, i.e. every dollar invested in land restoration can generate $4 in return over this period. It is proposed to consider </w:t>
      </w:r>
      <w:proofErr w:type="spellStart"/>
      <w:r w:rsidRPr="00DA1FEA">
        <w:rPr>
          <w:rFonts w:ascii="Times New Roman" w:hAnsi="Times New Roman" w:cs="Times New Roman"/>
          <w:sz w:val="20"/>
          <w:lang w:val="en-GB"/>
        </w:rPr>
        <w:t>Karakalpakstan</w:t>
      </w:r>
      <w:proofErr w:type="spellEnd"/>
      <w:r w:rsidRPr="00DA1FEA">
        <w:rPr>
          <w:rFonts w:ascii="Times New Roman" w:hAnsi="Times New Roman" w:cs="Times New Roman"/>
          <w:sz w:val="20"/>
          <w:lang w:val="en-GB"/>
        </w:rPr>
        <w:t xml:space="preserve">, Bukhara and </w:t>
      </w:r>
      <w:proofErr w:type="spellStart"/>
      <w:r w:rsidRPr="00DA1FEA">
        <w:rPr>
          <w:rFonts w:ascii="Times New Roman" w:hAnsi="Times New Roman" w:cs="Times New Roman"/>
          <w:sz w:val="20"/>
          <w:lang w:val="en-GB"/>
        </w:rPr>
        <w:t>Syrdarya</w:t>
      </w:r>
      <w:proofErr w:type="spellEnd"/>
      <w:r w:rsidRPr="00DA1FEA">
        <w:rPr>
          <w:rFonts w:ascii="Times New Roman" w:hAnsi="Times New Roman" w:cs="Times New Roman"/>
          <w:sz w:val="20"/>
          <w:lang w:val="en-GB"/>
        </w:rPr>
        <w:t xml:space="preserve"> regions of Uzbekistan as priority geographical areas for actions to combat land degradation, where th</w:t>
      </w:r>
      <w:r w:rsidR="00B96D54" w:rsidRPr="00DA1FEA">
        <w:rPr>
          <w:rFonts w:ascii="Times New Roman" w:hAnsi="Times New Roman" w:cs="Times New Roman"/>
          <w:sz w:val="20"/>
          <w:lang w:val="en-GB"/>
        </w:rPr>
        <w:t xml:space="preserve">e impact of actions is greatest </w:t>
      </w:r>
      <w:r w:rsidRPr="00DA1FEA">
        <w:rPr>
          <w:rFonts w:ascii="Times New Roman" w:hAnsi="Times New Roman" w:cs="Times New Roman"/>
          <w:sz w:val="20"/>
          <w:lang w:val="en-GB"/>
        </w:rPr>
        <w:t>[1]</w:t>
      </w:r>
      <w:r w:rsidR="00B96D54" w:rsidRPr="00DA1FEA">
        <w:rPr>
          <w:rFonts w:ascii="Times New Roman" w:hAnsi="Times New Roman" w:cs="Times New Roman"/>
          <w:sz w:val="20"/>
          <w:lang w:val="en-GB"/>
        </w:rPr>
        <w:t>.</w:t>
      </w:r>
    </w:p>
    <w:p w:rsidR="006778F4" w:rsidRPr="00DA1FEA" w:rsidRDefault="006778F4" w:rsidP="006778F4">
      <w:pPr>
        <w:pStyle w:val="Paragraphfirst"/>
        <w:tabs>
          <w:tab w:val="left" w:pos="851"/>
          <w:tab w:val="left" w:pos="1134"/>
          <w:tab w:val="left" w:pos="2268"/>
          <w:tab w:val="left" w:pos="4820"/>
          <w:tab w:val="left" w:pos="5387"/>
        </w:tabs>
        <w:suppressAutoHyphens w:val="0"/>
        <w:spacing w:before="240" w:after="240"/>
        <w:jc w:val="center"/>
        <w:rPr>
          <w:rFonts w:ascii="Times New Roman" w:hAnsi="Times New Roman" w:cs="Times New Roman"/>
        </w:rPr>
      </w:pPr>
      <w:r w:rsidRPr="00DA1FEA">
        <w:rPr>
          <w:rFonts w:ascii="Times New Roman" w:hAnsi="Times New Roman" w:cs="Times New Roman"/>
          <w:b/>
          <w:sz w:val="24"/>
          <w:szCs w:val="24"/>
          <w:lang w:eastAsia="de-DE"/>
        </w:rPr>
        <w:t>RESEARCH RESULTS</w:t>
      </w:r>
    </w:p>
    <w:p w:rsidR="00751E33" w:rsidRPr="00DA1FEA" w:rsidRDefault="001F362B" w:rsidP="00B44622">
      <w:pPr>
        <w:widowControl w:val="0"/>
        <w:suppressAutoHyphens w:val="0"/>
        <w:ind w:firstLine="270"/>
        <w:jc w:val="both"/>
        <w:rPr>
          <w:rFonts w:ascii="Times New Roman" w:hAnsi="Times New Roman" w:cs="Times New Roman"/>
          <w:sz w:val="20"/>
        </w:rPr>
      </w:pPr>
      <w:r w:rsidRPr="00DA1FEA">
        <w:rPr>
          <w:rFonts w:ascii="Times New Roman" w:hAnsi="Times New Roman" w:cs="Times New Roman"/>
          <w:sz w:val="20"/>
          <w:lang w:val="en-GB"/>
        </w:rPr>
        <w:t>Due to the arid climate, agricultural production in most of the country is possible only with irrig</w:t>
      </w:r>
      <w:r w:rsidR="00B96D54" w:rsidRPr="00DA1FEA">
        <w:rPr>
          <w:rFonts w:ascii="Times New Roman" w:hAnsi="Times New Roman" w:cs="Times New Roman"/>
          <w:sz w:val="20"/>
          <w:lang w:val="en-GB"/>
        </w:rPr>
        <w:t xml:space="preserve">ation. Currently, the area of </w:t>
      </w:r>
      <w:r w:rsidRPr="00DA1FEA">
        <w:rPr>
          <w:rFonts w:ascii="Times New Roman" w:hAnsi="Times New Roman" w:cs="Times New Roman"/>
          <w:sz w:val="20"/>
          <w:lang w:val="en-GB"/>
        </w:rPr>
        <w:t>irrigated land is ab</w:t>
      </w:r>
      <w:r w:rsidR="00214FFC" w:rsidRPr="00DA1FEA">
        <w:rPr>
          <w:rFonts w:ascii="Times New Roman" w:hAnsi="Times New Roman" w:cs="Times New Roman"/>
          <w:sz w:val="20"/>
          <w:lang w:val="en-GB"/>
        </w:rPr>
        <w:t>out 4.3 million</w:t>
      </w:r>
      <w:r w:rsidRPr="00DA1FEA">
        <w:rPr>
          <w:rFonts w:ascii="Times New Roman" w:hAnsi="Times New Roman" w:cs="Times New Roman"/>
          <w:sz w:val="20"/>
          <w:lang w:val="en-GB"/>
        </w:rPr>
        <w:t>, while rainfed arable land covers 0.8 million ha, or only abou</w:t>
      </w:r>
      <w:r w:rsidR="00214FFC" w:rsidRPr="00DA1FEA">
        <w:rPr>
          <w:rFonts w:ascii="Times New Roman" w:hAnsi="Times New Roman" w:cs="Times New Roman"/>
          <w:sz w:val="20"/>
          <w:lang w:val="en-GB"/>
        </w:rPr>
        <w:t>t a fifth of the irrigated land</w:t>
      </w:r>
      <w:r w:rsidRPr="00DA1FEA">
        <w:rPr>
          <w:rFonts w:ascii="Times New Roman" w:hAnsi="Times New Roman" w:cs="Times New Roman"/>
          <w:sz w:val="20"/>
          <w:lang w:val="en-GB"/>
        </w:rPr>
        <w:t>.</w:t>
      </w:r>
    </w:p>
    <w:p w:rsidR="00751E33" w:rsidRPr="00DA1FEA" w:rsidRDefault="001F362B" w:rsidP="00B44622">
      <w:pPr>
        <w:widowControl w:val="0"/>
        <w:suppressAutoHyphens w:val="0"/>
        <w:ind w:firstLine="270"/>
        <w:jc w:val="both"/>
        <w:rPr>
          <w:rFonts w:ascii="Times New Roman" w:hAnsi="Times New Roman" w:cs="Times New Roman"/>
          <w:sz w:val="20"/>
        </w:rPr>
      </w:pPr>
      <w:r w:rsidRPr="00DA1FEA">
        <w:rPr>
          <w:rFonts w:ascii="Times New Roman" w:hAnsi="Times New Roman" w:cs="Times New Roman"/>
          <w:sz w:val="20"/>
          <w:lang w:val="en-GB"/>
        </w:rPr>
        <w:t>Rangelands are the largest type of land cover in</w:t>
      </w:r>
      <w:r w:rsidR="00B96D54" w:rsidRPr="00DA1FEA">
        <w:rPr>
          <w:rFonts w:ascii="Times New Roman" w:hAnsi="Times New Roman" w:cs="Times New Roman"/>
          <w:sz w:val="20"/>
          <w:lang w:val="en-GB"/>
        </w:rPr>
        <w:t xml:space="preserve"> the country, with an area of </w:t>
      </w:r>
      <w:r w:rsidRPr="00DA1FEA">
        <w:rPr>
          <w:rFonts w:ascii="Times New Roman" w:hAnsi="Times New Roman" w:cs="Times New Roman"/>
          <w:sz w:val="20"/>
          <w:lang w:val="en-GB"/>
        </w:rPr>
        <w:t>about 24 million, which is more t</w:t>
      </w:r>
      <w:r w:rsidR="00B96D54" w:rsidRPr="00DA1FEA">
        <w:rPr>
          <w:rFonts w:ascii="Times New Roman" w:hAnsi="Times New Roman" w:cs="Times New Roman"/>
          <w:sz w:val="20"/>
          <w:lang w:val="en-GB"/>
        </w:rPr>
        <w:t xml:space="preserve">han half of the total area of </w:t>
      </w:r>
      <w:r w:rsidRPr="00DA1FEA">
        <w:rPr>
          <w:rFonts w:ascii="Times New Roman" w:hAnsi="Times New Roman" w:cs="Times New Roman"/>
          <w:sz w:val="20"/>
          <w:lang w:val="en-GB"/>
        </w:rPr>
        <w:t>Uzbekistan</w:t>
      </w:r>
      <w:r w:rsidR="005829E6" w:rsidRPr="00DA1FEA">
        <w:rPr>
          <w:rFonts w:ascii="Times New Roman" w:hAnsi="Times New Roman" w:cs="Times New Roman"/>
          <w:sz w:val="20"/>
          <w:lang w:val="en-GB"/>
        </w:rPr>
        <w:t xml:space="preserve"> [12]</w:t>
      </w:r>
      <w:r w:rsidRPr="00DA1FEA">
        <w:rPr>
          <w:rFonts w:ascii="Times New Roman" w:hAnsi="Times New Roman" w:cs="Times New Roman"/>
          <w:sz w:val="20"/>
          <w:lang w:val="en-GB"/>
        </w:rPr>
        <w:t>. Recent estimates indicate that about 26% of arable land and 17% of pasture land have been severely degraded over the past three decades.</w:t>
      </w:r>
    </w:p>
    <w:p w:rsidR="00751E33" w:rsidRPr="00DA1FEA" w:rsidRDefault="001F362B" w:rsidP="00B44622">
      <w:pPr>
        <w:widowControl w:val="0"/>
        <w:suppressAutoHyphens w:val="0"/>
        <w:ind w:firstLine="270"/>
        <w:jc w:val="both"/>
        <w:rPr>
          <w:rFonts w:ascii="Times New Roman" w:hAnsi="Times New Roman" w:cs="Times New Roman"/>
          <w:sz w:val="20"/>
        </w:rPr>
      </w:pPr>
      <w:r w:rsidRPr="00DA1FEA">
        <w:rPr>
          <w:rFonts w:ascii="Times New Roman" w:hAnsi="Times New Roman" w:cs="Times New Roman"/>
          <w:sz w:val="20"/>
          <w:lang w:val="en-GB"/>
        </w:rPr>
        <w:t xml:space="preserve">The relevance of land degradation issues is noted in the decree of the President of the Republic of Uzbekistan “on the development strategy of the new Uzbekistan for 2022-2026, Goal 30” Increasing the income of </w:t>
      </w:r>
      <w:proofErr w:type="spellStart"/>
      <w:r w:rsidRPr="00DA1FEA">
        <w:rPr>
          <w:rFonts w:ascii="Times New Roman" w:hAnsi="Times New Roman" w:cs="Times New Roman"/>
          <w:sz w:val="20"/>
          <w:lang w:val="en-GB"/>
        </w:rPr>
        <w:t>dekhkans</w:t>
      </w:r>
      <w:proofErr w:type="spellEnd"/>
      <w:r w:rsidRPr="00DA1FEA">
        <w:rPr>
          <w:rFonts w:ascii="Times New Roman" w:hAnsi="Times New Roman" w:cs="Times New Roman"/>
          <w:sz w:val="20"/>
          <w:lang w:val="en-GB"/>
        </w:rPr>
        <w:t xml:space="preserve"> and farmers at least twice while ensuring annual growth in agriculture by at least 5 percent due to intensive development of agriculture and the application of advanced achievements of science and increasing the fertility of the soil, and protecting it from degradation.</w:t>
      </w:r>
    </w:p>
    <w:p w:rsidR="00751E33" w:rsidRPr="00DA1FEA" w:rsidRDefault="001F362B" w:rsidP="00B44622">
      <w:pPr>
        <w:widowControl w:val="0"/>
        <w:suppressAutoHyphens w:val="0"/>
        <w:ind w:firstLine="270"/>
        <w:jc w:val="both"/>
        <w:rPr>
          <w:rFonts w:ascii="Times New Roman" w:hAnsi="Times New Roman" w:cs="Times New Roman"/>
          <w:sz w:val="20"/>
        </w:rPr>
      </w:pPr>
      <w:r w:rsidRPr="00DA1FEA">
        <w:rPr>
          <w:rFonts w:ascii="Times New Roman" w:hAnsi="Times New Roman" w:cs="Times New Roman"/>
          <w:sz w:val="20"/>
          <w:lang w:val="en-GB"/>
        </w:rPr>
        <w:t xml:space="preserve">How to solve the problem of land </w:t>
      </w:r>
      <w:proofErr w:type="spellStart"/>
      <w:proofErr w:type="gramStart"/>
      <w:r w:rsidRPr="00DA1FEA">
        <w:rPr>
          <w:rFonts w:ascii="Times New Roman" w:hAnsi="Times New Roman" w:cs="Times New Roman"/>
          <w:sz w:val="20"/>
          <w:lang w:val="en-GB"/>
        </w:rPr>
        <w:t>degradation?The</w:t>
      </w:r>
      <w:proofErr w:type="spellEnd"/>
      <w:proofErr w:type="gramEnd"/>
      <w:r w:rsidRPr="00DA1FEA">
        <w:rPr>
          <w:rFonts w:ascii="Times New Roman" w:hAnsi="Times New Roman" w:cs="Times New Roman"/>
          <w:sz w:val="20"/>
          <w:lang w:val="en-GB"/>
        </w:rPr>
        <w:t xml:space="preserve"> problems of land degradation and drought are relevant for all regions of the world. In Uzbekistan, agriculture accounts for about 20% of gross domestic product (GDP) and employs a third of the active </w:t>
      </w:r>
      <w:proofErr w:type="spellStart"/>
      <w:r w:rsidRPr="00DA1FEA">
        <w:rPr>
          <w:rFonts w:ascii="Times New Roman" w:hAnsi="Times New Roman" w:cs="Times New Roman"/>
          <w:sz w:val="20"/>
          <w:lang w:val="en-GB"/>
        </w:rPr>
        <w:t>labor</w:t>
      </w:r>
      <w:proofErr w:type="spellEnd"/>
      <w:r w:rsidRPr="00DA1FEA">
        <w:rPr>
          <w:rFonts w:ascii="Times New Roman" w:hAnsi="Times New Roman" w:cs="Times New Roman"/>
          <w:sz w:val="20"/>
          <w:lang w:val="en-GB"/>
        </w:rPr>
        <w:t xml:space="preserve"> force.</w:t>
      </w:r>
    </w:p>
    <w:p w:rsidR="00751E33" w:rsidRPr="00DA1FEA" w:rsidRDefault="001F362B" w:rsidP="00B44622">
      <w:pPr>
        <w:widowControl w:val="0"/>
        <w:suppressAutoHyphens w:val="0"/>
        <w:ind w:firstLine="270"/>
        <w:jc w:val="both"/>
        <w:rPr>
          <w:rFonts w:ascii="Times New Roman" w:hAnsi="Times New Roman" w:cs="Times New Roman"/>
          <w:sz w:val="20"/>
        </w:rPr>
      </w:pPr>
      <w:r w:rsidRPr="00DA1FEA">
        <w:rPr>
          <w:rFonts w:ascii="Times New Roman" w:hAnsi="Times New Roman" w:cs="Times New Roman"/>
          <w:sz w:val="20"/>
          <w:lang w:val="en-GB"/>
        </w:rPr>
        <w:t>Irrigated lands are the most valuable agricultural lands, the size of which is limited by the availability of irrigation water in irrigation sources [3; 6]. More than 95% of agricultural production is produced on irrigated lands.</w:t>
      </w:r>
    </w:p>
    <w:p w:rsidR="00751E33" w:rsidRPr="00DA1FEA" w:rsidRDefault="001F362B" w:rsidP="00B44622">
      <w:pPr>
        <w:widowControl w:val="0"/>
        <w:suppressAutoHyphens w:val="0"/>
        <w:ind w:firstLine="270"/>
        <w:jc w:val="both"/>
        <w:rPr>
          <w:rFonts w:ascii="Times New Roman" w:hAnsi="Times New Roman" w:cs="Times New Roman"/>
          <w:sz w:val="20"/>
        </w:rPr>
      </w:pPr>
      <w:r w:rsidRPr="00DA1FEA">
        <w:rPr>
          <w:rFonts w:ascii="Times New Roman" w:hAnsi="Times New Roman" w:cs="Times New Roman"/>
          <w:sz w:val="20"/>
          <w:lang w:val="en-GB"/>
        </w:rPr>
        <w:t>Agriculture in the economy of all countries of the world, including in Uzbekistan, is of great importance, therefore the governments of all states strive to make this branch of the national economy as economically profitable as possible, and its development sustainable. For, more than 98% of the food people get from everything that is grown on earth and about 60% of the world's food comes from rice, wheat, corn and other grains (although people also eat more than 20,000 other species).</w:t>
      </w:r>
    </w:p>
    <w:p w:rsidR="00751E33" w:rsidRPr="00DA1FEA" w:rsidRDefault="001F362B" w:rsidP="00B44622">
      <w:pPr>
        <w:widowControl w:val="0"/>
        <w:suppressAutoHyphens w:val="0"/>
        <w:ind w:firstLine="270"/>
        <w:jc w:val="both"/>
        <w:rPr>
          <w:rFonts w:ascii="Times New Roman" w:hAnsi="Times New Roman" w:cs="Times New Roman"/>
          <w:sz w:val="20"/>
        </w:rPr>
      </w:pPr>
      <w:r w:rsidRPr="00DA1FEA">
        <w:rPr>
          <w:rFonts w:ascii="Times New Roman" w:hAnsi="Times New Roman" w:cs="Times New Roman"/>
          <w:sz w:val="20"/>
          <w:lang w:val="en-GB"/>
        </w:rPr>
        <w:lastRenderedPageBreak/>
        <w:t>However, land degradation is a critical factor affecting rural living standards. The annual costs associated with land degradation in Uzbekistan are estimated at about US$1 billion</w:t>
      </w:r>
      <w:r w:rsidR="005829E6" w:rsidRPr="00DA1FEA">
        <w:rPr>
          <w:rFonts w:ascii="Times New Roman" w:hAnsi="Times New Roman" w:cs="Times New Roman"/>
          <w:sz w:val="20"/>
          <w:lang w:val="en-GB"/>
        </w:rPr>
        <w:t xml:space="preserve"> [11]</w:t>
      </w:r>
      <w:r w:rsidRPr="00DA1FEA">
        <w:rPr>
          <w:rFonts w:ascii="Times New Roman" w:hAnsi="Times New Roman" w:cs="Times New Roman"/>
          <w:sz w:val="20"/>
          <w:lang w:val="en-GB"/>
        </w:rPr>
        <w:t>. The most degraded areas are concentrated in the lowlands of the Amu Darya River (</w:t>
      </w:r>
      <w:proofErr w:type="spellStart"/>
      <w:r w:rsidRPr="00DA1FEA">
        <w:rPr>
          <w:rFonts w:ascii="Times New Roman" w:hAnsi="Times New Roman" w:cs="Times New Roman"/>
          <w:sz w:val="20"/>
          <w:lang w:val="en-GB"/>
        </w:rPr>
        <w:t>Khorezm</w:t>
      </w:r>
      <w:proofErr w:type="spellEnd"/>
      <w:r w:rsidRPr="00DA1FEA">
        <w:rPr>
          <w:rFonts w:ascii="Times New Roman" w:hAnsi="Times New Roman" w:cs="Times New Roman"/>
          <w:sz w:val="20"/>
          <w:lang w:val="en-GB"/>
        </w:rPr>
        <w:t xml:space="preserve"> and </w:t>
      </w:r>
      <w:proofErr w:type="spellStart"/>
      <w:r w:rsidRPr="00DA1FEA">
        <w:rPr>
          <w:rFonts w:ascii="Times New Roman" w:hAnsi="Times New Roman" w:cs="Times New Roman"/>
          <w:sz w:val="20"/>
          <w:lang w:val="en-GB"/>
        </w:rPr>
        <w:t>Karakalpakstan</w:t>
      </w:r>
      <w:proofErr w:type="spellEnd"/>
      <w:r w:rsidRPr="00DA1FEA">
        <w:rPr>
          <w:rFonts w:ascii="Times New Roman" w:hAnsi="Times New Roman" w:cs="Times New Roman"/>
          <w:sz w:val="20"/>
          <w:lang w:val="en-GB"/>
        </w:rPr>
        <w:t xml:space="preserve">), as well as in the Bukhara, Navoi, </w:t>
      </w:r>
      <w:proofErr w:type="spellStart"/>
      <w:r w:rsidRPr="00DA1FEA">
        <w:rPr>
          <w:rFonts w:ascii="Times New Roman" w:hAnsi="Times New Roman" w:cs="Times New Roman"/>
          <w:sz w:val="20"/>
          <w:lang w:val="en-GB"/>
        </w:rPr>
        <w:t>Kashkadarya</w:t>
      </w:r>
      <w:proofErr w:type="spellEnd"/>
      <w:r w:rsidRPr="00DA1FEA">
        <w:rPr>
          <w:rFonts w:ascii="Times New Roman" w:hAnsi="Times New Roman" w:cs="Times New Roman"/>
          <w:sz w:val="20"/>
          <w:lang w:val="en-GB"/>
        </w:rPr>
        <w:t xml:space="preserve"> and Fergana regions, in order to solve the problems posed, it is necessary to implement comprehensive measures in the following main areas:</w:t>
      </w:r>
    </w:p>
    <w:p w:rsidR="00751E33" w:rsidRPr="00DA1FEA" w:rsidRDefault="001F362B" w:rsidP="00B44622">
      <w:pPr>
        <w:widowControl w:val="0"/>
        <w:suppressAutoHyphens w:val="0"/>
        <w:ind w:firstLine="270"/>
        <w:jc w:val="both"/>
        <w:rPr>
          <w:rFonts w:ascii="Times New Roman" w:hAnsi="Times New Roman" w:cs="Times New Roman"/>
          <w:sz w:val="20"/>
        </w:rPr>
      </w:pPr>
      <w:r w:rsidRPr="00DA1FEA">
        <w:rPr>
          <w:rFonts w:ascii="Times New Roman" w:hAnsi="Times New Roman" w:cs="Times New Roman"/>
          <w:sz w:val="20"/>
          <w:lang w:val="en-GB"/>
        </w:rPr>
        <w:t>Firstly, improvement of legal regulation in the field of prevention of land degradation (including soils), economic mechanisms in this area</w:t>
      </w:r>
      <w:r w:rsidR="005829E6" w:rsidRPr="00DA1FEA">
        <w:rPr>
          <w:rFonts w:ascii="Times New Roman" w:hAnsi="Times New Roman" w:cs="Times New Roman"/>
          <w:sz w:val="20"/>
          <w:lang w:val="en-GB"/>
        </w:rPr>
        <w:t xml:space="preserve"> [18]</w:t>
      </w:r>
      <w:r w:rsidRPr="00DA1FEA">
        <w:rPr>
          <w:rFonts w:ascii="Times New Roman" w:hAnsi="Times New Roman" w:cs="Times New Roman"/>
          <w:sz w:val="20"/>
          <w:lang w:val="en-GB"/>
        </w:rPr>
        <w:t>;</w:t>
      </w:r>
    </w:p>
    <w:p w:rsidR="00751E33" w:rsidRPr="00DA1FEA" w:rsidRDefault="001F362B" w:rsidP="00B44622">
      <w:pPr>
        <w:widowControl w:val="0"/>
        <w:suppressAutoHyphens w:val="0"/>
        <w:ind w:firstLine="270"/>
        <w:jc w:val="both"/>
        <w:rPr>
          <w:rFonts w:ascii="Times New Roman" w:hAnsi="Times New Roman" w:cs="Times New Roman"/>
          <w:sz w:val="20"/>
        </w:rPr>
      </w:pPr>
      <w:r w:rsidRPr="00DA1FEA">
        <w:rPr>
          <w:rFonts w:ascii="Times New Roman" w:hAnsi="Times New Roman" w:cs="Times New Roman"/>
          <w:sz w:val="20"/>
          <w:lang w:val="en-GB"/>
        </w:rPr>
        <w:t>Secondly, improving the accounting system for lands subject to degradation, taking into account biophysical and socio-economic indicators, obtaining on a systematic basis up-to-date information on the quantity, condition, distribution of lands subject to degradation, the dynamics of land degradation processes and their restoration</w:t>
      </w:r>
      <w:r w:rsidR="005829E6" w:rsidRPr="00DA1FEA">
        <w:rPr>
          <w:rFonts w:ascii="Times New Roman" w:hAnsi="Times New Roman" w:cs="Times New Roman"/>
          <w:sz w:val="20"/>
          <w:lang w:val="en-GB"/>
        </w:rPr>
        <w:t xml:space="preserve"> [19]</w:t>
      </w:r>
      <w:r w:rsidRPr="00DA1FEA">
        <w:rPr>
          <w:rFonts w:ascii="Times New Roman" w:hAnsi="Times New Roman" w:cs="Times New Roman"/>
          <w:sz w:val="20"/>
          <w:lang w:val="en-GB"/>
        </w:rPr>
        <w:t>;</w:t>
      </w:r>
    </w:p>
    <w:p w:rsidR="00751E33" w:rsidRPr="00DA1FEA" w:rsidRDefault="001F362B" w:rsidP="00B44622">
      <w:pPr>
        <w:widowControl w:val="0"/>
        <w:suppressAutoHyphens w:val="0"/>
        <w:ind w:firstLine="270"/>
        <w:jc w:val="both"/>
        <w:rPr>
          <w:rFonts w:ascii="Times New Roman" w:hAnsi="Times New Roman" w:cs="Times New Roman"/>
          <w:sz w:val="20"/>
        </w:rPr>
      </w:pPr>
      <w:r w:rsidRPr="00DA1FEA">
        <w:rPr>
          <w:rFonts w:ascii="Times New Roman" w:hAnsi="Times New Roman" w:cs="Times New Roman"/>
          <w:sz w:val="20"/>
          <w:lang w:val="en-GB"/>
        </w:rPr>
        <w:t>Thirdly, the functioning of the land monitoring system; conservation, improvement and rational use of land and water resources;</w:t>
      </w:r>
    </w:p>
    <w:p w:rsidR="00751E33" w:rsidRPr="00DA1FEA" w:rsidRDefault="001F362B" w:rsidP="00B44622">
      <w:pPr>
        <w:widowControl w:val="0"/>
        <w:suppressAutoHyphens w:val="0"/>
        <w:ind w:firstLine="270"/>
        <w:jc w:val="both"/>
        <w:rPr>
          <w:rFonts w:ascii="Times New Roman" w:hAnsi="Times New Roman" w:cs="Times New Roman"/>
          <w:sz w:val="20"/>
        </w:rPr>
      </w:pPr>
      <w:r w:rsidRPr="00DA1FEA">
        <w:rPr>
          <w:rFonts w:ascii="Times New Roman" w:hAnsi="Times New Roman" w:cs="Times New Roman"/>
          <w:sz w:val="20"/>
          <w:lang w:val="en-GB"/>
        </w:rPr>
        <w:t>Fourth, restoration of degraded lands based on the experience of foreign countries.</w:t>
      </w:r>
    </w:p>
    <w:p w:rsidR="00751E33" w:rsidRPr="00DA1FEA" w:rsidRDefault="001F362B" w:rsidP="00B44622">
      <w:pPr>
        <w:widowControl w:val="0"/>
        <w:suppressAutoHyphens w:val="0"/>
        <w:ind w:firstLine="270"/>
        <w:jc w:val="both"/>
        <w:rPr>
          <w:rFonts w:ascii="Times New Roman" w:hAnsi="Times New Roman" w:cs="Times New Roman"/>
          <w:sz w:val="20"/>
        </w:rPr>
      </w:pPr>
      <w:r w:rsidRPr="00DA1FEA">
        <w:rPr>
          <w:rFonts w:ascii="Times New Roman" w:hAnsi="Times New Roman" w:cs="Times New Roman"/>
          <w:sz w:val="20"/>
          <w:lang w:val="en-GB"/>
        </w:rPr>
        <w:t>In conclusion, I would like to emphasize once again that the potential for the development of agricultural production in Uzbekistan is very high, both in terms of traditional cultivation of crops, and in relation to the use of new innovative formats and technologies. And the ongoing reforms are aimed at the full development of the existing potential, at increasing the competitiveness of both agricultural products and the entire agro-industrial complex.</w:t>
      </w:r>
    </w:p>
    <w:p w:rsidR="006778F4" w:rsidRPr="00DA1FEA" w:rsidRDefault="006778F4" w:rsidP="006778F4">
      <w:pPr>
        <w:tabs>
          <w:tab w:val="left" w:pos="4820"/>
        </w:tabs>
        <w:suppressAutoHyphens w:val="0"/>
        <w:overflowPunct w:val="0"/>
        <w:autoSpaceDE w:val="0"/>
        <w:autoSpaceDN w:val="0"/>
        <w:adjustRightInd w:val="0"/>
        <w:spacing w:before="240" w:after="240"/>
        <w:ind w:firstLine="284"/>
        <w:jc w:val="center"/>
        <w:textAlignment w:val="baseline"/>
        <w:rPr>
          <w:rFonts w:ascii="Times New Roman" w:eastAsiaTheme="minorHAnsi" w:hAnsi="Times New Roman" w:cs="Times New Roman"/>
          <w:b/>
          <w:szCs w:val="24"/>
          <w:lang w:val="en-US" w:eastAsia="en-US"/>
        </w:rPr>
      </w:pPr>
      <w:r w:rsidRPr="00DA1FEA">
        <w:rPr>
          <w:rFonts w:ascii="Times New Roman" w:eastAsiaTheme="minorHAnsi" w:hAnsi="Times New Roman" w:cs="Times New Roman"/>
          <w:b/>
          <w:szCs w:val="24"/>
          <w:lang w:val="en-US" w:eastAsia="en-US"/>
        </w:rPr>
        <w:t>CONCLUSION</w:t>
      </w:r>
    </w:p>
    <w:p w:rsidR="00751E33" w:rsidRPr="00DA1FEA" w:rsidRDefault="001F362B" w:rsidP="006778F4">
      <w:pPr>
        <w:widowControl w:val="0"/>
        <w:suppressAutoHyphens w:val="0"/>
        <w:ind w:firstLine="284"/>
        <w:jc w:val="both"/>
        <w:rPr>
          <w:rFonts w:ascii="Times New Roman" w:hAnsi="Times New Roman" w:cs="Times New Roman"/>
          <w:sz w:val="20"/>
        </w:rPr>
      </w:pPr>
      <w:r w:rsidRPr="00DA1FEA">
        <w:rPr>
          <w:rFonts w:ascii="Times New Roman" w:hAnsi="Times New Roman" w:cs="Times New Roman"/>
          <w:sz w:val="20"/>
          <w:lang w:val="en-GB"/>
        </w:rPr>
        <w:t>However, land degradation is a critical factor affecting rural living standards. The annual costs associated with land degradation in Uzbekistan are estimated at about US$1 billion. The most degraded areas are concentrated in the lowlands of the Amu Darya River (</w:t>
      </w:r>
      <w:proofErr w:type="spellStart"/>
      <w:r w:rsidRPr="00DA1FEA">
        <w:rPr>
          <w:rFonts w:ascii="Times New Roman" w:hAnsi="Times New Roman" w:cs="Times New Roman"/>
          <w:sz w:val="20"/>
          <w:lang w:val="en-GB"/>
        </w:rPr>
        <w:t>Khorezm</w:t>
      </w:r>
      <w:proofErr w:type="spellEnd"/>
      <w:r w:rsidRPr="00DA1FEA">
        <w:rPr>
          <w:rFonts w:ascii="Times New Roman" w:hAnsi="Times New Roman" w:cs="Times New Roman"/>
          <w:sz w:val="20"/>
          <w:lang w:val="en-GB"/>
        </w:rPr>
        <w:t xml:space="preserve"> and </w:t>
      </w:r>
      <w:proofErr w:type="spellStart"/>
      <w:r w:rsidRPr="00DA1FEA">
        <w:rPr>
          <w:rFonts w:ascii="Times New Roman" w:hAnsi="Times New Roman" w:cs="Times New Roman"/>
          <w:sz w:val="20"/>
          <w:lang w:val="en-GB"/>
        </w:rPr>
        <w:t>Karakalpakstan</w:t>
      </w:r>
      <w:proofErr w:type="spellEnd"/>
      <w:r w:rsidRPr="00DA1FEA">
        <w:rPr>
          <w:rFonts w:ascii="Times New Roman" w:hAnsi="Times New Roman" w:cs="Times New Roman"/>
          <w:sz w:val="20"/>
          <w:lang w:val="en-GB"/>
        </w:rPr>
        <w:t xml:space="preserve">), as well as in the Bukhara, Navoi, </w:t>
      </w:r>
      <w:proofErr w:type="spellStart"/>
      <w:r w:rsidRPr="00DA1FEA">
        <w:rPr>
          <w:rFonts w:ascii="Times New Roman" w:hAnsi="Times New Roman" w:cs="Times New Roman"/>
          <w:sz w:val="20"/>
          <w:lang w:val="en-GB"/>
        </w:rPr>
        <w:t>Kashkadarya</w:t>
      </w:r>
      <w:proofErr w:type="spellEnd"/>
      <w:r w:rsidRPr="00DA1FEA">
        <w:rPr>
          <w:rFonts w:ascii="Times New Roman" w:hAnsi="Times New Roman" w:cs="Times New Roman"/>
          <w:sz w:val="20"/>
          <w:lang w:val="en-GB"/>
        </w:rPr>
        <w:t xml:space="preserve"> and Fergana regions, in order to solve the problems posed, it is necessary to implement comprehensive measures in the following main areas:</w:t>
      </w:r>
    </w:p>
    <w:p w:rsidR="00751E33" w:rsidRPr="00DA1FEA" w:rsidRDefault="001F362B" w:rsidP="006778F4">
      <w:pPr>
        <w:widowControl w:val="0"/>
        <w:suppressAutoHyphens w:val="0"/>
        <w:ind w:firstLine="284"/>
        <w:jc w:val="both"/>
        <w:rPr>
          <w:rFonts w:ascii="Times New Roman" w:hAnsi="Times New Roman" w:cs="Times New Roman"/>
          <w:sz w:val="20"/>
        </w:rPr>
      </w:pPr>
      <w:r w:rsidRPr="00DA1FEA">
        <w:rPr>
          <w:rFonts w:ascii="Times New Roman" w:hAnsi="Times New Roman" w:cs="Times New Roman"/>
          <w:sz w:val="20"/>
          <w:lang w:val="en-GB"/>
        </w:rPr>
        <w:t>Firstly, improvement of legal regulation in the field of prevention of land degradation (including soils), economic mechanisms in this area;</w:t>
      </w:r>
    </w:p>
    <w:p w:rsidR="00751E33" w:rsidRPr="00DA1FEA" w:rsidRDefault="001F362B" w:rsidP="00B96D54">
      <w:pPr>
        <w:widowControl w:val="0"/>
        <w:suppressAutoHyphens w:val="0"/>
        <w:ind w:firstLine="284"/>
        <w:jc w:val="both"/>
        <w:rPr>
          <w:rFonts w:ascii="Times New Roman" w:hAnsi="Times New Roman" w:cs="Times New Roman"/>
          <w:sz w:val="20"/>
        </w:rPr>
      </w:pPr>
      <w:r w:rsidRPr="00DA1FEA">
        <w:rPr>
          <w:rFonts w:ascii="Times New Roman" w:hAnsi="Times New Roman" w:cs="Times New Roman"/>
          <w:sz w:val="20"/>
          <w:lang w:val="en-GB"/>
        </w:rPr>
        <w:t>Secondly, improving the accounting system for lands subject to degradation, taking into account biophysical and socio-economic indicators, obtaining on a systematic basis up-to-date information on the quantity, condition, distribution of lands subject to degradation, the dynamics of land degradation processes and their restoration;</w:t>
      </w:r>
    </w:p>
    <w:p w:rsidR="00751E33" w:rsidRPr="00DA1FEA" w:rsidRDefault="001F362B" w:rsidP="00B96D54">
      <w:pPr>
        <w:widowControl w:val="0"/>
        <w:suppressAutoHyphens w:val="0"/>
        <w:ind w:firstLine="284"/>
        <w:jc w:val="both"/>
        <w:rPr>
          <w:rFonts w:ascii="Times New Roman" w:hAnsi="Times New Roman" w:cs="Times New Roman"/>
          <w:sz w:val="20"/>
        </w:rPr>
      </w:pPr>
      <w:r w:rsidRPr="00DA1FEA">
        <w:rPr>
          <w:rFonts w:ascii="Times New Roman" w:hAnsi="Times New Roman" w:cs="Times New Roman"/>
          <w:sz w:val="20"/>
          <w:lang w:val="en-GB"/>
        </w:rPr>
        <w:t>Thirdly, the functioning of the land monitoring system; conservation, improvement and rational use of land and water resources;</w:t>
      </w:r>
    </w:p>
    <w:p w:rsidR="00751E33" w:rsidRPr="00DA1FEA" w:rsidRDefault="001F362B" w:rsidP="00B96D54">
      <w:pPr>
        <w:widowControl w:val="0"/>
        <w:suppressAutoHyphens w:val="0"/>
        <w:ind w:firstLine="284"/>
        <w:jc w:val="both"/>
        <w:rPr>
          <w:rFonts w:ascii="Times New Roman" w:hAnsi="Times New Roman" w:cs="Times New Roman"/>
          <w:sz w:val="20"/>
        </w:rPr>
      </w:pPr>
      <w:r w:rsidRPr="00DA1FEA">
        <w:rPr>
          <w:rFonts w:ascii="Times New Roman" w:hAnsi="Times New Roman" w:cs="Times New Roman"/>
          <w:sz w:val="20"/>
          <w:lang w:val="en-GB"/>
        </w:rPr>
        <w:t>Fourth, restoration of degraded lands based on the experience of foreign countries.</w:t>
      </w:r>
    </w:p>
    <w:p w:rsidR="00751E33" w:rsidRPr="00DA1FEA" w:rsidRDefault="001F362B" w:rsidP="00B96D54">
      <w:pPr>
        <w:widowControl w:val="0"/>
        <w:suppressAutoHyphens w:val="0"/>
        <w:spacing w:after="240"/>
        <w:ind w:firstLine="284"/>
        <w:jc w:val="both"/>
        <w:rPr>
          <w:rFonts w:ascii="Times New Roman" w:hAnsi="Times New Roman" w:cs="Times New Roman"/>
          <w:sz w:val="20"/>
        </w:rPr>
      </w:pPr>
      <w:r w:rsidRPr="00DA1FEA">
        <w:rPr>
          <w:rFonts w:ascii="Times New Roman" w:hAnsi="Times New Roman" w:cs="Times New Roman"/>
          <w:sz w:val="20"/>
          <w:lang w:val="en-GB"/>
        </w:rPr>
        <w:t>In conclusion, I would like to emphasize once again that the potential for the development of agricultural production in Uzbekistan is very high, both in terms of traditional cultivation of crops, and in relation to the use of new innovative formats and technologies. And the ongoing reforms are aimed at the full development of the existing potential, at increasing the competitiveness of both agricultural products and the entire agro-industrial complex.</w:t>
      </w:r>
    </w:p>
    <w:p w:rsidR="00751E33" w:rsidRPr="00DA1FEA" w:rsidRDefault="006778F4" w:rsidP="009C35B0">
      <w:pPr>
        <w:widowControl w:val="0"/>
        <w:suppressAutoHyphens w:val="0"/>
        <w:spacing w:before="240" w:after="240"/>
        <w:jc w:val="center"/>
        <w:rPr>
          <w:rFonts w:ascii="Times New Roman" w:eastAsiaTheme="minorHAnsi" w:hAnsi="Times New Roman" w:cs="Times New Roman"/>
          <w:b/>
          <w:szCs w:val="24"/>
          <w:lang w:val="en-US" w:eastAsia="en-US"/>
        </w:rPr>
      </w:pPr>
      <w:r w:rsidRPr="00DA1FEA">
        <w:rPr>
          <w:rFonts w:ascii="Times New Roman" w:eastAsiaTheme="minorHAnsi" w:hAnsi="Times New Roman" w:cs="Times New Roman"/>
          <w:b/>
          <w:szCs w:val="24"/>
          <w:lang w:val="en-US" w:eastAsia="en-US"/>
        </w:rPr>
        <w:t>REFERENCES</w:t>
      </w:r>
    </w:p>
    <w:p w:rsidR="001C6C7B" w:rsidRPr="00DA1FEA" w:rsidRDefault="001C6C7B" w:rsidP="001C6C7B">
      <w:pPr>
        <w:pStyle w:val="Bibliography1"/>
        <w:numPr>
          <w:ilvl w:val="0"/>
          <w:numId w:val="4"/>
        </w:numPr>
        <w:suppressLineNumbers w:val="0"/>
        <w:tabs>
          <w:tab w:val="left" w:pos="284"/>
        </w:tabs>
        <w:suppressAutoHyphens w:val="0"/>
        <w:ind w:left="0" w:firstLine="0"/>
        <w:jc w:val="both"/>
        <w:rPr>
          <w:rFonts w:cs="Times New Roman"/>
          <w:sz w:val="20"/>
          <w:szCs w:val="20"/>
          <w:lang w:val="en-US"/>
        </w:rPr>
      </w:pPr>
      <w:r w:rsidRPr="00DA1FEA">
        <w:rPr>
          <w:rFonts w:cs="Times New Roman"/>
          <w:sz w:val="20"/>
          <w:szCs w:val="20"/>
          <w:lang w:val="en-US"/>
        </w:rPr>
        <w:t xml:space="preserve">Adagbasa, E. G., Adelabu, S. A., &amp; Okello, T. W. (2020). Development of post-fire vegetation response-ability model in grassland mountainous ecosystem using GIS and remote sensing. </w:t>
      </w:r>
      <w:r w:rsidRPr="00DA1FEA">
        <w:rPr>
          <w:rFonts w:cs="Times New Roman"/>
          <w:i/>
          <w:sz w:val="20"/>
          <w:szCs w:val="20"/>
          <w:lang w:val="en-US"/>
        </w:rPr>
        <w:t>ISPRS Journal of Photogrammetry and Remote Sensing</w:t>
      </w:r>
      <w:r w:rsidRPr="00DA1FEA">
        <w:rPr>
          <w:rFonts w:cs="Times New Roman"/>
          <w:sz w:val="20"/>
          <w:szCs w:val="20"/>
          <w:lang w:val="en-US"/>
        </w:rPr>
        <w:t xml:space="preserve">, </w:t>
      </w:r>
      <w:r w:rsidRPr="00DA1FEA">
        <w:rPr>
          <w:rFonts w:cs="Times New Roman"/>
          <w:i/>
          <w:sz w:val="20"/>
          <w:szCs w:val="20"/>
          <w:lang w:val="en-US"/>
        </w:rPr>
        <w:t>164</w:t>
      </w:r>
      <w:r w:rsidRPr="00DA1FEA">
        <w:rPr>
          <w:rFonts w:cs="Times New Roman"/>
          <w:sz w:val="20"/>
          <w:szCs w:val="20"/>
          <w:lang w:val="en-US"/>
        </w:rPr>
        <w:t xml:space="preserve">(May), 173–183. </w:t>
      </w:r>
      <w:proofErr w:type="spellStart"/>
      <w:r w:rsidRPr="00DA1FEA">
        <w:rPr>
          <w:rFonts w:cs="Times New Roman"/>
          <w:sz w:val="20"/>
          <w:szCs w:val="20"/>
          <w:lang w:val="en-US"/>
        </w:rPr>
        <w:t>doi</w:t>
      </w:r>
      <w:proofErr w:type="spellEnd"/>
      <w:r w:rsidRPr="00DA1FEA">
        <w:rPr>
          <w:rFonts w:cs="Times New Roman"/>
          <w:sz w:val="20"/>
          <w:szCs w:val="20"/>
          <w:lang w:val="en-US"/>
        </w:rPr>
        <w:t>: 10.1016/j.isprsjprs.2020.04.006</w:t>
      </w:r>
    </w:p>
    <w:p w:rsidR="001C6C7B" w:rsidRPr="00DA1FEA" w:rsidRDefault="001C6C7B" w:rsidP="001C6C7B">
      <w:pPr>
        <w:pStyle w:val="Bibliography1"/>
        <w:numPr>
          <w:ilvl w:val="0"/>
          <w:numId w:val="4"/>
        </w:numPr>
        <w:suppressLineNumbers w:val="0"/>
        <w:tabs>
          <w:tab w:val="left" w:pos="284"/>
        </w:tabs>
        <w:suppressAutoHyphens w:val="0"/>
        <w:ind w:left="0" w:firstLine="0"/>
        <w:jc w:val="both"/>
        <w:rPr>
          <w:rFonts w:cs="Times New Roman"/>
          <w:sz w:val="20"/>
          <w:szCs w:val="20"/>
          <w:lang w:val="en-US"/>
        </w:rPr>
      </w:pPr>
      <w:r w:rsidRPr="00DA1FEA">
        <w:rPr>
          <w:rFonts w:cs="Times New Roman"/>
          <w:sz w:val="20"/>
          <w:szCs w:val="20"/>
          <w:lang w:val="en-US"/>
        </w:rPr>
        <w:t xml:space="preserve">Aslanov, I. (2022). Preface. </w:t>
      </w:r>
      <w:r w:rsidRPr="00DA1FEA">
        <w:rPr>
          <w:rFonts w:cs="Times New Roman"/>
          <w:i/>
          <w:sz w:val="20"/>
          <w:szCs w:val="20"/>
          <w:lang w:val="en-US"/>
        </w:rPr>
        <w:t>IOP Conference Series: Earth and Environmental Science</w:t>
      </w:r>
      <w:r w:rsidRPr="00DA1FEA">
        <w:rPr>
          <w:rFonts w:cs="Times New Roman"/>
          <w:sz w:val="20"/>
          <w:szCs w:val="20"/>
          <w:lang w:val="en-US"/>
        </w:rPr>
        <w:t xml:space="preserve">, </w:t>
      </w:r>
      <w:r w:rsidRPr="00DA1FEA">
        <w:rPr>
          <w:rFonts w:cs="Times New Roman"/>
          <w:i/>
          <w:sz w:val="20"/>
          <w:szCs w:val="20"/>
          <w:lang w:val="en-US"/>
        </w:rPr>
        <w:t>1068</w:t>
      </w:r>
      <w:r w:rsidRPr="00DA1FEA">
        <w:rPr>
          <w:rFonts w:cs="Times New Roman"/>
          <w:sz w:val="20"/>
          <w:szCs w:val="20"/>
          <w:lang w:val="en-US"/>
        </w:rPr>
        <w:t xml:space="preserve">(1), 011001. </w:t>
      </w:r>
      <w:proofErr w:type="spellStart"/>
      <w:r w:rsidRPr="00DA1FEA">
        <w:rPr>
          <w:rFonts w:cs="Times New Roman"/>
          <w:sz w:val="20"/>
          <w:szCs w:val="20"/>
          <w:lang w:val="en-US"/>
        </w:rPr>
        <w:t>doi</w:t>
      </w:r>
      <w:proofErr w:type="spellEnd"/>
      <w:r w:rsidRPr="00DA1FEA">
        <w:rPr>
          <w:rFonts w:cs="Times New Roman"/>
          <w:sz w:val="20"/>
          <w:szCs w:val="20"/>
          <w:lang w:val="en-US"/>
        </w:rPr>
        <w:t>: 10.1088/1755-1315/1068/1/011001</w:t>
      </w:r>
    </w:p>
    <w:p w:rsidR="001C6C7B" w:rsidRPr="00DA1FEA" w:rsidRDefault="001C6C7B" w:rsidP="001C6C7B">
      <w:pPr>
        <w:pStyle w:val="Bibliography1"/>
        <w:numPr>
          <w:ilvl w:val="0"/>
          <w:numId w:val="4"/>
        </w:numPr>
        <w:suppressLineNumbers w:val="0"/>
        <w:tabs>
          <w:tab w:val="left" w:pos="284"/>
        </w:tabs>
        <w:suppressAutoHyphens w:val="0"/>
        <w:ind w:left="0" w:firstLine="0"/>
        <w:jc w:val="both"/>
        <w:rPr>
          <w:rFonts w:cs="Times New Roman"/>
          <w:sz w:val="20"/>
          <w:szCs w:val="20"/>
          <w:lang w:val="en-US"/>
        </w:rPr>
      </w:pPr>
      <w:r w:rsidRPr="00DA1FEA">
        <w:rPr>
          <w:rFonts w:cs="Times New Roman"/>
          <w:sz w:val="20"/>
          <w:szCs w:val="20"/>
          <w:lang w:val="en-US"/>
        </w:rPr>
        <w:t xml:space="preserve">Aslanov, I., </w:t>
      </w:r>
      <w:proofErr w:type="spellStart"/>
      <w:r w:rsidRPr="00DA1FEA">
        <w:rPr>
          <w:rFonts w:cs="Times New Roman"/>
          <w:sz w:val="20"/>
          <w:szCs w:val="20"/>
          <w:lang w:val="en-US"/>
        </w:rPr>
        <w:t>Jumaniyazov</w:t>
      </w:r>
      <w:proofErr w:type="spellEnd"/>
      <w:r w:rsidRPr="00DA1FEA">
        <w:rPr>
          <w:rFonts w:cs="Times New Roman"/>
          <w:sz w:val="20"/>
          <w:szCs w:val="20"/>
          <w:lang w:val="en-US"/>
        </w:rPr>
        <w:t xml:space="preserve">, I., </w:t>
      </w:r>
      <w:proofErr w:type="spellStart"/>
      <w:r w:rsidRPr="00DA1FEA">
        <w:rPr>
          <w:rFonts w:cs="Times New Roman"/>
          <w:sz w:val="20"/>
          <w:szCs w:val="20"/>
          <w:lang w:val="en-US"/>
        </w:rPr>
        <w:t>Embergenov</w:t>
      </w:r>
      <w:proofErr w:type="spellEnd"/>
      <w:r w:rsidRPr="00DA1FEA">
        <w:rPr>
          <w:rFonts w:cs="Times New Roman"/>
          <w:sz w:val="20"/>
          <w:szCs w:val="20"/>
          <w:lang w:val="en-US"/>
        </w:rPr>
        <w:t xml:space="preserve">, N., Allanazarov, K., </w:t>
      </w:r>
      <w:proofErr w:type="spellStart"/>
      <w:r w:rsidRPr="00DA1FEA">
        <w:rPr>
          <w:rFonts w:cs="Times New Roman"/>
          <w:sz w:val="20"/>
          <w:szCs w:val="20"/>
          <w:lang w:val="en-US"/>
        </w:rPr>
        <w:t>Khodjaeva</w:t>
      </w:r>
      <w:proofErr w:type="spellEnd"/>
      <w:r w:rsidRPr="00DA1FEA">
        <w:rPr>
          <w:rFonts w:cs="Times New Roman"/>
          <w:sz w:val="20"/>
          <w:szCs w:val="20"/>
          <w:lang w:val="en-US"/>
        </w:rPr>
        <w:t xml:space="preserve">, G., Joldasov, A., &amp; Alimova, S. (2023). Remote Sensing for Land Use Monitoring in the Suburban Areas of Tashkent, Uzbekistan. In A. </w:t>
      </w:r>
      <w:proofErr w:type="spellStart"/>
      <w:r w:rsidRPr="00DA1FEA">
        <w:rPr>
          <w:rFonts w:cs="Times New Roman"/>
          <w:sz w:val="20"/>
          <w:szCs w:val="20"/>
          <w:lang w:val="en-US"/>
        </w:rPr>
        <w:t>Beskopylny</w:t>
      </w:r>
      <w:proofErr w:type="spellEnd"/>
      <w:r w:rsidRPr="00DA1FEA">
        <w:rPr>
          <w:rFonts w:cs="Times New Roman"/>
          <w:sz w:val="20"/>
          <w:szCs w:val="20"/>
          <w:lang w:val="en-US"/>
        </w:rPr>
        <w:t xml:space="preserve">, M. </w:t>
      </w:r>
      <w:proofErr w:type="spellStart"/>
      <w:r w:rsidRPr="00DA1FEA">
        <w:rPr>
          <w:rFonts w:cs="Times New Roman"/>
          <w:sz w:val="20"/>
          <w:szCs w:val="20"/>
          <w:lang w:val="en-US"/>
        </w:rPr>
        <w:t>Shamtsyan</w:t>
      </w:r>
      <w:proofErr w:type="spellEnd"/>
      <w:r w:rsidRPr="00DA1FEA">
        <w:rPr>
          <w:rFonts w:cs="Times New Roman"/>
          <w:sz w:val="20"/>
          <w:szCs w:val="20"/>
          <w:lang w:val="en-US"/>
        </w:rPr>
        <w:t xml:space="preserve">, &amp; V. </w:t>
      </w:r>
      <w:proofErr w:type="spellStart"/>
      <w:r w:rsidRPr="00DA1FEA">
        <w:rPr>
          <w:rFonts w:cs="Times New Roman"/>
          <w:sz w:val="20"/>
          <w:szCs w:val="20"/>
          <w:lang w:val="en-US"/>
        </w:rPr>
        <w:t>Artiukh</w:t>
      </w:r>
      <w:proofErr w:type="spellEnd"/>
      <w:r w:rsidRPr="00DA1FEA">
        <w:rPr>
          <w:rFonts w:cs="Times New Roman"/>
          <w:sz w:val="20"/>
          <w:szCs w:val="20"/>
          <w:lang w:val="en-US"/>
        </w:rPr>
        <w:t xml:space="preserve"> (Eds.), </w:t>
      </w:r>
      <w:r w:rsidRPr="00DA1FEA">
        <w:rPr>
          <w:rFonts w:cs="Times New Roman"/>
          <w:i/>
          <w:sz w:val="20"/>
          <w:szCs w:val="20"/>
          <w:lang w:val="en-US"/>
        </w:rPr>
        <w:t>XV International Scientific Conference “INTERAGROMASH 2022”</w:t>
      </w:r>
      <w:r w:rsidRPr="00DA1FEA">
        <w:rPr>
          <w:rFonts w:cs="Times New Roman"/>
          <w:sz w:val="20"/>
          <w:szCs w:val="20"/>
          <w:lang w:val="en-US"/>
        </w:rPr>
        <w:t xml:space="preserve"> (pp. 1899–1907). Cham: Springer International Publishing. </w:t>
      </w:r>
      <w:proofErr w:type="spellStart"/>
      <w:r w:rsidRPr="00DA1FEA">
        <w:rPr>
          <w:rFonts w:cs="Times New Roman"/>
          <w:sz w:val="20"/>
          <w:szCs w:val="20"/>
          <w:lang w:val="en-US"/>
        </w:rPr>
        <w:t>doi</w:t>
      </w:r>
      <w:proofErr w:type="spellEnd"/>
      <w:r w:rsidRPr="00DA1FEA">
        <w:rPr>
          <w:rFonts w:cs="Times New Roman"/>
          <w:sz w:val="20"/>
          <w:szCs w:val="20"/>
          <w:lang w:val="en-US"/>
        </w:rPr>
        <w:t>: 10.1007/978-3-031-21219-2_211</w:t>
      </w:r>
    </w:p>
    <w:p w:rsidR="001C6C7B" w:rsidRPr="00DA1FEA" w:rsidRDefault="001C6C7B" w:rsidP="001C6C7B">
      <w:pPr>
        <w:pStyle w:val="Bibliography1"/>
        <w:numPr>
          <w:ilvl w:val="0"/>
          <w:numId w:val="4"/>
        </w:numPr>
        <w:suppressLineNumbers w:val="0"/>
        <w:tabs>
          <w:tab w:val="left" w:pos="284"/>
        </w:tabs>
        <w:suppressAutoHyphens w:val="0"/>
        <w:ind w:left="0" w:firstLine="0"/>
        <w:jc w:val="both"/>
        <w:rPr>
          <w:rFonts w:cs="Times New Roman"/>
          <w:sz w:val="20"/>
          <w:szCs w:val="20"/>
          <w:lang w:val="en-US"/>
        </w:rPr>
      </w:pPr>
      <w:r w:rsidRPr="00DA1FEA">
        <w:rPr>
          <w:rFonts w:cs="Times New Roman"/>
          <w:sz w:val="20"/>
          <w:szCs w:val="20"/>
          <w:lang w:val="en-US"/>
        </w:rPr>
        <w:t xml:space="preserve">Aslanov, I., </w:t>
      </w:r>
      <w:proofErr w:type="spellStart"/>
      <w:r w:rsidRPr="00DA1FEA">
        <w:rPr>
          <w:rFonts w:cs="Times New Roman"/>
          <w:sz w:val="20"/>
          <w:szCs w:val="20"/>
          <w:lang w:val="en-US"/>
        </w:rPr>
        <w:t>Teshaev</w:t>
      </w:r>
      <w:proofErr w:type="spellEnd"/>
      <w:r w:rsidRPr="00DA1FEA">
        <w:rPr>
          <w:rFonts w:cs="Times New Roman"/>
          <w:sz w:val="20"/>
          <w:szCs w:val="20"/>
          <w:lang w:val="en-US"/>
        </w:rPr>
        <w:t xml:space="preserve">, N., Jabbarov, Z., Opp, C., Oymatov, R., Karimov, Y., &amp; Henebry, G. (2024). Characterizing land surface dynamics in Aral Sea basin of Uzbekistan using climatic and remote sensing data to project future conditions. </w:t>
      </w:r>
      <w:r w:rsidRPr="00DA1FEA">
        <w:rPr>
          <w:rFonts w:cs="Times New Roman"/>
          <w:i/>
          <w:sz w:val="20"/>
          <w:szCs w:val="20"/>
          <w:lang w:val="en-US"/>
        </w:rPr>
        <w:t>E3S Web of Conferences</w:t>
      </w:r>
      <w:r w:rsidRPr="00DA1FEA">
        <w:rPr>
          <w:rFonts w:cs="Times New Roman"/>
          <w:sz w:val="20"/>
          <w:szCs w:val="20"/>
          <w:lang w:val="en-US"/>
        </w:rPr>
        <w:t xml:space="preserve">, </w:t>
      </w:r>
      <w:r w:rsidRPr="00DA1FEA">
        <w:rPr>
          <w:rFonts w:cs="Times New Roman"/>
          <w:i/>
          <w:sz w:val="20"/>
          <w:szCs w:val="20"/>
          <w:lang w:val="en-US"/>
        </w:rPr>
        <w:t>575</w:t>
      </w:r>
      <w:r w:rsidRPr="00DA1FEA">
        <w:rPr>
          <w:rFonts w:cs="Times New Roman"/>
          <w:sz w:val="20"/>
          <w:szCs w:val="20"/>
          <w:lang w:val="en-US"/>
        </w:rPr>
        <w:t xml:space="preserve">, 04009. </w:t>
      </w:r>
      <w:proofErr w:type="spellStart"/>
      <w:r w:rsidRPr="00DA1FEA">
        <w:rPr>
          <w:rFonts w:cs="Times New Roman"/>
          <w:sz w:val="20"/>
          <w:szCs w:val="20"/>
          <w:lang w:val="en-US"/>
        </w:rPr>
        <w:t>doi</w:t>
      </w:r>
      <w:proofErr w:type="spellEnd"/>
      <w:r w:rsidRPr="00DA1FEA">
        <w:rPr>
          <w:rFonts w:cs="Times New Roman"/>
          <w:sz w:val="20"/>
          <w:szCs w:val="20"/>
          <w:lang w:val="en-US"/>
        </w:rPr>
        <w:t>: 10.1051/e3sconf/202457504009</w:t>
      </w:r>
    </w:p>
    <w:p w:rsidR="001C6C7B" w:rsidRPr="00DA1FEA" w:rsidRDefault="001C6C7B" w:rsidP="001C6C7B">
      <w:pPr>
        <w:pStyle w:val="Bibliography1"/>
        <w:numPr>
          <w:ilvl w:val="0"/>
          <w:numId w:val="4"/>
        </w:numPr>
        <w:suppressLineNumbers w:val="0"/>
        <w:tabs>
          <w:tab w:val="left" w:pos="284"/>
        </w:tabs>
        <w:suppressAutoHyphens w:val="0"/>
        <w:ind w:left="0" w:firstLine="0"/>
        <w:jc w:val="both"/>
        <w:rPr>
          <w:rFonts w:cs="Times New Roman"/>
          <w:sz w:val="20"/>
          <w:szCs w:val="20"/>
          <w:lang w:val="en-US"/>
        </w:rPr>
      </w:pPr>
      <w:r w:rsidRPr="00DA1FEA">
        <w:rPr>
          <w:rFonts w:cs="Times New Roman"/>
          <w:sz w:val="20"/>
          <w:szCs w:val="20"/>
          <w:lang w:val="en-US"/>
        </w:rPr>
        <w:lastRenderedPageBreak/>
        <w:t xml:space="preserve">Aslanov, I., </w:t>
      </w:r>
      <w:proofErr w:type="spellStart"/>
      <w:r w:rsidRPr="00DA1FEA">
        <w:rPr>
          <w:rFonts w:cs="Times New Roman"/>
          <w:sz w:val="20"/>
          <w:szCs w:val="20"/>
          <w:lang w:val="en-US"/>
        </w:rPr>
        <w:t>Teshaev</w:t>
      </w:r>
      <w:proofErr w:type="spellEnd"/>
      <w:r w:rsidRPr="00DA1FEA">
        <w:rPr>
          <w:rFonts w:cs="Times New Roman"/>
          <w:sz w:val="20"/>
          <w:szCs w:val="20"/>
          <w:lang w:val="en-US"/>
        </w:rPr>
        <w:t xml:space="preserve">, N., </w:t>
      </w:r>
      <w:proofErr w:type="spellStart"/>
      <w:r w:rsidRPr="00DA1FEA">
        <w:rPr>
          <w:rFonts w:cs="Times New Roman"/>
          <w:sz w:val="20"/>
          <w:szCs w:val="20"/>
          <w:lang w:val="en-US"/>
        </w:rPr>
        <w:t>Khayitov</w:t>
      </w:r>
      <w:proofErr w:type="spellEnd"/>
      <w:r w:rsidRPr="00DA1FEA">
        <w:rPr>
          <w:rFonts w:cs="Times New Roman"/>
          <w:sz w:val="20"/>
          <w:szCs w:val="20"/>
          <w:lang w:val="en-US"/>
        </w:rPr>
        <w:t xml:space="preserve">, K., Mukhtorov, U., </w:t>
      </w:r>
      <w:proofErr w:type="spellStart"/>
      <w:r w:rsidRPr="00DA1FEA">
        <w:rPr>
          <w:rFonts w:cs="Times New Roman"/>
          <w:sz w:val="20"/>
          <w:szCs w:val="20"/>
          <w:lang w:val="en-US"/>
        </w:rPr>
        <w:t>Khaitbaeva</w:t>
      </w:r>
      <w:proofErr w:type="spellEnd"/>
      <w:r w:rsidRPr="00DA1FEA">
        <w:rPr>
          <w:rFonts w:cs="Times New Roman"/>
          <w:sz w:val="20"/>
          <w:szCs w:val="20"/>
          <w:lang w:val="en-US"/>
        </w:rPr>
        <w:t xml:space="preserve">, J., &amp; </w:t>
      </w:r>
      <w:proofErr w:type="spellStart"/>
      <w:r w:rsidRPr="00DA1FEA">
        <w:rPr>
          <w:rFonts w:cs="Times New Roman"/>
          <w:sz w:val="20"/>
          <w:szCs w:val="20"/>
          <w:lang w:val="en-US"/>
        </w:rPr>
        <w:t>Murodova</w:t>
      </w:r>
      <w:proofErr w:type="spellEnd"/>
      <w:r w:rsidRPr="00DA1FEA">
        <w:rPr>
          <w:rFonts w:cs="Times New Roman"/>
          <w:sz w:val="20"/>
          <w:szCs w:val="20"/>
          <w:lang w:val="en-US"/>
        </w:rPr>
        <w:t xml:space="preserve">, D. (2023). Analysis of desertification trends in Central Asia based on MODIS Data using Google Earth Engine. </w:t>
      </w:r>
      <w:r w:rsidRPr="00DA1FEA">
        <w:rPr>
          <w:rFonts w:cs="Times New Roman"/>
          <w:i/>
          <w:sz w:val="20"/>
          <w:szCs w:val="20"/>
          <w:lang w:val="en-US"/>
        </w:rPr>
        <w:t>E3S Web of Conferences</w:t>
      </w:r>
      <w:r w:rsidRPr="00DA1FEA">
        <w:rPr>
          <w:rFonts w:cs="Times New Roman"/>
          <w:sz w:val="20"/>
          <w:szCs w:val="20"/>
          <w:lang w:val="en-US"/>
        </w:rPr>
        <w:t xml:space="preserve">, </w:t>
      </w:r>
      <w:r w:rsidRPr="00DA1FEA">
        <w:rPr>
          <w:rFonts w:cs="Times New Roman"/>
          <w:i/>
          <w:sz w:val="20"/>
          <w:szCs w:val="20"/>
          <w:lang w:val="en-US"/>
        </w:rPr>
        <w:t>443</w:t>
      </w:r>
      <w:r w:rsidRPr="00DA1FEA">
        <w:rPr>
          <w:rFonts w:cs="Times New Roman"/>
          <w:sz w:val="20"/>
          <w:szCs w:val="20"/>
          <w:lang w:val="en-US"/>
        </w:rPr>
        <w:t xml:space="preserve">, 06015. </w:t>
      </w:r>
      <w:proofErr w:type="spellStart"/>
      <w:r w:rsidRPr="00DA1FEA">
        <w:rPr>
          <w:rFonts w:cs="Times New Roman"/>
          <w:sz w:val="20"/>
          <w:szCs w:val="20"/>
          <w:lang w:val="en-US"/>
        </w:rPr>
        <w:t>doi</w:t>
      </w:r>
      <w:proofErr w:type="spellEnd"/>
      <w:r w:rsidRPr="00DA1FEA">
        <w:rPr>
          <w:rFonts w:cs="Times New Roman"/>
          <w:sz w:val="20"/>
          <w:szCs w:val="20"/>
          <w:lang w:val="en-US"/>
        </w:rPr>
        <w:t>: 10.1051/e3sconf/202344306015</w:t>
      </w:r>
    </w:p>
    <w:p w:rsidR="001C6C7B" w:rsidRPr="00DA1FEA" w:rsidRDefault="001C6C7B" w:rsidP="001C6C7B">
      <w:pPr>
        <w:pStyle w:val="Bibliography1"/>
        <w:numPr>
          <w:ilvl w:val="0"/>
          <w:numId w:val="4"/>
        </w:numPr>
        <w:suppressLineNumbers w:val="0"/>
        <w:tabs>
          <w:tab w:val="left" w:pos="284"/>
        </w:tabs>
        <w:suppressAutoHyphens w:val="0"/>
        <w:ind w:left="0" w:firstLine="0"/>
        <w:jc w:val="both"/>
        <w:rPr>
          <w:rFonts w:cs="Times New Roman"/>
          <w:sz w:val="20"/>
          <w:szCs w:val="20"/>
          <w:lang w:val="en-US"/>
        </w:rPr>
      </w:pPr>
      <w:r w:rsidRPr="00DA1FEA">
        <w:rPr>
          <w:rFonts w:cs="Times New Roman"/>
          <w:sz w:val="20"/>
          <w:szCs w:val="20"/>
          <w:lang w:val="en-US"/>
        </w:rPr>
        <w:t xml:space="preserve">Capolupo, A., </w:t>
      </w:r>
      <w:proofErr w:type="spellStart"/>
      <w:r w:rsidRPr="00DA1FEA">
        <w:rPr>
          <w:rFonts w:cs="Times New Roman"/>
          <w:sz w:val="20"/>
          <w:szCs w:val="20"/>
          <w:lang w:val="en-US"/>
        </w:rPr>
        <w:t>Monterisi</w:t>
      </w:r>
      <w:proofErr w:type="spellEnd"/>
      <w:r w:rsidRPr="00DA1FEA">
        <w:rPr>
          <w:rFonts w:cs="Times New Roman"/>
          <w:sz w:val="20"/>
          <w:szCs w:val="20"/>
          <w:lang w:val="en-US"/>
        </w:rPr>
        <w:t xml:space="preserve">, C., &amp; Tarantino, E. (2020). Landsat Images Classification Algorithm (LICA) to Automatically Extract Land Cover Information in Google Earth Engine Environment. </w:t>
      </w:r>
      <w:r w:rsidRPr="00DA1FEA">
        <w:rPr>
          <w:rFonts w:cs="Times New Roman"/>
          <w:i/>
          <w:sz w:val="20"/>
          <w:szCs w:val="20"/>
          <w:lang w:val="en-US"/>
        </w:rPr>
        <w:t>Remote Sensing</w:t>
      </w:r>
      <w:r w:rsidRPr="00DA1FEA">
        <w:rPr>
          <w:rFonts w:cs="Times New Roman"/>
          <w:sz w:val="20"/>
          <w:szCs w:val="20"/>
          <w:lang w:val="en-US"/>
        </w:rPr>
        <w:t xml:space="preserve">, </w:t>
      </w:r>
      <w:r w:rsidRPr="00DA1FEA">
        <w:rPr>
          <w:rFonts w:cs="Times New Roman"/>
          <w:i/>
          <w:sz w:val="20"/>
          <w:szCs w:val="20"/>
          <w:lang w:val="en-US"/>
        </w:rPr>
        <w:t>12</w:t>
      </w:r>
      <w:r w:rsidRPr="00DA1FEA">
        <w:rPr>
          <w:rFonts w:cs="Times New Roman"/>
          <w:sz w:val="20"/>
          <w:szCs w:val="20"/>
          <w:lang w:val="en-US"/>
        </w:rPr>
        <w:t xml:space="preserve">(7), 1201. </w:t>
      </w:r>
      <w:proofErr w:type="spellStart"/>
      <w:r w:rsidRPr="00DA1FEA">
        <w:rPr>
          <w:rFonts w:cs="Times New Roman"/>
          <w:sz w:val="20"/>
          <w:szCs w:val="20"/>
          <w:lang w:val="en-US"/>
        </w:rPr>
        <w:t>doi</w:t>
      </w:r>
      <w:proofErr w:type="spellEnd"/>
      <w:r w:rsidRPr="00DA1FEA">
        <w:rPr>
          <w:rFonts w:cs="Times New Roman"/>
          <w:sz w:val="20"/>
          <w:szCs w:val="20"/>
          <w:lang w:val="en-US"/>
        </w:rPr>
        <w:t>: 10.3390/rs12071201</w:t>
      </w:r>
    </w:p>
    <w:p w:rsidR="001C6C7B" w:rsidRPr="00DA1FEA" w:rsidRDefault="001C6C7B" w:rsidP="001C6C7B">
      <w:pPr>
        <w:pStyle w:val="Bibliography1"/>
        <w:numPr>
          <w:ilvl w:val="0"/>
          <w:numId w:val="4"/>
        </w:numPr>
        <w:suppressLineNumbers w:val="0"/>
        <w:tabs>
          <w:tab w:val="left" w:pos="284"/>
        </w:tabs>
        <w:suppressAutoHyphens w:val="0"/>
        <w:ind w:left="0" w:firstLine="0"/>
        <w:jc w:val="both"/>
        <w:rPr>
          <w:rFonts w:cs="Times New Roman"/>
          <w:sz w:val="20"/>
          <w:szCs w:val="20"/>
          <w:lang w:val="en-US"/>
        </w:rPr>
      </w:pPr>
      <w:r w:rsidRPr="00DA1FEA">
        <w:rPr>
          <w:rFonts w:cs="Times New Roman"/>
          <w:sz w:val="20"/>
          <w:szCs w:val="20"/>
          <w:lang w:val="en-US"/>
        </w:rPr>
        <w:t xml:space="preserve">Duan, Y., Li, X., Zhang, L., Chen, D., Liu, S., &amp; Ji, H. (2020). Mapping national-scale aquaculture ponds based on the Google Earth Engine in the Chinese coastal zone. </w:t>
      </w:r>
      <w:r w:rsidRPr="00DA1FEA">
        <w:rPr>
          <w:rFonts w:cs="Times New Roman"/>
          <w:i/>
          <w:sz w:val="20"/>
          <w:szCs w:val="20"/>
          <w:lang w:val="en-US"/>
        </w:rPr>
        <w:t>Aquaculture</w:t>
      </w:r>
      <w:r w:rsidRPr="00DA1FEA">
        <w:rPr>
          <w:rFonts w:cs="Times New Roman"/>
          <w:sz w:val="20"/>
          <w:szCs w:val="20"/>
          <w:lang w:val="en-US"/>
        </w:rPr>
        <w:t xml:space="preserve">, </w:t>
      </w:r>
      <w:r w:rsidRPr="00DA1FEA">
        <w:rPr>
          <w:rFonts w:cs="Times New Roman"/>
          <w:i/>
          <w:sz w:val="20"/>
          <w:szCs w:val="20"/>
          <w:lang w:val="en-US"/>
        </w:rPr>
        <w:t>520</w:t>
      </w:r>
      <w:r w:rsidRPr="00DA1FEA">
        <w:rPr>
          <w:rFonts w:cs="Times New Roman"/>
          <w:sz w:val="20"/>
          <w:szCs w:val="20"/>
          <w:lang w:val="en-US"/>
        </w:rPr>
        <w:t xml:space="preserve">(October 2019), 734666. </w:t>
      </w:r>
      <w:proofErr w:type="spellStart"/>
      <w:r w:rsidRPr="00DA1FEA">
        <w:rPr>
          <w:rFonts w:cs="Times New Roman"/>
          <w:sz w:val="20"/>
          <w:szCs w:val="20"/>
          <w:lang w:val="en-US"/>
        </w:rPr>
        <w:t>doi</w:t>
      </w:r>
      <w:proofErr w:type="spellEnd"/>
      <w:r w:rsidRPr="00DA1FEA">
        <w:rPr>
          <w:rFonts w:cs="Times New Roman"/>
          <w:sz w:val="20"/>
          <w:szCs w:val="20"/>
          <w:lang w:val="en-US"/>
        </w:rPr>
        <w:t>: 10.1016/j.aquaculture.2019.734666</w:t>
      </w:r>
    </w:p>
    <w:p w:rsidR="001C6C7B" w:rsidRPr="00DA1FEA" w:rsidRDefault="001C6C7B" w:rsidP="001C6C7B">
      <w:pPr>
        <w:pStyle w:val="Bibliography1"/>
        <w:numPr>
          <w:ilvl w:val="0"/>
          <w:numId w:val="4"/>
        </w:numPr>
        <w:suppressLineNumbers w:val="0"/>
        <w:tabs>
          <w:tab w:val="left" w:pos="284"/>
        </w:tabs>
        <w:suppressAutoHyphens w:val="0"/>
        <w:ind w:left="0" w:firstLine="0"/>
        <w:jc w:val="both"/>
        <w:rPr>
          <w:rFonts w:cs="Times New Roman"/>
          <w:sz w:val="20"/>
          <w:szCs w:val="20"/>
          <w:lang w:val="en-US"/>
        </w:rPr>
      </w:pPr>
      <w:proofErr w:type="spellStart"/>
      <w:r w:rsidRPr="00DA1FEA">
        <w:rPr>
          <w:rFonts w:cs="Times New Roman"/>
          <w:sz w:val="20"/>
          <w:szCs w:val="20"/>
          <w:lang w:val="en-US"/>
        </w:rPr>
        <w:t>Goibberdiev</w:t>
      </w:r>
      <w:proofErr w:type="spellEnd"/>
      <w:r w:rsidRPr="00DA1FEA">
        <w:rPr>
          <w:rFonts w:cs="Times New Roman"/>
          <w:sz w:val="20"/>
          <w:szCs w:val="20"/>
          <w:lang w:val="en-US"/>
        </w:rPr>
        <w:t xml:space="preserve">, S., </w:t>
      </w:r>
      <w:proofErr w:type="spellStart"/>
      <w:r w:rsidRPr="00DA1FEA">
        <w:rPr>
          <w:rFonts w:cs="Times New Roman"/>
          <w:sz w:val="20"/>
          <w:szCs w:val="20"/>
          <w:lang w:val="en-US"/>
        </w:rPr>
        <w:t>Ikromkhodjaev</w:t>
      </w:r>
      <w:proofErr w:type="spellEnd"/>
      <w:r w:rsidRPr="00DA1FEA">
        <w:rPr>
          <w:rFonts w:cs="Times New Roman"/>
          <w:sz w:val="20"/>
          <w:szCs w:val="20"/>
          <w:lang w:val="en-US"/>
        </w:rPr>
        <w:t xml:space="preserve">, G., </w:t>
      </w:r>
      <w:proofErr w:type="spellStart"/>
      <w:r w:rsidRPr="00DA1FEA">
        <w:rPr>
          <w:rFonts w:cs="Times New Roman"/>
          <w:sz w:val="20"/>
          <w:szCs w:val="20"/>
          <w:lang w:val="en-US"/>
        </w:rPr>
        <w:t>Tajekeev</w:t>
      </w:r>
      <w:proofErr w:type="spellEnd"/>
      <w:r w:rsidRPr="00DA1FEA">
        <w:rPr>
          <w:rFonts w:cs="Times New Roman"/>
          <w:sz w:val="20"/>
          <w:szCs w:val="20"/>
          <w:lang w:val="en-US"/>
        </w:rPr>
        <w:t xml:space="preserve">, Z., Ismailov, T., Mukhtorov, U., &amp; Aslanov, I. (2023). Improving the assessment of agricultural land reclamation condition using GIS based on the interdependence of the factors impact. </w:t>
      </w:r>
      <w:r w:rsidRPr="00DA1FEA">
        <w:rPr>
          <w:rFonts w:cs="Times New Roman"/>
          <w:i/>
          <w:sz w:val="20"/>
          <w:szCs w:val="20"/>
          <w:lang w:val="en-US"/>
        </w:rPr>
        <w:t>E3S Web of Conferences</w:t>
      </w:r>
      <w:r w:rsidRPr="00DA1FEA">
        <w:rPr>
          <w:rFonts w:cs="Times New Roman"/>
          <w:sz w:val="20"/>
          <w:szCs w:val="20"/>
          <w:lang w:val="en-US"/>
        </w:rPr>
        <w:t xml:space="preserve">, </w:t>
      </w:r>
      <w:r w:rsidRPr="00DA1FEA">
        <w:rPr>
          <w:rFonts w:cs="Times New Roman"/>
          <w:i/>
          <w:sz w:val="20"/>
          <w:szCs w:val="20"/>
          <w:lang w:val="en-US"/>
        </w:rPr>
        <w:t>443</w:t>
      </w:r>
      <w:r w:rsidRPr="00DA1FEA">
        <w:rPr>
          <w:rFonts w:cs="Times New Roman"/>
          <w:sz w:val="20"/>
          <w:szCs w:val="20"/>
          <w:lang w:val="en-US"/>
        </w:rPr>
        <w:t xml:space="preserve">, 06013. </w:t>
      </w:r>
      <w:proofErr w:type="spellStart"/>
      <w:r w:rsidRPr="00DA1FEA">
        <w:rPr>
          <w:rFonts w:cs="Times New Roman"/>
          <w:sz w:val="20"/>
          <w:szCs w:val="20"/>
          <w:lang w:val="en-US"/>
        </w:rPr>
        <w:t>doi</w:t>
      </w:r>
      <w:proofErr w:type="spellEnd"/>
      <w:r w:rsidRPr="00DA1FEA">
        <w:rPr>
          <w:rFonts w:cs="Times New Roman"/>
          <w:sz w:val="20"/>
          <w:szCs w:val="20"/>
          <w:lang w:val="en-US"/>
        </w:rPr>
        <w:t>: 10.1051/e3sconf/202344306013</w:t>
      </w:r>
    </w:p>
    <w:p w:rsidR="001C6C7B" w:rsidRPr="00DA1FEA" w:rsidRDefault="001C6C7B" w:rsidP="001C6C7B">
      <w:pPr>
        <w:pStyle w:val="Bibliography1"/>
        <w:numPr>
          <w:ilvl w:val="0"/>
          <w:numId w:val="4"/>
        </w:numPr>
        <w:suppressLineNumbers w:val="0"/>
        <w:tabs>
          <w:tab w:val="left" w:pos="284"/>
        </w:tabs>
        <w:suppressAutoHyphens w:val="0"/>
        <w:ind w:left="0" w:firstLine="0"/>
        <w:jc w:val="both"/>
        <w:rPr>
          <w:rFonts w:cs="Times New Roman"/>
          <w:sz w:val="20"/>
          <w:szCs w:val="20"/>
          <w:lang w:val="en-US"/>
        </w:rPr>
      </w:pPr>
      <w:r w:rsidRPr="00DA1FEA">
        <w:rPr>
          <w:rFonts w:cs="Times New Roman"/>
          <w:sz w:val="20"/>
          <w:szCs w:val="20"/>
          <w:lang w:val="en-US"/>
        </w:rPr>
        <w:t xml:space="preserve">Kolli, M. K., Opp, C., Karthe, D., &amp; Groll, M. (2020). Mapping of major land-use changes in the </w:t>
      </w:r>
      <w:proofErr w:type="spellStart"/>
      <w:r w:rsidRPr="00DA1FEA">
        <w:rPr>
          <w:rFonts w:cs="Times New Roman"/>
          <w:sz w:val="20"/>
          <w:szCs w:val="20"/>
          <w:lang w:val="en-US"/>
        </w:rPr>
        <w:t>Kolleru</w:t>
      </w:r>
      <w:proofErr w:type="spellEnd"/>
      <w:r w:rsidRPr="00DA1FEA">
        <w:rPr>
          <w:rFonts w:cs="Times New Roman"/>
          <w:sz w:val="20"/>
          <w:szCs w:val="20"/>
          <w:lang w:val="en-US"/>
        </w:rPr>
        <w:t xml:space="preserve"> Lake freshwater ecosystem by using </w:t>
      </w:r>
      <w:proofErr w:type="spellStart"/>
      <w:r w:rsidRPr="00DA1FEA">
        <w:rPr>
          <w:rFonts w:cs="Times New Roman"/>
          <w:sz w:val="20"/>
          <w:szCs w:val="20"/>
          <w:lang w:val="en-US"/>
        </w:rPr>
        <w:t>landsat</w:t>
      </w:r>
      <w:proofErr w:type="spellEnd"/>
      <w:r w:rsidRPr="00DA1FEA">
        <w:rPr>
          <w:rFonts w:cs="Times New Roman"/>
          <w:sz w:val="20"/>
          <w:szCs w:val="20"/>
          <w:lang w:val="en-US"/>
        </w:rPr>
        <w:t xml:space="preserve"> satellite images in google earth engine. </w:t>
      </w:r>
      <w:r w:rsidRPr="00DA1FEA">
        <w:rPr>
          <w:rFonts w:cs="Times New Roman"/>
          <w:i/>
          <w:sz w:val="20"/>
          <w:szCs w:val="20"/>
          <w:lang w:val="en-US"/>
        </w:rPr>
        <w:t>Water (Switzerland)</w:t>
      </w:r>
      <w:r w:rsidRPr="00DA1FEA">
        <w:rPr>
          <w:rFonts w:cs="Times New Roman"/>
          <w:sz w:val="20"/>
          <w:szCs w:val="20"/>
          <w:lang w:val="en-US"/>
        </w:rPr>
        <w:t xml:space="preserve">, </w:t>
      </w:r>
      <w:r w:rsidRPr="00DA1FEA">
        <w:rPr>
          <w:rFonts w:cs="Times New Roman"/>
          <w:i/>
          <w:sz w:val="20"/>
          <w:szCs w:val="20"/>
          <w:lang w:val="en-US"/>
        </w:rPr>
        <w:t>12</w:t>
      </w:r>
      <w:r w:rsidRPr="00DA1FEA">
        <w:rPr>
          <w:rFonts w:cs="Times New Roman"/>
          <w:sz w:val="20"/>
          <w:szCs w:val="20"/>
          <w:lang w:val="en-US"/>
        </w:rPr>
        <w:t xml:space="preserve">(9), 1–14. </w:t>
      </w:r>
      <w:proofErr w:type="spellStart"/>
      <w:r w:rsidRPr="00DA1FEA">
        <w:rPr>
          <w:rFonts w:cs="Times New Roman"/>
          <w:sz w:val="20"/>
          <w:szCs w:val="20"/>
          <w:lang w:val="en-US"/>
        </w:rPr>
        <w:t>doi</w:t>
      </w:r>
      <w:proofErr w:type="spellEnd"/>
      <w:r w:rsidRPr="00DA1FEA">
        <w:rPr>
          <w:rFonts w:cs="Times New Roman"/>
          <w:sz w:val="20"/>
          <w:szCs w:val="20"/>
          <w:lang w:val="en-US"/>
        </w:rPr>
        <w:t>: 10.3390/w12092493</w:t>
      </w:r>
    </w:p>
    <w:p w:rsidR="001C6C7B" w:rsidRPr="00DA1FEA" w:rsidRDefault="001C6C7B" w:rsidP="001C6C7B">
      <w:pPr>
        <w:pStyle w:val="Bibliography1"/>
        <w:numPr>
          <w:ilvl w:val="0"/>
          <w:numId w:val="4"/>
        </w:numPr>
        <w:suppressLineNumbers w:val="0"/>
        <w:tabs>
          <w:tab w:val="left" w:pos="284"/>
        </w:tabs>
        <w:suppressAutoHyphens w:val="0"/>
        <w:ind w:left="0" w:firstLine="0"/>
        <w:jc w:val="both"/>
        <w:rPr>
          <w:rFonts w:cs="Times New Roman"/>
          <w:sz w:val="20"/>
          <w:szCs w:val="20"/>
          <w:lang w:val="en-US"/>
        </w:rPr>
      </w:pPr>
      <w:r w:rsidRPr="00DA1FEA">
        <w:rPr>
          <w:rFonts w:cs="Times New Roman"/>
          <w:sz w:val="20"/>
          <w:szCs w:val="20"/>
          <w:lang w:val="en-US"/>
        </w:rPr>
        <w:t xml:space="preserve">Kong, D., Zhang, Y., Gu, X., &amp; Wang, D. (2019). A robust method for reconstructing global MODIS EVI time series on the Google Earth Engine. </w:t>
      </w:r>
      <w:r w:rsidRPr="00DA1FEA">
        <w:rPr>
          <w:rFonts w:cs="Times New Roman"/>
          <w:i/>
          <w:sz w:val="20"/>
          <w:szCs w:val="20"/>
          <w:lang w:val="en-US"/>
        </w:rPr>
        <w:t>ISPRS Journal of Photogrammetry and Remote Sensing</w:t>
      </w:r>
      <w:r w:rsidRPr="00DA1FEA">
        <w:rPr>
          <w:rFonts w:cs="Times New Roman"/>
          <w:sz w:val="20"/>
          <w:szCs w:val="20"/>
          <w:lang w:val="en-US"/>
        </w:rPr>
        <w:t xml:space="preserve">, </w:t>
      </w:r>
      <w:r w:rsidRPr="00DA1FEA">
        <w:rPr>
          <w:rFonts w:cs="Times New Roman"/>
          <w:i/>
          <w:sz w:val="20"/>
          <w:szCs w:val="20"/>
          <w:lang w:val="en-US"/>
        </w:rPr>
        <w:t>155</w:t>
      </w:r>
      <w:r w:rsidRPr="00DA1FEA">
        <w:rPr>
          <w:rFonts w:cs="Times New Roman"/>
          <w:sz w:val="20"/>
          <w:szCs w:val="20"/>
          <w:lang w:val="en-US"/>
        </w:rPr>
        <w:t xml:space="preserve">(May), 13–24. </w:t>
      </w:r>
      <w:proofErr w:type="spellStart"/>
      <w:r w:rsidRPr="00DA1FEA">
        <w:rPr>
          <w:rFonts w:cs="Times New Roman"/>
          <w:sz w:val="20"/>
          <w:szCs w:val="20"/>
          <w:lang w:val="en-US"/>
        </w:rPr>
        <w:t>doi</w:t>
      </w:r>
      <w:proofErr w:type="spellEnd"/>
      <w:r w:rsidRPr="00DA1FEA">
        <w:rPr>
          <w:rFonts w:cs="Times New Roman"/>
          <w:sz w:val="20"/>
          <w:szCs w:val="20"/>
          <w:lang w:val="en-US"/>
        </w:rPr>
        <w:t>: 10.1016/j.isprsjprs.2019.06.014</w:t>
      </w:r>
    </w:p>
    <w:p w:rsidR="001C6C7B" w:rsidRPr="00DA1FEA" w:rsidRDefault="001C6C7B" w:rsidP="001C6C7B">
      <w:pPr>
        <w:pStyle w:val="Bibliography1"/>
        <w:numPr>
          <w:ilvl w:val="0"/>
          <w:numId w:val="4"/>
        </w:numPr>
        <w:suppressLineNumbers w:val="0"/>
        <w:tabs>
          <w:tab w:val="left" w:pos="284"/>
        </w:tabs>
        <w:suppressAutoHyphens w:val="0"/>
        <w:ind w:left="0" w:firstLine="0"/>
        <w:jc w:val="both"/>
        <w:rPr>
          <w:rFonts w:cs="Times New Roman"/>
          <w:sz w:val="20"/>
          <w:szCs w:val="20"/>
          <w:lang w:val="en-US"/>
        </w:rPr>
      </w:pPr>
      <w:r w:rsidRPr="00DA1FEA">
        <w:rPr>
          <w:rFonts w:cs="Times New Roman"/>
          <w:sz w:val="20"/>
          <w:szCs w:val="20"/>
          <w:lang w:val="en-US"/>
        </w:rPr>
        <w:t xml:space="preserve">Li, </w:t>
      </w:r>
      <w:proofErr w:type="spellStart"/>
      <w:r w:rsidRPr="00DA1FEA">
        <w:rPr>
          <w:rFonts w:cs="Times New Roman"/>
          <w:sz w:val="20"/>
          <w:szCs w:val="20"/>
          <w:lang w:val="en-US"/>
        </w:rPr>
        <w:t>Xiaojiang</w:t>
      </w:r>
      <w:proofErr w:type="spellEnd"/>
      <w:r w:rsidRPr="00DA1FEA">
        <w:rPr>
          <w:rFonts w:cs="Times New Roman"/>
          <w:sz w:val="20"/>
          <w:szCs w:val="20"/>
          <w:lang w:val="en-US"/>
        </w:rPr>
        <w:t xml:space="preserve">, Zhang, C., Li, W., Ricard, R., Meng, Q., &amp; Zhang, W. (2015). Assessing street-level urban greenery using Google Street View and a modified green view index. </w:t>
      </w:r>
      <w:r w:rsidRPr="00DA1FEA">
        <w:rPr>
          <w:rFonts w:cs="Times New Roman"/>
          <w:i/>
          <w:sz w:val="20"/>
          <w:szCs w:val="20"/>
          <w:lang w:val="en-US"/>
        </w:rPr>
        <w:t>Urban Forestry and Urban Greening</w:t>
      </w:r>
      <w:r w:rsidRPr="00DA1FEA">
        <w:rPr>
          <w:rFonts w:cs="Times New Roman"/>
          <w:sz w:val="20"/>
          <w:szCs w:val="20"/>
          <w:lang w:val="en-US"/>
        </w:rPr>
        <w:t xml:space="preserve">, </w:t>
      </w:r>
      <w:r w:rsidRPr="00DA1FEA">
        <w:rPr>
          <w:rFonts w:cs="Times New Roman"/>
          <w:i/>
          <w:sz w:val="20"/>
          <w:szCs w:val="20"/>
          <w:lang w:val="en-US"/>
        </w:rPr>
        <w:t>14</w:t>
      </w:r>
      <w:r w:rsidRPr="00DA1FEA">
        <w:rPr>
          <w:rFonts w:cs="Times New Roman"/>
          <w:sz w:val="20"/>
          <w:szCs w:val="20"/>
          <w:lang w:val="en-US"/>
        </w:rPr>
        <w:t xml:space="preserve">(3), 675–685. </w:t>
      </w:r>
      <w:proofErr w:type="spellStart"/>
      <w:r w:rsidRPr="00DA1FEA">
        <w:rPr>
          <w:rFonts w:cs="Times New Roman"/>
          <w:sz w:val="20"/>
          <w:szCs w:val="20"/>
          <w:lang w:val="en-US"/>
        </w:rPr>
        <w:t>doi</w:t>
      </w:r>
      <w:proofErr w:type="spellEnd"/>
      <w:r w:rsidRPr="00DA1FEA">
        <w:rPr>
          <w:rFonts w:cs="Times New Roman"/>
          <w:sz w:val="20"/>
          <w:szCs w:val="20"/>
          <w:lang w:val="en-US"/>
        </w:rPr>
        <w:t>: 10.1016/j.ufug.2015.06.006</w:t>
      </w:r>
    </w:p>
    <w:p w:rsidR="001C6C7B" w:rsidRPr="00DA1FEA" w:rsidRDefault="001C6C7B" w:rsidP="001C6C7B">
      <w:pPr>
        <w:pStyle w:val="Bibliography1"/>
        <w:numPr>
          <w:ilvl w:val="0"/>
          <w:numId w:val="4"/>
        </w:numPr>
        <w:suppressLineNumbers w:val="0"/>
        <w:tabs>
          <w:tab w:val="left" w:pos="284"/>
        </w:tabs>
        <w:suppressAutoHyphens w:val="0"/>
        <w:ind w:left="0" w:firstLine="0"/>
        <w:jc w:val="both"/>
        <w:rPr>
          <w:rFonts w:cs="Times New Roman"/>
          <w:sz w:val="20"/>
          <w:szCs w:val="20"/>
          <w:lang w:val="en-US"/>
        </w:rPr>
      </w:pPr>
      <w:r w:rsidRPr="00DA1FEA">
        <w:rPr>
          <w:rFonts w:cs="Times New Roman"/>
          <w:sz w:val="20"/>
          <w:szCs w:val="20"/>
          <w:lang w:val="en-US"/>
        </w:rPr>
        <w:t xml:space="preserve">Li, </w:t>
      </w:r>
      <w:proofErr w:type="spellStart"/>
      <w:r w:rsidRPr="00DA1FEA">
        <w:rPr>
          <w:rFonts w:cs="Times New Roman"/>
          <w:sz w:val="20"/>
          <w:szCs w:val="20"/>
          <w:lang w:val="en-US"/>
        </w:rPr>
        <w:t>Xuecao</w:t>
      </w:r>
      <w:proofErr w:type="spellEnd"/>
      <w:r w:rsidRPr="00DA1FEA">
        <w:rPr>
          <w:rFonts w:cs="Times New Roman"/>
          <w:sz w:val="20"/>
          <w:szCs w:val="20"/>
          <w:lang w:val="en-US"/>
        </w:rPr>
        <w:t xml:space="preserve">, Gong, P., &amp; Liang, L. (2015). A 30-year (1984–2013) record of annual urban dynamics of Beijing City derived from Landsat data. </w:t>
      </w:r>
      <w:r w:rsidRPr="00DA1FEA">
        <w:rPr>
          <w:rFonts w:cs="Times New Roman"/>
          <w:i/>
          <w:sz w:val="20"/>
          <w:szCs w:val="20"/>
          <w:lang w:val="en-US"/>
        </w:rPr>
        <w:t>Remote Sensing of Environment</w:t>
      </w:r>
      <w:r w:rsidRPr="00DA1FEA">
        <w:rPr>
          <w:rFonts w:cs="Times New Roman"/>
          <w:sz w:val="20"/>
          <w:szCs w:val="20"/>
          <w:lang w:val="en-US"/>
        </w:rPr>
        <w:t xml:space="preserve">, </w:t>
      </w:r>
      <w:r w:rsidRPr="00DA1FEA">
        <w:rPr>
          <w:rFonts w:cs="Times New Roman"/>
          <w:i/>
          <w:sz w:val="20"/>
          <w:szCs w:val="20"/>
          <w:lang w:val="en-US"/>
        </w:rPr>
        <w:t>166</w:t>
      </w:r>
      <w:r w:rsidRPr="00DA1FEA">
        <w:rPr>
          <w:rFonts w:cs="Times New Roman"/>
          <w:sz w:val="20"/>
          <w:szCs w:val="20"/>
          <w:lang w:val="en-US"/>
        </w:rPr>
        <w:t xml:space="preserve">, 78–90. </w:t>
      </w:r>
      <w:proofErr w:type="spellStart"/>
      <w:r w:rsidRPr="00DA1FEA">
        <w:rPr>
          <w:rFonts w:cs="Times New Roman"/>
          <w:sz w:val="20"/>
          <w:szCs w:val="20"/>
          <w:lang w:val="en-US"/>
        </w:rPr>
        <w:t>doi</w:t>
      </w:r>
      <w:proofErr w:type="spellEnd"/>
      <w:r w:rsidRPr="00DA1FEA">
        <w:rPr>
          <w:rFonts w:cs="Times New Roman"/>
          <w:sz w:val="20"/>
          <w:szCs w:val="20"/>
          <w:lang w:val="en-US"/>
        </w:rPr>
        <w:t>: 10.1016/j.rse.2015.06.007</w:t>
      </w:r>
    </w:p>
    <w:p w:rsidR="001C6C7B" w:rsidRPr="00DA1FEA" w:rsidRDefault="001C6C7B" w:rsidP="001C6C7B">
      <w:pPr>
        <w:pStyle w:val="Bibliography1"/>
        <w:numPr>
          <w:ilvl w:val="0"/>
          <w:numId w:val="4"/>
        </w:numPr>
        <w:suppressLineNumbers w:val="0"/>
        <w:tabs>
          <w:tab w:val="left" w:pos="284"/>
        </w:tabs>
        <w:suppressAutoHyphens w:val="0"/>
        <w:ind w:left="0" w:firstLine="0"/>
        <w:jc w:val="both"/>
        <w:rPr>
          <w:rFonts w:cs="Times New Roman"/>
          <w:sz w:val="20"/>
          <w:szCs w:val="20"/>
          <w:lang w:val="en-US"/>
        </w:rPr>
      </w:pPr>
      <w:r w:rsidRPr="00DA1FEA">
        <w:rPr>
          <w:rFonts w:cs="Times New Roman"/>
          <w:sz w:val="20"/>
          <w:szCs w:val="20"/>
          <w:lang w:val="en-US"/>
        </w:rPr>
        <w:t xml:space="preserve">Mohiuddin, G., Mund, J.-P., &amp; Rahaman, K. J. (2023). Detection of Urban Expansion using the Indices-Based Built-Up Index Derived from Landsat Imagery in Google Earth Engine. </w:t>
      </w:r>
      <w:proofErr w:type="spellStart"/>
      <w:r w:rsidRPr="00DA1FEA">
        <w:rPr>
          <w:rFonts w:cs="Times New Roman"/>
          <w:i/>
          <w:sz w:val="20"/>
          <w:szCs w:val="20"/>
          <w:lang w:val="en-US"/>
        </w:rPr>
        <w:t>GI_Forum</w:t>
      </w:r>
      <w:proofErr w:type="spellEnd"/>
      <w:r w:rsidRPr="00DA1FEA">
        <w:rPr>
          <w:rFonts w:cs="Times New Roman"/>
          <w:sz w:val="20"/>
          <w:szCs w:val="20"/>
          <w:lang w:val="en-US"/>
        </w:rPr>
        <w:t xml:space="preserve">, </w:t>
      </w:r>
      <w:r w:rsidRPr="00DA1FEA">
        <w:rPr>
          <w:rFonts w:cs="Times New Roman"/>
          <w:i/>
          <w:sz w:val="20"/>
          <w:szCs w:val="20"/>
          <w:lang w:val="en-US"/>
        </w:rPr>
        <w:t>1</w:t>
      </w:r>
      <w:r w:rsidRPr="00DA1FEA">
        <w:rPr>
          <w:rFonts w:cs="Times New Roman"/>
          <w:sz w:val="20"/>
          <w:szCs w:val="20"/>
          <w:lang w:val="en-US"/>
        </w:rPr>
        <w:t xml:space="preserve">, 18–31. </w:t>
      </w:r>
      <w:proofErr w:type="spellStart"/>
      <w:r w:rsidRPr="00DA1FEA">
        <w:rPr>
          <w:rFonts w:cs="Times New Roman"/>
          <w:sz w:val="20"/>
          <w:szCs w:val="20"/>
          <w:lang w:val="en-US"/>
        </w:rPr>
        <w:t>doi</w:t>
      </w:r>
      <w:proofErr w:type="spellEnd"/>
      <w:r w:rsidRPr="00DA1FEA">
        <w:rPr>
          <w:rFonts w:cs="Times New Roman"/>
          <w:sz w:val="20"/>
          <w:szCs w:val="20"/>
          <w:lang w:val="en-US"/>
        </w:rPr>
        <w:t>: 10.1553/giscience2023_02_s18</w:t>
      </w:r>
    </w:p>
    <w:p w:rsidR="001C6C7B" w:rsidRPr="00DA1FEA" w:rsidRDefault="001C6C7B" w:rsidP="001C6C7B">
      <w:pPr>
        <w:pStyle w:val="Bibliography1"/>
        <w:numPr>
          <w:ilvl w:val="0"/>
          <w:numId w:val="4"/>
        </w:numPr>
        <w:suppressLineNumbers w:val="0"/>
        <w:tabs>
          <w:tab w:val="left" w:pos="284"/>
        </w:tabs>
        <w:suppressAutoHyphens w:val="0"/>
        <w:ind w:left="0" w:firstLine="0"/>
        <w:jc w:val="both"/>
        <w:rPr>
          <w:rFonts w:cs="Times New Roman"/>
          <w:sz w:val="20"/>
          <w:szCs w:val="20"/>
          <w:lang w:val="en-US"/>
        </w:rPr>
      </w:pPr>
      <w:r w:rsidRPr="00DA1FEA">
        <w:rPr>
          <w:rFonts w:cs="Times New Roman"/>
          <w:sz w:val="20"/>
          <w:szCs w:val="20"/>
          <w:lang w:val="en-US"/>
        </w:rPr>
        <w:t xml:space="preserve">Mukhtorov, U., Aslanov, I., Lapasov, J., </w:t>
      </w:r>
      <w:proofErr w:type="spellStart"/>
      <w:r w:rsidRPr="00DA1FEA">
        <w:rPr>
          <w:rFonts w:cs="Times New Roman"/>
          <w:sz w:val="20"/>
          <w:szCs w:val="20"/>
          <w:lang w:val="en-US"/>
        </w:rPr>
        <w:t>Eshnazarov</w:t>
      </w:r>
      <w:proofErr w:type="spellEnd"/>
      <w:r w:rsidRPr="00DA1FEA">
        <w:rPr>
          <w:rFonts w:cs="Times New Roman"/>
          <w:sz w:val="20"/>
          <w:szCs w:val="20"/>
          <w:lang w:val="en-US"/>
        </w:rPr>
        <w:t xml:space="preserve">, D., &amp; </w:t>
      </w:r>
      <w:proofErr w:type="spellStart"/>
      <w:r w:rsidRPr="00DA1FEA">
        <w:rPr>
          <w:rFonts w:cs="Times New Roman"/>
          <w:sz w:val="20"/>
          <w:szCs w:val="20"/>
          <w:lang w:val="en-US"/>
        </w:rPr>
        <w:t>Bakhriev</w:t>
      </w:r>
      <w:proofErr w:type="spellEnd"/>
      <w:r w:rsidRPr="00DA1FEA">
        <w:rPr>
          <w:rFonts w:cs="Times New Roman"/>
          <w:sz w:val="20"/>
          <w:szCs w:val="20"/>
          <w:lang w:val="en-US"/>
        </w:rPr>
        <w:t xml:space="preserve">, M. (2023). Creating Fertilizer Application Map via Precision Agriculture Using Sentinel-2 Data in Uzbekistan. In A. </w:t>
      </w:r>
      <w:proofErr w:type="spellStart"/>
      <w:r w:rsidRPr="00DA1FEA">
        <w:rPr>
          <w:rFonts w:cs="Times New Roman"/>
          <w:sz w:val="20"/>
          <w:szCs w:val="20"/>
          <w:lang w:val="en-US"/>
        </w:rPr>
        <w:t>Beskopylny</w:t>
      </w:r>
      <w:proofErr w:type="spellEnd"/>
      <w:r w:rsidRPr="00DA1FEA">
        <w:rPr>
          <w:rFonts w:cs="Times New Roman"/>
          <w:sz w:val="20"/>
          <w:szCs w:val="20"/>
          <w:lang w:val="en-US"/>
        </w:rPr>
        <w:t xml:space="preserve">, M. </w:t>
      </w:r>
      <w:proofErr w:type="spellStart"/>
      <w:r w:rsidRPr="00DA1FEA">
        <w:rPr>
          <w:rFonts w:cs="Times New Roman"/>
          <w:sz w:val="20"/>
          <w:szCs w:val="20"/>
          <w:lang w:val="en-US"/>
        </w:rPr>
        <w:t>Shamtsyan</w:t>
      </w:r>
      <w:proofErr w:type="spellEnd"/>
      <w:r w:rsidRPr="00DA1FEA">
        <w:rPr>
          <w:rFonts w:cs="Times New Roman"/>
          <w:sz w:val="20"/>
          <w:szCs w:val="20"/>
          <w:lang w:val="en-US"/>
        </w:rPr>
        <w:t xml:space="preserve">, &amp; V. </w:t>
      </w:r>
      <w:proofErr w:type="spellStart"/>
      <w:r w:rsidRPr="00DA1FEA">
        <w:rPr>
          <w:rFonts w:cs="Times New Roman"/>
          <w:sz w:val="20"/>
          <w:szCs w:val="20"/>
          <w:lang w:val="en-US"/>
        </w:rPr>
        <w:t>Artiukh</w:t>
      </w:r>
      <w:proofErr w:type="spellEnd"/>
      <w:r w:rsidRPr="00DA1FEA">
        <w:rPr>
          <w:rFonts w:cs="Times New Roman"/>
          <w:sz w:val="20"/>
          <w:szCs w:val="20"/>
          <w:lang w:val="en-US"/>
        </w:rPr>
        <w:t xml:space="preserve"> (Eds.), </w:t>
      </w:r>
      <w:r w:rsidRPr="00DA1FEA">
        <w:rPr>
          <w:rFonts w:cs="Times New Roman"/>
          <w:i/>
          <w:sz w:val="20"/>
          <w:szCs w:val="20"/>
          <w:lang w:val="en-US"/>
        </w:rPr>
        <w:t>XV International Scientific Conference “INTERAGROMASH 2022”</w:t>
      </w:r>
      <w:r w:rsidRPr="00DA1FEA">
        <w:rPr>
          <w:rFonts w:cs="Times New Roman"/>
          <w:sz w:val="20"/>
          <w:szCs w:val="20"/>
          <w:lang w:val="en-US"/>
        </w:rPr>
        <w:t xml:space="preserve"> (pp. 1915–1921). Cham: Springer International Publishing. </w:t>
      </w:r>
      <w:proofErr w:type="spellStart"/>
      <w:r w:rsidRPr="00DA1FEA">
        <w:rPr>
          <w:rFonts w:cs="Times New Roman"/>
          <w:sz w:val="20"/>
          <w:szCs w:val="20"/>
          <w:lang w:val="en-US"/>
        </w:rPr>
        <w:t>doi</w:t>
      </w:r>
      <w:proofErr w:type="spellEnd"/>
      <w:r w:rsidRPr="00DA1FEA">
        <w:rPr>
          <w:rFonts w:cs="Times New Roman"/>
          <w:sz w:val="20"/>
          <w:szCs w:val="20"/>
          <w:lang w:val="en-US"/>
        </w:rPr>
        <w:t>: 10.1007/978-3-031-21219-2_213</w:t>
      </w:r>
    </w:p>
    <w:p w:rsidR="001C6C7B" w:rsidRPr="00DA1FEA" w:rsidRDefault="001C6C7B" w:rsidP="001C6C7B">
      <w:pPr>
        <w:pStyle w:val="Bibliography1"/>
        <w:numPr>
          <w:ilvl w:val="0"/>
          <w:numId w:val="4"/>
        </w:numPr>
        <w:suppressLineNumbers w:val="0"/>
        <w:tabs>
          <w:tab w:val="left" w:pos="284"/>
        </w:tabs>
        <w:suppressAutoHyphens w:val="0"/>
        <w:ind w:left="0" w:firstLine="0"/>
        <w:jc w:val="both"/>
        <w:rPr>
          <w:rFonts w:cs="Times New Roman"/>
          <w:sz w:val="20"/>
          <w:szCs w:val="20"/>
          <w:lang w:val="en-US"/>
        </w:rPr>
      </w:pPr>
      <w:r w:rsidRPr="00DA1FEA">
        <w:rPr>
          <w:rFonts w:cs="Times New Roman"/>
          <w:sz w:val="20"/>
          <w:szCs w:val="20"/>
          <w:lang w:val="en-US"/>
        </w:rPr>
        <w:t xml:space="preserve">Muslimbekov, B., </w:t>
      </w:r>
      <w:proofErr w:type="spellStart"/>
      <w:r w:rsidRPr="00DA1FEA">
        <w:rPr>
          <w:rFonts w:cs="Times New Roman"/>
          <w:sz w:val="20"/>
          <w:szCs w:val="20"/>
          <w:lang w:val="en-US"/>
        </w:rPr>
        <w:t>Teshaev</w:t>
      </w:r>
      <w:proofErr w:type="spellEnd"/>
      <w:r w:rsidRPr="00DA1FEA">
        <w:rPr>
          <w:rFonts w:cs="Times New Roman"/>
          <w:sz w:val="20"/>
          <w:szCs w:val="20"/>
          <w:lang w:val="en-US"/>
        </w:rPr>
        <w:t xml:space="preserve">, N., Abdurakhmonov, S., &amp; </w:t>
      </w:r>
      <w:proofErr w:type="spellStart"/>
      <w:r w:rsidRPr="00DA1FEA">
        <w:rPr>
          <w:rFonts w:cs="Times New Roman"/>
          <w:sz w:val="20"/>
          <w:szCs w:val="20"/>
          <w:lang w:val="en-US"/>
        </w:rPr>
        <w:t>Gaybulloev</w:t>
      </w:r>
      <w:proofErr w:type="spellEnd"/>
      <w:r w:rsidRPr="00DA1FEA">
        <w:rPr>
          <w:rFonts w:cs="Times New Roman"/>
          <w:sz w:val="20"/>
          <w:szCs w:val="20"/>
          <w:lang w:val="en-US"/>
        </w:rPr>
        <w:t xml:space="preserve">, O. (2024). Monitoring Trends of SO </w:t>
      </w:r>
      <w:r w:rsidRPr="00DA1FEA">
        <w:rPr>
          <w:rFonts w:cs="Times New Roman"/>
          <w:sz w:val="20"/>
          <w:szCs w:val="20"/>
          <w:vertAlign w:val="subscript"/>
          <w:lang w:val="en-US"/>
        </w:rPr>
        <w:t>2</w:t>
      </w:r>
      <w:r w:rsidRPr="00DA1FEA">
        <w:rPr>
          <w:rFonts w:cs="Times New Roman"/>
          <w:sz w:val="20"/>
          <w:szCs w:val="20"/>
          <w:lang w:val="en-US"/>
        </w:rPr>
        <w:t xml:space="preserve"> level Using Time-Series Sentinel-5 Images Based on Google Earth Engine. </w:t>
      </w:r>
      <w:r w:rsidRPr="00DA1FEA">
        <w:rPr>
          <w:rFonts w:cs="Times New Roman"/>
          <w:i/>
          <w:sz w:val="20"/>
          <w:szCs w:val="20"/>
          <w:lang w:val="en-US"/>
        </w:rPr>
        <w:t>E3S Web of Conferences</w:t>
      </w:r>
      <w:r w:rsidRPr="00DA1FEA">
        <w:rPr>
          <w:rFonts w:cs="Times New Roman"/>
          <w:sz w:val="20"/>
          <w:szCs w:val="20"/>
          <w:lang w:val="en-US"/>
        </w:rPr>
        <w:t xml:space="preserve">, </w:t>
      </w:r>
      <w:r w:rsidRPr="00DA1FEA">
        <w:rPr>
          <w:rFonts w:cs="Times New Roman"/>
          <w:i/>
          <w:sz w:val="20"/>
          <w:szCs w:val="20"/>
          <w:lang w:val="en-US"/>
        </w:rPr>
        <w:t>563</w:t>
      </w:r>
      <w:r w:rsidRPr="00DA1FEA">
        <w:rPr>
          <w:rFonts w:cs="Times New Roman"/>
          <w:sz w:val="20"/>
          <w:szCs w:val="20"/>
          <w:lang w:val="en-US"/>
        </w:rPr>
        <w:t xml:space="preserve">, 03068. </w:t>
      </w:r>
      <w:proofErr w:type="spellStart"/>
      <w:r w:rsidRPr="00DA1FEA">
        <w:rPr>
          <w:rFonts w:cs="Times New Roman"/>
          <w:sz w:val="20"/>
          <w:szCs w:val="20"/>
          <w:lang w:val="en-US"/>
        </w:rPr>
        <w:t>doi</w:t>
      </w:r>
      <w:proofErr w:type="spellEnd"/>
      <w:r w:rsidRPr="00DA1FEA">
        <w:rPr>
          <w:rFonts w:cs="Times New Roman"/>
          <w:sz w:val="20"/>
          <w:szCs w:val="20"/>
          <w:lang w:val="en-US"/>
        </w:rPr>
        <w:t>: 10.1051/e3sconf/202456303068</w:t>
      </w:r>
    </w:p>
    <w:p w:rsidR="001C6C7B" w:rsidRPr="00DA1FEA" w:rsidRDefault="001C6C7B" w:rsidP="001C6C7B">
      <w:pPr>
        <w:pStyle w:val="Bibliography1"/>
        <w:numPr>
          <w:ilvl w:val="0"/>
          <w:numId w:val="4"/>
        </w:numPr>
        <w:suppressLineNumbers w:val="0"/>
        <w:tabs>
          <w:tab w:val="left" w:pos="284"/>
        </w:tabs>
        <w:suppressAutoHyphens w:val="0"/>
        <w:ind w:left="0" w:firstLine="0"/>
        <w:jc w:val="both"/>
        <w:rPr>
          <w:rFonts w:cs="Times New Roman"/>
          <w:sz w:val="20"/>
          <w:szCs w:val="20"/>
          <w:lang w:val="en-US"/>
        </w:rPr>
      </w:pPr>
      <w:r w:rsidRPr="00DA1FEA">
        <w:rPr>
          <w:rFonts w:cs="Times New Roman"/>
          <w:sz w:val="20"/>
          <w:szCs w:val="20"/>
          <w:lang w:val="en-US"/>
        </w:rPr>
        <w:t xml:space="preserve">Opp, C., Groll, M., Semenov, O., Shardakova, L., Kovalevskaya, Y., </w:t>
      </w:r>
      <w:proofErr w:type="spellStart"/>
      <w:r w:rsidRPr="00DA1FEA">
        <w:rPr>
          <w:rFonts w:cs="Times New Roman"/>
          <w:sz w:val="20"/>
          <w:szCs w:val="20"/>
          <w:lang w:val="en-US"/>
        </w:rPr>
        <w:t>Kulmatov</w:t>
      </w:r>
      <w:proofErr w:type="spellEnd"/>
      <w:r w:rsidRPr="00DA1FEA">
        <w:rPr>
          <w:rFonts w:cs="Times New Roman"/>
          <w:sz w:val="20"/>
          <w:szCs w:val="20"/>
          <w:lang w:val="en-US"/>
        </w:rPr>
        <w:t xml:space="preserve">, R., … Aslanov, I. (2024). Water household changes, climate change, and human impact – reasons for the dusty side of the Aral Sea Syndrome. </w:t>
      </w:r>
      <w:r w:rsidRPr="00DA1FEA">
        <w:rPr>
          <w:rFonts w:cs="Times New Roman"/>
          <w:i/>
          <w:sz w:val="20"/>
          <w:szCs w:val="20"/>
          <w:lang w:val="en-US"/>
        </w:rPr>
        <w:t>E3S Web of Conferences</w:t>
      </w:r>
      <w:r w:rsidRPr="00DA1FEA">
        <w:rPr>
          <w:rFonts w:cs="Times New Roman"/>
          <w:sz w:val="20"/>
          <w:szCs w:val="20"/>
          <w:lang w:val="en-US"/>
        </w:rPr>
        <w:t xml:space="preserve">, </w:t>
      </w:r>
      <w:r w:rsidRPr="00DA1FEA">
        <w:rPr>
          <w:rFonts w:cs="Times New Roman"/>
          <w:i/>
          <w:sz w:val="20"/>
          <w:szCs w:val="20"/>
          <w:lang w:val="en-US"/>
        </w:rPr>
        <w:t>575</w:t>
      </w:r>
      <w:r w:rsidRPr="00DA1FEA">
        <w:rPr>
          <w:rFonts w:cs="Times New Roman"/>
          <w:sz w:val="20"/>
          <w:szCs w:val="20"/>
          <w:lang w:val="en-US"/>
        </w:rPr>
        <w:t xml:space="preserve">, 04001. </w:t>
      </w:r>
      <w:proofErr w:type="spellStart"/>
      <w:r w:rsidRPr="00DA1FEA">
        <w:rPr>
          <w:rFonts w:cs="Times New Roman"/>
          <w:sz w:val="20"/>
          <w:szCs w:val="20"/>
          <w:lang w:val="en-US"/>
        </w:rPr>
        <w:t>doi</w:t>
      </w:r>
      <w:proofErr w:type="spellEnd"/>
      <w:r w:rsidRPr="00DA1FEA">
        <w:rPr>
          <w:rFonts w:cs="Times New Roman"/>
          <w:sz w:val="20"/>
          <w:szCs w:val="20"/>
          <w:lang w:val="en-US"/>
        </w:rPr>
        <w:t>: 10.1051/e3sconf/202457504001</w:t>
      </w:r>
    </w:p>
    <w:p w:rsidR="001C6C7B" w:rsidRPr="00DA1FEA" w:rsidRDefault="001C6C7B" w:rsidP="001C6C7B">
      <w:pPr>
        <w:pStyle w:val="Bibliography1"/>
        <w:numPr>
          <w:ilvl w:val="0"/>
          <w:numId w:val="4"/>
        </w:numPr>
        <w:suppressLineNumbers w:val="0"/>
        <w:tabs>
          <w:tab w:val="left" w:pos="284"/>
        </w:tabs>
        <w:suppressAutoHyphens w:val="0"/>
        <w:ind w:left="0" w:firstLine="0"/>
        <w:jc w:val="both"/>
        <w:rPr>
          <w:rFonts w:cs="Times New Roman"/>
          <w:sz w:val="20"/>
          <w:szCs w:val="20"/>
          <w:lang w:val="en-US"/>
        </w:rPr>
      </w:pPr>
      <w:r w:rsidRPr="00DA1FEA">
        <w:rPr>
          <w:rFonts w:cs="Times New Roman"/>
          <w:sz w:val="20"/>
          <w:szCs w:val="20"/>
          <w:lang w:val="en-US"/>
        </w:rPr>
        <w:t xml:space="preserve">Patel, N. N., Angiuli, E., </w:t>
      </w:r>
      <w:proofErr w:type="spellStart"/>
      <w:r w:rsidRPr="00DA1FEA">
        <w:rPr>
          <w:rFonts w:cs="Times New Roman"/>
          <w:sz w:val="20"/>
          <w:szCs w:val="20"/>
          <w:lang w:val="en-US"/>
        </w:rPr>
        <w:t>Gamba</w:t>
      </w:r>
      <w:proofErr w:type="spellEnd"/>
      <w:r w:rsidRPr="00DA1FEA">
        <w:rPr>
          <w:rFonts w:cs="Times New Roman"/>
          <w:sz w:val="20"/>
          <w:szCs w:val="20"/>
          <w:lang w:val="en-US"/>
        </w:rPr>
        <w:t xml:space="preserve">, P., Gaughan, A., </w:t>
      </w:r>
      <w:proofErr w:type="spellStart"/>
      <w:r w:rsidRPr="00DA1FEA">
        <w:rPr>
          <w:rFonts w:cs="Times New Roman"/>
          <w:sz w:val="20"/>
          <w:szCs w:val="20"/>
          <w:lang w:val="en-US"/>
        </w:rPr>
        <w:t>Lisini</w:t>
      </w:r>
      <w:proofErr w:type="spellEnd"/>
      <w:r w:rsidRPr="00DA1FEA">
        <w:rPr>
          <w:rFonts w:cs="Times New Roman"/>
          <w:sz w:val="20"/>
          <w:szCs w:val="20"/>
          <w:lang w:val="en-US"/>
        </w:rPr>
        <w:t xml:space="preserve">, G., Stevens, F. R., … </w:t>
      </w:r>
      <w:proofErr w:type="spellStart"/>
      <w:r w:rsidRPr="00DA1FEA">
        <w:rPr>
          <w:rFonts w:cs="Times New Roman"/>
          <w:sz w:val="20"/>
          <w:szCs w:val="20"/>
          <w:lang w:val="en-US"/>
        </w:rPr>
        <w:t>Trianni</w:t>
      </w:r>
      <w:proofErr w:type="spellEnd"/>
      <w:r w:rsidRPr="00DA1FEA">
        <w:rPr>
          <w:rFonts w:cs="Times New Roman"/>
          <w:sz w:val="20"/>
          <w:szCs w:val="20"/>
          <w:lang w:val="en-US"/>
        </w:rPr>
        <w:t xml:space="preserve">, G. (2015). Multitemporal settlement and population mapping from Landsat using Google Earth Engine. </w:t>
      </w:r>
      <w:r w:rsidRPr="00DA1FEA">
        <w:rPr>
          <w:rFonts w:cs="Times New Roman"/>
          <w:i/>
          <w:sz w:val="20"/>
          <w:szCs w:val="20"/>
          <w:lang w:val="en-US"/>
        </w:rPr>
        <w:t>International Journal of Applied Earth Observation and Geoinformation</w:t>
      </w:r>
      <w:r w:rsidRPr="00DA1FEA">
        <w:rPr>
          <w:rFonts w:cs="Times New Roman"/>
          <w:sz w:val="20"/>
          <w:szCs w:val="20"/>
          <w:lang w:val="en-US"/>
        </w:rPr>
        <w:t xml:space="preserve">, </w:t>
      </w:r>
      <w:r w:rsidRPr="00DA1FEA">
        <w:rPr>
          <w:rFonts w:cs="Times New Roman"/>
          <w:i/>
          <w:sz w:val="20"/>
          <w:szCs w:val="20"/>
          <w:lang w:val="en-US"/>
        </w:rPr>
        <w:t>35</w:t>
      </w:r>
      <w:r w:rsidRPr="00DA1FEA">
        <w:rPr>
          <w:rFonts w:cs="Times New Roman"/>
          <w:sz w:val="20"/>
          <w:szCs w:val="20"/>
          <w:lang w:val="en-US"/>
        </w:rPr>
        <w:t xml:space="preserve">(PB), 199–208. </w:t>
      </w:r>
      <w:proofErr w:type="spellStart"/>
      <w:r w:rsidRPr="00DA1FEA">
        <w:rPr>
          <w:rFonts w:cs="Times New Roman"/>
          <w:sz w:val="20"/>
          <w:szCs w:val="20"/>
          <w:lang w:val="en-US"/>
        </w:rPr>
        <w:t>doi</w:t>
      </w:r>
      <w:proofErr w:type="spellEnd"/>
      <w:r w:rsidRPr="00DA1FEA">
        <w:rPr>
          <w:rFonts w:cs="Times New Roman"/>
          <w:sz w:val="20"/>
          <w:szCs w:val="20"/>
          <w:lang w:val="en-US"/>
        </w:rPr>
        <w:t>: 10.1016/j.jag.2014.09.005</w:t>
      </w:r>
    </w:p>
    <w:p w:rsidR="001C6C7B" w:rsidRPr="00DA1FEA" w:rsidRDefault="001C6C7B" w:rsidP="001C6C7B">
      <w:pPr>
        <w:pStyle w:val="Bibliography1"/>
        <w:numPr>
          <w:ilvl w:val="0"/>
          <w:numId w:val="4"/>
        </w:numPr>
        <w:suppressLineNumbers w:val="0"/>
        <w:tabs>
          <w:tab w:val="left" w:pos="284"/>
        </w:tabs>
        <w:suppressAutoHyphens w:val="0"/>
        <w:ind w:left="0" w:firstLine="0"/>
        <w:jc w:val="both"/>
        <w:rPr>
          <w:rFonts w:cs="Times New Roman"/>
          <w:sz w:val="20"/>
          <w:szCs w:val="20"/>
          <w:lang w:val="en-US"/>
        </w:rPr>
      </w:pPr>
      <w:r w:rsidRPr="00DA1FEA">
        <w:rPr>
          <w:rFonts w:cs="Times New Roman"/>
          <w:sz w:val="20"/>
          <w:szCs w:val="20"/>
          <w:lang w:val="en-US"/>
        </w:rPr>
        <w:t xml:space="preserve">Pimple, U., Simonetti, D., Sitthi, A., </w:t>
      </w:r>
      <w:proofErr w:type="spellStart"/>
      <w:r w:rsidRPr="00DA1FEA">
        <w:rPr>
          <w:rFonts w:cs="Times New Roman"/>
          <w:sz w:val="20"/>
          <w:szCs w:val="20"/>
          <w:lang w:val="en-US"/>
        </w:rPr>
        <w:t>Pungkul</w:t>
      </w:r>
      <w:proofErr w:type="spellEnd"/>
      <w:r w:rsidRPr="00DA1FEA">
        <w:rPr>
          <w:rFonts w:cs="Times New Roman"/>
          <w:sz w:val="20"/>
          <w:szCs w:val="20"/>
          <w:lang w:val="en-US"/>
        </w:rPr>
        <w:t xml:space="preserve">, S., </w:t>
      </w:r>
      <w:proofErr w:type="spellStart"/>
      <w:r w:rsidRPr="00DA1FEA">
        <w:rPr>
          <w:rFonts w:cs="Times New Roman"/>
          <w:sz w:val="20"/>
          <w:szCs w:val="20"/>
          <w:lang w:val="en-US"/>
        </w:rPr>
        <w:t>Leadprathom</w:t>
      </w:r>
      <w:proofErr w:type="spellEnd"/>
      <w:r w:rsidRPr="00DA1FEA">
        <w:rPr>
          <w:rFonts w:cs="Times New Roman"/>
          <w:sz w:val="20"/>
          <w:szCs w:val="20"/>
          <w:lang w:val="en-US"/>
        </w:rPr>
        <w:t xml:space="preserve">, K., </w:t>
      </w:r>
      <w:proofErr w:type="spellStart"/>
      <w:r w:rsidRPr="00DA1FEA">
        <w:rPr>
          <w:rFonts w:cs="Times New Roman"/>
          <w:sz w:val="20"/>
          <w:szCs w:val="20"/>
          <w:lang w:val="en-US"/>
        </w:rPr>
        <w:t>Skupek</w:t>
      </w:r>
      <w:proofErr w:type="spellEnd"/>
      <w:r w:rsidRPr="00DA1FEA">
        <w:rPr>
          <w:rFonts w:cs="Times New Roman"/>
          <w:sz w:val="20"/>
          <w:szCs w:val="20"/>
          <w:lang w:val="en-US"/>
        </w:rPr>
        <w:t xml:space="preserve">, H., … </w:t>
      </w:r>
      <w:proofErr w:type="spellStart"/>
      <w:r w:rsidRPr="00DA1FEA">
        <w:rPr>
          <w:rFonts w:cs="Times New Roman"/>
          <w:sz w:val="20"/>
          <w:szCs w:val="20"/>
          <w:lang w:val="en-US"/>
        </w:rPr>
        <w:t>Towprayoon</w:t>
      </w:r>
      <w:proofErr w:type="spellEnd"/>
      <w:r w:rsidRPr="00DA1FEA">
        <w:rPr>
          <w:rFonts w:cs="Times New Roman"/>
          <w:sz w:val="20"/>
          <w:szCs w:val="20"/>
          <w:lang w:val="en-US"/>
        </w:rPr>
        <w:t xml:space="preserve">, S. (2018). Google Earth Engine Based Three Decadal Landsat Imagery Analysis for Mapping of Mangrove Forests and Its Surroundings in the Trat Province of Thailand. </w:t>
      </w:r>
      <w:r w:rsidRPr="00DA1FEA">
        <w:rPr>
          <w:rFonts w:cs="Times New Roman"/>
          <w:i/>
          <w:sz w:val="20"/>
          <w:szCs w:val="20"/>
          <w:lang w:val="en-US"/>
        </w:rPr>
        <w:t>Journal of Computer and Communications</w:t>
      </w:r>
      <w:r w:rsidRPr="00DA1FEA">
        <w:rPr>
          <w:rFonts w:cs="Times New Roman"/>
          <w:sz w:val="20"/>
          <w:szCs w:val="20"/>
          <w:lang w:val="en-US"/>
        </w:rPr>
        <w:t xml:space="preserve">, </w:t>
      </w:r>
      <w:r w:rsidRPr="00DA1FEA">
        <w:rPr>
          <w:rFonts w:cs="Times New Roman"/>
          <w:i/>
          <w:sz w:val="20"/>
          <w:szCs w:val="20"/>
          <w:lang w:val="en-US"/>
        </w:rPr>
        <w:t>06</w:t>
      </w:r>
      <w:r w:rsidRPr="00DA1FEA">
        <w:rPr>
          <w:rFonts w:cs="Times New Roman"/>
          <w:sz w:val="20"/>
          <w:szCs w:val="20"/>
          <w:lang w:val="en-US"/>
        </w:rPr>
        <w:t xml:space="preserve">(01), 247–264. </w:t>
      </w:r>
      <w:proofErr w:type="spellStart"/>
      <w:r w:rsidRPr="00DA1FEA">
        <w:rPr>
          <w:rFonts w:cs="Times New Roman"/>
          <w:sz w:val="20"/>
          <w:szCs w:val="20"/>
          <w:lang w:val="en-US"/>
        </w:rPr>
        <w:t>doi</w:t>
      </w:r>
      <w:proofErr w:type="spellEnd"/>
      <w:r w:rsidRPr="00DA1FEA">
        <w:rPr>
          <w:rFonts w:cs="Times New Roman"/>
          <w:sz w:val="20"/>
          <w:szCs w:val="20"/>
          <w:lang w:val="en-US"/>
        </w:rPr>
        <w:t>: 10.4236/jcc.2018.61025</w:t>
      </w:r>
    </w:p>
    <w:p w:rsidR="001C6C7B" w:rsidRPr="00DA1FEA" w:rsidRDefault="001C6C7B" w:rsidP="001C6C7B">
      <w:pPr>
        <w:pStyle w:val="Bibliography1"/>
        <w:numPr>
          <w:ilvl w:val="0"/>
          <w:numId w:val="4"/>
        </w:numPr>
        <w:suppressLineNumbers w:val="0"/>
        <w:tabs>
          <w:tab w:val="left" w:pos="284"/>
        </w:tabs>
        <w:suppressAutoHyphens w:val="0"/>
        <w:ind w:left="0" w:firstLine="0"/>
        <w:jc w:val="both"/>
        <w:rPr>
          <w:rFonts w:cs="Times New Roman"/>
          <w:sz w:val="20"/>
          <w:szCs w:val="20"/>
          <w:lang w:val="en-US"/>
        </w:rPr>
      </w:pPr>
      <w:proofErr w:type="spellStart"/>
      <w:r w:rsidRPr="00DA1FEA">
        <w:rPr>
          <w:rFonts w:cs="Times New Roman"/>
          <w:sz w:val="20"/>
          <w:szCs w:val="20"/>
          <w:lang w:val="en-US"/>
        </w:rPr>
        <w:t>Recondo</w:t>
      </w:r>
      <w:proofErr w:type="spellEnd"/>
      <w:r w:rsidRPr="00DA1FEA">
        <w:rPr>
          <w:rFonts w:cs="Times New Roman"/>
          <w:sz w:val="20"/>
          <w:szCs w:val="20"/>
          <w:lang w:val="en-US"/>
        </w:rPr>
        <w:t xml:space="preserve">, C., </w:t>
      </w:r>
      <w:proofErr w:type="spellStart"/>
      <w:r w:rsidRPr="00DA1FEA">
        <w:rPr>
          <w:rFonts w:cs="Times New Roman"/>
          <w:sz w:val="20"/>
          <w:szCs w:val="20"/>
          <w:lang w:val="en-US"/>
        </w:rPr>
        <w:t>Corbea</w:t>
      </w:r>
      <w:proofErr w:type="spellEnd"/>
      <w:r w:rsidRPr="00DA1FEA">
        <w:rPr>
          <w:rFonts w:cs="Times New Roman"/>
          <w:sz w:val="20"/>
          <w:szCs w:val="20"/>
          <w:lang w:val="en-US"/>
        </w:rPr>
        <w:t xml:space="preserve">-Pérez, A., </w:t>
      </w:r>
      <w:proofErr w:type="spellStart"/>
      <w:r w:rsidRPr="00DA1FEA">
        <w:rPr>
          <w:rFonts w:cs="Times New Roman"/>
          <w:sz w:val="20"/>
          <w:szCs w:val="20"/>
          <w:lang w:val="en-US"/>
        </w:rPr>
        <w:t>Peón</w:t>
      </w:r>
      <w:proofErr w:type="spellEnd"/>
      <w:r w:rsidRPr="00DA1FEA">
        <w:rPr>
          <w:rFonts w:cs="Times New Roman"/>
          <w:sz w:val="20"/>
          <w:szCs w:val="20"/>
          <w:lang w:val="en-US"/>
        </w:rPr>
        <w:t xml:space="preserve">, J., </w:t>
      </w:r>
      <w:proofErr w:type="spellStart"/>
      <w:r w:rsidRPr="00DA1FEA">
        <w:rPr>
          <w:rFonts w:cs="Times New Roman"/>
          <w:sz w:val="20"/>
          <w:szCs w:val="20"/>
          <w:lang w:val="en-US"/>
        </w:rPr>
        <w:t>Pendás</w:t>
      </w:r>
      <w:proofErr w:type="spellEnd"/>
      <w:r w:rsidRPr="00DA1FEA">
        <w:rPr>
          <w:rFonts w:cs="Times New Roman"/>
          <w:sz w:val="20"/>
          <w:szCs w:val="20"/>
          <w:lang w:val="en-US"/>
        </w:rPr>
        <w:t xml:space="preserve">, E., Ramos, M., Calleja, J. F., … Corrales, J. A. (2022). Empirical Models for Estimating Air Temperature Using MODIS Land Surface Temperature </w:t>
      </w:r>
      <w:proofErr w:type="gramStart"/>
      <w:r w:rsidRPr="00DA1FEA">
        <w:rPr>
          <w:rFonts w:cs="Times New Roman"/>
          <w:sz w:val="20"/>
          <w:szCs w:val="20"/>
          <w:lang w:val="en-US"/>
        </w:rPr>
        <w:t>( and</w:t>
      </w:r>
      <w:proofErr w:type="gramEnd"/>
      <w:r w:rsidRPr="00DA1FEA">
        <w:rPr>
          <w:rFonts w:cs="Times New Roman"/>
          <w:sz w:val="20"/>
          <w:szCs w:val="20"/>
          <w:lang w:val="en-US"/>
        </w:rPr>
        <w:t xml:space="preserve"> Spatiotemporal. </w:t>
      </w:r>
      <w:r w:rsidRPr="00DA1FEA">
        <w:rPr>
          <w:rFonts w:cs="Times New Roman"/>
          <w:i/>
          <w:sz w:val="20"/>
          <w:szCs w:val="20"/>
          <w:lang w:val="en-US"/>
        </w:rPr>
        <w:t>Remote Sensing</w:t>
      </w:r>
      <w:r w:rsidRPr="00DA1FEA">
        <w:rPr>
          <w:rFonts w:cs="Times New Roman"/>
          <w:sz w:val="20"/>
          <w:szCs w:val="20"/>
          <w:lang w:val="en-US"/>
        </w:rPr>
        <w:t xml:space="preserve">, </w:t>
      </w:r>
      <w:r w:rsidRPr="00DA1FEA">
        <w:rPr>
          <w:rFonts w:cs="Times New Roman"/>
          <w:i/>
          <w:sz w:val="20"/>
          <w:szCs w:val="20"/>
          <w:lang w:val="en-US"/>
        </w:rPr>
        <w:t>14</w:t>
      </w:r>
      <w:r w:rsidRPr="00DA1FEA">
        <w:rPr>
          <w:rFonts w:cs="Times New Roman"/>
          <w:sz w:val="20"/>
          <w:szCs w:val="20"/>
          <w:lang w:val="en-US"/>
        </w:rPr>
        <w:t>(13), 3206.</w:t>
      </w:r>
    </w:p>
    <w:p w:rsidR="001C6C7B" w:rsidRPr="00DA1FEA" w:rsidRDefault="001C6C7B" w:rsidP="001C6C7B">
      <w:pPr>
        <w:pStyle w:val="Bibliography1"/>
        <w:numPr>
          <w:ilvl w:val="0"/>
          <w:numId w:val="4"/>
        </w:numPr>
        <w:suppressLineNumbers w:val="0"/>
        <w:tabs>
          <w:tab w:val="left" w:pos="284"/>
        </w:tabs>
        <w:suppressAutoHyphens w:val="0"/>
        <w:ind w:left="0" w:firstLine="0"/>
        <w:jc w:val="both"/>
        <w:rPr>
          <w:rFonts w:cs="Times New Roman"/>
          <w:sz w:val="20"/>
          <w:szCs w:val="20"/>
          <w:lang w:val="en-US"/>
        </w:rPr>
      </w:pPr>
      <w:r w:rsidRPr="00DA1FEA">
        <w:rPr>
          <w:rFonts w:cs="Times New Roman"/>
          <w:sz w:val="20"/>
          <w:szCs w:val="20"/>
          <w:lang w:val="en-US"/>
        </w:rPr>
        <w:t xml:space="preserve">Xie, S., Liu, L., Zhang, X., Yang, J., Chen, X., &amp; Gao, Y. (2019). Automatic Land-Cover Mapping using Landsat Time-Series Data based on Google Earth Engine. </w:t>
      </w:r>
      <w:r w:rsidRPr="00DA1FEA">
        <w:rPr>
          <w:rFonts w:cs="Times New Roman"/>
          <w:i/>
          <w:sz w:val="20"/>
          <w:szCs w:val="20"/>
        </w:rPr>
        <w:t xml:space="preserve">Remote </w:t>
      </w:r>
      <w:proofErr w:type="spellStart"/>
      <w:r w:rsidRPr="00DA1FEA">
        <w:rPr>
          <w:rFonts w:cs="Times New Roman"/>
          <w:i/>
          <w:sz w:val="20"/>
          <w:szCs w:val="20"/>
        </w:rPr>
        <w:t>Sensing</w:t>
      </w:r>
      <w:proofErr w:type="spellEnd"/>
      <w:r w:rsidRPr="00DA1FEA">
        <w:rPr>
          <w:rFonts w:cs="Times New Roman"/>
          <w:sz w:val="20"/>
          <w:szCs w:val="20"/>
        </w:rPr>
        <w:t xml:space="preserve">, </w:t>
      </w:r>
      <w:r w:rsidRPr="00DA1FEA">
        <w:rPr>
          <w:rFonts w:cs="Times New Roman"/>
          <w:i/>
          <w:sz w:val="20"/>
          <w:szCs w:val="20"/>
        </w:rPr>
        <w:t>11</w:t>
      </w:r>
      <w:r w:rsidRPr="00DA1FEA">
        <w:rPr>
          <w:rFonts w:cs="Times New Roman"/>
          <w:sz w:val="20"/>
          <w:szCs w:val="20"/>
        </w:rPr>
        <w:t xml:space="preserve">(24), 3023. </w:t>
      </w:r>
      <w:proofErr w:type="spellStart"/>
      <w:r w:rsidRPr="00DA1FEA">
        <w:rPr>
          <w:rFonts w:cs="Times New Roman"/>
          <w:sz w:val="20"/>
          <w:szCs w:val="20"/>
        </w:rPr>
        <w:t>doi</w:t>
      </w:r>
      <w:proofErr w:type="spellEnd"/>
      <w:r w:rsidRPr="00DA1FEA">
        <w:rPr>
          <w:rFonts w:cs="Times New Roman"/>
          <w:sz w:val="20"/>
          <w:szCs w:val="20"/>
        </w:rPr>
        <w:t>: 10.3390/rs11243023</w:t>
      </w:r>
      <w:r w:rsidRPr="00DA1FEA">
        <w:rPr>
          <w:rFonts w:cs="Times New Roman"/>
          <w:sz w:val="20"/>
          <w:szCs w:val="20"/>
          <w:lang w:val="en-US"/>
        </w:rPr>
        <w:t>.</w:t>
      </w:r>
    </w:p>
    <w:sectPr w:rsidR="001C6C7B" w:rsidRPr="00DA1FEA" w:rsidSect="00B44622">
      <w:footerReference w:type="first" r:id="rId9"/>
      <w:pgSz w:w="12242" w:h="15842" w:code="1"/>
      <w:pgMar w:top="1440" w:right="1440" w:bottom="1701" w:left="1440" w:header="0" w:footer="567"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D15" w:rsidRDefault="00987D15">
      <w:r>
        <w:separator/>
      </w:r>
    </w:p>
  </w:endnote>
  <w:endnote w:type="continuationSeparator" w:id="0">
    <w:p w:rsidR="00987D15" w:rsidRDefault="0098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itstream Vera Sans">
    <w:altName w:val="Times New Roman"/>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E33" w:rsidRDefault="00751E33">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D15" w:rsidRDefault="00987D15">
      <w:r>
        <w:separator/>
      </w:r>
    </w:p>
  </w:footnote>
  <w:footnote w:type="continuationSeparator" w:id="0">
    <w:p w:rsidR="00987D15" w:rsidRDefault="00987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C056F"/>
    <w:multiLevelType w:val="hybridMultilevel"/>
    <w:tmpl w:val="3056D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2855C1"/>
    <w:multiLevelType w:val="hybridMultilevel"/>
    <w:tmpl w:val="F704097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642E3D"/>
    <w:multiLevelType w:val="multilevel"/>
    <w:tmpl w:val="17C665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FCB26EF"/>
    <w:multiLevelType w:val="multilevel"/>
    <w:tmpl w:val="A364A070"/>
    <w:lvl w:ilvl="0">
      <w:numFmt w:val="bullet"/>
      <w:lvlText w:val="-"/>
      <w:lvlJc w:val="left"/>
      <w:pPr>
        <w:tabs>
          <w:tab w:val="num" w:pos="0"/>
        </w:tabs>
        <w:ind w:left="108" w:hanging="94"/>
      </w:pPr>
      <w:rPr>
        <w:rFonts w:ascii="Times New Roman" w:hAnsi="Times New Roman" w:cs="Times New Roman" w:hint="default"/>
        <w:w w:val="100"/>
        <w:sz w:val="16"/>
        <w:szCs w:val="16"/>
        <w:lang w:val="ru-RU" w:eastAsia="en-US" w:bidi="ar-SA"/>
      </w:rPr>
    </w:lvl>
    <w:lvl w:ilvl="1">
      <w:numFmt w:val="bullet"/>
      <w:lvlText w:val=""/>
      <w:lvlJc w:val="left"/>
      <w:pPr>
        <w:tabs>
          <w:tab w:val="num" w:pos="0"/>
        </w:tabs>
        <w:ind w:left="287" w:hanging="94"/>
      </w:pPr>
      <w:rPr>
        <w:rFonts w:ascii="Symbol" w:hAnsi="Symbol" w:cs="Symbol" w:hint="default"/>
        <w:lang w:val="ru-RU" w:eastAsia="en-US" w:bidi="ar-SA"/>
      </w:rPr>
    </w:lvl>
    <w:lvl w:ilvl="2">
      <w:numFmt w:val="bullet"/>
      <w:lvlText w:val=""/>
      <w:lvlJc w:val="left"/>
      <w:pPr>
        <w:tabs>
          <w:tab w:val="num" w:pos="0"/>
        </w:tabs>
        <w:ind w:left="475" w:hanging="94"/>
      </w:pPr>
      <w:rPr>
        <w:rFonts w:ascii="Symbol" w:hAnsi="Symbol" w:cs="Symbol" w:hint="default"/>
        <w:lang w:val="ru-RU" w:eastAsia="en-US" w:bidi="ar-SA"/>
      </w:rPr>
    </w:lvl>
    <w:lvl w:ilvl="3">
      <w:numFmt w:val="bullet"/>
      <w:lvlText w:val=""/>
      <w:lvlJc w:val="left"/>
      <w:pPr>
        <w:tabs>
          <w:tab w:val="num" w:pos="0"/>
        </w:tabs>
        <w:ind w:left="662" w:hanging="94"/>
      </w:pPr>
      <w:rPr>
        <w:rFonts w:ascii="Symbol" w:hAnsi="Symbol" w:cs="Symbol" w:hint="default"/>
        <w:lang w:val="ru-RU" w:eastAsia="en-US" w:bidi="ar-SA"/>
      </w:rPr>
    </w:lvl>
    <w:lvl w:ilvl="4">
      <w:numFmt w:val="bullet"/>
      <w:lvlText w:val=""/>
      <w:lvlJc w:val="left"/>
      <w:pPr>
        <w:tabs>
          <w:tab w:val="num" w:pos="0"/>
        </w:tabs>
        <w:ind w:left="850" w:hanging="94"/>
      </w:pPr>
      <w:rPr>
        <w:rFonts w:ascii="Symbol" w:hAnsi="Symbol" w:cs="Symbol" w:hint="default"/>
        <w:lang w:val="ru-RU" w:eastAsia="en-US" w:bidi="ar-SA"/>
      </w:rPr>
    </w:lvl>
    <w:lvl w:ilvl="5">
      <w:numFmt w:val="bullet"/>
      <w:lvlText w:val=""/>
      <w:lvlJc w:val="left"/>
      <w:pPr>
        <w:tabs>
          <w:tab w:val="num" w:pos="0"/>
        </w:tabs>
        <w:ind w:left="1037" w:hanging="94"/>
      </w:pPr>
      <w:rPr>
        <w:rFonts w:ascii="Symbol" w:hAnsi="Symbol" w:cs="Symbol" w:hint="default"/>
        <w:lang w:val="ru-RU" w:eastAsia="en-US" w:bidi="ar-SA"/>
      </w:rPr>
    </w:lvl>
    <w:lvl w:ilvl="6">
      <w:numFmt w:val="bullet"/>
      <w:lvlText w:val=""/>
      <w:lvlJc w:val="left"/>
      <w:pPr>
        <w:tabs>
          <w:tab w:val="num" w:pos="0"/>
        </w:tabs>
        <w:ind w:left="1225" w:hanging="94"/>
      </w:pPr>
      <w:rPr>
        <w:rFonts w:ascii="Symbol" w:hAnsi="Symbol" w:cs="Symbol" w:hint="default"/>
        <w:lang w:val="ru-RU" w:eastAsia="en-US" w:bidi="ar-SA"/>
      </w:rPr>
    </w:lvl>
    <w:lvl w:ilvl="7">
      <w:numFmt w:val="bullet"/>
      <w:lvlText w:val=""/>
      <w:lvlJc w:val="left"/>
      <w:pPr>
        <w:tabs>
          <w:tab w:val="num" w:pos="0"/>
        </w:tabs>
        <w:ind w:left="1412" w:hanging="94"/>
      </w:pPr>
      <w:rPr>
        <w:rFonts w:ascii="Symbol" w:hAnsi="Symbol" w:cs="Symbol" w:hint="default"/>
        <w:lang w:val="ru-RU" w:eastAsia="en-US" w:bidi="ar-SA"/>
      </w:rPr>
    </w:lvl>
    <w:lvl w:ilvl="8">
      <w:numFmt w:val="bullet"/>
      <w:lvlText w:val=""/>
      <w:lvlJc w:val="left"/>
      <w:pPr>
        <w:tabs>
          <w:tab w:val="num" w:pos="0"/>
        </w:tabs>
        <w:ind w:left="1600" w:hanging="94"/>
      </w:pPr>
      <w:rPr>
        <w:rFonts w:ascii="Symbol" w:hAnsi="Symbol" w:cs="Symbol" w:hint="default"/>
        <w:lang w:val="ru-RU" w:eastAsia="en-US" w:bidi="ar-SA"/>
      </w:rPr>
    </w:lvl>
  </w:abstractNum>
  <w:num w:numId="1" w16cid:durableId="1010063372">
    <w:abstractNumId w:val="3"/>
  </w:num>
  <w:num w:numId="2" w16cid:durableId="1947495036">
    <w:abstractNumId w:val="2"/>
  </w:num>
  <w:num w:numId="3" w16cid:durableId="1947732593">
    <w:abstractNumId w:val="1"/>
  </w:num>
  <w:num w:numId="4" w16cid:durableId="46345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454"/>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zNDI0MTQxM7A0tTRS0lEKTi0uzszPAykwrAUAORt5uywAAAA="/>
  </w:docVars>
  <w:rsids>
    <w:rsidRoot w:val="00751E33"/>
    <w:rsid w:val="0007108E"/>
    <w:rsid w:val="001A4985"/>
    <w:rsid w:val="001C6C7B"/>
    <w:rsid w:val="001F362B"/>
    <w:rsid w:val="00214CD0"/>
    <w:rsid w:val="00214FFC"/>
    <w:rsid w:val="002F16B6"/>
    <w:rsid w:val="003D15AF"/>
    <w:rsid w:val="00483CAB"/>
    <w:rsid w:val="004C40B5"/>
    <w:rsid w:val="005829E6"/>
    <w:rsid w:val="0063074E"/>
    <w:rsid w:val="006778F4"/>
    <w:rsid w:val="00751E33"/>
    <w:rsid w:val="007832B7"/>
    <w:rsid w:val="00793DB8"/>
    <w:rsid w:val="007B5702"/>
    <w:rsid w:val="008249A0"/>
    <w:rsid w:val="00987D15"/>
    <w:rsid w:val="009C35B0"/>
    <w:rsid w:val="00A676B6"/>
    <w:rsid w:val="00A74E1E"/>
    <w:rsid w:val="00B44622"/>
    <w:rsid w:val="00B96D54"/>
    <w:rsid w:val="00C50306"/>
    <w:rsid w:val="00DA1FEA"/>
    <w:rsid w:val="00FD5CC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9ECA3E-D4FB-4326-99F5-AE32F5F1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36D9"/>
    <w:rPr>
      <w:rFonts w:ascii="New York" w:hAnsi="New York" w:cs="New York"/>
      <w:sz w:val="24"/>
      <w:lang w:val="fr-FR" w:eastAsia="ar-SA"/>
    </w:rPr>
  </w:style>
  <w:style w:type="paragraph" w:styleId="1">
    <w:name w:val="heading 1"/>
    <w:basedOn w:val="a"/>
    <w:qFormat/>
    <w:pPr>
      <w:widowControl w:val="0"/>
      <w:ind w:left="910"/>
      <w:outlineLvl w:val="0"/>
    </w:pPr>
    <w:rPr>
      <w:rFonts w:ascii="Times New Roman" w:hAnsi="Times New Roman" w:cs="Times New Roman"/>
      <w:b/>
      <w:bCs/>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qFormat/>
    <w:rsid w:val="00B036D9"/>
  </w:style>
  <w:style w:type="character" w:customStyle="1" w:styleId="WW-Absatz-Standardschriftart">
    <w:name w:val="WW-Absatz-Standardschriftart"/>
    <w:qFormat/>
    <w:rsid w:val="00B036D9"/>
  </w:style>
  <w:style w:type="character" w:customStyle="1" w:styleId="WW-Absatz-Standardschriftart1">
    <w:name w:val="WW-Absatz-Standardschriftart1"/>
    <w:qFormat/>
    <w:rsid w:val="00B036D9"/>
  </w:style>
  <w:style w:type="character" w:customStyle="1" w:styleId="WW-Absatz-Standardschriftart11">
    <w:name w:val="WW-Absatz-Standardschriftart11"/>
    <w:qFormat/>
    <w:rsid w:val="00B036D9"/>
  </w:style>
  <w:style w:type="character" w:customStyle="1" w:styleId="WW-Absatz-Standardschriftart111">
    <w:name w:val="WW-Absatz-Standardschriftart111"/>
    <w:qFormat/>
    <w:rsid w:val="00B036D9"/>
  </w:style>
  <w:style w:type="character" w:customStyle="1" w:styleId="WW8Num1z1">
    <w:name w:val="WW8Num1z1"/>
    <w:qFormat/>
    <w:rsid w:val="00B036D9"/>
    <w:rPr>
      <w:rFonts w:ascii="Courier New" w:hAnsi="Courier New" w:cs="Courier New"/>
    </w:rPr>
  </w:style>
  <w:style w:type="character" w:customStyle="1" w:styleId="WW8Num1z2">
    <w:name w:val="WW8Num1z2"/>
    <w:qFormat/>
    <w:rsid w:val="00B036D9"/>
    <w:rPr>
      <w:rFonts w:ascii="Wingdings" w:hAnsi="Wingdings"/>
    </w:rPr>
  </w:style>
  <w:style w:type="character" w:customStyle="1" w:styleId="WW8Num1z3">
    <w:name w:val="WW8Num1z3"/>
    <w:qFormat/>
    <w:rsid w:val="00B036D9"/>
    <w:rPr>
      <w:rFonts w:ascii="Symbol" w:hAnsi="Symbol"/>
    </w:rPr>
  </w:style>
  <w:style w:type="character" w:customStyle="1" w:styleId="WW8Num2z0">
    <w:name w:val="WW8Num2z0"/>
    <w:qFormat/>
    <w:rsid w:val="00B036D9"/>
    <w:rPr>
      <w:rFonts w:ascii="Times New Roman" w:eastAsia="Times New Roman" w:hAnsi="Times New Roman" w:cs="Times New Roman"/>
    </w:rPr>
  </w:style>
  <w:style w:type="character" w:customStyle="1" w:styleId="WW8Num2z1">
    <w:name w:val="WW8Num2z1"/>
    <w:qFormat/>
    <w:rsid w:val="00B036D9"/>
    <w:rPr>
      <w:rFonts w:ascii="Courier New" w:hAnsi="Courier New" w:cs="Courier New"/>
    </w:rPr>
  </w:style>
  <w:style w:type="character" w:customStyle="1" w:styleId="WW8Num2z2">
    <w:name w:val="WW8Num2z2"/>
    <w:qFormat/>
    <w:rsid w:val="00B036D9"/>
    <w:rPr>
      <w:rFonts w:ascii="Wingdings" w:hAnsi="Wingdings"/>
    </w:rPr>
  </w:style>
  <w:style w:type="character" w:customStyle="1" w:styleId="WW8Num2z3">
    <w:name w:val="WW8Num2z3"/>
    <w:qFormat/>
    <w:rsid w:val="00B036D9"/>
    <w:rPr>
      <w:rFonts w:ascii="Symbol" w:hAnsi="Symbol"/>
    </w:rPr>
  </w:style>
  <w:style w:type="character" w:customStyle="1" w:styleId="Policepardfaut1">
    <w:name w:val="Police par défaut1"/>
    <w:qFormat/>
    <w:rsid w:val="00B036D9"/>
  </w:style>
  <w:style w:type="character" w:customStyle="1" w:styleId="FootnoteCharacters">
    <w:name w:val="Footnote Characters"/>
    <w:semiHidden/>
    <w:qFormat/>
    <w:rsid w:val="00B036D9"/>
    <w:rPr>
      <w:vertAlign w:val="superscript"/>
    </w:rPr>
  </w:style>
  <w:style w:type="character" w:styleId="a3">
    <w:name w:val="page number"/>
    <w:basedOn w:val="Policepardfaut1"/>
    <w:qFormat/>
    <w:rsid w:val="00B036D9"/>
  </w:style>
  <w:style w:type="character" w:customStyle="1" w:styleId="CarCar1">
    <w:name w:val="Car Car1"/>
    <w:qFormat/>
    <w:rsid w:val="00B036D9"/>
    <w:rPr>
      <w:sz w:val="24"/>
    </w:rPr>
  </w:style>
  <w:style w:type="character" w:customStyle="1" w:styleId="CarCar">
    <w:name w:val="Car Car"/>
    <w:qFormat/>
    <w:rsid w:val="00B036D9"/>
    <w:rPr>
      <w:rFonts w:ascii="Tahoma" w:hAnsi="Tahoma" w:cs="Tahoma"/>
      <w:sz w:val="16"/>
      <w:szCs w:val="16"/>
    </w:rPr>
  </w:style>
  <w:style w:type="character" w:customStyle="1" w:styleId="FootnoteCharacters1">
    <w:name w:val="Footnote Characters1"/>
    <w:qFormat/>
    <w:rPr>
      <w:vertAlign w:val="superscript"/>
    </w:rPr>
  </w:style>
  <w:style w:type="character" w:styleId="a4">
    <w:name w:val="footnote reference"/>
    <w:rPr>
      <w:vertAlign w:val="superscript"/>
    </w:rPr>
  </w:style>
  <w:style w:type="character" w:customStyle="1" w:styleId="EndnoteCharacters">
    <w:name w:val="Endnote Characters"/>
    <w:semiHidden/>
    <w:qFormat/>
    <w:rsid w:val="00B036D9"/>
    <w:rPr>
      <w:vertAlign w:val="superscript"/>
    </w:rPr>
  </w:style>
  <w:style w:type="character" w:customStyle="1" w:styleId="WW-EndnoteCharacters">
    <w:name w:val="WW-Endnote Characters"/>
    <w:qFormat/>
    <w:rsid w:val="00B036D9"/>
  </w:style>
  <w:style w:type="character" w:customStyle="1" w:styleId="EndnoteCharacters1">
    <w:name w:val="Endnote Characters1"/>
    <w:qFormat/>
    <w:rPr>
      <w:vertAlign w:val="superscript"/>
    </w:rPr>
  </w:style>
  <w:style w:type="character" w:styleId="a5">
    <w:name w:val="endnote reference"/>
    <w:rPr>
      <w:vertAlign w:val="superscript"/>
    </w:rPr>
  </w:style>
  <w:style w:type="character" w:styleId="a6">
    <w:name w:val="Strong"/>
    <w:uiPriority w:val="22"/>
    <w:qFormat/>
    <w:rsid w:val="005C62E6"/>
    <w:rPr>
      <w:b/>
      <w:bCs/>
    </w:rPr>
  </w:style>
  <w:style w:type="character" w:styleId="a7">
    <w:name w:val="Hyperlink"/>
    <w:rsid w:val="004C62FB"/>
    <w:rPr>
      <w:color w:val="0000FF"/>
      <w:u w:val="single"/>
    </w:rPr>
  </w:style>
  <w:style w:type="character" w:customStyle="1" w:styleId="a8">
    <w:name w:val="Нижний колонтитул Знак"/>
    <w:link w:val="a9"/>
    <w:uiPriority w:val="99"/>
    <w:qFormat/>
    <w:rsid w:val="007719FE"/>
    <w:rPr>
      <w:rFonts w:ascii="New York" w:hAnsi="New York" w:cs="New York"/>
      <w:sz w:val="24"/>
      <w:lang w:eastAsia="ar-SA"/>
    </w:rPr>
  </w:style>
  <w:style w:type="character" w:customStyle="1" w:styleId="10">
    <w:name w:val="Неразрешенное упоминание1"/>
    <w:uiPriority w:val="99"/>
    <w:semiHidden/>
    <w:unhideWhenUsed/>
    <w:qFormat/>
    <w:rsid w:val="00B53681"/>
    <w:rPr>
      <w:color w:val="605E5C"/>
      <w:shd w:val="clear" w:color="auto" w:fill="E1DFDD"/>
    </w:rPr>
  </w:style>
  <w:style w:type="character" w:customStyle="1" w:styleId="AuthorFirstnameCar">
    <w:name w:val="Author Firstname Car"/>
    <w:qFormat/>
    <w:rPr>
      <w:bCs w:val="0"/>
      <w:i/>
      <w:iCs/>
      <w:lang w:val="en-GB" w:eastAsia="ar-SA"/>
    </w:rPr>
  </w:style>
  <w:style w:type="character" w:customStyle="1" w:styleId="Appelnotedebasdep1">
    <w:name w:val="Appel note de bas de p.1"/>
    <w:qFormat/>
    <w:rPr>
      <w:i/>
      <w:iCs/>
      <w:position w:val="0"/>
      <w:sz w:val="20"/>
      <w:vertAlign w:val="baseline"/>
    </w:rPr>
  </w:style>
  <w:style w:type="paragraph" w:customStyle="1" w:styleId="Heading">
    <w:name w:val="Heading"/>
    <w:basedOn w:val="a"/>
    <w:next w:val="aa"/>
    <w:qFormat/>
    <w:rsid w:val="00B036D9"/>
    <w:pPr>
      <w:keepNext/>
      <w:spacing w:before="240" w:after="120"/>
    </w:pPr>
    <w:rPr>
      <w:rFonts w:ascii="Arial" w:eastAsia="Bitstream Vera Sans" w:hAnsi="Arial" w:cs="Bitstream Vera Sans"/>
      <w:sz w:val="28"/>
      <w:szCs w:val="28"/>
    </w:rPr>
  </w:style>
  <w:style w:type="paragraph" w:styleId="aa">
    <w:name w:val="Body Text"/>
    <w:basedOn w:val="a"/>
    <w:rsid w:val="00B036D9"/>
    <w:pPr>
      <w:jc w:val="both"/>
    </w:pPr>
    <w:rPr>
      <w:rFonts w:ascii="Times" w:hAnsi="Times"/>
      <w:sz w:val="20"/>
      <w:lang w:val="en-GB"/>
    </w:rPr>
  </w:style>
  <w:style w:type="paragraph" w:styleId="ab">
    <w:name w:val="List"/>
    <w:basedOn w:val="aa"/>
    <w:rsid w:val="00B036D9"/>
  </w:style>
  <w:style w:type="paragraph" w:styleId="ac">
    <w:name w:val="caption"/>
    <w:basedOn w:val="a"/>
    <w:qFormat/>
    <w:pPr>
      <w:suppressLineNumbers/>
      <w:spacing w:before="120" w:after="120"/>
    </w:pPr>
    <w:rPr>
      <w:rFonts w:ascii="Times New Roman" w:hAnsi="Times New Roman" w:cs="Lohit Devanagari"/>
      <w:i/>
      <w:iCs/>
      <w:szCs w:val="24"/>
    </w:rPr>
  </w:style>
  <w:style w:type="paragraph" w:customStyle="1" w:styleId="Index">
    <w:name w:val="Index"/>
    <w:basedOn w:val="a"/>
    <w:qFormat/>
    <w:rsid w:val="00B036D9"/>
    <w:pPr>
      <w:suppressLineNumbers/>
    </w:pPr>
  </w:style>
  <w:style w:type="paragraph" w:customStyle="1" w:styleId="Caption1">
    <w:name w:val="Caption1"/>
    <w:basedOn w:val="a"/>
    <w:qFormat/>
    <w:rsid w:val="00B036D9"/>
    <w:pPr>
      <w:suppressLineNumbers/>
      <w:spacing w:before="120" w:after="120"/>
    </w:pPr>
    <w:rPr>
      <w:i/>
      <w:iCs/>
      <w:szCs w:val="24"/>
    </w:rPr>
  </w:style>
  <w:style w:type="paragraph" w:customStyle="1" w:styleId="HeaderandFooter">
    <w:name w:val="Header and Footer"/>
    <w:basedOn w:val="a"/>
    <w:qFormat/>
  </w:style>
  <w:style w:type="paragraph" w:styleId="a9">
    <w:name w:val="footer"/>
    <w:basedOn w:val="a"/>
    <w:link w:val="a8"/>
    <w:uiPriority w:val="99"/>
    <w:rsid w:val="00B036D9"/>
  </w:style>
  <w:style w:type="paragraph" w:styleId="ad">
    <w:name w:val="footnote text"/>
    <w:basedOn w:val="a"/>
    <w:semiHidden/>
    <w:rsid w:val="00B036D9"/>
    <w:rPr>
      <w:sz w:val="20"/>
    </w:rPr>
  </w:style>
  <w:style w:type="paragraph" w:customStyle="1" w:styleId="ref">
    <w:name w:val="ref"/>
    <w:basedOn w:val="a"/>
    <w:qFormat/>
    <w:rsid w:val="00B036D9"/>
    <w:pPr>
      <w:spacing w:line="480" w:lineRule="atLeast"/>
      <w:jc w:val="both"/>
    </w:pPr>
    <w:rPr>
      <w:rFonts w:ascii="Times" w:hAnsi="Times"/>
    </w:rPr>
  </w:style>
  <w:style w:type="paragraph" w:styleId="ae">
    <w:name w:val="header"/>
    <w:basedOn w:val="a"/>
    <w:rsid w:val="00B036D9"/>
  </w:style>
  <w:style w:type="paragraph" w:styleId="af">
    <w:name w:val="Balloon Text"/>
    <w:basedOn w:val="a"/>
    <w:qFormat/>
    <w:rsid w:val="00B036D9"/>
    <w:rPr>
      <w:rFonts w:ascii="Tahoma" w:hAnsi="Tahoma" w:cs="Tahoma"/>
      <w:sz w:val="16"/>
      <w:szCs w:val="16"/>
    </w:rPr>
  </w:style>
  <w:style w:type="paragraph" w:styleId="af0">
    <w:name w:val="List Paragraph"/>
    <w:basedOn w:val="a"/>
    <w:qFormat/>
    <w:rsid w:val="00B036D9"/>
    <w:pPr>
      <w:ind w:left="720"/>
    </w:pPr>
  </w:style>
  <w:style w:type="paragraph" w:customStyle="1" w:styleId="TableContents">
    <w:name w:val="Table Contents"/>
    <w:basedOn w:val="a"/>
    <w:qFormat/>
    <w:rsid w:val="00B036D9"/>
    <w:pPr>
      <w:suppressLineNumbers/>
    </w:pPr>
  </w:style>
  <w:style w:type="paragraph" w:customStyle="1" w:styleId="TableHeading">
    <w:name w:val="Table Heading"/>
    <w:basedOn w:val="TableContents"/>
    <w:qFormat/>
    <w:rsid w:val="00B036D9"/>
    <w:pPr>
      <w:jc w:val="center"/>
    </w:pPr>
    <w:rPr>
      <w:b/>
      <w:bCs/>
    </w:rPr>
  </w:style>
  <w:style w:type="paragraph" w:customStyle="1" w:styleId="Abstract">
    <w:name w:val="Abstract"/>
    <w:next w:val="a"/>
    <w:qFormat/>
    <w:rsid w:val="006229E7"/>
    <w:pPr>
      <w:spacing w:after="454"/>
      <w:ind w:left="1418"/>
      <w:jc w:val="both"/>
    </w:pPr>
    <w:rPr>
      <w:rFonts w:ascii="Times" w:eastAsia="MS Mincho" w:hAnsi="Times"/>
      <w:color w:val="000000"/>
      <w:lang w:val="en-GB"/>
    </w:rPr>
  </w:style>
  <w:style w:type="paragraph" w:customStyle="1" w:styleId="FrameContents">
    <w:name w:val="Frame Contents"/>
    <w:basedOn w:val="a"/>
    <w:qFormat/>
  </w:style>
  <w:style w:type="paragraph" w:customStyle="1" w:styleId="TableParagraph">
    <w:name w:val="Table Paragraph"/>
    <w:basedOn w:val="a"/>
    <w:qFormat/>
    <w:pPr>
      <w:widowControl w:val="0"/>
      <w:spacing w:line="247" w:lineRule="exact"/>
      <w:jc w:val="center"/>
    </w:pPr>
    <w:rPr>
      <w:rFonts w:ascii="Times New Roman" w:hAnsi="Times New Roman" w:cs="Times New Roman"/>
      <w:lang w:val="ru-RU"/>
    </w:rPr>
  </w:style>
  <w:style w:type="paragraph" w:styleId="af1">
    <w:name w:val="endnote text"/>
    <w:basedOn w:val="a"/>
    <w:pPr>
      <w:suppressLineNumbers/>
      <w:ind w:left="340" w:hanging="340"/>
    </w:pPr>
    <w:rPr>
      <w:sz w:val="20"/>
    </w:rPr>
  </w:style>
  <w:style w:type="table" w:styleId="af2">
    <w:name w:val="Table Grid"/>
    <w:basedOn w:val="a1"/>
    <w:uiPriority w:val="39"/>
    <w:rsid w:val="00AB0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next w:val="a"/>
    <w:link w:val="af4"/>
    <w:qFormat/>
    <w:rsid w:val="00B44622"/>
    <w:pPr>
      <w:spacing w:before="1247" w:after="340"/>
      <w:jc w:val="both"/>
    </w:pPr>
    <w:rPr>
      <w:rFonts w:ascii="Arial" w:hAnsi="Arial" w:cs="Arial"/>
      <w:b/>
      <w:sz w:val="32"/>
      <w:szCs w:val="32"/>
      <w:lang w:val="en-GB"/>
    </w:rPr>
  </w:style>
  <w:style w:type="character" w:customStyle="1" w:styleId="af4">
    <w:name w:val="Заголовок Знак"/>
    <w:basedOn w:val="a0"/>
    <w:link w:val="af3"/>
    <w:qFormat/>
    <w:rsid w:val="00B44622"/>
    <w:rPr>
      <w:rFonts w:ascii="Arial" w:hAnsi="Arial" w:cs="Arial"/>
      <w:b/>
      <w:sz w:val="32"/>
      <w:szCs w:val="32"/>
      <w:lang w:val="en-GB" w:eastAsia="ar-SA"/>
    </w:rPr>
  </w:style>
  <w:style w:type="paragraph" w:customStyle="1" w:styleId="Paragraphfirst">
    <w:name w:val="Paragraph_first"/>
    <w:basedOn w:val="a"/>
    <w:next w:val="a"/>
    <w:qFormat/>
    <w:rsid w:val="006778F4"/>
    <w:pPr>
      <w:tabs>
        <w:tab w:val="left" w:pos="340"/>
      </w:tabs>
      <w:jc w:val="both"/>
    </w:pPr>
    <w:rPr>
      <w:rFonts w:ascii="Times" w:hAnsi="Times"/>
      <w:sz w:val="20"/>
      <w:lang w:val="en-GB"/>
    </w:rPr>
  </w:style>
  <w:style w:type="paragraph" w:customStyle="1" w:styleId="Bibliography1">
    <w:name w:val="Bibliography 1"/>
    <w:basedOn w:val="Index"/>
    <w:qFormat/>
    <w:rsid w:val="001C6C7B"/>
    <w:pPr>
      <w:tabs>
        <w:tab w:val="right" w:leader="dot" w:pos="9354"/>
      </w:tabs>
    </w:pPr>
    <w:rPr>
      <w:rFonts w:ascii="Times New Roman" w:hAnsi="Times New Roman" w:cs="Noto Sans"/>
      <w:szCs w:val="24"/>
      <w:lang w:val="ru-RU"/>
    </w:rPr>
  </w:style>
  <w:style w:type="character" w:styleId="af5">
    <w:name w:val="Unresolved Mention"/>
    <w:basedOn w:val="a0"/>
    <w:uiPriority w:val="99"/>
    <w:semiHidden/>
    <w:unhideWhenUsed/>
    <w:rsid w:val="00DA1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limnamozov26062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FC798-21FD-4D50-9A39-EFCCB0C21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3818</Words>
  <Characters>21768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25535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Houlbert</dc:creator>
  <dc:description/>
  <cp:lastModifiedBy>Пользователь</cp:lastModifiedBy>
  <cp:revision>4</cp:revision>
  <cp:lastPrinted>2016-03-18T11:26:00Z</cp:lastPrinted>
  <dcterms:created xsi:type="dcterms:W3CDTF">2025-12-25T09:45:00Z</dcterms:created>
  <dcterms:modified xsi:type="dcterms:W3CDTF">2026-01-08T11:39:00Z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http://www.zotero.org/styles/iop-conference-series-earth-and-environmental-science</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http://www.zotero.org/styles/harvard-cite-them-right</vt:lpwstr>
  </property>
  <property fmtid="{D5CDD505-2E9C-101B-9397-08002B2CF9AE}" pid="8" name="Mendeley Recent Style Id 4_1">
    <vt:lpwstr>http://www.zotero.org/styles/environmental-and-engineering-geoscience</vt:lpwstr>
  </property>
  <property fmtid="{D5CDD505-2E9C-101B-9397-08002B2CF9AE}" pid="9" name="Mendeley Recent Style Id 5_1">
    <vt:lpwstr>http://www.zotero.org/styles/harvard1</vt:lpwstr>
  </property>
  <property fmtid="{D5CDD505-2E9C-101B-9397-08002B2CF9AE}" pid="10" name="Mendeley Recent Style Id 6_1">
    <vt:lpwstr>http://www.zotero.org/styles/ieee</vt:lpwstr>
  </property>
  <property fmtid="{D5CDD505-2E9C-101B-9397-08002B2CF9AE}" pid="11" name="Mendeley Recent Style Id 7_1">
    <vt:lpwstr>http://www.zotero.org/styles/iop-conference-series-earth-and-environmental-science</vt:lpwstr>
  </property>
  <property fmtid="{D5CDD505-2E9C-101B-9397-08002B2CF9AE}" pid="12" name="Mendeley Recent Style Id 8_1">
    <vt:lpwstr>http://www.zotero.org/styles/modern-humanities-research-association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Psychological Association 7th edition</vt:lpwstr>
  </property>
  <property fmtid="{D5CDD505-2E9C-101B-9397-08002B2CF9AE}" pid="16" name="Mendeley Recent Style Name 2_1">
    <vt:lpwstr>American Sociological Association 6th edition</vt:lpwstr>
  </property>
  <property fmtid="{D5CDD505-2E9C-101B-9397-08002B2CF9AE}" pid="17" name="Mendeley Recent Style Name 3_1">
    <vt:lpwstr>Cite Them Right 10th edition - Harvard</vt:lpwstr>
  </property>
  <property fmtid="{D5CDD505-2E9C-101B-9397-08002B2CF9AE}" pid="18" name="Mendeley Recent Style Name 4_1">
    <vt:lpwstr>Environmental &amp; Engineering Geoscience</vt:lpwstr>
  </property>
  <property fmtid="{D5CDD505-2E9C-101B-9397-08002B2CF9AE}" pid="19" name="Mendeley Recent Style Name 5_1">
    <vt:lpwstr>Harvard reference format 1 (deprecated)</vt:lpwstr>
  </property>
  <property fmtid="{D5CDD505-2E9C-101B-9397-08002B2CF9AE}" pid="20" name="Mendeley Recent Style Name 6_1">
    <vt:lpwstr>IEEE</vt:lpwstr>
  </property>
  <property fmtid="{D5CDD505-2E9C-101B-9397-08002B2CF9AE}" pid="21" name="Mendeley Recent Style Name 7_1">
    <vt:lpwstr>IOP Conference Series: Earth and Environmental Science</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Name 9_1">
    <vt:lpwstr>Nature</vt:lpwstr>
  </property>
  <property fmtid="{D5CDD505-2E9C-101B-9397-08002B2CF9AE}" pid="24" name="Mendeley Unique User Id_1">
    <vt:lpwstr>50101d08-21f1-3a8a-b224-20fadc2caf9a</vt:lpwstr>
  </property>
</Properties>
</file>