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4EB9BB94" w:rsidR="001E129E" w:rsidRPr="00287E0A" w:rsidRDefault="00854812" w:rsidP="008745D5">
      <w:pPr>
        <w:spacing w:before="1200" w:after="200" w:line="240" w:lineRule="auto"/>
        <w:ind w:firstLine="567"/>
        <w:jc w:val="center"/>
        <w:rPr>
          <w:rFonts w:ascii="Times New Roman" w:hAnsi="Times New Roman" w:cs="Times New Roman"/>
          <w:b/>
          <w:sz w:val="36"/>
          <w:szCs w:val="36"/>
        </w:rPr>
      </w:pPr>
      <w:r w:rsidRPr="00854812">
        <w:rPr>
          <w:rFonts w:ascii="Times New Roman" w:hAnsi="Times New Roman" w:cs="Times New Roman"/>
          <w:b/>
          <w:sz w:val="36"/>
          <w:szCs w:val="36"/>
        </w:rPr>
        <w:t xml:space="preserve">Regulation of ore loss and dilution for thin, </w:t>
      </w:r>
      <w:r>
        <w:rPr>
          <w:rFonts w:ascii="Times New Roman" w:hAnsi="Times New Roman" w:cs="Times New Roman"/>
          <w:b/>
          <w:sz w:val="36"/>
          <w:szCs w:val="36"/>
        </w:rPr>
        <w:t>bedded</w:t>
      </w:r>
      <w:r w:rsidRPr="00854812">
        <w:rPr>
          <w:rFonts w:ascii="Times New Roman" w:hAnsi="Times New Roman" w:cs="Times New Roman"/>
          <w:b/>
          <w:sz w:val="36"/>
          <w:szCs w:val="36"/>
        </w:rPr>
        <w:t xml:space="preserve"> deposits</w:t>
      </w:r>
      <w:r>
        <w:rPr>
          <w:rFonts w:ascii="Times New Roman" w:hAnsi="Times New Roman" w:cs="Times New Roman"/>
          <w:b/>
          <w:sz w:val="36"/>
          <w:szCs w:val="36"/>
          <w:lang w:val="uz-Cyrl-UZ"/>
        </w:rPr>
        <w:t xml:space="preserve"> </w:t>
      </w:r>
    </w:p>
    <w:p w14:paraId="1F5E1B4F" w14:textId="4F597A2B" w:rsidR="00CA398A" w:rsidRPr="00991C89" w:rsidRDefault="00991C89" w:rsidP="008745D5">
      <w:pPr>
        <w:pStyle w:val="AuthorName"/>
        <w:spacing w:before="240" w:after="200"/>
        <w:rPr>
          <w:sz w:val="20"/>
          <w:lang w:eastAsia="en-GB"/>
        </w:rPr>
      </w:pPr>
      <w:proofErr w:type="spellStart"/>
      <w:r>
        <w:t>Dilmurod</w:t>
      </w:r>
      <w:proofErr w:type="spellEnd"/>
      <w:r>
        <w:t xml:space="preserve"> Makhmudov</w:t>
      </w:r>
      <w:r>
        <w:rPr>
          <w:vertAlign w:val="superscript"/>
        </w:rPr>
        <w:t>1</w:t>
      </w:r>
      <w:r>
        <w:t xml:space="preserve"> </w:t>
      </w:r>
      <w:r w:rsidR="00021A45">
        <w:t xml:space="preserve">Samandar </w:t>
      </w:r>
      <w:r w:rsidR="005D3411">
        <w:t>Kh</w:t>
      </w:r>
      <w:r w:rsidR="00021A45">
        <w:t>idirov</w:t>
      </w:r>
      <w:r>
        <w:rPr>
          <w:vertAlign w:val="superscript"/>
        </w:rPr>
        <w:t>2</w:t>
      </w:r>
      <w:r w:rsidR="000C106A" w:rsidRPr="00287E0A">
        <w:t xml:space="preserve">, </w:t>
      </w:r>
      <w:r w:rsidR="00586ACE">
        <w:t>Yorkin Nurboboev</w:t>
      </w:r>
      <w:r>
        <w:rPr>
          <w:vertAlign w:val="superscript"/>
        </w:rPr>
        <w:t>3</w:t>
      </w:r>
      <w:r w:rsidR="00586ACE">
        <w:rPr>
          <w:szCs w:val="36"/>
          <w:vertAlign w:val="superscript"/>
        </w:rPr>
        <w:t>,</w:t>
      </w:r>
      <w:r w:rsidR="00442BB7">
        <w:rPr>
          <w:szCs w:val="36"/>
          <w:vertAlign w:val="superscript"/>
        </w:rPr>
        <w:t xml:space="preserve"> </w:t>
      </w:r>
      <w:r w:rsidR="00586ACE">
        <w:rPr>
          <w:szCs w:val="36"/>
          <w:vertAlign w:val="superscript"/>
        </w:rPr>
        <w:t>a)</w:t>
      </w:r>
      <w:r w:rsidR="000C106A" w:rsidRPr="00287E0A">
        <w:t xml:space="preserve">, </w:t>
      </w:r>
      <w:proofErr w:type="spellStart"/>
      <w:r w:rsidR="00442BB7">
        <w:t>Shukhratulla</w:t>
      </w:r>
      <w:proofErr w:type="spellEnd"/>
      <w:r w:rsidR="00442BB7">
        <w:t xml:space="preserve"> </w:t>
      </w:r>
      <w:r w:rsidR="00727940">
        <w:t xml:space="preserve">Ochilov </w:t>
      </w:r>
      <w:r>
        <w:rPr>
          <w:vertAlign w:val="superscript"/>
        </w:rPr>
        <w:t>3</w:t>
      </w:r>
      <w:r w:rsidR="00727940">
        <w:t xml:space="preserve">, </w:t>
      </w:r>
      <w:proofErr w:type="spellStart"/>
      <w:r w:rsidR="004D5414">
        <w:t>Kushnazarov</w:t>
      </w:r>
      <w:proofErr w:type="spellEnd"/>
      <w:r w:rsidR="004D5414">
        <w:t xml:space="preserve"> Ibrakhim</w:t>
      </w:r>
      <w:r>
        <w:rPr>
          <w:vertAlign w:val="superscript"/>
        </w:rPr>
        <w:t>3</w:t>
      </w:r>
      <w:r w:rsidR="00CC779E">
        <w:rPr>
          <w:lang w:val="uz-Cyrl-UZ"/>
        </w:rPr>
        <w:t>,</w:t>
      </w:r>
      <w:r w:rsidR="00727940">
        <w:t xml:space="preserve"> </w:t>
      </w:r>
      <w:proofErr w:type="spellStart"/>
      <w:r w:rsidR="003E57C9">
        <w:t>Javo</w:t>
      </w:r>
      <w:r w:rsidR="003F056F">
        <w:t>k</w:t>
      </w:r>
      <w:r w:rsidR="003E57C9">
        <w:t>hir</w:t>
      </w:r>
      <w:proofErr w:type="spellEnd"/>
      <w:r w:rsidR="000C106A" w:rsidRPr="00287E0A">
        <w:t xml:space="preserve"> </w:t>
      </w:r>
      <w:r w:rsidR="00035F40">
        <w:t>Ra</w:t>
      </w:r>
      <w:r w:rsidR="003F056F">
        <w:t>k</w:t>
      </w:r>
      <w:r w:rsidR="00035F40">
        <w:t>hmatulloev</w:t>
      </w:r>
      <w:r>
        <w:rPr>
          <w:vertAlign w:val="superscript"/>
        </w:rPr>
        <w:t>2</w:t>
      </w:r>
    </w:p>
    <w:p w14:paraId="7BD41ABF" w14:textId="254875D7" w:rsidR="00C014FF" w:rsidRPr="00C014FF" w:rsidRDefault="00C014FF" w:rsidP="00A4691D">
      <w:pPr>
        <w:pStyle w:val="AuthorAffiliation"/>
        <w:rPr>
          <w:vertAlign w:val="superscript"/>
        </w:rPr>
      </w:pPr>
      <w:r w:rsidRPr="001970E3">
        <w:rPr>
          <w:vertAlign w:val="superscript"/>
          <w:lang w:val="uz-Cyrl-UZ"/>
        </w:rPr>
        <w:t>1</w:t>
      </w:r>
      <w:r w:rsidR="00442BB7">
        <w:rPr>
          <w:vertAlign w:val="superscript"/>
        </w:rPr>
        <w:t xml:space="preserve"> </w:t>
      </w:r>
      <w:r w:rsidRPr="00C014FF">
        <w:t xml:space="preserve">Tashkent </w:t>
      </w:r>
      <w:r>
        <w:t>State Technical University,</w:t>
      </w:r>
      <w:r w:rsidRPr="00C014FF">
        <w:t xml:space="preserve"> </w:t>
      </w:r>
      <w:r>
        <w:t>Tashkent,</w:t>
      </w:r>
      <w:r w:rsidRPr="00287E0A">
        <w:t xml:space="preserve"> Uzbekistan</w:t>
      </w:r>
    </w:p>
    <w:p w14:paraId="4709ED4E" w14:textId="67DD92CB" w:rsidR="008745D5" w:rsidRDefault="00C014FF" w:rsidP="00A4691D">
      <w:pPr>
        <w:pStyle w:val="AuthorAffiliation"/>
      </w:pPr>
      <w:r w:rsidRPr="00A25C30">
        <w:rPr>
          <w:vertAlign w:val="superscript"/>
        </w:rPr>
        <w:t>2</w:t>
      </w:r>
      <w:r w:rsidR="00442BB7">
        <w:rPr>
          <w:vertAlign w:val="superscript"/>
        </w:rPr>
        <w:t xml:space="preserve"> </w:t>
      </w:r>
      <w:r w:rsidR="00520C17">
        <w:t xml:space="preserve">Institute of Mineral Resources, </w:t>
      </w:r>
      <w:r w:rsidR="004622A3">
        <w:t>Tashkent,</w:t>
      </w:r>
      <w:r w:rsidR="00CA398A" w:rsidRPr="00287E0A">
        <w:t xml:space="preserve"> Uzbekistan</w:t>
      </w:r>
      <w:r w:rsidR="001970E3">
        <w:rPr>
          <w:lang w:val="uz-Cyrl-UZ"/>
        </w:rPr>
        <w:t xml:space="preserve"> </w:t>
      </w:r>
    </w:p>
    <w:p w14:paraId="6E3296F3" w14:textId="6C8F2045" w:rsidR="00A4691D" w:rsidRPr="00A4691D" w:rsidRDefault="00A25C30" w:rsidP="00A4691D">
      <w:pPr>
        <w:pStyle w:val="AuthorAffiliation"/>
      </w:pPr>
      <w:r>
        <w:rPr>
          <w:vertAlign w:val="superscript"/>
        </w:rPr>
        <w:t>3</w:t>
      </w:r>
      <w:r w:rsidR="00442BB7">
        <w:rPr>
          <w:vertAlign w:val="superscript"/>
        </w:rPr>
        <w:t xml:space="preserve"> </w:t>
      </w:r>
      <w:r w:rsidR="001C594E">
        <w:t>University of Geological Sciences</w:t>
      </w:r>
      <w:r w:rsidR="00A4691D">
        <w:t>,</w:t>
      </w:r>
      <w:r w:rsidR="00A4691D" w:rsidRPr="00A4691D">
        <w:t xml:space="preserve"> </w:t>
      </w:r>
      <w:r w:rsidR="00E1180A">
        <w:t>Tashkent</w:t>
      </w:r>
      <w:r w:rsidR="00A4691D">
        <w:t>,</w:t>
      </w:r>
      <w:r w:rsidR="00A4691D" w:rsidRPr="00287E0A">
        <w:t xml:space="preserve"> Uzbekistan</w:t>
      </w:r>
    </w:p>
    <w:p w14:paraId="1397C91D" w14:textId="7269EDD7"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6" w:history="1">
        <w:r w:rsidR="00301F2E" w:rsidRPr="00633266">
          <w:rPr>
            <w:rStyle w:val="a6"/>
          </w:rPr>
          <w:t>nurbek.kurbonov.96@gmail.com</w:t>
        </w:r>
      </w:hyperlink>
      <w:r w:rsidR="00301F2E">
        <w:t xml:space="preserve"> </w:t>
      </w:r>
    </w:p>
    <w:p w14:paraId="410B173B" w14:textId="3ADF2865"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0C106A" w:rsidRPr="00287E0A">
        <w:rPr>
          <w:rFonts w:ascii="Times New Roman" w:hAnsi="Times New Roman" w:cs="Times New Roman"/>
          <w:iCs/>
          <w:sz w:val="18"/>
          <w:szCs w:val="18"/>
          <w:lang w:val="uz-Cyrl-UZ"/>
        </w:rPr>
        <w:t>In this article information on the prospects for the development of wind power in Uzbekistan</w:t>
      </w:r>
      <w:r w:rsidR="000C106A" w:rsidRPr="00287E0A">
        <w:rPr>
          <w:rFonts w:ascii="Times New Roman" w:hAnsi="Times New Roman" w:cs="Times New Roman"/>
          <w:iCs/>
          <w:sz w:val="18"/>
          <w:szCs w:val="18"/>
        </w:rPr>
        <w:t xml:space="preserve"> is given</w:t>
      </w:r>
      <w:r w:rsidR="000C106A" w:rsidRPr="00287E0A">
        <w:rPr>
          <w:rFonts w:ascii="Times New Roman" w:hAnsi="Times New Roman" w:cs="Times New Roman"/>
          <w:iCs/>
          <w:sz w:val="18"/>
          <w:szCs w:val="18"/>
          <w:lang w:val="uz-Cyrl-UZ"/>
        </w:rPr>
        <w:t>. The possibilities for the application of doubly fed induction generator in wind installations are stated.</w:t>
      </w:r>
      <w:r w:rsidR="000C106A" w:rsidRPr="00287E0A">
        <w:rPr>
          <w:rFonts w:ascii="Times New Roman" w:hAnsi="Times New Roman" w:cs="Times New Roman"/>
          <w:sz w:val="18"/>
          <w:szCs w:val="18"/>
        </w:rPr>
        <w:t xml:space="preserve"> </w:t>
      </w:r>
      <w:r w:rsidR="000C106A" w:rsidRPr="00287E0A">
        <w:rPr>
          <w:rFonts w:ascii="Times New Roman" w:hAnsi="Times New Roman" w:cs="Times New Roman"/>
          <w:iCs/>
          <w:sz w:val="18"/>
          <w:szCs w:val="18"/>
          <w:lang w:val="uz-Cyrl-UZ"/>
        </w:rPr>
        <w:t>The use of new combined windings instead of standard windings in doubly fed induction generators used in wind turbines is described, and the possibilities of increasing the power factor and efficiency compared to the parameters of existing standard windings are analyzed</w:t>
      </w:r>
      <w:r w:rsidR="000C106A" w:rsidRPr="00287E0A">
        <w:rPr>
          <w:rFonts w:ascii="Times New Roman" w:hAnsi="Times New Roman" w:cs="Times New Roman"/>
          <w:sz w:val="18"/>
          <w:szCs w:val="18"/>
        </w:rPr>
        <w:t>.</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3BD5A935" w14:textId="552826A1" w:rsidR="00773C68" w:rsidRPr="00773C68" w:rsidRDefault="00773C68" w:rsidP="00442BB7">
      <w:pPr>
        <w:spacing w:after="0" w:line="240" w:lineRule="auto"/>
        <w:ind w:firstLine="284"/>
        <w:jc w:val="both"/>
        <w:rPr>
          <w:rFonts w:ascii="Times New Roman" w:hAnsi="Times New Roman" w:cs="Times New Roman"/>
          <w:sz w:val="20"/>
        </w:rPr>
      </w:pPr>
      <w:r w:rsidRPr="00773C68">
        <w:rPr>
          <w:rFonts w:ascii="Times New Roman" w:hAnsi="Times New Roman" w:cs="Times New Roman"/>
          <w:sz w:val="20"/>
          <w:lang w:val="uz-Cyrl-UZ"/>
        </w:rPr>
        <w:t>Although new energy sources and technologies for capturing natural energy have been developed worldwide, the growth of industrial and household demand is causing increased demand for coal mining. Although some developed countries are abandoning coal for environmental reasons, coal remains the primary raw material for producing low-cost electricity, and therefore global coal production continues to rise [1]</w:t>
      </w:r>
      <w:r>
        <w:rPr>
          <w:rFonts w:ascii="Times New Roman" w:hAnsi="Times New Roman" w:cs="Times New Roman"/>
          <w:sz w:val="20"/>
        </w:rPr>
        <w:t>.</w:t>
      </w:r>
    </w:p>
    <w:p w14:paraId="1F6D2425" w14:textId="77777777" w:rsidR="00773C68" w:rsidRPr="00E67D43" w:rsidRDefault="00773C68" w:rsidP="00442BB7">
      <w:pPr>
        <w:spacing w:after="0" w:line="240" w:lineRule="auto"/>
        <w:ind w:firstLine="284"/>
        <w:jc w:val="both"/>
        <w:rPr>
          <w:rFonts w:ascii="Times New Roman" w:hAnsi="Times New Roman" w:cs="Times New Roman"/>
          <w:color w:val="000000"/>
          <w:sz w:val="20"/>
          <w:lang w:val="uz-Cyrl-UZ"/>
        </w:rPr>
      </w:pPr>
    </w:p>
    <w:p w14:paraId="2E62FC27" w14:textId="66E49D3F" w:rsidR="00DE4111" w:rsidRPr="00287E0A" w:rsidRDefault="005C457B" w:rsidP="00442BB7">
      <w:pPr>
        <w:widowControl w:val="0"/>
        <w:spacing w:after="0" w:line="240" w:lineRule="auto"/>
        <w:jc w:val="center"/>
        <w:rPr>
          <w:rFonts w:ascii="Times New Roman" w:eastAsia="Courier New" w:hAnsi="Times New Roman" w:cs="Courier New"/>
          <w:color w:val="00B050"/>
          <w:sz w:val="20"/>
          <w:szCs w:val="20"/>
        </w:rPr>
      </w:pPr>
      <w:r>
        <w:rPr>
          <w:rFonts w:ascii="Times New Roman" w:eastAsia="Courier New" w:hAnsi="Times New Roman" w:cs="Courier New"/>
          <w:noProof/>
          <w:color w:val="00B050"/>
          <w:sz w:val="20"/>
          <w:szCs w:val="20"/>
        </w:rPr>
        <w:drawing>
          <wp:inline distT="0" distB="0" distL="0" distR="0" wp14:anchorId="6B7170F2" wp14:editId="36ECE1EE">
            <wp:extent cx="5953447" cy="2947006"/>
            <wp:effectExtent l="0" t="0" r="0" b="63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F15E745" w14:textId="2A772FA6" w:rsidR="006820B6" w:rsidRPr="001970E3" w:rsidRDefault="006820B6" w:rsidP="00442BB7">
      <w:pPr>
        <w:widowControl w:val="0"/>
        <w:spacing w:after="0" w:line="240" w:lineRule="auto"/>
        <w:ind w:firstLine="284"/>
        <w:jc w:val="center"/>
        <w:rPr>
          <w:rFonts w:ascii="Times New Roman" w:hAnsi="Times New Roman"/>
          <w:sz w:val="18"/>
          <w:szCs w:val="18"/>
          <w:lang w:val="uz-Cyrl-UZ"/>
        </w:rPr>
      </w:pPr>
      <w:r w:rsidRPr="00287E0A">
        <w:rPr>
          <w:rFonts w:ascii="Times New Roman" w:hAnsi="Times New Roman"/>
          <w:b/>
          <w:sz w:val="18"/>
          <w:szCs w:val="18"/>
        </w:rPr>
        <w:t xml:space="preserve">FIGURE </w:t>
      </w:r>
      <w:r w:rsidR="00AF1A27" w:rsidRPr="00287E0A">
        <w:rPr>
          <w:rFonts w:ascii="Times New Roman" w:hAnsi="Times New Roman"/>
          <w:b/>
          <w:sz w:val="18"/>
          <w:szCs w:val="18"/>
        </w:rPr>
        <w:t>1</w:t>
      </w:r>
      <w:r w:rsidRPr="00287E0A">
        <w:rPr>
          <w:rFonts w:ascii="Times New Roman" w:hAnsi="Times New Roman"/>
          <w:b/>
          <w:sz w:val="18"/>
          <w:szCs w:val="18"/>
        </w:rPr>
        <w:t>.</w:t>
      </w:r>
      <w:r w:rsidRPr="00287E0A">
        <w:rPr>
          <w:rFonts w:ascii="Times New Roman" w:hAnsi="Times New Roman"/>
          <w:sz w:val="18"/>
          <w:szCs w:val="18"/>
        </w:rPr>
        <w:t xml:space="preserve"> The graph of the </w:t>
      </w:r>
      <w:r w:rsidR="006B6E15">
        <w:rPr>
          <w:rFonts w:ascii="Times New Roman" w:hAnsi="Times New Roman"/>
          <w:sz w:val="18"/>
          <w:szCs w:val="18"/>
        </w:rPr>
        <w:t>global coal production</w:t>
      </w:r>
      <w:r w:rsidRPr="00287E0A">
        <w:rPr>
          <w:rFonts w:ascii="Times New Roman" w:hAnsi="Times New Roman"/>
          <w:sz w:val="18"/>
          <w:szCs w:val="18"/>
        </w:rPr>
        <w:t>,</w:t>
      </w:r>
      <w:r w:rsidR="00DE4111" w:rsidRPr="00287E0A">
        <w:rPr>
          <w:rFonts w:ascii="Times New Roman" w:hAnsi="Times New Roman"/>
          <w:sz w:val="18"/>
          <w:szCs w:val="18"/>
        </w:rPr>
        <w:t xml:space="preserve"> </w:t>
      </w:r>
      <w:r w:rsidR="006B6E15">
        <w:rPr>
          <w:rFonts w:ascii="Times New Roman" w:hAnsi="Times New Roman"/>
          <w:sz w:val="18"/>
          <w:szCs w:val="18"/>
        </w:rPr>
        <w:t>2000-2022</w:t>
      </w:r>
    </w:p>
    <w:p w14:paraId="26092E1A" w14:textId="6E5BF007" w:rsidR="00631443" w:rsidRPr="00287E0A" w:rsidRDefault="00105807" w:rsidP="00DE4111">
      <w:pPr>
        <w:tabs>
          <w:tab w:val="left" w:pos="851"/>
        </w:tabs>
        <w:ind w:firstLine="284"/>
        <w:jc w:val="both"/>
        <w:rPr>
          <w:rFonts w:ascii="Times New Roman" w:hAnsi="Times New Roman" w:cs="Times New Roman"/>
        </w:rPr>
      </w:pPr>
      <w:r w:rsidRPr="00105807">
        <w:rPr>
          <w:rFonts w:ascii="Times New Roman" w:eastAsia="Calibri" w:hAnsi="Times New Roman" w:cs="Times New Roman"/>
          <w:color w:val="000000"/>
          <w:sz w:val="20"/>
          <w:szCs w:val="24"/>
        </w:rPr>
        <w:lastRenderedPageBreak/>
        <w:t>Over the past quarter-century, alongside the rising demand for coal, regulatory requirements governing mining operations have become increasingly stringent. The full and safe extraction of mineral deposits and their use are matters of state policy. Integrated subsurface utilization, recovering economically viable reserves as completely as possible, and applying prudent, environmentally safe technologies are among the sector’s priority tasks. [2]</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047ABB7D" w14:textId="2116E654" w:rsidR="002659B6" w:rsidRPr="00442BB7" w:rsidRDefault="002659B6" w:rsidP="00442BB7">
      <w:pPr>
        <w:spacing w:after="0" w:line="240" w:lineRule="auto"/>
        <w:ind w:firstLine="284"/>
        <w:jc w:val="both"/>
        <w:rPr>
          <w:rFonts w:ascii="Times New Roman" w:hAnsi="Times New Roman" w:cs="Times New Roman"/>
          <w:sz w:val="20"/>
          <w:szCs w:val="20"/>
        </w:rPr>
      </w:pPr>
      <w:r w:rsidRPr="00442BB7">
        <w:rPr>
          <w:rFonts w:ascii="Times New Roman" w:hAnsi="Times New Roman" w:cs="Times New Roman"/>
          <w:sz w:val="20"/>
          <w:szCs w:val="20"/>
          <w:lang w:val="uz-Cyrl-UZ"/>
        </w:rPr>
        <w:t>One of the primary requirements for the extraction and processing of mineral deposits is to prevent ore losses and quality deterioration beyond permissible limits. Controlling permissible ore loss and quality degradation is achieved by selecting mining systems appropriate to the mine-geological and mine-technical conditions and choosing the safest and most economically efficient option among them [3]</w:t>
      </w:r>
      <w:r w:rsidR="00E82E58" w:rsidRPr="00442BB7">
        <w:rPr>
          <w:rFonts w:ascii="Times New Roman" w:hAnsi="Times New Roman" w:cs="Times New Roman"/>
          <w:sz w:val="20"/>
          <w:szCs w:val="20"/>
        </w:rPr>
        <w:t>.</w:t>
      </w:r>
    </w:p>
    <w:p w14:paraId="7A642175" w14:textId="62A64A0E" w:rsidR="00E82E58" w:rsidRPr="00442BB7" w:rsidRDefault="00E82E58" w:rsidP="00442BB7">
      <w:pPr>
        <w:spacing w:after="0" w:line="240" w:lineRule="auto"/>
        <w:ind w:firstLine="284"/>
        <w:jc w:val="both"/>
        <w:rPr>
          <w:rFonts w:ascii="Times New Roman" w:hAnsi="Times New Roman" w:cs="Times New Roman"/>
          <w:sz w:val="20"/>
          <w:szCs w:val="20"/>
          <w:lang w:val="uz-Cyrl-UZ"/>
        </w:rPr>
      </w:pPr>
      <w:r w:rsidRPr="00442BB7">
        <w:rPr>
          <w:rFonts w:ascii="Times New Roman" w:hAnsi="Times New Roman" w:cs="Times New Roman"/>
          <w:sz w:val="20"/>
          <w:szCs w:val="20"/>
          <w:lang w:val="uz-Cyrl-UZ"/>
        </w:rPr>
        <w:t xml:space="preserve">Mining thick, steeply dipping coal </w:t>
      </w:r>
      <w:r w:rsidRPr="00442BB7">
        <w:rPr>
          <w:rFonts w:ascii="Times New Roman" w:hAnsi="Times New Roman" w:cs="Times New Roman"/>
          <w:sz w:val="20"/>
          <w:szCs w:val="20"/>
        </w:rPr>
        <w:t>beds</w:t>
      </w:r>
      <w:r w:rsidRPr="00442BB7">
        <w:rPr>
          <w:rFonts w:ascii="Times New Roman" w:hAnsi="Times New Roman" w:cs="Times New Roman"/>
          <w:sz w:val="20"/>
          <w:szCs w:val="20"/>
          <w:lang w:val="uz-Cyrl-UZ"/>
        </w:rPr>
        <w:t xml:space="preserve"> poses difficulties due to several factors, including complex mine-geological conditions, limited opportunities for mechanizing extraction processes, and a high level of risk in work organization. Selecting </w:t>
      </w:r>
      <w:r w:rsidRPr="00442BB7">
        <w:rPr>
          <w:rFonts w:ascii="Times New Roman" w:hAnsi="Times New Roman" w:cs="Times New Roman"/>
          <w:sz w:val="20"/>
          <w:szCs w:val="20"/>
        </w:rPr>
        <w:t>mining</w:t>
      </w:r>
      <w:r w:rsidRPr="00442BB7">
        <w:rPr>
          <w:rFonts w:ascii="Times New Roman" w:hAnsi="Times New Roman" w:cs="Times New Roman"/>
          <w:sz w:val="20"/>
          <w:szCs w:val="20"/>
          <w:lang w:val="uz-Cyrl-UZ"/>
        </w:rPr>
        <w:t xml:space="preserve"> </w:t>
      </w:r>
      <w:r w:rsidRPr="00442BB7">
        <w:rPr>
          <w:rFonts w:ascii="Times New Roman" w:hAnsi="Times New Roman" w:cs="Times New Roman"/>
          <w:sz w:val="20"/>
          <w:szCs w:val="20"/>
        </w:rPr>
        <w:t>method</w:t>
      </w:r>
      <w:r w:rsidRPr="00442BB7">
        <w:rPr>
          <w:rFonts w:ascii="Times New Roman" w:hAnsi="Times New Roman" w:cs="Times New Roman"/>
          <w:sz w:val="20"/>
          <w:szCs w:val="20"/>
          <w:lang w:val="uz-Cyrl-UZ"/>
        </w:rPr>
        <w:t xml:space="preserve"> suited to these conditions and adapting them to </w:t>
      </w:r>
      <w:r w:rsidRPr="00442BB7">
        <w:rPr>
          <w:rFonts w:ascii="Times New Roman" w:hAnsi="Times New Roman" w:cs="Times New Roman"/>
          <w:sz w:val="20"/>
          <w:szCs w:val="20"/>
        </w:rPr>
        <w:t>a specific</w:t>
      </w:r>
      <w:r w:rsidRPr="00442BB7">
        <w:rPr>
          <w:rFonts w:ascii="Times New Roman" w:hAnsi="Times New Roman" w:cs="Times New Roman"/>
          <w:sz w:val="20"/>
          <w:szCs w:val="20"/>
          <w:lang w:val="uz-Cyrl-UZ"/>
        </w:rPr>
        <w:t xml:space="preserve"> mine requires complex engineering solutions</w:t>
      </w:r>
      <w:r w:rsidR="00C7765F" w:rsidRPr="00442BB7">
        <w:rPr>
          <w:rFonts w:ascii="Times New Roman" w:hAnsi="Times New Roman" w:cs="Times New Roman"/>
          <w:sz w:val="20"/>
          <w:szCs w:val="20"/>
        </w:rPr>
        <w:t xml:space="preserve"> [4]</w:t>
      </w:r>
      <w:r w:rsidRPr="00442BB7">
        <w:rPr>
          <w:rFonts w:ascii="Times New Roman" w:hAnsi="Times New Roman" w:cs="Times New Roman"/>
          <w:sz w:val="20"/>
          <w:szCs w:val="20"/>
          <w:lang w:val="uz-Cyrl-UZ"/>
        </w:rPr>
        <w:t>.</w:t>
      </w:r>
    </w:p>
    <w:p w14:paraId="52609549" w14:textId="13B3E1E3" w:rsidR="00D720B6" w:rsidRPr="00442BB7" w:rsidRDefault="00615CB9" w:rsidP="00442BB7">
      <w:pPr>
        <w:spacing w:after="0" w:line="240" w:lineRule="auto"/>
        <w:ind w:firstLine="284"/>
        <w:jc w:val="both"/>
        <w:rPr>
          <w:rFonts w:ascii="Times New Roman" w:hAnsi="Times New Roman" w:cs="Times New Roman"/>
          <w:sz w:val="20"/>
          <w:szCs w:val="20"/>
        </w:rPr>
      </w:pPr>
      <w:r w:rsidRPr="00442BB7">
        <w:rPr>
          <w:rFonts w:ascii="Times New Roman" w:hAnsi="Times New Roman" w:cs="Times New Roman"/>
          <w:sz w:val="20"/>
          <w:szCs w:val="20"/>
        </w:rPr>
        <w:t>Room and pillar mining</w:t>
      </w:r>
      <w:r w:rsidR="003D6EFC" w:rsidRPr="00442BB7">
        <w:rPr>
          <w:rFonts w:ascii="Times New Roman" w:hAnsi="Times New Roman" w:cs="Times New Roman"/>
          <w:sz w:val="20"/>
          <w:szCs w:val="20"/>
        </w:rPr>
        <w:t xml:space="preserve"> (Figure 2) </w:t>
      </w:r>
      <w:r w:rsidRPr="00442BB7">
        <w:rPr>
          <w:rFonts w:ascii="Times New Roman" w:hAnsi="Times New Roman" w:cs="Times New Roman"/>
          <w:sz w:val="20"/>
          <w:szCs w:val="20"/>
        </w:rPr>
        <w:t xml:space="preserve">and longwall </w:t>
      </w:r>
      <w:r w:rsidR="00D720B6" w:rsidRPr="00442BB7">
        <w:rPr>
          <w:rFonts w:ascii="Times New Roman" w:hAnsi="Times New Roman" w:cs="Times New Roman"/>
          <w:sz w:val="20"/>
          <w:szCs w:val="20"/>
        </w:rPr>
        <w:t>mining</w:t>
      </w:r>
      <w:r w:rsidR="00931061" w:rsidRPr="00442BB7">
        <w:rPr>
          <w:rFonts w:ascii="Times New Roman" w:hAnsi="Times New Roman" w:cs="Times New Roman"/>
          <w:sz w:val="20"/>
          <w:szCs w:val="20"/>
        </w:rPr>
        <w:t xml:space="preserve"> (Figure </w:t>
      </w:r>
      <w:r w:rsidR="003D6EFC" w:rsidRPr="00442BB7">
        <w:rPr>
          <w:rFonts w:ascii="Times New Roman" w:hAnsi="Times New Roman" w:cs="Times New Roman"/>
          <w:sz w:val="20"/>
          <w:szCs w:val="20"/>
        </w:rPr>
        <w:t>3</w:t>
      </w:r>
      <w:r w:rsidR="00931061" w:rsidRPr="00442BB7">
        <w:rPr>
          <w:rFonts w:ascii="Times New Roman" w:hAnsi="Times New Roman" w:cs="Times New Roman"/>
          <w:sz w:val="20"/>
          <w:szCs w:val="20"/>
        </w:rPr>
        <w:t>)</w:t>
      </w:r>
      <w:r w:rsidR="00D720B6" w:rsidRPr="00442BB7">
        <w:rPr>
          <w:rFonts w:ascii="Times New Roman" w:hAnsi="Times New Roman" w:cs="Times New Roman"/>
          <w:sz w:val="20"/>
          <w:szCs w:val="20"/>
        </w:rPr>
        <w:t xml:space="preserve"> methods</w:t>
      </w:r>
      <w:r w:rsidR="00931061" w:rsidRPr="00442BB7">
        <w:rPr>
          <w:rFonts w:ascii="Times New Roman" w:hAnsi="Times New Roman" w:cs="Times New Roman"/>
          <w:sz w:val="20"/>
          <w:szCs w:val="20"/>
        </w:rPr>
        <w:t xml:space="preserve"> </w:t>
      </w:r>
      <w:r w:rsidR="00D720B6" w:rsidRPr="00442BB7">
        <w:rPr>
          <w:rFonts w:ascii="Times New Roman" w:hAnsi="Times New Roman" w:cs="Times New Roman"/>
          <w:sz w:val="20"/>
          <w:szCs w:val="20"/>
        </w:rPr>
        <w:t xml:space="preserve">have been proposed for the extraction of coal in the </w:t>
      </w:r>
      <w:proofErr w:type="spellStart"/>
      <w:r w:rsidR="00D720B6" w:rsidRPr="00442BB7">
        <w:rPr>
          <w:rFonts w:ascii="Times New Roman" w:hAnsi="Times New Roman" w:cs="Times New Roman"/>
          <w:sz w:val="20"/>
          <w:szCs w:val="20"/>
        </w:rPr>
        <w:t>Sharghun</w:t>
      </w:r>
      <w:proofErr w:type="spellEnd"/>
      <w:r w:rsidR="00D720B6" w:rsidRPr="00442BB7">
        <w:rPr>
          <w:rFonts w:ascii="Times New Roman" w:hAnsi="Times New Roman" w:cs="Times New Roman"/>
          <w:sz w:val="20"/>
          <w:szCs w:val="20"/>
        </w:rPr>
        <w:t xml:space="preserve"> thick, inclined coal deposit.</w:t>
      </w:r>
      <w:r w:rsidR="00FE1443" w:rsidRPr="00442BB7">
        <w:rPr>
          <w:rFonts w:ascii="Times New Roman" w:hAnsi="Times New Roman" w:cs="Times New Roman"/>
          <w:sz w:val="20"/>
          <w:szCs w:val="20"/>
        </w:rPr>
        <w:t xml:space="preserve"> Indicators of loss and dilution occurring during the mining process have been identified for each mining </w:t>
      </w:r>
      <w:r w:rsidR="00F917A2" w:rsidRPr="00442BB7">
        <w:rPr>
          <w:rFonts w:ascii="Times New Roman" w:hAnsi="Times New Roman" w:cs="Times New Roman"/>
          <w:sz w:val="20"/>
          <w:szCs w:val="20"/>
        </w:rPr>
        <w:t>method.</w:t>
      </w:r>
    </w:p>
    <w:p w14:paraId="11F36D76" w14:textId="3241BF2C" w:rsidR="00494E77" w:rsidRPr="00442BB7" w:rsidRDefault="00494E77" w:rsidP="00442BB7">
      <w:pPr>
        <w:spacing w:after="0" w:line="240" w:lineRule="auto"/>
        <w:ind w:firstLine="284"/>
        <w:jc w:val="both"/>
        <w:rPr>
          <w:rFonts w:ascii="Times New Roman" w:hAnsi="Times New Roman" w:cs="Times New Roman"/>
          <w:sz w:val="20"/>
          <w:szCs w:val="20"/>
        </w:rPr>
      </w:pPr>
      <w:r w:rsidRPr="00442BB7">
        <w:rPr>
          <w:rFonts w:ascii="Times New Roman" w:hAnsi="Times New Roman" w:cs="Times New Roman"/>
          <w:sz w:val="20"/>
          <w:szCs w:val="20"/>
          <w:lang w:val="uz-Cyrl-UZ"/>
        </w:rPr>
        <w:t xml:space="preserve">In </w:t>
      </w:r>
      <w:r w:rsidR="009625BE" w:rsidRPr="00442BB7">
        <w:rPr>
          <w:rFonts w:ascii="Times New Roman" w:hAnsi="Times New Roman" w:cs="Times New Roman"/>
          <w:sz w:val="20"/>
          <w:szCs w:val="20"/>
        </w:rPr>
        <w:t>room and pillar mining</w:t>
      </w:r>
      <w:r w:rsidRPr="00442BB7">
        <w:rPr>
          <w:rFonts w:ascii="Times New Roman" w:hAnsi="Times New Roman" w:cs="Times New Roman"/>
          <w:sz w:val="20"/>
          <w:szCs w:val="20"/>
          <w:lang w:val="uz-Cyrl-UZ"/>
        </w:rPr>
        <w:t xml:space="preserve">, the following are sources of loss and dilution: </w:t>
      </w:r>
      <w:r w:rsidRPr="00442BB7">
        <w:rPr>
          <w:rFonts w:ascii="Times New Roman" w:hAnsi="Times New Roman" w:cs="Times New Roman"/>
          <w:sz w:val="20"/>
          <w:szCs w:val="20"/>
        </w:rPr>
        <w:t>loss in the roof</w:t>
      </w:r>
      <w:r w:rsidRPr="00442BB7">
        <w:rPr>
          <w:rFonts w:ascii="Times New Roman" w:hAnsi="Times New Roman" w:cs="Times New Roman"/>
          <w:sz w:val="20"/>
          <w:szCs w:val="20"/>
          <w:lang w:val="uz-Cyrl-UZ"/>
        </w:rPr>
        <w:t>, contact of coal and country rock, unrecovered coal in support pillars, loss during transportation. The calculation of regulated coal loss and dilution amounts during extraction is performed per working unit, in accordance with the mentioned classification</w:t>
      </w:r>
      <w:r w:rsidR="004978B9" w:rsidRPr="00442BB7">
        <w:rPr>
          <w:rFonts w:ascii="Times New Roman" w:hAnsi="Times New Roman" w:cs="Times New Roman"/>
          <w:sz w:val="20"/>
          <w:szCs w:val="20"/>
        </w:rPr>
        <w:t xml:space="preserve"> [5]</w:t>
      </w:r>
      <w:r w:rsidRPr="00442BB7">
        <w:rPr>
          <w:rFonts w:ascii="Times New Roman" w:hAnsi="Times New Roman" w:cs="Times New Roman"/>
          <w:sz w:val="20"/>
          <w:szCs w:val="20"/>
          <w:lang w:val="uz-Cyrl-UZ"/>
        </w:rPr>
        <w:t>. Coal losses in underground mining are usually determined by an indirect method. This method is due to the impossibility or high labor intensity of directly determining loss in the bed roof, during selective coal extraction, blasting operations, loading and transportation, as well as the complexity of measuring the thickness of layers in the bed floor and the parameters of pillars</w:t>
      </w:r>
      <w:r w:rsidR="003653FE" w:rsidRPr="00442BB7">
        <w:rPr>
          <w:rFonts w:ascii="Times New Roman" w:hAnsi="Times New Roman" w:cs="Times New Roman"/>
          <w:sz w:val="20"/>
          <w:szCs w:val="20"/>
        </w:rPr>
        <w:t xml:space="preserve"> [6]</w:t>
      </w:r>
      <w:r w:rsidRPr="00442BB7">
        <w:rPr>
          <w:rFonts w:ascii="Times New Roman" w:hAnsi="Times New Roman" w:cs="Times New Roman"/>
          <w:sz w:val="20"/>
          <w:szCs w:val="20"/>
          <w:lang w:val="uz-Cyrl-UZ"/>
        </w:rPr>
        <w:t>.</w:t>
      </w:r>
      <w:r w:rsidRPr="00442BB7">
        <w:rPr>
          <w:rFonts w:ascii="Times New Roman" w:hAnsi="Times New Roman" w:cs="Times New Roman"/>
          <w:sz w:val="20"/>
          <w:szCs w:val="20"/>
        </w:rPr>
        <w:t xml:space="preserve"> </w:t>
      </w:r>
    </w:p>
    <w:p w14:paraId="1DE10742" w14:textId="77777777" w:rsidR="00494E77" w:rsidRPr="00442BB7" w:rsidRDefault="00494E77" w:rsidP="00442BB7">
      <w:pPr>
        <w:spacing w:after="0" w:line="240" w:lineRule="auto"/>
        <w:ind w:firstLine="284"/>
        <w:jc w:val="both"/>
        <w:rPr>
          <w:rFonts w:ascii="Times New Roman" w:hAnsi="Times New Roman" w:cs="Times New Roman"/>
          <w:sz w:val="20"/>
          <w:szCs w:val="20"/>
        </w:rPr>
      </w:pPr>
    </w:p>
    <w:p w14:paraId="442C4560" w14:textId="3709C3A7" w:rsidR="00BA091D" w:rsidRPr="00442BB7" w:rsidRDefault="003665BD" w:rsidP="00DB4472">
      <w:pPr>
        <w:spacing w:after="0" w:line="240" w:lineRule="auto"/>
        <w:jc w:val="center"/>
        <w:rPr>
          <w:rFonts w:ascii="Times New Roman" w:hAnsi="Times New Roman" w:cs="Times New Roman"/>
          <w:sz w:val="20"/>
          <w:szCs w:val="20"/>
        </w:rPr>
      </w:pPr>
      <w:r w:rsidRPr="00442BB7">
        <w:rPr>
          <w:rFonts w:ascii="Times New Roman" w:hAnsi="Times New Roman" w:cs="Times New Roman"/>
          <w:noProof/>
          <w:sz w:val="20"/>
          <w:szCs w:val="20"/>
        </w:rPr>
        <w:drawing>
          <wp:inline distT="0" distB="0" distL="0" distR="0" wp14:anchorId="0CA3BF9A" wp14:editId="23A15810">
            <wp:extent cx="5804675" cy="330517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rotWithShape="1">
                    <a:blip r:embed="rId8" cstate="print">
                      <a:extLst>
                        <a:ext uri="{28A0092B-C50C-407E-A947-70E740481C1C}">
                          <a14:useLocalDpi xmlns:a14="http://schemas.microsoft.com/office/drawing/2010/main" val="0"/>
                        </a:ext>
                      </a:extLst>
                    </a:blip>
                    <a:srcRect l="4479" t="6175" r="3767" b="11180"/>
                    <a:stretch/>
                  </pic:blipFill>
                  <pic:spPr bwMode="auto">
                    <a:xfrm>
                      <a:off x="0" y="0"/>
                      <a:ext cx="5856331" cy="3334588"/>
                    </a:xfrm>
                    <a:prstGeom prst="rect">
                      <a:avLst/>
                    </a:prstGeom>
                    <a:ln>
                      <a:noFill/>
                    </a:ln>
                    <a:extLst>
                      <a:ext uri="{53640926-AAD7-44D8-BBD7-CCE9431645EC}">
                        <a14:shadowObscured xmlns:a14="http://schemas.microsoft.com/office/drawing/2010/main"/>
                      </a:ext>
                    </a:extLst>
                  </pic:spPr>
                </pic:pic>
              </a:graphicData>
            </a:graphic>
          </wp:inline>
        </w:drawing>
      </w:r>
    </w:p>
    <w:p w14:paraId="1BCF8B1E" w14:textId="2E363B71" w:rsidR="00B76D59" w:rsidRPr="00442BB7" w:rsidRDefault="00B76D59" w:rsidP="00442BB7">
      <w:pPr>
        <w:widowControl w:val="0"/>
        <w:spacing w:after="0" w:line="240" w:lineRule="auto"/>
        <w:ind w:firstLine="284"/>
        <w:jc w:val="center"/>
        <w:rPr>
          <w:rFonts w:ascii="Times New Roman" w:hAnsi="Times New Roman"/>
          <w:sz w:val="20"/>
          <w:szCs w:val="20"/>
        </w:rPr>
      </w:pPr>
      <w:r w:rsidRPr="00442BB7">
        <w:rPr>
          <w:rFonts w:ascii="Times New Roman" w:hAnsi="Times New Roman"/>
          <w:b/>
          <w:sz w:val="20"/>
          <w:szCs w:val="20"/>
        </w:rPr>
        <w:t>FIGURE 2.</w:t>
      </w:r>
      <w:r w:rsidRPr="00442BB7">
        <w:rPr>
          <w:rFonts w:ascii="Times New Roman" w:hAnsi="Times New Roman"/>
          <w:sz w:val="20"/>
          <w:szCs w:val="20"/>
        </w:rPr>
        <w:t xml:space="preserve"> Room and pil</w:t>
      </w:r>
      <w:r w:rsidR="00FA3D47" w:rsidRPr="00442BB7">
        <w:rPr>
          <w:rFonts w:ascii="Times New Roman" w:hAnsi="Times New Roman"/>
          <w:sz w:val="20"/>
          <w:szCs w:val="20"/>
        </w:rPr>
        <w:t>l</w:t>
      </w:r>
      <w:r w:rsidRPr="00442BB7">
        <w:rPr>
          <w:rFonts w:ascii="Times New Roman" w:hAnsi="Times New Roman"/>
          <w:sz w:val="20"/>
          <w:szCs w:val="20"/>
        </w:rPr>
        <w:t>ar mining</w:t>
      </w:r>
      <w:r w:rsidR="002237CB" w:rsidRPr="00442BB7">
        <w:rPr>
          <w:rFonts w:ascii="Times New Roman" w:hAnsi="Times New Roman"/>
          <w:sz w:val="20"/>
          <w:szCs w:val="20"/>
        </w:rPr>
        <w:t xml:space="preserve"> method</w:t>
      </w:r>
    </w:p>
    <w:p w14:paraId="71932801" w14:textId="77777777" w:rsidR="00F41E74" w:rsidRPr="00442BB7" w:rsidRDefault="00F41E74" w:rsidP="00442BB7">
      <w:pPr>
        <w:widowControl w:val="0"/>
        <w:spacing w:after="0" w:line="240" w:lineRule="auto"/>
        <w:ind w:firstLine="284"/>
        <w:jc w:val="center"/>
        <w:rPr>
          <w:rFonts w:ascii="Times New Roman" w:hAnsi="Times New Roman"/>
          <w:sz w:val="20"/>
          <w:szCs w:val="20"/>
        </w:rPr>
      </w:pPr>
    </w:p>
    <w:p w14:paraId="36D2C196" w14:textId="77777777" w:rsidR="00F41E74" w:rsidRPr="00442BB7" w:rsidRDefault="00F41E74" w:rsidP="00442BB7">
      <w:pPr>
        <w:spacing w:after="0" w:line="240" w:lineRule="auto"/>
        <w:ind w:firstLine="284"/>
        <w:jc w:val="both"/>
        <w:rPr>
          <w:rFonts w:ascii="Times New Roman" w:hAnsi="Times New Roman" w:cs="Times New Roman"/>
          <w:sz w:val="20"/>
          <w:szCs w:val="20"/>
        </w:rPr>
      </w:pPr>
      <w:r w:rsidRPr="00442BB7">
        <w:rPr>
          <w:rFonts w:ascii="Times New Roman" w:hAnsi="Times New Roman" w:cs="Times New Roman"/>
          <w:sz w:val="20"/>
          <w:szCs w:val="20"/>
          <w:lang w:val="uz-Cyrl-UZ"/>
        </w:rPr>
        <w:t xml:space="preserve">Coal loss </w:t>
      </w:r>
      <w:r w:rsidRPr="00442BB7">
        <w:rPr>
          <w:rFonts w:ascii="Times New Roman" w:hAnsi="Times New Roman" w:cs="Times New Roman"/>
          <w:sz w:val="20"/>
          <w:szCs w:val="20"/>
        </w:rPr>
        <w:t xml:space="preserve">in </w:t>
      </w:r>
      <w:r w:rsidRPr="00442BB7">
        <w:rPr>
          <w:rFonts w:ascii="Times New Roman" w:hAnsi="Times New Roman" w:cs="Times New Roman"/>
          <w:sz w:val="20"/>
          <w:szCs w:val="20"/>
          <w:lang w:val="uz-Cyrl-UZ"/>
        </w:rPr>
        <w:t xml:space="preserve">the </w:t>
      </w:r>
      <w:r w:rsidRPr="00442BB7">
        <w:rPr>
          <w:rFonts w:ascii="Times New Roman" w:hAnsi="Times New Roman" w:cs="Times New Roman"/>
          <w:sz w:val="20"/>
          <w:szCs w:val="20"/>
        </w:rPr>
        <w:t>bed</w:t>
      </w:r>
      <w:r w:rsidRPr="00442BB7">
        <w:rPr>
          <w:rFonts w:ascii="Times New Roman" w:hAnsi="Times New Roman" w:cs="Times New Roman"/>
          <w:sz w:val="20"/>
          <w:szCs w:val="20"/>
          <w:lang w:val="uz-Cyrl-UZ"/>
        </w:rPr>
        <w:t xml:space="preserve"> roof occur as a result of leaving a coal layer beneath the mine roof. This layer is left in place to maintain the stability of the underground opening and to prevent roof collapse. However, the amount of coal remaining in the roof directly depends on the geological parameters of the coal </w:t>
      </w:r>
      <w:r w:rsidRPr="00442BB7">
        <w:rPr>
          <w:rFonts w:ascii="Times New Roman" w:hAnsi="Times New Roman" w:cs="Times New Roman"/>
          <w:sz w:val="20"/>
          <w:szCs w:val="20"/>
        </w:rPr>
        <w:t>bed</w:t>
      </w:r>
      <w:r w:rsidRPr="00442BB7">
        <w:rPr>
          <w:rFonts w:ascii="Times New Roman" w:hAnsi="Times New Roman" w:cs="Times New Roman"/>
          <w:sz w:val="20"/>
          <w:szCs w:val="20"/>
          <w:lang w:val="uz-Cyrl-UZ"/>
        </w:rPr>
        <w:t xml:space="preserve">, such as its thickness, dip angle, </w:t>
      </w:r>
      <w:r w:rsidRPr="00442BB7">
        <w:rPr>
          <w:rFonts w:ascii="Times New Roman" w:hAnsi="Times New Roman" w:cs="Times New Roman"/>
          <w:sz w:val="20"/>
          <w:szCs w:val="20"/>
          <w:lang w:val="uz-Cyrl-UZ"/>
        </w:rPr>
        <w:lastRenderedPageBreak/>
        <w:t>and degree of fracturing</w:t>
      </w:r>
      <w:r w:rsidRPr="00442BB7">
        <w:rPr>
          <w:rFonts w:ascii="Times New Roman" w:hAnsi="Times New Roman" w:cs="Times New Roman"/>
          <w:sz w:val="20"/>
          <w:szCs w:val="20"/>
        </w:rPr>
        <w:t>.</w:t>
      </w:r>
      <w:r w:rsidRPr="00442BB7">
        <w:rPr>
          <w:sz w:val="20"/>
          <w:szCs w:val="20"/>
        </w:rPr>
        <w:t xml:space="preserve"> </w:t>
      </w:r>
      <w:r w:rsidRPr="00442BB7">
        <w:rPr>
          <w:rFonts w:ascii="Times New Roman" w:hAnsi="Times New Roman" w:cs="Times New Roman"/>
          <w:sz w:val="20"/>
          <w:szCs w:val="20"/>
        </w:rPr>
        <w:t>It is important to note that leaving a portion of coal in the bed roof also contributes to a reduction in dilution. The higher the roof strength and the better the control over the extraction process, the less country rock enters the coal mass. This improves coal quality and reduces additional costs associated with coal cleaning and beneficiation.</w:t>
      </w:r>
    </w:p>
    <w:p w14:paraId="4E5965F1" w14:textId="77777777" w:rsidR="00F41E74" w:rsidRPr="00442BB7" w:rsidRDefault="00F41E74" w:rsidP="00442BB7">
      <w:pPr>
        <w:spacing w:after="0" w:line="240" w:lineRule="auto"/>
        <w:ind w:firstLine="284"/>
        <w:jc w:val="both"/>
        <w:rPr>
          <w:rFonts w:ascii="Times New Roman" w:hAnsi="Times New Roman" w:cs="Times New Roman"/>
          <w:sz w:val="20"/>
          <w:szCs w:val="20"/>
        </w:rPr>
      </w:pPr>
      <w:r w:rsidRPr="00442BB7">
        <w:rPr>
          <w:rFonts w:ascii="Times New Roman" w:hAnsi="Times New Roman" w:cs="Times New Roman"/>
          <w:sz w:val="20"/>
          <w:szCs w:val="20"/>
        </w:rPr>
        <w:t>Coal loss in the bed floor occur when a portion of the coal remains at the lower boundary of the bed. This can result from the bed being too thin for complete recovery or from the fact that full extraction could destabilize the mine workings. Retaining coal in the floor also reduces dilution.</w:t>
      </w:r>
    </w:p>
    <w:p w14:paraId="56A8AF35" w14:textId="77777777" w:rsidR="00F41E74" w:rsidRPr="00442BB7" w:rsidRDefault="00F41E74" w:rsidP="00442BB7">
      <w:pPr>
        <w:spacing w:after="0" w:line="240" w:lineRule="auto"/>
        <w:ind w:firstLine="284"/>
        <w:jc w:val="both"/>
        <w:rPr>
          <w:rFonts w:ascii="Times New Roman" w:hAnsi="Times New Roman" w:cs="Times New Roman"/>
          <w:sz w:val="20"/>
          <w:szCs w:val="20"/>
        </w:rPr>
      </w:pPr>
      <w:r w:rsidRPr="00442BB7">
        <w:rPr>
          <w:rFonts w:ascii="Times New Roman" w:hAnsi="Times New Roman" w:cs="Times New Roman"/>
          <w:sz w:val="20"/>
          <w:szCs w:val="20"/>
        </w:rPr>
        <w:t>Barrier pillars are temporarily left coal blocks that play a critical role in maintaining the stability of underground workings and preventing collapses. However, unlike other types of losses, the coal contained in barrier pillars is not regarded as permanently lost. These blocks are scheduled for extraction at later stages of mine development, when further advancement of mining operations allows. Therefore, losses associated with barrier pillars are not accounted for at the current stage, since this coal is intended to be recovered in the future.</w:t>
      </w:r>
    </w:p>
    <w:p w14:paraId="20566A3C" w14:textId="77777777" w:rsidR="00F41E74" w:rsidRPr="00442BB7" w:rsidRDefault="00F41E74" w:rsidP="00442BB7">
      <w:pPr>
        <w:spacing w:after="0" w:line="240" w:lineRule="auto"/>
        <w:ind w:firstLine="284"/>
        <w:jc w:val="both"/>
        <w:rPr>
          <w:rFonts w:ascii="Times New Roman" w:hAnsi="Times New Roman" w:cs="Times New Roman"/>
          <w:sz w:val="20"/>
          <w:szCs w:val="20"/>
        </w:rPr>
      </w:pPr>
      <w:r w:rsidRPr="00442BB7">
        <w:rPr>
          <w:rFonts w:ascii="Times New Roman" w:hAnsi="Times New Roman" w:cs="Times New Roman"/>
          <w:sz w:val="20"/>
          <w:szCs w:val="20"/>
        </w:rPr>
        <w:t xml:space="preserve">Support pillars are coal blocks left in underground mines to maintain the stability of the entire extraction system. These pillars serve to prevent collapses and may be arranged both horizontally and vertically. The primary function of support pillars is to ensure the integrity of the mine workings, particularly in zones subjected to high roof loads. Losses associated with support pillars are unavoidable; however, they serve a critical purpose—ensuring safety and stability. Any attempts to minimize the size or number of support pillars must be based on thorough geological and </w:t>
      </w:r>
      <w:proofErr w:type="spellStart"/>
      <w:r w:rsidRPr="00442BB7">
        <w:rPr>
          <w:rFonts w:ascii="Times New Roman" w:hAnsi="Times New Roman" w:cs="Times New Roman"/>
          <w:sz w:val="20"/>
          <w:szCs w:val="20"/>
        </w:rPr>
        <w:t>geomechanical</w:t>
      </w:r>
      <w:proofErr w:type="spellEnd"/>
      <w:r w:rsidRPr="00442BB7">
        <w:rPr>
          <w:rFonts w:ascii="Times New Roman" w:hAnsi="Times New Roman" w:cs="Times New Roman"/>
          <w:sz w:val="20"/>
          <w:szCs w:val="20"/>
        </w:rPr>
        <w:t xml:space="preserve"> analysis, as any compromise to safety is unacceptable.</w:t>
      </w:r>
    </w:p>
    <w:p w14:paraId="6B18EB8F" w14:textId="0C64FB7F" w:rsidR="002C6EDA" w:rsidRPr="00442BB7" w:rsidRDefault="00AE6382" w:rsidP="00442BB7">
      <w:pPr>
        <w:spacing w:after="0" w:line="240" w:lineRule="auto"/>
        <w:ind w:firstLine="284"/>
        <w:jc w:val="both"/>
        <w:rPr>
          <w:rFonts w:ascii="Times New Roman" w:hAnsi="Times New Roman" w:cs="Times New Roman"/>
          <w:sz w:val="20"/>
          <w:szCs w:val="20"/>
        </w:rPr>
      </w:pPr>
      <w:r w:rsidRPr="00442BB7">
        <w:rPr>
          <w:rFonts w:ascii="Times New Roman" w:hAnsi="Times New Roman" w:cs="Times New Roman"/>
          <w:sz w:val="20"/>
          <w:szCs w:val="20"/>
          <w:lang w:val="uz-Cyrl-UZ"/>
        </w:rPr>
        <w:t xml:space="preserve">Coal loss </w:t>
      </w:r>
      <w:r w:rsidR="00574E00" w:rsidRPr="00442BB7">
        <w:rPr>
          <w:rFonts w:ascii="Times New Roman" w:hAnsi="Times New Roman" w:cs="Times New Roman"/>
          <w:sz w:val="20"/>
          <w:szCs w:val="20"/>
        </w:rPr>
        <w:t xml:space="preserve">in </w:t>
      </w:r>
      <w:r w:rsidRPr="00442BB7">
        <w:rPr>
          <w:rFonts w:ascii="Times New Roman" w:hAnsi="Times New Roman" w:cs="Times New Roman"/>
          <w:sz w:val="20"/>
          <w:szCs w:val="20"/>
          <w:lang w:val="uz-Cyrl-UZ"/>
        </w:rPr>
        <w:t xml:space="preserve">the </w:t>
      </w:r>
      <w:r w:rsidRPr="00442BB7">
        <w:rPr>
          <w:rFonts w:ascii="Times New Roman" w:hAnsi="Times New Roman" w:cs="Times New Roman"/>
          <w:sz w:val="20"/>
          <w:szCs w:val="20"/>
        </w:rPr>
        <w:t>bed</w:t>
      </w:r>
      <w:r w:rsidRPr="00442BB7">
        <w:rPr>
          <w:rFonts w:ascii="Times New Roman" w:hAnsi="Times New Roman" w:cs="Times New Roman"/>
          <w:sz w:val="20"/>
          <w:szCs w:val="20"/>
          <w:lang w:val="uz-Cyrl-UZ"/>
        </w:rPr>
        <w:t xml:space="preserve"> roof occur as a result of leaving a coal layer beneath the mine roof. This layer is left in place to maintain the stability of the underground opening and to prevent roof collapse. However, the amount of coal remaining in the roof directly depends on the geological parameters of the coal </w:t>
      </w:r>
      <w:r w:rsidR="003C1845" w:rsidRPr="00442BB7">
        <w:rPr>
          <w:rFonts w:ascii="Times New Roman" w:hAnsi="Times New Roman" w:cs="Times New Roman"/>
          <w:sz w:val="20"/>
          <w:szCs w:val="20"/>
        </w:rPr>
        <w:t>bed</w:t>
      </w:r>
      <w:r w:rsidRPr="00442BB7">
        <w:rPr>
          <w:rFonts w:ascii="Times New Roman" w:hAnsi="Times New Roman" w:cs="Times New Roman"/>
          <w:sz w:val="20"/>
          <w:szCs w:val="20"/>
          <w:lang w:val="uz-Cyrl-UZ"/>
        </w:rPr>
        <w:t>, such as its thickness, dip angle, and degree of fracturing</w:t>
      </w:r>
      <w:r w:rsidR="00936AA3" w:rsidRPr="00442BB7">
        <w:rPr>
          <w:rFonts w:ascii="Times New Roman" w:hAnsi="Times New Roman" w:cs="Times New Roman"/>
          <w:sz w:val="20"/>
          <w:szCs w:val="20"/>
        </w:rPr>
        <w:t>.</w:t>
      </w:r>
      <w:r w:rsidR="00C63CBA" w:rsidRPr="00442BB7">
        <w:rPr>
          <w:sz w:val="20"/>
          <w:szCs w:val="20"/>
        </w:rPr>
        <w:t xml:space="preserve"> </w:t>
      </w:r>
      <w:r w:rsidR="00C63CBA" w:rsidRPr="00442BB7">
        <w:rPr>
          <w:rFonts w:ascii="Times New Roman" w:hAnsi="Times New Roman" w:cs="Times New Roman"/>
          <w:sz w:val="20"/>
          <w:szCs w:val="20"/>
        </w:rPr>
        <w:t xml:space="preserve">It is important to note that leaving a portion of coal in the </w:t>
      </w:r>
      <w:r w:rsidR="00B546B7" w:rsidRPr="00442BB7">
        <w:rPr>
          <w:rFonts w:ascii="Times New Roman" w:hAnsi="Times New Roman" w:cs="Times New Roman"/>
          <w:sz w:val="20"/>
          <w:szCs w:val="20"/>
        </w:rPr>
        <w:t>bed</w:t>
      </w:r>
      <w:r w:rsidR="00C63CBA" w:rsidRPr="00442BB7">
        <w:rPr>
          <w:rFonts w:ascii="Times New Roman" w:hAnsi="Times New Roman" w:cs="Times New Roman"/>
          <w:sz w:val="20"/>
          <w:szCs w:val="20"/>
        </w:rPr>
        <w:t xml:space="preserve"> roof also contributes to a reduction in dilution. The higher the roof strength and the better the control over the extraction process, the less </w:t>
      </w:r>
      <w:r w:rsidR="005B2C99" w:rsidRPr="00442BB7">
        <w:rPr>
          <w:rFonts w:ascii="Times New Roman" w:hAnsi="Times New Roman" w:cs="Times New Roman"/>
          <w:sz w:val="20"/>
          <w:szCs w:val="20"/>
        </w:rPr>
        <w:t>country</w:t>
      </w:r>
      <w:r w:rsidR="00C63CBA" w:rsidRPr="00442BB7">
        <w:rPr>
          <w:rFonts w:ascii="Times New Roman" w:hAnsi="Times New Roman" w:cs="Times New Roman"/>
          <w:sz w:val="20"/>
          <w:szCs w:val="20"/>
        </w:rPr>
        <w:t xml:space="preserve"> rock enters the coal </w:t>
      </w:r>
      <w:r w:rsidR="00555696" w:rsidRPr="00442BB7">
        <w:rPr>
          <w:rFonts w:ascii="Times New Roman" w:hAnsi="Times New Roman" w:cs="Times New Roman"/>
          <w:sz w:val="20"/>
          <w:szCs w:val="20"/>
        </w:rPr>
        <w:t>mass</w:t>
      </w:r>
      <w:r w:rsidR="00C63CBA" w:rsidRPr="00442BB7">
        <w:rPr>
          <w:rFonts w:ascii="Times New Roman" w:hAnsi="Times New Roman" w:cs="Times New Roman"/>
          <w:sz w:val="20"/>
          <w:szCs w:val="20"/>
        </w:rPr>
        <w:t>. This improves coal quality and reduces additional costs associated with coal cleaning and beneficiation.</w:t>
      </w:r>
    </w:p>
    <w:p w14:paraId="1910E1D9" w14:textId="0F2D9E8A" w:rsidR="00D54346" w:rsidRPr="00442BB7" w:rsidRDefault="00D54346" w:rsidP="00442BB7">
      <w:pPr>
        <w:spacing w:after="0" w:line="240" w:lineRule="auto"/>
        <w:ind w:firstLine="284"/>
        <w:jc w:val="both"/>
        <w:rPr>
          <w:rFonts w:ascii="Times New Roman" w:hAnsi="Times New Roman" w:cs="Times New Roman"/>
          <w:sz w:val="20"/>
          <w:szCs w:val="20"/>
        </w:rPr>
      </w:pPr>
      <w:r w:rsidRPr="00442BB7">
        <w:rPr>
          <w:rFonts w:ascii="Times New Roman" w:hAnsi="Times New Roman" w:cs="Times New Roman"/>
          <w:sz w:val="20"/>
          <w:szCs w:val="20"/>
        </w:rPr>
        <w:t xml:space="preserve">Coal loss in the </w:t>
      </w:r>
      <w:r w:rsidR="00273302" w:rsidRPr="00442BB7">
        <w:rPr>
          <w:rFonts w:ascii="Times New Roman" w:hAnsi="Times New Roman" w:cs="Times New Roman"/>
          <w:sz w:val="20"/>
          <w:szCs w:val="20"/>
        </w:rPr>
        <w:t>bed</w:t>
      </w:r>
      <w:r w:rsidRPr="00442BB7">
        <w:rPr>
          <w:rFonts w:ascii="Times New Roman" w:hAnsi="Times New Roman" w:cs="Times New Roman"/>
          <w:sz w:val="20"/>
          <w:szCs w:val="20"/>
        </w:rPr>
        <w:t xml:space="preserve"> floor occur when a portion of the coal remains at the lower boundary of the </w:t>
      </w:r>
      <w:r w:rsidR="006579CC" w:rsidRPr="00442BB7">
        <w:rPr>
          <w:rFonts w:ascii="Times New Roman" w:hAnsi="Times New Roman" w:cs="Times New Roman"/>
          <w:sz w:val="20"/>
          <w:szCs w:val="20"/>
        </w:rPr>
        <w:t>bed</w:t>
      </w:r>
      <w:r w:rsidRPr="00442BB7">
        <w:rPr>
          <w:rFonts w:ascii="Times New Roman" w:hAnsi="Times New Roman" w:cs="Times New Roman"/>
          <w:sz w:val="20"/>
          <w:szCs w:val="20"/>
        </w:rPr>
        <w:t xml:space="preserve">. This can result from the </w:t>
      </w:r>
      <w:r w:rsidR="000610C7" w:rsidRPr="00442BB7">
        <w:rPr>
          <w:rFonts w:ascii="Times New Roman" w:hAnsi="Times New Roman" w:cs="Times New Roman"/>
          <w:sz w:val="20"/>
          <w:szCs w:val="20"/>
        </w:rPr>
        <w:t>bed</w:t>
      </w:r>
      <w:r w:rsidRPr="00442BB7">
        <w:rPr>
          <w:rFonts w:ascii="Times New Roman" w:hAnsi="Times New Roman" w:cs="Times New Roman"/>
          <w:sz w:val="20"/>
          <w:szCs w:val="20"/>
        </w:rPr>
        <w:t xml:space="preserve"> being too thin for complete recovery or from the fact that full extraction could destabilize the mine workings. Retaining coal in the floor also reduces dilution.</w:t>
      </w:r>
    </w:p>
    <w:p w14:paraId="6427D638" w14:textId="3B55DB34" w:rsidR="00FF39A6" w:rsidRPr="00442BB7" w:rsidRDefault="00FF39A6" w:rsidP="00442BB7">
      <w:pPr>
        <w:spacing w:after="0" w:line="240" w:lineRule="auto"/>
        <w:ind w:firstLine="284"/>
        <w:jc w:val="both"/>
        <w:rPr>
          <w:rFonts w:ascii="Times New Roman" w:hAnsi="Times New Roman" w:cs="Times New Roman"/>
          <w:sz w:val="20"/>
          <w:szCs w:val="20"/>
        </w:rPr>
      </w:pPr>
      <w:r w:rsidRPr="00442BB7">
        <w:rPr>
          <w:rFonts w:ascii="Times New Roman" w:hAnsi="Times New Roman" w:cs="Times New Roman"/>
          <w:sz w:val="20"/>
          <w:szCs w:val="20"/>
        </w:rPr>
        <w:t>Barrier pillars are temporarily left coal blocks that play a critical role in maintaining the stability of underground workings and preventing collapses. However, unlike other types of losses, the coal contained in barrier pillars is not regarded as permanently lost. These blocks are scheduled for extraction at later stages of mine development, when further advancement of mining operations allows. Therefore, losses associated with barrier pillars are not accounted for at the current stage, since this coal is intended to be recovered in the future.</w:t>
      </w:r>
    </w:p>
    <w:p w14:paraId="188C5FF1" w14:textId="07FE5934" w:rsidR="00B90F11" w:rsidRPr="00442BB7" w:rsidRDefault="00B90F11" w:rsidP="00442BB7">
      <w:pPr>
        <w:spacing w:after="0" w:line="240" w:lineRule="auto"/>
        <w:ind w:firstLine="284"/>
        <w:jc w:val="both"/>
        <w:rPr>
          <w:rFonts w:ascii="Times New Roman" w:hAnsi="Times New Roman" w:cs="Times New Roman"/>
          <w:sz w:val="20"/>
          <w:szCs w:val="20"/>
        </w:rPr>
      </w:pPr>
      <w:r w:rsidRPr="00442BB7">
        <w:rPr>
          <w:rFonts w:ascii="Times New Roman" w:hAnsi="Times New Roman" w:cs="Times New Roman"/>
          <w:sz w:val="20"/>
          <w:szCs w:val="20"/>
        </w:rPr>
        <w:t xml:space="preserve">Coal loss during underground transportation result from a variety of factors related to the characteristics of the transport systems employed and the mining conditions themselves. In underground coal extraction, material is conveyed along inclined and horizontal </w:t>
      </w:r>
      <w:r w:rsidR="00C82B45" w:rsidRPr="00442BB7">
        <w:rPr>
          <w:rFonts w:ascii="Times New Roman" w:hAnsi="Times New Roman" w:cs="Times New Roman"/>
          <w:sz w:val="20"/>
          <w:szCs w:val="20"/>
        </w:rPr>
        <w:t>workings</w:t>
      </w:r>
      <w:r w:rsidRPr="00442BB7">
        <w:rPr>
          <w:rFonts w:ascii="Times New Roman" w:hAnsi="Times New Roman" w:cs="Times New Roman"/>
          <w:sz w:val="20"/>
          <w:szCs w:val="20"/>
        </w:rPr>
        <w:t>, which can lead to partial loss of coal at different stages of trans</w:t>
      </w:r>
      <w:r w:rsidR="002A7983" w:rsidRPr="00442BB7">
        <w:rPr>
          <w:rFonts w:ascii="Times New Roman" w:hAnsi="Times New Roman" w:cs="Times New Roman"/>
          <w:sz w:val="20"/>
          <w:szCs w:val="20"/>
        </w:rPr>
        <w:t>portation.</w:t>
      </w:r>
    </w:p>
    <w:p w14:paraId="43B0C967" w14:textId="470E4B5C" w:rsidR="00BB78EF" w:rsidRPr="00442BB7" w:rsidRDefault="004C4D85" w:rsidP="00442BB7">
      <w:pPr>
        <w:spacing w:after="0" w:line="240" w:lineRule="auto"/>
        <w:ind w:firstLine="284"/>
        <w:jc w:val="both"/>
        <w:rPr>
          <w:rFonts w:ascii="Times New Roman" w:hAnsi="Times New Roman" w:cs="Times New Roman"/>
          <w:sz w:val="20"/>
          <w:szCs w:val="20"/>
        </w:rPr>
      </w:pPr>
      <w:r w:rsidRPr="00442BB7">
        <w:rPr>
          <w:rFonts w:ascii="Times New Roman" w:hAnsi="Times New Roman" w:cs="Times New Roman"/>
          <w:sz w:val="20"/>
          <w:szCs w:val="20"/>
        </w:rPr>
        <w:t xml:space="preserve">Coal dilution during face cleaning and loading is an important performance indicator in underground mining, since it directly affects coal quality and subsequent processing. </w:t>
      </w:r>
      <w:r w:rsidR="006F3F19" w:rsidRPr="00442BB7">
        <w:rPr>
          <w:rFonts w:ascii="Times New Roman" w:hAnsi="Times New Roman" w:cs="Times New Roman"/>
          <w:sz w:val="20"/>
          <w:szCs w:val="20"/>
        </w:rPr>
        <w:t>Dilution</w:t>
      </w:r>
      <w:r w:rsidRPr="00442BB7">
        <w:rPr>
          <w:rFonts w:ascii="Times New Roman" w:hAnsi="Times New Roman" w:cs="Times New Roman"/>
          <w:sz w:val="20"/>
          <w:szCs w:val="20"/>
        </w:rPr>
        <w:t xml:space="preserve"> may arise from interaction between the coal and the rocks forming the roof and the floor, as well as at temporary </w:t>
      </w:r>
      <w:r w:rsidR="00C90FA1" w:rsidRPr="00442BB7">
        <w:rPr>
          <w:rFonts w:ascii="Times New Roman" w:hAnsi="Times New Roman" w:cs="Times New Roman"/>
          <w:sz w:val="20"/>
          <w:szCs w:val="20"/>
        </w:rPr>
        <w:t>storage</w:t>
      </w:r>
      <w:r w:rsidRPr="00442BB7">
        <w:rPr>
          <w:rFonts w:ascii="Times New Roman" w:hAnsi="Times New Roman" w:cs="Times New Roman"/>
          <w:sz w:val="20"/>
          <w:szCs w:val="20"/>
        </w:rPr>
        <w:t xml:space="preserve"> and loading points.</w:t>
      </w:r>
    </w:p>
    <w:p w14:paraId="4697B78D" w14:textId="1D717707" w:rsidR="0059736E" w:rsidRPr="00442BB7" w:rsidRDefault="00114791" w:rsidP="00442BB7">
      <w:pPr>
        <w:spacing w:after="0" w:line="240" w:lineRule="auto"/>
        <w:ind w:firstLine="284"/>
        <w:jc w:val="both"/>
        <w:rPr>
          <w:rFonts w:ascii="Times New Roman" w:hAnsi="Times New Roman" w:cs="Times New Roman"/>
          <w:sz w:val="20"/>
          <w:szCs w:val="20"/>
        </w:rPr>
      </w:pPr>
      <w:r w:rsidRPr="00442BB7">
        <w:rPr>
          <w:rFonts w:ascii="Times New Roman" w:hAnsi="Times New Roman" w:cs="Times New Roman"/>
          <w:sz w:val="20"/>
          <w:szCs w:val="20"/>
          <w:lang w:val="uz-Cyrl-UZ"/>
        </w:rPr>
        <w:t xml:space="preserve">In </w:t>
      </w:r>
      <w:r w:rsidR="00DF02A7" w:rsidRPr="00442BB7">
        <w:rPr>
          <w:rFonts w:ascii="Times New Roman" w:hAnsi="Times New Roman" w:cs="Times New Roman"/>
          <w:sz w:val="20"/>
          <w:szCs w:val="20"/>
        </w:rPr>
        <w:t>longwall</w:t>
      </w:r>
      <w:r w:rsidRPr="00442BB7">
        <w:rPr>
          <w:rFonts w:ascii="Times New Roman" w:hAnsi="Times New Roman" w:cs="Times New Roman"/>
          <w:sz w:val="20"/>
          <w:szCs w:val="20"/>
        </w:rPr>
        <w:t xml:space="preserve"> mining</w:t>
      </w:r>
      <w:r w:rsidRPr="00442BB7">
        <w:rPr>
          <w:rFonts w:ascii="Times New Roman" w:hAnsi="Times New Roman" w:cs="Times New Roman"/>
          <w:sz w:val="20"/>
          <w:szCs w:val="20"/>
          <w:lang w:val="uz-Cyrl-UZ"/>
        </w:rPr>
        <w:t>, the following are sources of loss and dilution:</w:t>
      </w:r>
      <w:r w:rsidR="006A28D0" w:rsidRPr="00442BB7">
        <w:rPr>
          <w:rFonts w:ascii="Times New Roman" w:hAnsi="Times New Roman" w:cs="Times New Roman"/>
          <w:sz w:val="20"/>
          <w:szCs w:val="20"/>
        </w:rPr>
        <w:t xml:space="preserve"> </w:t>
      </w:r>
      <w:r w:rsidR="008705E0" w:rsidRPr="00442BB7">
        <w:rPr>
          <w:rFonts w:ascii="Times New Roman" w:hAnsi="Times New Roman" w:cs="Times New Roman"/>
          <w:sz w:val="20"/>
          <w:szCs w:val="20"/>
        </w:rPr>
        <w:t xml:space="preserve">loss in the roof, loss in the pillar, </w:t>
      </w:r>
      <w:r w:rsidR="00DB1313" w:rsidRPr="00442BB7">
        <w:rPr>
          <w:rFonts w:ascii="Times New Roman" w:hAnsi="Times New Roman" w:cs="Times New Roman"/>
          <w:sz w:val="20"/>
          <w:szCs w:val="20"/>
        </w:rPr>
        <w:t xml:space="preserve">loss in the roof, </w:t>
      </w:r>
      <w:r w:rsidR="00F34998" w:rsidRPr="00442BB7">
        <w:rPr>
          <w:rFonts w:ascii="Times New Roman" w:hAnsi="Times New Roman" w:cs="Times New Roman"/>
          <w:sz w:val="20"/>
          <w:szCs w:val="20"/>
        </w:rPr>
        <w:t>loss</w:t>
      </w:r>
      <w:r w:rsidR="008705E0" w:rsidRPr="00442BB7">
        <w:rPr>
          <w:rFonts w:ascii="Times New Roman" w:hAnsi="Times New Roman" w:cs="Times New Roman"/>
          <w:sz w:val="20"/>
          <w:szCs w:val="20"/>
        </w:rPr>
        <w:t xml:space="preserve"> in </w:t>
      </w:r>
      <w:r w:rsidR="00F231F0" w:rsidRPr="00442BB7">
        <w:rPr>
          <w:rFonts w:ascii="Times New Roman" w:hAnsi="Times New Roman" w:cs="Times New Roman"/>
          <w:sz w:val="20"/>
          <w:szCs w:val="20"/>
        </w:rPr>
        <w:t>barrier</w:t>
      </w:r>
      <w:r w:rsidR="008705E0" w:rsidRPr="00442BB7">
        <w:rPr>
          <w:rFonts w:ascii="Times New Roman" w:hAnsi="Times New Roman" w:cs="Times New Roman"/>
          <w:sz w:val="20"/>
          <w:szCs w:val="20"/>
        </w:rPr>
        <w:t xml:space="preserve"> pillars, loss during transportation</w:t>
      </w:r>
      <w:r w:rsidR="00042E03" w:rsidRPr="00442BB7">
        <w:rPr>
          <w:rFonts w:ascii="Times New Roman" w:hAnsi="Times New Roman" w:cs="Times New Roman"/>
          <w:sz w:val="20"/>
          <w:szCs w:val="20"/>
        </w:rPr>
        <w:t xml:space="preserve">, dilution </w:t>
      </w:r>
      <w:r w:rsidR="00F340ED" w:rsidRPr="00442BB7">
        <w:rPr>
          <w:rFonts w:ascii="Times New Roman" w:hAnsi="Times New Roman" w:cs="Times New Roman"/>
          <w:sz w:val="20"/>
          <w:szCs w:val="20"/>
        </w:rPr>
        <w:t xml:space="preserve">of coal in left in the roof after collapse, </w:t>
      </w:r>
      <w:r w:rsidR="008927E6" w:rsidRPr="00442BB7">
        <w:rPr>
          <w:rFonts w:ascii="Times New Roman" w:hAnsi="Times New Roman" w:cs="Times New Roman"/>
          <w:sz w:val="20"/>
          <w:szCs w:val="20"/>
        </w:rPr>
        <w:t>dilution of coal during storage</w:t>
      </w:r>
      <w:r w:rsidR="001D6AC4" w:rsidRPr="00442BB7">
        <w:rPr>
          <w:rFonts w:ascii="Times New Roman" w:hAnsi="Times New Roman" w:cs="Times New Roman"/>
          <w:sz w:val="20"/>
          <w:szCs w:val="20"/>
        </w:rPr>
        <w:t xml:space="preserve"> [7]</w:t>
      </w:r>
      <w:r w:rsidR="008927E6" w:rsidRPr="00442BB7">
        <w:rPr>
          <w:rFonts w:ascii="Times New Roman" w:hAnsi="Times New Roman" w:cs="Times New Roman"/>
          <w:sz w:val="20"/>
          <w:szCs w:val="20"/>
        </w:rPr>
        <w:t>.</w:t>
      </w:r>
      <w:r w:rsidR="00BA3A14" w:rsidRPr="00442BB7">
        <w:rPr>
          <w:rFonts w:ascii="Times New Roman" w:hAnsi="Times New Roman" w:cs="Times New Roman"/>
          <w:sz w:val="20"/>
          <w:szCs w:val="20"/>
        </w:rPr>
        <w:t xml:space="preserve"> </w:t>
      </w:r>
    </w:p>
    <w:p w14:paraId="3B5AB080" w14:textId="21B77618" w:rsidR="00722E3F" w:rsidRPr="00442BB7" w:rsidRDefault="003665BD" w:rsidP="00442BB7">
      <w:pPr>
        <w:widowControl w:val="0"/>
        <w:spacing w:after="0" w:line="240" w:lineRule="auto"/>
        <w:ind w:firstLine="284"/>
        <w:jc w:val="center"/>
        <w:rPr>
          <w:rFonts w:ascii="Times New Roman" w:hAnsi="Times New Roman"/>
          <w:sz w:val="20"/>
          <w:szCs w:val="20"/>
          <w:lang w:val="uz-Cyrl-UZ"/>
        </w:rPr>
      </w:pPr>
      <w:r w:rsidRPr="00442BB7">
        <w:rPr>
          <w:rFonts w:ascii="Times New Roman" w:hAnsi="Times New Roman"/>
          <w:noProof/>
          <w:sz w:val="20"/>
          <w:szCs w:val="20"/>
          <w:lang w:val="uz-Cyrl-UZ"/>
        </w:rPr>
        <w:lastRenderedPageBreak/>
        <w:drawing>
          <wp:inline distT="0" distB="0" distL="0" distR="0" wp14:anchorId="163A2AF2" wp14:editId="0801B20E">
            <wp:extent cx="3253736" cy="2655085"/>
            <wp:effectExtent l="0" t="0" r="444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9" cstate="print">
                      <a:extLst>
                        <a:ext uri="{28A0092B-C50C-407E-A947-70E740481C1C}">
                          <a14:useLocalDpi xmlns:a14="http://schemas.microsoft.com/office/drawing/2010/main" val="0"/>
                        </a:ext>
                      </a:extLst>
                    </a:blip>
                    <a:srcRect l="20762" t="18058" r="14490" b="7238"/>
                    <a:stretch/>
                  </pic:blipFill>
                  <pic:spPr bwMode="auto">
                    <a:xfrm>
                      <a:off x="0" y="0"/>
                      <a:ext cx="3302751" cy="2695081"/>
                    </a:xfrm>
                    <a:prstGeom prst="rect">
                      <a:avLst/>
                    </a:prstGeom>
                    <a:ln>
                      <a:noFill/>
                    </a:ln>
                    <a:extLst>
                      <a:ext uri="{53640926-AAD7-44D8-BBD7-CCE9431645EC}">
                        <a14:shadowObscured xmlns:a14="http://schemas.microsoft.com/office/drawing/2010/main"/>
                      </a:ext>
                    </a:extLst>
                  </pic:spPr>
                </pic:pic>
              </a:graphicData>
            </a:graphic>
          </wp:inline>
        </w:drawing>
      </w:r>
    </w:p>
    <w:p w14:paraId="2131F3C5" w14:textId="77777777" w:rsidR="00722E3F" w:rsidRPr="00442BB7" w:rsidRDefault="00722E3F" w:rsidP="00442BB7">
      <w:pPr>
        <w:widowControl w:val="0"/>
        <w:spacing w:after="0" w:line="240" w:lineRule="auto"/>
        <w:ind w:firstLine="284"/>
        <w:jc w:val="center"/>
        <w:rPr>
          <w:rFonts w:ascii="Times New Roman" w:hAnsi="Times New Roman"/>
          <w:sz w:val="20"/>
          <w:szCs w:val="20"/>
        </w:rPr>
      </w:pPr>
      <w:r w:rsidRPr="00442BB7">
        <w:rPr>
          <w:rFonts w:ascii="Times New Roman" w:hAnsi="Times New Roman"/>
          <w:b/>
          <w:sz w:val="20"/>
          <w:szCs w:val="20"/>
        </w:rPr>
        <w:t>FIGURE 3.</w:t>
      </w:r>
      <w:r w:rsidRPr="00442BB7">
        <w:rPr>
          <w:rFonts w:ascii="Times New Roman" w:hAnsi="Times New Roman"/>
          <w:sz w:val="20"/>
          <w:szCs w:val="20"/>
        </w:rPr>
        <w:t xml:space="preserve"> Longwall mining method</w:t>
      </w:r>
    </w:p>
    <w:p w14:paraId="18896371" w14:textId="77777777" w:rsidR="00DB4472" w:rsidRDefault="00DB4472" w:rsidP="00442BB7">
      <w:pPr>
        <w:spacing w:after="0" w:line="240" w:lineRule="auto"/>
        <w:ind w:firstLine="284"/>
        <w:jc w:val="both"/>
        <w:rPr>
          <w:rFonts w:ascii="Times New Roman" w:hAnsi="Times New Roman" w:cs="Times New Roman"/>
          <w:sz w:val="20"/>
          <w:szCs w:val="20"/>
        </w:rPr>
      </w:pPr>
    </w:p>
    <w:p w14:paraId="11254B3E" w14:textId="47295AB3" w:rsidR="000F1620" w:rsidRPr="00442BB7" w:rsidRDefault="00A8344A" w:rsidP="00442BB7">
      <w:pPr>
        <w:spacing w:after="0" w:line="240" w:lineRule="auto"/>
        <w:ind w:firstLine="284"/>
        <w:jc w:val="both"/>
        <w:rPr>
          <w:rFonts w:ascii="Times New Roman" w:hAnsi="Times New Roman" w:cs="Times New Roman"/>
          <w:sz w:val="20"/>
          <w:szCs w:val="20"/>
        </w:rPr>
      </w:pPr>
      <w:r w:rsidRPr="00442BB7">
        <w:rPr>
          <w:rFonts w:ascii="Times New Roman" w:hAnsi="Times New Roman" w:cs="Times New Roman"/>
          <w:sz w:val="20"/>
          <w:szCs w:val="20"/>
        </w:rPr>
        <w:t>The calculation of standardized loss and coal quality-degradation indicators in coal extraction is carried out in the following sequence</w:t>
      </w:r>
      <w:r w:rsidR="005C4E56" w:rsidRPr="00442BB7">
        <w:rPr>
          <w:rFonts w:ascii="Times New Roman" w:hAnsi="Times New Roman" w:cs="Times New Roman"/>
          <w:sz w:val="20"/>
          <w:szCs w:val="20"/>
        </w:rPr>
        <w:t xml:space="preserve"> [</w:t>
      </w:r>
      <w:r w:rsidR="00442BB7">
        <w:rPr>
          <w:rFonts w:ascii="Times New Roman" w:hAnsi="Times New Roman" w:cs="Times New Roman"/>
          <w:sz w:val="20"/>
          <w:szCs w:val="20"/>
        </w:rPr>
        <w:t>6-9</w:t>
      </w:r>
      <w:r w:rsidR="005C4E56" w:rsidRPr="00442BB7">
        <w:rPr>
          <w:rFonts w:ascii="Times New Roman" w:hAnsi="Times New Roman" w:cs="Times New Roman"/>
          <w:sz w:val="20"/>
          <w:szCs w:val="20"/>
        </w:rPr>
        <w:t>]</w:t>
      </w:r>
      <w:r w:rsidR="0027198D" w:rsidRPr="00442BB7">
        <w:rPr>
          <w:rFonts w:ascii="Times New Roman" w:hAnsi="Times New Roman" w:cs="Times New Roman"/>
          <w:sz w:val="20"/>
          <w:szCs w:val="20"/>
        </w:rPr>
        <w:t>:</w:t>
      </w:r>
    </w:p>
    <w:p w14:paraId="3F0A92C8" w14:textId="3F5E4C7B" w:rsidR="00D05155" w:rsidRPr="00442BB7" w:rsidRDefault="003024CF" w:rsidP="00442BB7">
      <w:pPr>
        <w:spacing w:after="0" w:line="240" w:lineRule="auto"/>
        <w:ind w:firstLine="284"/>
        <w:jc w:val="both"/>
        <w:rPr>
          <w:rFonts w:ascii="Times New Roman" w:hAnsi="Times New Roman" w:cs="Times New Roman"/>
          <w:sz w:val="20"/>
          <w:szCs w:val="20"/>
        </w:rPr>
      </w:pPr>
      <w:r w:rsidRPr="00442BB7">
        <w:rPr>
          <w:rFonts w:ascii="Times New Roman" w:hAnsi="Times New Roman" w:cs="Times New Roman"/>
          <w:sz w:val="20"/>
          <w:szCs w:val="20"/>
        </w:rPr>
        <w:t>in</w:t>
      </w:r>
      <w:r w:rsidR="0052183A" w:rsidRPr="00442BB7">
        <w:rPr>
          <w:rFonts w:ascii="Times New Roman" w:hAnsi="Times New Roman" w:cs="Times New Roman"/>
          <w:sz w:val="20"/>
          <w:szCs w:val="20"/>
        </w:rPr>
        <w:t xml:space="preserve"> </w:t>
      </w:r>
      <w:r w:rsidR="00D05155" w:rsidRPr="00442BB7">
        <w:rPr>
          <w:rFonts w:ascii="Times New Roman" w:hAnsi="Times New Roman" w:cs="Times New Roman"/>
          <w:sz w:val="20"/>
          <w:szCs w:val="20"/>
        </w:rPr>
        <w:t>underground coal</w:t>
      </w:r>
      <w:r w:rsidR="000F7B11" w:rsidRPr="00442BB7">
        <w:rPr>
          <w:rFonts w:ascii="Times New Roman" w:hAnsi="Times New Roman" w:cs="Times New Roman"/>
          <w:sz w:val="20"/>
          <w:szCs w:val="20"/>
        </w:rPr>
        <w:t xml:space="preserve"> </w:t>
      </w:r>
      <w:r w:rsidR="00D05155" w:rsidRPr="00442BB7">
        <w:rPr>
          <w:rFonts w:ascii="Times New Roman" w:hAnsi="Times New Roman" w:cs="Times New Roman"/>
          <w:sz w:val="20"/>
          <w:szCs w:val="20"/>
        </w:rPr>
        <w:t>mining, the design and the actually implemented mining layouts, together with their principal technological parameters, are refined.</w:t>
      </w:r>
    </w:p>
    <w:p w14:paraId="11F06ECB" w14:textId="6AA2CD94" w:rsidR="00D05155" w:rsidRPr="00442BB7" w:rsidRDefault="0052183A" w:rsidP="00442BB7">
      <w:pPr>
        <w:spacing w:after="0" w:line="240" w:lineRule="auto"/>
        <w:ind w:firstLine="284"/>
        <w:jc w:val="both"/>
        <w:rPr>
          <w:rFonts w:ascii="Times New Roman" w:hAnsi="Times New Roman" w:cs="Times New Roman"/>
          <w:sz w:val="20"/>
          <w:szCs w:val="20"/>
        </w:rPr>
      </w:pPr>
      <w:r w:rsidRPr="00442BB7">
        <w:rPr>
          <w:rFonts w:ascii="Times New Roman" w:hAnsi="Times New Roman" w:cs="Times New Roman"/>
          <w:sz w:val="20"/>
          <w:szCs w:val="20"/>
        </w:rPr>
        <w:t xml:space="preserve">the </w:t>
      </w:r>
      <w:r w:rsidR="00D10AE4" w:rsidRPr="00442BB7">
        <w:rPr>
          <w:rFonts w:ascii="Times New Roman" w:hAnsi="Times New Roman" w:cs="Times New Roman"/>
          <w:sz w:val="20"/>
          <w:szCs w:val="20"/>
        </w:rPr>
        <w:t>regulating</w:t>
      </w:r>
      <w:r w:rsidR="00D05155" w:rsidRPr="00442BB7">
        <w:rPr>
          <w:rFonts w:ascii="Times New Roman" w:hAnsi="Times New Roman" w:cs="Times New Roman"/>
          <w:sz w:val="20"/>
          <w:szCs w:val="20"/>
        </w:rPr>
        <w:t xml:space="preserve"> of coal loss and </w:t>
      </w:r>
      <w:r w:rsidR="001B43E6" w:rsidRPr="00442BB7">
        <w:rPr>
          <w:rFonts w:ascii="Times New Roman" w:hAnsi="Times New Roman" w:cs="Times New Roman"/>
          <w:sz w:val="20"/>
          <w:szCs w:val="20"/>
        </w:rPr>
        <w:t>dilution</w:t>
      </w:r>
      <w:r w:rsidR="00D05155" w:rsidRPr="00442BB7">
        <w:rPr>
          <w:rFonts w:ascii="Times New Roman" w:hAnsi="Times New Roman" w:cs="Times New Roman"/>
          <w:sz w:val="20"/>
          <w:szCs w:val="20"/>
        </w:rPr>
        <w:t xml:space="preserve"> in underground mining is based on a detailed model of the geological reserves of the mine field.</w:t>
      </w:r>
    </w:p>
    <w:p w14:paraId="0892862D" w14:textId="5354A578" w:rsidR="00D05155" w:rsidRPr="00442BB7" w:rsidRDefault="0052183A" w:rsidP="00442BB7">
      <w:pPr>
        <w:spacing w:after="0" w:line="240" w:lineRule="auto"/>
        <w:ind w:firstLine="284"/>
        <w:jc w:val="both"/>
        <w:rPr>
          <w:rFonts w:ascii="Times New Roman" w:hAnsi="Times New Roman" w:cs="Times New Roman"/>
          <w:sz w:val="20"/>
          <w:szCs w:val="20"/>
        </w:rPr>
      </w:pPr>
      <w:r w:rsidRPr="00442BB7">
        <w:rPr>
          <w:rFonts w:ascii="Times New Roman" w:hAnsi="Times New Roman" w:cs="Times New Roman"/>
          <w:sz w:val="20"/>
          <w:szCs w:val="20"/>
        </w:rPr>
        <w:t xml:space="preserve">to </w:t>
      </w:r>
      <w:r w:rsidR="00D05155" w:rsidRPr="00442BB7">
        <w:rPr>
          <w:rFonts w:ascii="Times New Roman" w:hAnsi="Times New Roman" w:cs="Times New Roman"/>
          <w:sz w:val="20"/>
          <w:szCs w:val="20"/>
        </w:rPr>
        <w:t xml:space="preserve">minimize loss and reduce </w:t>
      </w:r>
      <w:r w:rsidR="00084E36" w:rsidRPr="00442BB7">
        <w:rPr>
          <w:rFonts w:ascii="Times New Roman" w:hAnsi="Times New Roman" w:cs="Times New Roman"/>
          <w:sz w:val="20"/>
          <w:szCs w:val="20"/>
        </w:rPr>
        <w:t>dilution</w:t>
      </w:r>
      <w:r w:rsidR="00D05155" w:rsidRPr="00442BB7">
        <w:rPr>
          <w:rFonts w:ascii="Times New Roman" w:hAnsi="Times New Roman" w:cs="Times New Roman"/>
          <w:sz w:val="20"/>
          <w:szCs w:val="20"/>
        </w:rPr>
        <w:t xml:space="preserve"> </w:t>
      </w:r>
      <w:r w:rsidR="004B6495" w:rsidRPr="00442BB7">
        <w:rPr>
          <w:rFonts w:ascii="Times New Roman" w:hAnsi="Times New Roman" w:cs="Times New Roman"/>
          <w:sz w:val="20"/>
          <w:szCs w:val="20"/>
        </w:rPr>
        <w:t>in</w:t>
      </w:r>
      <w:r w:rsidR="00D05155" w:rsidRPr="00442BB7">
        <w:rPr>
          <w:rFonts w:ascii="Times New Roman" w:hAnsi="Times New Roman" w:cs="Times New Roman"/>
          <w:sz w:val="20"/>
          <w:szCs w:val="20"/>
        </w:rPr>
        <w:t xml:space="preserve"> underground </w:t>
      </w:r>
      <w:r w:rsidR="000F7B11" w:rsidRPr="00442BB7">
        <w:rPr>
          <w:rFonts w:ascii="Times New Roman" w:hAnsi="Times New Roman" w:cs="Times New Roman"/>
          <w:sz w:val="20"/>
          <w:szCs w:val="20"/>
        </w:rPr>
        <w:t>mining</w:t>
      </w:r>
      <w:r w:rsidR="00D05155" w:rsidRPr="00442BB7">
        <w:rPr>
          <w:rFonts w:ascii="Times New Roman" w:hAnsi="Times New Roman" w:cs="Times New Roman"/>
          <w:sz w:val="20"/>
          <w:szCs w:val="20"/>
        </w:rPr>
        <w:t xml:space="preserve">, selective extraction is applied, whereby coal is separated from the </w:t>
      </w:r>
      <w:r w:rsidR="000F7B11" w:rsidRPr="00442BB7">
        <w:rPr>
          <w:rFonts w:ascii="Times New Roman" w:hAnsi="Times New Roman" w:cs="Times New Roman"/>
          <w:sz w:val="20"/>
          <w:szCs w:val="20"/>
        </w:rPr>
        <w:t>country</w:t>
      </w:r>
      <w:r w:rsidR="00D05155" w:rsidRPr="00442BB7">
        <w:rPr>
          <w:rFonts w:ascii="Times New Roman" w:hAnsi="Times New Roman" w:cs="Times New Roman"/>
          <w:sz w:val="20"/>
          <w:szCs w:val="20"/>
        </w:rPr>
        <w:t xml:space="preserve"> rock with particular </w:t>
      </w:r>
      <w:r w:rsidR="00B129ED" w:rsidRPr="00442BB7">
        <w:rPr>
          <w:rFonts w:ascii="Times New Roman" w:hAnsi="Times New Roman" w:cs="Times New Roman"/>
          <w:sz w:val="20"/>
          <w:szCs w:val="20"/>
        </w:rPr>
        <w:t>precision</w:t>
      </w:r>
      <w:r w:rsidR="00D05155" w:rsidRPr="00442BB7">
        <w:rPr>
          <w:rFonts w:ascii="Times New Roman" w:hAnsi="Times New Roman" w:cs="Times New Roman"/>
          <w:sz w:val="20"/>
          <w:szCs w:val="20"/>
        </w:rPr>
        <w:t>.</w:t>
      </w:r>
    </w:p>
    <w:p w14:paraId="37AADFED" w14:textId="63D5D075" w:rsidR="00D05155" w:rsidRPr="00442BB7" w:rsidRDefault="0052183A" w:rsidP="00442BB7">
      <w:pPr>
        <w:spacing w:after="0" w:line="240" w:lineRule="auto"/>
        <w:ind w:firstLine="284"/>
        <w:jc w:val="both"/>
        <w:rPr>
          <w:rFonts w:ascii="Times New Roman" w:hAnsi="Times New Roman" w:cs="Times New Roman"/>
          <w:sz w:val="20"/>
          <w:szCs w:val="20"/>
        </w:rPr>
      </w:pPr>
      <w:r w:rsidRPr="00442BB7">
        <w:rPr>
          <w:rFonts w:ascii="Times New Roman" w:hAnsi="Times New Roman" w:cs="Times New Roman"/>
          <w:sz w:val="20"/>
          <w:szCs w:val="20"/>
        </w:rPr>
        <w:t xml:space="preserve">sampling </w:t>
      </w:r>
      <w:r w:rsidR="00D05155" w:rsidRPr="00442BB7">
        <w:rPr>
          <w:rFonts w:ascii="Times New Roman" w:hAnsi="Times New Roman" w:cs="Times New Roman"/>
          <w:sz w:val="20"/>
          <w:szCs w:val="20"/>
        </w:rPr>
        <w:t xml:space="preserve">data and the actual results of mining operations are used to calculate the </w:t>
      </w:r>
      <w:r w:rsidR="00E83DF4" w:rsidRPr="00442BB7">
        <w:rPr>
          <w:rFonts w:ascii="Times New Roman" w:hAnsi="Times New Roman" w:cs="Times New Roman"/>
          <w:sz w:val="20"/>
          <w:szCs w:val="20"/>
        </w:rPr>
        <w:t>regulated</w:t>
      </w:r>
      <w:r w:rsidR="00D05155" w:rsidRPr="00442BB7">
        <w:rPr>
          <w:rFonts w:ascii="Times New Roman" w:hAnsi="Times New Roman" w:cs="Times New Roman"/>
          <w:sz w:val="20"/>
          <w:szCs w:val="20"/>
        </w:rPr>
        <w:t xml:space="preserve"> loss and </w:t>
      </w:r>
      <w:r w:rsidR="00BD247B" w:rsidRPr="00442BB7">
        <w:rPr>
          <w:rFonts w:ascii="Times New Roman" w:hAnsi="Times New Roman" w:cs="Times New Roman"/>
          <w:sz w:val="20"/>
          <w:szCs w:val="20"/>
        </w:rPr>
        <w:t>dilution</w:t>
      </w:r>
      <w:r w:rsidR="00D05155" w:rsidRPr="00442BB7">
        <w:rPr>
          <w:rFonts w:ascii="Times New Roman" w:hAnsi="Times New Roman" w:cs="Times New Roman"/>
          <w:sz w:val="20"/>
          <w:szCs w:val="20"/>
        </w:rPr>
        <w:t>.</w:t>
      </w:r>
    </w:p>
    <w:p w14:paraId="65A4B122" w14:textId="29514D69" w:rsidR="00D05155" w:rsidRPr="00442BB7" w:rsidRDefault="0052183A" w:rsidP="00442BB7">
      <w:pPr>
        <w:spacing w:after="0" w:line="240" w:lineRule="auto"/>
        <w:ind w:firstLine="284"/>
        <w:jc w:val="both"/>
        <w:rPr>
          <w:rFonts w:ascii="Times New Roman" w:hAnsi="Times New Roman" w:cs="Times New Roman"/>
          <w:sz w:val="20"/>
          <w:szCs w:val="20"/>
        </w:rPr>
      </w:pPr>
      <w:r w:rsidRPr="00442BB7">
        <w:rPr>
          <w:rFonts w:ascii="Times New Roman" w:hAnsi="Times New Roman" w:cs="Times New Roman"/>
          <w:sz w:val="20"/>
          <w:szCs w:val="20"/>
        </w:rPr>
        <w:t xml:space="preserve">loss </w:t>
      </w:r>
      <w:r w:rsidR="00BD75CD" w:rsidRPr="00442BB7">
        <w:rPr>
          <w:rFonts w:ascii="Times New Roman" w:hAnsi="Times New Roman" w:cs="Times New Roman"/>
          <w:sz w:val="20"/>
          <w:szCs w:val="20"/>
        </w:rPr>
        <w:t xml:space="preserve">in </w:t>
      </w:r>
      <w:r w:rsidR="00D05155" w:rsidRPr="00442BB7">
        <w:rPr>
          <w:rFonts w:ascii="Times New Roman" w:hAnsi="Times New Roman" w:cs="Times New Roman"/>
          <w:sz w:val="20"/>
          <w:szCs w:val="20"/>
        </w:rPr>
        <w:t xml:space="preserve">the </w:t>
      </w:r>
      <w:r w:rsidR="00BD75CD" w:rsidRPr="00442BB7">
        <w:rPr>
          <w:rFonts w:ascii="Times New Roman" w:hAnsi="Times New Roman" w:cs="Times New Roman"/>
          <w:sz w:val="20"/>
          <w:szCs w:val="20"/>
        </w:rPr>
        <w:t>bed</w:t>
      </w:r>
      <w:r w:rsidR="00D05155" w:rsidRPr="00442BB7">
        <w:rPr>
          <w:rFonts w:ascii="Times New Roman" w:hAnsi="Times New Roman" w:cs="Times New Roman"/>
          <w:sz w:val="20"/>
          <w:szCs w:val="20"/>
        </w:rPr>
        <w:t xml:space="preserve"> roof and floor are frequently governed by geological parameters, such as an unstable roof or weak floor strata.</w:t>
      </w:r>
    </w:p>
    <w:p w14:paraId="1F6D259E" w14:textId="2DBE579D" w:rsidR="0027198D" w:rsidRPr="00442BB7" w:rsidRDefault="0052183A" w:rsidP="00442BB7">
      <w:pPr>
        <w:spacing w:after="0" w:line="240" w:lineRule="auto"/>
        <w:ind w:firstLine="284"/>
        <w:jc w:val="both"/>
        <w:rPr>
          <w:rFonts w:ascii="Times New Roman" w:hAnsi="Times New Roman" w:cs="Times New Roman"/>
          <w:sz w:val="20"/>
          <w:szCs w:val="20"/>
        </w:rPr>
      </w:pPr>
      <w:r w:rsidRPr="00442BB7">
        <w:rPr>
          <w:rFonts w:ascii="Times New Roman" w:hAnsi="Times New Roman" w:cs="Times New Roman"/>
          <w:sz w:val="20"/>
          <w:szCs w:val="20"/>
        </w:rPr>
        <w:t xml:space="preserve">loss </w:t>
      </w:r>
      <w:r w:rsidR="00C57357" w:rsidRPr="00442BB7">
        <w:rPr>
          <w:rFonts w:ascii="Times New Roman" w:hAnsi="Times New Roman" w:cs="Times New Roman"/>
          <w:sz w:val="20"/>
          <w:szCs w:val="20"/>
        </w:rPr>
        <w:t xml:space="preserve">in </w:t>
      </w:r>
      <w:r w:rsidR="00D05155" w:rsidRPr="00442BB7">
        <w:rPr>
          <w:rFonts w:ascii="Times New Roman" w:hAnsi="Times New Roman" w:cs="Times New Roman"/>
          <w:sz w:val="20"/>
          <w:szCs w:val="20"/>
        </w:rPr>
        <w:t>barrier pillars and support pillars are dictated by the requirement to ensure the safety of mining operations.</w:t>
      </w:r>
    </w:p>
    <w:p w14:paraId="5AF256BB" w14:textId="177737EF" w:rsidR="00487CE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3EE543FD" w14:textId="41EE7F67" w:rsidR="008F5C21" w:rsidRPr="00CA5662" w:rsidRDefault="007E2A13" w:rsidP="00DB4472">
      <w:pPr>
        <w:spacing w:after="0" w:line="240" w:lineRule="auto"/>
        <w:ind w:firstLine="283"/>
        <w:jc w:val="both"/>
        <w:rPr>
          <w:rFonts w:ascii="Times New Roman" w:hAnsi="Times New Roman" w:cs="Times New Roman"/>
          <w:sz w:val="20"/>
        </w:rPr>
      </w:pPr>
      <w:r w:rsidRPr="007E2A13">
        <w:rPr>
          <w:rFonts w:ascii="Times New Roman" w:hAnsi="Times New Roman" w:cs="Times New Roman"/>
          <w:sz w:val="20"/>
        </w:rPr>
        <w:t xml:space="preserve">By processing the initial values obtained from the conducted experimental tests, the amounts of loss and dilution indicators occurring at various stages of extraction for the mining </w:t>
      </w:r>
      <w:r w:rsidR="00DF0059">
        <w:rPr>
          <w:rFonts w:ascii="Times New Roman" w:hAnsi="Times New Roman" w:cs="Times New Roman"/>
          <w:sz w:val="20"/>
        </w:rPr>
        <w:t>methods</w:t>
      </w:r>
      <w:r w:rsidRPr="007E2A13">
        <w:rPr>
          <w:rFonts w:ascii="Times New Roman" w:hAnsi="Times New Roman" w:cs="Times New Roman"/>
          <w:sz w:val="20"/>
        </w:rPr>
        <w:t xml:space="preserve"> under consideration were determined. The technical and economic performance indicators of each mining </w:t>
      </w:r>
      <w:r w:rsidR="00940CAD">
        <w:rPr>
          <w:rFonts w:ascii="Times New Roman" w:hAnsi="Times New Roman" w:cs="Times New Roman"/>
          <w:sz w:val="20"/>
        </w:rPr>
        <w:t>method</w:t>
      </w:r>
      <w:r w:rsidRPr="007E2A13">
        <w:rPr>
          <w:rFonts w:ascii="Times New Roman" w:hAnsi="Times New Roman" w:cs="Times New Roman"/>
          <w:sz w:val="20"/>
        </w:rPr>
        <w:t xml:space="preserve"> were compiled and compared with one another</w:t>
      </w:r>
      <w:r w:rsidR="00CA5662">
        <w:rPr>
          <w:rFonts w:ascii="Times New Roman" w:hAnsi="Times New Roman" w:cs="Times New Roman"/>
          <w:sz w:val="20"/>
        </w:rPr>
        <w:t xml:space="preserve"> </w:t>
      </w:r>
      <w:r w:rsidR="00E9425D">
        <w:rPr>
          <w:rFonts w:ascii="Times New Roman" w:hAnsi="Times New Roman" w:cs="Times New Roman"/>
          <w:color w:val="000000"/>
          <w:sz w:val="20"/>
          <w:lang w:val="de-DE"/>
        </w:rPr>
        <w:t>(Table 1)</w:t>
      </w:r>
      <w:r w:rsidR="006520BC" w:rsidRPr="00287E0A">
        <w:rPr>
          <w:rFonts w:ascii="Times New Roman" w:hAnsi="Times New Roman" w:cs="Times New Roman"/>
          <w:color w:val="000000"/>
          <w:sz w:val="20"/>
          <w:lang w:val="de-DE"/>
        </w:rPr>
        <w:t>.</w:t>
      </w:r>
    </w:p>
    <w:p w14:paraId="00C5531D" w14:textId="77777777" w:rsidR="00DB4472" w:rsidRDefault="00DB4472" w:rsidP="00DB44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0"/>
          <w:szCs w:val="20"/>
          <w:lang w:eastAsia="de-DE"/>
        </w:rPr>
      </w:pPr>
    </w:p>
    <w:p w14:paraId="09F4B972" w14:textId="26ED82F2" w:rsidR="00627698" w:rsidRPr="008745D5" w:rsidRDefault="00AF1A27" w:rsidP="00DB44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de-DE"/>
        </w:rPr>
      </w:pPr>
      <w:r w:rsidRPr="00C406B1">
        <w:rPr>
          <w:rFonts w:ascii="Times New Roman" w:hAnsi="Times New Roman" w:cs="Times New Roman"/>
          <w:b/>
          <w:sz w:val="20"/>
          <w:szCs w:val="20"/>
          <w:lang w:eastAsia="de-DE"/>
        </w:rPr>
        <w:t>TABLE</w:t>
      </w:r>
      <w:r w:rsidR="008F5C21" w:rsidRPr="00C406B1">
        <w:rPr>
          <w:rFonts w:ascii="Times New Roman" w:hAnsi="Times New Roman" w:cs="Times New Roman"/>
          <w:b/>
          <w:sz w:val="20"/>
          <w:szCs w:val="20"/>
          <w:lang w:eastAsia="de-DE"/>
        </w:rPr>
        <w:t xml:space="preserve"> 1.</w:t>
      </w:r>
      <w:r w:rsidR="008F5C21" w:rsidRPr="00C406B1">
        <w:rPr>
          <w:rFonts w:ascii="Times New Roman" w:hAnsi="Times New Roman" w:cs="Times New Roman"/>
          <w:sz w:val="20"/>
          <w:szCs w:val="20"/>
          <w:lang w:eastAsia="de-DE"/>
        </w:rPr>
        <w:t xml:space="preserve"> </w:t>
      </w:r>
      <w:r w:rsidR="00F15F35" w:rsidRPr="00C406B1">
        <w:rPr>
          <w:rFonts w:ascii="Times New Roman" w:hAnsi="Times New Roman" w:cs="Times New Roman"/>
          <w:sz w:val="20"/>
          <w:szCs w:val="20"/>
          <w:lang w:eastAsia="de-DE"/>
        </w:rPr>
        <w:t>Technical and economic indicators</w:t>
      </w:r>
    </w:p>
    <w:tbl>
      <w:tblPr>
        <w:tblStyle w:val="a3"/>
        <w:tblW w:w="0" w:type="auto"/>
        <w:jc w:val="center"/>
        <w:tblLook w:val="04A0" w:firstRow="1" w:lastRow="0" w:firstColumn="1" w:lastColumn="0" w:noHBand="0" w:noVBand="1"/>
      </w:tblPr>
      <w:tblGrid>
        <w:gridCol w:w="2631"/>
        <w:gridCol w:w="2338"/>
        <w:gridCol w:w="2338"/>
      </w:tblGrid>
      <w:tr w:rsidR="003B3209" w:rsidRPr="00442BB7" w14:paraId="748F58E1" w14:textId="77777777" w:rsidTr="00F65A36">
        <w:trPr>
          <w:jc w:val="center"/>
        </w:trPr>
        <w:tc>
          <w:tcPr>
            <w:tcW w:w="2631" w:type="dxa"/>
          </w:tcPr>
          <w:p w14:paraId="0F81E446" w14:textId="5B01DC52" w:rsidR="003B3209" w:rsidRPr="00442BB7" w:rsidRDefault="003B3209" w:rsidP="00DB4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en-US"/>
              </w:rPr>
            </w:pPr>
            <w:r w:rsidRPr="00442BB7">
              <w:rPr>
                <w:color w:val="000000"/>
                <w:sz w:val="18"/>
                <w:szCs w:val="18"/>
                <w:lang w:val="en-US"/>
              </w:rPr>
              <w:t>Parameters</w:t>
            </w:r>
          </w:p>
        </w:tc>
        <w:tc>
          <w:tcPr>
            <w:tcW w:w="2338" w:type="dxa"/>
          </w:tcPr>
          <w:p w14:paraId="051F1159" w14:textId="5946CE5D" w:rsidR="003B3209" w:rsidRPr="00442BB7" w:rsidRDefault="003B3209" w:rsidP="00DB4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en-US"/>
              </w:rPr>
            </w:pPr>
            <w:r w:rsidRPr="00442BB7">
              <w:rPr>
                <w:sz w:val="18"/>
                <w:szCs w:val="18"/>
                <w:lang w:val="en-US"/>
              </w:rPr>
              <w:t>Room and pillar mining method</w:t>
            </w:r>
          </w:p>
        </w:tc>
        <w:tc>
          <w:tcPr>
            <w:tcW w:w="2338" w:type="dxa"/>
          </w:tcPr>
          <w:p w14:paraId="13E9347D" w14:textId="4E12AB59" w:rsidR="003B3209" w:rsidRPr="00442BB7" w:rsidRDefault="003B3209" w:rsidP="00DB4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de-DE"/>
              </w:rPr>
            </w:pPr>
            <w:proofErr w:type="spellStart"/>
            <w:r w:rsidRPr="00442BB7">
              <w:rPr>
                <w:sz w:val="18"/>
                <w:szCs w:val="18"/>
              </w:rPr>
              <w:t>Longwall</w:t>
            </w:r>
            <w:proofErr w:type="spellEnd"/>
            <w:r w:rsidRPr="00442BB7">
              <w:rPr>
                <w:sz w:val="18"/>
                <w:szCs w:val="18"/>
              </w:rPr>
              <w:t xml:space="preserve"> </w:t>
            </w:r>
            <w:proofErr w:type="spellStart"/>
            <w:r w:rsidRPr="00442BB7">
              <w:rPr>
                <w:sz w:val="18"/>
                <w:szCs w:val="18"/>
              </w:rPr>
              <w:t>mining</w:t>
            </w:r>
            <w:proofErr w:type="spellEnd"/>
            <w:r w:rsidRPr="00442BB7">
              <w:rPr>
                <w:sz w:val="18"/>
                <w:szCs w:val="18"/>
              </w:rPr>
              <w:t xml:space="preserve"> </w:t>
            </w:r>
            <w:proofErr w:type="spellStart"/>
            <w:r w:rsidRPr="00442BB7">
              <w:rPr>
                <w:sz w:val="18"/>
                <w:szCs w:val="18"/>
              </w:rPr>
              <w:t>method</w:t>
            </w:r>
            <w:proofErr w:type="spellEnd"/>
          </w:p>
        </w:tc>
      </w:tr>
      <w:tr w:rsidR="00F62D60" w:rsidRPr="00442BB7" w14:paraId="68EDEED0" w14:textId="77777777" w:rsidTr="00F65A36">
        <w:trPr>
          <w:jc w:val="center"/>
        </w:trPr>
        <w:tc>
          <w:tcPr>
            <w:tcW w:w="2631" w:type="dxa"/>
          </w:tcPr>
          <w:p w14:paraId="5166DB6F" w14:textId="4D601E2C" w:rsidR="00F62D60" w:rsidRPr="00442BB7" w:rsidRDefault="00F62D60" w:rsidP="00DB4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en-US"/>
              </w:rPr>
            </w:pPr>
            <w:r w:rsidRPr="00442BB7">
              <w:rPr>
                <w:color w:val="000000"/>
                <w:sz w:val="18"/>
                <w:szCs w:val="18"/>
                <w:lang w:val="en-US"/>
              </w:rPr>
              <w:t>Dip angle, °</w:t>
            </w:r>
          </w:p>
        </w:tc>
        <w:tc>
          <w:tcPr>
            <w:tcW w:w="2338" w:type="dxa"/>
          </w:tcPr>
          <w:p w14:paraId="71FD0039" w14:textId="4B5BB9E2" w:rsidR="00F62D60" w:rsidRPr="00442BB7" w:rsidRDefault="004D1B23" w:rsidP="00DB4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val="en-US"/>
              </w:rPr>
            </w:pPr>
            <w:r w:rsidRPr="00442BB7">
              <w:rPr>
                <w:sz w:val="18"/>
                <w:szCs w:val="18"/>
                <w:lang w:val="en-US"/>
              </w:rPr>
              <w:t>45</w:t>
            </w:r>
          </w:p>
        </w:tc>
        <w:tc>
          <w:tcPr>
            <w:tcW w:w="2338" w:type="dxa"/>
          </w:tcPr>
          <w:p w14:paraId="11FE6ED0" w14:textId="540C49CD" w:rsidR="00F62D60" w:rsidRPr="00442BB7" w:rsidRDefault="004D1B23" w:rsidP="00DB4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val="en-US"/>
              </w:rPr>
            </w:pPr>
            <w:r w:rsidRPr="00442BB7">
              <w:rPr>
                <w:sz w:val="18"/>
                <w:szCs w:val="18"/>
                <w:lang w:val="en-US"/>
              </w:rPr>
              <w:t>45</w:t>
            </w:r>
          </w:p>
        </w:tc>
      </w:tr>
      <w:tr w:rsidR="00F62D60" w:rsidRPr="00442BB7" w14:paraId="2CDC2CAB" w14:textId="77777777" w:rsidTr="00F65A36">
        <w:trPr>
          <w:jc w:val="center"/>
        </w:trPr>
        <w:tc>
          <w:tcPr>
            <w:tcW w:w="2631" w:type="dxa"/>
          </w:tcPr>
          <w:p w14:paraId="12267DB9" w14:textId="6FE36553" w:rsidR="00F62D60" w:rsidRPr="00442BB7" w:rsidRDefault="00ED7B4B" w:rsidP="00DB4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en-US"/>
              </w:rPr>
            </w:pPr>
            <w:r w:rsidRPr="00442BB7">
              <w:rPr>
                <w:color w:val="000000"/>
                <w:sz w:val="18"/>
                <w:szCs w:val="18"/>
                <w:lang w:val="en-US"/>
              </w:rPr>
              <w:t>Thickness, m</w:t>
            </w:r>
          </w:p>
        </w:tc>
        <w:tc>
          <w:tcPr>
            <w:tcW w:w="2338" w:type="dxa"/>
          </w:tcPr>
          <w:p w14:paraId="69B1D827" w14:textId="60F301DB" w:rsidR="00F62D60" w:rsidRPr="00442BB7" w:rsidRDefault="004D1B23" w:rsidP="00DB4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val="en-US"/>
              </w:rPr>
            </w:pPr>
            <w:r w:rsidRPr="00442BB7">
              <w:rPr>
                <w:sz w:val="18"/>
                <w:szCs w:val="18"/>
                <w:lang w:val="en-US"/>
              </w:rPr>
              <w:t>6,42</w:t>
            </w:r>
          </w:p>
        </w:tc>
        <w:tc>
          <w:tcPr>
            <w:tcW w:w="2338" w:type="dxa"/>
          </w:tcPr>
          <w:p w14:paraId="66BE47FA" w14:textId="092D90C1" w:rsidR="00F62D60" w:rsidRPr="00442BB7" w:rsidRDefault="004D1B23" w:rsidP="00DB4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442BB7">
              <w:rPr>
                <w:sz w:val="18"/>
                <w:szCs w:val="18"/>
                <w:lang w:val="en-US"/>
              </w:rPr>
              <w:t>6,42</w:t>
            </w:r>
          </w:p>
        </w:tc>
      </w:tr>
      <w:tr w:rsidR="00F62D60" w:rsidRPr="00442BB7" w14:paraId="4198FE87" w14:textId="77777777" w:rsidTr="00F65A36">
        <w:trPr>
          <w:jc w:val="center"/>
        </w:trPr>
        <w:tc>
          <w:tcPr>
            <w:tcW w:w="2631" w:type="dxa"/>
          </w:tcPr>
          <w:p w14:paraId="05B12649" w14:textId="27A722B8" w:rsidR="00F62D60" w:rsidRPr="00442BB7" w:rsidRDefault="003879D2" w:rsidP="00DB4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en-US"/>
              </w:rPr>
            </w:pPr>
            <w:r w:rsidRPr="00442BB7">
              <w:rPr>
                <w:color w:val="000000"/>
                <w:sz w:val="18"/>
                <w:szCs w:val="18"/>
                <w:lang w:val="en-US"/>
              </w:rPr>
              <w:t>Block width, m</w:t>
            </w:r>
          </w:p>
        </w:tc>
        <w:tc>
          <w:tcPr>
            <w:tcW w:w="2338" w:type="dxa"/>
          </w:tcPr>
          <w:p w14:paraId="781677E9" w14:textId="5D5C2443" w:rsidR="00F62D60" w:rsidRPr="00442BB7" w:rsidRDefault="004D1B23" w:rsidP="00DB4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val="en-US"/>
              </w:rPr>
            </w:pPr>
            <w:r w:rsidRPr="00442BB7">
              <w:rPr>
                <w:sz w:val="18"/>
                <w:szCs w:val="18"/>
                <w:lang w:val="en-US"/>
              </w:rPr>
              <w:t>500</w:t>
            </w:r>
          </w:p>
        </w:tc>
        <w:tc>
          <w:tcPr>
            <w:tcW w:w="2338" w:type="dxa"/>
          </w:tcPr>
          <w:p w14:paraId="11032B18" w14:textId="2E4F0FDE" w:rsidR="00F62D60" w:rsidRPr="00442BB7" w:rsidRDefault="004D1B23" w:rsidP="00DB4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val="en-US"/>
              </w:rPr>
            </w:pPr>
            <w:r w:rsidRPr="00442BB7">
              <w:rPr>
                <w:sz w:val="18"/>
                <w:szCs w:val="18"/>
                <w:lang w:val="en-US"/>
              </w:rPr>
              <w:t>500</w:t>
            </w:r>
          </w:p>
        </w:tc>
      </w:tr>
      <w:tr w:rsidR="004D1B23" w:rsidRPr="00442BB7" w14:paraId="4B63DC9D" w14:textId="77777777" w:rsidTr="00F65A36">
        <w:trPr>
          <w:jc w:val="center"/>
        </w:trPr>
        <w:tc>
          <w:tcPr>
            <w:tcW w:w="2631" w:type="dxa"/>
          </w:tcPr>
          <w:p w14:paraId="15A6F3C0" w14:textId="1975D8B5" w:rsidR="004D1B23" w:rsidRPr="00442BB7" w:rsidRDefault="004D1B23" w:rsidP="00DB4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442BB7">
              <w:rPr>
                <w:color w:val="000000"/>
                <w:sz w:val="18"/>
                <w:szCs w:val="18"/>
                <w:lang w:val="en-US"/>
              </w:rPr>
              <w:t>Block length, m</w:t>
            </w:r>
          </w:p>
        </w:tc>
        <w:tc>
          <w:tcPr>
            <w:tcW w:w="2338" w:type="dxa"/>
          </w:tcPr>
          <w:p w14:paraId="40E1DB80" w14:textId="2CADA991" w:rsidR="004D1B23" w:rsidRPr="00442BB7" w:rsidRDefault="00CE2BDF" w:rsidP="00DB4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val="en-US"/>
              </w:rPr>
            </w:pPr>
            <w:r w:rsidRPr="00442BB7">
              <w:rPr>
                <w:sz w:val="18"/>
                <w:szCs w:val="18"/>
                <w:lang w:val="en-US"/>
              </w:rPr>
              <w:t>100</w:t>
            </w:r>
          </w:p>
        </w:tc>
        <w:tc>
          <w:tcPr>
            <w:tcW w:w="2338" w:type="dxa"/>
          </w:tcPr>
          <w:p w14:paraId="33AE93AB" w14:textId="55C4695A" w:rsidR="004D1B23" w:rsidRPr="00442BB7" w:rsidRDefault="00CE2BDF" w:rsidP="00DB4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442BB7">
              <w:rPr>
                <w:sz w:val="18"/>
                <w:szCs w:val="18"/>
                <w:lang w:val="en-US"/>
              </w:rPr>
              <w:t>100</w:t>
            </w:r>
          </w:p>
        </w:tc>
      </w:tr>
      <w:tr w:rsidR="00CE2BDF" w:rsidRPr="00442BB7" w14:paraId="262FD458" w14:textId="77777777" w:rsidTr="00F65A36">
        <w:trPr>
          <w:jc w:val="center"/>
        </w:trPr>
        <w:tc>
          <w:tcPr>
            <w:tcW w:w="2631" w:type="dxa"/>
          </w:tcPr>
          <w:p w14:paraId="2A453611" w14:textId="6362DC39" w:rsidR="00CE2BDF" w:rsidRPr="00442BB7" w:rsidRDefault="00CE2BDF" w:rsidP="00DB4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vertAlign w:val="superscript"/>
                <w:lang w:val="en-US"/>
              </w:rPr>
            </w:pPr>
            <w:r w:rsidRPr="00442BB7">
              <w:rPr>
                <w:color w:val="000000"/>
                <w:sz w:val="18"/>
                <w:szCs w:val="18"/>
                <w:lang w:val="en-US"/>
              </w:rPr>
              <w:t>Coal density, t/m</w:t>
            </w:r>
            <w:r w:rsidRPr="00442BB7">
              <w:rPr>
                <w:color w:val="000000"/>
                <w:sz w:val="18"/>
                <w:szCs w:val="18"/>
                <w:vertAlign w:val="superscript"/>
                <w:lang w:val="en-US"/>
              </w:rPr>
              <w:t>3</w:t>
            </w:r>
          </w:p>
        </w:tc>
        <w:tc>
          <w:tcPr>
            <w:tcW w:w="2338" w:type="dxa"/>
          </w:tcPr>
          <w:p w14:paraId="3C37E2E6" w14:textId="3FB06112" w:rsidR="00CE2BDF" w:rsidRPr="00442BB7" w:rsidRDefault="00CE2BDF" w:rsidP="00DB4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val="en-US"/>
              </w:rPr>
            </w:pPr>
            <w:r w:rsidRPr="00442BB7">
              <w:rPr>
                <w:sz w:val="18"/>
                <w:szCs w:val="18"/>
                <w:lang w:val="en-US"/>
              </w:rPr>
              <w:t>1,35</w:t>
            </w:r>
          </w:p>
        </w:tc>
        <w:tc>
          <w:tcPr>
            <w:tcW w:w="2338" w:type="dxa"/>
          </w:tcPr>
          <w:p w14:paraId="47085849" w14:textId="78A5AD64" w:rsidR="00CE2BDF" w:rsidRPr="00442BB7" w:rsidRDefault="00CE2BDF" w:rsidP="00DB4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442BB7">
              <w:rPr>
                <w:sz w:val="18"/>
                <w:szCs w:val="18"/>
                <w:lang w:val="en-US"/>
              </w:rPr>
              <w:t>1,35</w:t>
            </w:r>
          </w:p>
        </w:tc>
      </w:tr>
      <w:tr w:rsidR="00CE2BDF" w:rsidRPr="00442BB7" w14:paraId="26C1EE14" w14:textId="77777777" w:rsidTr="00F65A36">
        <w:trPr>
          <w:jc w:val="center"/>
        </w:trPr>
        <w:tc>
          <w:tcPr>
            <w:tcW w:w="2631" w:type="dxa"/>
          </w:tcPr>
          <w:p w14:paraId="66EC4F81" w14:textId="67847CF4" w:rsidR="00CE2BDF" w:rsidRPr="00442BB7" w:rsidRDefault="00CE2BDF" w:rsidP="00DB4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de-DE"/>
              </w:rPr>
            </w:pPr>
            <w:r w:rsidRPr="00442BB7">
              <w:rPr>
                <w:color w:val="000000"/>
                <w:sz w:val="18"/>
                <w:szCs w:val="18"/>
                <w:lang w:val="de-DE"/>
              </w:rPr>
              <w:t xml:space="preserve">Balance </w:t>
            </w:r>
            <w:proofErr w:type="spellStart"/>
            <w:r w:rsidRPr="00442BB7">
              <w:rPr>
                <w:color w:val="000000"/>
                <w:sz w:val="18"/>
                <w:szCs w:val="18"/>
                <w:lang w:val="de-DE"/>
              </w:rPr>
              <w:t>reserves</w:t>
            </w:r>
            <w:proofErr w:type="spellEnd"/>
            <w:r w:rsidRPr="00442BB7">
              <w:rPr>
                <w:color w:val="000000"/>
                <w:sz w:val="18"/>
                <w:szCs w:val="18"/>
                <w:lang w:val="de-DE"/>
              </w:rPr>
              <w:t>, t</w:t>
            </w:r>
          </w:p>
        </w:tc>
        <w:tc>
          <w:tcPr>
            <w:tcW w:w="2338" w:type="dxa"/>
          </w:tcPr>
          <w:p w14:paraId="12B30200" w14:textId="4B59257A" w:rsidR="00CE2BDF" w:rsidRPr="00442BB7" w:rsidRDefault="00CE2BDF" w:rsidP="00DB4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de-DE"/>
              </w:rPr>
            </w:pPr>
            <w:r w:rsidRPr="00442BB7">
              <w:rPr>
                <w:color w:val="000000"/>
                <w:sz w:val="18"/>
                <w:szCs w:val="18"/>
                <w:lang w:val="de-DE"/>
              </w:rPr>
              <w:t>424509,96</w:t>
            </w:r>
          </w:p>
        </w:tc>
        <w:tc>
          <w:tcPr>
            <w:tcW w:w="2338" w:type="dxa"/>
          </w:tcPr>
          <w:p w14:paraId="78607052" w14:textId="7C1071D7" w:rsidR="00CE2BDF" w:rsidRPr="00442BB7" w:rsidRDefault="00CE2BDF" w:rsidP="00DB4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de-DE"/>
              </w:rPr>
            </w:pPr>
            <w:r w:rsidRPr="00442BB7">
              <w:rPr>
                <w:color w:val="000000"/>
                <w:sz w:val="18"/>
                <w:szCs w:val="18"/>
                <w:lang w:val="de-DE"/>
              </w:rPr>
              <w:t>424509,96</w:t>
            </w:r>
          </w:p>
        </w:tc>
      </w:tr>
      <w:tr w:rsidR="00CE2BDF" w:rsidRPr="00442BB7" w14:paraId="003712AF" w14:textId="77777777" w:rsidTr="00F65A36">
        <w:trPr>
          <w:jc w:val="center"/>
        </w:trPr>
        <w:tc>
          <w:tcPr>
            <w:tcW w:w="2631" w:type="dxa"/>
          </w:tcPr>
          <w:p w14:paraId="767896AF" w14:textId="5F85987E" w:rsidR="00CE2BDF" w:rsidRPr="00442BB7" w:rsidRDefault="005F3710" w:rsidP="00DB4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en-US"/>
              </w:rPr>
            </w:pPr>
            <w:r w:rsidRPr="00442BB7">
              <w:rPr>
                <w:sz w:val="18"/>
                <w:szCs w:val="18"/>
                <w:lang w:val="uz-Cyrl-UZ"/>
              </w:rPr>
              <w:t xml:space="preserve">Coal loss </w:t>
            </w:r>
            <w:r w:rsidRPr="00442BB7">
              <w:rPr>
                <w:sz w:val="18"/>
                <w:szCs w:val="18"/>
                <w:lang w:val="en-US"/>
              </w:rPr>
              <w:t xml:space="preserve">in </w:t>
            </w:r>
            <w:r w:rsidRPr="00442BB7">
              <w:rPr>
                <w:sz w:val="18"/>
                <w:szCs w:val="18"/>
                <w:lang w:val="uz-Cyrl-UZ"/>
              </w:rPr>
              <w:t xml:space="preserve">the </w:t>
            </w:r>
            <w:r w:rsidRPr="00442BB7">
              <w:rPr>
                <w:sz w:val="18"/>
                <w:szCs w:val="18"/>
                <w:lang w:val="en-US"/>
              </w:rPr>
              <w:t>bed</w:t>
            </w:r>
            <w:r w:rsidRPr="00442BB7">
              <w:rPr>
                <w:sz w:val="18"/>
                <w:szCs w:val="18"/>
                <w:lang w:val="uz-Cyrl-UZ"/>
              </w:rPr>
              <w:t xml:space="preserve"> roof</w:t>
            </w:r>
            <w:r w:rsidR="00F65A36" w:rsidRPr="00442BB7">
              <w:rPr>
                <w:sz w:val="18"/>
                <w:szCs w:val="18"/>
                <w:lang w:val="en-US"/>
              </w:rPr>
              <w:t>, %</w:t>
            </w:r>
          </w:p>
        </w:tc>
        <w:tc>
          <w:tcPr>
            <w:tcW w:w="2338" w:type="dxa"/>
          </w:tcPr>
          <w:p w14:paraId="0B39BD7A" w14:textId="5789621B" w:rsidR="00CE2BDF" w:rsidRPr="00442BB7" w:rsidRDefault="001854A0" w:rsidP="00DB4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de-DE"/>
              </w:rPr>
            </w:pPr>
            <w:r w:rsidRPr="00442BB7">
              <w:rPr>
                <w:color w:val="000000"/>
                <w:sz w:val="18"/>
                <w:szCs w:val="18"/>
                <w:lang w:val="de-DE"/>
              </w:rPr>
              <w:t>3,2</w:t>
            </w:r>
          </w:p>
        </w:tc>
        <w:tc>
          <w:tcPr>
            <w:tcW w:w="2338" w:type="dxa"/>
          </w:tcPr>
          <w:p w14:paraId="41269536" w14:textId="0E61E01E" w:rsidR="00CE2BDF" w:rsidRPr="00442BB7" w:rsidRDefault="00C55A7C" w:rsidP="00DB4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de-DE"/>
              </w:rPr>
            </w:pPr>
            <w:r w:rsidRPr="00442BB7">
              <w:rPr>
                <w:color w:val="000000"/>
                <w:sz w:val="18"/>
                <w:szCs w:val="18"/>
                <w:lang w:val="de-DE"/>
              </w:rPr>
              <w:t>1,9</w:t>
            </w:r>
          </w:p>
        </w:tc>
      </w:tr>
      <w:tr w:rsidR="005F3710" w:rsidRPr="00442BB7" w14:paraId="506E420D" w14:textId="77777777" w:rsidTr="00F65A36">
        <w:trPr>
          <w:jc w:val="center"/>
        </w:trPr>
        <w:tc>
          <w:tcPr>
            <w:tcW w:w="2631" w:type="dxa"/>
          </w:tcPr>
          <w:p w14:paraId="02D0A96A" w14:textId="3211915B" w:rsidR="005F3710" w:rsidRPr="00442BB7" w:rsidRDefault="005F3710" w:rsidP="00DB4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en-US"/>
              </w:rPr>
            </w:pPr>
            <w:r w:rsidRPr="00442BB7">
              <w:rPr>
                <w:sz w:val="18"/>
                <w:szCs w:val="18"/>
                <w:lang w:val="uz-Cyrl-UZ"/>
              </w:rPr>
              <w:t xml:space="preserve">Coal loss </w:t>
            </w:r>
            <w:r w:rsidRPr="00442BB7">
              <w:rPr>
                <w:sz w:val="18"/>
                <w:szCs w:val="18"/>
                <w:lang w:val="en-US"/>
              </w:rPr>
              <w:t xml:space="preserve">in </w:t>
            </w:r>
            <w:r w:rsidRPr="00442BB7">
              <w:rPr>
                <w:sz w:val="18"/>
                <w:szCs w:val="18"/>
                <w:lang w:val="uz-Cyrl-UZ"/>
              </w:rPr>
              <w:t xml:space="preserve">the </w:t>
            </w:r>
            <w:r w:rsidRPr="00442BB7">
              <w:rPr>
                <w:sz w:val="18"/>
                <w:szCs w:val="18"/>
                <w:lang w:val="en-US"/>
              </w:rPr>
              <w:t>bed</w:t>
            </w:r>
            <w:r w:rsidRPr="00442BB7">
              <w:rPr>
                <w:sz w:val="18"/>
                <w:szCs w:val="18"/>
                <w:lang w:val="uz-Cyrl-UZ"/>
              </w:rPr>
              <w:t xml:space="preserve"> </w:t>
            </w:r>
            <w:r w:rsidRPr="00442BB7">
              <w:rPr>
                <w:sz w:val="18"/>
                <w:szCs w:val="18"/>
                <w:lang w:val="en-US"/>
              </w:rPr>
              <w:t>floor</w:t>
            </w:r>
            <w:r w:rsidR="00F65A36" w:rsidRPr="00442BB7">
              <w:rPr>
                <w:sz w:val="18"/>
                <w:szCs w:val="18"/>
                <w:lang w:val="en-US"/>
              </w:rPr>
              <w:t>, %</w:t>
            </w:r>
          </w:p>
        </w:tc>
        <w:tc>
          <w:tcPr>
            <w:tcW w:w="2338" w:type="dxa"/>
          </w:tcPr>
          <w:p w14:paraId="19FFFEE2" w14:textId="644F10A1" w:rsidR="005F3710" w:rsidRPr="00442BB7" w:rsidRDefault="001854A0" w:rsidP="00DB4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de-DE"/>
              </w:rPr>
            </w:pPr>
            <w:r w:rsidRPr="00442BB7">
              <w:rPr>
                <w:color w:val="000000"/>
                <w:sz w:val="18"/>
                <w:szCs w:val="18"/>
                <w:lang w:val="de-DE"/>
              </w:rPr>
              <w:t>3,2</w:t>
            </w:r>
          </w:p>
        </w:tc>
        <w:tc>
          <w:tcPr>
            <w:tcW w:w="2338" w:type="dxa"/>
          </w:tcPr>
          <w:p w14:paraId="0CE1E080" w14:textId="04E6694F" w:rsidR="005F3710" w:rsidRPr="00442BB7" w:rsidRDefault="00C55A7C" w:rsidP="00DB4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de-DE"/>
              </w:rPr>
            </w:pPr>
            <w:r w:rsidRPr="00442BB7">
              <w:rPr>
                <w:color w:val="000000"/>
                <w:sz w:val="18"/>
                <w:szCs w:val="18"/>
                <w:lang w:val="de-DE"/>
              </w:rPr>
              <w:t>9,6</w:t>
            </w:r>
          </w:p>
        </w:tc>
      </w:tr>
      <w:tr w:rsidR="0065322E" w:rsidRPr="00442BB7" w14:paraId="6637C43A" w14:textId="77777777" w:rsidTr="00F65A36">
        <w:trPr>
          <w:jc w:val="center"/>
        </w:trPr>
        <w:tc>
          <w:tcPr>
            <w:tcW w:w="2631" w:type="dxa"/>
          </w:tcPr>
          <w:p w14:paraId="6CE8560D" w14:textId="558EEE82" w:rsidR="0065322E" w:rsidRPr="00442BB7" w:rsidRDefault="0065322E" w:rsidP="00DB4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en-US"/>
              </w:rPr>
            </w:pPr>
            <w:r w:rsidRPr="00442BB7">
              <w:rPr>
                <w:sz w:val="18"/>
                <w:szCs w:val="18"/>
                <w:lang w:val="uz-Cyrl-UZ"/>
              </w:rPr>
              <w:t xml:space="preserve">Coal loss </w:t>
            </w:r>
            <w:r w:rsidRPr="00442BB7">
              <w:rPr>
                <w:sz w:val="18"/>
                <w:szCs w:val="18"/>
                <w:lang w:val="en-US"/>
              </w:rPr>
              <w:t>in support pillar</w:t>
            </w:r>
            <w:r w:rsidR="007D2061" w:rsidRPr="00442BB7">
              <w:rPr>
                <w:sz w:val="18"/>
                <w:szCs w:val="18"/>
                <w:lang w:val="en-US"/>
              </w:rPr>
              <w:t>s</w:t>
            </w:r>
            <w:r w:rsidR="00F65A36" w:rsidRPr="00442BB7">
              <w:rPr>
                <w:sz w:val="18"/>
                <w:szCs w:val="18"/>
                <w:lang w:val="en-US"/>
              </w:rPr>
              <w:t>, %</w:t>
            </w:r>
          </w:p>
        </w:tc>
        <w:tc>
          <w:tcPr>
            <w:tcW w:w="2338" w:type="dxa"/>
          </w:tcPr>
          <w:p w14:paraId="283A25B0" w14:textId="4129175F" w:rsidR="0065322E" w:rsidRPr="00442BB7" w:rsidRDefault="001854A0" w:rsidP="00DB4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de-DE"/>
              </w:rPr>
            </w:pPr>
            <w:r w:rsidRPr="00442BB7">
              <w:rPr>
                <w:color w:val="000000"/>
                <w:sz w:val="18"/>
                <w:szCs w:val="18"/>
                <w:lang w:val="de-DE"/>
              </w:rPr>
              <w:t>22,7</w:t>
            </w:r>
          </w:p>
        </w:tc>
        <w:tc>
          <w:tcPr>
            <w:tcW w:w="2338" w:type="dxa"/>
          </w:tcPr>
          <w:p w14:paraId="59C4993E" w14:textId="6766BF54" w:rsidR="0065322E" w:rsidRPr="00442BB7" w:rsidRDefault="00C55A7C" w:rsidP="00DB4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de-DE"/>
              </w:rPr>
            </w:pPr>
            <w:r w:rsidRPr="00442BB7">
              <w:rPr>
                <w:color w:val="000000"/>
                <w:sz w:val="18"/>
                <w:szCs w:val="18"/>
                <w:lang w:val="de-DE"/>
              </w:rPr>
              <w:t>-</w:t>
            </w:r>
          </w:p>
        </w:tc>
      </w:tr>
      <w:tr w:rsidR="00007433" w:rsidRPr="00442BB7" w14:paraId="0734C18A" w14:textId="77777777" w:rsidTr="00F65A36">
        <w:trPr>
          <w:jc w:val="center"/>
        </w:trPr>
        <w:tc>
          <w:tcPr>
            <w:tcW w:w="2631" w:type="dxa"/>
          </w:tcPr>
          <w:p w14:paraId="4EB3BA0A" w14:textId="6760DB06" w:rsidR="00007433" w:rsidRPr="00442BB7" w:rsidRDefault="00007433" w:rsidP="00442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en-US"/>
              </w:rPr>
            </w:pPr>
            <w:r w:rsidRPr="00442BB7">
              <w:rPr>
                <w:sz w:val="18"/>
                <w:szCs w:val="18"/>
                <w:lang w:val="uz-Cyrl-UZ"/>
              </w:rPr>
              <w:t xml:space="preserve">Coal loss </w:t>
            </w:r>
            <w:r w:rsidRPr="00442BB7">
              <w:rPr>
                <w:sz w:val="18"/>
                <w:szCs w:val="18"/>
                <w:lang w:val="en-US"/>
              </w:rPr>
              <w:t>in barrier pillar</w:t>
            </w:r>
            <w:r w:rsidR="007D2061" w:rsidRPr="00442BB7">
              <w:rPr>
                <w:sz w:val="18"/>
                <w:szCs w:val="18"/>
                <w:lang w:val="en-US"/>
              </w:rPr>
              <w:t>s</w:t>
            </w:r>
            <w:r w:rsidRPr="00442BB7">
              <w:rPr>
                <w:sz w:val="18"/>
                <w:szCs w:val="18"/>
                <w:lang w:val="en-US"/>
              </w:rPr>
              <w:t>, %</w:t>
            </w:r>
          </w:p>
        </w:tc>
        <w:tc>
          <w:tcPr>
            <w:tcW w:w="2338" w:type="dxa"/>
          </w:tcPr>
          <w:p w14:paraId="5FF4EFD1" w14:textId="06DECA76" w:rsidR="00007433" w:rsidRPr="00442BB7" w:rsidRDefault="000B4D55" w:rsidP="00442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en-US"/>
              </w:rPr>
            </w:pPr>
            <w:r w:rsidRPr="00442BB7">
              <w:rPr>
                <w:color w:val="000000"/>
                <w:sz w:val="18"/>
                <w:szCs w:val="18"/>
                <w:lang w:val="en-US"/>
              </w:rPr>
              <w:t>-</w:t>
            </w:r>
          </w:p>
        </w:tc>
        <w:tc>
          <w:tcPr>
            <w:tcW w:w="2338" w:type="dxa"/>
          </w:tcPr>
          <w:p w14:paraId="52A10B21" w14:textId="0120EE68" w:rsidR="00007433" w:rsidRPr="00442BB7" w:rsidRDefault="00C55A7C" w:rsidP="00442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de-DE"/>
              </w:rPr>
            </w:pPr>
            <w:r w:rsidRPr="00442BB7">
              <w:rPr>
                <w:color w:val="000000"/>
                <w:sz w:val="18"/>
                <w:szCs w:val="18"/>
                <w:lang w:val="de-DE"/>
              </w:rPr>
              <w:t>6,4</w:t>
            </w:r>
          </w:p>
        </w:tc>
      </w:tr>
      <w:tr w:rsidR="00A56AB0" w:rsidRPr="00442BB7" w14:paraId="6CBF02DF" w14:textId="77777777" w:rsidTr="00F65A36">
        <w:trPr>
          <w:jc w:val="center"/>
        </w:trPr>
        <w:tc>
          <w:tcPr>
            <w:tcW w:w="2631" w:type="dxa"/>
          </w:tcPr>
          <w:p w14:paraId="061706E3" w14:textId="50E7FB3A" w:rsidR="00A56AB0" w:rsidRPr="00442BB7" w:rsidRDefault="00A56AB0" w:rsidP="00442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de-DE"/>
              </w:rPr>
            </w:pPr>
            <w:r w:rsidRPr="00442BB7">
              <w:rPr>
                <w:color w:val="000000"/>
                <w:sz w:val="18"/>
                <w:szCs w:val="18"/>
                <w:lang w:val="de-DE"/>
              </w:rPr>
              <w:t xml:space="preserve">Dilution </w:t>
            </w:r>
            <w:proofErr w:type="spellStart"/>
            <w:r w:rsidRPr="00442BB7">
              <w:rPr>
                <w:color w:val="000000"/>
                <w:sz w:val="18"/>
                <w:szCs w:val="18"/>
                <w:lang w:val="de-DE"/>
              </w:rPr>
              <w:t>during</w:t>
            </w:r>
            <w:proofErr w:type="spellEnd"/>
            <w:r w:rsidRPr="00442BB7">
              <w:rPr>
                <w:color w:val="000000"/>
                <w:sz w:val="18"/>
                <w:szCs w:val="18"/>
                <w:lang w:val="de-DE"/>
              </w:rPr>
              <w:t xml:space="preserve"> </w:t>
            </w:r>
            <w:proofErr w:type="spellStart"/>
            <w:r w:rsidRPr="00442BB7">
              <w:rPr>
                <w:color w:val="000000"/>
                <w:sz w:val="18"/>
                <w:szCs w:val="18"/>
                <w:lang w:val="de-DE"/>
              </w:rPr>
              <w:t>storage</w:t>
            </w:r>
            <w:proofErr w:type="spellEnd"/>
            <w:r w:rsidRPr="00442BB7">
              <w:rPr>
                <w:color w:val="000000"/>
                <w:sz w:val="18"/>
                <w:szCs w:val="18"/>
                <w:lang w:val="de-DE"/>
              </w:rPr>
              <w:t>, %</w:t>
            </w:r>
          </w:p>
        </w:tc>
        <w:tc>
          <w:tcPr>
            <w:tcW w:w="2338" w:type="dxa"/>
          </w:tcPr>
          <w:p w14:paraId="3C6FF899" w14:textId="4D1A5D95" w:rsidR="00A56AB0" w:rsidRPr="00442BB7" w:rsidRDefault="00A56AB0" w:rsidP="00442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de-DE"/>
              </w:rPr>
            </w:pPr>
            <w:r w:rsidRPr="00442BB7">
              <w:rPr>
                <w:color w:val="000000"/>
                <w:sz w:val="18"/>
                <w:szCs w:val="18"/>
                <w:lang w:val="de-DE"/>
              </w:rPr>
              <w:t>1</w:t>
            </w:r>
          </w:p>
        </w:tc>
        <w:tc>
          <w:tcPr>
            <w:tcW w:w="2338" w:type="dxa"/>
          </w:tcPr>
          <w:p w14:paraId="2EA0E006" w14:textId="53823F54" w:rsidR="00A56AB0" w:rsidRPr="00442BB7" w:rsidRDefault="00A56AB0" w:rsidP="00442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de-DE"/>
              </w:rPr>
            </w:pPr>
            <w:r w:rsidRPr="00442BB7">
              <w:rPr>
                <w:color w:val="000000"/>
                <w:sz w:val="18"/>
                <w:szCs w:val="18"/>
                <w:lang w:val="de-DE"/>
              </w:rPr>
              <w:t>1</w:t>
            </w:r>
          </w:p>
        </w:tc>
      </w:tr>
      <w:tr w:rsidR="00A56AB0" w:rsidRPr="00442BB7" w14:paraId="5C65551F" w14:textId="77777777" w:rsidTr="00F65A36">
        <w:trPr>
          <w:jc w:val="center"/>
        </w:trPr>
        <w:tc>
          <w:tcPr>
            <w:tcW w:w="2631" w:type="dxa"/>
          </w:tcPr>
          <w:p w14:paraId="3E447A68" w14:textId="2014400D" w:rsidR="00A56AB0" w:rsidRPr="00442BB7" w:rsidRDefault="00A56AB0" w:rsidP="00442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de-DE"/>
              </w:rPr>
            </w:pPr>
            <w:r w:rsidRPr="00442BB7">
              <w:rPr>
                <w:color w:val="000000"/>
                <w:sz w:val="18"/>
                <w:szCs w:val="18"/>
                <w:lang w:val="de-DE"/>
              </w:rPr>
              <w:t xml:space="preserve">Dilution </w:t>
            </w:r>
            <w:proofErr w:type="spellStart"/>
            <w:r w:rsidRPr="00442BB7">
              <w:rPr>
                <w:color w:val="000000"/>
                <w:sz w:val="18"/>
                <w:szCs w:val="18"/>
                <w:lang w:val="de-DE"/>
              </w:rPr>
              <w:t>from</w:t>
            </w:r>
            <w:proofErr w:type="spellEnd"/>
            <w:r w:rsidRPr="00442BB7">
              <w:rPr>
                <w:color w:val="000000"/>
                <w:sz w:val="18"/>
                <w:szCs w:val="18"/>
                <w:lang w:val="de-DE"/>
              </w:rPr>
              <w:t xml:space="preserve"> </w:t>
            </w:r>
            <w:proofErr w:type="spellStart"/>
            <w:r w:rsidRPr="00442BB7">
              <w:rPr>
                <w:color w:val="000000"/>
                <w:sz w:val="18"/>
                <w:szCs w:val="18"/>
                <w:lang w:val="de-DE"/>
              </w:rPr>
              <w:t>interlayers</w:t>
            </w:r>
            <w:proofErr w:type="spellEnd"/>
            <w:r w:rsidRPr="00442BB7">
              <w:rPr>
                <w:color w:val="000000"/>
                <w:sz w:val="18"/>
                <w:szCs w:val="18"/>
                <w:lang w:val="de-DE"/>
              </w:rPr>
              <w:t>, %</w:t>
            </w:r>
          </w:p>
        </w:tc>
        <w:tc>
          <w:tcPr>
            <w:tcW w:w="2338" w:type="dxa"/>
          </w:tcPr>
          <w:p w14:paraId="6418C4C4" w14:textId="07850821" w:rsidR="00A56AB0" w:rsidRPr="00442BB7" w:rsidRDefault="00A56AB0" w:rsidP="00442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de-DE"/>
              </w:rPr>
            </w:pPr>
            <w:r w:rsidRPr="00442BB7">
              <w:rPr>
                <w:color w:val="000000"/>
                <w:sz w:val="18"/>
                <w:szCs w:val="18"/>
                <w:lang w:val="de-DE"/>
              </w:rPr>
              <w:t>19,2</w:t>
            </w:r>
          </w:p>
        </w:tc>
        <w:tc>
          <w:tcPr>
            <w:tcW w:w="2338" w:type="dxa"/>
          </w:tcPr>
          <w:p w14:paraId="25417D01" w14:textId="6FFC99C2" w:rsidR="00A56AB0" w:rsidRPr="00442BB7" w:rsidRDefault="00A56AB0" w:rsidP="00442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de-DE"/>
              </w:rPr>
            </w:pPr>
            <w:r w:rsidRPr="00442BB7">
              <w:rPr>
                <w:color w:val="000000"/>
                <w:sz w:val="18"/>
                <w:szCs w:val="18"/>
                <w:lang w:val="de-DE"/>
              </w:rPr>
              <w:t>19,2</w:t>
            </w:r>
          </w:p>
        </w:tc>
      </w:tr>
    </w:tbl>
    <w:p w14:paraId="3C7B6559" w14:textId="2C7308B9" w:rsidR="00633324" w:rsidRPr="00633324" w:rsidRDefault="00633324" w:rsidP="00442BB7">
      <w:pPr>
        <w:spacing w:after="0" w:line="240" w:lineRule="auto"/>
        <w:ind w:firstLine="283"/>
        <w:jc w:val="both"/>
        <w:rPr>
          <w:rFonts w:ascii="Times New Roman" w:hAnsi="Times New Roman" w:cs="Times New Roman"/>
          <w:sz w:val="20"/>
          <w:lang w:val="de-DE"/>
        </w:rPr>
      </w:pPr>
      <w:proofErr w:type="spellStart"/>
      <w:r w:rsidRPr="00633324">
        <w:rPr>
          <w:rFonts w:ascii="Times New Roman" w:hAnsi="Times New Roman" w:cs="Times New Roman"/>
          <w:sz w:val="20"/>
          <w:lang w:val="de-DE"/>
        </w:rPr>
        <w:lastRenderedPageBreak/>
        <w:t>According</w:t>
      </w:r>
      <w:proofErr w:type="spellEnd"/>
      <w:r w:rsidRPr="00633324">
        <w:rPr>
          <w:rFonts w:ascii="Times New Roman" w:hAnsi="Times New Roman" w:cs="Times New Roman"/>
          <w:sz w:val="20"/>
          <w:lang w:val="de-DE"/>
        </w:rPr>
        <w:t xml:space="preserve"> </w:t>
      </w:r>
      <w:proofErr w:type="spellStart"/>
      <w:r w:rsidRPr="00633324">
        <w:rPr>
          <w:rFonts w:ascii="Times New Roman" w:hAnsi="Times New Roman" w:cs="Times New Roman"/>
          <w:sz w:val="20"/>
          <w:lang w:val="de-DE"/>
        </w:rPr>
        <w:t>to</w:t>
      </w:r>
      <w:proofErr w:type="spellEnd"/>
      <w:r w:rsidRPr="00633324">
        <w:rPr>
          <w:rFonts w:ascii="Times New Roman" w:hAnsi="Times New Roman" w:cs="Times New Roman"/>
          <w:sz w:val="20"/>
          <w:lang w:val="de-DE"/>
        </w:rPr>
        <w:t xml:space="preserve"> Table 1, </w:t>
      </w:r>
      <w:proofErr w:type="spellStart"/>
      <w:r w:rsidRPr="00633324">
        <w:rPr>
          <w:rFonts w:ascii="Times New Roman" w:hAnsi="Times New Roman" w:cs="Times New Roman"/>
          <w:sz w:val="20"/>
          <w:lang w:val="de-DE"/>
        </w:rPr>
        <w:t>the</w:t>
      </w:r>
      <w:proofErr w:type="spellEnd"/>
      <w:r w:rsidRPr="00633324">
        <w:rPr>
          <w:rFonts w:ascii="Times New Roman" w:hAnsi="Times New Roman" w:cs="Times New Roman"/>
          <w:sz w:val="20"/>
          <w:lang w:val="de-DE"/>
        </w:rPr>
        <w:t xml:space="preserve"> </w:t>
      </w:r>
      <w:proofErr w:type="spellStart"/>
      <w:r w:rsidRPr="00633324">
        <w:rPr>
          <w:rFonts w:ascii="Times New Roman" w:hAnsi="Times New Roman" w:cs="Times New Roman"/>
          <w:sz w:val="20"/>
          <w:lang w:val="de-DE"/>
        </w:rPr>
        <w:t>dilution</w:t>
      </w:r>
      <w:proofErr w:type="spellEnd"/>
      <w:r w:rsidRPr="00633324">
        <w:rPr>
          <w:rFonts w:ascii="Times New Roman" w:hAnsi="Times New Roman" w:cs="Times New Roman"/>
          <w:sz w:val="20"/>
          <w:lang w:val="de-DE"/>
        </w:rPr>
        <w:t xml:space="preserve"> </w:t>
      </w:r>
      <w:proofErr w:type="spellStart"/>
      <w:r w:rsidRPr="00633324">
        <w:rPr>
          <w:rFonts w:ascii="Times New Roman" w:hAnsi="Times New Roman" w:cs="Times New Roman"/>
          <w:sz w:val="20"/>
          <w:lang w:val="de-DE"/>
        </w:rPr>
        <w:t>indicator</w:t>
      </w:r>
      <w:proofErr w:type="spellEnd"/>
      <w:r w:rsidRPr="00633324">
        <w:rPr>
          <w:rFonts w:ascii="Times New Roman" w:hAnsi="Times New Roman" w:cs="Times New Roman"/>
          <w:sz w:val="20"/>
          <w:lang w:val="de-DE"/>
        </w:rPr>
        <w:t xml:space="preserve"> </w:t>
      </w:r>
      <w:proofErr w:type="spellStart"/>
      <w:r w:rsidRPr="00633324">
        <w:rPr>
          <w:rFonts w:ascii="Times New Roman" w:hAnsi="Times New Roman" w:cs="Times New Roman"/>
          <w:sz w:val="20"/>
          <w:lang w:val="de-DE"/>
        </w:rPr>
        <w:t>is</w:t>
      </w:r>
      <w:proofErr w:type="spellEnd"/>
      <w:r w:rsidRPr="00633324">
        <w:rPr>
          <w:rFonts w:ascii="Times New Roman" w:hAnsi="Times New Roman" w:cs="Times New Roman"/>
          <w:sz w:val="20"/>
          <w:lang w:val="de-DE"/>
        </w:rPr>
        <w:t xml:space="preserve"> </w:t>
      </w:r>
      <w:proofErr w:type="spellStart"/>
      <w:r w:rsidRPr="00633324">
        <w:rPr>
          <w:rFonts w:ascii="Times New Roman" w:hAnsi="Times New Roman" w:cs="Times New Roman"/>
          <w:sz w:val="20"/>
          <w:lang w:val="de-DE"/>
        </w:rPr>
        <w:t>the</w:t>
      </w:r>
      <w:proofErr w:type="spellEnd"/>
      <w:r w:rsidRPr="00633324">
        <w:rPr>
          <w:rFonts w:ascii="Times New Roman" w:hAnsi="Times New Roman" w:cs="Times New Roman"/>
          <w:sz w:val="20"/>
          <w:lang w:val="de-DE"/>
        </w:rPr>
        <w:t xml:space="preserve"> same </w:t>
      </w:r>
      <w:proofErr w:type="spellStart"/>
      <w:r w:rsidRPr="00633324">
        <w:rPr>
          <w:rFonts w:ascii="Times New Roman" w:hAnsi="Times New Roman" w:cs="Times New Roman"/>
          <w:sz w:val="20"/>
          <w:lang w:val="de-DE"/>
        </w:rPr>
        <w:t>for</w:t>
      </w:r>
      <w:proofErr w:type="spellEnd"/>
      <w:r w:rsidRPr="00633324">
        <w:rPr>
          <w:rFonts w:ascii="Times New Roman" w:hAnsi="Times New Roman" w:cs="Times New Roman"/>
          <w:sz w:val="20"/>
          <w:lang w:val="de-DE"/>
        </w:rPr>
        <w:t xml:space="preserve"> </w:t>
      </w:r>
      <w:proofErr w:type="spellStart"/>
      <w:r w:rsidRPr="00633324">
        <w:rPr>
          <w:rFonts w:ascii="Times New Roman" w:hAnsi="Times New Roman" w:cs="Times New Roman"/>
          <w:sz w:val="20"/>
          <w:lang w:val="de-DE"/>
        </w:rPr>
        <w:t>both</w:t>
      </w:r>
      <w:proofErr w:type="spellEnd"/>
      <w:r w:rsidRPr="00633324">
        <w:rPr>
          <w:rFonts w:ascii="Times New Roman" w:hAnsi="Times New Roman" w:cs="Times New Roman"/>
          <w:sz w:val="20"/>
          <w:lang w:val="de-DE"/>
        </w:rPr>
        <w:t xml:space="preserve"> </w:t>
      </w:r>
      <w:proofErr w:type="spellStart"/>
      <w:r w:rsidRPr="00633324">
        <w:rPr>
          <w:rFonts w:ascii="Times New Roman" w:hAnsi="Times New Roman" w:cs="Times New Roman"/>
          <w:sz w:val="20"/>
          <w:lang w:val="de-DE"/>
        </w:rPr>
        <w:t>mining</w:t>
      </w:r>
      <w:proofErr w:type="spellEnd"/>
      <w:r w:rsidRPr="00633324">
        <w:rPr>
          <w:rFonts w:ascii="Times New Roman" w:hAnsi="Times New Roman" w:cs="Times New Roman"/>
          <w:sz w:val="20"/>
          <w:lang w:val="de-DE"/>
        </w:rPr>
        <w:t xml:space="preserve"> </w:t>
      </w:r>
      <w:proofErr w:type="spellStart"/>
      <w:r w:rsidRPr="00633324">
        <w:rPr>
          <w:rFonts w:ascii="Times New Roman" w:hAnsi="Times New Roman" w:cs="Times New Roman"/>
          <w:sz w:val="20"/>
          <w:lang w:val="de-DE"/>
        </w:rPr>
        <w:t>systems</w:t>
      </w:r>
      <w:proofErr w:type="spellEnd"/>
      <w:r w:rsidRPr="00633324">
        <w:rPr>
          <w:rFonts w:ascii="Times New Roman" w:hAnsi="Times New Roman" w:cs="Times New Roman"/>
          <w:sz w:val="20"/>
          <w:lang w:val="de-DE"/>
        </w:rPr>
        <w:t xml:space="preserve"> and </w:t>
      </w:r>
      <w:proofErr w:type="spellStart"/>
      <w:r w:rsidRPr="00633324">
        <w:rPr>
          <w:rFonts w:ascii="Times New Roman" w:hAnsi="Times New Roman" w:cs="Times New Roman"/>
          <w:sz w:val="20"/>
          <w:lang w:val="de-DE"/>
        </w:rPr>
        <w:t>amounts</w:t>
      </w:r>
      <w:proofErr w:type="spellEnd"/>
      <w:r w:rsidRPr="00633324">
        <w:rPr>
          <w:rFonts w:ascii="Times New Roman" w:hAnsi="Times New Roman" w:cs="Times New Roman"/>
          <w:sz w:val="20"/>
          <w:lang w:val="de-DE"/>
        </w:rPr>
        <w:t xml:space="preserve"> </w:t>
      </w:r>
      <w:proofErr w:type="spellStart"/>
      <w:r w:rsidRPr="00633324">
        <w:rPr>
          <w:rFonts w:ascii="Times New Roman" w:hAnsi="Times New Roman" w:cs="Times New Roman"/>
          <w:sz w:val="20"/>
          <w:lang w:val="de-DE"/>
        </w:rPr>
        <w:t>to</w:t>
      </w:r>
      <w:proofErr w:type="spellEnd"/>
      <w:r w:rsidRPr="00633324">
        <w:rPr>
          <w:rFonts w:ascii="Times New Roman" w:hAnsi="Times New Roman" w:cs="Times New Roman"/>
          <w:sz w:val="20"/>
          <w:lang w:val="de-DE"/>
        </w:rPr>
        <w:t xml:space="preserve"> 20</w:t>
      </w:r>
      <w:r>
        <w:rPr>
          <w:rFonts w:ascii="Times New Roman" w:hAnsi="Times New Roman" w:cs="Times New Roman"/>
          <w:sz w:val="20"/>
          <w:lang w:val="de-DE"/>
        </w:rPr>
        <w:t>,</w:t>
      </w:r>
      <w:r w:rsidRPr="00633324">
        <w:rPr>
          <w:rFonts w:ascii="Times New Roman" w:hAnsi="Times New Roman" w:cs="Times New Roman"/>
          <w:sz w:val="20"/>
          <w:lang w:val="de-DE"/>
        </w:rPr>
        <w:t xml:space="preserve">2% in total. Coal </w:t>
      </w:r>
      <w:proofErr w:type="spellStart"/>
      <w:r w:rsidRPr="00633324">
        <w:rPr>
          <w:rFonts w:ascii="Times New Roman" w:hAnsi="Times New Roman" w:cs="Times New Roman"/>
          <w:sz w:val="20"/>
          <w:lang w:val="de-DE"/>
        </w:rPr>
        <w:t>losses</w:t>
      </w:r>
      <w:proofErr w:type="spellEnd"/>
      <w:r w:rsidRPr="00633324">
        <w:rPr>
          <w:rFonts w:ascii="Times New Roman" w:hAnsi="Times New Roman" w:cs="Times New Roman"/>
          <w:sz w:val="20"/>
          <w:lang w:val="de-DE"/>
        </w:rPr>
        <w:t xml:space="preserve">, </w:t>
      </w:r>
      <w:proofErr w:type="spellStart"/>
      <w:r w:rsidRPr="00633324">
        <w:rPr>
          <w:rFonts w:ascii="Times New Roman" w:hAnsi="Times New Roman" w:cs="Times New Roman"/>
          <w:sz w:val="20"/>
          <w:lang w:val="de-DE"/>
        </w:rPr>
        <w:t>however</w:t>
      </w:r>
      <w:proofErr w:type="spellEnd"/>
      <w:r w:rsidRPr="00633324">
        <w:rPr>
          <w:rFonts w:ascii="Times New Roman" w:hAnsi="Times New Roman" w:cs="Times New Roman"/>
          <w:sz w:val="20"/>
          <w:lang w:val="de-DE"/>
        </w:rPr>
        <w:t xml:space="preserve">, </w:t>
      </w:r>
      <w:proofErr w:type="spellStart"/>
      <w:r w:rsidRPr="00633324">
        <w:rPr>
          <w:rFonts w:ascii="Times New Roman" w:hAnsi="Times New Roman" w:cs="Times New Roman"/>
          <w:sz w:val="20"/>
          <w:lang w:val="de-DE"/>
        </w:rPr>
        <w:t>are</w:t>
      </w:r>
      <w:proofErr w:type="spellEnd"/>
      <w:r w:rsidRPr="00633324">
        <w:rPr>
          <w:rFonts w:ascii="Times New Roman" w:hAnsi="Times New Roman" w:cs="Times New Roman"/>
          <w:sz w:val="20"/>
          <w:lang w:val="de-DE"/>
        </w:rPr>
        <w:t xml:space="preserve"> 29</w:t>
      </w:r>
      <w:r>
        <w:rPr>
          <w:rFonts w:ascii="Times New Roman" w:hAnsi="Times New Roman" w:cs="Times New Roman"/>
          <w:sz w:val="20"/>
          <w:lang w:val="de-DE"/>
        </w:rPr>
        <w:t>,</w:t>
      </w:r>
      <w:r w:rsidRPr="00633324">
        <w:rPr>
          <w:rFonts w:ascii="Times New Roman" w:hAnsi="Times New Roman" w:cs="Times New Roman"/>
          <w:sz w:val="20"/>
          <w:lang w:val="de-DE"/>
        </w:rPr>
        <w:t xml:space="preserve">2% </w:t>
      </w:r>
      <w:proofErr w:type="spellStart"/>
      <w:r w:rsidRPr="00633324">
        <w:rPr>
          <w:rFonts w:ascii="Times New Roman" w:hAnsi="Times New Roman" w:cs="Times New Roman"/>
          <w:sz w:val="20"/>
          <w:lang w:val="de-DE"/>
        </w:rPr>
        <w:t>for</w:t>
      </w:r>
      <w:proofErr w:type="spellEnd"/>
      <w:r w:rsidRPr="00633324">
        <w:rPr>
          <w:rFonts w:ascii="Times New Roman" w:hAnsi="Times New Roman" w:cs="Times New Roman"/>
          <w:sz w:val="20"/>
          <w:lang w:val="de-DE"/>
        </w:rPr>
        <w:t xml:space="preserve"> </w:t>
      </w:r>
      <w:proofErr w:type="spellStart"/>
      <w:r w:rsidRPr="00633324">
        <w:rPr>
          <w:rFonts w:ascii="Times New Roman" w:hAnsi="Times New Roman" w:cs="Times New Roman"/>
          <w:sz w:val="20"/>
          <w:lang w:val="de-DE"/>
        </w:rPr>
        <w:t>the</w:t>
      </w:r>
      <w:proofErr w:type="spellEnd"/>
      <w:r w:rsidRPr="00633324">
        <w:rPr>
          <w:rFonts w:ascii="Times New Roman" w:hAnsi="Times New Roman" w:cs="Times New Roman"/>
          <w:sz w:val="20"/>
          <w:lang w:val="de-DE"/>
        </w:rPr>
        <w:t xml:space="preserve"> </w:t>
      </w:r>
      <w:proofErr w:type="spellStart"/>
      <w:r w:rsidRPr="00633324">
        <w:rPr>
          <w:rFonts w:ascii="Times New Roman" w:hAnsi="Times New Roman" w:cs="Times New Roman"/>
          <w:sz w:val="20"/>
          <w:lang w:val="de-DE"/>
        </w:rPr>
        <w:t>room</w:t>
      </w:r>
      <w:proofErr w:type="spellEnd"/>
      <w:r w:rsidRPr="00633324">
        <w:rPr>
          <w:rFonts w:ascii="Times New Roman" w:hAnsi="Times New Roman" w:cs="Times New Roman"/>
          <w:sz w:val="20"/>
          <w:lang w:val="de-DE"/>
        </w:rPr>
        <w:t>-and-</w:t>
      </w:r>
      <w:proofErr w:type="spellStart"/>
      <w:r w:rsidRPr="00633324">
        <w:rPr>
          <w:rFonts w:ascii="Times New Roman" w:hAnsi="Times New Roman" w:cs="Times New Roman"/>
          <w:sz w:val="20"/>
          <w:lang w:val="de-DE"/>
        </w:rPr>
        <w:t>pillar</w:t>
      </w:r>
      <w:proofErr w:type="spellEnd"/>
      <w:r w:rsidRPr="00633324">
        <w:rPr>
          <w:rFonts w:ascii="Times New Roman" w:hAnsi="Times New Roman" w:cs="Times New Roman"/>
          <w:sz w:val="20"/>
          <w:lang w:val="de-DE"/>
        </w:rPr>
        <w:t xml:space="preserve"> </w:t>
      </w:r>
      <w:proofErr w:type="spellStart"/>
      <w:r w:rsidRPr="00633324">
        <w:rPr>
          <w:rFonts w:ascii="Times New Roman" w:hAnsi="Times New Roman" w:cs="Times New Roman"/>
          <w:sz w:val="20"/>
          <w:lang w:val="de-DE"/>
        </w:rPr>
        <w:t>mining</w:t>
      </w:r>
      <w:proofErr w:type="spellEnd"/>
      <w:r w:rsidRPr="00633324">
        <w:rPr>
          <w:rFonts w:ascii="Times New Roman" w:hAnsi="Times New Roman" w:cs="Times New Roman"/>
          <w:sz w:val="20"/>
          <w:lang w:val="de-DE"/>
        </w:rPr>
        <w:t xml:space="preserve"> </w:t>
      </w:r>
      <w:proofErr w:type="spellStart"/>
      <w:r>
        <w:rPr>
          <w:rFonts w:ascii="Times New Roman" w:hAnsi="Times New Roman" w:cs="Times New Roman"/>
          <w:sz w:val="20"/>
          <w:lang w:val="de-DE"/>
        </w:rPr>
        <w:t>method</w:t>
      </w:r>
      <w:proofErr w:type="spellEnd"/>
      <w:r w:rsidRPr="00633324">
        <w:rPr>
          <w:rFonts w:ascii="Times New Roman" w:hAnsi="Times New Roman" w:cs="Times New Roman"/>
          <w:sz w:val="20"/>
          <w:lang w:val="de-DE"/>
        </w:rPr>
        <w:t xml:space="preserve"> and 18</w:t>
      </w:r>
      <w:r>
        <w:rPr>
          <w:rFonts w:ascii="Times New Roman" w:hAnsi="Times New Roman" w:cs="Times New Roman"/>
          <w:sz w:val="20"/>
          <w:lang w:val="de-DE"/>
        </w:rPr>
        <w:t>,</w:t>
      </w:r>
      <w:r w:rsidRPr="00633324">
        <w:rPr>
          <w:rFonts w:ascii="Times New Roman" w:hAnsi="Times New Roman" w:cs="Times New Roman"/>
          <w:sz w:val="20"/>
          <w:lang w:val="de-DE"/>
        </w:rPr>
        <w:t xml:space="preserve">2% </w:t>
      </w:r>
      <w:proofErr w:type="spellStart"/>
      <w:r w:rsidRPr="00633324">
        <w:rPr>
          <w:rFonts w:ascii="Times New Roman" w:hAnsi="Times New Roman" w:cs="Times New Roman"/>
          <w:sz w:val="20"/>
          <w:lang w:val="de-DE"/>
        </w:rPr>
        <w:t>for</w:t>
      </w:r>
      <w:proofErr w:type="spellEnd"/>
      <w:r w:rsidRPr="00633324">
        <w:rPr>
          <w:rFonts w:ascii="Times New Roman" w:hAnsi="Times New Roman" w:cs="Times New Roman"/>
          <w:sz w:val="20"/>
          <w:lang w:val="de-DE"/>
        </w:rPr>
        <w:t xml:space="preserve"> </w:t>
      </w:r>
      <w:proofErr w:type="spellStart"/>
      <w:r w:rsidRPr="00633324">
        <w:rPr>
          <w:rFonts w:ascii="Times New Roman" w:hAnsi="Times New Roman" w:cs="Times New Roman"/>
          <w:sz w:val="20"/>
          <w:lang w:val="de-DE"/>
        </w:rPr>
        <w:t>the</w:t>
      </w:r>
      <w:proofErr w:type="spellEnd"/>
      <w:r w:rsidRPr="00633324">
        <w:rPr>
          <w:rFonts w:ascii="Times New Roman" w:hAnsi="Times New Roman" w:cs="Times New Roman"/>
          <w:sz w:val="20"/>
          <w:lang w:val="de-DE"/>
        </w:rPr>
        <w:t xml:space="preserve"> </w:t>
      </w:r>
      <w:proofErr w:type="spellStart"/>
      <w:r w:rsidRPr="00633324">
        <w:rPr>
          <w:rFonts w:ascii="Times New Roman" w:hAnsi="Times New Roman" w:cs="Times New Roman"/>
          <w:sz w:val="20"/>
          <w:lang w:val="de-DE"/>
        </w:rPr>
        <w:t>longwall</w:t>
      </w:r>
      <w:proofErr w:type="spellEnd"/>
      <w:r w:rsidRPr="00633324">
        <w:rPr>
          <w:rFonts w:ascii="Times New Roman" w:hAnsi="Times New Roman" w:cs="Times New Roman"/>
          <w:sz w:val="20"/>
          <w:lang w:val="de-DE"/>
        </w:rPr>
        <w:t xml:space="preserve"> </w:t>
      </w:r>
      <w:proofErr w:type="spellStart"/>
      <w:r w:rsidRPr="00633324">
        <w:rPr>
          <w:rFonts w:ascii="Times New Roman" w:hAnsi="Times New Roman" w:cs="Times New Roman"/>
          <w:sz w:val="20"/>
          <w:lang w:val="de-DE"/>
        </w:rPr>
        <w:t>mining</w:t>
      </w:r>
      <w:proofErr w:type="spellEnd"/>
      <w:r w:rsidRPr="00633324">
        <w:rPr>
          <w:rFonts w:ascii="Times New Roman" w:hAnsi="Times New Roman" w:cs="Times New Roman"/>
          <w:sz w:val="20"/>
          <w:lang w:val="de-DE"/>
        </w:rPr>
        <w:t xml:space="preserve"> </w:t>
      </w:r>
      <w:proofErr w:type="spellStart"/>
      <w:r>
        <w:rPr>
          <w:rFonts w:ascii="Times New Roman" w:hAnsi="Times New Roman" w:cs="Times New Roman"/>
          <w:sz w:val="20"/>
          <w:lang w:val="de-DE"/>
        </w:rPr>
        <w:t>method</w:t>
      </w:r>
      <w:proofErr w:type="spellEnd"/>
      <w:r w:rsidRPr="00633324">
        <w:rPr>
          <w:rFonts w:ascii="Times New Roman" w:hAnsi="Times New Roman" w:cs="Times New Roman"/>
          <w:sz w:val="20"/>
          <w:lang w:val="de-DE"/>
        </w:rPr>
        <w:t xml:space="preserve">. The </w:t>
      </w:r>
      <w:proofErr w:type="spellStart"/>
      <w:r w:rsidRPr="00633324">
        <w:rPr>
          <w:rFonts w:ascii="Times New Roman" w:hAnsi="Times New Roman" w:cs="Times New Roman"/>
          <w:sz w:val="20"/>
          <w:lang w:val="de-DE"/>
        </w:rPr>
        <w:t>main</w:t>
      </w:r>
      <w:proofErr w:type="spellEnd"/>
      <w:r w:rsidRPr="00633324">
        <w:rPr>
          <w:rFonts w:ascii="Times New Roman" w:hAnsi="Times New Roman" w:cs="Times New Roman"/>
          <w:sz w:val="20"/>
          <w:lang w:val="de-DE"/>
        </w:rPr>
        <w:t xml:space="preserve"> </w:t>
      </w:r>
      <w:proofErr w:type="spellStart"/>
      <w:r w:rsidRPr="00633324">
        <w:rPr>
          <w:rFonts w:ascii="Times New Roman" w:hAnsi="Times New Roman" w:cs="Times New Roman"/>
          <w:sz w:val="20"/>
          <w:lang w:val="de-DE"/>
        </w:rPr>
        <w:t>reason</w:t>
      </w:r>
      <w:proofErr w:type="spellEnd"/>
      <w:r w:rsidRPr="00633324">
        <w:rPr>
          <w:rFonts w:ascii="Times New Roman" w:hAnsi="Times New Roman" w:cs="Times New Roman"/>
          <w:sz w:val="20"/>
          <w:lang w:val="de-DE"/>
        </w:rPr>
        <w:t xml:space="preserve"> </w:t>
      </w:r>
      <w:proofErr w:type="spellStart"/>
      <w:r w:rsidRPr="00633324">
        <w:rPr>
          <w:rFonts w:ascii="Times New Roman" w:hAnsi="Times New Roman" w:cs="Times New Roman"/>
          <w:sz w:val="20"/>
          <w:lang w:val="de-DE"/>
        </w:rPr>
        <w:t>for</w:t>
      </w:r>
      <w:proofErr w:type="spellEnd"/>
      <w:r w:rsidRPr="00633324">
        <w:rPr>
          <w:rFonts w:ascii="Times New Roman" w:hAnsi="Times New Roman" w:cs="Times New Roman"/>
          <w:sz w:val="20"/>
          <w:lang w:val="de-DE"/>
        </w:rPr>
        <w:t xml:space="preserve"> </w:t>
      </w:r>
      <w:proofErr w:type="spellStart"/>
      <w:r w:rsidRPr="00633324">
        <w:rPr>
          <w:rFonts w:ascii="Times New Roman" w:hAnsi="Times New Roman" w:cs="Times New Roman"/>
          <w:sz w:val="20"/>
          <w:lang w:val="de-DE"/>
        </w:rPr>
        <w:t>this</w:t>
      </w:r>
      <w:proofErr w:type="spellEnd"/>
      <w:r w:rsidRPr="00633324">
        <w:rPr>
          <w:rFonts w:ascii="Times New Roman" w:hAnsi="Times New Roman" w:cs="Times New Roman"/>
          <w:sz w:val="20"/>
          <w:lang w:val="de-DE"/>
        </w:rPr>
        <w:t xml:space="preserve"> </w:t>
      </w:r>
      <w:proofErr w:type="spellStart"/>
      <w:r w:rsidRPr="00633324">
        <w:rPr>
          <w:rFonts w:ascii="Times New Roman" w:hAnsi="Times New Roman" w:cs="Times New Roman"/>
          <w:sz w:val="20"/>
          <w:lang w:val="de-DE"/>
        </w:rPr>
        <w:t>difference</w:t>
      </w:r>
      <w:proofErr w:type="spellEnd"/>
      <w:r w:rsidRPr="00633324">
        <w:rPr>
          <w:rFonts w:ascii="Times New Roman" w:hAnsi="Times New Roman" w:cs="Times New Roman"/>
          <w:sz w:val="20"/>
          <w:lang w:val="de-DE"/>
        </w:rPr>
        <w:t xml:space="preserve"> </w:t>
      </w:r>
      <w:proofErr w:type="spellStart"/>
      <w:r w:rsidRPr="00633324">
        <w:rPr>
          <w:rFonts w:ascii="Times New Roman" w:hAnsi="Times New Roman" w:cs="Times New Roman"/>
          <w:sz w:val="20"/>
          <w:lang w:val="de-DE"/>
        </w:rPr>
        <w:t>is</w:t>
      </w:r>
      <w:proofErr w:type="spellEnd"/>
      <w:r w:rsidRPr="00633324">
        <w:rPr>
          <w:rFonts w:ascii="Times New Roman" w:hAnsi="Times New Roman" w:cs="Times New Roman"/>
          <w:sz w:val="20"/>
          <w:lang w:val="de-DE"/>
        </w:rPr>
        <w:t xml:space="preserve"> </w:t>
      </w:r>
      <w:proofErr w:type="spellStart"/>
      <w:r w:rsidRPr="00633324">
        <w:rPr>
          <w:rFonts w:ascii="Times New Roman" w:hAnsi="Times New Roman" w:cs="Times New Roman"/>
          <w:sz w:val="20"/>
          <w:lang w:val="de-DE"/>
        </w:rPr>
        <w:t>the</w:t>
      </w:r>
      <w:proofErr w:type="spellEnd"/>
      <w:r w:rsidRPr="00633324">
        <w:rPr>
          <w:rFonts w:ascii="Times New Roman" w:hAnsi="Times New Roman" w:cs="Times New Roman"/>
          <w:sz w:val="20"/>
          <w:lang w:val="de-DE"/>
        </w:rPr>
        <w:t xml:space="preserve"> </w:t>
      </w:r>
      <w:proofErr w:type="spellStart"/>
      <w:r w:rsidRPr="00633324">
        <w:rPr>
          <w:rFonts w:ascii="Times New Roman" w:hAnsi="Times New Roman" w:cs="Times New Roman"/>
          <w:sz w:val="20"/>
          <w:lang w:val="de-DE"/>
        </w:rPr>
        <w:t>necessity</w:t>
      </w:r>
      <w:proofErr w:type="spellEnd"/>
      <w:r w:rsidRPr="00633324">
        <w:rPr>
          <w:rFonts w:ascii="Times New Roman" w:hAnsi="Times New Roman" w:cs="Times New Roman"/>
          <w:sz w:val="20"/>
          <w:lang w:val="de-DE"/>
        </w:rPr>
        <w:t xml:space="preserve"> </w:t>
      </w:r>
      <w:proofErr w:type="spellStart"/>
      <w:r w:rsidRPr="00633324">
        <w:rPr>
          <w:rFonts w:ascii="Times New Roman" w:hAnsi="Times New Roman" w:cs="Times New Roman"/>
          <w:sz w:val="20"/>
          <w:lang w:val="de-DE"/>
        </w:rPr>
        <w:t>to</w:t>
      </w:r>
      <w:proofErr w:type="spellEnd"/>
      <w:r w:rsidRPr="00633324">
        <w:rPr>
          <w:rFonts w:ascii="Times New Roman" w:hAnsi="Times New Roman" w:cs="Times New Roman"/>
          <w:sz w:val="20"/>
          <w:lang w:val="de-DE"/>
        </w:rPr>
        <w:t xml:space="preserve"> </w:t>
      </w:r>
      <w:proofErr w:type="spellStart"/>
      <w:r w:rsidRPr="00633324">
        <w:rPr>
          <w:rFonts w:ascii="Times New Roman" w:hAnsi="Times New Roman" w:cs="Times New Roman"/>
          <w:sz w:val="20"/>
          <w:lang w:val="de-DE"/>
        </w:rPr>
        <w:t>leave</w:t>
      </w:r>
      <w:proofErr w:type="spellEnd"/>
      <w:r w:rsidRPr="00633324">
        <w:rPr>
          <w:rFonts w:ascii="Times New Roman" w:hAnsi="Times New Roman" w:cs="Times New Roman"/>
          <w:sz w:val="20"/>
          <w:lang w:val="de-DE"/>
        </w:rPr>
        <w:t xml:space="preserve"> support </w:t>
      </w:r>
      <w:proofErr w:type="spellStart"/>
      <w:r w:rsidRPr="00633324">
        <w:rPr>
          <w:rFonts w:ascii="Times New Roman" w:hAnsi="Times New Roman" w:cs="Times New Roman"/>
          <w:sz w:val="20"/>
          <w:lang w:val="de-DE"/>
        </w:rPr>
        <w:t>pillars</w:t>
      </w:r>
      <w:proofErr w:type="spellEnd"/>
      <w:r w:rsidRPr="00633324">
        <w:rPr>
          <w:rFonts w:ascii="Times New Roman" w:hAnsi="Times New Roman" w:cs="Times New Roman"/>
          <w:sz w:val="20"/>
          <w:lang w:val="de-DE"/>
        </w:rPr>
        <w:t xml:space="preserve"> in </w:t>
      </w:r>
      <w:proofErr w:type="spellStart"/>
      <w:r w:rsidRPr="00633324">
        <w:rPr>
          <w:rFonts w:ascii="Times New Roman" w:hAnsi="Times New Roman" w:cs="Times New Roman"/>
          <w:sz w:val="20"/>
          <w:lang w:val="de-DE"/>
        </w:rPr>
        <w:t>the</w:t>
      </w:r>
      <w:proofErr w:type="spellEnd"/>
      <w:r w:rsidRPr="00633324">
        <w:rPr>
          <w:rFonts w:ascii="Times New Roman" w:hAnsi="Times New Roman" w:cs="Times New Roman"/>
          <w:sz w:val="20"/>
          <w:lang w:val="de-DE"/>
        </w:rPr>
        <w:t xml:space="preserve"> </w:t>
      </w:r>
      <w:proofErr w:type="spellStart"/>
      <w:r w:rsidRPr="00633324">
        <w:rPr>
          <w:rFonts w:ascii="Times New Roman" w:hAnsi="Times New Roman" w:cs="Times New Roman"/>
          <w:sz w:val="20"/>
          <w:lang w:val="de-DE"/>
        </w:rPr>
        <w:t>room</w:t>
      </w:r>
      <w:proofErr w:type="spellEnd"/>
      <w:r w:rsidRPr="00633324">
        <w:rPr>
          <w:rFonts w:ascii="Times New Roman" w:hAnsi="Times New Roman" w:cs="Times New Roman"/>
          <w:sz w:val="20"/>
          <w:lang w:val="de-DE"/>
        </w:rPr>
        <w:t>-and-</w:t>
      </w:r>
      <w:proofErr w:type="spellStart"/>
      <w:r w:rsidRPr="00633324">
        <w:rPr>
          <w:rFonts w:ascii="Times New Roman" w:hAnsi="Times New Roman" w:cs="Times New Roman"/>
          <w:sz w:val="20"/>
          <w:lang w:val="de-DE"/>
        </w:rPr>
        <w:t>pillar</w:t>
      </w:r>
      <w:proofErr w:type="spellEnd"/>
      <w:r w:rsidRPr="00633324">
        <w:rPr>
          <w:rFonts w:ascii="Times New Roman" w:hAnsi="Times New Roman" w:cs="Times New Roman"/>
          <w:sz w:val="20"/>
          <w:lang w:val="de-DE"/>
        </w:rPr>
        <w:t xml:space="preserve"> </w:t>
      </w:r>
      <w:proofErr w:type="spellStart"/>
      <w:r w:rsidRPr="00633324">
        <w:rPr>
          <w:rFonts w:ascii="Times New Roman" w:hAnsi="Times New Roman" w:cs="Times New Roman"/>
          <w:sz w:val="20"/>
          <w:lang w:val="de-DE"/>
        </w:rPr>
        <w:t>mining</w:t>
      </w:r>
      <w:proofErr w:type="spellEnd"/>
      <w:r w:rsidRPr="00633324">
        <w:rPr>
          <w:rFonts w:ascii="Times New Roman" w:hAnsi="Times New Roman" w:cs="Times New Roman"/>
          <w:sz w:val="20"/>
          <w:lang w:val="de-DE"/>
        </w:rPr>
        <w:t xml:space="preserve"> </w:t>
      </w:r>
      <w:proofErr w:type="spellStart"/>
      <w:r w:rsidR="006005E6">
        <w:rPr>
          <w:rFonts w:ascii="Times New Roman" w:hAnsi="Times New Roman" w:cs="Times New Roman"/>
          <w:sz w:val="20"/>
          <w:lang w:val="de-DE"/>
        </w:rPr>
        <w:t>method</w:t>
      </w:r>
      <w:proofErr w:type="spellEnd"/>
      <w:r w:rsidR="006005E6">
        <w:rPr>
          <w:rFonts w:ascii="Times New Roman" w:hAnsi="Times New Roman" w:cs="Times New Roman"/>
          <w:sz w:val="20"/>
          <w:lang w:val="de-DE"/>
        </w:rPr>
        <w:t>.</w:t>
      </w:r>
      <w:r w:rsidR="00B565F4">
        <w:rPr>
          <w:rFonts w:ascii="Times New Roman" w:hAnsi="Times New Roman" w:cs="Times New Roman"/>
          <w:sz w:val="20"/>
          <w:lang w:val="de-DE"/>
        </w:rPr>
        <w:t xml:space="preserve"> </w:t>
      </w:r>
      <w:proofErr w:type="spellStart"/>
      <w:r w:rsidR="00B565F4" w:rsidRPr="00B565F4">
        <w:rPr>
          <w:rFonts w:ascii="Times New Roman" w:hAnsi="Times New Roman" w:cs="Times New Roman"/>
          <w:sz w:val="20"/>
          <w:lang w:val="de-DE"/>
        </w:rPr>
        <w:t>Following</w:t>
      </w:r>
      <w:proofErr w:type="spellEnd"/>
      <w:r w:rsidR="00B565F4" w:rsidRPr="00B565F4">
        <w:rPr>
          <w:rFonts w:ascii="Times New Roman" w:hAnsi="Times New Roman" w:cs="Times New Roman"/>
          <w:sz w:val="20"/>
          <w:lang w:val="de-DE"/>
        </w:rPr>
        <w:t xml:space="preserve"> </w:t>
      </w:r>
      <w:proofErr w:type="spellStart"/>
      <w:r w:rsidR="00B565F4" w:rsidRPr="00B565F4">
        <w:rPr>
          <w:rFonts w:ascii="Times New Roman" w:hAnsi="Times New Roman" w:cs="Times New Roman"/>
          <w:sz w:val="20"/>
          <w:lang w:val="de-DE"/>
        </w:rPr>
        <w:t>analysis</w:t>
      </w:r>
      <w:proofErr w:type="spellEnd"/>
      <w:r w:rsidR="00B565F4" w:rsidRPr="00B565F4">
        <w:rPr>
          <w:rFonts w:ascii="Times New Roman" w:hAnsi="Times New Roman" w:cs="Times New Roman"/>
          <w:sz w:val="20"/>
          <w:lang w:val="de-DE"/>
        </w:rPr>
        <w:t xml:space="preserve"> </w:t>
      </w:r>
      <w:proofErr w:type="spellStart"/>
      <w:r w:rsidR="00B565F4" w:rsidRPr="00B565F4">
        <w:rPr>
          <w:rFonts w:ascii="Times New Roman" w:hAnsi="Times New Roman" w:cs="Times New Roman"/>
          <w:sz w:val="20"/>
          <w:lang w:val="de-DE"/>
        </w:rPr>
        <w:t>of</w:t>
      </w:r>
      <w:proofErr w:type="spellEnd"/>
      <w:r w:rsidR="00B565F4" w:rsidRPr="00B565F4">
        <w:rPr>
          <w:rFonts w:ascii="Times New Roman" w:hAnsi="Times New Roman" w:cs="Times New Roman"/>
          <w:sz w:val="20"/>
          <w:lang w:val="de-DE"/>
        </w:rPr>
        <w:t xml:space="preserve"> </w:t>
      </w:r>
      <w:proofErr w:type="spellStart"/>
      <w:r w:rsidR="00B565F4" w:rsidRPr="00B565F4">
        <w:rPr>
          <w:rFonts w:ascii="Times New Roman" w:hAnsi="Times New Roman" w:cs="Times New Roman"/>
          <w:sz w:val="20"/>
          <w:lang w:val="de-DE"/>
        </w:rPr>
        <w:t>the</w:t>
      </w:r>
      <w:proofErr w:type="spellEnd"/>
      <w:r w:rsidR="00B565F4" w:rsidRPr="00B565F4">
        <w:rPr>
          <w:rFonts w:ascii="Times New Roman" w:hAnsi="Times New Roman" w:cs="Times New Roman"/>
          <w:sz w:val="20"/>
          <w:lang w:val="de-DE"/>
        </w:rPr>
        <w:t xml:space="preserve"> </w:t>
      </w:r>
      <w:proofErr w:type="spellStart"/>
      <w:r w:rsidR="00B565F4" w:rsidRPr="00B565F4">
        <w:rPr>
          <w:rFonts w:ascii="Times New Roman" w:hAnsi="Times New Roman" w:cs="Times New Roman"/>
          <w:sz w:val="20"/>
          <w:lang w:val="de-DE"/>
        </w:rPr>
        <w:t>techn</w:t>
      </w:r>
      <w:r w:rsidR="00B565F4">
        <w:rPr>
          <w:rFonts w:ascii="Times New Roman" w:hAnsi="Times New Roman" w:cs="Times New Roman"/>
          <w:sz w:val="20"/>
          <w:lang w:val="de-DE"/>
        </w:rPr>
        <w:t>ical</w:t>
      </w:r>
      <w:proofErr w:type="spellEnd"/>
      <w:r w:rsidR="00B565F4">
        <w:rPr>
          <w:rFonts w:ascii="Times New Roman" w:hAnsi="Times New Roman" w:cs="Times New Roman"/>
          <w:sz w:val="20"/>
          <w:lang w:val="de-DE"/>
        </w:rPr>
        <w:t xml:space="preserve"> and </w:t>
      </w:r>
      <w:proofErr w:type="spellStart"/>
      <w:r w:rsidR="00B565F4" w:rsidRPr="00B565F4">
        <w:rPr>
          <w:rFonts w:ascii="Times New Roman" w:hAnsi="Times New Roman" w:cs="Times New Roman"/>
          <w:sz w:val="20"/>
          <w:lang w:val="de-DE"/>
        </w:rPr>
        <w:t>economic</w:t>
      </w:r>
      <w:proofErr w:type="spellEnd"/>
      <w:r w:rsidR="00B565F4" w:rsidRPr="00B565F4">
        <w:rPr>
          <w:rFonts w:ascii="Times New Roman" w:hAnsi="Times New Roman" w:cs="Times New Roman"/>
          <w:sz w:val="20"/>
          <w:lang w:val="de-DE"/>
        </w:rPr>
        <w:t xml:space="preserve"> </w:t>
      </w:r>
      <w:proofErr w:type="spellStart"/>
      <w:r w:rsidR="00B565F4" w:rsidRPr="00B565F4">
        <w:rPr>
          <w:rFonts w:ascii="Times New Roman" w:hAnsi="Times New Roman" w:cs="Times New Roman"/>
          <w:sz w:val="20"/>
          <w:lang w:val="de-DE"/>
        </w:rPr>
        <w:t>indicators</w:t>
      </w:r>
      <w:proofErr w:type="spellEnd"/>
      <w:r w:rsidR="00B565F4" w:rsidRPr="00B565F4">
        <w:rPr>
          <w:rFonts w:ascii="Times New Roman" w:hAnsi="Times New Roman" w:cs="Times New Roman"/>
          <w:sz w:val="20"/>
          <w:lang w:val="de-DE"/>
        </w:rPr>
        <w:t xml:space="preserve">, </w:t>
      </w:r>
      <w:proofErr w:type="spellStart"/>
      <w:r w:rsidR="00B565F4" w:rsidRPr="00B565F4">
        <w:rPr>
          <w:rFonts w:ascii="Times New Roman" w:hAnsi="Times New Roman" w:cs="Times New Roman"/>
          <w:sz w:val="20"/>
          <w:lang w:val="de-DE"/>
        </w:rPr>
        <w:t>for</w:t>
      </w:r>
      <w:proofErr w:type="spellEnd"/>
      <w:r w:rsidR="00B565F4" w:rsidRPr="00B565F4">
        <w:rPr>
          <w:rFonts w:ascii="Times New Roman" w:hAnsi="Times New Roman" w:cs="Times New Roman"/>
          <w:sz w:val="20"/>
          <w:lang w:val="de-DE"/>
        </w:rPr>
        <w:t xml:space="preserve"> </w:t>
      </w:r>
      <w:proofErr w:type="spellStart"/>
      <w:r w:rsidR="00B565F4" w:rsidRPr="00B565F4">
        <w:rPr>
          <w:rFonts w:ascii="Times New Roman" w:hAnsi="Times New Roman" w:cs="Times New Roman"/>
          <w:sz w:val="20"/>
          <w:lang w:val="de-DE"/>
        </w:rPr>
        <w:t>the</w:t>
      </w:r>
      <w:proofErr w:type="spellEnd"/>
      <w:r w:rsidR="00B565F4" w:rsidRPr="00B565F4">
        <w:rPr>
          <w:rFonts w:ascii="Times New Roman" w:hAnsi="Times New Roman" w:cs="Times New Roman"/>
          <w:sz w:val="20"/>
          <w:lang w:val="de-DE"/>
        </w:rPr>
        <w:t xml:space="preserve"> </w:t>
      </w:r>
      <w:proofErr w:type="spellStart"/>
      <w:r w:rsidR="00B565F4" w:rsidRPr="00B565F4">
        <w:rPr>
          <w:rFonts w:ascii="Times New Roman" w:hAnsi="Times New Roman" w:cs="Times New Roman"/>
          <w:sz w:val="20"/>
          <w:lang w:val="de-DE"/>
        </w:rPr>
        <w:t>selected</w:t>
      </w:r>
      <w:proofErr w:type="spellEnd"/>
      <w:r w:rsidR="00B565F4" w:rsidRPr="00B565F4">
        <w:rPr>
          <w:rFonts w:ascii="Times New Roman" w:hAnsi="Times New Roman" w:cs="Times New Roman"/>
          <w:sz w:val="20"/>
          <w:lang w:val="de-DE"/>
        </w:rPr>
        <w:t xml:space="preserve"> </w:t>
      </w:r>
      <w:proofErr w:type="spellStart"/>
      <w:r w:rsidR="00B565F4" w:rsidRPr="00B565F4">
        <w:rPr>
          <w:rFonts w:ascii="Times New Roman" w:hAnsi="Times New Roman" w:cs="Times New Roman"/>
          <w:sz w:val="20"/>
          <w:lang w:val="de-DE"/>
        </w:rPr>
        <w:t>deposit</w:t>
      </w:r>
      <w:proofErr w:type="spellEnd"/>
      <w:r w:rsidR="00B565F4" w:rsidRPr="00B565F4">
        <w:rPr>
          <w:rFonts w:ascii="Times New Roman" w:hAnsi="Times New Roman" w:cs="Times New Roman"/>
          <w:sz w:val="20"/>
          <w:lang w:val="de-DE"/>
        </w:rPr>
        <w:t xml:space="preserve"> </w:t>
      </w:r>
      <w:proofErr w:type="spellStart"/>
      <w:r w:rsidR="00B565F4" w:rsidRPr="00B565F4">
        <w:rPr>
          <w:rFonts w:ascii="Times New Roman" w:hAnsi="Times New Roman" w:cs="Times New Roman"/>
          <w:sz w:val="20"/>
          <w:lang w:val="de-DE"/>
        </w:rPr>
        <w:t>conditions</w:t>
      </w:r>
      <w:proofErr w:type="spellEnd"/>
      <w:r w:rsidR="00B565F4" w:rsidRPr="00B565F4">
        <w:rPr>
          <w:rFonts w:ascii="Times New Roman" w:hAnsi="Times New Roman" w:cs="Times New Roman"/>
          <w:sz w:val="20"/>
          <w:lang w:val="de-DE"/>
        </w:rPr>
        <w:t xml:space="preserve"> a </w:t>
      </w:r>
      <w:proofErr w:type="spellStart"/>
      <w:r w:rsidR="00EC57FD">
        <w:rPr>
          <w:rFonts w:ascii="Times New Roman" w:hAnsi="Times New Roman" w:cs="Times New Roman"/>
          <w:sz w:val="20"/>
          <w:lang w:val="de-DE"/>
        </w:rPr>
        <w:t>regulated</w:t>
      </w:r>
      <w:proofErr w:type="spellEnd"/>
      <w:r w:rsidR="00B565F4" w:rsidRPr="00B565F4">
        <w:rPr>
          <w:rFonts w:ascii="Times New Roman" w:hAnsi="Times New Roman" w:cs="Times New Roman"/>
          <w:sz w:val="20"/>
          <w:lang w:val="de-DE"/>
        </w:rPr>
        <w:t xml:space="preserve"> </w:t>
      </w:r>
      <w:proofErr w:type="spellStart"/>
      <w:r w:rsidR="00B565F4" w:rsidRPr="00B565F4">
        <w:rPr>
          <w:rFonts w:ascii="Times New Roman" w:hAnsi="Times New Roman" w:cs="Times New Roman"/>
          <w:sz w:val="20"/>
          <w:lang w:val="de-DE"/>
        </w:rPr>
        <w:t>coal</w:t>
      </w:r>
      <w:proofErr w:type="spellEnd"/>
      <w:r w:rsidR="00B565F4" w:rsidRPr="00B565F4">
        <w:rPr>
          <w:rFonts w:ascii="Times New Roman" w:hAnsi="Times New Roman" w:cs="Times New Roman"/>
          <w:sz w:val="20"/>
          <w:lang w:val="de-DE"/>
        </w:rPr>
        <w:t xml:space="preserve"> </w:t>
      </w:r>
      <w:proofErr w:type="spellStart"/>
      <w:r w:rsidR="00B565F4" w:rsidRPr="00B565F4">
        <w:rPr>
          <w:rFonts w:ascii="Times New Roman" w:hAnsi="Times New Roman" w:cs="Times New Roman"/>
          <w:sz w:val="20"/>
          <w:lang w:val="de-DE"/>
        </w:rPr>
        <w:t>loss</w:t>
      </w:r>
      <w:proofErr w:type="spellEnd"/>
      <w:r w:rsidR="00B565F4" w:rsidRPr="00B565F4">
        <w:rPr>
          <w:rFonts w:ascii="Times New Roman" w:hAnsi="Times New Roman" w:cs="Times New Roman"/>
          <w:sz w:val="20"/>
          <w:lang w:val="de-DE"/>
        </w:rPr>
        <w:t xml:space="preserve"> </w:t>
      </w:r>
      <w:proofErr w:type="spellStart"/>
      <w:r w:rsidR="00B565F4" w:rsidRPr="00B565F4">
        <w:rPr>
          <w:rFonts w:ascii="Times New Roman" w:hAnsi="Times New Roman" w:cs="Times New Roman"/>
          <w:sz w:val="20"/>
          <w:lang w:val="de-DE"/>
        </w:rPr>
        <w:t>of</w:t>
      </w:r>
      <w:proofErr w:type="spellEnd"/>
      <w:r w:rsidR="00B565F4" w:rsidRPr="00B565F4">
        <w:rPr>
          <w:rFonts w:ascii="Times New Roman" w:hAnsi="Times New Roman" w:cs="Times New Roman"/>
          <w:sz w:val="20"/>
          <w:lang w:val="de-DE"/>
        </w:rPr>
        <w:t xml:space="preserve"> 18</w:t>
      </w:r>
      <w:r w:rsidR="004A4B6D">
        <w:rPr>
          <w:rFonts w:ascii="Times New Roman" w:hAnsi="Times New Roman" w:cs="Times New Roman"/>
          <w:sz w:val="20"/>
          <w:lang w:val="de-DE"/>
        </w:rPr>
        <w:t>,</w:t>
      </w:r>
      <w:r w:rsidR="00B565F4" w:rsidRPr="00B565F4">
        <w:rPr>
          <w:rFonts w:ascii="Times New Roman" w:hAnsi="Times New Roman" w:cs="Times New Roman"/>
          <w:sz w:val="20"/>
          <w:lang w:val="de-DE"/>
        </w:rPr>
        <w:t xml:space="preserve">2% and a </w:t>
      </w:r>
      <w:proofErr w:type="spellStart"/>
      <w:r w:rsidR="00EC57FD">
        <w:rPr>
          <w:rFonts w:ascii="Times New Roman" w:hAnsi="Times New Roman" w:cs="Times New Roman"/>
          <w:sz w:val="20"/>
          <w:lang w:val="de-DE"/>
        </w:rPr>
        <w:t>regulated</w:t>
      </w:r>
      <w:proofErr w:type="spellEnd"/>
      <w:r w:rsidR="00B565F4" w:rsidRPr="00B565F4">
        <w:rPr>
          <w:rFonts w:ascii="Times New Roman" w:hAnsi="Times New Roman" w:cs="Times New Roman"/>
          <w:sz w:val="20"/>
          <w:lang w:val="de-DE"/>
        </w:rPr>
        <w:t xml:space="preserve"> </w:t>
      </w:r>
      <w:proofErr w:type="spellStart"/>
      <w:r w:rsidR="00B565F4" w:rsidRPr="00B565F4">
        <w:rPr>
          <w:rFonts w:ascii="Times New Roman" w:hAnsi="Times New Roman" w:cs="Times New Roman"/>
          <w:sz w:val="20"/>
          <w:lang w:val="de-DE"/>
        </w:rPr>
        <w:t>dilution</w:t>
      </w:r>
      <w:proofErr w:type="spellEnd"/>
      <w:r w:rsidR="00B565F4" w:rsidRPr="00B565F4">
        <w:rPr>
          <w:rFonts w:ascii="Times New Roman" w:hAnsi="Times New Roman" w:cs="Times New Roman"/>
          <w:sz w:val="20"/>
          <w:lang w:val="de-DE"/>
        </w:rPr>
        <w:t xml:space="preserve"> </w:t>
      </w:r>
      <w:proofErr w:type="spellStart"/>
      <w:r w:rsidR="00B565F4" w:rsidRPr="00B565F4">
        <w:rPr>
          <w:rFonts w:ascii="Times New Roman" w:hAnsi="Times New Roman" w:cs="Times New Roman"/>
          <w:sz w:val="20"/>
          <w:lang w:val="de-DE"/>
        </w:rPr>
        <w:t>of</w:t>
      </w:r>
      <w:proofErr w:type="spellEnd"/>
      <w:r w:rsidR="00B565F4" w:rsidRPr="00B565F4">
        <w:rPr>
          <w:rFonts w:ascii="Times New Roman" w:hAnsi="Times New Roman" w:cs="Times New Roman"/>
          <w:sz w:val="20"/>
          <w:lang w:val="de-DE"/>
        </w:rPr>
        <w:t xml:space="preserve"> 20</w:t>
      </w:r>
      <w:r w:rsidR="004A4B6D">
        <w:rPr>
          <w:rFonts w:ascii="Times New Roman" w:hAnsi="Times New Roman" w:cs="Times New Roman"/>
          <w:sz w:val="20"/>
          <w:lang w:val="de-DE"/>
        </w:rPr>
        <w:t>,</w:t>
      </w:r>
      <w:r w:rsidR="00B565F4" w:rsidRPr="00B565F4">
        <w:rPr>
          <w:rFonts w:ascii="Times New Roman" w:hAnsi="Times New Roman" w:cs="Times New Roman"/>
          <w:sz w:val="20"/>
          <w:lang w:val="de-DE"/>
        </w:rPr>
        <w:t xml:space="preserve">2% </w:t>
      </w:r>
      <w:proofErr w:type="spellStart"/>
      <w:r w:rsidR="00B565F4" w:rsidRPr="00B565F4">
        <w:rPr>
          <w:rFonts w:ascii="Times New Roman" w:hAnsi="Times New Roman" w:cs="Times New Roman"/>
          <w:sz w:val="20"/>
          <w:lang w:val="de-DE"/>
        </w:rPr>
        <w:t>were</w:t>
      </w:r>
      <w:proofErr w:type="spellEnd"/>
      <w:r w:rsidR="00B565F4" w:rsidRPr="00B565F4">
        <w:rPr>
          <w:rFonts w:ascii="Times New Roman" w:hAnsi="Times New Roman" w:cs="Times New Roman"/>
          <w:sz w:val="20"/>
          <w:lang w:val="de-DE"/>
        </w:rPr>
        <w:t xml:space="preserve"> </w:t>
      </w:r>
      <w:proofErr w:type="spellStart"/>
      <w:r w:rsidR="00B565F4" w:rsidRPr="00B565F4">
        <w:rPr>
          <w:rFonts w:ascii="Times New Roman" w:hAnsi="Times New Roman" w:cs="Times New Roman"/>
          <w:sz w:val="20"/>
          <w:lang w:val="de-DE"/>
        </w:rPr>
        <w:t>established</w:t>
      </w:r>
      <w:proofErr w:type="spellEnd"/>
      <w:r w:rsidR="00B565F4" w:rsidRPr="00B565F4">
        <w:rPr>
          <w:rFonts w:ascii="Times New Roman" w:hAnsi="Times New Roman" w:cs="Times New Roman"/>
          <w:sz w:val="20"/>
          <w:lang w:val="de-DE"/>
        </w:rPr>
        <w:t xml:space="preserve">, and </w:t>
      </w:r>
      <w:proofErr w:type="spellStart"/>
      <w:r w:rsidR="00B565F4" w:rsidRPr="00B565F4">
        <w:rPr>
          <w:rFonts w:ascii="Times New Roman" w:hAnsi="Times New Roman" w:cs="Times New Roman"/>
          <w:sz w:val="20"/>
          <w:lang w:val="de-DE"/>
        </w:rPr>
        <w:t>the</w:t>
      </w:r>
      <w:proofErr w:type="spellEnd"/>
      <w:r w:rsidR="00B565F4" w:rsidRPr="00B565F4">
        <w:rPr>
          <w:rFonts w:ascii="Times New Roman" w:hAnsi="Times New Roman" w:cs="Times New Roman"/>
          <w:sz w:val="20"/>
          <w:lang w:val="de-DE"/>
        </w:rPr>
        <w:t xml:space="preserve"> </w:t>
      </w:r>
      <w:proofErr w:type="spellStart"/>
      <w:r w:rsidR="00B565F4" w:rsidRPr="00B565F4">
        <w:rPr>
          <w:rFonts w:ascii="Times New Roman" w:hAnsi="Times New Roman" w:cs="Times New Roman"/>
          <w:sz w:val="20"/>
          <w:lang w:val="de-DE"/>
        </w:rPr>
        <w:t>implementation</w:t>
      </w:r>
      <w:proofErr w:type="spellEnd"/>
      <w:r w:rsidR="00B565F4" w:rsidRPr="00B565F4">
        <w:rPr>
          <w:rFonts w:ascii="Times New Roman" w:hAnsi="Times New Roman" w:cs="Times New Roman"/>
          <w:sz w:val="20"/>
          <w:lang w:val="de-DE"/>
        </w:rPr>
        <w:t xml:space="preserve"> </w:t>
      </w:r>
      <w:proofErr w:type="spellStart"/>
      <w:r w:rsidR="00B565F4" w:rsidRPr="00B565F4">
        <w:rPr>
          <w:rFonts w:ascii="Times New Roman" w:hAnsi="Times New Roman" w:cs="Times New Roman"/>
          <w:sz w:val="20"/>
          <w:lang w:val="de-DE"/>
        </w:rPr>
        <w:t>of</w:t>
      </w:r>
      <w:proofErr w:type="spellEnd"/>
      <w:r w:rsidR="00B565F4" w:rsidRPr="00B565F4">
        <w:rPr>
          <w:rFonts w:ascii="Times New Roman" w:hAnsi="Times New Roman" w:cs="Times New Roman"/>
          <w:sz w:val="20"/>
          <w:lang w:val="de-DE"/>
        </w:rPr>
        <w:t xml:space="preserve"> a </w:t>
      </w:r>
      <w:proofErr w:type="spellStart"/>
      <w:r w:rsidR="00B565F4" w:rsidRPr="00B565F4">
        <w:rPr>
          <w:rFonts w:ascii="Times New Roman" w:hAnsi="Times New Roman" w:cs="Times New Roman"/>
          <w:sz w:val="20"/>
          <w:lang w:val="de-DE"/>
        </w:rPr>
        <w:t>longwall</w:t>
      </w:r>
      <w:proofErr w:type="spellEnd"/>
      <w:r w:rsidR="00B565F4" w:rsidRPr="00B565F4">
        <w:rPr>
          <w:rFonts w:ascii="Times New Roman" w:hAnsi="Times New Roman" w:cs="Times New Roman"/>
          <w:sz w:val="20"/>
          <w:lang w:val="de-DE"/>
        </w:rPr>
        <w:t xml:space="preserve"> </w:t>
      </w:r>
      <w:proofErr w:type="spellStart"/>
      <w:r w:rsidR="00B565F4" w:rsidRPr="00B565F4">
        <w:rPr>
          <w:rFonts w:ascii="Times New Roman" w:hAnsi="Times New Roman" w:cs="Times New Roman"/>
          <w:sz w:val="20"/>
          <w:lang w:val="de-DE"/>
        </w:rPr>
        <w:t>mining</w:t>
      </w:r>
      <w:proofErr w:type="spellEnd"/>
      <w:r w:rsidR="00B565F4" w:rsidRPr="00B565F4">
        <w:rPr>
          <w:rFonts w:ascii="Times New Roman" w:hAnsi="Times New Roman" w:cs="Times New Roman"/>
          <w:sz w:val="20"/>
          <w:lang w:val="de-DE"/>
        </w:rPr>
        <w:t xml:space="preserve"> </w:t>
      </w:r>
      <w:proofErr w:type="spellStart"/>
      <w:r w:rsidR="00E11F21">
        <w:rPr>
          <w:rFonts w:ascii="Times New Roman" w:hAnsi="Times New Roman" w:cs="Times New Roman"/>
          <w:sz w:val="20"/>
          <w:lang w:val="de-DE"/>
        </w:rPr>
        <w:t>method</w:t>
      </w:r>
      <w:proofErr w:type="spellEnd"/>
      <w:r w:rsidR="00B565F4" w:rsidRPr="00B565F4">
        <w:rPr>
          <w:rFonts w:ascii="Times New Roman" w:hAnsi="Times New Roman" w:cs="Times New Roman"/>
          <w:sz w:val="20"/>
          <w:lang w:val="de-DE"/>
        </w:rPr>
        <w:t xml:space="preserve"> </w:t>
      </w:r>
      <w:proofErr w:type="spellStart"/>
      <w:r w:rsidR="00E11F21">
        <w:rPr>
          <w:rFonts w:ascii="Times New Roman" w:hAnsi="Times New Roman" w:cs="Times New Roman"/>
          <w:sz w:val="20"/>
          <w:lang w:val="de-DE"/>
        </w:rPr>
        <w:t>is</w:t>
      </w:r>
      <w:proofErr w:type="spellEnd"/>
      <w:r w:rsidR="00B565F4" w:rsidRPr="00B565F4">
        <w:rPr>
          <w:rFonts w:ascii="Times New Roman" w:hAnsi="Times New Roman" w:cs="Times New Roman"/>
          <w:sz w:val="20"/>
          <w:lang w:val="de-DE"/>
        </w:rPr>
        <w:t xml:space="preserve"> </w:t>
      </w:r>
      <w:proofErr w:type="spellStart"/>
      <w:r w:rsidR="00B565F4" w:rsidRPr="00B565F4">
        <w:rPr>
          <w:rFonts w:ascii="Times New Roman" w:hAnsi="Times New Roman" w:cs="Times New Roman"/>
          <w:sz w:val="20"/>
          <w:lang w:val="de-DE"/>
        </w:rPr>
        <w:t>recommended</w:t>
      </w:r>
      <w:proofErr w:type="spellEnd"/>
      <w:r w:rsidR="00904E51">
        <w:rPr>
          <w:rFonts w:ascii="Times New Roman" w:hAnsi="Times New Roman" w:cs="Times New Roman"/>
          <w:sz w:val="20"/>
          <w:lang w:val="de-DE"/>
        </w:rPr>
        <w:t>.</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12BCDA32" w14:textId="066CB841" w:rsidR="00305554" w:rsidRPr="00305554" w:rsidRDefault="00305554" w:rsidP="00442BB7">
      <w:pPr>
        <w:tabs>
          <w:tab w:val="left" w:pos="567"/>
        </w:tabs>
        <w:spacing w:after="0" w:line="240" w:lineRule="auto"/>
        <w:ind w:firstLine="284"/>
        <w:jc w:val="both"/>
        <w:rPr>
          <w:rFonts w:ascii="Times New Roman" w:hAnsi="Times New Roman" w:cs="Times New Roman"/>
          <w:sz w:val="20"/>
          <w:lang w:val="de-DE"/>
        </w:rPr>
      </w:pPr>
      <w:r w:rsidRPr="00305554">
        <w:rPr>
          <w:rFonts w:ascii="Times New Roman" w:hAnsi="Times New Roman" w:cs="Times New Roman"/>
          <w:sz w:val="20"/>
          <w:lang w:val="de-DE"/>
        </w:rPr>
        <w:t xml:space="preserve">Based on </w:t>
      </w:r>
      <w:proofErr w:type="spellStart"/>
      <w:r w:rsidRPr="00305554">
        <w:rPr>
          <w:rFonts w:ascii="Times New Roman" w:hAnsi="Times New Roman" w:cs="Times New Roman"/>
          <w:sz w:val="20"/>
          <w:lang w:val="de-DE"/>
        </w:rPr>
        <w:t>the</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comparison</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of</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mining</w:t>
      </w:r>
      <w:proofErr w:type="spellEnd"/>
      <w:r w:rsidRPr="00305554">
        <w:rPr>
          <w:rFonts w:ascii="Times New Roman" w:hAnsi="Times New Roman" w:cs="Times New Roman"/>
          <w:sz w:val="20"/>
          <w:lang w:val="de-DE"/>
        </w:rPr>
        <w:t xml:space="preserve"> </w:t>
      </w:r>
      <w:proofErr w:type="spellStart"/>
      <w:r>
        <w:rPr>
          <w:rFonts w:ascii="Times New Roman" w:hAnsi="Times New Roman" w:cs="Times New Roman"/>
          <w:sz w:val="20"/>
          <w:lang w:val="de-DE"/>
        </w:rPr>
        <w:t>method</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for</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thick</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steep</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coal</w:t>
      </w:r>
      <w:proofErr w:type="spellEnd"/>
      <w:r w:rsidRPr="00305554">
        <w:rPr>
          <w:rFonts w:ascii="Times New Roman" w:hAnsi="Times New Roman" w:cs="Times New Roman"/>
          <w:sz w:val="20"/>
          <w:lang w:val="de-DE"/>
        </w:rPr>
        <w:t xml:space="preserve"> </w:t>
      </w:r>
      <w:proofErr w:type="spellStart"/>
      <w:r w:rsidR="00957B45">
        <w:rPr>
          <w:rFonts w:ascii="Times New Roman" w:hAnsi="Times New Roman" w:cs="Times New Roman"/>
          <w:sz w:val="20"/>
          <w:lang w:val="de-DE"/>
        </w:rPr>
        <w:t>bed</w:t>
      </w:r>
      <w:r w:rsidRPr="00305554">
        <w:rPr>
          <w:rFonts w:ascii="Times New Roman" w:hAnsi="Times New Roman" w:cs="Times New Roman"/>
          <w:sz w:val="20"/>
          <w:lang w:val="de-DE"/>
        </w:rPr>
        <w:t>s</w:t>
      </w:r>
      <w:proofErr w:type="spellEnd"/>
      <w:r w:rsidRPr="00305554">
        <w:rPr>
          <w:rFonts w:ascii="Times New Roman" w:hAnsi="Times New Roman" w:cs="Times New Roman"/>
          <w:sz w:val="20"/>
          <w:lang w:val="de-DE"/>
        </w:rPr>
        <w:t xml:space="preserve">, </w:t>
      </w:r>
      <w:proofErr w:type="spellStart"/>
      <w:r w:rsidR="00F01D36">
        <w:rPr>
          <w:rFonts w:ascii="Times New Roman" w:hAnsi="Times New Roman" w:cs="Times New Roman"/>
          <w:sz w:val="20"/>
          <w:lang w:val="de-DE"/>
        </w:rPr>
        <w:t>longwall</w:t>
      </w:r>
      <w:proofErr w:type="spellEnd"/>
      <w:r w:rsidR="00F01D36">
        <w:rPr>
          <w:rFonts w:ascii="Times New Roman" w:hAnsi="Times New Roman" w:cs="Times New Roman"/>
          <w:sz w:val="20"/>
          <w:lang w:val="de-DE"/>
        </w:rPr>
        <w:t xml:space="preserve"> </w:t>
      </w:r>
      <w:proofErr w:type="spellStart"/>
      <w:r w:rsidR="00F01D36">
        <w:rPr>
          <w:rFonts w:ascii="Times New Roman" w:hAnsi="Times New Roman" w:cs="Times New Roman"/>
          <w:sz w:val="20"/>
          <w:lang w:val="de-DE"/>
        </w:rPr>
        <w:t>mining</w:t>
      </w:r>
      <w:proofErr w:type="spellEnd"/>
      <w:r w:rsidR="00F01D36">
        <w:rPr>
          <w:rFonts w:ascii="Times New Roman" w:hAnsi="Times New Roman" w:cs="Times New Roman"/>
          <w:sz w:val="20"/>
          <w:lang w:val="de-DE"/>
        </w:rPr>
        <w:t xml:space="preserve"> </w:t>
      </w:r>
      <w:proofErr w:type="spellStart"/>
      <w:r w:rsidR="00F01D36">
        <w:rPr>
          <w:rFonts w:ascii="Times New Roman" w:hAnsi="Times New Roman" w:cs="Times New Roman"/>
          <w:sz w:val="20"/>
          <w:lang w:val="de-DE"/>
        </w:rPr>
        <w:t>method</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proved</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more</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efficient</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than</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the</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room</w:t>
      </w:r>
      <w:proofErr w:type="spellEnd"/>
      <w:r w:rsidRPr="00305554">
        <w:rPr>
          <w:rFonts w:ascii="Times New Roman" w:hAnsi="Times New Roman" w:cs="Times New Roman"/>
          <w:sz w:val="20"/>
          <w:lang w:val="de-DE"/>
        </w:rPr>
        <w:t>-and-</w:t>
      </w:r>
      <w:proofErr w:type="spellStart"/>
      <w:r w:rsidRPr="00305554">
        <w:rPr>
          <w:rFonts w:ascii="Times New Roman" w:hAnsi="Times New Roman" w:cs="Times New Roman"/>
          <w:sz w:val="20"/>
          <w:lang w:val="de-DE"/>
        </w:rPr>
        <w:t>pillar</w:t>
      </w:r>
      <w:proofErr w:type="spellEnd"/>
      <w:r w:rsidRPr="00305554">
        <w:rPr>
          <w:rFonts w:ascii="Times New Roman" w:hAnsi="Times New Roman" w:cs="Times New Roman"/>
          <w:sz w:val="20"/>
          <w:lang w:val="de-DE"/>
        </w:rPr>
        <w:t xml:space="preserve"> </w:t>
      </w:r>
      <w:proofErr w:type="spellStart"/>
      <w:r w:rsidR="00DC2DB6">
        <w:rPr>
          <w:rFonts w:ascii="Times New Roman" w:hAnsi="Times New Roman" w:cs="Times New Roman"/>
          <w:sz w:val="20"/>
          <w:lang w:val="de-DE"/>
        </w:rPr>
        <w:t>method</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because</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of</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its</w:t>
      </w:r>
      <w:proofErr w:type="spellEnd"/>
      <w:r w:rsidRPr="00305554">
        <w:rPr>
          <w:rFonts w:ascii="Times New Roman" w:hAnsi="Times New Roman" w:cs="Times New Roman"/>
          <w:sz w:val="20"/>
          <w:lang w:val="de-DE"/>
        </w:rPr>
        <w:t xml:space="preserve"> superior </w:t>
      </w:r>
      <w:proofErr w:type="spellStart"/>
      <w:r w:rsidRPr="00305554">
        <w:rPr>
          <w:rFonts w:ascii="Times New Roman" w:hAnsi="Times New Roman" w:cs="Times New Roman"/>
          <w:sz w:val="20"/>
          <w:lang w:val="de-DE"/>
        </w:rPr>
        <w:t>production</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performance</w:t>
      </w:r>
      <w:proofErr w:type="spellEnd"/>
      <w:r w:rsidRPr="00305554">
        <w:rPr>
          <w:rFonts w:ascii="Times New Roman" w:hAnsi="Times New Roman" w:cs="Times New Roman"/>
          <w:sz w:val="20"/>
          <w:lang w:val="de-DE"/>
        </w:rPr>
        <w:t xml:space="preserve"> and </w:t>
      </w:r>
      <w:proofErr w:type="spellStart"/>
      <w:r w:rsidRPr="00305554">
        <w:rPr>
          <w:rFonts w:ascii="Times New Roman" w:hAnsi="Times New Roman" w:cs="Times New Roman"/>
          <w:sz w:val="20"/>
          <w:lang w:val="de-DE"/>
        </w:rPr>
        <w:t>higher</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degree</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of</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mechanization</w:t>
      </w:r>
      <w:proofErr w:type="spellEnd"/>
      <w:r w:rsidRPr="00305554">
        <w:rPr>
          <w:rFonts w:ascii="Times New Roman" w:hAnsi="Times New Roman" w:cs="Times New Roman"/>
          <w:sz w:val="20"/>
          <w:lang w:val="de-DE"/>
        </w:rPr>
        <w:t xml:space="preserve">. Key </w:t>
      </w:r>
      <w:proofErr w:type="spellStart"/>
      <w:r w:rsidRPr="00305554">
        <w:rPr>
          <w:rFonts w:ascii="Times New Roman" w:hAnsi="Times New Roman" w:cs="Times New Roman"/>
          <w:sz w:val="20"/>
          <w:lang w:val="de-DE"/>
        </w:rPr>
        <w:t>advantages</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of</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the</w:t>
      </w:r>
      <w:proofErr w:type="spellEnd"/>
      <w:r w:rsidRPr="00305554">
        <w:rPr>
          <w:rFonts w:ascii="Times New Roman" w:hAnsi="Times New Roman" w:cs="Times New Roman"/>
          <w:sz w:val="20"/>
          <w:lang w:val="de-DE"/>
        </w:rPr>
        <w:t xml:space="preserve"> </w:t>
      </w:r>
      <w:proofErr w:type="spellStart"/>
      <w:r w:rsidR="00180268">
        <w:rPr>
          <w:rFonts w:ascii="Times New Roman" w:hAnsi="Times New Roman" w:cs="Times New Roman"/>
          <w:sz w:val="20"/>
          <w:lang w:val="de-DE"/>
        </w:rPr>
        <w:t>longwall</w:t>
      </w:r>
      <w:proofErr w:type="spellEnd"/>
      <w:r w:rsidRPr="00305554">
        <w:rPr>
          <w:rFonts w:ascii="Times New Roman" w:hAnsi="Times New Roman" w:cs="Times New Roman"/>
          <w:sz w:val="20"/>
          <w:lang w:val="de-DE"/>
        </w:rPr>
        <w:t xml:space="preserve"> </w:t>
      </w:r>
      <w:proofErr w:type="spellStart"/>
      <w:r w:rsidR="00180268">
        <w:rPr>
          <w:rFonts w:ascii="Times New Roman" w:hAnsi="Times New Roman" w:cs="Times New Roman"/>
          <w:sz w:val="20"/>
          <w:lang w:val="de-DE"/>
        </w:rPr>
        <w:t>mining</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include</w:t>
      </w:r>
      <w:proofErr w:type="spellEnd"/>
      <w:r w:rsidRPr="00305554">
        <w:rPr>
          <w:rFonts w:ascii="Times New Roman" w:hAnsi="Times New Roman" w:cs="Times New Roman"/>
          <w:sz w:val="20"/>
          <w:lang w:val="de-DE"/>
        </w:rPr>
        <w:t>:</w:t>
      </w:r>
    </w:p>
    <w:p w14:paraId="720B6C41" w14:textId="77777777" w:rsidR="00305554" w:rsidRPr="00305554" w:rsidRDefault="00305554" w:rsidP="00442BB7">
      <w:pPr>
        <w:pStyle w:val="a4"/>
        <w:numPr>
          <w:ilvl w:val="0"/>
          <w:numId w:val="8"/>
        </w:numPr>
        <w:tabs>
          <w:tab w:val="left" w:pos="567"/>
        </w:tabs>
        <w:spacing w:after="0" w:line="240" w:lineRule="auto"/>
        <w:ind w:left="0" w:firstLine="284"/>
        <w:jc w:val="both"/>
        <w:rPr>
          <w:rFonts w:ascii="Times New Roman" w:hAnsi="Times New Roman" w:cs="Times New Roman"/>
          <w:sz w:val="20"/>
          <w:lang w:val="de-DE"/>
        </w:rPr>
      </w:pPr>
      <w:proofErr w:type="spellStart"/>
      <w:r w:rsidRPr="00305554">
        <w:rPr>
          <w:rFonts w:ascii="Times New Roman" w:hAnsi="Times New Roman" w:cs="Times New Roman"/>
          <w:sz w:val="20"/>
          <w:lang w:val="de-DE"/>
        </w:rPr>
        <w:t>Improved</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safety</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resulting</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from</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mechanized</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excavation</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operations</w:t>
      </w:r>
      <w:proofErr w:type="spellEnd"/>
      <w:r w:rsidRPr="00305554">
        <w:rPr>
          <w:rFonts w:ascii="Times New Roman" w:hAnsi="Times New Roman" w:cs="Times New Roman"/>
          <w:sz w:val="20"/>
          <w:lang w:val="de-DE"/>
        </w:rPr>
        <w:t>.</w:t>
      </w:r>
    </w:p>
    <w:p w14:paraId="3B44ED61" w14:textId="77777777" w:rsidR="00305554" w:rsidRPr="00305554" w:rsidRDefault="00305554" w:rsidP="00442BB7">
      <w:pPr>
        <w:pStyle w:val="a4"/>
        <w:numPr>
          <w:ilvl w:val="0"/>
          <w:numId w:val="8"/>
        </w:numPr>
        <w:tabs>
          <w:tab w:val="left" w:pos="567"/>
        </w:tabs>
        <w:spacing w:after="0" w:line="240" w:lineRule="auto"/>
        <w:ind w:left="0" w:firstLine="284"/>
        <w:jc w:val="both"/>
        <w:rPr>
          <w:rFonts w:ascii="Times New Roman" w:hAnsi="Times New Roman" w:cs="Times New Roman"/>
          <w:sz w:val="20"/>
          <w:lang w:val="de-DE"/>
        </w:rPr>
      </w:pPr>
      <w:r w:rsidRPr="00305554">
        <w:rPr>
          <w:rFonts w:ascii="Times New Roman" w:hAnsi="Times New Roman" w:cs="Times New Roman"/>
          <w:sz w:val="20"/>
          <w:lang w:val="de-DE"/>
        </w:rPr>
        <w:t xml:space="preserve">Higher </w:t>
      </w:r>
      <w:proofErr w:type="spellStart"/>
      <w:r w:rsidRPr="00305554">
        <w:rPr>
          <w:rFonts w:ascii="Times New Roman" w:hAnsi="Times New Roman" w:cs="Times New Roman"/>
          <w:sz w:val="20"/>
          <w:lang w:val="de-DE"/>
        </w:rPr>
        <w:t>labour</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productivity</w:t>
      </w:r>
      <w:proofErr w:type="spellEnd"/>
      <w:r w:rsidRPr="00305554">
        <w:rPr>
          <w:rFonts w:ascii="Times New Roman" w:hAnsi="Times New Roman" w:cs="Times New Roman"/>
          <w:sz w:val="20"/>
          <w:lang w:val="de-DE"/>
        </w:rPr>
        <w:t>.</w:t>
      </w:r>
    </w:p>
    <w:p w14:paraId="5E536E24" w14:textId="667E98FB" w:rsidR="00305554" w:rsidRPr="00305554" w:rsidRDefault="002A3766" w:rsidP="00442BB7">
      <w:pPr>
        <w:pStyle w:val="a4"/>
        <w:numPr>
          <w:ilvl w:val="0"/>
          <w:numId w:val="8"/>
        </w:numPr>
        <w:tabs>
          <w:tab w:val="left" w:pos="567"/>
        </w:tabs>
        <w:spacing w:after="0" w:line="240" w:lineRule="auto"/>
        <w:ind w:left="0" w:firstLine="284"/>
        <w:jc w:val="both"/>
        <w:rPr>
          <w:rFonts w:ascii="Times New Roman" w:hAnsi="Times New Roman" w:cs="Times New Roman"/>
          <w:sz w:val="20"/>
          <w:lang w:val="de-DE"/>
        </w:rPr>
      </w:pPr>
      <w:r w:rsidRPr="00305554">
        <w:rPr>
          <w:rFonts w:ascii="Times New Roman" w:hAnsi="Times New Roman" w:cs="Times New Roman"/>
          <w:sz w:val="20"/>
          <w:lang w:val="de-DE"/>
        </w:rPr>
        <w:t xml:space="preserve">Lower </w:t>
      </w:r>
      <w:r w:rsidR="00305554" w:rsidRPr="00305554">
        <w:rPr>
          <w:rFonts w:ascii="Times New Roman" w:hAnsi="Times New Roman" w:cs="Times New Roman"/>
          <w:sz w:val="20"/>
          <w:lang w:val="de-DE"/>
        </w:rPr>
        <w:t>human-</w:t>
      </w:r>
      <w:proofErr w:type="spellStart"/>
      <w:r w:rsidR="00305554" w:rsidRPr="00305554">
        <w:rPr>
          <w:rFonts w:ascii="Times New Roman" w:hAnsi="Times New Roman" w:cs="Times New Roman"/>
          <w:sz w:val="20"/>
          <w:lang w:val="de-DE"/>
        </w:rPr>
        <w:t>factor</w:t>
      </w:r>
      <w:proofErr w:type="spellEnd"/>
      <w:r w:rsidR="00305554" w:rsidRPr="00305554">
        <w:rPr>
          <w:rFonts w:ascii="Times New Roman" w:hAnsi="Times New Roman" w:cs="Times New Roman"/>
          <w:sz w:val="20"/>
          <w:lang w:val="de-DE"/>
        </w:rPr>
        <w:t xml:space="preserve"> </w:t>
      </w:r>
      <w:proofErr w:type="spellStart"/>
      <w:r w:rsidR="00305554" w:rsidRPr="00305554">
        <w:rPr>
          <w:rFonts w:ascii="Times New Roman" w:hAnsi="Times New Roman" w:cs="Times New Roman"/>
          <w:sz w:val="20"/>
          <w:lang w:val="de-DE"/>
        </w:rPr>
        <w:t>influence</w:t>
      </w:r>
      <w:proofErr w:type="spellEnd"/>
      <w:r w:rsidR="00305554" w:rsidRPr="00305554">
        <w:rPr>
          <w:rFonts w:ascii="Times New Roman" w:hAnsi="Times New Roman" w:cs="Times New Roman"/>
          <w:sz w:val="20"/>
          <w:lang w:val="de-DE"/>
        </w:rPr>
        <w:t>.</w:t>
      </w:r>
    </w:p>
    <w:p w14:paraId="41B534FE" w14:textId="6F99F111" w:rsidR="00305554" w:rsidRPr="00305554" w:rsidRDefault="00305554" w:rsidP="00442BB7">
      <w:pPr>
        <w:pStyle w:val="a4"/>
        <w:numPr>
          <w:ilvl w:val="0"/>
          <w:numId w:val="8"/>
        </w:numPr>
        <w:tabs>
          <w:tab w:val="left" w:pos="567"/>
        </w:tabs>
        <w:spacing w:after="0" w:line="240" w:lineRule="auto"/>
        <w:ind w:left="0" w:firstLine="284"/>
        <w:jc w:val="both"/>
        <w:rPr>
          <w:rFonts w:ascii="Times New Roman" w:hAnsi="Times New Roman" w:cs="Times New Roman"/>
          <w:sz w:val="20"/>
          <w:lang w:val="de-DE"/>
        </w:rPr>
      </w:pPr>
      <w:r w:rsidRPr="00305554">
        <w:rPr>
          <w:rFonts w:ascii="Times New Roman" w:hAnsi="Times New Roman" w:cs="Times New Roman"/>
          <w:sz w:val="20"/>
          <w:lang w:val="de-DE"/>
        </w:rPr>
        <w:t xml:space="preserve">Lower </w:t>
      </w:r>
      <w:proofErr w:type="spellStart"/>
      <w:r w:rsidRPr="00305554">
        <w:rPr>
          <w:rFonts w:ascii="Times New Roman" w:hAnsi="Times New Roman" w:cs="Times New Roman"/>
          <w:sz w:val="20"/>
          <w:lang w:val="de-DE"/>
        </w:rPr>
        <w:t>coal</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loss</w:t>
      </w:r>
      <w:proofErr w:type="spellEnd"/>
      <w:r w:rsidRPr="00305554">
        <w:rPr>
          <w:rFonts w:ascii="Times New Roman" w:hAnsi="Times New Roman" w:cs="Times New Roman"/>
          <w:sz w:val="20"/>
          <w:lang w:val="de-DE"/>
        </w:rPr>
        <w:t xml:space="preserve"> due </w:t>
      </w:r>
      <w:proofErr w:type="spellStart"/>
      <w:r w:rsidRPr="00305554">
        <w:rPr>
          <w:rFonts w:ascii="Times New Roman" w:hAnsi="Times New Roman" w:cs="Times New Roman"/>
          <w:sz w:val="20"/>
          <w:lang w:val="de-DE"/>
        </w:rPr>
        <w:t>to</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the</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reduced</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need</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for</w:t>
      </w:r>
      <w:proofErr w:type="spellEnd"/>
      <w:r w:rsidRPr="00305554">
        <w:rPr>
          <w:rFonts w:ascii="Times New Roman" w:hAnsi="Times New Roman" w:cs="Times New Roman"/>
          <w:sz w:val="20"/>
          <w:lang w:val="de-DE"/>
        </w:rPr>
        <w:t xml:space="preserve"> support </w:t>
      </w:r>
      <w:proofErr w:type="spellStart"/>
      <w:r w:rsidRPr="00305554">
        <w:rPr>
          <w:rFonts w:ascii="Times New Roman" w:hAnsi="Times New Roman" w:cs="Times New Roman"/>
          <w:sz w:val="20"/>
          <w:lang w:val="de-DE"/>
        </w:rPr>
        <w:t>pillars</w:t>
      </w:r>
      <w:proofErr w:type="spellEnd"/>
      <w:r w:rsidRPr="00305554">
        <w:rPr>
          <w:rFonts w:ascii="Times New Roman" w:hAnsi="Times New Roman" w:cs="Times New Roman"/>
          <w:sz w:val="20"/>
          <w:lang w:val="de-DE"/>
        </w:rPr>
        <w:t>.</w:t>
      </w:r>
    </w:p>
    <w:p w14:paraId="5FBECCE9" w14:textId="77777777" w:rsidR="00305554" w:rsidRPr="00305554" w:rsidRDefault="00305554" w:rsidP="00442BB7">
      <w:pPr>
        <w:pStyle w:val="a4"/>
        <w:numPr>
          <w:ilvl w:val="0"/>
          <w:numId w:val="8"/>
        </w:numPr>
        <w:tabs>
          <w:tab w:val="left" w:pos="567"/>
        </w:tabs>
        <w:spacing w:after="0" w:line="240" w:lineRule="auto"/>
        <w:ind w:left="0" w:firstLine="284"/>
        <w:jc w:val="both"/>
        <w:rPr>
          <w:rFonts w:ascii="Times New Roman" w:hAnsi="Times New Roman" w:cs="Times New Roman"/>
          <w:sz w:val="20"/>
          <w:lang w:val="de-DE"/>
        </w:rPr>
      </w:pPr>
      <w:r w:rsidRPr="00305554">
        <w:rPr>
          <w:rFonts w:ascii="Times New Roman" w:hAnsi="Times New Roman" w:cs="Times New Roman"/>
          <w:sz w:val="20"/>
          <w:lang w:val="de-DE"/>
        </w:rPr>
        <w:t xml:space="preserve">Lower </w:t>
      </w:r>
      <w:proofErr w:type="spellStart"/>
      <w:r w:rsidRPr="00305554">
        <w:rPr>
          <w:rFonts w:ascii="Times New Roman" w:hAnsi="Times New Roman" w:cs="Times New Roman"/>
          <w:sz w:val="20"/>
          <w:lang w:val="de-DE"/>
        </w:rPr>
        <w:t>unit</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production</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cost</w:t>
      </w:r>
      <w:proofErr w:type="spellEnd"/>
      <w:r w:rsidRPr="00305554">
        <w:rPr>
          <w:rFonts w:ascii="Times New Roman" w:hAnsi="Times New Roman" w:cs="Times New Roman"/>
          <w:sz w:val="20"/>
          <w:lang w:val="de-DE"/>
        </w:rPr>
        <w:t>.</w:t>
      </w:r>
    </w:p>
    <w:p w14:paraId="35C80247" w14:textId="7F46E201" w:rsidR="00305554" w:rsidRPr="00305554" w:rsidRDefault="00305554" w:rsidP="00442BB7">
      <w:pPr>
        <w:pStyle w:val="a4"/>
        <w:numPr>
          <w:ilvl w:val="0"/>
          <w:numId w:val="8"/>
        </w:numPr>
        <w:tabs>
          <w:tab w:val="left" w:pos="567"/>
        </w:tabs>
        <w:spacing w:after="0" w:line="240" w:lineRule="auto"/>
        <w:ind w:left="0" w:firstLine="284"/>
        <w:jc w:val="both"/>
        <w:rPr>
          <w:rFonts w:ascii="Times New Roman" w:hAnsi="Times New Roman" w:cs="Times New Roman"/>
          <w:sz w:val="20"/>
          <w:lang w:val="de-DE"/>
        </w:rPr>
      </w:pPr>
      <w:proofErr w:type="spellStart"/>
      <w:r w:rsidRPr="00305554">
        <w:rPr>
          <w:rFonts w:ascii="Times New Roman" w:hAnsi="Times New Roman" w:cs="Times New Roman"/>
          <w:sz w:val="20"/>
          <w:lang w:val="de-DE"/>
        </w:rPr>
        <w:t>Reduced</w:t>
      </w:r>
      <w:proofErr w:type="spellEnd"/>
      <w:r w:rsidRPr="00305554">
        <w:rPr>
          <w:rFonts w:ascii="Times New Roman" w:hAnsi="Times New Roman" w:cs="Times New Roman"/>
          <w:sz w:val="20"/>
          <w:lang w:val="de-DE"/>
        </w:rPr>
        <w:t xml:space="preserve"> environmental </w:t>
      </w:r>
      <w:proofErr w:type="spellStart"/>
      <w:r w:rsidRPr="00305554">
        <w:rPr>
          <w:rFonts w:ascii="Times New Roman" w:hAnsi="Times New Roman" w:cs="Times New Roman"/>
          <w:sz w:val="20"/>
          <w:lang w:val="de-DE"/>
        </w:rPr>
        <w:t>impact</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compared</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with</w:t>
      </w:r>
      <w:proofErr w:type="spellEnd"/>
      <w:r w:rsidRPr="00305554">
        <w:rPr>
          <w:rFonts w:ascii="Times New Roman" w:hAnsi="Times New Roman" w:cs="Times New Roman"/>
          <w:sz w:val="20"/>
          <w:lang w:val="de-DE"/>
        </w:rPr>
        <w:t xml:space="preserve"> </w:t>
      </w:r>
      <w:proofErr w:type="spellStart"/>
      <w:r w:rsidRPr="00305554">
        <w:rPr>
          <w:rFonts w:ascii="Times New Roman" w:hAnsi="Times New Roman" w:cs="Times New Roman"/>
          <w:sz w:val="20"/>
          <w:lang w:val="de-DE"/>
        </w:rPr>
        <w:t>the</w:t>
      </w:r>
      <w:proofErr w:type="spellEnd"/>
      <w:r w:rsidRPr="00305554">
        <w:rPr>
          <w:rFonts w:ascii="Times New Roman" w:hAnsi="Times New Roman" w:cs="Times New Roman"/>
          <w:sz w:val="20"/>
          <w:lang w:val="de-DE"/>
        </w:rPr>
        <w:t xml:space="preserve"> drill-and-blast </w:t>
      </w:r>
      <w:proofErr w:type="spellStart"/>
      <w:r w:rsidRPr="00305554">
        <w:rPr>
          <w:rFonts w:ascii="Times New Roman" w:hAnsi="Times New Roman" w:cs="Times New Roman"/>
          <w:sz w:val="20"/>
          <w:lang w:val="de-DE"/>
        </w:rPr>
        <w:t>method</w:t>
      </w:r>
      <w:proofErr w:type="spellEnd"/>
      <w:r w:rsidR="00442BB7">
        <w:rPr>
          <w:rFonts w:ascii="Times New Roman" w:hAnsi="Times New Roman" w:cs="Times New Roman"/>
          <w:sz w:val="20"/>
          <w:lang w:val="de-DE"/>
        </w:rPr>
        <w:t>.</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3E614DBC" w14:textId="77777777" w:rsidR="006202BB" w:rsidRPr="00442BB7" w:rsidRDefault="006202BB" w:rsidP="006202B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42BB7">
        <w:rPr>
          <w:rFonts w:ascii="Times New Roman" w:hAnsi="Times New Roman" w:cs="Times New Roman"/>
          <w:sz w:val="20"/>
          <w:szCs w:val="20"/>
        </w:rPr>
        <w:t>Law of the Republic of Uzbekistan “On Subsoil”.</w:t>
      </w:r>
    </w:p>
    <w:p w14:paraId="35EFF878" w14:textId="77777777" w:rsidR="006202BB" w:rsidRPr="00442BB7" w:rsidRDefault="006202BB" w:rsidP="006202B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42BB7">
        <w:rPr>
          <w:rFonts w:ascii="Times New Roman" w:hAnsi="Times New Roman" w:cs="Times New Roman"/>
          <w:sz w:val="20"/>
          <w:szCs w:val="20"/>
        </w:rPr>
        <w:t>Unified rules for subsoil protection during mineral extraction (Resolution No. 983, Appendix 5, Ministry of Justice of the Republic of Uzbekistan, 04.12.2018).</w:t>
      </w:r>
    </w:p>
    <w:p w14:paraId="1BC2363F" w14:textId="77777777" w:rsidR="00EF3F3B" w:rsidRPr="00442BB7" w:rsidRDefault="00EF3F3B" w:rsidP="00EF3F3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42BB7">
        <w:rPr>
          <w:rFonts w:ascii="Times New Roman" w:hAnsi="Times New Roman" w:cs="Times New Roman"/>
          <w:sz w:val="20"/>
          <w:szCs w:val="20"/>
        </w:rPr>
        <w:t xml:space="preserve">Zhao, B.; Guo, Y.; Wang, W.; He, S. Impact of Underground Coal Seam Mining on Stability and Slippage of the Loess Slope. Sustainability 2023, 15, 6485. </w:t>
      </w:r>
      <w:r w:rsidRPr="00442BB7">
        <w:rPr>
          <w:rFonts w:ascii="Times New Roman" w:hAnsi="Times New Roman" w:cs="Times New Roman"/>
          <w:color w:val="0070C0"/>
          <w:sz w:val="20"/>
          <w:szCs w:val="20"/>
          <w:u w:val="single"/>
        </w:rPr>
        <w:t>https://doi.org/10.3390/su15086485</w:t>
      </w:r>
    </w:p>
    <w:p w14:paraId="1DA16119" w14:textId="77777777" w:rsidR="0001523B" w:rsidRPr="00442BB7" w:rsidRDefault="0001523B" w:rsidP="0001523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442BB7">
        <w:rPr>
          <w:rFonts w:ascii="Times New Roman" w:hAnsi="Times New Roman" w:cs="Times New Roman"/>
          <w:sz w:val="20"/>
          <w:szCs w:val="20"/>
        </w:rPr>
        <w:t>Öge</w:t>
      </w:r>
      <w:proofErr w:type="spellEnd"/>
      <w:r w:rsidRPr="00442BB7">
        <w:rPr>
          <w:rFonts w:ascii="Times New Roman" w:hAnsi="Times New Roman" w:cs="Times New Roman"/>
          <w:sz w:val="20"/>
          <w:szCs w:val="20"/>
        </w:rPr>
        <w:t xml:space="preserve">, İ.F. Prediction of Top Coal </w:t>
      </w:r>
      <w:proofErr w:type="spellStart"/>
      <w:r w:rsidRPr="00442BB7">
        <w:rPr>
          <w:rFonts w:ascii="Times New Roman" w:hAnsi="Times New Roman" w:cs="Times New Roman"/>
          <w:sz w:val="20"/>
          <w:szCs w:val="20"/>
        </w:rPr>
        <w:t>Cavability</w:t>
      </w:r>
      <w:proofErr w:type="spellEnd"/>
      <w:r w:rsidRPr="00442BB7">
        <w:rPr>
          <w:rFonts w:ascii="Times New Roman" w:hAnsi="Times New Roman" w:cs="Times New Roman"/>
          <w:sz w:val="20"/>
          <w:szCs w:val="20"/>
        </w:rPr>
        <w:t xml:space="preserve"> Character of a Deep Coal Mine by Empirical and Numerical Methods. J Min Sci 54, 793–803 (2018). </w:t>
      </w:r>
      <w:r w:rsidRPr="00442BB7">
        <w:rPr>
          <w:rFonts w:ascii="Times New Roman" w:hAnsi="Times New Roman" w:cs="Times New Roman"/>
          <w:color w:val="0070C0"/>
          <w:sz w:val="20"/>
          <w:szCs w:val="20"/>
          <w:u w:val="single"/>
        </w:rPr>
        <w:t>https://doi.org/10.1134/S1062739118054903</w:t>
      </w:r>
    </w:p>
    <w:p w14:paraId="7E8F3ACB" w14:textId="4CBAE832" w:rsidR="006202BB" w:rsidRPr="00442BB7" w:rsidRDefault="00923C07"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42BB7">
        <w:rPr>
          <w:rFonts w:ascii="Times New Roman" w:hAnsi="Times New Roman" w:cs="Times New Roman"/>
          <w:sz w:val="20"/>
          <w:szCs w:val="20"/>
        </w:rPr>
        <w:t xml:space="preserve">Humphries, P; Poulsen, B (2008). Geological and Geotechnical Influences on the </w:t>
      </w:r>
      <w:proofErr w:type="spellStart"/>
      <w:r w:rsidRPr="00442BB7">
        <w:rPr>
          <w:rFonts w:ascii="Times New Roman" w:hAnsi="Times New Roman" w:cs="Times New Roman"/>
          <w:sz w:val="20"/>
          <w:szCs w:val="20"/>
        </w:rPr>
        <w:t>Caveability</w:t>
      </w:r>
      <w:proofErr w:type="spellEnd"/>
      <w:r w:rsidRPr="00442BB7">
        <w:rPr>
          <w:rFonts w:ascii="Times New Roman" w:hAnsi="Times New Roman" w:cs="Times New Roman"/>
          <w:sz w:val="20"/>
          <w:szCs w:val="20"/>
        </w:rPr>
        <w:t xml:space="preserve"> and Drawability of Top Coal in Longwalls. University of Wollongong. Conference contribution. </w:t>
      </w:r>
    </w:p>
    <w:p w14:paraId="41A0D668" w14:textId="77777777" w:rsidR="00B208DB" w:rsidRPr="00442BB7" w:rsidRDefault="00B208DB" w:rsidP="00B208DB">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70C0"/>
          <w:sz w:val="20"/>
          <w:szCs w:val="20"/>
          <w:u w:val="single"/>
        </w:rPr>
      </w:pPr>
      <w:proofErr w:type="spellStart"/>
      <w:r w:rsidRPr="00442BB7">
        <w:rPr>
          <w:rFonts w:ascii="Times New Roman" w:hAnsi="Times New Roman" w:cs="Times New Roman"/>
          <w:sz w:val="20"/>
          <w:szCs w:val="20"/>
        </w:rPr>
        <w:t>Jangara</w:t>
      </w:r>
      <w:proofErr w:type="spellEnd"/>
      <w:r w:rsidRPr="00442BB7">
        <w:rPr>
          <w:rFonts w:ascii="Times New Roman" w:hAnsi="Times New Roman" w:cs="Times New Roman"/>
          <w:sz w:val="20"/>
          <w:szCs w:val="20"/>
        </w:rPr>
        <w:t xml:space="preserve">, H., Ozturk, C.A. Longwall top coal caving design for thick coal seam in very poor strength surrounding strata. Int J Coal Sci Technol 8, 641–658 (2021). </w:t>
      </w:r>
      <w:r w:rsidRPr="00442BB7">
        <w:rPr>
          <w:rFonts w:ascii="Times New Roman" w:hAnsi="Times New Roman" w:cs="Times New Roman"/>
          <w:color w:val="0070C0"/>
          <w:sz w:val="20"/>
          <w:szCs w:val="20"/>
          <w:u w:val="single"/>
        </w:rPr>
        <w:t>https://doi.org/10.1007/s40789-020-00397-y</w:t>
      </w:r>
    </w:p>
    <w:p w14:paraId="221EEF38" w14:textId="77777777" w:rsidR="00610C62" w:rsidRPr="00442BB7" w:rsidRDefault="00610C62" w:rsidP="00610C62">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42BB7">
        <w:rPr>
          <w:rFonts w:ascii="Times New Roman" w:hAnsi="Times New Roman" w:cs="Times New Roman"/>
          <w:sz w:val="20"/>
          <w:szCs w:val="20"/>
        </w:rPr>
        <w:t xml:space="preserve">Wang, Z.; Tang, Y.; Gong, H. Longwall Top-Coal Caving Mechanism and </w:t>
      </w:r>
      <w:proofErr w:type="spellStart"/>
      <w:r w:rsidRPr="00442BB7">
        <w:rPr>
          <w:rFonts w:ascii="Times New Roman" w:hAnsi="Times New Roman" w:cs="Times New Roman"/>
          <w:sz w:val="20"/>
          <w:szCs w:val="20"/>
        </w:rPr>
        <w:t>Cavability</w:t>
      </w:r>
      <w:proofErr w:type="spellEnd"/>
      <w:r w:rsidRPr="00442BB7">
        <w:rPr>
          <w:rFonts w:ascii="Times New Roman" w:hAnsi="Times New Roman" w:cs="Times New Roman"/>
          <w:sz w:val="20"/>
          <w:szCs w:val="20"/>
        </w:rPr>
        <w:t xml:space="preserve"> Optimization with Hydraulic Fracturing in Thick Coal Seam: A Case Study. Energies 2021, 14, 4832. </w:t>
      </w:r>
      <w:r w:rsidRPr="00442BB7">
        <w:rPr>
          <w:rFonts w:ascii="Times New Roman" w:hAnsi="Times New Roman" w:cs="Times New Roman"/>
          <w:color w:val="0070C0"/>
          <w:sz w:val="20"/>
          <w:szCs w:val="20"/>
          <w:u w:val="single"/>
        </w:rPr>
        <w:t>https://doi.org/10.3390/en14164832</w:t>
      </w:r>
    </w:p>
    <w:p w14:paraId="4B53B7A5" w14:textId="06C5E975" w:rsidR="0054467C" w:rsidRPr="00442BB7" w:rsidRDefault="0054467C" w:rsidP="0054467C">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42BB7">
        <w:rPr>
          <w:rFonts w:ascii="Times New Roman" w:hAnsi="Times New Roman" w:cs="Times New Roman"/>
          <w:sz w:val="20"/>
          <w:szCs w:val="20"/>
        </w:rPr>
        <w:t xml:space="preserve">Purev, R., </w:t>
      </w:r>
      <w:proofErr w:type="spellStart"/>
      <w:r w:rsidRPr="00442BB7">
        <w:rPr>
          <w:rFonts w:ascii="Times New Roman" w:hAnsi="Times New Roman" w:cs="Times New Roman"/>
          <w:sz w:val="20"/>
          <w:szCs w:val="20"/>
        </w:rPr>
        <w:t>Tsedendorj</w:t>
      </w:r>
      <w:proofErr w:type="spellEnd"/>
      <w:r w:rsidRPr="00442BB7">
        <w:rPr>
          <w:rFonts w:ascii="Times New Roman" w:hAnsi="Times New Roman" w:cs="Times New Roman"/>
          <w:sz w:val="20"/>
          <w:szCs w:val="20"/>
        </w:rPr>
        <w:t xml:space="preserve">, S., and </w:t>
      </w:r>
      <w:proofErr w:type="spellStart"/>
      <w:r w:rsidRPr="00442BB7">
        <w:rPr>
          <w:rFonts w:ascii="Times New Roman" w:hAnsi="Times New Roman" w:cs="Times New Roman"/>
          <w:sz w:val="20"/>
          <w:szCs w:val="20"/>
        </w:rPr>
        <w:t>Surmaajav</w:t>
      </w:r>
      <w:proofErr w:type="spellEnd"/>
      <w:r w:rsidRPr="00442BB7">
        <w:rPr>
          <w:rFonts w:ascii="Times New Roman" w:hAnsi="Times New Roman" w:cs="Times New Roman"/>
          <w:sz w:val="20"/>
          <w:szCs w:val="20"/>
        </w:rPr>
        <w:t>, D. Study of coal losses and dilution. Mining Information and Analytical Bulletin (Scientific and Technical Journal), vol. 14, no. 1, 2008, pp. 201–214.</w:t>
      </w:r>
    </w:p>
    <w:p w14:paraId="2A8354B8" w14:textId="5DFF1781" w:rsidR="008425A8" w:rsidRPr="00442BB7" w:rsidRDefault="0054467C" w:rsidP="0054467C">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442BB7">
        <w:rPr>
          <w:rFonts w:ascii="Times New Roman" w:hAnsi="Times New Roman" w:cs="Times New Roman"/>
          <w:sz w:val="20"/>
          <w:szCs w:val="20"/>
        </w:rPr>
        <w:t>Vokhmin</w:t>
      </w:r>
      <w:proofErr w:type="spellEnd"/>
      <w:r w:rsidRPr="00442BB7">
        <w:rPr>
          <w:rFonts w:ascii="Times New Roman" w:hAnsi="Times New Roman" w:cs="Times New Roman"/>
          <w:sz w:val="20"/>
          <w:szCs w:val="20"/>
        </w:rPr>
        <w:t xml:space="preserve">, S. A., Zagirov, N. Kh., </w:t>
      </w:r>
      <w:proofErr w:type="spellStart"/>
      <w:r w:rsidRPr="00442BB7">
        <w:rPr>
          <w:rFonts w:ascii="Times New Roman" w:hAnsi="Times New Roman" w:cs="Times New Roman"/>
          <w:sz w:val="20"/>
          <w:szCs w:val="20"/>
        </w:rPr>
        <w:t>Trebush</w:t>
      </w:r>
      <w:proofErr w:type="spellEnd"/>
      <w:r w:rsidRPr="00442BB7">
        <w:rPr>
          <w:rFonts w:ascii="Times New Roman" w:hAnsi="Times New Roman" w:cs="Times New Roman"/>
          <w:sz w:val="20"/>
          <w:szCs w:val="20"/>
        </w:rPr>
        <w:t xml:space="preserve">, Yu. P., Kurchin, G. S., and Maiorov, E. S. Standardization of losses and dilution as a mechanism of rational </w:t>
      </w:r>
      <w:proofErr w:type="spellStart"/>
      <w:r w:rsidRPr="00442BB7">
        <w:rPr>
          <w:rFonts w:ascii="Times New Roman" w:hAnsi="Times New Roman" w:cs="Times New Roman"/>
          <w:sz w:val="20"/>
          <w:szCs w:val="20"/>
        </w:rPr>
        <w:t>природопользование</w:t>
      </w:r>
      <w:proofErr w:type="spellEnd"/>
      <w:r w:rsidRPr="00442BB7">
        <w:rPr>
          <w:rFonts w:ascii="Times New Roman" w:hAnsi="Times New Roman" w:cs="Times New Roman"/>
          <w:sz w:val="20"/>
          <w:szCs w:val="20"/>
        </w:rPr>
        <w:t>. Bulletin of the Magnitogorsk State Technical University named after G. I. Nosov, no. 1 (41), 2013, pp. 7–10.</w:t>
      </w:r>
    </w:p>
    <w:sectPr w:rsidR="008425A8" w:rsidRPr="00442BB7"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5CCF"/>
    <w:multiLevelType w:val="hybridMultilevel"/>
    <w:tmpl w:val="5BE02688"/>
    <w:lvl w:ilvl="0" w:tplc="033A26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900D13"/>
    <w:multiLevelType w:val="multilevel"/>
    <w:tmpl w:val="A6323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DC7092"/>
    <w:multiLevelType w:val="hybridMultilevel"/>
    <w:tmpl w:val="9FBA50B6"/>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7"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390574448">
    <w:abstractNumId w:val="2"/>
  </w:num>
  <w:num w:numId="2" w16cid:durableId="442044660">
    <w:abstractNumId w:val="1"/>
  </w:num>
  <w:num w:numId="3" w16cid:durableId="1413965820">
    <w:abstractNumId w:val="7"/>
  </w:num>
  <w:num w:numId="4" w16cid:durableId="1667391484">
    <w:abstractNumId w:val="4"/>
  </w:num>
  <w:num w:numId="5" w16cid:durableId="387538887">
    <w:abstractNumId w:val="3"/>
  </w:num>
  <w:num w:numId="6" w16cid:durableId="994188086">
    <w:abstractNumId w:val="0"/>
  </w:num>
  <w:num w:numId="7" w16cid:durableId="1157385161">
    <w:abstractNumId w:val="5"/>
  </w:num>
  <w:num w:numId="8" w16cid:durableId="8374978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097"/>
    <w:rsid w:val="000059A6"/>
    <w:rsid w:val="00005DAE"/>
    <w:rsid w:val="00006A2B"/>
    <w:rsid w:val="00006C83"/>
    <w:rsid w:val="000072FA"/>
    <w:rsid w:val="00007433"/>
    <w:rsid w:val="00007550"/>
    <w:rsid w:val="00007E11"/>
    <w:rsid w:val="0001128F"/>
    <w:rsid w:val="00011FFE"/>
    <w:rsid w:val="00012A47"/>
    <w:rsid w:val="000138E1"/>
    <w:rsid w:val="00013A31"/>
    <w:rsid w:val="0001455C"/>
    <w:rsid w:val="00014A5C"/>
    <w:rsid w:val="0001523B"/>
    <w:rsid w:val="00015508"/>
    <w:rsid w:val="00015700"/>
    <w:rsid w:val="0001623C"/>
    <w:rsid w:val="00016345"/>
    <w:rsid w:val="00020836"/>
    <w:rsid w:val="0002153A"/>
    <w:rsid w:val="00021A45"/>
    <w:rsid w:val="00021B81"/>
    <w:rsid w:val="00021CB5"/>
    <w:rsid w:val="0002386B"/>
    <w:rsid w:val="00025826"/>
    <w:rsid w:val="00025BFC"/>
    <w:rsid w:val="00026F3C"/>
    <w:rsid w:val="00027027"/>
    <w:rsid w:val="00027F63"/>
    <w:rsid w:val="00030131"/>
    <w:rsid w:val="000301A2"/>
    <w:rsid w:val="00030C61"/>
    <w:rsid w:val="00030D05"/>
    <w:rsid w:val="00031CA1"/>
    <w:rsid w:val="000325A9"/>
    <w:rsid w:val="000325D5"/>
    <w:rsid w:val="00032DF8"/>
    <w:rsid w:val="00033360"/>
    <w:rsid w:val="00033A1E"/>
    <w:rsid w:val="00033BA1"/>
    <w:rsid w:val="000340B8"/>
    <w:rsid w:val="0003479C"/>
    <w:rsid w:val="0003562A"/>
    <w:rsid w:val="00035836"/>
    <w:rsid w:val="0003592F"/>
    <w:rsid w:val="00035F40"/>
    <w:rsid w:val="000363B1"/>
    <w:rsid w:val="0003648E"/>
    <w:rsid w:val="000364C4"/>
    <w:rsid w:val="0003672F"/>
    <w:rsid w:val="00036D11"/>
    <w:rsid w:val="00036E9C"/>
    <w:rsid w:val="00037002"/>
    <w:rsid w:val="0003742E"/>
    <w:rsid w:val="00037FB4"/>
    <w:rsid w:val="000409BE"/>
    <w:rsid w:val="00040B5D"/>
    <w:rsid w:val="00040B6D"/>
    <w:rsid w:val="00040D26"/>
    <w:rsid w:val="0004225C"/>
    <w:rsid w:val="00042766"/>
    <w:rsid w:val="00042E03"/>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02F6"/>
    <w:rsid w:val="0006102F"/>
    <w:rsid w:val="000610C7"/>
    <w:rsid w:val="000613C6"/>
    <w:rsid w:val="0006153F"/>
    <w:rsid w:val="00061B1F"/>
    <w:rsid w:val="0006206A"/>
    <w:rsid w:val="00062357"/>
    <w:rsid w:val="000633D9"/>
    <w:rsid w:val="000634FC"/>
    <w:rsid w:val="00063F1F"/>
    <w:rsid w:val="00064498"/>
    <w:rsid w:val="000645FA"/>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36"/>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444B"/>
    <w:rsid w:val="000B4D55"/>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CDA"/>
    <w:rsid w:val="000D3FC5"/>
    <w:rsid w:val="000D4A00"/>
    <w:rsid w:val="000D4EBB"/>
    <w:rsid w:val="000D5175"/>
    <w:rsid w:val="000D5BD0"/>
    <w:rsid w:val="000D5C99"/>
    <w:rsid w:val="000D6054"/>
    <w:rsid w:val="000D6309"/>
    <w:rsid w:val="000D6312"/>
    <w:rsid w:val="000D6D22"/>
    <w:rsid w:val="000D7DD4"/>
    <w:rsid w:val="000E0054"/>
    <w:rsid w:val="000E00C4"/>
    <w:rsid w:val="000E010D"/>
    <w:rsid w:val="000E01E2"/>
    <w:rsid w:val="000E0454"/>
    <w:rsid w:val="000E0BE8"/>
    <w:rsid w:val="000E0EDC"/>
    <w:rsid w:val="000E0F02"/>
    <w:rsid w:val="000E1978"/>
    <w:rsid w:val="000E1C23"/>
    <w:rsid w:val="000E1C80"/>
    <w:rsid w:val="000E2B3B"/>
    <w:rsid w:val="000E2CB7"/>
    <w:rsid w:val="000E47FF"/>
    <w:rsid w:val="000E5508"/>
    <w:rsid w:val="000E57FE"/>
    <w:rsid w:val="000E607E"/>
    <w:rsid w:val="000E6198"/>
    <w:rsid w:val="000E6875"/>
    <w:rsid w:val="000E6C94"/>
    <w:rsid w:val="000E7343"/>
    <w:rsid w:val="000E7DD4"/>
    <w:rsid w:val="000F0E65"/>
    <w:rsid w:val="000F1620"/>
    <w:rsid w:val="000F1750"/>
    <w:rsid w:val="000F28F1"/>
    <w:rsid w:val="000F38C9"/>
    <w:rsid w:val="000F47F9"/>
    <w:rsid w:val="000F48CA"/>
    <w:rsid w:val="000F6192"/>
    <w:rsid w:val="000F65C0"/>
    <w:rsid w:val="000F7427"/>
    <w:rsid w:val="000F7B11"/>
    <w:rsid w:val="000F7CF5"/>
    <w:rsid w:val="001004DA"/>
    <w:rsid w:val="001005F6"/>
    <w:rsid w:val="001006F5"/>
    <w:rsid w:val="001015AF"/>
    <w:rsid w:val="00101B2C"/>
    <w:rsid w:val="0010233E"/>
    <w:rsid w:val="00102C62"/>
    <w:rsid w:val="001031AF"/>
    <w:rsid w:val="00103976"/>
    <w:rsid w:val="0010476B"/>
    <w:rsid w:val="001055EE"/>
    <w:rsid w:val="00105807"/>
    <w:rsid w:val="00106481"/>
    <w:rsid w:val="001065DB"/>
    <w:rsid w:val="0010742E"/>
    <w:rsid w:val="00107493"/>
    <w:rsid w:val="001078B6"/>
    <w:rsid w:val="0011008A"/>
    <w:rsid w:val="001106E1"/>
    <w:rsid w:val="00111777"/>
    <w:rsid w:val="00111F3B"/>
    <w:rsid w:val="001123C1"/>
    <w:rsid w:val="001128A7"/>
    <w:rsid w:val="0011394C"/>
    <w:rsid w:val="00113B35"/>
    <w:rsid w:val="00114791"/>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85C"/>
    <w:rsid w:val="001309BB"/>
    <w:rsid w:val="00131133"/>
    <w:rsid w:val="0013176D"/>
    <w:rsid w:val="001319C3"/>
    <w:rsid w:val="00131B75"/>
    <w:rsid w:val="00132096"/>
    <w:rsid w:val="00132114"/>
    <w:rsid w:val="001323B2"/>
    <w:rsid w:val="00132506"/>
    <w:rsid w:val="001329A2"/>
    <w:rsid w:val="00132A0C"/>
    <w:rsid w:val="001335A5"/>
    <w:rsid w:val="0013369A"/>
    <w:rsid w:val="001336B8"/>
    <w:rsid w:val="001339A1"/>
    <w:rsid w:val="00133A39"/>
    <w:rsid w:val="00133D75"/>
    <w:rsid w:val="001358AA"/>
    <w:rsid w:val="00136343"/>
    <w:rsid w:val="00136357"/>
    <w:rsid w:val="0013664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468"/>
    <w:rsid w:val="00147990"/>
    <w:rsid w:val="001515A9"/>
    <w:rsid w:val="00152451"/>
    <w:rsid w:val="00152BE8"/>
    <w:rsid w:val="00153004"/>
    <w:rsid w:val="0015363B"/>
    <w:rsid w:val="00153646"/>
    <w:rsid w:val="001537A5"/>
    <w:rsid w:val="001541FD"/>
    <w:rsid w:val="00154D07"/>
    <w:rsid w:val="00154D4B"/>
    <w:rsid w:val="00154E9B"/>
    <w:rsid w:val="00155F32"/>
    <w:rsid w:val="001578A4"/>
    <w:rsid w:val="001579FA"/>
    <w:rsid w:val="00157B44"/>
    <w:rsid w:val="00157CAA"/>
    <w:rsid w:val="00157DFF"/>
    <w:rsid w:val="00160935"/>
    <w:rsid w:val="00160BAD"/>
    <w:rsid w:val="00161602"/>
    <w:rsid w:val="00161B28"/>
    <w:rsid w:val="00162073"/>
    <w:rsid w:val="00162CC2"/>
    <w:rsid w:val="00162CEA"/>
    <w:rsid w:val="001640B7"/>
    <w:rsid w:val="00164289"/>
    <w:rsid w:val="00164412"/>
    <w:rsid w:val="001647D7"/>
    <w:rsid w:val="00164CC0"/>
    <w:rsid w:val="001651F8"/>
    <w:rsid w:val="001676D6"/>
    <w:rsid w:val="00170358"/>
    <w:rsid w:val="00170749"/>
    <w:rsid w:val="00170850"/>
    <w:rsid w:val="00172649"/>
    <w:rsid w:val="00172D61"/>
    <w:rsid w:val="0017355E"/>
    <w:rsid w:val="0017398C"/>
    <w:rsid w:val="00173A85"/>
    <w:rsid w:val="00173B2B"/>
    <w:rsid w:val="001744E6"/>
    <w:rsid w:val="001748AF"/>
    <w:rsid w:val="00174E2C"/>
    <w:rsid w:val="00174F5D"/>
    <w:rsid w:val="0017547F"/>
    <w:rsid w:val="0017758E"/>
    <w:rsid w:val="00177702"/>
    <w:rsid w:val="00180268"/>
    <w:rsid w:val="001805EB"/>
    <w:rsid w:val="00181BFF"/>
    <w:rsid w:val="0018222A"/>
    <w:rsid w:val="001823AF"/>
    <w:rsid w:val="0018300E"/>
    <w:rsid w:val="00183BE3"/>
    <w:rsid w:val="00183ED5"/>
    <w:rsid w:val="001847B4"/>
    <w:rsid w:val="00184CDF"/>
    <w:rsid w:val="001854A0"/>
    <w:rsid w:val="001868CE"/>
    <w:rsid w:val="00186F60"/>
    <w:rsid w:val="00187083"/>
    <w:rsid w:val="00187986"/>
    <w:rsid w:val="00187AC4"/>
    <w:rsid w:val="001902FA"/>
    <w:rsid w:val="00190641"/>
    <w:rsid w:val="00190A27"/>
    <w:rsid w:val="00191477"/>
    <w:rsid w:val="00191BE7"/>
    <w:rsid w:val="00191EB2"/>
    <w:rsid w:val="00192A0C"/>
    <w:rsid w:val="00192A43"/>
    <w:rsid w:val="00192F77"/>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3E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7A6"/>
    <w:rsid w:val="001C09B1"/>
    <w:rsid w:val="001C126F"/>
    <w:rsid w:val="001C16D5"/>
    <w:rsid w:val="001C1BC1"/>
    <w:rsid w:val="001C1BED"/>
    <w:rsid w:val="001C1FBA"/>
    <w:rsid w:val="001C2494"/>
    <w:rsid w:val="001C24E4"/>
    <w:rsid w:val="001C255B"/>
    <w:rsid w:val="001C27ED"/>
    <w:rsid w:val="001C2ED2"/>
    <w:rsid w:val="001C2F75"/>
    <w:rsid w:val="001C35F1"/>
    <w:rsid w:val="001C4C23"/>
    <w:rsid w:val="001C51A5"/>
    <w:rsid w:val="001C594E"/>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737"/>
    <w:rsid w:val="001D6AC4"/>
    <w:rsid w:val="001D6C7F"/>
    <w:rsid w:val="001D70CF"/>
    <w:rsid w:val="001D7142"/>
    <w:rsid w:val="001E129E"/>
    <w:rsid w:val="001E1719"/>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9EA"/>
    <w:rsid w:val="001F7AB6"/>
    <w:rsid w:val="0020033F"/>
    <w:rsid w:val="00200623"/>
    <w:rsid w:val="00200DCE"/>
    <w:rsid w:val="00202534"/>
    <w:rsid w:val="00203802"/>
    <w:rsid w:val="002039C4"/>
    <w:rsid w:val="00203C4D"/>
    <w:rsid w:val="00203E8E"/>
    <w:rsid w:val="002052E0"/>
    <w:rsid w:val="00205C3B"/>
    <w:rsid w:val="00205F53"/>
    <w:rsid w:val="00206ED6"/>
    <w:rsid w:val="00207173"/>
    <w:rsid w:val="00207593"/>
    <w:rsid w:val="002078F5"/>
    <w:rsid w:val="0021022B"/>
    <w:rsid w:val="0021123B"/>
    <w:rsid w:val="0021156E"/>
    <w:rsid w:val="00212556"/>
    <w:rsid w:val="00212F48"/>
    <w:rsid w:val="00213854"/>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7CB"/>
    <w:rsid w:val="00223863"/>
    <w:rsid w:val="00224D22"/>
    <w:rsid w:val="002254B7"/>
    <w:rsid w:val="002256C9"/>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2ED"/>
    <w:rsid w:val="00241D5C"/>
    <w:rsid w:val="002421E1"/>
    <w:rsid w:val="0024323B"/>
    <w:rsid w:val="002434DD"/>
    <w:rsid w:val="00243529"/>
    <w:rsid w:val="002443E3"/>
    <w:rsid w:val="00244F00"/>
    <w:rsid w:val="002459B2"/>
    <w:rsid w:val="002466F0"/>
    <w:rsid w:val="00247009"/>
    <w:rsid w:val="002471A8"/>
    <w:rsid w:val="00247218"/>
    <w:rsid w:val="00247720"/>
    <w:rsid w:val="0025006C"/>
    <w:rsid w:val="00250A37"/>
    <w:rsid w:val="00250F29"/>
    <w:rsid w:val="0025293E"/>
    <w:rsid w:val="00253D6F"/>
    <w:rsid w:val="00255BD8"/>
    <w:rsid w:val="00256353"/>
    <w:rsid w:val="0025698C"/>
    <w:rsid w:val="002569B5"/>
    <w:rsid w:val="00256C5C"/>
    <w:rsid w:val="00256DC5"/>
    <w:rsid w:val="00257072"/>
    <w:rsid w:val="002570D6"/>
    <w:rsid w:val="0025712A"/>
    <w:rsid w:val="0026084E"/>
    <w:rsid w:val="00260E5D"/>
    <w:rsid w:val="002617B0"/>
    <w:rsid w:val="002618B8"/>
    <w:rsid w:val="00261A2E"/>
    <w:rsid w:val="00263301"/>
    <w:rsid w:val="00264749"/>
    <w:rsid w:val="00264F62"/>
    <w:rsid w:val="002657C2"/>
    <w:rsid w:val="002659B6"/>
    <w:rsid w:val="002661F1"/>
    <w:rsid w:val="0026641C"/>
    <w:rsid w:val="00266462"/>
    <w:rsid w:val="0026761C"/>
    <w:rsid w:val="00267BAA"/>
    <w:rsid w:val="00270533"/>
    <w:rsid w:val="00270A2D"/>
    <w:rsid w:val="00271884"/>
    <w:rsid w:val="0027198D"/>
    <w:rsid w:val="002719B6"/>
    <w:rsid w:val="00271E9F"/>
    <w:rsid w:val="00272255"/>
    <w:rsid w:val="0027225F"/>
    <w:rsid w:val="0027227B"/>
    <w:rsid w:val="00272473"/>
    <w:rsid w:val="00272BBB"/>
    <w:rsid w:val="00273302"/>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3766"/>
    <w:rsid w:val="002A477E"/>
    <w:rsid w:val="002A4C13"/>
    <w:rsid w:val="002A517D"/>
    <w:rsid w:val="002A5FAE"/>
    <w:rsid w:val="002A695A"/>
    <w:rsid w:val="002A75D9"/>
    <w:rsid w:val="002A7983"/>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6EDA"/>
    <w:rsid w:val="002C7695"/>
    <w:rsid w:val="002C7A1E"/>
    <w:rsid w:val="002D02A7"/>
    <w:rsid w:val="002D0B5E"/>
    <w:rsid w:val="002D0C2B"/>
    <w:rsid w:val="002D0FA2"/>
    <w:rsid w:val="002D16AD"/>
    <w:rsid w:val="002D1EB5"/>
    <w:rsid w:val="002D30E5"/>
    <w:rsid w:val="002D4366"/>
    <w:rsid w:val="002D59BD"/>
    <w:rsid w:val="002D73C2"/>
    <w:rsid w:val="002E02F8"/>
    <w:rsid w:val="002E06E6"/>
    <w:rsid w:val="002E0E57"/>
    <w:rsid w:val="002E0F4A"/>
    <w:rsid w:val="002E101C"/>
    <w:rsid w:val="002E1532"/>
    <w:rsid w:val="002E1CD9"/>
    <w:rsid w:val="002E1EA7"/>
    <w:rsid w:val="002E20A0"/>
    <w:rsid w:val="002E2951"/>
    <w:rsid w:val="002E2B93"/>
    <w:rsid w:val="002E2FB2"/>
    <w:rsid w:val="002E33EA"/>
    <w:rsid w:val="002E41C6"/>
    <w:rsid w:val="002E4747"/>
    <w:rsid w:val="002E4EB8"/>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6147"/>
    <w:rsid w:val="002F7090"/>
    <w:rsid w:val="002F786E"/>
    <w:rsid w:val="003008E2"/>
    <w:rsid w:val="00300B6C"/>
    <w:rsid w:val="00300F56"/>
    <w:rsid w:val="00301104"/>
    <w:rsid w:val="003012CD"/>
    <w:rsid w:val="0030155A"/>
    <w:rsid w:val="00301F2E"/>
    <w:rsid w:val="003024CF"/>
    <w:rsid w:val="003049A2"/>
    <w:rsid w:val="00305554"/>
    <w:rsid w:val="00305EEB"/>
    <w:rsid w:val="00305FE0"/>
    <w:rsid w:val="0030727D"/>
    <w:rsid w:val="003075D8"/>
    <w:rsid w:val="003079CA"/>
    <w:rsid w:val="003103D0"/>
    <w:rsid w:val="00311324"/>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466"/>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BD7"/>
    <w:rsid w:val="00334F45"/>
    <w:rsid w:val="0033555B"/>
    <w:rsid w:val="00335DDB"/>
    <w:rsid w:val="003363AD"/>
    <w:rsid w:val="00336AE5"/>
    <w:rsid w:val="0033717F"/>
    <w:rsid w:val="00337838"/>
    <w:rsid w:val="0034016D"/>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AB9"/>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53FE"/>
    <w:rsid w:val="003663B9"/>
    <w:rsid w:val="003665BD"/>
    <w:rsid w:val="0036673B"/>
    <w:rsid w:val="0036777A"/>
    <w:rsid w:val="00367FE9"/>
    <w:rsid w:val="00370359"/>
    <w:rsid w:val="00370E72"/>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59D4"/>
    <w:rsid w:val="0038659C"/>
    <w:rsid w:val="003867BB"/>
    <w:rsid w:val="00386CDC"/>
    <w:rsid w:val="00386D23"/>
    <w:rsid w:val="003874E1"/>
    <w:rsid w:val="003875BB"/>
    <w:rsid w:val="003879D2"/>
    <w:rsid w:val="00387A61"/>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967E8"/>
    <w:rsid w:val="00397EC2"/>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18C"/>
    <w:rsid w:val="003A5588"/>
    <w:rsid w:val="003A5D20"/>
    <w:rsid w:val="003A65F2"/>
    <w:rsid w:val="003A69E5"/>
    <w:rsid w:val="003A71F6"/>
    <w:rsid w:val="003B24C5"/>
    <w:rsid w:val="003B2DF7"/>
    <w:rsid w:val="003B3209"/>
    <w:rsid w:val="003B41F6"/>
    <w:rsid w:val="003B5357"/>
    <w:rsid w:val="003B548B"/>
    <w:rsid w:val="003B5EBE"/>
    <w:rsid w:val="003B665E"/>
    <w:rsid w:val="003B6862"/>
    <w:rsid w:val="003B6AA1"/>
    <w:rsid w:val="003B7439"/>
    <w:rsid w:val="003B7808"/>
    <w:rsid w:val="003B7B04"/>
    <w:rsid w:val="003C02DD"/>
    <w:rsid w:val="003C06E7"/>
    <w:rsid w:val="003C12DF"/>
    <w:rsid w:val="003C153D"/>
    <w:rsid w:val="003C1772"/>
    <w:rsid w:val="003C1845"/>
    <w:rsid w:val="003C18CA"/>
    <w:rsid w:val="003C2A07"/>
    <w:rsid w:val="003C4314"/>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6EFC"/>
    <w:rsid w:val="003D773A"/>
    <w:rsid w:val="003D79B8"/>
    <w:rsid w:val="003E025D"/>
    <w:rsid w:val="003E0633"/>
    <w:rsid w:val="003E08A9"/>
    <w:rsid w:val="003E096A"/>
    <w:rsid w:val="003E0F04"/>
    <w:rsid w:val="003E125A"/>
    <w:rsid w:val="003E12BA"/>
    <w:rsid w:val="003E14A8"/>
    <w:rsid w:val="003E17FA"/>
    <w:rsid w:val="003E1A4E"/>
    <w:rsid w:val="003E29C9"/>
    <w:rsid w:val="003E3261"/>
    <w:rsid w:val="003E3930"/>
    <w:rsid w:val="003E4394"/>
    <w:rsid w:val="003E43D4"/>
    <w:rsid w:val="003E4996"/>
    <w:rsid w:val="003E4B5B"/>
    <w:rsid w:val="003E4CDE"/>
    <w:rsid w:val="003E4DA6"/>
    <w:rsid w:val="003E4DB3"/>
    <w:rsid w:val="003E525A"/>
    <w:rsid w:val="003E55A1"/>
    <w:rsid w:val="003E57C9"/>
    <w:rsid w:val="003E5DB5"/>
    <w:rsid w:val="003E63FC"/>
    <w:rsid w:val="003E6AE9"/>
    <w:rsid w:val="003E6E43"/>
    <w:rsid w:val="003E6E50"/>
    <w:rsid w:val="003E71A3"/>
    <w:rsid w:val="003E7410"/>
    <w:rsid w:val="003E74AC"/>
    <w:rsid w:val="003E7A37"/>
    <w:rsid w:val="003E7F26"/>
    <w:rsid w:val="003E7F46"/>
    <w:rsid w:val="003F02A5"/>
    <w:rsid w:val="003F056F"/>
    <w:rsid w:val="003F0B18"/>
    <w:rsid w:val="003F0E95"/>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07A04"/>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DDC"/>
    <w:rsid w:val="00435F5A"/>
    <w:rsid w:val="00435F74"/>
    <w:rsid w:val="004368B3"/>
    <w:rsid w:val="00436971"/>
    <w:rsid w:val="00440123"/>
    <w:rsid w:val="004409A3"/>
    <w:rsid w:val="00440FBE"/>
    <w:rsid w:val="00442662"/>
    <w:rsid w:val="00442BB7"/>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31"/>
    <w:rsid w:val="00472688"/>
    <w:rsid w:val="004736C9"/>
    <w:rsid w:val="004745E2"/>
    <w:rsid w:val="00474778"/>
    <w:rsid w:val="004761E3"/>
    <w:rsid w:val="004768C3"/>
    <w:rsid w:val="00477330"/>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01C8"/>
    <w:rsid w:val="00491A0F"/>
    <w:rsid w:val="0049214D"/>
    <w:rsid w:val="004923AA"/>
    <w:rsid w:val="00493930"/>
    <w:rsid w:val="004947AA"/>
    <w:rsid w:val="00494E77"/>
    <w:rsid w:val="00495A0F"/>
    <w:rsid w:val="00495F81"/>
    <w:rsid w:val="0049682D"/>
    <w:rsid w:val="004969AA"/>
    <w:rsid w:val="00496FDC"/>
    <w:rsid w:val="004978B9"/>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4B6D"/>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495"/>
    <w:rsid w:val="004B689B"/>
    <w:rsid w:val="004B6B93"/>
    <w:rsid w:val="004B78E8"/>
    <w:rsid w:val="004B7B6A"/>
    <w:rsid w:val="004B7C8F"/>
    <w:rsid w:val="004B7D6C"/>
    <w:rsid w:val="004C0446"/>
    <w:rsid w:val="004C15B7"/>
    <w:rsid w:val="004C1BB7"/>
    <w:rsid w:val="004C1E37"/>
    <w:rsid w:val="004C2613"/>
    <w:rsid w:val="004C4131"/>
    <w:rsid w:val="004C419E"/>
    <w:rsid w:val="004C4322"/>
    <w:rsid w:val="004C4D85"/>
    <w:rsid w:val="004C4E6A"/>
    <w:rsid w:val="004C5669"/>
    <w:rsid w:val="004C58A6"/>
    <w:rsid w:val="004C6336"/>
    <w:rsid w:val="004C6699"/>
    <w:rsid w:val="004C672D"/>
    <w:rsid w:val="004C69A3"/>
    <w:rsid w:val="004C6B04"/>
    <w:rsid w:val="004C6FB5"/>
    <w:rsid w:val="004C75B8"/>
    <w:rsid w:val="004C7A61"/>
    <w:rsid w:val="004C7DAD"/>
    <w:rsid w:val="004D1976"/>
    <w:rsid w:val="004D1A0C"/>
    <w:rsid w:val="004D1B23"/>
    <w:rsid w:val="004D1B64"/>
    <w:rsid w:val="004D2295"/>
    <w:rsid w:val="004D236F"/>
    <w:rsid w:val="004D2B1C"/>
    <w:rsid w:val="004D3AD2"/>
    <w:rsid w:val="004D3B34"/>
    <w:rsid w:val="004D3FEE"/>
    <w:rsid w:val="004D4208"/>
    <w:rsid w:val="004D47A2"/>
    <w:rsid w:val="004D52F3"/>
    <w:rsid w:val="004D5414"/>
    <w:rsid w:val="004D55C3"/>
    <w:rsid w:val="004D66ED"/>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3EF6"/>
    <w:rsid w:val="005143E9"/>
    <w:rsid w:val="0051449F"/>
    <w:rsid w:val="00514FD0"/>
    <w:rsid w:val="00516814"/>
    <w:rsid w:val="005170C3"/>
    <w:rsid w:val="00517760"/>
    <w:rsid w:val="00517BA3"/>
    <w:rsid w:val="00520A96"/>
    <w:rsid w:val="00520C17"/>
    <w:rsid w:val="00520CF7"/>
    <w:rsid w:val="0052183A"/>
    <w:rsid w:val="00522168"/>
    <w:rsid w:val="005221A8"/>
    <w:rsid w:val="005226B1"/>
    <w:rsid w:val="00522D06"/>
    <w:rsid w:val="005232A2"/>
    <w:rsid w:val="00523B75"/>
    <w:rsid w:val="005240CB"/>
    <w:rsid w:val="00525A75"/>
    <w:rsid w:val="00525D07"/>
    <w:rsid w:val="00526966"/>
    <w:rsid w:val="0053006C"/>
    <w:rsid w:val="005305A8"/>
    <w:rsid w:val="0053188C"/>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29B3"/>
    <w:rsid w:val="0054329D"/>
    <w:rsid w:val="005435F4"/>
    <w:rsid w:val="00543E19"/>
    <w:rsid w:val="00544322"/>
    <w:rsid w:val="005443A2"/>
    <w:rsid w:val="0054467C"/>
    <w:rsid w:val="005448B4"/>
    <w:rsid w:val="00544FE9"/>
    <w:rsid w:val="0054518F"/>
    <w:rsid w:val="00545D06"/>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696"/>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0F6B"/>
    <w:rsid w:val="00571A4D"/>
    <w:rsid w:val="00572E89"/>
    <w:rsid w:val="00572F8F"/>
    <w:rsid w:val="005733A6"/>
    <w:rsid w:val="00574E00"/>
    <w:rsid w:val="00575142"/>
    <w:rsid w:val="00575B8C"/>
    <w:rsid w:val="00576B04"/>
    <w:rsid w:val="00576D16"/>
    <w:rsid w:val="00576D73"/>
    <w:rsid w:val="00577617"/>
    <w:rsid w:val="00577636"/>
    <w:rsid w:val="005802F4"/>
    <w:rsid w:val="00580AA4"/>
    <w:rsid w:val="00580DBB"/>
    <w:rsid w:val="00581D36"/>
    <w:rsid w:val="005827A2"/>
    <w:rsid w:val="00582DF4"/>
    <w:rsid w:val="005832C2"/>
    <w:rsid w:val="00583897"/>
    <w:rsid w:val="00583D2D"/>
    <w:rsid w:val="00584BC1"/>
    <w:rsid w:val="00585B56"/>
    <w:rsid w:val="00586608"/>
    <w:rsid w:val="00586908"/>
    <w:rsid w:val="00586ACE"/>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36E"/>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185"/>
    <w:rsid w:val="005A4E0E"/>
    <w:rsid w:val="005A5F8E"/>
    <w:rsid w:val="005A6239"/>
    <w:rsid w:val="005A6408"/>
    <w:rsid w:val="005A6FCF"/>
    <w:rsid w:val="005B04BC"/>
    <w:rsid w:val="005B06FC"/>
    <w:rsid w:val="005B1CCB"/>
    <w:rsid w:val="005B2202"/>
    <w:rsid w:val="005B2802"/>
    <w:rsid w:val="005B2AF7"/>
    <w:rsid w:val="005B2B96"/>
    <w:rsid w:val="005B2C99"/>
    <w:rsid w:val="005B3F38"/>
    <w:rsid w:val="005B48F1"/>
    <w:rsid w:val="005B54DA"/>
    <w:rsid w:val="005B5B19"/>
    <w:rsid w:val="005B5B98"/>
    <w:rsid w:val="005B5C52"/>
    <w:rsid w:val="005B72B0"/>
    <w:rsid w:val="005B7F0A"/>
    <w:rsid w:val="005C0561"/>
    <w:rsid w:val="005C0B2C"/>
    <w:rsid w:val="005C11B5"/>
    <w:rsid w:val="005C1290"/>
    <w:rsid w:val="005C158C"/>
    <w:rsid w:val="005C170D"/>
    <w:rsid w:val="005C174E"/>
    <w:rsid w:val="005C1DA6"/>
    <w:rsid w:val="005C27C9"/>
    <w:rsid w:val="005C2804"/>
    <w:rsid w:val="005C349E"/>
    <w:rsid w:val="005C457B"/>
    <w:rsid w:val="005C4684"/>
    <w:rsid w:val="005C47DB"/>
    <w:rsid w:val="005C492B"/>
    <w:rsid w:val="005C4E56"/>
    <w:rsid w:val="005C55B3"/>
    <w:rsid w:val="005C5D39"/>
    <w:rsid w:val="005C61CA"/>
    <w:rsid w:val="005C621F"/>
    <w:rsid w:val="005C6449"/>
    <w:rsid w:val="005C6C38"/>
    <w:rsid w:val="005C6D9A"/>
    <w:rsid w:val="005C6FC6"/>
    <w:rsid w:val="005D0CA4"/>
    <w:rsid w:val="005D0E7F"/>
    <w:rsid w:val="005D17F4"/>
    <w:rsid w:val="005D28A2"/>
    <w:rsid w:val="005D28DB"/>
    <w:rsid w:val="005D2B60"/>
    <w:rsid w:val="005D2B65"/>
    <w:rsid w:val="005D3411"/>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4812"/>
    <w:rsid w:val="005E5E19"/>
    <w:rsid w:val="005E6653"/>
    <w:rsid w:val="005E68C5"/>
    <w:rsid w:val="005E699E"/>
    <w:rsid w:val="005E7438"/>
    <w:rsid w:val="005E7B58"/>
    <w:rsid w:val="005F110D"/>
    <w:rsid w:val="005F1418"/>
    <w:rsid w:val="005F29E0"/>
    <w:rsid w:val="005F33F5"/>
    <w:rsid w:val="005F3710"/>
    <w:rsid w:val="005F3839"/>
    <w:rsid w:val="005F3866"/>
    <w:rsid w:val="005F404C"/>
    <w:rsid w:val="005F4E10"/>
    <w:rsid w:val="005F5060"/>
    <w:rsid w:val="005F5120"/>
    <w:rsid w:val="005F53BC"/>
    <w:rsid w:val="005F5B80"/>
    <w:rsid w:val="005F654D"/>
    <w:rsid w:val="005F678B"/>
    <w:rsid w:val="005F6805"/>
    <w:rsid w:val="005F7BCB"/>
    <w:rsid w:val="006005E6"/>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C62"/>
    <w:rsid w:val="00610EAD"/>
    <w:rsid w:val="00612226"/>
    <w:rsid w:val="006123FA"/>
    <w:rsid w:val="0061304D"/>
    <w:rsid w:val="00613522"/>
    <w:rsid w:val="006137A0"/>
    <w:rsid w:val="00613DC4"/>
    <w:rsid w:val="00613E92"/>
    <w:rsid w:val="006143C1"/>
    <w:rsid w:val="00614F2D"/>
    <w:rsid w:val="006153F3"/>
    <w:rsid w:val="00615856"/>
    <w:rsid w:val="00615ADE"/>
    <w:rsid w:val="00615CB9"/>
    <w:rsid w:val="006166BB"/>
    <w:rsid w:val="00616724"/>
    <w:rsid w:val="00617179"/>
    <w:rsid w:val="006202BB"/>
    <w:rsid w:val="0062058C"/>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324"/>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82D"/>
    <w:rsid w:val="00645D3A"/>
    <w:rsid w:val="00645FD4"/>
    <w:rsid w:val="0064643F"/>
    <w:rsid w:val="00646976"/>
    <w:rsid w:val="00646C69"/>
    <w:rsid w:val="00647067"/>
    <w:rsid w:val="00650875"/>
    <w:rsid w:val="00651511"/>
    <w:rsid w:val="00651D45"/>
    <w:rsid w:val="006520BC"/>
    <w:rsid w:val="0065322E"/>
    <w:rsid w:val="00653491"/>
    <w:rsid w:val="00653D2D"/>
    <w:rsid w:val="006543AC"/>
    <w:rsid w:val="0065517C"/>
    <w:rsid w:val="00655B39"/>
    <w:rsid w:val="00655DC8"/>
    <w:rsid w:val="0065789C"/>
    <w:rsid w:val="006579C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646"/>
    <w:rsid w:val="00670B1A"/>
    <w:rsid w:val="00670C95"/>
    <w:rsid w:val="00670CC5"/>
    <w:rsid w:val="00670D33"/>
    <w:rsid w:val="00672635"/>
    <w:rsid w:val="006726A9"/>
    <w:rsid w:val="00672A2A"/>
    <w:rsid w:val="00672B94"/>
    <w:rsid w:val="0067312A"/>
    <w:rsid w:val="0067376F"/>
    <w:rsid w:val="006739EB"/>
    <w:rsid w:val="00673E0B"/>
    <w:rsid w:val="006745E2"/>
    <w:rsid w:val="0067481F"/>
    <w:rsid w:val="00674DE8"/>
    <w:rsid w:val="00674EE2"/>
    <w:rsid w:val="0067533F"/>
    <w:rsid w:val="00675999"/>
    <w:rsid w:val="00675B55"/>
    <w:rsid w:val="00675CD4"/>
    <w:rsid w:val="00675EFE"/>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28D0"/>
    <w:rsid w:val="006A3EB0"/>
    <w:rsid w:val="006A44B6"/>
    <w:rsid w:val="006A4554"/>
    <w:rsid w:val="006A54C7"/>
    <w:rsid w:val="006A5B32"/>
    <w:rsid w:val="006A6307"/>
    <w:rsid w:val="006A6DB7"/>
    <w:rsid w:val="006A75B7"/>
    <w:rsid w:val="006B0085"/>
    <w:rsid w:val="006B0356"/>
    <w:rsid w:val="006B08A7"/>
    <w:rsid w:val="006B09A1"/>
    <w:rsid w:val="006B10EA"/>
    <w:rsid w:val="006B13CB"/>
    <w:rsid w:val="006B143C"/>
    <w:rsid w:val="006B1B6B"/>
    <w:rsid w:val="006B2BD7"/>
    <w:rsid w:val="006B3456"/>
    <w:rsid w:val="006B4116"/>
    <w:rsid w:val="006B4657"/>
    <w:rsid w:val="006B562C"/>
    <w:rsid w:val="006B5651"/>
    <w:rsid w:val="006B57D8"/>
    <w:rsid w:val="006B5BD7"/>
    <w:rsid w:val="006B6437"/>
    <w:rsid w:val="006B6E15"/>
    <w:rsid w:val="006B7026"/>
    <w:rsid w:val="006B7B43"/>
    <w:rsid w:val="006C014C"/>
    <w:rsid w:val="006C0744"/>
    <w:rsid w:val="006C0789"/>
    <w:rsid w:val="006C0D7B"/>
    <w:rsid w:val="006C1324"/>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3FB"/>
    <w:rsid w:val="006E09CE"/>
    <w:rsid w:val="006E0DBB"/>
    <w:rsid w:val="006E13C2"/>
    <w:rsid w:val="006E166C"/>
    <w:rsid w:val="006E235E"/>
    <w:rsid w:val="006E3D73"/>
    <w:rsid w:val="006E4C08"/>
    <w:rsid w:val="006E50AA"/>
    <w:rsid w:val="006E5507"/>
    <w:rsid w:val="006E5EDA"/>
    <w:rsid w:val="006E63C1"/>
    <w:rsid w:val="006E6545"/>
    <w:rsid w:val="006E6720"/>
    <w:rsid w:val="006E6ED5"/>
    <w:rsid w:val="006E7BB9"/>
    <w:rsid w:val="006F030F"/>
    <w:rsid w:val="006F077B"/>
    <w:rsid w:val="006F0884"/>
    <w:rsid w:val="006F09A0"/>
    <w:rsid w:val="006F1B81"/>
    <w:rsid w:val="006F2513"/>
    <w:rsid w:val="006F2785"/>
    <w:rsid w:val="006F2971"/>
    <w:rsid w:val="006F2CF8"/>
    <w:rsid w:val="006F363B"/>
    <w:rsid w:val="006F3938"/>
    <w:rsid w:val="006F3BFD"/>
    <w:rsid w:val="006F3F19"/>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5D3F"/>
    <w:rsid w:val="0070711B"/>
    <w:rsid w:val="007072D7"/>
    <w:rsid w:val="00707D6B"/>
    <w:rsid w:val="00707EA1"/>
    <w:rsid w:val="0071045C"/>
    <w:rsid w:val="0071070C"/>
    <w:rsid w:val="0071111B"/>
    <w:rsid w:val="007121DA"/>
    <w:rsid w:val="00712273"/>
    <w:rsid w:val="007124AC"/>
    <w:rsid w:val="007125D4"/>
    <w:rsid w:val="00713750"/>
    <w:rsid w:val="007138EB"/>
    <w:rsid w:val="00713A1B"/>
    <w:rsid w:val="00713C69"/>
    <w:rsid w:val="007140BD"/>
    <w:rsid w:val="00714179"/>
    <w:rsid w:val="0071477F"/>
    <w:rsid w:val="00714E98"/>
    <w:rsid w:val="00715C00"/>
    <w:rsid w:val="00716C2E"/>
    <w:rsid w:val="00716C41"/>
    <w:rsid w:val="00716FEF"/>
    <w:rsid w:val="0071728E"/>
    <w:rsid w:val="007175D3"/>
    <w:rsid w:val="00717B90"/>
    <w:rsid w:val="00720670"/>
    <w:rsid w:val="00720AE5"/>
    <w:rsid w:val="007218D4"/>
    <w:rsid w:val="007219C6"/>
    <w:rsid w:val="00722615"/>
    <w:rsid w:val="00722B44"/>
    <w:rsid w:val="00722E3F"/>
    <w:rsid w:val="0072332E"/>
    <w:rsid w:val="007236FF"/>
    <w:rsid w:val="007239BF"/>
    <w:rsid w:val="00724427"/>
    <w:rsid w:val="00724877"/>
    <w:rsid w:val="00724D66"/>
    <w:rsid w:val="00724FD3"/>
    <w:rsid w:val="00725C58"/>
    <w:rsid w:val="00725DC2"/>
    <w:rsid w:val="00726288"/>
    <w:rsid w:val="00726FD4"/>
    <w:rsid w:val="007270C0"/>
    <w:rsid w:val="00727164"/>
    <w:rsid w:val="007271A0"/>
    <w:rsid w:val="0072794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53"/>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2EFA"/>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3C68"/>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5974"/>
    <w:rsid w:val="007871BF"/>
    <w:rsid w:val="007873BD"/>
    <w:rsid w:val="00787413"/>
    <w:rsid w:val="0078745C"/>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1D4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40"/>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0C4B"/>
    <w:rsid w:val="007D131C"/>
    <w:rsid w:val="007D169B"/>
    <w:rsid w:val="007D2061"/>
    <w:rsid w:val="007D2D75"/>
    <w:rsid w:val="007D39A5"/>
    <w:rsid w:val="007D4194"/>
    <w:rsid w:val="007D48C9"/>
    <w:rsid w:val="007D4A7A"/>
    <w:rsid w:val="007D512C"/>
    <w:rsid w:val="007D5321"/>
    <w:rsid w:val="007D57DC"/>
    <w:rsid w:val="007D69F1"/>
    <w:rsid w:val="007D7581"/>
    <w:rsid w:val="007D79DC"/>
    <w:rsid w:val="007D7A10"/>
    <w:rsid w:val="007D7B50"/>
    <w:rsid w:val="007D7B57"/>
    <w:rsid w:val="007D7D18"/>
    <w:rsid w:val="007D7F0D"/>
    <w:rsid w:val="007E01F3"/>
    <w:rsid w:val="007E043C"/>
    <w:rsid w:val="007E0AC4"/>
    <w:rsid w:val="007E14AC"/>
    <w:rsid w:val="007E1E27"/>
    <w:rsid w:val="007E20A8"/>
    <w:rsid w:val="007E2A13"/>
    <w:rsid w:val="007E2F3F"/>
    <w:rsid w:val="007E39CA"/>
    <w:rsid w:val="007E40F0"/>
    <w:rsid w:val="007E447D"/>
    <w:rsid w:val="007E44AA"/>
    <w:rsid w:val="007E4621"/>
    <w:rsid w:val="007E4FFB"/>
    <w:rsid w:val="007E5A10"/>
    <w:rsid w:val="007E5FDB"/>
    <w:rsid w:val="007E615B"/>
    <w:rsid w:val="007E68C2"/>
    <w:rsid w:val="007E6937"/>
    <w:rsid w:val="007E6B16"/>
    <w:rsid w:val="007E718F"/>
    <w:rsid w:val="007E751A"/>
    <w:rsid w:val="007F04EE"/>
    <w:rsid w:val="007F08BA"/>
    <w:rsid w:val="007F0968"/>
    <w:rsid w:val="007F0D04"/>
    <w:rsid w:val="007F0FE9"/>
    <w:rsid w:val="007F1128"/>
    <w:rsid w:val="007F1F81"/>
    <w:rsid w:val="007F26ED"/>
    <w:rsid w:val="007F274A"/>
    <w:rsid w:val="007F297D"/>
    <w:rsid w:val="007F3127"/>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05C1"/>
    <w:rsid w:val="00821ECA"/>
    <w:rsid w:val="00821FA2"/>
    <w:rsid w:val="00822003"/>
    <w:rsid w:val="00822189"/>
    <w:rsid w:val="00822BB7"/>
    <w:rsid w:val="00823131"/>
    <w:rsid w:val="0082329E"/>
    <w:rsid w:val="00823BBE"/>
    <w:rsid w:val="00824236"/>
    <w:rsid w:val="008250E2"/>
    <w:rsid w:val="00825855"/>
    <w:rsid w:val="008258FE"/>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413"/>
    <w:rsid w:val="008407EE"/>
    <w:rsid w:val="00840B86"/>
    <w:rsid w:val="008425A8"/>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1FED"/>
    <w:rsid w:val="00852616"/>
    <w:rsid w:val="008527E7"/>
    <w:rsid w:val="00852A3E"/>
    <w:rsid w:val="00852D04"/>
    <w:rsid w:val="008534F8"/>
    <w:rsid w:val="008536F6"/>
    <w:rsid w:val="00853A40"/>
    <w:rsid w:val="00853B98"/>
    <w:rsid w:val="008542E5"/>
    <w:rsid w:val="00854812"/>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4EA7"/>
    <w:rsid w:val="00865C10"/>
    <w:rsid w:val="008667FF"/>
    <w:rsid w:val="00866A04"/>
    <w:rsid w:val="00866D60"/>
    <w:rsid w:val="0086751C"/>
    <w:rsid w:val="008677D4"/>
    <w:rsid w:val="00867C32"/>
    <w:rsid w:val="00870077"/>
    <w:rsid w:val="008703B0"/>
    <w:rsid w:val="008705E0"/>
    <w:rsid w:val="00870863"/>
    <w:rsid w:val="00870F1D"/>
    <w:rsid w:val="008735BA"/>
    <w:rsid w:val="008745D5"/>
    <w:rsid w:val="00875AD1"/>
    <w:rsid w:val="00876717"/>
    <w:rsid w:val="00876D93"/>
    <w:rsid w:val="0087765E"/>
    <w:rsid w:val="008776A8"/>
    <w:rsid w:val="00880111"/>
    <w:rsid w:val="008802D9"/>
    <w:rsid w:val="00881037"/>
    <w:rsid w:val="00881086"/>
    <w:rsid w:val="0088186C"/>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27E6"/>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3B98"/>
    <w:rsid w:val="008D4057"/>
    <w:rsid w:val="008D4AFF"/>
    <w:rsid w:val="008D4F3C"/>
    <w:rsid w:val="008D5B01"/>
    <w:rsid w:val="008D687E"/>
    <w:rsid w:val="008D713A"/>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4AE0"/>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E51"/>
    <w:rsid w:val="00904FE2"/>
    <w:rsid w:val="009053BF"/>
    <w:rsid w:val="00905D45"/>
    <w:rsid w:val="00906BBC"/>
    <w:rsid w:val="0090796B"/>
    <w:rsid w:val="00907BD3"/>
    <w:rsid w:val="00907E11"/>
    <w:rsid w:val="00907FA2"/>
    <w:rsid w:val="009114D0"/>
    <w:rsid w:val="00912FF8"/>
    <w:rsid w:val="00913D00"/>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C07"/>
    <w:rsid w:val="00923F5A"/>
    <w:rsid w:val="0092486E"/>
    <w:rsid w:val="0092535E"/>
    <w:rsid w:val="00925CA4"/>
    <w:rsid w:val="00925D3A"/>
    <w:rsid w:val="00926546"/>
    <w:rsid w:val="009265C0"/>
    <w:rsid w:val="009265EE"/>
    <w:rsid w:val="009267A7"/>
    <w:rsid w:val="00926B5C"/>
    <w:rsid w:val="0092719B"/>
    <w:rsid w:val="00927227"/>
    <w:rsid w:val="0092772A"/>
    <w:rsid w:val="00930709"/>
    <w:rsid w:val="00930D7E"/>
    <w:rsid w:val="00931061"/>
    <w:rsid w:val="0093225F"/>
    <w:rsid w:val="0093255C"/>
    <w:rsid w:val="00932918"/>
    <w:rsid w:val="00932C72"/>
    <w:rsid w:val="00933A22"/>
    <w:rsid w:val="00933A6B"/>
    <w:rsid w:val="00934606"/>
    <w:rsid w:val="00934DDF"/>
    <w:rsid w:val="009351B7"/>
    <w:rsid w:val="0093617B"/>
    <w:rsid w:val="00936AA3"/>
    <w:rsid w:val="00937AFB"/>
    <w:rsid w:val="00937C88"/>
    <w:rsid w:val="00940AC3"/>
    <w:rsid w:val="00940BFE"/>
    <w:rsid w:val="00940CAD"/>
    <w:rsid w:val="0094153E"/>
    <w:rsid w:val="00941EDB"/>
    <w:rsid w:val="00941F1F"/>
    <w:rsid w:val="00942011"/>
    <w:rsid w:val="00942496"/>
    <w:rsid w:val="009424B7"/>
    <w:rsid w:val="00942A01"/>
    <w:rsid w:val="00942B2C"/>
    <w:rsid w:val="00943BAD"/>
    <w:rsid w:val="00943C37"/>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57B45"/>
    <w:rsid w:val="00960154"/>
    <w:rsid w:val="00960AD5"/>
    <w:rsid w:val="00961533"/>
    <w:rsid w:val="009625BE"/>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4F42"/>
    <w:rsid w:val="00985005"/>
    <w:rsid w:val="009851CB"/>
    <w:rsid w:val="00987640"/>
    <w:rsid w:val="00987A00"/>
    <w:rsid w:val="009902E9"/>
    <w:rsid w:val="00990436"/>
    <w:rsid w:val="00990794"/>
    <w:rsid w:val="00991C89"/>
    <w:rsid w:val="0099239C"/>
    <w:rsid w:val="00992669"/>
    <w:rsid w:val="00992BED"/>
    <w:rsid w:val="0099318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66B5"/>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2F01"/>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30"/>
    <w:rsid w:val="00A25C51"/>
    <w:rsid w:val="00A25FA8"/>
    <w:rsid w:val="00A2619C"/>
    <w:rsid w:val="00A26B92"/>
    <w:rsid w:val="00A272D8"/>
    <w:rsid w:val="00A27762"/>
    <w:rsid w:val="00A30844"/>
    <w:rsid w:val="00A30B85"/>
    <w:rsid w:val="00A30E27"/>
    <w:rsid w:val="00A31D0B"/>
    <w:rsid w:val="00A322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47C10"/>
    <w:rsid w:val="00A505F9"/>
    <w:rsid w:val="00A510C2"/>
    <w:rsid w:val="00A5135D"/>
    <w:rsid w:val="00A51EFB"/>
    <w:rsid w:val="00A52416"/>
    <w:rsid w:val="00A53AA5"/>
    <w:rsid w:val="00A54BB3"/>
    <w:rsid w:val="00A557B6"/>
    <w:rsid w:val="00A56036"/>
    <w:rsid w:val="00A56AB0"/>
    <w:rsid w:val="00A56D83"/>
    <w:rsid w:val="00A5712C"/>
    <w:rsid w:val="00A571B9"/>
    <w:rsid w:val="00A576F0"/>
    <w:rsid w:val="00A6077D"/>
    <w:rsid w:val="00A60B7A"/>
    <w:rsid w:val="00A614DF"/>
    <w:rsid w:val="00A626A5"/>
    <w:rsid w:val="00A6281A"/>
    <w:rsid w:val="00A62B93"/>
    <w:rsid w:val="00A62EE2"/>
    <w:rsid w:val="00A6379A"/>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44A"/>
    <w:rsid w:val="00A83618"/>
    <w:rsid w:val="00A83BCD"/>
    <w:rsid w:val="00A83C2B"/>
    <w:rsid w:val="00A83E78"/>
    <w:rsid w:val="00A83FD9"/>
    <w:rsid w:val="00A84BCE"/>
    <w:rsid w:val="00A84C09"/>
    <w:rsid w:val="00A84D83"/>
    <w:rsid w:val="00A853D5"/>
    <w:rsid w:val="00A86810"/>
    <w:rsid w:val="00A870BE"/>
    <w:rsid w:val="00A92019"/>
    <w:rsid w:val="00A921DE"/>
    <w:rsid w:val="00A927C9"/>
    <w:rsid w:val="00A92B5F"/>
    <w:rsid w:val="00A92C24"/>
    <w:rsid w:val="00A93D6A"/>
    <w:rsid w:val="00A94255"/>
    <w:rsid w:val="00A95057"/>
    <w:rsid w:val="00A95453"/>
    <w:rsid w:val="00A95E06"/>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448"/>
    <w:rsid w:val="00AB5547"/>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4768"/>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382"/>
    <w:rsid w:val="00AE64F7"/>
    <w:rsid w:val="00AE6F6E"/>
    <w:rsid w:val="00AF0E3D"/>
    <w:rsid w:val="00AF1660"/>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1F82"/>
    <w:rsid w:val="00B021F8"/>
    <w:rsid w:val="00B0265A"/>
    <w:rsid w:val="00B0355D"/>
    <w:rsid w:val="00B03638"/>
    <w:rsid w:val="00B046A6"/>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29ED"/>
    <w:rsid w:val="00B14BB7"/>
    <w:rsid w:val="00B1603B"/>
    <w:rsid w:val="00B16041"/>
    <w:rsid w:val="00B16276"/>
    <w:rsid w:val="00B1665D"/>
    <w:rsid w:val="00B175CD"/>
    <w:rsid w:val="00B1766D"/>
    <w:rsid w:val="00B178A7"/>
    <w:rsid w:val="00B17934"/>
    <w:rsid w:val="00B17F8E"/>
    <w:rsid w:val="00B2046D"/>
    <w:rsid w:val="00B208DB"/>
    <w:rsid w:val="00B2155D"/>
    <w:rsid w:val="00B21E4B"/>
    <w:rsid w:val="00B2243B"/>
    <w:rsid w:val="00B230D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6D43"/>
    <w:rsid w:val="00B37C1A"/>
    <w:rsid w:val="00B37D76"/>
    <w:rsid w:val="00B41778"/>
    <w:rsid w:val="00B42304"/>
    <w:rsid w:val="00B43CE8"/>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6B7"/>
    <w:rsid w:val="00B54C39"/>
    <w:rsid w:val="00B54CFB"/>
    <w:rsid w:val="00B54FCC"/>
    <w:rsid w:val="00B5500C"/>
    <w:rsid w:val="00B55193"/>
    <w:rsid w:val="00B55D40"/>
    <w:rsid w:val="00B55EC0"/>
    <w:rsid w:val="00B5632A"/>
    <w:rsid w:val="00B564BD"/>
    <w:rsid w:val="00B565F4"/>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B10"/>
    <w:rsid w:val="00B72E3E"/>
    <w:rsid w:val="00B7324B"/>
    <w:rsid w:val="00B74204"/>
    <w:rsid w:val="00B74849"/>
    <w:rsid w:val="00B752A4"/>
    <w:rsid w:val="00B753CD"/>
    <w:rsid w:val="00B75460"/>
    <w:rsid w:val="00B7564C"/>
    <w:rsid w:val="00B759CC"/>
    <w:rsid w:val="00B75E51"/>
    <w:rsid w:val="00B761EA"/>
    <w:rsid w:val="00B76B5B"/>
    <w:rsid w:val="00B76D59"/>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0F11"/>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091D"/>
    <w:rsid w:val="00BA1AC4"/>
    <w:rsid w:val="00BA1B73"/>
    <w:rsid w:val="00BA316A"/>
    <w:rsid w:val="00BA3401"/>
    <w:rsid w:val="00BA38F4"/>
    <w:rsid w:val="00BA3A14"/>
    <w:rsid w:val="00BA4686"/>
    <w:rsid w:val="00BA5F1D"/>
    <w:rsid w:val="00BA5F2B"/>
    <w:rsid w:val="00BA6205"/>
    <w:rsid w:val="00BA63A7"/>
    <w:rsid w:val="00BA6564"/>
    <w:rsid w:val="00BA69F9"/>
    <w:rsid w:val="00BA6BD9"/>
    <w:rsid w:val="00BA77F7"/>
    <w:rsid w:val="00BB04BD"/>
    <w:rsid w:val="00BB0E9F"/>
    <w:rsid w:val="00BB3759"/>
    <w:rsid w:val="00BB3DA7"/>
    <w:rsid w:val="00BB4F5E"/>
    <w:rsid w:val="00BB506B"/>
    <w:rsid w:val="00BB5974"/>
    <w:rsid w:val="00BB5D5C"/>
    <w:rsid w:val="00BB61D1"/>
    <w:rsid w:val="00BB77CA"/>
    <w:rsid w:val="00BB78EF"/>
    <w:rsid w:val="00BC0CE8"/>
    <w:rsid w:val="00BC2373"/>
    <w:rsid w:val="00BC2709"/>
    <w:rsid w:val="00BC3876"/>
    <w:rsid w:val="00BC3E9A"/>
    <w:rsid w:val="00BC4CC4"/>
    <w:rsid w:val="00BC4E04"/>
    <w:rsid w:val="00BC4E3B"/>
    <w:rsid w:val="00BC514B"/>
    <w:rsid w:val="00BC5762"/>
    <w:rsid w:val="00BC594E"/>
    <w:rsid w:val="00BC5BF0"/>
    <w:rsid w:val="00BC5E9C"/>
    <w:rsid w:val="00BC6D8A"/>
    <w:rsid w:val="00BC6FB3"/>
    <w:rsid w:val="00BC7AE9"/>
    <w:rsid w:val="00BD066A"/>
    <w:rsid w:val="00BD0B4B"/>
    <w:rsid w:val="00BD0B8E"/>
    <w:rsid w:val="00BD1193"/>
    <w:rsid w:val="00BD1239"/>
    <w:rsid w:val="00BD2011"/>
    <w:rsid w:val="00BD23DC"/>
    <w:rsid w:val="00BD247B"/>
    <w:rsid w:val="00BD24D1"/>
    <w:rsid w:val="00BD3089"/>
    <w:rsid w:val="00BD3690"/>
    <w:rsid w:val="00BD4353"/>
    <w:rsid w:val="00BD4D85"/>
    <w:rsid w:val="00BD521E"/>
    <w:rsid w:val="00BD5605"/>
    <w:rsid w:val="00BD5711"/>
    <w:rsid w:val="00BD57CA"/>
    <w:rsid w:val="00BD5B68"/>
    <w:rsid w:val="00BD6B1B"/>
    <w:rsid w:val="00BD6E2B"/>
    <w:rsid w:val="00BD75A2"/>
    <w:rsid w:val="00BD75CD"/>
    <w:rsid w:val="00BD78B3"/>
    <w:rsid w:val="00BE0673"/>
    <w:rsid w:val="00BE1137"/>
    <w:rsid w:val="00BE1294"/>
    <w:rsid w:val="00BE15D1"/>
    <w:rsid w:val="00BE1794"/>
    <w:rsid w:val="00BE18C6"/>
    <w:rsid w:val="00BE1DC9"/>
    <w:rsid w:val="00BE20D4"/>
    <w:rsid w:val="00BE234A"/>
    <w:rsid w:val="00BE2448"/>
    <w:rsid w:val="00BE270F"/>
    <w:rsid w:val="00BE27B8"/>
    <w:rsid w:val="00BE3066"/>
    <w:rsid w:val="00BE365D"/>
    <w:rsid w:val="00BE376D"/>
    <w:rsid w:val="00BE3C57"/>
    <w:rsid w:val="00BE42C8"/>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14FF"/>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1FD"/>
    <w:rsid w:val="00C207D2"/>
    <w:rsid w:val="00C20D0B"/>
    <w:rsid w:val="00C21370"/>
    <w:rsid w:val="00C21F47"/>
    <w:rsid w:val="00C23737"/>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5C92"/>
    <w:rsid w:val="00C37217"/>
    <w:rsid w:val="00C379AB"/>
    <w:rsid w:val="00C4045C"/>
    <w:rsid w:val="00C406B1"/>
    <w:rsid w:val="00C41BCE"/>
    <w:rsid w:val="00C41FAF"/>
    <w:rsid w:val="00C42A90"/>
    <w:rsid w:val="00C434EB"/>
    <w:rsid w:val="00C43982"/>
    <w:rsid w:val="00C43EE5"/>
    <w:rsid w:val="00C445D4"/>
    <w:rsid w:val="00C44C97"/>
    <w:rsid w:val="00C44FFE"/>
    <w:rsid w:val="00C451CF"/>
    <w:rsid w:val="00C4548D"/>
    <w:rsid w:val="00C456C9"/>
    <w:rsid w:val="00C45E65"/>
    <w:rsid w:val="00C46D1E"/>
    <w:rsid w:val="00C47959"/>
    <w:rsid w:val="00C509FB"/>
    <w:rsid w:val="00C50CED"/>
    <w:rsid w:val="00C51F45"/>
    <w:rsid w:val="00C522E0"/>
    <w:rsid w:val="00C5247E"/>
    <w:rsid w:val="00C531DE"/>
    <w:rsid w:val="00C53913"/>
    <w:rsid w:val="00C53C02"/>
    <w:rsid w:val="00C53E19"/>
    <w:rsid w:val="00C54377"/>
    <w:rsid w:val="00C54EC1"/>
    <w:rsid w:val="00C54ED0"/>
    <w:rsid w:val="00C5552F"/>
    <w:rsid w:val="00C55A7C"/>
    <w:rsid w:val="00C562EE"/>
    <w:rsid w:val="00C568AC"/>
    <w:rsid w:val="00C57357"/>
    <w:rsid w:val="00C57387"/>
    <w:rsid w:val="00C5774D"/>
    <w:rsid w:val="00C605EA"/>
    <w:rsid w:val="00C60CAE"/>
    <w:rsid w:val="00C6120C"/>
    <w:rsid w:val="00C6143D"/>
    <w:rsid w:val="00C6217E"/>
    <w:rsid w:val="00C626EE"/>
    <w:rsid w:val="00C627B5"/>
    <w:rsid w:val="00C628A2"/>
    <w:rsid w:val="00C6299B"/>
    <w:rsid w:val="00C63A53"/>
    <w:rsid w:val="00C63CBA"/>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65F"/>
    <w:rsid w:val="00C778D0"/>
    <w:rsid w:val="00C77BD2"/>
    <w:rsid w:val="00C81524"/>
    <w:rsid w:val="00C81915"/>
    <w:rsid w:val="00C81B6C"/>
    <w:rsid w:val="00C81CCD"/>
    <w:rsid w:val="00C8208E"/>
    <w:rsid w:val="00C82B45"/>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0FA1"/>
    <w:rsid w:val="00C93027"/>
    <w:rsid w:val="00C9339A"/>
    <w:rsid w:val="00C94AF6"/>
    <w:rsid w:val="00C94D4A"/>
    <w:rsid w:val="00C95D52"/>
    <w:rsid w:val="00C95EE5"/>
    <w:rsid w:val="00CA08FA"/>
    <w:rsid w:val="00CA09DF"/>
    <w:rsid w:val="00CA12E7"/>
    <w:rsid w:val="00CA1B3F"/>
    <w:rsid w:val="00CA1BA1"/>
    <w:rsid w:val="00CA1DA7"/>
    <w:rsid w:val="00CA20D0"/>
    <w:rsid w:val="00CA23CF"/>
    <w:rsid w:val="00CA2A59"/>
    <w:rsid w:val="00CA35FB"/>
    <w:rsid w:val="00CA36BF"/>
    <w:rsid w:val="00CA398A"/>
    <w:rsid w:val="00CA3D46"/>
    <w:rsid w:val="00CA406D"/>
    <w:rsid w:val="00CA457C"/>
    <w:rsid w:val="00CA4798"/>
    <w:rsid w:val="00CA4B3B"/>
    <w:rsid w:val="00CA4DA6"/>
    <w:rsid w:val="00CA5264"/>
    <w:rsid w:val="00CA5662"/>
    <w:rsid w:val="00CA583F"/>
    <w:rsid w:val="00CA628C"/>
    <w:rsid w:val="00CA62CB"/>
    <w:rsid w:val="00CA6914"/>
    <w:rsid w:val="00CA6AAA"/>
    <w:rsid w:val="00CA7045"/>
    <w:rsid w:val="00CA7ABB"/>
    <w:rsid w:val="00CA7CC8"/>
    <w:rsid w:val="00CA7EFB"/>
    <w:rsid w:val="00CB052E"/>
    <w:rsid w:val="00CB084B"/>
    <w:rsid w:val="00CB1197"/>
    <w:rsid w:val="00CB175F"/>
    <w:rsid w:val="00CB2358"/>
    <w:rsid w:val="00CB266E"/>
    <w:rsid w:val="00CB3B1C"/>
    <w:rsid w:val="00CB3BCC"/>
    <w:rsid w:val="00CB5109"/>
    <w:rsid w:val="00CB5F46"/>
    <w:rsid w:val="00CB77A3"/>
    <w:rsid w:val="00CB7FAF"/>
    <w:rsid w:val="00CC0A39"/>
    <w:rsid w:val="00CC10E2"/>
    <w:rsid w:val="00CC180D"/>
    <w:rsid w:val="00CC1C30"/>
    <w:rsid w:val="00CC20D2"/>
    <w:rsid w:val="00CC2D3C"/>
    <w:rsid w:val="00CC51CC"/>
    <w:rsid w:val="00CC62A9"/>
    <w:rsid w:val="00CC640D"/>
    <w:rsid w:val="00CC6A99"/>
    <w:rsid w:val="00CC6AA9"/>
    <w:rsid w:val="00CC6C14"/>
    <w:rsid w:val="00CC766A"/>
    <w:rsid w:val="00CC779E"/>
    <w:rsid w:val="00CD0BF5"/>
    <w:rsid w:val="00CD1DF9"/>
    <w:rsid w:val="00CD2726"/>
    <w:rsid w:val="00CD535C"/>
    <w:rsid w:val="00CD5A21"/>
    <w:rsid w:val="00CD5F13"/>
    <w:rsid w:val="00CD5FFF"/>
    <w:rsid w:val="00CD6274"/>
    <w:rsid w:val="00CD630E"/>
    <w:rsid w:val="00CD67D5"/>
    <w:rsid w:val="00CD6DC5"/>
    <w:rsid w:val="00CD71F8"/>
    <w:rsid w:val="00CD77C5"/>
    <w:rsid w:val="00CE05D2"/>
    <w:rsid w:val="00CE063B"/>
    <w:rsid w:val="00CE1263"/>
    <w:rsid w:val="00CE2048"/>
    <w:rsid w:val="00CE2BDF"/>
    <w:rsid w:val="00CE33B8"/>
    <w:rsid w:val="00CE369A"/>
    <w:rsid w:val="00CE3986"/>
    <w:rsid w:val="00CE41D7"/>
    <w:rsid w:val="00CE50E3"/>
    <w:rsid w:val="00CE5CFA"/>
    <w:rsid w:val="00CE60DE"/>
    <w:rsid w:val="00CE69E9"/>
    <w:rsid w:val="00CE7F58"/>
    <w:rsid w:val="00CF0007"/>
    <w:rsid w:val="00CF0566"/>
    <w:rsid w:val="00CF11FA"/>
    <w:rsid w:val="00CF1D56"/>
    <w:rsid w:val="00CF2E84"/>
    <w:rsid w:val="00CF37D5"/>
    <w:rsid w:val="00CF4A82"/>
    <w:rsid w:val="00CF63D6"/>
    <w:rsid w:val="00CF642C"/>
    <w:rsid w:val="00CF7549"/>
    <w:rsid w:val="00D008B5"/>
    <w:rsid w:val="00D01AA0"/>
    <w:rsid w:val="00D0221E"/>
    <w:rsid w:val="00D02757"/>
    <w:rsid w:val="00D02C4D"/>
    <w:rsid w:val="00D03146"/>
    <w:rsid w:val="00D04B87"/>
    <w:rsid w:val="00D04ECD"/>
    <w:rsid w:val="00D05155"/>
    <w:rsid w:val="00D06383"/>
    <w:rsid w:val="00D064F5"/>
    <w:rsid w:val="00D06A4C"/>
    <w:rsid w:val="00D0738B"/>
    <w:rsid w:val="00D07CE7"/>
    <w:rsid w:val="00D102A4"/>
    <w:rsid w:val="00D10AE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6AE2"/>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B98"/>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4346"/>
    <w:rsid w:val="00D55764"/>
    <w:rsid w:val="00D55DAA"/>
    <w:rsid w:val="00D563F8"/>
    <w:rsid w:val="00D56438"/>
    <w:rsid w:val="00D56C4C"/>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0B6"/>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0CC8"/>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313"/>
    <w:rsid w:val="00DB1EA1"/>
    <w:rsid w:val="00DB2F18"/>
    <w:rsid w:val="00DB3681"/>
    <w:rsid w:val="00DB4472"/>
    <w:rsid w:val="00DB48D4"/>
    <w:rsid w:val="00DB4A65"/>
    <w:rsid w:val="00DB4BFB"/>
    <w:rsid w:val="00DB5452"/>
    <w:rsid w:val="00DB6310"/>
    <w:rsid w:val="00DB6D4A"/>
    <w:rsid w:val="00DB7BAF"/>
    <w:rsid w:val="00DB7DA5"/>
    <w:rsid w:val="00DB7F2A"/>
    <w:rsid w:val="00DC0125"/>
    <w:rsid w:val="00DC0CF3"/>
    <w:rsid w:val="00DC10DB"/>
    <w:rsid w:val="00DC1D0A"/>
    <w:rsid w:val="00DC218F"/>
    <w:rsid w:val="00DC2574"/>
    <w:rsid w:val="00DC291E"/>
    <w:rsid w:val="00DC2DB6"/>
    <w:rsid w:val="00DC393E"/>
    <w:rsid w:val="00DC3D2F"/>
    <w:rsid w:val="00DC4201"/>
    <w:rsid w:val="00DC4310"/>
    <w:rsid w:val="00DC439B"/>
    <w:rsid w:val="00DC4B11"/>
    <w:rsid w:val="00DC5790"/>
    <w:rsid w:val="00DC6030"/>
    <w:rsid w:val="00DC7156"/>
    <w:rsid w:val="00DC71FD"/>
    <w:rsid w:val="00DC7413"/>
    <w:rsid w:val="00DC7728"/>
    <w:rsid w:val="00DC785C"/>
    <w:rsid w:val="00DC78DF"/>
    <w:rsid w:val="00DD0101"/>
    <w:rsid w:val="00DD05C6"/>
    <w:rsid w:val="00DD08A2"/>
    <w:rsid w:val="00DD12EE"/>
    <w:rsid w:val="00DD1C19"/>
    <w:rsid w:val="00DD1E1A"/>
    <w:rsid w:val="00DD2345"/>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41CF"/>
    <w:rsid w:val="00DE53F2"/>
    <w:rsid w:val="00DE53F7"/>
    <w:rsid w:val="00DE644D"/>
    <w:rsid w:val="00DE64F8"/>
    <w:rsid w:val="00DE671C"/>
    <w:rsid w:val="00DE6A51"/>
    <w:rsid w:val="00DE78F5"/>
    <w:rsid w:val="00DF0059"/>
    <w:rsid w:val="00DF02A7"/>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48"/>
    <w:rsid w:val="00E07A79"/>
    <w:rsid w:val="00E11193"/>
    <w:rsid w:val="00E1180A"/>
    <w:rsid w:val="00E11B14"/>
    <w:rsid w:val="00E11C5C"/>
    <w:rsid w:val="00E11F21"/>
    <w:rsid w:val="00E1205B"/>
    <w:rsid w:val="00E123DD"/>
    <w:rsid w:val="00E13400"/>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AB9"/>
    <w:rsid w:val="00E22B0D"/>
    <w:rsid w:val="00E22DC2"/>
    <w:rsid w:val="00E232B0"/>
    <w:rsid w:val="00E236C9"/>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AD8"/>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67D43"/>
    <w:rsid w:val="00E70024"/>
    <w:rsid w:val="00E7087A"/>
    <w:rsid w:val="00E709AF"/>
    <w:rsid w:val="00E709D3"/>
    <w:rsid w:val="00E71351"/>
    <w:rsid w:val="00E719EA"/>
    <w:rsid w:val="00E71F39"/>
    <w:rsid w:val="00E72012"/>
    <w:rsid w:val="00E7210C"/>
    <w:rsid w:val="00E7311A"/>
    <w:rsid w:val="00E74ED1"/>
    <w:rsid w:val="00E76775"/>
    <w:rsid w:val="00E76CE0"/>
    <w:rsid w:val="00E80099"/>
    <w:rsid w:val="00E800A9"/>
    <w:rsid w:val="00E82E58"/>
    <w:rsid w:val="00E8316C"/>
    <w:rsid w:val="00E83DF4"/>
    <w:rsid w:val="00E84564"/>
    <w:rsid w:val="00E84654"/>
    <w:rsid w:val="00E84A66"/>
    <w:rsid w:val="00E850A6"/>
    <w:rsid w:val="00E853F1"/>
    <w:rsid w:val="00E85FB3"/>
    <w:rsid w:val="00E86FFB"/>
    <w:rsid w:val="00E87082"/>
    <w:rsid w:val="00E87586"/>
    <w:rsid w:val="00E87609"/>
    <w:rsid w:val="00E87610"/>
    <w:rsid w:val="00E87628"/>
    <w:rsid w:val="00E92752"/>
    <w:rsid w:val="00E93373"/>
    <w:rsid w:val="00E9425D"/>
    <w:rsid w:val="00E94D69"/>
    <w:rsid w:val="00E95E4D"/>
    <w:rsid w:val="00E96EB6"/>
    <w:rsid w:val="00E97456"/>
    <w:rsid w:val="00E977AF"/>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68E5"/>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57FD"/>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B4B"/>
    <w:rsid w:val="00ED7E94"/>
    <w:rsid w:val="00ED7ED3"/>
    <w:rsid w:val="00EE021E"/>
    <w:rsid w:val="00EE057E"/>
    <w:rsid w:val="00EE09A5"/>
    <w:rsid w:val="00EE13D2"/>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3F3B"/>
    <w:rsid w:val="00EF537B"/>
    <w:rsid w:val="00EF6E17"/>
    <w:rsid w:val="00F013D0"/>
    <w:rsid w:val="00F0155F"/>
    <w:rsid w:val="00F01650"/>
    <w:rsid w:val="00F01D36"/>
    <w:rsid w:val="00F02661"/>
    <w:rsid w:val="00F0266A"/>
    <w:rsid w:val="00F031A2"/>
    <w:rsid w:val="00F031D6"/>
    <w:rsid w:val="00F0323F"/>
    <w:rsid w:val="00F0335C"/>
    <w:rsid w:val="00F034A2"/>
    <w:rsid w:val="00F03772"/>
    <w:rsid w:val="00F0398C"/>
    <w:rsid w:val="00F04668"/>
    <w:rsid w:val="00F046DB"/>
    <w:rsid w:val="00F04807"/>
    <w:rsid w:val="00F05083"/>
    <w:rsid w:val="00F058C6"/>
    <w:rsid w:val="00F05985"/>
    <w:rsid w:val="00F05C52"/>
    <w:rsid w:val="00F067E9"/>
    <w:rsid w:val="00F07863"/>
    <w:rsid w:val="00F07BAE"/>
    <w:rsid w:val="00F07E99"/>
    <w:rsid w:val="00F07E9D"/>
    <w:rsid w:val="00F07F02"/>
    <w:rsid w:val="00F10C11"/>
    <w:rsid w:val="00F10E71"/>
    <w:rsid w:val="00F10FFC"/>
    <w:rsid w:val="00F118EB"/>
    <w:rsid w:val="00F11D0C"/>
    <w:rsid w:val="00F12194"/>
    <w:rsid w:val="00F12E14"/>
    <w:rsid w:val="00F13160"/>
    <w:rsid w:val="00F13258"/>
    <w:rsid w:val="00F13E61"/>
    <w:rsid w:val="00F1448F"/>
    <w:rsid w:val="00F147B9"/>
    <w:rsid w:val="00F15F35"/>
    <w:rsid w:val="00F16324"/>
    <w:rsid w:val="00F16BF4"/>
    <w:rsid w:val="00F1733E"/>
    <w:rsid w:val="00F2075A"/>
    <w:rsid w:val="00F216CB"/>
    <w:rsid w:val="00F21FDE"/>
    <w:rsid w:val="00F231F0"/>
    <w:rsid w:val="00F2467B"/>
    <w:rsid w:val="00F24911"/>
    <w:rsid w:val="00F25E20"/>
    <w:rsid w:val="00F25EEF"/>
    <w:rsid w:val="00F267A3"/>
    <w:rsid w:val="00F26914"/>
    <w:rsid w:val="00F26FFA"/>
    <w:rsid w:val="00F3051B"/>
    <w:rsid w:val="00F30B2C"/>
    <w:rsid w:val="00F30EA0"/>
    <w:rsid w:val="00F3104F"/>
    <w:rsid w:val="00F325F7"/>
    <w:rsid w:val="00F3331E"/>
    <w:rsid w:val="00F33368"/>
    <w:rsid w:val="00F333FA"/>
    <w:rsid w:val="00F33F5B"/>
    <w:rsid w:val="00F340ED"/>
    <w:rsid w:val="00F34998"/>
    <w:rsid w:val="00F354F1"/>
    <w:rsid w:val="00F35511"/>
    <w:rsid w:val="00F35CD8"/>
    <w:rsid w:val="00F36D3D"/>
    <w:rsid w:val="00F37786"/>
    <w:rsid w:val="00F37A43"/>
    <w:rsid w:val="00F37DFB"/>
    <w:rsid w:val="00F40AB1"/>
    <w:rsid w:val="00F40B8D"/>
    <w:rsid w:val="00F40C14"/>
    <w:rsid w:val="00F413E3"/>
    <w:rsid w:val="00F41A59"/>
    <w:rsid w:val="00F41E74"/>
    <w:rsid w:val="00F42048"/>
    <w:rsid w:val="00F42063"/>
    <w:rsid w:val="00F4304A"/>
    <w:rsid w:val="00F4318E"/>
    <w:rsid w:val="00F43802"/>
    <w:rsid w:val="00F439D7"/>
    <w:rsid w:val="00F443D0"/>
    <w:rsid w:val="00F4472B"/>
    <w:rsid w:val="00F452E6"/>
    <w:rsid w:val="00F4573D"/>
    <w:rsid w:val="00F45EFB"/>
    <w:rsid w:val="00F4618F"/>
    <w:rsid w:val="00F4662A"/>
    <w:rsid w:val="00F46BBB"/>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30E"/>
    <w:rsid w:val="00F61724"/>
    <w:rsid w:val="00F62D60"/>
    <w:rsid w:val="00F64812"/>
    <w:rsid w:val="00F649B6"/>
    <w:rsid w:val="00F64B90"/>
    <w:rsid w:val="00F64BA0"/>
    <w:rsid w:val="00F64FDA"/>
    <w:rsid w:val="00F658B6"/>
    <w:rsid w:val="00F65A3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5494"/>
    <w:rsid w:val="00F86BA4"/>
    <w:rsid w:val="00F86D16"/>
    <w:rsid w:val="00F8792D"/>
    <w:rsid w:val="00F879A6"/>
    <w:rsid w:val="00F87EF5"/>
    <w:rsid w:val="00F908A7"/>
    <w:rsid w:val="00F90D05"/>
    <w:rsid w:val="00F911D0"/>
    <w:rsid w:val="00F9147F"/>
    <w:rsid w:val="00F915A4"/>
    <w:rsid w:val="00F917A2"/>
    <w:rsid w:val="00F91EEE"/>
    <w:rsid w:val="00F920F9"/>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2F74"/>
    <w:rsid w:val="00FA3330"/>
    <w:rsid w:val="00FA35B7"/>
    <w:rsid w:val="00FA35BA"/>
    <w:rsid w:val="00FA3D47"/>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43"/>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39A6"/>
    <w:rsid w:val="00FF47F9"/>
    <w:rsid w:val="00FF48B8"/>
    <w:rsid w:val="00FF4ADF"/>
    <w:rsid w:val="00FF4C6E"/>
    <w:rsid w:val="00FF6354"/>
    <w:rsid w:val="00FF66E1"/>
    <w:rsid w:val="00FF6972"/>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8">
    <w:name w:val="Normal (Web)"/>
    <w:basedOn w:val="a"/>
    <w:uiPriority w:val="99"/>
    <w:semiHidden/>
    <w:unhideWhenUsed/>
    <w:rsid w:val="00773C6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Emphasis"/>
    <w:basedOn w:val="a0"/>
    <w:uiPriority w:val="20"/>
    <w:qFormat/>
    <w:rsid w:val="003055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21978182">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316307806">
      <w:bodyDiv w:val="1"/>
      <w:marLeft w:val="0"/>
      <w:marRight w:val="0"/>
      <w:marTop w:val="0"/>
      <w:marBottom w:val="0"/>
      <w:divBdr>
        <w:top w:val="none" w:sz="0" w:space="0" w:color="auto"/>
        <w:left w:val="none" w:sz="0" w:space="0" w:color="auto"/>
        <w:bottom w:val="none" w:sz="0" w:space="0" w:color="auto"/>
        <w:right w:val="none" w:sz="0" w:space="0" w:color="auto"/>
      </w:divBdr>
    </w:div>
    <w:div w:id="516041792">
      <w:bodyDiv w:val="1"/>
      <w:marLeft w:val="0"/>
      <w:marRight w:val="0"/>
      <w:marTop w:val="0"/>
      <w:marBottom w:val="0"/>
      <w:divBdr>
        <w:top w:val="none" w:sz="0" w:space="0" w:color="auto"/>
        <w:left w:val="none" w:sz="0" w:space="0" w:color="auto"/>
        <w:bottom w:val="none" w:sz="0" w:space="0" w:color="auto"/>
        <w:right w:val="none" w:sz="0" w:space="0" w:color="auto"/>
      </w:divBdr>
    </w:div>
    <w:div w:id="566690545">
      <w:bodyDiv w:val="1"/>
      <w:marLeft w:val="0"/>
      <w:marRight w:val="0"/>
      <w:marTop w:val="0"/>
      <w:marBottom w:val="0"/>
      <w:divBdr>
        <w:top w:val="none" w:sz="0" w:space="0" w:color="auto"/>
        <w:left w:val="none" w:sz="0" w:space="0" w:color="auto"/>
        <w:bottom w:val="none" w:sz="0" w:space="0" w:color="auto"/>
        <w:right w:val="none" w:sz="0" w:space="0" w:color="auto"/>
      </w:divBdr>
    </w:div>
    <w:div w:id="1099831821">
      <w:bodyDiv w:val="1"/>
      <w:marLeft w:val="0"/>
      <w:marRight w:val="0"/>
      <w:marTop w:val="0"/>
      <w:marBottom w:val="0"/>
      <w:divBdr>
        <w:top w:val="none" w:sz="0" w:space="0" w:color="auto"/>
        <w:left w:val="none" w:sz="0" w:space="0" w:color="auto"/>
        <w:bottom w:val="none" w:sz="0" w:space="0" w:color="auto"/>
        <w:right w:val="none" w:sz="0" w:space="0" w:color="auto"/>
      </w:divBdr>
      <w:divsChild>
        <w:div w:id="1959723810">
          <w:marLeft w:val="0"/>
          <w:marRight w:val="0"/>
          <w:marTop w:val="0"/>
          <w:marBottom w:val="0"/>
          <w:divBdr>
            <w:top w:val="none" w:sz="0" w:space="0" w:color="auto"/>
            <w:left w:val="none" w:sz="0" w:space="0" w:color="auto"/>
            <w:bottom w:val="none" w:sz="0" w:space="0" w:color="auto"/>
            <w:right w:val="none" w:sz="0" w:space="0" w:color="auto"/>
          </w:divBdr>
          <w:divsChild>
            <w:div w:id="1246526696">
              <w:marLeft w:val="0"/>
              <w:marRight w:val="0"/>
              <w:marTop w:val="0"/>
              <w:marBottom w:val="0"/>
              <w:divBdr>
                <w:top w:val="none" w:sz="0" w:space="0" w:color="auto"/>
                <w:left w:val="none" w:sz="0" w:space="0" w:color="auto"/>
                <w:bottom w:val="none" w:sz="0" w:space="0" w:color="auto"/>
                <w:right w:val="none" w:sz="0" w:space="0" w:color="auto"/>
              </w:divBdr>
              <w:divsChild>
                <w:div w:id="234242091">
                  <w:marLeft w:val="0"/>
                  <w:marRight w:val="0"/>
                  <w:marTop w:val="0"/>
                  <w:marBottom w:val="0"/>
                  <w:divBdr>
                    <w:top w:val="none" w:sz="0" w:space="0" w:color="auto"/>
                    <w:left w:val="none" w:sz="0" w:space="0" w:color="auto"/>
                    <w:bottom w:val="none" w:sz="0" w:space="0" w:color="auto"/>
                    <w:right w:val="none" w:sz="0" w:space="0" w:color="auto"/>
                  </w:divBdr>
                  <w:divsChild>
                    <w:div w:id="159465166">
                      <w:marLeft w:val="0"/>
                      <w:marRight w:val="0"/>
                      <w:marTop w:val="0"/>
                      <w:marBottom w:val="0"/>
                      <w:divBdr>
                        <w:top w:val="none" w:sz="0" w:space="0" w:color="auto"/>
                        <w:left w:val="none" w:sz="0" w:space="0" w:color="auto"/>
                        <w:bottom w:val="none" w:sz="0" w:space="0" w:color="auto"/>
                        <w:right w:val="none" w:sz="0" w:space="0" w:color="auto"/>
                      </w:divBdr>
                      <w:divsChild>
                        <w:div w:id="1104423465">
                          <w:marLeft w:val="0"/>
                          <w:marRight w:val="0"/>
                          <w:marTop w:val="0"/>
                          <w:marBottom w:val="0"/>
                          <w:divBdr>
                            <w:top w:val="none" w:sz="0" w:space="0" w:color="auto"/>
                            <w:left w:val="none" w:sz="0" w:space="0" w:color="auto"/>
                            <w:bottom w:val="none" w:sz="0" w:space="0" w:color="auto"/>
                            <w:right w:val="none" w:sz="0" w:space="0" w:color="auto"/>
                          </w:divBdr>
                          <w:divsChild>
                            <w:div w:id="192891724">
                              <w:marLeft w:val="0"/>
                              <w:marRight w:val="0"/>
                              <w:marTop w:val="0"/>
                              <w:marBottom w:val="0"/>
                              <w:divBdr>
                                <w:top w:val="none" w:sz="0" w:space="0" w:color="auto"/>
                                <w:left w:val="none" w:sz="0" w:space="0" w:color="auto"/>
                                <w:bottom w:val="none" w:sz="0" w:space="0" w:color="auto"/>
                                <w:right w:val="none" w:sz="0" w:space="0" w:color="auto"/>
                              </w:divBdr>
                              <w:divsChild>
                                <w:div w:id="184235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urbek.kurbonov.96@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China</c:v>
                </c:pt>
              </c:strCache>
            </c:strRef>
          </c:tx>
          <c:spPr>
            <a:solidFill>
              <a:schemeClr val="accent1"/>
            </a:solidFill>
            <a:ln>
              <a:noFill/>
            </a:ln>
            <a:effectLst/>
          </c:spPr>
          <c:invertIfNegative val="0"/>
          <c:cat>
            <c:numRef>
              <c:f>Лист1!$A$2:$A$24</c:f>
              <c:numCache>
                <c:formatCode>General</c:formatCod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numCache>
            </c:numRef>
          </c:cat>
          <c:val>
            <c:numRef>
              <c:f>Лист1!$B$2:$B$24</c:f>
              <c:numCache>
                <c:formatCode>General</c:formatCode>
                <c:ptCount val="23"/>
                <c:pt idx="0">
                  <c:v>1355</c:v>
                </c:pt>
                <c:pt idx="1">
                  <c:v>1450</c:v>
                </c:pt>
                <c:pt idx="2">
                  <c:v>1539</c:v>
                </c:pt>
                <c:pt idx="3">
                  <c:v>1819</c:v>
                </c:pt>
                <c:pt idx="4">
                  <c:v>2089</c:v>
                </c:pt>
                <c:pt idx="5">
                  <c:v>2317</c:v>
                </c:pt>
                <c:pt idx="6">
                  <c:v>2520</c:v>
                </c:pt>
                <c:pt idx="7">
                  <c:v>2722</c:v>
                </c:pt>
                <c:pt idx="8">
                  <c:v>2844</c:v>
                </c:pt>
                <c:pt idx="9">
                  <c:v>3043</c:v>
                </c:pt>
                <c:pt idx="10">
                  <c:v>3316</c:v>
                </c:pt>
                <c:pt idx="11">
                  <c:v>3608</c:v>
                </c:pt>
                <c:pt idx="12">
                  <c:v>3678</c:v>
                </c:pt>
                <c:pt idx="13">
                  <c:v>3749</c:v>
                </c:pt>
                <c:pt idx="14">
                  <c:v>3645</c:v>
                </c:pt>
                <c:pt idx="15">
                  <c:v>3549</c:v>
                </c:pt>
                <c:pt idx="16">
                  <c:v>3263</c:v>
                </c:pt>
                <c:pt idx="17">
                  <c:v>3391</c:v>
                </c:pt>
                <c:pt idx="18">
                  <c:v>3575</c:v>
                </c:pt>
                <c:pt idx="19">
                  <c:v>3724</c:v>
                </c:pt>
                <c:pt idx="20">
                  <c:v>3789</c:v>
                </c:pt>
                <c:pt idx="21">
                  <c:v>3942</c:v>
                </c:pt>
                <c:pt idx="22">
                  <c:v>4237</c:v>
                </c:pt>
              </c:numCache>
            </c:numRef>
          </c:val>
          <c:extLst>
            <c:ext xmlns:c16="http://schemas.microsoft.com/office/drawing/2014/chart" uri="{C3380CC4-5D6E-409C-BE32-E72D297353CC}">
              <c16:uniqueId val="{00000000-C86F-4911-A50F-3AA14EBAE8E1}"/>
            </c:ext>
          </c:extLst>
        </c:ser>
        <c:ser>
          <c:idx val="1"/>
          <c:order val="1"/>
          <c:tx>
            <c:strRef>
              <c:f>Лист1!$C$1</c:f>
              <c:strCache>
                <c:ptCount val="1"/>
                <c:pt idx="0">
                  <c:v>USA</c:v>
                </c:pt>
              </c:strCache>
            </c:strRef>
          </c:tx>
          <c:spPr>
            <a:solidFill>
              <a:schemeClr val="accent2"/>
            </a:solidFill>
            <a:ln>
              <a:noFill/>
            </a:ln>
            <a:effectLst/>
          </c:spPr>
          <c:invertIfNegative val="0"/>
          <c:cat>
            <c:numRef>
              <c:f>Лист1!$A$2:$A$24</c:f>
              <c:numCache>
                <c:formatCode>General</c:formatCod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numCache>
            </c:numRef>
          </c:cat>
          <c:val>
            <c:numRef>
              <c:f>Лист1!$C$2:$C$24</c:f>
              <c:numCache>
                <c:formatCode>General</c:formatCode>
                <c:ptCount val="23"/>
                <c:pt idx="0">
                  <c:v>972</c:v>
                </c:pt>
                <c:pt idx="1">
                  <c:v>1021</c:v>
                </c:pt>
                <c:pt idx="2">
                  <c:v>993</c:v>
                </c:pt>
                <c:pt idx="3">
                  <c:v>972</c:v>
                </c:pt>
                <c:pt idx="4">
                  <c:v>1019</c:v>
                </c:pt>
                <c:pt idx="5">
                  <c:v>1039</c:v>
                </c:pt>
                <c:pt idx="6">
                  <c:v>1068</c:v>
                </c:pt>
                <c:pt idx="7">
                  <c:v>1053</c:v>
                </c:pt>
                <c:pt idx="8">
                  <c:v>1076</c:v>
                </c:pt>
                <c:pt idx="9">
                  <c:v>988</c:v>
                </c:pt>
                <c:pt idx="10">
                  <c:v>996</c:v>
                </c:pt>
                <c:pt idx="11">
                  <c:v>1006</c:v>
                </c:pt>
                <c:pt idx="12">
                  <c:v>932</c:v>
                </c:pt>
                <c:pt idx="13">
                  <c:v>904</c:v>
                </c:pt>
                <c:pt idx="14">
                  <c:v>918</c:v>
                </c:pt>
                <c:pt idx="15">
                  <c:v>814</c:v>
                </c:pt>
                <c:pt idx="16">
                  <c:v>661</c:v>
                </c:pt>
                <c:pt idx="17">
                  <c:v>703</c:v>
                </c:pt>
                <c:pt idx="18">
                  <c:v>686</c:v>
                </c:pt>
                <c:pt idx="19">
                  <c:v>641</c:v>
                </c:pt>
                <c:pt idx="20">
                  <c:v>486</c:v>
                </c:pt>
                <c:pt idx="21">
                  <c:v>524</c:v>
                </c:pt>
                <c:pt idx="22">
                  <c:v>535</c:v>
                </c:pt>
              </c:numCache>
            </c:numRef>
          </c:val>
          <c:extLst>
            <c:ext xmlns:c16="http://schemas.microsoft.com/office/drawing/2014/chart" uri="{C3380CC4-5D6E-409C-BE32-E72D297353CC}">
              <c16:uniqueId val="{00000001-C86F-4911-A50F-3AA14EBAE8E1}"/>
            </c:ext>
          </c:extLst>
        </c:ser>
        <c:ser>
          <c:idx val="2"/>
          <c:order val="2"/>
          <c:tx>
            <c:strRef>
              <c:f>Лист1!$D$1</c:f>
              <c:strCache>
                <c:ptCount val="1"/>
                <c:pt idx="0">
                  <c:v>Russia</c:v>
                </c:pt>
              </c:strCache>
            </c:strRef>
          </c:tx>
          <c:spPr>
            <a:solidFill>
              <a:schemeClr val="accent3"/>
            </a:solidFill>
            <a:ln>
              <a:noFill/>
            </a:ln>
            <a:effectLst/>
          </c:spPr>
          <c:invertIfNegative val="0"/>
          <c:cat>
            <c:numRef>
              <c:f>Лист1!$A$2:$A$24</c:f>
              <c:numCache>
                <c:formatCode>General</c:formatCod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numCache>
            </c:numRef>
          </c:cat>
          <c:val>
            <c:numRef>
              <c:f>Лист1!$D$2:$D$24</c:f>
              <c:numCache>
                <c:formatCode>General</c:formatCode>
                <c:ptCount val="23"/>
                <c:pt idx="0">
                  <c:v>240</c:v>
                </c:pt>
                <c:pt idx="1">
                  <c:v>248</c:v>
                </c:pt>
                <c:pt idx="2">
                  <c:v>238</c:v>
                </c:pt>
                <c:pt idx="3">
                  <c:v>257</c:v>
                </c:pt>
                <c:pt idx="4">
                  <c:v>259</c:v>
                </c:pt>
                <c:pt idx="5">
                  <c:v>283</c:v>
                </c:pt>
                <c:pt idx="6">
                  <c:v>285</c:v>
                </c:pt>
                <c:pt idx="7">
                  <c:v>289</c:v>
                </c:pt>
                <c:pt idx="8">
                  <c:v>305</c:v>
                </c:pt>
                <c:pt idx="9">
                  <c:v>276</c:v>
                </c:pt>
                <c:pt idx="10">
                  <c:v>299</c:v>
                </c:pt>
                <c:pt idx="11">
                  <c:v>296</c:v>
                </c:pt>
                <c:pt idx="12">
                  <c:v>329</c:v>
                </c:pt>
                <c:pt idx="13">
                  <c:v>326</c:v>
                </c:pt>
                <c:pt idx="14">
                  <c:v>333</c:v>
                </c:pt>
                <c:pt idx="15">
                  <c:v>352</c:v>
                </c:pt>
                <c:pt idx="16">
                  <c:v>366</c:v>
                </c:pt>
                <c:pt idx="17">
                  <c:v>388</c:v>
                </c:pt>
                <c:pt idx="18">
                  <c:v>419</c:v>
                </c:pt>
                <c:pt idx="19">
                  <c:v>440</c:v>
                </c:pt>
                <c:pt idx="20">
                  <c:v>102</c:v>
                </c:pt>
                <c:pt idx="21">
                  <c:v>437</c:v>
                </c:pt>
                <c:pt idx="22">
                  <c:v>404</c:v>
                </c:pt>
              </c:numCache>
            </c:numRef>
          </c:val>
          <c:extLst>
            <c:ext xmlns:c16="http://schemas.microsoft.com/office/drawing/2014/chart" uri="{C3380CC4-5D6E-409C-BE32-E72D297353CC}">
              <c16:uniqueId val="{00000002-C86F-4911-A50F-3AA14EBAE8E1}"/>
            </c:ext>
          </c:extLst>
        </c:ser>
        <c:ser>
          <c:idx val="3"/>
          <c:order val="3"/>
          <c:tx>
            <c:strRef>
              <c:f>Лист1!$E$1</c:f>
              <c:strCache>
                <c:ptCount val="1"/>
                <c:pt idx="0">
                  <c:v>Rest of the World</c:v>
                </c:pt>
              </c:strCache>
            </c:strRef>
          </c:tx>
          <c:spPr>
            <a:solidFill>
              <a:schemeClr val="accent4"/>
            </a:solidFill>
            <a:ln>
              <a:noFill/>
            </a:ln>
            <a:effectLst/>
          </c:spPr>
          <c:invertIfNegative val="0"/>
          <c:cat>
            <c:numRef>
              <c:f>Лист1!$A$2:$A$24</c:f>
              <c:numCache>
                <c:formatCode>General</c:formatCod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numCache>
            </c:numRef>
          </c:cat>
          <c:val>
            <c:numRef>
              <c:f>Лист1!$E$2:$E$24</c:f>
              <c:numCache>
                <c:formatCode>General</c:formatCode>
                <c:ptCount val="23"/>
                <c:pt idx="0">
                  <c:v>1349</c:v>
                </c:pt>
                <c:pt idx="1">
                  <c:v>1368</c:v>
                </c:pt>
                <c:pt idx="2">
                  <c:v>1339</c:v>
                </c:pt>
                <c:pt idx="3">
                  <c:v>1370</c:v>
                </c:pt>
                <c:pt idx="4">
                  <c:v>1391</c:v>
                </c:pt>
                <c:pt idx="5">
                  <c:v>1405</c:v>
                </c:pt>
                <c:pt idx="6">
                  <c:v>1424</c:v>
                </c:pt>
                <c:pt idx="7">
                  <c:v>1449</c:v>
                </c:pt>
                <c:pt idx="8">
                  <c:v>1450</c:v>
                </c:pt>
                <c:pt idx="9">
                  <c:v>1397</c:v>
                </c:pt>
                <c:pt idx="10">
                  <c:v>1412</c:v>
                </c:pt>
                <c:pt idx="11">
                  <c:v>1490</c:v>
                </c:pt>
                <c:pt idx="12">
                  <c:v>1489</c:v>
                </c:pt>
                <c:pt idx="13">
                  <c:v>1439</c:v>
                </c:pt>
                <c:pt idx="14">
                  <c:v>1409</c:v>
                </c:pt>
                <c:pt idx="15">
                  <c:v>1336</c:v>
                </c:pt>
                <c:pt idx="16">
                  <c:v>1336</c:v>
                </c:pt>
                <c:pt idx="17">
                  <c:v>1347</c:v>
                </c:pt>
                <c:pt idx="18">
                  <c:v>1342</c:v>
                </c:pt>
                <c:pt idx="19">
                  <c:v>1276</c:v>
                </c:pt>
                <c:pt idx="20">
                  <c:v>1117</c:v>
                </c:pt>
                <c:pt idx="21">
                  <c:v>1140</c:v>
                </c:pt>
                <c:pt idx="22">
                  <c:v>1181</c:v>
                </c:pt>
              </c:numCache>
            </c:numRef>
          </c:val>
          <c:extLst>
            <c:ext xmlns:c16="http://schemas.microsoft.com/office/drawing/2014/chart" uri="{C3380CC4-5D6E-409C-BE32-E72D297353CC}">
              <c16:uniqueId val="{00000004-C86F-4911-A50F-3AA14EBAE8E1}"/>
            </c:ext>
          </c:extLst>
        </c:ser>
        <c:dLbls>
          <c:showLegendKey val="0"/>
          <c:showVal val="0"/>
          <c:showCatName val="0"/>
          <c:showSerName val="0"/>
          <c:showPercent val="0"/>
          <c:showBubbleSize val="0"/>
        </c:dLbls>
        <c:gapWidth val="219"/>
        <c:overlap val="-27"/>
        <c:axId val="563882416"/>
        <c:axId val="563882832"/>
      </c:barChart>
      <c:catAx>
        <c:axId val="563882416"/>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63882832"/>
        <c:crosses val="autoZero"/>
        <c:auto val="1"/>
        <c:lblAlgn val="ctr"/>
        <c:lblOffset val="100"/>
        <c:tickLblSkip val="2"/>
        <c:noMultiLvlLbl val="0"/>
      </c:catAx>
      <c:valAx>
        <c:axId val="563882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63882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n>
            <a:noFill/>
          </a:ln>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B1914-9447-4FBC-809F-67FDC3A10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1970</Words>
  <Characters>11230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38</cp:revision>
  <cp:lastPrinted>2023-12-26T18:03:00Z</cp:lastPrinted>
  <dcterms:created xsi:type="dcterms:W3CDTF">2025-12-15T14:03:00Z</dcterms:created>
  <dcterms:modified xsi:type="dcterms:W3CDTF">2026-01-09T16:44:00Z</dcterms:modified>
</cp:coreProperties>
</file>