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C2C" w:rsidRPr="00DD57D3" w:rsidRDefault="001F40CA" w:rsidP="00DD57D3">
      <w:pPr>
        <w:spacing w:before="1200" w:after="200" w:line="240" w:lineRule="auto"/>
        <w:ind w:firstLine="284"/>
        <w:jc w:val="center"/>
        <w:rPr>
          <w:rFonts w:ascii="Times New Roman" w:hAnsi="Times New Roman" w:cs="Times New Roman"/>
          <w:b/>
          <w:sz w:val="36"/>
          <w:szCs w:val="36"/>
          <w:lang w:val="en-US"/>
        </w:rPr>
      </w:pPr>
      <w:r w:rsidRPr="00DD57D3">
        <w:rPr>
          <w:rFonts w:ascii="Times New Roman" w:hAnsi="Times New Roman" w:cs="Times New Roman"/>
          <w:b/>
          <w:sz w:val="36"/>
          <w:szCs w:val="36"/>
          <w:lang w:val="en-US"/>
        </w:rPr>
        <w:t>Integrating Environmental and Energy-Related Content into Primary Mathematics Education: A Conceptual Framework and Task Classification Based on the Aral Sea Region</w:t>
      </w:r>
    </w:p>
    <w:p w:rsidR="004D0F38" w:rsidRPr="00DD57D3" w:rsidRDefault="004D0F38" w:rsidP="004D0F38">
      <w:pPr>
        <w:pStyle w:val="AuthorName"/>
        <w:spacing w:before="240" w:after="200"/>
        <w:ind w:firstLine="284"/>
        <w:rPr>
          <w:sz w:val="20"/>
          <w:lang w:eastAsia="en-GB"/>
        </w:rPr>
      </w:pPr>
      <w:r w:rsidRPr="00DD57D3">
        <w:rPr>
          <w:lang w:val="uz-Latn-UZ"/>
        </w:rPr>
        <w:t>Bukharbay</w:t>
      </w:r>
      <w:r w:rsidRPr="00DD57D3">
        <w:t xml:space="preserve"> Kurbanov, </w:t>
      </w:r>
      <w:proofErr w:type="spellStart"/>
      <w:r w:rsidRPr="00DD57D3">
        <w:t>Naurizbay</w:t>
      </w:r>
      <w:proofErr w:type="spellEnd"/>
      <w:r w:rsidRPr="00DD57D3">
        <w:t xml:space="preserve"> Aytmuratov</w:t>
      </w:r>
      <w:r w:rsidRPr="00DD57D3">
        <w:rPr>
          <w:szCs w:val="36"/>
          <w:vertAlign w:val="superscript"/>
        </w:rPr>
        <w:t>a)</w:t>
      </w:r>
      <w:r w:rsidRPr="00DD57D3">
        <w:t>, Gulzada Azizova</w:t>
      </w:r>
      <w:r w:rsidRPr="00DD57D3">
        <w:rPr>
          <w:lang w:val="uz-Cyrl-UZ"/>
        </w:rPr>
        <w:t>,</w:t>
      </w:r>
      <w:r w:rsidRPr="00DD57D3">
        <w:t xml:space="preserve"> </w:t>
      </w:r>
      <w:r w:rsidR="00EB2F33" w:rsidRPr="00DD57D3">
        <w:rPr>
          <w:lang w:val="uz-Latn-UZ"/>
        </w:rPr>
        <w:t>Zukh</w:t>
      </w:r>
      <w:r w:rsidRPr="00DD57D3">
        <w:rPr>
          <w:lang w:val="uz-Latn-UZ"/>
        </w:rPr>
        <w:t>ra</w:t>
      </w:r>
      <w:r w:rsidRPr="00DD57D3">
        <w:t xml:space="preserve"> </w:t>
      </w:r>
      <w:proofErr w:type="spellStart"/>
      <w:r w:rsidRPr="00DD57D3">
        <w:t>Amangeldieva</w:t>
      </w:r>
      <w:proofErr w:type="spellEnd"/>
    </w:p>
    <w:p w:rsidR="004D0F38" w:rsidRPr="00DD57D3" w:rsidRDefault="004D0F38" w:rsidP="004D0F38">
      <w:pPr>
        <w:pStyle w:val="AuthorAffiliation"/>
        <w:ind w:firstLine="284"/>
        <w:rPr>
          <w:lang w:val="uz-Latn-UZ"/>
        </w:rPr>
      </w:pPr>
      <w:r w:rsidRPr="00DD57D3">
        <w:t xml:space="preserve">Karakalpak state university named after </w:t>
      </w:r>
      <w:proofErr w:type="spellStart"/>
      <w:r w:rsidRPr="00DD57D3">
        <w:t>Berdakh</w:t>
      </w:r>
      <w:proofErr w:type="spellEnd"/>
      <w:r w:rsidRPr="00DD57D3">
        <w:t>, Nukus, Uzbekistan</w:t>
      </w:r>
      <w:r w:rsidRPr="00DD57D3">
        <w:rPr>
          <w:lang w:val="uz-Cyrl-UZ"/>
        </w:rPr>
        <w:t xml:space="preserve"> </w:t>
      </w:r>
    </w:p>
    <w:p w:rsidR="004D0F38" w:rsidRPr="00DD57D3" w:rsidRDefault="004D0F38" w:rsidP="00DD57D3">
      <w:pPr>
        <w:spacing w:before="200" w:after="200" w:line="240" w:lineRule="auto"/>
        <w:ind w:firstLine="284"/>
        <w:jc w:val="center"/>
        <w:rPr>
          <w:rFonts w:ascii="Times New Roman" w:hAnsi="Times New Roman" w:cs="Times New Roman"/>
          <w:i/>
          <w:iCs/>
          <w:sz w:val="20"/>
          <w:szCs w:val="20"/>
          <w:lang w:val="en-US"/>
        </w:rPr>
      </w:pPr>
      <w:r w:rsidRPr="00DD57D3">
        <w:rPr>
          <w:rFonts w:ascii="Times New Roman" w:hAnsi="Times New Roman" w:cs="Times New Roman"/>
          <w:i/>
          <w:iCs/>
          <w:sz w:val="20"/>
          <w:szCs w:val="20"/>
          <w:vertAlign w:val="superscript"/>
          <w:lang w:val="en-US"/>
        </w:rPr>
        <w:t>a)</w:t>
      </w:r>
      <w:r w:rsidRPr="00DD57D3">
        <w:rPr>
          <w:rFonts w:ascii="Times New Roman" w:hAnsi="Times New Roman" w:cs="Times New Roman"/>
          <w:i/>
          <w:iCs/>
          <w:sz w:val="20"/>
          <w:szCs w:val="20"/>
          <w:lang w:val="en-US"/>
        </w:rPr>
        <w:t xml:space="preserve"> Corresponding author: </w:t>
      </w:r>
      <w:hyperlink r:id="rId5" w:history="1">
        <w:r w:rsidRPr="00DD57D3">
          <w:rPr>
            <w:rStyle w:val="a3"/>
            <w:rFonts w:ascii="Times New Roman" w:hAnsi="Times New Roman" w:cs="Times New Roman"/>
            <w:i/>
            <w:iCs/>
            <w:sz w:val="20"/>
            <w:szCs w:val="20"/>
            <w:lang w:val="uz-Latn-UZ"/>
          </w:rPr>
          <w:t>nawrizbay1994</w:t>
        </w:r>
        <w:r w:rsidRPr="00DD57D3">
          <w:rPr>
            <w:rStyle w:val="a3"/>
            <w:rFonts w:ascii="Times New Roman" w:hAnsi="Times New Roman" w:cs="Times New Roman"/>
            <w:i/>
            <w:iCs/>
            <w:sz w:val="20"/>
            <w:szCs w:val="20"/>
            <w:lang w:val="en-US"/>
          </w:rPr>
          <w:t>@gmail.com</w:t>
        </w:r>
      </w:hyperlink>
    </w:p>
    <w:p w:rsidR="001F40CA" w:rsidRPr="00DD57D3" w:rsidRDefault="001F40CA" w:rsidP="00DD57D3">
      <w:pPr>
        <w:spacing w:before="360" w:after="360" w:line="240" w:lineRule="auto"/>
        <w:ind w:left="284" w:right="284"/>
        <w:jc w:val="both"/>
        <w:rPr>
          <w:rFonts w:ascii="Times New Roman" w:hAnsi="Times New Roman" w:cs="Times New Roman"/>
          <w:sz w:val="18"/>
          <w:szCs w:val="18"/>
          <w:lang w:val="en-US"/>
        </w:rPr>
      </w:pPr>
      <w:r w:rsidRPr="00DD57D3">
        <w:rPr>
          <w:rFonts w:ascii="Times New Roman" w:hAnsi="Times New Roman" w:cs="Times New Roman"/>
          <w:b/>
          <w:bCs/>
          <w:sz w:val="18"/>
          <w:szCs w:val="18"/>
          <w:lang w:val="en-US"/>
        </w:rPr>
        <w:t>Abstract</w:t>
      </w:r>
      <w:r w:rsidR="004D0F38" w:rsidRPr="00DD57D3">
        <w:rPr>
          <w:rFonts w:ascii="Times New Roman" w:hAnsi="Times New Roman" w:cs="Times New Roman"/>
          <w:b/>
          <w:bCs/>
          <w:sz w:val="18"/>
          <w:szCs w:val="18"/>
          <w:lang w:val="en-US"/>
        </w:rPr>
        <w:t xml:space="preserve">. </w:t>
      </w:r>
      <w:r w:rsidRPr="00DD57D3">
        <w:rPr>
          <w:rFonts w:ascii="Times New Roman" w:hAnsi="Times New Roman" w:cs="Times New Roman"/>
          <w:sz w:val="18"/>
          <w:szCs w:val="18"/>
          <w:lang w:val="en-US"/>
        </w:rPr>
        <w:t xml:space="preserve">Environmental literacy has become a core component of education for sustainable development, particularly in regions experiencing acute ecological stress. The Aral Sea region of </w:t>
      </w:r>
      <w:proofErr w:type="spellStart"/>
      <w:r w:rsidRPr="00DD57D3">
        <w:rPr>
          <w:rFonts w:ascii="Times New Roman" w:hAnsi="Times New Roman" w:cs="Times New Roman"/>
          <w:sz w:val="18"/>
          <w:szCs w:val="18"/>
          <w:lang w:val="en-US"/>
        </w:rPr>
        <w:t>Karakalpakstan</w:t>
      </w:r>
      <w:proofErr w:type="spellEnd"/>
      <w:r w:rsidRPr="00DD57D3">
        <w:rPr>
          <w:rFonts w:ascii="Times New Roman" w:hAnsi="Times New Roman" w:cs="Times New Roman"/>
          <w:sz w:val="18"/>
          <w:szCs w:val="18"/>
          <w:lang w:val="en-US"/>
        </w:rPr>
        <w:t>, characterized by water scarcity, land degradation, and dust pollution, represents an instructive context for developing new approaches to environmental education. This conceptual article proposes a theoretical framework for integrating environmental and energy-related content into primary mathematics education through contextual problem-solving. Drawing on international research in mathematics education, environmental literacy, and situated learning, the study develops: (1) a new classification of environmental mathematics tasks for primary school; (2) a model of eco-contextual integration that embeds sustainability concepts into core mathematical topics; and (3) a set of methodological principles grounded in contextualized learning, inquiry-based instruction, and cross-curricular alignment. The ecological conditions of the Aral Sea region are presented as a specific case that demonstrates the necessity and applicability of such integration. The paper argues that contextual mathematics tasks provide a powerful pedagogical mechanism for connecting abstract mathematical reasoning with real environmental challenges, thereby enhancing students’ functional and environmental literacy. The proposed model can be used by curriculum developers, textbook authors, and teachers seeking to incorporate sustainability themes systematically within mathematics education.</w:t>
      </w:r>
    </w:p>
    <w:p w:rsidR="001F40CA" w:rsidRPr="00DD57D3" w:rsidRDefault="00DD57D3" w:rsidP="00DD57D3">
      <w:pPr>
        <w:spacing w:before="240" w:after="240" w:line="240" w:lineRule="auto"/>
        <w:ind w:firstLine="284"/>
        <w:jc w:val="center"/>
        <w:rPr>
          <w:rFonts w:ascii="Times New Roman" w:hAnsi="Times New Roman" w:cs="Times New Roman"/>
          <w:b/>
          <w:bCs/>
          <w:sz w:val="24"/>
          <w:szCs w:val="24"/>
          <w:lang w:val="en-US"/>
        </w:rPr>
      </w:pPr>
      <w:r w:rsidRPr="00DD57D3">
        <w:rPr>
          <w:rFonts w:ascii="Times New Roman" w:hAnsi="Times New Roman" w:cs="Times New Roman"/>
          <w:b/>
          <w:bCs/>
          <w:sz w:val="24"/>
          <w:szCs w:val="24"/>
          <w:lang w:val="en-US"/>
        </w:rPr>
        <w:t>INTRODUCTION</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Environmental degradation and climate-related risks have accelerated the global demand for educational systems that develop not only academic proficiency but also sustainability-oriented competencies (UNESCO, 2019). Among these competencies, </w:t>
      </w:r>
      <w:r w:rsidRPr="00DD57D3">
        <w:rPr>
          <w:rFonts w:ascii="Times New Roman" w:hAnsi="Times New Roman" w:cs="Times New Roman"/>
          <w:b/>
          <w:bCs/>
          <w:sz w:val="20"/>
          <w:szCs w:val="20"/>
          <w:lang w:val="en-US"/>
        </w:rPr>
        <w:t>environmental literacy</w:t>
      </w:r>
      <w:r w:rsidR="00D758D6" w:rsidRPr="00DD57D3">
        <w:rPr>
          <w:rFonts w:ascii="Times New Roman" w:hAnsi="Times New Roman" w:cs="Times New Roman"/>
          <w:sz w:val="20"/>
          <w:szCs w:val="20"/>
          <w:lang w:val="en-US"/>
        </w:rPr>
        <w:t xml:space="preserve"> </w:t>
      </w:r>
      <w:r w:rsidRPr="00DD57D3">
        <w:rPr>
          <w:rFonts w:ascii="Times New Roman" w:hAnsi="Times New Roman" w:cs="Times New Roman"/>
          <w:sz w:val="20"/>
          <w:szCs w:val="20"/>
          <w:lang w:val="en-US"/>
        </w:rPr>
        <w:t>the ability to understand ecological processes, make informed decisions, and act responsibly</w:t>
      </w:r>
      <w:r w:rsidR="00D758D6" w:rsidRPr="00DD57D3">
        <w:rPr>
          <w:rFonts w:ascii="Times New Roman" w:hAnsi="Times New Roman" w:cs="Times New Roman"/>
          <w:sz w:val="20"/>
          <w:szCs w:val="20"/>
          <w:lang w:val="en-US"/>
        </w:rPr>
        <w:t xml:space="preserve"> in relation to the environment </w:t>
      </w:r>
      <w:r w:rsidRPr="00DD57D3">
        <w:rPr>
          <w:rFonts w:ascii="Times New Roman" w:hAnsi="Times New Roman" w:cs="Times New Roman"/>
          <w:sz w:val="20"/>
          <w:szCs w:val="20"/>
          <w:lang w:val="en-US"/>
        </w:rPr>
        <w:t>has become essential for the next generation of learners. Primary school is increasingly recognized as a crucial stage for establishing foundational attitudes and skills related to environmental awareness.</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At the same time, mathematics </w:t>
      </w:r>
      <w:r w:rsidR="001F40CA" w:rsidRPr="00DD57D3">
        <w:rPr>
          <w:rFonts w:ascii="Times New Roman" w:hAnsi="Times New Roman" w:cs="Times New Roman"/>
          <w:sz w:val="20"/>
          <w:szCs w:val="20"/>
          <w:lang w:val="en-US"/>
        </w:rPr>
        <w:t>often perceived as an abstract an</w:t>
      </w:r>
      <w:r w:rsidRPr="00DD57D3">
        <w:rPr>
          <w:rFonts w:ascii="Times New Roman" w:hAnsi="Times New Roman" w:cs="Times New Roman"/>
          <w:sz w:val="20"/>
          <w:szCs w:val="20"/>
          <w:lang w:val="en-US"/>
        </w:rPr>
        <w:t xml:space="preserve">d culturally neutral discipline </w:t>
      </w:r>
      <w:r w:rsidR="001F40CA" w:rsidRPr="00DD57D3">
        <w:rPr>
          <w:rFonts w:ascii="Times New Roman" w:hAnsi="Times New Roman" w:cs="Times New Roman"/>
          <w:sz w:val="20"/>
          <w:szCs w:val="20"/>
          <w:lang w:val="en-US"/>
        </w:rPr>
        <w:t xml:space="preserve">has gained attention as a powerful medium for developing functional and environmental literacy (OECD, 2021). Mathematical tasks that incorporate real-world ecological and energy-related situations make it possible for learners to detect relationships, analyze quantitative data, and understand the consequences of everyday human actions. This approach is in line with the global movement toward </w:t>
      </w:r>
      <w:r w:rsidR="001F40CA" w:rsidRPr="00DD57D3">
        <w:rPr>
          <w:rFonts w:ascii="Times New Roman" w:hAnsi="Times New Roman" w:cs="Times New Roman"/>
          <w:b/>
          <w:bCs/>
          <w:sz w:val="20"/>
          <w:szCs w:val="20"/>
          <w:lang w:val="en-US"/>
        </w:rPr>
        <w:t>contextualized and applied mathematics education</w:t>
      </w:r>
      <w:r w:rsidR="001F40CA" w:rsidRPr="00DD57D3">
        <w:rPr>
          <w:rFonts w:ascii="Times New Roman" w:hAnsi="Times New Roman" w:cs="Times New Roman"/>
          <w:sz w:val="20"/>
          <w:szCs w:val="20"/>
          <w:lang w:val="en-US"/>
        </w:rPr>
        <w:t>, endorsed by the PISA framework, inquiry-based learning paradigms, and education for sustainable development (ESD).</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The Aral Sea region of </w:t>
      </w:r>
      <w:proofErr w:type="spellStart"/>
      <w:r w:rsidRPr="00DD57D3">
        <w:rPr>
          <w:rFonts w:ascii="Times New Roman" w:hAnsi="Times New Roman" w:cs="Times New Roman"/>
          <w:sz w:val="20"/>
          <w:szCs w:val="20"/>
          <w:lang w:val="en-US"/>
        </w:rPr>
        <w:t>Karakalpakstan</w:t>
      </w:r>
      <w:proofErr w:type="spellEnd"/>
      <w:r w:rsidRPr="00DD57D3">
        <w:rPr>
          <w:rFonts w:ascii="Times New Roman" w:hAnsi="Times New Roman" w:cs="Times New Roman"/>
          <w:sz w:val="20"/>
          <w:szCs w:val="20"/>
          <w:lang w:val="en-US"/>
        </w:rPr>
        <w:t xml:space="preserve"> represents a unique educational context in which environmental themes are not optional but </w:t>
      </w:r>
      <w:r w:rsidRPr="00DD57D3">
        <w:rPr>
          <w:rFonts w:ascii="Times New Roman" w:hAnsi="Times New Roman" w:cs="Times New Roman"/>
          <w:b/>
          <w:bCs/>
          <w:sz w:val="20"/>
          <w:szCs w:val="20"/>
          <w:lang w:val="en-US"/>
        </w:rPr>
        <w:t>structurally embedded in daily life</w:t>
      </w:r>
      <w:r w:rsidRPr="00DD57D3">
        <w:rPr>
          <w:rFonts w:ascii="Times New Roman" w:hAnsi="Times New Roman" w:cs="Times New Roman"/>
          <w:sz w:val="20"/>
          <w:szCs w:val="20"/>
          <w:lang w:val="en-US"/>
        </w:rPr>
        <w:t>. The region faces chronic water shortages, salinization, loss of biodiversity, and frequent dust storms. For primary school children, these phenomena are not abstract concepts; they constitute their lived reality. This situation creates a strong rationale for integrating environmental content into the mathematics curriculum through contextual tasks that reflect local ecological conditions.</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lastRenderedPageBreak/>
        <w:t>Despite the growing international literature on environmental education, several critical gaps remain:</w:t>
      </w:r>
    </w:p>
    <w:p w:rsidR="001F40CA" w:rsidRPr="00DD57D3" w:rsidRDefault="001F40CA" w:rsidP="00DD57D3">
      <w:pPr>
        <w:numPr>
          <w:ilvl w:val="0"/>
          <w:numId w:val="1"/>
        </w:numPr>
        <w:tabs>
          <w:tab w:val="left" w:pos="142"/>
          <w:tab w:val="left" w:pos="426"/>
          <w:tab w:val="left" w:pos="567"/>
        </w:tabs>
        <w:spacing w:after="0" w:line="240" w:lineRule="auto"/>
        <w:ind w:left="0"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Lack of systematic models</w:t>
      </w:r>
      <w:r w:rsidRPr="00DD57D3">
        <w:rPr>
          <w:rFonts w:ascii="Times New Roman" w:hAnsi="Times New Roman" w:cs="Times New Roman"/>
          <w:sz w:val="20"/>
          <w:szCs w:val="20"/>
          <w:lang w:val="en-US"/>
        </w:rPr>
        <w:t xml:space="preserve"> describing how environmental content can be integrated into primary mathematics.</w:t>
      </w:r>
    </w:p>
    <w:p w:rsidR="001F40CA" w:rsidRPr="00DD57D3" w:rsidRDefault="001F40CA" w:rsidP="00DD57D3">
      <w:pPr>
        <w:numPr>
          <w:ilvl w:val="0"/>
          <w:numId w:val="1"/>
        </w:numPr>
        <w:tabs>
          <w:tab w:val="left" w:pos="142"/>
          <w:tab w:val="left" w:pos="426"/>
          <w:tab w:val="left" w:pos="567"/>
        </w:tabs>
        <w:spacing w:after="0" w:line="240" w:lineRule="auto"/>
        <w:ind w:left="0"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Absence of clear task classifications</w:t>
      </w:r>
      <w:r w:rsidRPr="00DD57D3">
        <w:rPr>
          <w:rFonts w:ascii="Times New Roman" w:hAnsi="Times New Roman" w:cs="Times New Roman"/>
          <w:sz w:val="20"/>
          <w:szCs w:val="20"/>
          <w:lang w:val="en-US"/>
        </w:rPr>
        <w:t xml:space="preserve"> linking ecological themes to mathematical concepts.</w:t>
      </w:r>
    </w:p>
    <w:p w:rsidR="001F40CA" w:rsidRPr="00DD57D3" w:rsidRDefault="001F40CA" w:rsidP="00DD57D3">
      <w:pPr>
        <w:numPr>
          <w:ilvl w:val="0"/>
          <w:numId w:val="1"/>
        </w:numPr>
        <w:tabs>
          <w:tab w:val="left" w:pos="142"/>
          <w:tab w:val="left" w:pos="426"/>
          <w:tab w:val="left" w:pos="567"/>
        </w:tabs>
        <w:spacing w:after="0" w:line="240" w:lineRule="auto"/>
        <w:ind w:left="0"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Insufficient attention to extreme ecological contexts</w:t>
      </w:r>
      <w:r w:rsidRPr="00DD57D3">
        <w:rPr>
          <w:rFonts w:ascii="Times New Roman" w:hAnsi="Times New Roman" w:cs="Times New Roman"/>
          <w:sz w:val="20"/>
          <w:szCs w:val="20"/>
          <w:lang w:val="en-US"/>
        </w:rPr>
        <w:t>, such as the Aral Sea region, where sustainability issues are central to children’s everyday experiences.</w:t>
      </w:r>
    </w:p>
    <w:p w:rsidR="001F40CA" w:rsidRPr="00DD57D3" w:rsidRDefault="001F40CA" w:rsidP="00DD57D3">
      <w:pPr>
        <w:numPr>
          <w:ilvl w:val="0"/>
          <w:numId w:val="1"/>
        </w:numPr>
        <w:tabs>
          <w:tab w:val="left" w:pos="142"/>
          <w:tab w:val="left" w:pos="426"/>
          <w:tab w:val="left" w:pos="567"/>
        </w:tabs>
        <w:spacing w:after="0" w:line="240" w:lineRule="auto"/>
        <w:ind w:left="0"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Limited theoretical analyses</w:t>
      </w:r>
      <w:r w:rsidRPr="00DD57D3">
        <w:rPr>
          <w:rFonts w:ascii="Times New Roman" w:hAnsi="Times New Roman" w:cs="Times New Roman"/>
          <w:sz w:val="20"/>
          <w:szCs w:val="20"/>
          <w:lang w:val="en-US"/>
        </w:rPr>
        <w:t xml:space="preserve"> of contextual problem-solving as a mechanism for developing environmental literacy within mathematics lessons.</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This article addresses these gaps by proposing a </w:t>
      </w:r>
      <w:r w:rsidRPr="00DD57D3">
        <w:rPr>
          <w:rFonts w:ascii="Times New Roman" w:hAnsi="Times New Roman" w:cs="Times New Roman"/>
          <w:b/>
          <w:bCs/>
          <w:sz w:val="20"/>
          <w:szCs w:val="20"/>
          <w:lang w:val="en-US"/>
        </w:rPr>
        <w:t>new conceptual framework for integrating environmental and energy-related themes into primary mathematics education</w:t>
      </w:r>
      <w:r w:rsidRPr="00DD57D3">
        <w:rPr>
          <w:rFonts w:ascii="Times New Roman" w:hAnsi="Times New Roman" w:cs="Times New Roman"/>
          <w:sz w:val="20"/>
          <w:szCs w:val="20"/>
          <w:lang w:val="en-US"/>
        </w:rPr>
        <w:t xml:space="preserve">, supported by a </w:t>
      </w:r>
      <w:r w:rsidRPr="00DD57D3">
        <w:rPr>
          <w:rFonts w:ascii="Times New Roman" w:hAnsi="Times New Roman" w:cs="Times New Roman"/>
          <w:b/>
          <w:bCs/>
          <w:sz w:val="20"/>
          <w:szCs w:val="20"/>
          <w:lang w:val="en-US"/>
        </w:rPr>
        <w:t>new classification of ecological tasks</w:t>
      </w:r>
      <w:r w:rsidRPr="00DD57D3">
        <w:rPr>
          <w:rFonts w:ascii="Times New Roman" w:hAnsi="Times New Roman" w:cs="Times New Roman"/>
          <w:sz w:val="20"/>
          <w:szCs w:val="20"/>
          <w:lang w:val="en-US"/>
        </w:rPr>
        <w:t xml:space="preserve"> and grounded in contemporary theories of contextual and activity-based learning.</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The study is theoretical in nature and follows a conceptual design aligned with international Scopus-indexed educational research. It does not aim to report an empirical intervention; rather, it develops a structured theoretical model with high transferability for curriculum design and pedagogical practice.</w:t>
      </w:r>
    </w:p>
    <w:p w:rsidR="001F40CA" w:rsidRPr="00DD57D3" w:rsidRDefault="00DD57D3" w:rsidP="00DD57D3">
      <w:pPr>
        <w:tabs>
          <w:tab w:val="left" w:pos="142"/>
          <w:tab w:val="left" w:pos="426"/>
          <w:tab w:val="left" w:pos="567"/>
        </w:tabs>
        <w:spacing w:before="240" w:after="240" w:line="240" w:lineRule="auto"/>
        <w:ind w:firstLine="284"/>
        <w:jc w:val="center"/>
        <w:rPr>
          <w:rFonts w:ascii="Times New Roman" w:hAnsi="Times New Roman" w:cs="Times New Roman"/>
          <w:b/>
          <w:bCs/>
          <w:sz w:val="24"/>
          <w:szCs w:val="24"/>
          <w:lang w:val="en-US"/>
        </w:rPr>
      </w:pPr>
      <w:r w:rsidRPr="00DD57D3">
        <w:rPr>
          <w:rFonts w:ascii="Times New Roman" w:hAnsi="Times New Roman" w:cs="Times New Roman"/>
          <w:b/>
          <w:bCs/>
          <w:sz w:val="24"/>
          <w:szCs w:val="24"/>
          <w:lang w:val="en-US"/>
        </w:rPr>
        <w:t>LITERATURE REVIEW</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The integration of environmental and sustainability themes into mathematics education has expanded significantly in recent decades, driven by global frameworks such as Education for Sustainable Development (UNESCO, 2019), the PISA Mathematics Framework (OECD, 2021), and the UN Sustainable Development Goals. Scholars increasingly emphasize that mathematics education must evolve beyond procedural fluency to include </w:t>
      </w:r>
      <w:r w:rsidRPr="00DD57D3">
        <w:rPr>
          <w:rFonts w:ascii="Times New Roman" w:hAnsi="Times New Roman" w:cs="Times New Roman"/>
          <w:b/>
          <w:bCs/>
          <w:sz w:val="20"/>
          <w:szCs w:val="20"/>
          <w:lang w:val="en-US"/>
        </w:rPr>
        <w:t>contextual reasoning, decision-making, and real-world modelling</w:t>
      </w:r>
      <w:r w:rsidRPr="00DD57D3">
        <w:rPr>
          <w:rFonts w:ascii="Times New Roman" w:hAnsi="Times New Roman" w:cs="Times New Roman"/>
          <w:sz w:val="20"/>
          <w:szCs w:val="20"/>
          <w:lang w:val="en-US"/>
        </w:rPr>
        <w:t xml:space="preserve"> (Blum &amp; Borromeo Ferri, 2009; Kaiser &amp; Schwarz, 2010).</w:t>
      </w:r>
    </w:p>
    <w:p w:rsidR="001F40CA" w:rsidRPr="00DD57D3" w:rsidRDefault="001F40CA" w:rsidP="0044070B">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2.1. Environmental Literacy in Primary Education</w:t>
      </w:r>
      <w:r w:rsidR="0044070B">
        <w:rPr>
          <w:rFonts w:ascii="Times New Roman" w:hAnsi="Times New Roman" w:cs="Times New Roman"/>
          <w:b/>
          <w:bCs/>
          <w:sz w:val="20"/>
          <w:szCs w:val="20"/>
          <w:lang w:val="en-US"/>
        </w:rPr>
        <w:t xml:space="preserve">. </w:t>
      </w:r>
      <w:r w:rsidRPr="00DD57D3">
        <w:rPr>
          <w:rFonts w:ascii="Times New Roman" w:hAnsi="Times New Roman" w:cs="Times New Roman"/>
          <w:sz w:val="20"/>
          <w:szCs w:val="20"/>
          <w:lang w:val="en-US"/>
        </w:rPr>
        <w:t>Environmental literacy is conceptualized as a multidimensional construct that includes knowledge, cognitive skills, values, and behavior (McBride et al., 2013). In primary school, it is typically developed through interdisciplinary connections between science, social studies, and real-life scenarios (Stevenson et al., 2013). The challenge remains how to embed these competencies within subjects traditionally viewed as abstract, such as mathematics.</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Recent studies suggest that </w:t>
      </w:r>
      <w:r w:rsidRPr="00DD57D3">
        <w:rPr>
          <w:rFonts w:ascii="Times New Roman" w:hAnsi="Times New Roman" w:cs="Times New Roman"/>
          <w:b/>
          <w:bCs/>
          <w:sz w:val="20"/>
          <w:szCs w:val="20"/>
          <w:lang w:val="en-US"/>
        </w:rPr>
        <w:t>quantitative reasoning is essential for environmental understanding</w:t>
      </w:r>
      <w:r w:rsidR="00D758D6" w:rsidRPr="00DD57D3">
        <w:rPr>
          <w:rFonts w:ascii="Times New Roman" w:hAnsi="Times New Roman" w:cs="Times New Roman"/>
          <w:sz w:val="20"/>
          <w:szCs w:val="20"/>
          <w:lang w:val="en-US"/>
        </w:rPr>
        <w:t xml:space="preserve">, as many sustainability issues </w:t>
      </w:r>
      <w:r w:rsidRPr="00DD57D3">
        <w:rPr>
          <w:rFonts w:ascii="Times New Roman" w:hAnsi="Times New Roman" w:cs="Times New Roman"/>
          <w:sz w:val="20"/>
          <w:szCs w:val="20"/>
          <w:lang w:val="en-US"/>
        </w:rPr>
        <w:t>water consumption, ener</w:t>
      </w:r>
      <w:r w:rsidR="00D758D6" w:rsidRPr="00DD57D3">
        <w:rPr>
          <w:rFonts w:ascii="Times New Roman" w:hAnsi="Times New Roman" w:cs="Times New Roman"/>
          <w:sz w:val="20"/>
          <w:szCs w:val="20"/>
          <w:lang w:val="en-US"/>
        </w:rPr>
        <w:t xml:space="preserve">gy efficiency, pollution levels </w:t>
      </w:r>
      <w:r w:rsidRPr="00DD57D3">
        <w:rPr>
          <w:rFonts w:ascii="Times New Roman" w:hAnsi="Times New Roman" w:cs="Times New Roman"/>
          <w:sz w:val="20"/>
          <w:szCs w:val="20"/>
          <w:lang w:val="en-US"/>
        </w:rPr>
        <w:t>are inherently numeric (Fleischmann, 2022). Mathematics, therefore, becomes a necessary gateway for reading environmental data and making informed decisions.</w:t>
      </w:r>
    </w:p>
    <w:p w:rsidR="001F40CA" w:rsidRPr="00DD57D3" w:rsidRDefault="001F40CA" w:rsidP="0044070B">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2.2. Contextual and Situated Approaches in Mathematics Education</w:t>
      </w:r>
      <w:r w:rsidR="0044070B">
        <w:rPr>
          <w:rFonts w:ascii="Times New Roman" w:hAnsi="Times New Roman" w:cs="Times New Roman"/>
          <w:b/>
          <w:bCs/>
          <w:sz w:val="20"/>
          <w:szCs w:val="20"/>
          <w:lang w:val="en-US"/>
        </w:rPr>
        <w:t xml:space="preserve">. </w:t>
      </w:r>
      <w:r w:rsidRPr="00DD57D3">
        <w:rPr>
          <w:rFonts w:ascii="Times New Roman" w:hAnsi="Times New Roman" w:cs="Times New Roman"/>
          <w:sz w:val="20"/>
          <w:szCs w:val="20"/>
          <w:lang w:val="en-US"/>
        </w:rPr>
        <w:t>Theories of contextual learning (Verbitsky, 2017; Greeno, 1998) argue that knowledge is most effectively acquired when embedded in meaningful contexts. Similarly, socio-constructivist views (Vygotsky, 1978; Davydov, 1996) emphasize the importance of culturally and socially situated learning activities.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Within mathematics education, </w:t>
      </w:r>
      <w:r w:rsidRPr="00DD57D3">
        <w:rPr>
          <w:rFonts w:ascii="Times New Roman" w:hAnsi="Times New Roman" w:cs="Times New Roman"/>
          <w:b/>
          <w:bCs/>
          <w:sz w:val="20"/>
          <w:szCs w:val="20"/>
          <w:lang w:val="en-US"/>
        </w:rPr>
        <w:t>contextual problem-solving</w:t>
      </w:r>
      <w:r w:rsidRPr="00DD57D3">
        <w:rPr>
          <w:rFonts w:ascii="Times New Roman" w:hAnsi="Times New Roman" w:cs="Times New Roman"/>
          <w:sz w:val="20"/>
          <w:szCs w:val="20"/>
          <w:lang w:val="en-US"/>
        </w:rPr>
        <w:t xml:space="preserve"> has been shown to:</w:t>
      </w:r>
    </w:p>
    <w:p w:rsidR="001F40CA" w:rsidRPr="00DD57D3" w:rsidRDefault="001F40CA" w:rsidP="00DD57D3">
      <w:pPr>
        <w:numPr>
          <w:ilvl w:val="0"/>
          <w:numId w:val="2"/>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strengthen</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students</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conceptual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understanding</w:t>
      </w:r>
      <w:proofErr w:type="spellEnd"/>
      <w:r w:rsidRPr="00DD57D3">
        <w:rPr>
          <w:rFonts w:ascii="Times New Roman" w:hAnsi="Times New Roman" w:cs="Times New Roman"/>
          <w:sz w:val="20"/>
          <w:szCs w:val="20"/>
        </w:rPr>
        <w:t>,</w:t>
      </w:r>
    </w:p>
    <w:p w:rsidR="001F40CA" w:rsidRPr="00DD57D3" w:rsidRDefault="001F40CA" w:rsidP="00DD57D3">
      <w:pPr>
        <w:numPr>
          <w:ilvl w:val="0"/>
          <w:numId w:val="2"/>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improve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transfer</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of</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knowledge</w:t>
      </w:r>
      <w:proofErr w:type="spellEnd"/>
      <w:r w:rsidRPr="00DD57D3">
        <w:rPr>
          <w:rFonts w:ascii="Times New Roman" w:hAnsi="Times New Roman" w:cs="Times New Roman"/>
          <w:sz w:val="20"/>
          <w:szCs w:val="20"/>
        </w:rPr>
        <w:t>,</w:t>
      </w:r>
    </w:p>
    <w:p w:rsidR="001F40CA" w:rsidRPr="00DD57D3" w:rsidRDefault="001F40CA" w:rsidP="00DD57D3">
      <w:pPr>
        <w:numPr>
          <w:ilvl w:val="0"/>
          <w:numId w:val="2"/>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enhance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motivation</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Boaler</w:t>
      </w:r>
      <w:proofErr w:type="spellEnd"/>
      <w:r w:rsidRPr="00DD57D3">
        <w:rPr>
          <w:rFonts w:ascii="Times New Roman" w:hAnsi="Times New Roman" w:cs="Times New Roman"/>
          <w:sz w:val="20"/>
          <w:szCs w:val="20"/>
        </w:rPr>
        <w:t>, 1993),</w:t>
      </w:r>
    </w:p>
    <w:p w:rsidR="001F40CA" w:rsidRPr="00DD57D3" w:rsidRDefault="001F40CA" w:rsidP="00DD57D3">
      <w:pPr>
        <w:numPr>
          <w:ilvl w:val="0"/>
          <w:numId w:val="2"/>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support functional mathematical literacy (OECD, 2021).</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Environmental contexts provide particularly rich content for modelling, estimation, measurement, proportional reasoning, and data interpretation.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2.3. Integration of Environmental Topics into Mathematics</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Studies worldwide </w:t>
      </w:r>
      <w:r w:rsidR="001F40CA" w:rsidRPr="00DD57D3">
        <w:rPr>
          <w:rFonts w:ascii="Times New Roman" w:hAnsi="Times New Roman" w:cs="Times New Roman"/>
          <w:sz w:val="20"/>
          <w:szCs w:val="20"/>
          <w:lang w:val="en-US"/>
        </w:rPr>
        <w:t>particularly in Finland, Sing</w:t>
      </w:r>
      <w:r w:rsidRPr="00DD57D3">
        <w:rPr>
          <w:rFonts w:ascii="Times New Roman" w:hAnsi="Times New Roman" w:cs="Times New Roman"/>
          <w:sz w:val="20"/>
          <w:szCs w:val="20"/>
          <w:lang w:val="en-US"/>
        </w:rPr>
        <w:t xml:space="preserve">apore, South Korea, and Germany </w:t>
      </w:r>
      <w:r w:rsidR="001F40CA" w:rsidRPr="00DD57D3">
        <w:rPr>
          <w:rFonts w:ascii="Times New Roman" w:hAnsi="Times New Roman" w:cs="Times New Roman"/>
          <w:sz w:val="20"/>
          <w:szCs w:val="20"/>
          <w:lang w:val="en-US"/>
        </w:rPr>
        <w:t>demonstrate that mathematics can effectively address sustainability issues when tasks include:</w:t>
      </w:r>
    </w:p>
    <w:p w:rsidR="001F40CA" w:rsidRPr="00DD57D3" w:rsidRDefault="001F40CA" w:rsidP="00DD57D3">
      <w:pPr>
        <w:numPr>
          <w:ilvl w:val="0"/>
          <w:numId w:val="3"/>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water and energy consumption scenarios,</w:t>
      </w:r>
    </w:p>
    <w:p w:rsidR="001F40CA" w:rsidRPr="00DD57D3" w:rsidRDefault="001F40CA" w:rsidP="00DD57D3">
      <w:pPr>
        <w:numPr>
          <w:ilvl w:val="0"/>
          <w:numId w:val="3"/>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renewable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energy</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calculations</w:t>
      </w:r>
      <w:proofErr w:type="spellEnd"/>
      <w:r w:rsidRPr="00DD57D3">
        <w:rPr>
          <w:rFonts w:ascii="Times New Roman" w:hAnsi="Times New Roman" w:cs="Times New Roman"/>
          <w:sz w:val="20"/>
          <w:szCs w:val="20"/>
        </w:rPr>
        <w:t>,</w:t>
      </w:r>
    </w:p>
    <w:p w:rsidR="001F40CA" w:rsidRPr="00DD57D3" w:rsidRDefault="001F40CA" w:rsidP="00DD57D3">
      <w:pPr>
        <w:numPr>
          <w:ilvl w:val="0"/>
          <w:numId w:val="3"/>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air quality and CO₂ modelling,</w:t>
      </w:r>
    </w:p>
    <w:p w:rsidR="001F40CA" w:rsidRPr="00DD57D3" w:rsidRDefault="001F40CA" w:rsidP="00DD57D3">
      <w:pPr>
        <w:numPr>
          <w:ilvl w:val="0"/>
          <w:numId w:val="3"/>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ecological footprint estimation (Rosen, 2015; Jablonka, 2020).</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However, </w:t>
      </w:r>
      <w:r w:rsidRPr="00DD57D3">
        <w:rPr>
          <w:rFonts w:ascii="Times New Roman" w:hAnsi="Times New Roman" w:cs="Times New Roman"/>
          <w:b/>
          <w:bCs/>
          <w:sz w:val="20"/>
          <w:szCs w:val="20"/>
          <w:lang w:val="en-US"/>
        </w:rPr>
        <w:t>systematic frameworks</w:t>
      </w:r>
      <w:r w:rsidRPr="00DD57D3">
        <w:rPr>
          <w:rFonts w:ascii="Times New Roman" w:hAnsi="Times New Roman" w:cs="Times New Roman"/>
          <w:sz w:val="20"/>
          <w:szCs w:val="20"/>
          <w:lang w:val="en-US"/>
        </w:rPr>
        <w:t xml:space="preserve"> for such integration and </w:t>
      </w:r>
      <w:r w:rsidRPr="00DD57D3">
        <w:rPr>
          <w:rFonts w:ascii="Times New Roman" w:hAnsi="Times New Roman" w:cs="Times New Roman"/>
          <w:b/>
          <w:bCs/>
          <w:sz w:val="20"/>
          <w:szCs w:val="20"/>
          <w:lang w:val="en-US"/>
        </w:rPr>
        <w:t>task classification models</w:t>
      </w:r>
      <w:r w:rsidRPr="00DD57D3">
        <w:rPr>
          <w:rFonts w:ascii="Times New Roman" w:hAnsi="Times New Roman" w:cs="Times New Roman"/>
          <w:sz w:val="20"/>
          <w:szCs w:val="20"/>
          <w:lang w:val="en-US"/>
        </w:rPr>
        <w:t xml:space="preserve"> remain limited. Existing work focuses mostly on secondary school, while research on primary education is still emerging.</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2.4. Ecological Case Studies and Extreme Environments</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lastRenderedPageBreak/>
        <w:t xml:space="preserve">Educational research increasingly highlights the importance of </w:t>
      </w:r>
      <w:r w:rsidRPr="00DD57D3">
        <w:rPr>
          <w:rFonts w:ascii="Times New Roman" w:hAnsi="Times New Roman" w:cs="Times New Roman"/>
          <w:b/>
          <w:bCs/>
          <w:sz w:val="20"/>
          <w:szCs w:val="20"/>
          <w:lang w:val="en-US"/>
        </w:rPr>
        <w:t>place-based learning</w:t>
      </w:r>
      <w:r w:rsidRPr="00DD57D3">
        <w:rPr>
          <w:rFonts w:ascii="Times New Roman" w:hAnsi="Times New Roman" w:cs="Times New Roman"/>
          <w:sz w:val="20"/>
          <w:szCs w:val="20"/>
          <w:lang w:val="en-US"/>
        </w:rPr>
        <w:t>, especially in environmentally vulnerable regions (Gruenew</w:t>
      </w:r>
      <w:r w:rsidR="00D758D6" w:rsidRPr="00DD57D3">
        <w:rPr>
          <w:rFonts w:ascii="Times New Roman" w:hAnsi="Times New Roman" w:cs="Times New Roman"/>
          <w:sz w:val="20"/>
          <w:szCs w:val="20"/>
          <w:lang w:val="en-US"/>
        </w:rPr>
        <w:t xml:space="preserve">ald, 2003). The Aral Sea region </w:t>
      </w:r>
      <w:r w:rsidRPr="00DD57D3">
        <w:rPr>
          <w:rFonts w:ascii="Times New Roman" w:hAnsi="Times New Roman" w:cs="Times New Roman"/>
          <w:sz w:val="20"/>
          <w:szCs w:val="20"/>
          <w:lang w:val="en-US"/>
        </w:rPr>
        <w:t>one of the world’s most severe ant</w:t>
      </w:r>
      <w:r w:rsidR="00D758D6" w:rsidRPr="00DD57D3">
        <w:rPr>
          <w:rFonts w:ascii="Times New Roman" w:hAnsi="Times New Roman" w:cs="Times New Roman"/>
          <w:sz w:val="20"/>
          <w:szCs w:val="20"/>
          <w:lang w:val="en-US"/>
        </w:rPr>
        <w:t xml:space="preserve">hropogenic ecological disasters </w:t>
      </w:r>
      <w:r w:rsidRPr="00DD57D3">
        <w:rPr>
          <w:rFonts w:ascii="Times New Roman" w:hAnsi="Times New Roman" w:cs="Times New Roman"/>
          <w:sz w:val="20"/>
          <w:szCs w:val="20"/>
          <w:lang w:val="en-US"/>
        </w:rPr>
        <w:t>offers a highly relevant context where environmental literacy is not merely theoretical but essential for everyday life.</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Despite this, no existing literature provides a structured approach for integrating the environmental challenges of the Aral Sea region into </w:t>
      </w:r>
      <w:r w:rsidRPr="00DD57D3">
        <w:rPr>
          <w:rFonts w:ascii="Times New Roman" w:hAnsi="Times New Roman" w:cs="Times New Roman"/>
          <w:b/>
          <w:bCs/>
          <w:sz w:val="20"/>
          <w:szCs w:val="20"/>
          <w:lang w:val="en-US"/>
        </w:rPr>
        <w:t>primary mathematics education</w:t>
      </w:r>
      <w:r w:rsidRPr="00DD57D3">
        <w:rPr>
          <w:rFonts w:ascii="Times New Roman" w:hAnsi="Times New Roman" w:cs="Times New Roman"/>
          <w:sz w:val="20"/>
          <w:szCs w:val="20"/>
          <w:lang w:val="en-US"/>
        </w:rPr>
        <w:t>. This article aims to fill this gap.</w:t>
      </w:r>
    </w:p>
    <w:p w:rsidR="001F40CA" w:rsidRPr="00C32837" w:rsidRDefault="00C32837" w:rsidP="00C32837">
      <w:pPr>
        <w:tabs>
          <w:tab w:val="left" w:pos="142"/>
          <w:tab w:val="left" w:pos="426"/>
          <w:tab w:val="left" w:pos="567"/>
        </w:tabs>
        <w:spacing w:before="240" w:after="240" w:line="240" w:lineRule="auto"/>
        <w:ind w:firstLine="284"/>
        <w:jc w:val="center"/>
        <w:rPr>
          <w:rFonts w:ascii="Times New Roman" w:hAnsi="Times New Roman" w:cs="Times New Roman"/>
          <w:b/>
          <w:bCs/>
          <w:sz w:val="24"/>
          <w:szCs w:val="24"/>
          <w:lang w:val="en-US"/>
        </w:rPr>
      </w:pPr>
      <w:r w:rsidRPr="00C32837">
        <w:rPr>
          <w:rFonts w:ascii="Times New Roman" w:hAnsi="Times New Roman" w:cs="Times New Roman"/>
          <w:b/>
          <w:bCs/>
          <w:sz w:val="24"/>
          <w:szCs w:val="24"/>
          <w:lang w:val="en-US"/>
        </w:rPr>
        <w:t>THEORETICAL AND METHODOLOGICAL APPROACH</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3.1. Research Design</w:t>
      </w:r>
      <w:r w:rsidR="00C32837">
        <w:rPr>
          <w:rFonts w:ascii="Times New Roman" w:hAnsi="Times New Roman" w:cs="Times New Roman"/>
          <w:b/>
          <w:bCs/>
          <w:sz w:val="20"/>
          <w:szCs w:val="20"/>
          <w:lang w:val="en-US"/>
        </w:rPr>
        <w:t xml:space="preserve">. </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This study employs a </w:t>
      </w:r>
      <w:r w:rsidRPr="00DD57D3">
        <w:rPr>
          <w:rFonts w:ascii="Times New Roman" w:hAnsi="Times New Roman" w:cs="Times New Roman"/>
          <w:b/>
          <w:bCs/>
          <w:sz w:val="20"/>
          <w:szCs w:val="20"/>
          <w:lang w:val="en-US"/>
        </w:rPr>
        <w:t>conceptual-theoretical research design</w:t>
      </w:r>
      <w:r w:rsidRPr="00DD57D3">
        <w:rPr>
          <w:rFonts w:ascii="Times New Roman" w:hAnsi="Times New Roman" w:cs="Times New Roman"/>
          <w:sz w:val="20"/>
          <w:szCs w:val="20"/>
          <w:lang w:val="en-US"/>
        </w:rPr>
        <w:t>, focusing on:</w:t>
      </w:r>
    </w:p>
    <w:p w:rsidR="001F40CA" w:rsidRPr="00DD57D3" w:rsidRDefault="001F40CA" w:rsidP="00DD57D3">
      <w:pPr>
        <w:numPr>
          <w:ilvl w:val="0"/>
          <w:numId w:val="4"/>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synthesizing international research in mathematics and environmental education,</w:t>
      </w:r>
    </w:p>
    <w:p w:rsidR="001F40CA" w:rsidRPr="00DD57D3" w:rsidRDefault="001F40CA" w:rsidP="00DD57D3">
      <w:pPr>
        <w:numPr>
          <w:ilvl w:val="0"/>
          <w:numId w:val="4"/>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constructing a transferable theoretical model,</w:t>
      </w:r>
    </w:p>
    <w:p w:rsidR="001F40CA" w:rsidRPr="00DD57D3" w:rsidRDefault="001F40CA" w:rsidP="00DD57D3">
      <w:pPr>
        <w:numPr>
          <w:ilvl w:val="0"/>
          <w:numId w:val="4"/>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developing a structured classification of contextual environmental tasks for primary mathematics.</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It does not involve empirical fieldwork; instead, it provides a </w:t>
      </w:r>
      <w:r w:rsidRPr="00DD57D3">
        <w:rPr>
          <w:rFonts w:ascii="Times New Roman" w:hAnsi="Times New Roman" w:cs="Times New Roman"/>
          <w:b/>
          <w:bCs/>
          <w:sz w:val="20"/>
          <w:szCs w:val="20"/>
          <w:lang w:val="en-US"/>
        </w:rPr>
        <w:t>systematized conceptual framework</w:t>
      </w:r>
      <w:r w:rsidRPr="00DD57D3">
        <w:rPr>
          <w:rFonts w:ascii="Times New Roman" w:hAnsi="Times New Roman" w:cs="Times New Roman"/>
          <w:sz w:val="20"/>
          <w:szCs w:val="20"/>
          <w:lang w:val="en-US"/>
        </w:rPr>
        <w:t xml:space="preserve"> that can be empirically validated in future studies.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3.2. Theoretical Foundations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The model draws on four complementary theoretical perspectives: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(1) Activity Theory (Vygotsky, Davydov, Elkonin)</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Learning is viewed as an active process where students construct meaning by engaging with problem situations that reflect </w:t>
      </w:r>
      <w:proofErr w:type="gramStart"/>
      <w:r w:rsidRPr="00DD57D3">
        <w:rPr>
          <w:rFonts w:ascii="Times New Roman" w:hAnsi="Times New Roman" w:cs="Times New Roman"/>
          <w:sz w:val="20"/>
          <w:szCs w:val="20"/>
          <w:lang w:val="en-US"/>
        </w:rPr>
        <w:t>real</w:t>
      </w:r>
      <w:proofErr w:type="gramEnd"/>
      <w:r w:rsidRPr="00DD57D3">
        <w:rPr>
          <w:rFonts w:ascii="Times New Roman" w:hAnsi="Times New Roman" w:cs="Times New Roman"/>
          <w:sz w:val="20"/>
          <w:szCs w:val="20"/>
          <w:lang w:val="en-US"/>
        </w:rPr>
        <w:t xml:space="preserve"> social and environmental conditions.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(2) Contextual Learning Theory (Greeno; Verbitsky)</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Knowledge becomes meaningful when embedded in authentic contexts that resemble real-life situations. Environmental tasks provide such authenticity.</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(3) Education for Sustainable Development (UNESCO)</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Emphasizes interdisciplinarity, problem-solving, </w:t>
      </w:r>
      <w:r w:rsidR="00D758D6" w:rsidRPr="00DD57D3">
        <w:rPr>
          <w:rFonts w:ascii="Times New Roman" w:hAnsi="Times New Roman" w:cs="Times New Roman"/>
          <w:sz w:val="20"/>
          <w:szCs w:val="20"/>
          <w:lang w:val="en-US"/>
        </w:rPr>
        <w:t xml:space="preserve">and responsible decision-making </w:t>
      </w:r>
      <w:r w:rsidRPr="00DD57D3">
        <w:rPr>
          <w:rFonts w:ascii="Times New Roman" w:hAnsi="Times New Roman" w:cs="Times New Roman"/>
          <w:sz w:val="20"/>
          <w:szCs w:val="20"/>
          <w:lang w:val="en-US"/>
        </w:rPr>
        <w:t>competencies that mathematics can support through modelling and data analysis.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(4) Mathematical Literacy Framework (OECD PISA)</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Defines mathematical literacy as the capacity to apply mathema</w:t>
      </w:r>
      <w:r w:rsidR="00D758D6" w:rsidRPr="00DD57D3">
        <w:rPr>
          <w:rFonts w:ascii="Times New Roman" w:hAnsi="Times New Roman" w:cs="Times New Roman"/>
          <w:sz w:val="20"/>
          <w:szCs w:val="20"/>
          <w:lang w:val="en-US"/>
        </w:rPr>
        <w:t xml:space="preserve">tical concepts in real contexts </w:t>
      </w:r>
      <w:r w:rsidRPr="00DD57D3">
        <w:rPr>
          <w:rFonts w:ascii="Times New Roman" w:hAnsi="Times New Roman" w:cs="Times New Roman"/>
          <w:sz w:val="20"/>
          <w:szCs w:val="20"/>
          <w:lang w:val="en-US"/>
        </w:rPr>
        <w:t>precisely the role played by environmental tasks.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3.3. Method of Conceptual Synthesis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The methodological approach includes:</w:t>
      </w:r>
    </w:p>
    <w:p w:rsidR="001F40CA" w:rsidRPr="00DD57D3" w:rsidRDefault="001F40CA" w:rsidP="00DD57D3">
      <w:pPr>
        <w:numPr>
          <w:ilvl w:val="0"/>
          <w:numId w:val="5"/>
        </w:numPr>
        <w:tabs>
          <w:tab w:val="left" w:pos="142"/>
          <w:tab w:val="left" w:pos="426"/>
          <w:tab w:val="left" w:pos="567"/>
        </w:tabs>
        <w:spacing w:after="0" w:line="240" w:lineRule="auto"/>
        <w:ind w:left="0"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content analysis</w:t>
      </w:r>
      <w:r w:rsidRPr="00DD57D3">
        <w:rPr>
          <w:rFonts w:ascii="Times New Roman" w:hAnsi="Times New Roman" w:cs="Times New Roman"/>
          <w:sz w:val="20"/>
          <w:szCs w:val="20"/>
          <w:lang w:val="en-US"/>
        </w:rPr>
        <w:t xml:space="preserve"> of existing environmental tasks in global mathematics education;</w:t>
      </w:r>
    </w:p>
    <w:p w:rsidR="001F40CA" w:rsidRPr="00DD57D3" w:rsidRDefault="001F40CA" w:rsidP="00DD57D3">
      <w:pPr>
        <w:numPr>
          <w:ilvl w:val="0"/>
          <w:numId w:val="5"/>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comparative analysis</w:t>
      </w:r>
      <w:r w:rsidRPr="00DD57D3">
        <w:rPr>
          <w:rFonts w:ascii="Times New Roman" w:hAnsi="Times New Roman" w:cs="Times New Roman"/>
          <w:sz w:val="20"/>
          <w:szCs w:val="20"/>
          <w:lang w:val="en-US"/>
        </w:rPr>
        <w:t xml:space="preserve"> of sustainability-related curricular models;</w:t>
      </w:r>
    </w:p>
    <w:p w:rsidR="001F40CA" w:rsidRPr="00DD57D3" w:rsidRDefault="001F40CA" w:rsidP="00DD57D3">
      <w:pPr>
        <w:numPr>
          <w:ilvl w:val="0"/>
          <w:numId w:val="5"/>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task design methodology</w:t>
      </w:r>
      <w:r w:rsidRPr="00DD57D3">
        <w:rPr>
          <w:rFonts w:ascii="Times New Roman" w:hAnsi="Times New Roman" w:cs="Times New Roman"/>
          <w:sz w:val="20"/>
          <w:szCs w:val="20"/>
          <w:lang w:val="en-US"/>
        </w:rPr>
        <w:t xml:space="preserve"> used in applied mathematics education;</w:t>
      </w:r>
    </w:p>
    <w:p w:rsidR="001F40CA" w:rsidRPr="00DD57D3" w:rsidRDefault="001F40CA" w:rsidP="00DD57D3">
      <w:pPr>
        <w:numPr>
          <w:ilvl w:val="0"/>
          <w:numId w:val="5"/>
        </w:numPr>
        <w:tabs>
          <w:tab w:val="left" w:pos="142"/>
          <w:tab w:val="left" w:pos="426"/>
          <w:tab w:val="left" w:pos="567"/>
        </w:tabs>
        <w:spacing w:after="0" w:line="240" w:lineRule="auto"/>
        <w:ind w:left="0"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development of a new classification system</w:t>
      </w:r>
      <w:r w:rsidRPr="00DD57D3">
        <w:rPr>
          <w:rFonts w:ascii="Times New Roman" w:hAnsi="Times New Roman" w:cs="Times New Roman"/>
          <w:sz w:val="20"/>
          <w:szCs w:val="20"/>
          <w:lang w:val="en-US"/>
        </w:rPr>
        <w:t xml:space="preserve"> tailored to the cognitive development of primary students;</w:t>
      </w:r>
    </w:p>
    <w:p w:rsidR="001F40CA" w:rsidRPr="00DD57D3" w:rsidRDefault="001F40CA" w:rsidP="00DD57D3">
      <w:pPr>
        <w:numPr>
          <w:ilvl w:val="0"/>
          <w:numId w:val="5"/>
        </w:numPr>
        <w:tabs>
          <w:tab w:val="left" w:pos="142"/>
          <w:tab w:val="left" w:pos="426"/>
          <w:tab w:val="left" w:pos="567"/>
        </w:tabs>
        <w:spacing w:after="0" w:line="240" w:lineRule="auto"/>
        <w:ind w:left="0" w:firstLine="284"/>
        <w:jc w:val="both"/>
        <w:rPr>
          <w:rFonts w:ascii="Times New Roman" w:hAnsi="Times New Roman" w:cs="Times New Roman"/>
          <w:sz w:val="20"/>
          <w:szCs w:val="20"/>
          <w:lang w:val="en-US"/>
        </w:rPr>
      </w:pPr>
      <w:r w:rsidRPr="00DD57D3">
        <w:rPr>
          <w:rFonts w:ascii="Times New Roman" w:hAnsi="Times New Roman" w:cs="Times New Roman"/>
          <w:b/>
          <w:bCs/>
          <w:sz w:val="20"/>
          <w:szCs w:val="20"/>
          <w:lang w:val="en-US"/>
        </w:rPr>
        <w:t>construction of a conceptual integration framework</w:t>
      </w:r>
      <w:r w:rsidRPr="00DD57D3">
        <w:rPr>
          <w:rFonts w:ascii="Times New Roman" w:hAnsi="Times New Roman" w:cs="Times New Roman"/>
          <w:sz w:val="20"/>
          <w:szCs w:val="20"/>
          <w:lang w:val="en-US"/>
        </w:rPr>
        <w:t>, connecting mathematical domains (arithmetic, geometry, measurement, data handling) with environmental themes (water, energy, pollution, vegetation).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3.4. Contextual Relevance: The Aral Sea Region Case</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The Aral Sea region is used as a </w:t>
      </w:r>
      <w:r w:rsidRPr="00DD57D3">
        <w:rPr>
          <w:rFonts w:ascii="Times New Roman" w:hAnsi="Times New Roman" w:cs="Times New Roman"/>
          <w:b/>
          <w:bCs/>
          <w:sz w:val="20"/>
          <w:szCs w:val="20"/>
          <w:lang w:val="en-US"/>
        </w:rPr>
        <w:t>case of extreme ecological conditions</w:t>
      </w:r>
      <w:r w:rsidRPr="00DD57D3">
        <w:rPr>
          <w:rFonts w:ascii="Times New Roman" w:hAnsi="Times New Roman" w:cs="Times New Roman"/>
          <w:sz w:val="20"/>
          <w:szCs w:val="20"/>
          <w:lang w:val="en-US"/>
        </w:rPr>
        <w:t>, characterized by:</w:t>
      </w:r>
    </w:p>
    <w:p w:rsidR="001F40CA" w:rsidRPr="00DD57D3" w:rsidRDefault="001F40CA" w:rsidP="00DD57D3">
      <w:pPr>
        <w:numPr>
          <w:ilvl w:val="0"/>
          <w:numId w:val="6"/>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critical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water</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scarcity</w:t>
      </w:r>
      <w:proofErr w:type="spellEnd"/>
      <w:r w:rsidRPr="00DD57D3">
        <w:rPr>
          <w:rFonts w:ascii="Times New Roman" w:hAnsi="Times New Roman" w:cs="Times New Roman"/>
          <w:sz w:val="20"/>
          <w:szCs w:val="20"/>
        </w:rPr>
        <w:t>,</w:t>
      </w:r>
    </w:p>
    <w:p w:rsidR="001F40CA" w:rsidRPr="00DD57D3" w:rsidRDefault="001F40CA" w:rsidP="00DD57D3">
      <w:pPr>
        <w:numPr>
          <w:ilvl w:val="0"/>
          <w:numId w:val="6"/>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salinization</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and</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desertification</w:t>
      </w:r>
      <w:proofErr w:type="spellEnd"/>
      <w:r w:rsidRPr="00DD57D3">
        <w:rPr>
          <w:rFonts w:ascii="Times New Roman" w:hAnsi="Times New Roman" w:cs="Times New Roman"/>
          <w:sz w:val="20"/>
          <w:szCs w:val="20"/>
        </w:rPr>
        <w:t>,</w:t>
      </w:r>
    </w:p>
    <w:p w:rsidR="001F40CA" w:rsidRPr="00DD57D3" w:rsidRDefault="001F40CA" w:rsidP="00DD57D3">
      <w:pPr>
        <w:numPr>
          <w:ilvl w:val="0"/>
          <w:numId w:val="6"/>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dust storms with toxic sediments,</w:t>
      </w:r>
    </w:p>
    <w:p w:rsidR="001F40CA" w:rsidRPr="00DD57D3" w:rsidRDefault="001F40CA" w:rsidP="00DD57D3">
      <w:pPr>
        <w:numPr>
          <w:ilvl w:val="0"/>
          <w:numId w:val="6"/>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high energy demands and infrastructure constraints.</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The ecological pressure in this region reinforces the rationale for environmental mathematics tasks, making the integration </w:t>
      </w:r>
      <w:r w:rsidRPr="00DD57D3">
        <w:rPr>
          <w:rFonts w:ascii="Times New Roman" w:hAnsi="Times New Roman" w:cs="Times New Roman"/>
          <w:b/>
          <w:bCs/>
          <w:sz w:val="20"/>
          <w:szCs w:val="20"/>
          <w:lang w:val="en-US"/>
        </w:rPr>
        <w:t>culturally and socially necessary</w:t>
      </w:r>
      <w:r w:rsidRPr="00DD57D3">
        <w:rPr>
          <w:rFonts w:ascii="Times New Roman" w:hAnsi="Times New Roman" w:cs="Times New Roman"/>
          <w:sz w:val="20"/>
          <w:szCs w:val="20"/>
          <w:lang w:val="en-US"/>
        </w:rPr>
        <w:t>.</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3.5. Outputs of the Conceptual Methodology</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The applied methodology results in:</w:t>
      </w:r>
    </w:p>
    <w:p w:rsidR="001F40CA" w:rsidRPr="00DD57D3" w:rsidRDefault="001F40CA" w:rsidP="00DD57D3">
      <w:pPr>
        <w:numPr>
          <w:ilvl w:val="0"/>
          <w:numId w:val="7"/>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a new conceptual framework for eco-contextual integration</w:t>
      </w:r>
      <w:r w:rsidRPr="00DD57D3">
        <w:rPr>
          <w:rFonts w:ascii="Times New Roman" w:hAnsi="Times New Roman" w:cs="Times New Roman"/>
          <w:sz w:val="20"/>
          <w:szCs w:val="20"/>
          <w:lang w:val="en-US"/>
        </w:rPr>
        <w:t>,</w:t>
      </w:r>
    </w:p>
    <w:p w:rsidR="001F40CA" w:rsidRPr="00DD57D3" w:rsidRDefault="001F40CA" w:rsidP="00DD57D3">
      <w:pPr>
        <w:numPr>
          <w:ilvl w:val="0"/>
          <w:numId w:val="7"/>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a four-block classification of environmental mathematics tasks</w:t>
      </w:r>
      <w:r w:rsidRPr="00DD57D3">
        <w:rPr>
          <w:rFonts w:ascii="Times New Roman" w:hAnsi="Times New Roman" w:cs="Times New Roman"/>
          <w:sz w:val="20"/>
          <w:szCs w:val="20"/>
          <w:lang w:val="en-US"/>
        </w:rPr>
        <w:t>,</w:t>
      </w:r>
    </w:p>
    <w:p w:rsidR="001F40CA" w:rsidRPr="00DD57D3" w:rsidRDefault="001F40CA" w:rsidP="00DD57D3">
      <w:pPr>
        <w:numPr>
          <w:ilvl w:val="0"/>
          <w:numId w:val="7"/>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principles for developing contextual educational materials</w:t>
      </w:r>
      <w:r w:rsidRPr="00DD57D3">
        <w:rPr>
          <w:rFonts w:ascii="Times New Roman" w:hAnsi="Times New Roman" w:cs="Times New Roman"/>
          <w:sz w:val="20"/>
          <w:szCs w:val="20"/>
          <w:lang w:val="en-US"/>
        </w:rPr>
        <w:t>,</w:t>
      </w:r>
    </w:p>
    <w:p w:rsidR="001F40CA" w:rsidRPr="00DD57D3" w:rsidRDefault="001F40CA" w:rsidP="00DD57D3">
      <w:pPr>
        <w:numPr>
          <w:ilvl w:val="0"/>
          <w:numId w:val="7"/>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b/>
          <w:bCs/>
          <w:sz w:val="20"/>
          <w:szCs w:val="20"/>
        </w:rPr>
        <w:t>transferable</w:t>
      </w:r>
      <w:proofErr w:type="spellEnd"/>
      <w:r w:rsidRPr="00DD57D3">
        <w:rPr>
          <w:rFonts w:ascii="Times New Roman" w:hAnsi="Times New Roman" w:cs="Times New Roman"/>
          <w:b/>
          <w:bCs/>
          <w:sz w:val="20"/>
          <w:szCs w:val="20"/>
        </w:rPr>
        <w:t xml:space="preserve"> </w:t>
      </w:r>
      <w:proofErr w:type="spellStart"/>
      <w:r w:rsidRPr="00DD57D3">
        <w:rPr>
          <w:rFonts w:ascii="Times New Roman" w:hAnsi="Times New Roman" w:cs="Times New Roman"/>
          <w:b/>
          <w:bCs/>
          <w:sz w:val="20"/>
          <w:szCs w:val="20"/>
        </w:rPr>
        <w:t>methodological</w:t>
      </w:r>
      <w:proofErr w:type="spellEnd"/>
      <w:r w:rsidRPr="00DD57D3">
        <w:rPr>
          <w:rFonts w:ascii="Times New Roman" w:hAnsi="Times New Roman" w:cs="Times New Roman"/>
          <w:b/>
          <w:bCs/>
          <w:sz w:val="20"/>
          <w:szCs w:val="20"/>
        </w:rPr>
        <w:t xml:space="preserve"> </w:t>
      </w:r>
      <w:proofErr w:type="spellStart"/>
      <w:r w:rsidRPr="00DD57D3">
        <w:rPr>
          <w:rFonts w:ascii="Times New Roman" w:hAnsi="Times New Roman" w:cs="Times New Roman"/>
          <w:b/>
          <w:bCs/>
          <w:sz w:val="20"/>
          <w:szCs w:val="20"/>
        </w:rPr>
        <w:t>recommendations</w:t>
      </w:r>
      <w:proofErr w:type="spellEnd"/>
      <w:r w:rsidRPr="00DD57D3">
        <w:rPr>
          <w:rFonts w:ascii="Times New Roman" w:hAnsi="Times New Roman" w:cs="Times New Roman"/>
          <w:sz w:val="20"/>
          <w:szCs w:val="20"/>
        </w:rPr>
        <w:t>.</w:t>
      </w:r>
    </w:p>
    <w:p w:rsidR="001F40CA" w:rsidRPr="00C32837" w:rsidRDefault="00C32837" w:rsidP="00C32837">
      <w:pPr>
        <w:tabs>
          <w:tab w:val="left" w:pos="142"/>
          <w:tab w:val="left" w:pos="426"/>
          <w:tab w:val="left" w:pos="567"/>
        </w:tabs>
        <w:spacing w:before="240" w:after="240" w:line="240" w:lineRule="auto"/>
        <w:ind w:firstLine="284"/>
        <w:jc w:val="center"/>
        <w:rPr>
          <w:rFonts w:ascii="Times New Roman" w:hAnsi="Times New Roman" w:cs="Times New Roman"/>
          <w:b/>
          <w:bCs/>
          <w:sz w:val="24"/>
          <w:szCs w:val="24"/>
        </w:rPr>
      </w:pPr>
      <w:r w:rsidRPr="00C32837">
        <w:rPr>
          <w:rFonts w:ascii="Times New Roman" w:hAnsi="Times New Roman" w:cs="Times New Roman"/>
          <w:b/>
          <w:bCs/>
          <w:sz w:val="24"/>
          <w:szCs w:val="24"/>
        </w:rPr>
        <w:lastRenderedPageBreak/>
        <w:t>RESULTS</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This section presents the conceptual outputs of the study:</w:t>
      </w:r>
      <w:r w:rsidRPr="00DD57D3">
        <w:rPr>
          <w:rFonts w:ascii="Times New Roman" w:hAnsi="Times New Roman" w:cs="Times New Roman"/>
          <w:sz w:val="20"/>
          <w:szCs w:val="20"/>
          <w:lang w:val="en-US"/>
        </w:rPr>
        <w:br/>
        <w:t xml:space="preserve">(1) a </w:t>
      </w:r>
      <w:r w:rsidRPr="00DD57D3">
        <w:rPr>
          <w:rFonts w:ascii="Times New Roman" w:hAnsi="Times New Roman" w:cs="Times New Roman"/>
          <w:b/>
          <w:bCs/>
          <w:sz w:val="20"/>
          <w:szCs w:val="20"/>
          <w:lang w:val="en-US"/>
        </w:rPr>
        <w:t>new model for integrating environmental and energy-related content into primary mathematics</w:t>
      </w:r>
      <w:r w:rsidRPr="00DD57D3">
        <w:rPr>
          <w:rFonts w:ascii="Times New Roman" w:hAnsi="Times New Roman" w:cs="Times New Roman"/>
          <w:sz w:val="20"/>
          <w:szCs w:val="20"/>
          <w:lang w:val="en-US"/>
        </w:rPr>
        <w:t>,</w:t>
      </w:r>
      <w:r w:rsidRPr="00DD57D3">
        <w:rPr>
          <w:rFonts w:ascii="Times New Roman" w:hAnsi="Times New Roman" w:cs="Times New Roman"/>
          <w:sz w:val="20"/>
          <w:szCs w:val="20"/>
          <w:lang w:val="en-US"/>
        </w:rPr>
        <w:br/>
        <w:t xml:space="preserve">(2) a </w:t>
      </w:r>
      <w:r w:rsidRPr="00DD57D3">
        <w:rPr>
          <w:rFonts w:ascii="Times New Roman" w:hAnsi="Times New Roman" w:cs="Times New Roman"/>
          <w:b/>
          <w:bCs/>
          <w:sz w:val="20"/>
          <w:szCs w:val="20"/>
          <w:lang w:val="en-US"/>
        </w:rPr>
        <w:t>new classification of contextual environmental mathematics tasks</w:t>
      </w:r>
      <w:r w:rsidRPr="00DD57D3">
        <w:rPr>
          <w:rFonts w:ascii="Times New Roman" w:hAnsi="Times New Roman" w:cs="Times New Roman"/>
          <w:sz w:val="20"/>
          <w:szCs w:val="20"/>
          <w:lang w:val="en-US"/>
        </w:rPr>
        <w:t>, and</w:t>
      </w:r>
      <w:r w:rsidRPr="00DD57D3">
        <w:rPr>
          <w:rFonts w:ascii="Times New Roman" w:hAnsi="Times New Roman" w:cs="Times New Roman"/>
          <w:sz w:val="20"/>
          <w:szCs w:val="20"/>
          <w:lang w:val="en-US"/>
        </w:rPr>
        <w:br/>
        <w:t>(3) corresponding methodological principles for curriculum design.</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4.1. Conceptual Model for Integrating Environmental Content into Primary Mathematics</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The proposed model </w:t>
      </w:r>
      <w:r w:rsidR="001F40CA" w:rsidRPr="00DD57D3">
        <w:rPr>
          <w:rFonts w:ascii="Times New Roman" w:hAnsi="Times New Roman" w:cs="Times New Roman"/>
          <w:b/>
          <w:bCs/>
          <w:sz w:val="20"/>
          <w:szCs w:val="20"/>
          <w:lang w:val="en-US"/>
        </w:rPr>
        <w:t>Eco-Contextual Mathematics Integration Framework (ECMIF)</w:t>
      </w:r>
      <w:r w:rsidRPr="00DD57D3">
        <w:rPr>
          <w:rFonts w:ascii="Times New Roman" w:hAnsi="Times New Roman" w:cs="Times New Roman"/>
          <w:sz w:val="20"/>
          <w:szCs w:val="20"/>
          <w:lang w:val="en-US"/>
        </w:rPr>
        <w:t xml:space="preserve"> </w:t>
      </w:r>
      <w:r w:rsidR="001F40CA" w:rsidRPr="00DD57D3">
        <w:rPr>
          <w:rFonts w:ascii="Times New Roman" w:hAnsi="Times New Roman" w:cs="Times New Roman"/>
          <w:sz w:val="20"/>
          <w:szCs w:val="20"/>
          <w:lang w:val="en-US"/>
        </w:rPr>
        <w:t>is structured around three interconnected dimensions: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(A) Environmental Context Dimension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Defines ecological themes relevant to children’s real life:</w:t>
      </w:r>
    </w:p>
    <w:p w:rsidR="001F40CA" w:rsidRPr="00DD57D3" w:rsidRDefault="001F40CA" w:rsidP="00DD57D3">
      <w:pPr>
        <w:numPr>
          <w:ilvl w:val="0"/>
          <w:numId w:val="8"/>
        </w:numPr>
        <w:tabs>
          <w:tab w:val="left" w:pos="142"/>
          <w:tab w:val="left" w:pos="426"/>
          <w:tab w:val="left" w:pos="567"/>
        </w:tabs>
        <w:spacing w:after="0" w:line="240" w:lineRule="auto"/>
        <w:ind w:left="0" w:firstLine="284"/>
        <w:rPr>
          <w:rFonts w:ascii="Times New Roman" w:hAnsi="Times New Roman" w:cs="Times New Roman"/>
          <w:sz w:val="20"/>
          <w:szCs w:val="20"/>
        </w:rPr>
      </w:pPr>
      <w:r w:rsidRPr="00DD57D3">
        <w:rPr>
          <w:rFonts w:ascii="Times New Roman" w:hAnsi="Times New Roman" w:cs="Times New Roman"/>
          <w:sz w:val="20"/>
          <w:szCs w:val="20"/>
        </w:rPr>
        <w:t xml:space="preserve">Water </w:t>
      </w:r>
      <w:proofErr w:type="spellStart"/>
      <w:r w:rsidRPr="00DD57D3">
        <w:rPr>
          <w:rFonts w:ascii="Times New Roman" w:hAnsi="Times New Roman" w:cs="Times New Roman"/>
          <w:sz w:val="20"/>
          <w:szCs w:val="20"/>
        </w:rPr>
        <w:t>scarcity</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and</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responsible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use</w:t>
      </w:r>
      <w:proofErr w:type="spellEnd"/>
    </w:p>
    <w:p w:rsidR="001F40CA" w:rsidRPr="00DD57D3" w:rsidRDefault="001F40CA" w:rsidP="00DD57D3">
      <w:pPr>
        <w:numPr>
          <w:ilvl w:val="0"/>
          <w:numId w:val="8"/>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Renewable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and</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household</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energy</w:t>
      </w:r>
      <w:proofErr w:type="spellEnd"/>
    </w:p>
    <w:p w:rsidR="001F40CA" w:rsidRPr="00DD57D3" w:rsidRDefault="001F40CA" w:rsidP="00DD57D3">
      <w:pPr>
        <w:numPr>
          <w:ilvl w:val="0"/>
          <w:numId w:val="8"/>
        </w:numPr>
        <w:tabs>
          <w:tab w:val="left" w:pos="142"/>
          <w:tab w:val="left" w:pos="426"/>
          <w:tab w:val="left" w:pos="567"/>
        </w:tabs>
        <w:spacing w:after="0" w:line="240" w:lineRule="auto"/>
        <w:ind w:left="0" w:firstLine="284"/>
        <w:rPr>
          <w:rFonts w:ascii="Times New Roman" w:hAnsi="Times New Roman" w:cs="Times New Roman"/>
          <w:sz w:val="20"/>
          <w:szCs w:val="20"/>
        </w:rPr>
      </w:pPr>
      <w:r w:rsidRPr="00DD57D3">
        <w:rPr>
          <w:rFonts w:ascii="Times New Roman" w:hAnsi="Times New Roman" w:cs="Times New Roman"/>
          <w:sz w:val="20"/>
          <w:szCs w:val="20"/>
        </w:rPr>
        <w:t xml:space="preserve">Air </w:t>
      </w:r>
      <w:proofErr w:type="spellStart"/>
      <w:r w:rsidRPr="00DD57D3">
        <w:rPr>
          <w:rFonts w:ascii="Times New Roman" w:hAnsi="Times New Roman" w:cs="Times New Roman"/>
          <w:sz w:val="20"/>
          <w:szCs w:val="20"/>
        </w:rPr>
        <w:t>quality</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dust</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and</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vegetation</w:t>
      </w:r>
      <w:proofErr w:type="spellEnd"/>
    </w:p>
    <w:p w:rsidR="001F40CA" w:rsidRPr="00DD57D3" w:rsidRDefault="001F40CA" w:rsidP="00DD57D3">
      <w:pPr>
        <w:numPr>
          <w:ilvl w:val="0"/>
          <w:numId w:val="8"/>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Waste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minimization</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and</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resource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efficiency</w:t>
      </w:r>
      <w:proofErr w:type="spellEnd"/>
    </w:p>
    <w:p w:rsidR="001F40CA" w:rsidRPr="00DD57D3" w:rsidRDefault="001F40CA" w:rsidP="00DD57D3">
      <w:pPr>
        <w:numPr>
          <w:ilvl w:val="0"/>
          <w:numId w:val="8"/>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Local ecological issues (e.g., Aral Sea desiccation)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(B) Mathematical Content Dimension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Specifies the mathematical domains through which environmental concepts can be embedded:</w:t>
      </w:r>
    </w:p>
    <w:p w:rsidR="001F40CA" w:rsidRPr="00DD57D3" w:rsidRDefault="001F40CA" w:rsidP="00DD57D3">
      <w:pPr>
        <w:numPr>
          <w:ilvl w:val="0"/>
          <w:numId w:val="9"/>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Arithmetic (addition, subtraction, multiplication, division)</w:t>
      </w:r>
    </w:p>
    <w:p w:rsidR="001F40CA" w:rsidRPr="00DD57D3" w:rsidRDefault="001F40CA" w:rsidP="00DD57D3">
      <w:pPr>
        <w:numPr>
          <w:ilvl w:val="0"/>
          <w:numId w:val="9"/>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Measurement (volume, length, mass, area)</w:t>
      </w:r>
    </w:p>
    <w:p w:rsidR="001F40CA" w:rsidRPr="00DD57D3" w:rsidRDefault="001F40CA" w:rsidP="00DD57D3">
      <w:pPr>
        <w:numPr>
          <w:ilvl w:val="0"/>
          <w:numId w:val="9"/>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Geometry (shapes, perimeters, rectangular area models)</w:t>
      </w:r>
    </w:p>
    <w:p w:rsidR="001F40CA" w:rsidRPr="00DD57D3" w:rsidRDefault="001F40CA" w:rsidP="00DD57D3">
      <w:pPr>
        <w:numPr>
          <w:ilvl w:val="0"/>
          <w:numId w:val="9"/>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Proportional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and</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percentage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reasoning</w:t>
      </w:r>
      <w:proofErr w:type="spellEnd"/>
    </w:p>
    <w:p w:rsidR="001F40CA" w:rsidRPr="00DD57D3" w:rsidRDefault="001F40CA" w:rsidP="00DD57D3">
      <w:pPr>
        <w:numPr>
          <w:ilvl w:val="0"/>
          <w:numId w:val="9"/>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Introductory data literacy (tables, charts)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(C) Pedagogical Process Dimension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Defines the methodological basis:</w:t>
      </w:r>
    </w:p>
    <w:p w:rsidR="001F40CA" w:rsidRPr="00DD57D3" w:rsidRDefault="001F40CA" w:rsidP="00DD57D3">
      <w:pPr>
        <w:numPr>
          <w:ilvl w:val="0"/>
          <w:numId w:val="10"/>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contextual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problem-solving</w:t>
      </w:r>
      <w:proofErr w:type="spellEnd"/>
      <w:r w:rsidRPr="00DD57D3">
        <w:rPr>
          <w:rFonts w:ascii="Times New Roman" w:hAnsi="Times New Roman" w:cs="Times New Roman"/>
          <w:sz w:val="20"/>
          <w:szCs w:val="20"/>
        </w:rPr>
        <w:t>,</w:t>
      </w:r>
    </w:p>
    <w:p w:rsidR="001F40CA" w:rsidRPr="00DD57D3" w:rsidRDefault="001F40CA" w:rsidP="00DD57D3">
      <w:pPr>
        <w:numPr>
          <w:ilvl w:val="0"/>
          <w:numId w:val="10"/>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inquiry</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and</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exploration</w:t>
      </w:r>
      <w:proofErr w:type="spellEnd"/>
      <w:r w:rsidRPr="00DD57D3">
        <w:rPr>
          <w:rFonts w:ascii="Times New Roman" w:hAnsi="Times New Roman" w:cs="Times New Roman"/>
          <w:sz w:val="20"/>
          <w:szCs w:val="20"/>
        </w:rPr>
        <w:t>,</w:t>
      </w:r>
    </w:p>
    <w:p w:rsidR="001F40CA" w:rsidRPr="00DD57D3" w:rsidRDefault="001F40CA" w:rsidP="00DD57D3">
      <w:pPr>
        <w:numPr>
          <w:ilvl w:val="0"/>
          <w:numId w:val="10"/>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visual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modelling</w:t>
      </w:r>
      <w:proofErr w:type="spellEnd"/>
      <w:r w:rsidRPr="00DD57D3">
        <w:rPr>
          <w:rFonts w:ascii="Times New Roman" w:hAnsi="Times New Roman" w:cs="Times New Roman"/>
          <w:sz w:val="20"/>
          <w:szCs w:val="20"/>
        </w:rPr>
        <w:t>,</w:t>
      </w:r>
    </w:p>
    <w:p w:rsidR="001F40CA" w:rsidRPr="00DD57D3" w:rsidRDefault="001F40CA" w:rsidP="00DD57D3">
      <w:pPr>
        <w:numPr>
          <w:ilvl w:val="0"/>
          <w:numId w:val="10"/>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cross-disciplinary</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links</w:t>
      </w:r>
      <w:proofErr w:type="spellEnd"/>
      <w:r w:rsidRPr="00DD57D3">
        <w:rPr>
          <w:rFonts w:ascii="Times New Roman" w:hAnsi="Times New Roman" w:cs="Times New Roman"/>
          <w:sz w:val="20"/>
          <w:szCs w:val="20"/>
        </w:rPr>
        <w:t>,</w:t>
      </w:r>
    </w:p>
    <w:p w:rsidR="001F40CA" w:rsidRPr="00DD57D3" w:rsidRDefault="001F40CA" w:rsidP="00DD57D3">
      <w:pPr>
        <w:numPr>
          <w:ilvl w:val="0"/>
          <w:numId w:val="10"/>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reflective discussion of environmental meaning.</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Integration Principle</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Environmental themes function not as add-ons but as </w:t>
      </w:r>
      <w:r w:rsidRPr="00DD57D3">
        <w:rPr>
          <w:rFonts w:ascii="Times New Roman" w:hAnsi="Times New Roman" w:cs="Times New Roman"/>
          <w:b/>
          <w:bCs/>
          <w:sz w:val="20"/>
          <w:szCs w:val="20"/>
          <w:lang w:val="en-US"/>
        </w:rPr>
        <w:t>meaningful contexts</w:t>
      </w:r>
      <w:r w:rsidRPr="00DD57D3">
        <w:rPr>
          <w:rFonts w:ascii="Times New Roman" w:hAnsi="Times New Roman" w:cs="Times New Roman"/>
          <w:sz w:val="20"/>
          <w:szCs w:val="20"/>
          <w:lang w:val="en-US"/>
        </w:rPr>
        <w:t xml:space="preserve"> that support mathematical sense-making. Students encounter ecological problems as natural mathematical tasks, enabling dual development of:</w:t>
      </w:r>
    </w:p>
    <w:p w:rsidR="001F40CA" w:rsidRPr="00DD57D3" w:rsidRDefault="001F40CA" w:rsidP="00DD57D3">
      <w:pPr>
        <w:numPr>
          <w:ilvl w:val="0"/>
          <w:numId w:val="11"/>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functional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mathematical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literacy</w:t>
      </w:r>
      <w:proofErr w:type="spellEnd"/>
      <w:r w:rsidRPr="00DD57D3">
        <w:rPr>
          <w:rFonts w:ascii="Times New Roman" w:hAnsi="Times New Roman" w:cs="Times New Roman"/>
          <w:sz w:val="20"/>
          <w:szCs w:val="20"/>
        </w:rPr>
        <w:t>,</w:t>
      </w:r>
    </w:p>
    <w:p w:rsidR="001F40CA" w:rsidRPr="00DD57D3" w:rsidRDefault="001F40CA" w:rsidP="00DD57D3">
      <w:pPr>
        <w:numPr>
          <w:ilvl w:val="0"/>
          <w:numId w:val="11"/>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foundational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environmental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literacy</w:t>
      </w:r>
      <w:proofErr w:type="spellEnd"/>
      <w:r w:rsidRPr="00DD57D3">
        <w:rPr>
          <w:rFonts w:ascii="Times New Roman" w:hAnsi="Times New Roman" w:cs="Times New Roman"/>
          <w:sz w:val="20"/>
          <w:szCs w:val="20"/>
        </w:rPr>
        <w:t>.</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4.2. New Classification of Environmental Mathematics Tasks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Based on the developed model and content analysis, the study proposes a </w:t>
      </w:r>
      <w:r w:rsidRPr="00DD57D3">
        <w:rPr>
          <w:rFonts w:ascii="Times New Roman" w:hAnsi="Times New Roman" w:cs="Times New Roman"/>
          <w:b/>
          <w:bCs/>
          <w:sz w:val="20"/>
          <w:szCs w:val="20"/>
          <w:lang w:val="en-US"/>
        </w:rPr>
        <w:t>four-block classification</w:t>
      </w:r>
      <w:r w:rsidRPr="00DD57D3">
        <w:rPr>
          <w:rFonts w:ascii="Times New Roman" w:hAnsi="Times New Roman" w:cs="Times New Roman"/>
          <w:sz w:val="20"/>
          <w:szCs w:val="20"/>
          <w:lang w:val="en-US"/>
        </w:rPr>
        <w:t xml:space="preserve"> appropriate for primary school (grades 1–4).</w:t>
      </w:r>
      <w:r w:rsidRPr="00DD57D3">
        <w:rPr>
          <w:rFonts w:ascii="Times New Roman" w:hAnsi="Times New Roman" w:cs="Times New Roman"/>
          <w:sz w:val="20"/>
          <w:szCs w:val="20"/>
          <w:lang w:val="en-US"/>
        </w:rPr>
        <w:br/>
        <w:t>Each block includes characteristic task types and examples (translated from original materials and adapted for international context).</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Block 1. Renewable and Household Energy Tasks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Focus: solar panels, wind energy, electricity consumption.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Task Example:</w:t>
      </w:r>
      <w:r w:rsidRPr="00DD57D3">
        <w:rPr>
          <w:rFonts w:ascii="Times New Roman" w:hAnsi="Times New Roman" w:cs="Times New Roman"/>
          <w:sz w:val="20"/>
          <w:szCs w:val="20"/>
          <w:lang w:val="en-US"/>
        </w:rPr>
        <w:br/>
      </w:r>
      <w:r w:rsidRPr="00DD57D3">
        <w:rPr>
          <w:rFonts w:ascii="Times New Roman" w:hAnsi="Times New Roman" w:cs="Times New Roman"/>
          <w:i/>
          <w:iCs/>
          <w:sz w:val="20"/>
          <w:szCs w:val="20"/>
          <w:lang w:val="en-US"/>
        </w:rPr>
        <w:t>“A small solar panel produces 150 W per hour in direct sunlight. How much energy will four such panels produce in six hours?”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These tasks strengthen understanding of multiplication, scaling, and basic energy concepts.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Block 2. Water Use and Conservation Tasks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Focus: water scarcity, daily consumption, leakage, irrigation efficiency.</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Task Example:</w:t>
      </w:r>
      <w:r w:rsidRPr="00DD57D3">
        <w:rPr>
          <w:rFonts w:ascii="Times New Roman" w:hAnsi="Times New Roman" w:cs="Times New Roman"/>
          <w:sz w:val="20"/>
          <w:szCs w:val="20"/>
          <w:lang w:val="en-US"/>
        </w:rPr>
        <w:br/>
      </w:r>
      <w:r w:rsidRPr="00DD57D3">
        <w:rPr>
          <w:rFonts w:ascii="Times New Roman" w:hAnsi="Times New Roman" w:cs="Times New Roman"/>
          <w:i/>
          <w:iCs/>
          <w:sz w:val="20"/>
          <w:szCs w:val="20"/>
          <w:lang w:val="en-US"/>
        </w:rPr>
        <w:t>“A family saves 20 liters of water per person each day. How many liters will be saved in one year by a family of four?”</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These tasks develop unit conversion, multiplication, and long-term reasoning.</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Block 3. Vegetation, Air Quality, and Dust Protection Tasks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Focus: tree planting, CO₂ absorption, dust retention, green belts.</w:t>
      </w:r>
    </w:p>
    <w:p w:rsidR="00C32837"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lastRenderedPageBreak/>
        <w:t>Task Example:</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i/>
          <w:iCs/>
          <w:sz w:val="20"/>
          <w:szCs w:val="20"/>
          <w:lang w:val="en-US"/>
        </w:rPr>
        <w:t>“A tree absorbs 40 kg of CO₂ per day. How much CO₂ will be absorbed by 25 trees in 30 days?”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They reinforce multiplication, modelling, and eco-systemic thinking.</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Block 4. Complex Project-Based Contextual Tasks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Focus: combining measurement, arithmetic, geometry, and environmental modeling.</w:t>
      </w:r>
    </w:p>
    <w:p w:rsidR="00C32837"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Task Example:</w:t>
      </w:r>
    </w:p>
    <w:p w:rsidR="00C32837" w:rsidRDefault="001F40CA" w:rsidP="00DD57D3">
      <w:pPr>
        <w:tabs>
          <w:tab w:val="left" w:pos="142"/>
          <w:tab w:val="left" w:pos="426"/>
          <w:tab w:val="left" w:pos="567"/>
        </w:tabs>
        <w:spacing w:after="0" w:line="240" w:lineRule="auto"/>
        <w:ind w:firstLine="284"/>
        <w:rPr>
          <w:rFonts w:ascii="Times New Roman" w:hAnsi="Times New Roman" w:cs="Times New Roman"/>
          <w:i/>
          <w:iCs/>
          <w:sz w:val="20"/>
          <w:szCs w:val="20"/>
          <w:lang w:val="en-US"/>
        </w:rPr>
      </w:pPr>
      <w:r w:rsidRPr="00DD57D3">
        <w:rPr>
          <w:rFonts w:ascii="Times New Roman" w:hAnsi="Times New Roman" w:cs="Times New Roman"/>
          <w:i/>
          <w:iCs/>
          <w:sz w:val="20"/>
          <w:szCs w:val="20"/>
          <w:lang w:val="en-US"/>
        </w:rPr>
        <w:t>“A school garden is 25 m long and 16 m wide.</w:t>
      </w:r>
    </w:p>
    <w:p w:rsidR="00C32837" w:rsidRDefault="001F40CA" w:rsidP="00DD57D3">
      <w:pPr>
        <w:tabs>
          <w:tab w:val="left" w:pos="142"/>
          <w:tab w:val="left" w:pos="426"/>
          <w:tab w:val="left" w:pos="567"/>
        </w:tabs>
        <w:spacing w:after="0" w:line="240" w:lineRule="auto"/>
        <w:ind w:firstLine="284"/>
        <w:rPr>
          <w:rFonts w:ascii="Times New Roman" w:hAnsi="Times New Roman" w:cs="Times New Roman"/>
          <w:i/>
          <w:iCs/>
          <w:sz w:val="20"/>
          <w:szCs w:val="20"/>
          <w:lang w:val="en-US"/>
        </w:rPr>
      </w:pPr>
      <w:r w:rsidRPr="00DD57D3">
        <w:rPr>
          <w:rFonts w:ascii="Times New Roman" w:hAnsi="Times New Roman" w:cs="Times New Roman"/>
          <w:i/>
          <w:iCs/>
          <w:sz w:val="20"/>
          <w:szCs w:val="20"/>
          <w:lang w:val="en-US"/>
        </w:rPr>
        <w:t>(a) Find its area.</w:t>
      </w:r>
    </w:p>
    <w:p w:rsidR="00C32837" w:rsidRDefault="001F40CA" w:rsidP="00DD57D3">
      <w:pPr>
        <w:tabs>
          <w:tab w:val="left" w:pos="142"/>
          <w:tab w:val="left" w:pos="426"/>
          <w:tab w:val="left" w:pos="567"/>
        </w:tabs>
        <w:spacing w:after="0" w:line="240" w:lineRule="auto"/>
        <w:ind w:firstLine="284"/>
        <w:rPr>
          <w:rFonts w:ascii="Times New Roman" w:hAnsi="Times New Roman" w:cs="Times New Roman"/>
          <w:i/>
          <w:iCs/>
          <w:sz w:val="20"/>
          <w:szCs w:val="20"/>
          <w:lang w:val="en-US"/>
        </w:rPr>
      </w:pPr>
      <w:r w:rsidRPr="00DD57D3">
        <w:rPr>
          <w:rFonts w:ascii="Times New Roman" w:hAnsi="Times New Roman" w:cs="Times New Roman"/>
          <w:i/>
          <w:iCs/>
          <w:sz w:val="20"/>
          <w:szCs w:val="20"/>
          <w:lang w:val="en-US"/>
        </w:rPr>
        <w:t>(b) If 4 trees grow per 100 m², how many trees can be planted?</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i/>
          <w:iCs/>
          <w:sz w:val="20"/>
          <w:szCs w:val="20"/>
          <w:lang w:val="en-US"/>
        </w:rPr>
        <w:t>(c) If each tree captures 15 kg of dust per month, how much dust will the garden capture in 9 months?”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These tasks integrate multiple mathematical ideas and provide high cognitive demand.</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4.3. Methodological Principles Derived from the Model</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From the integration framework and task classification, the following principles are established:</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Principle 1. Authenticity and Relevance</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Tasks should reflect real environmental </w:t>
      </w:r>
      <w:r w:rsidR="00D758D6" w:rsidRPr="00DD57D3">
        <w:rPr>
          <w:rFonts w:ascii="Times New Roman" w:hAnsi="Times New Roman" w:cs="Times New Roman"/>
          <w:sz w:val="20"/>
          <w:szCs w:val="20"/>
          <w:lang w:val="en-US"/>
        </w:rPr>
        <w:t xml:space="preserve">conditions familiar to children </w:t>
      </w:r>
      <w:r w:rsidRPr="00DD57D3">
        <w:rPr>
          <w:rFonts w:ascii="Times New Roman" w:hAnsi="Times New Roman" w:cs="Times New Roman"/>
          <w:sz w:val="20"/>
          <w:szCs w:val="20"/>
          <w:lang w:val="en-US"/>
        </w:rPr>
        <w:t>especially those living in vulnerable regions such as the Aral Sea basin.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Principle 2. Spiral Progression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Environmental tasks should appear consistently from grades 1 to 4, gradually increasing in mathematical complexity.</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Principle 3. Quantitative Environmental Reasoning</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Every task should enable students to interpret environmental data mathematically, reinforcing numeracy.</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Principle 4. Interdisciplinary Coherence</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Mathematics tasks should connect naturally with science, social studies, and sustainability discussions.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Principle 5. Inquiry and Reflection</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Students should not only compute results but also interpret their environmental meaning.</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5. Discussion</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The findings support the growing research consensus that mathematics education can play a transformative role in developing sustainability competencies. The proposed ECMIF model demonstrates how contextualized problem-solving bridges abstract mathematical content and real ecological challenges.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5.1. Contributions to Theory</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This study provides four major theoretical contributions:</w:t>
      </w:r>
    </w:p>
    <w:p w:rsidR="001F40CA" w:rsidRPr="00DD57D3" w:rsidRDefault="001F40CA" w:rsidP="00DD57D3">
      <w:pPr>
        <w:numPr>
          <w:ilvl w:val="0"/>
          <w:numId w:val="12"/>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A new classification</w:t>
      </w:r>
      <w:r w:rsidRPr="00DD57D3">
        <w:rPr>
          <w:rFonts w:ascii="Times New Roman" w:hAnsi="Times New Roman" w:cs="Times New Roman"/>
          <w:sz w:val="20"/>
          <w:szCs w:val="20"/>
          <w:lang w:val="en-US"/>
        </w:rPr>
        <w:t xml:space="preserve"> of environmental mathematics tasks tailored to primary education.</w:t>
      </w:r>
    </w:p>
    <w:p w:rsidR="001F40CA" w:rsidRPr="00DD57D3" w:rsidRDefault="001F40CA" w:rsidP="00DD57D3">
      <w:pPr>
        <w:numPr>
          <w:ilvl w:val="0"/>
          <w:numId w:val="12"/>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A conceptual model</w:t>
      </w:r>
      <w:r w:rsidRPr="00DD57D3">
        <w:rPr>
          <w:rFonts w:ascii="Times New Roman" w:hAnsi="Times New Roman" w:cs="Times New Roman"/>
          <w:sz w:val="20"/>
          <w:szCs w:val="20"/>
          <w:lang w:val="en-US"/>
        </w:rPr>
        <w:t xml:space="preserve"> linking environmental themes with mathematical content and pedagogical processes.</w:t>
      </w:r>
    </w:p>
    <w:p w:rsidR="001F40CA" w:rsidRPr="00DD57D3" w:rsidRDefault="001F40CA" w:rsidP="00DD57D3">
      <w:pPr>
        <w:numPr>
          <w:ilvl w:val="0"/>
          <w:numId w:val="12"/>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A contextual rationale</w:t>
      </w:r>
      <w:r w:rsidRPr="00DD57D3">
        <w:rPr>
          <w:rFonts w:ascii="Times New Roman" w:hAnsi="Times New Roman" w:cs="Times New Roman"/>
          <w:sz w:val="20"/>
          <w:szCs w:val="20"/>
          <w:lang w:val="en-US"/>
        </w:rPr>
        <w:t xml:space="preserve"> grounded in the unique ecological r</w:t>
      </w:r>
      <w:r w:rsidR="00D758D6" w:rsidRPr="00DD57D3">
        <w:rPr>
          <w:rFonts w:ascii="Times New Roman" w:hAnsi="Times New Roman" w:cs="Times New Roman"/>
          <w:sz w:val="20"/>
          <w:szCs w:val="20"/>
          <w:lang w:val="en-US"/>
        </w:rPr>
        <w:t xml:space="preserve">ealities of the Aral Sea region </w:t>
      </w:r>
      <w:r w:rsidRPr="00DD57D3">
        <w:rPr>
          <w:rFonts w:ascii="Times New Roman" w:hAnsi="Times New Roman" w:cs="Times New Roman"/>
          <w:sz w:val="20"/>
          <w:szCs w:val="20"/>
          <w:lang w:val="en-US"/>
        </w:rPr>
        <w:t>one of the most ecologically burdened areas in the world.</w:t>
      </w:r>
    </w:p>
    <w:p w:rsidR="001F40CA" w:rsidRPr="00DD57D3" w:rsidRDefault="001F40CA" w:rsidP="00DD57D3">
      <w:pPr>
        <w:numPr>
          <w:ilvl w:val="0"/>
          <w:numId w:val="12"/>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b/>
          <w:bCs/>
          <w:sz w:val="20"/>
          <w:szCs w:val="20"/>
          <w:lang w:val="en-US"/>
        </w:rPr>
        <w:t>An expansion of contextual learning theory</w:t>
      </w:r>
      <w:r w:rsidRPr="00DD57D3">
        <w:rPr>
          <w:rFonts w:ascii="Times New Roman" w:hAnsi="Times New Roman" w:cs="Times New Roman"/>
          <w:sz w:val="20"/>
          <w:szCs w:val="20"/>
          <w:lang w:val="en-US"/>
        </w:rPr>
        <w:t>, showing how extreme environmental contexts create natural conditions for deep learning.</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5.2. Implications for Curriculum and Textbook Development</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Curriculum designers can integrate the model to:</w:t>
      </w:r>
    </w:p>
    <w:p w:rsidR="001F40CA" w:rsidRPr="00DD57D3" w:rsidRDefault="001F40CA" w:rsidP="00DD57D3">
      <w:pPr>
        <w:numPr>
          <w:ilvl w:val="0"/>
          <w:numId w:val="13"/>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include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environmental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tasks</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systematically</w:t>
      </w:r>
      <w:proofErr w:type="spellEnd"/>
      <w:r w:rsidRPr="00DD57D3">
        <w:rPr>
          <w:rFonts w:ascii="Times New Roman" w:hAnsi="Times New Roman" w:cs="Times New Roman"/>
          <w:sz w:val="20"/>
          <w:szCs w:val="20"/>
        </w:rPr>
        <w:t>,</w:t>
      </w:r>
    </w:p>
    <w:p w:rsidR="001F40CA" w:rsidRPr="00DD57D3" w:rsidRDefault="001F40CA" w:rsidP="00DD57D3">
      <w:pPr>
        <w:numPr>
          <w:ilvl w:val="0"/>
          <w:numId w:val="13"/>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ensure alignment with competencies of ESD and PISA,</w:t>
      </w:r>
    </w:p>
    <w:p w:rsidR="001F40CA" w:rsidRPr="00DD57D3" w:rsidRDefault="001F40CA" w:rsidP="00DD57D3">
      <w:pPr>
        <w:numPr>
          <w:ilvl w:val="0"/>
          <w:numId w:val="13"/>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build cross-curricular units (mathematics + ecology),</w:t>
      </w:r>
    </w:p>
    <w:p w:rsidR="001F40CA" w:rsidRPr="00DD57D3" w:rsidRDefault="001F40CA" w:rsidP="00DD57D3">
      <w:pPr>
        <w:numPr>
          <w:ilvl w:val="0"/>
          <w:numId w:val="13"/>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enhance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functional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mathematical</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literacy</w:t>
      </w:r>
      <w:proofErr w:type="spellEnd"/>
      <w:r w:rsidRPr="00DD57D3">
        <w:rPr>
          <w:rFonts w:ascii="Times New Roman" w:hAnsi="Times New Roman" w:cs="Times New Roman"/>
          <w:sz w:val="20"/>
          <w:szCs w:val="20"/>
        </w:rPr>
        <w:t>.</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Textbook authors can use the classification to develop structured task sets.</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b/>
          <w:bCs/>
          <w:sz w:val="20"/>
          <w:szCs w:val="20"/>
          <w:lang w:val="en-US"/>
        </w:rPr>
      </w:pPr>
      <w:r w:rsidRPr="00DD57D3">
        <w:rPr>
          <w:rFonts w:ascii="Times New Roman" w:hAnsi="Times New Roman" w:cs="Times New Roman"/>
          <w:b/>
          <w:bCs/>
          <w:sz w:val="20"/>
          <w:szCs w:val="20"/>
          <w:lang w:val="en-US"/>
        </w:rPr>
        <w:t>5.3. Limitations and Directions for Future Research</w:t>
      </w:r>
    </w:p>
    <w:p w:rsidR="001F40CA" w:rsidRPr="00DD57D3" w:rsidRDefault="001F40CA" w:rsidP="00DD57D3">
      <w:pPr>
        <w:tabs>
          <w:tab w:val="left" w:pos="142"/>
          <w:tab w:val="left" w:pos="426"/>
          <w:tab w:val="left" w:pos="567"/>
        </w:tabs>
        <w:spacing w:after="0" w:line="240" w:lineRule="auto"/>
        <w:ind w:firstLine="284"/>
        <w:rPr>
          <w:rFonts w:ascii="Times New Roman" w:hAnsi="Times New Roman" w:cs="Times New Roman"/>
          <w:sz w:val="20"/>
          <w:szCs w:val="20"/>
        </w:rPr>
      </w:pPr>
      <w:r w:rsidRPr="00DD57D3">
        <w:rPr>
          <w:rFonts w:ascii="Times New Roman" w:hAnsi="Times New Roman" w:cs="Times New Roman"/>
          <w:sz w:val="20"/>
          <w:szCs w:val="20"/>
          <w:lang w:val="en-US"/>
        </w:rPr>
        <w:t xml:space="preserve">Since this article is conceptual, empirical validation is required. </w:t>
      </w:r>
      <w:r w:rsidRPr="00DD57D3">
        <w:rPr>
          <w:rFonts w:ascii="Times New Roman" w:hAnsi="Times New Roman" w:cs="Times New Roman"/>
          <w:sz w:val="20"/>
          <w:szCs w:val="20"/>
        </w:rPr>
        <w:t xml:space="preserve">Future </w:t>
      </w:r>
      <w:proofErr w:type="spellStart"/>
      <w:r w:rsidRPr="00DD57D3">
        <w:rPr>
          <w:rFonts w:ascii="Times New Roman" w:hAnsi="Times New Roman" w:cs="Times New Roman"/>
          <w:sz w:val="20"/>
          <w:szCs w:val="20"/>
        </w:rPr>
        <w:t>studies</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should</w:t>
      </w:r>
      <w:proofErr w:type="spellEnd"/>
      <w:r w:rsidRPr="00DD57D3">
        <w:rPr>
          <w:rFonts w:ascii="Times New Roman" w:hAnsi="Times New Roman" w:cs="Times New Roman"/>
          <w:sz w:val="20"/>
          <w:szCs w:val="20"/>
        </w:rPr>
        <w:t>:</w:t>
      </w:r>
    </w:p>
    <w:p w:rsidR="001F40CA" w:rsidRPr="00DD57D3" w:rsidRDefault="001F40CA" w:rsidP="00DD57D3">
      <w:pPr>
        <w:numPr>
          <w:ilvl w:val="0"/>
          <w:numId w:val="14"/>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conduct</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classroom</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interventions</w:t>
      </w:r>
      <w:proofErr w:type="spellEnd"/>
      <w:r w:rsidRPr="00DD57D3">
        <w:rPr>
          <w:rFonts w:ascii="Times New Roman" w:hAnsi="Times New Roman" w:cs="Times New Roman"/>
          <w:sz w:val="20"/>
          <w:szCs w:val="20"/>
        </w:rPr>
        <w:t>,</w:t>
      </w:r>
    </w:p>
    <w:p w:rsidR="001F40CA" w:rsidRPr="00DD57D3" w:rsidRDefault="001F40CA" w:rsidP="00DD57D3">
      <w:pPr>
        <w:numPr>
          <w:ilvl w:val="0"/>
          <w:numId w:val="14"/>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measure effects on environmental literacy,</w:t>
      </w:r>
    </w:p>
    <w:p w:rsidR="001F40CA" w:rsidRPr="00DD57D3" w:rsidRDefault="001F40CA" w:rsidP="00DD57D3">
      <w:pPr>
        <w:numPr>
          <w:ilvl w:val="0"/>
          <w:numId w:val="14"/>
        </w:numPr>
        <w:tabs>
          <w:tab w:val="left" w:pos="142"/>
          <w:tab w:val="left" w:pos="426"/>
          <w:tab w:val="left" w:pos="567"/>
        </w:tabs>
        <w:spacing w:after="0" w:line="240" w:lineRule="auto"/>
        <w:ind w:left="0" w:firstLine="284"/>
        <w:rPr>
          <w:rFonts w:ascii="Times New Roman" w:hAnsi="Times New Roman" w:cs="Times New Roman"/>
          <w:sz w:val="20"/>
          <w:szCs w:val="20"/>
        </w:rPr>
      </w:pPr>
      <w:proofErr w:type="spellStart"/>
      <w:r w:rsidRPr="00DD57D3">
        <w:rPr>
          <w:rFonts w:ascii="Times New Roman" w:hAnsi="Times New Roman" w:cs="Times New Roman"/>
          <w:sz w:val="20"/>
          <w:szCs w:val="20"/>
        </w:rPr>
        <w:t>analyze</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teacher</w:t>
      </w:r>
      <w:proofErr w:type="spellEnd"/>
      <w:r w:rsidRPr="00DD57D3">
        <w:rPr>
          <w:rFonts w:ascii="Times New Roman" w:hAnsi="Times New Roman" w:cs="Times New Roman"/>
          <w:sz w:val="20"/>
          <w:szCs w:val="20"/>
        </w:rPr>
        <w:t xml:space="preserve"> </w:t>
      </w:r>
      <w:proofErr w:type="spellStart"/>
      <w:r w:rsidRPr="00DD57D3">
        <w:rPr>
          <w:rFonts w:ascii="Times New Roman" w:hAnsi="Times New Roman" w:cs="Times New Roman"/>
          <w:sz w:val="20"/>
          <w:szCs w:val="20"/>
        </w:rPr>
        <w:t>readiness</w:t>
      </w:r>
      <w:proofErr w:type="spellEnd"/>
      <w:r w:rsidRPr="00DD57D3">
        <w:rPr>
          <w:rFonts w:ascii="Times New Roman" w:hAnsi="Times New Roman" w:cs="Times New Roman"/>
          <w:sz w:val="20"/>
          <w:szCs w:val="20"/>
        </w:rPr>
        <w:t>,</w:t>
      </w:r>
    </w:p>
    <w:p w:rsidR="001F40CA" w:rsidRPr="00DD57D3" w:rsidRDefault="001F40CA" w:rsidP="00DD57D3">
      <w:pPr>
        <w:numPr>
          <w:ilvl w:val="0"/>
          <w:numId w:val="14"/>
        </w:numPr>
        <w:tabs>
          <w:tab w:val="left" w:pos="142"/>
          <w:tab w:val="left" w:pos="426"/>
          <w:tab w:val="left" w:pos="567"/>
        </w:tabs>
        <w:spacing w:after="0" w:line="240" w:lineRule="auto"/>
        <w:ind w:left="0" w:firstLine="284"/>
        <w:rPr>
          <w:rFonts w:ascii="Times New Roman" w:hAnsi="Times New Roman" w:cs="Times New Roman"/>
          <w:sz w:val="20"/>
          <w:szCs w:val="20"/>
          <w:lang w:val="en-US"/>
        </w:rPr>
      </w:pPr>
      <w:r w:rsidRPr="00DD57D3">
        <w:rPr>
          <w:rFonts w:ascii="Times New Roman" w:hAnsi="Times New Roman" w:cs="Times New Roman"/>
          <w:sz w:val="20"/>
          <w:szCs w:val="20"/>
          <w:lang w:val="en-US"/>
        </w:rPr>
        <w:t>compare outcomes across ecological contexts.</w:t>
      </w:r>
    </w:p>
    <w:p w:rsidR="00C32837" w:rsidRDefault="00C32837" w:rsidP="00C32837">
      <w:pPr>
        <w:tabs>
          <w:tab w:val="left" w:pos="142"/>
          <w:tab w:val="left" w:pos="426"/>
          <w:tab w:val="left" w:pos="567"/>
        </w:tabs>
        <w:spacing w:before="240" w:after="240" w:line="240" w:lineRule="auto"/>
        <w:ind w:firstLine="284"/>
        <w:jc w:val="center"/>
        <w:rPr>
          <w:rFonts w:ascii="Times New Roman" w:hAnsi="Times New Roman" w:cs="Times New Roman"/>
          <w:b/>
          <w:bCs/>
          <w:sz w:val="24"/>
          <w:szCs w:val="24"/>
          <w:lang w:val="en-US"/>
        </w:rPr>
      </w:pPr>
    </w:p>
    <w:p w:rsidR="00C32837" w:rsidRDefault="00C32837" w:rsidP="00C32837">
      <w:pPr>
        <w:tabs>
          <w:tab w:val="left" w:pos="142"/>
          <w:tab w:val="left" w:pos="426"/>
          <w:tab w:val="left" w:pos="567"/>
        </w:tabs>
        <w:spacing w:before="240" w:after="240" w:line="240" w:lineRule="auto"/>
        <w:ind w:firstLine="284"/>
        <w:jc w:val="center"/>
        <w:rPr>
          <w:rFonts w:ascii="Times New Roman" w:hAnsi="Times New Roman" w:cs="Times New Roman"/>
          <w:b/>
          <w:bCs/>
          <w:sz w:val="24"/>
          <w:szCs w:val="24"/>
          <w:lang w:val="en-US"/>
        </w:rPr>
      </w:pPr>
    </w:p>
    <w:p w:rsidR="001F40CA" w:rsidRPr="00C32837" w:rsidRDefault="00C32837" w:rsidP="00C32837">
      <w:pPr>
        <w:tabs>
          <w:tab w:val="left" w:pos="142"/>
          <w:tab w:val="left" w:pos="426"/>
          <w:tab w:val="left" w:pos="567"/>
        </w:tabs>
        <w:spacing w:before="240" w:after="240" w:line="240" w:lineRule="auto"/>
        <w:ind w:firstLine="284"/>
        <w:jc w:val="center"/>
        <w:rPr>
          <w:rFonts w:ascii="Times New Roman" w:hAnsi="Times New Roman" w:cs="Times New Roman"/>
          <w:b/>
          <w:bCs/>
          <w:sz w:val="24"/>
          <w:szCs w:val="24"/>
          <w:lang w:val="en-US"/>
        </w:rPr>
      </w:pPr>
      <w:r w:rsidRPr="00C32837">
        <w:rPr>
          <w:rFonts w:ascii="Times New Roman" w:hAnsi="Times New Roman" w:cs="Times New Roman"/>
          <w:b/>
          <w:bCs/>
          <w:sz w:val="24"/>
          <w:szCs w:val="24"/>
          <w:lang w:val="en-US"/>
        </w:rPr>
        <w:lastRenderedPageBreak/>
        <w:t>CONCLUSION</w:t>
      </w:r>
    </w:p>
    <w:p w:rsidR="001F40CA" w:rsidRPr="00DD57D3" w:rsidRDefault="001F40CA"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This conceptual study demonstrates that environmental and energy-related content can be systematically integrated into primary mathematics education through contextualized problem-solving. The proposed ECMIF framework and new classification of tasks provide a strong theoretical foundation for curriculum design, teacher training, and textbook development. The ecological realities of the Aral Sea region not only justify but necessitate such an approach. Embedding sustainability within mathematics education helps cultivate both environmental aw</w:t>
      </w:r>
      <w:r w:rsidR="00D758D6" w:rsidRPr="00DD57D3">
        <w:rPr>
          <w:rFonts w:ascii="Times New Roman" w:hAnsi="Times New Roman" w:cs="Times New Roman"/>
          <w:sz w:val="20"/>
          <w:szCs w:val="20"/>
          <w:lang w:val="en-US"/>
        </w:rPr>
        <w:t xml:space="preserve">areness and functional numeracy </w:t>
      </w:r>
      <w:r w:rsidRPr="00DD57D3">
        <w:rPr>
          <w:rFonts w:ascii="Times New Roman" w:hAnsi="Times New Roman" w:cs="Times New Roman"/>
          <w:sz w:val="20"/>
          <w:szCs w:val="20"/>
          <w:lang w:val="en-US"/>
        </w:rPr>
        <w:t>competencies essential for navigating the challenges of the 21st century.</w:t>
      </w:r>
    </w:p>
    <w:p w:rsidR="001F40CA" w:rsidRPr="00C32837" w:rsidRDefault="00C32837" w:rsidP="00C32837">
      <w:pPr>
        <w:tabs>
          <w:tab w:val="left" w:pos="142"/>
          <w:tab w:val="left" w:pos="426"/>
          <w:tab w:val="left" w:pos="567"/>
        </w:tabs>
        <w:spacing w:before="240" w:after="240" w:line="240" w:lineRule="auto"/>
        <w:ind w:firstLine="284"/>
        <w:jc w:val="center"/>
        <w:rPr>
          <w:rFonts w:ascii="Times New Roman" w:hAnsi="Times New Roman" w:cs="Times New Roman"/>
          <w:sz w:val="24"/>
          <w:szCs w:val="24"/>
          <w:lang w:val="en-US"/>
        </w:rPr>
      </w:pPr>
      <w:r w:rsidRPr="00C32837">
        <w:rPr>
          <w:rFonts w:ascii="Times New Roman" w:hAnsi="Times New Roman" w:cs="Times New Roman"/>
          <w:b/>
          <w:bCs/>
          <w:sz w:val="24"/>
          <w:szCs w:val="24"/>
          <w:lang w:val="en-US"/>
        </w:rPr>
        <w:t>REFERENCES</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1. </w:t>
      </w:r>
      <w:r w:rsidR="001F40CA" w:rsidRPr="00DD57D3">
        <w:rPr>
          <w:rFonts w:ascii="Times New Roman" w:hAnsi="Times New Roman" w:cs="Times New Roman"/>
          <w:sz w:val="20"/>
          <w:szCs w:val="20"/>
          <w:lang w:val="en-US"/>
        </w:rPr>
        <w:t xml:space="preserve">Blum, W., &amp; Borromeo Ferri, R. (2009). Mathematical modelling: Can it be taught and learnt? </w:t>
      </w:r>
      <w:r w:rsidR="001F40CA" w:rsidRPr="00DD57D3">
        <w:rPr>
          <w:rFonts w:ascii="Times New Roman" w:hAnsi="Times New Roman" w:cs="Times New Roman"/>
          <w:i/>
          <w:iCs/>
          <w:sz w:val="20"/>
          <w:szCs w:val="20"/>
          <w:lang w:val="en-US"/>
        </w:rPr>
        <w:t>Journal of Mathematical Modelling and Application</w:t>
      </w:r>
      <w:r w:rsidR="001F40CA" w:rsidRPr="00DD57D3">
        <w:rPr>
          <w:rFonts w:ascii="Times New Roman" w:hAnsi="Times New Roman" w:cs="Times New Roman"/>
          <w:sz w:val="20"/>
          <w:szCs w:val="20"/>
          <w:lang w:val="en-US"/>
        </w:rPr>
        <w:t>, 1(1), 45–58.</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2. </w:t>
      </w:r>
      <w:proofErr w:type="spellStart"/>
      <w:r w:rsidR="001F40CA" w:rsidRPr="00DD57D3">
        <w:rPr>
          <w:rFonts w:ascii="Times New Roman" w:hAnsi="Times New Roman" w:cs="Times New Roman"/>
          <w:sz w:val="20"/>
          <w:szCs w:val="20"/>
          <w:lang w:val="en-US"/>
        </w:rPr>
        <w:t>Boaler</w:t>
      </w:r>
      <w:proofErr w:type="spellEnd"/>
      <w:r w:rsidR="001F40CA" w:rsidRPr="00DD57D3">
        <w:rPr>
          <w:rFonts w:ascii="Times New Roman" w:hAnsi="Times New Roman" w:cs="Times New Roman"/>
          <w:sz w:val="20"/>
          <w:szCs w:val="20"/>
          <w:lang w:val="en-US"/>
        </w:rPr>
        <w:t xml:space="preserve">, J. (1993). The role of contexts in the mathematics classroom. </w:t>
      </w:r>
      <w:r w:rsidR="001F40CA" w:rsidRPr="00DD57D3">
        <w:rPr>
          <w:rFonts w:ascii="Times New Roman" w:hAnsi="Times New Roman" w:cs="Times New Roman"/>
          <w:i/>
          <w:iCs/>
          <w:sz w:val="20"/>
          <w:szCs w:val="20"/>
          <w:lang w:val="en-US"/>
        </w:rPr>
        <w:t>For the Learning of Mathematics</w:t>
      </w:r>
      <w:r w:rsidR="001F40CA" w:rsidRPr="00DD57D3">
        <w:rPr>
          <w:rFonts w:ascii="Times New Roman" w:hAnsi="Times New Roman" w:cs="Times New Roman"/>
          <w:sz w:val="20"/>
          <w:szCs w:val="20"/>
          <w:lang w:val="en-US"/>
        </w:rPr>
        <w:t>, 13(2), 12–17.</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3. </w:t>
      </w:r>
      <w:r w:rsidR="001F40CA" w:rsidRPr="00DD57D3">
        <w:rPr>
          <w:rFonts w:ascii="Times New Roman" w:hAnsi="Times New Roman" w:cs="Times New Roman"/>
          <w:sz w:val="20"/>
          <w:szCs w:val="20"/>
          <w:lang w:val="en-US"/>
        </w:rPr>
        <w:t xml:space="preserve">Fleischmann, K. (2022). Mathematics for sustainability: Quantitative reasoning in environmental education. </w:t>
      </w:r>
      <w:r w:rsidR="001F40CA" w:rsidRPr="00DD57D3">
        <w:rPr>
          <w:rFonts w:ascii="Times New Roman" w:hAnsi="Times New Roman" w:cs="Times New Roman"/>
          <w:i/>
          <w:iCs/>
          <w:sz w:val="20"/>
          <w:szCs w:val="20"/>
          <w:lang w:val="en-US"/>
        </w:rPr>
        <w:t>International Journal of Science and Mathematics Education</w:t>
      </w:r>
      <w:r w:rsidR="001F40CA" w:rsidRPr="00DD57D3">
        <w:rPr>
          <w:rFonts w:ascii="Times New Roman" w:hAnsi="Times New Roman" w:cs="Times New Roman"/>
          <w:sz w:val="20"/>
          <w:szCs w:val="20"/>
          <w:lang w:val="en-US"/>
        </w:rPr>
        <w:t>, 20(4), 689–707.</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4. </w:t>
      </w:r>
      <w:r w:rsidR="001F40CA" w:rsidRPr="00DD57D3">
        <w:rPr>
          <w:rFonts w:ascii="Times New Roman" w:hAnsi="Times New Roman" w:cs="Times New Roman"/>
          <w:sz w:val="20"/>
          <w:szCs w:val="20"/>
          <w:lang w:val="en-US"/>
        </w:rPr>
        <w:t xml:space="preserve">Greeno, J. (1998). The </w:t>
      </w:r>
      <w:proofErr w:type="spellStart"/>
      <w:r w:rsidR="001F40CA" w:rsidRPr="00DD57D3">
        <w:rPr>
          <w:rFonts w:ascii="Times New Roman" w:hAnsi="Times New Roman" w:cs="Times New Roman"/>
          <w:sz w:val="20"/>
          <w:szCs w:val="20"/>
          <w:lang w:val="en-US"/>
        </w:rPr>
        <w:t>situativity</w:t>
      </w:r>
      <w:proofErr w:type="spellEnd"/>
      <w:r w:rsidR="001F40CA" w:rsidRPr="00DD57D3">
        <w:rPr>
          <w:rFonts w:ascii="Times New Roman" w:hAnsi="Times New Roman" w:cs="Times New Roman"/>
          <w:sz w:val="20"/>
          <w:szCs w:val="20"/>
          <w:lang w:val="en-US"/>
        </w:rPr>
        <w:t xml:space="preserve"> of knowing, learning, and research. </w:t>
      </w:r>
      <w:r w:rsidR="001F40CA" w:rsidRPr="00DD57D3">
        <w:rPr>
          <w:rFonts w:ascii="Times New Roman" w:hAnsi="Times New Roman" w:cs="Times New Roman"/>
          <w:i/>
          <w:iCs/>
          <w:sz w:val="20"/>
          <w:szCs w:val="20"/>
          <w:lang w:val="en-US"/>
        </w:rPr>
        <w:t>American Psychologist</w:t>
      </w:r>
      <w:r w:rsidR="001F40CA" w:rsidRPr="00DD57D3">
        <w:rPr>
          <w:rFonts w:ascii="Times New Roman" w:hAnsi="Times New Roman" w:cs="Times New Roman"/>
          <w:sz w:val="20"/>
          <w:szCs w:val="20"/>
          <w:lang w:val="en-US"/>
        </w:rPr>
        <w:t>, 53(1), 5–26.</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5. </w:t>
      </w:r>
      <w:r w:rsidR="001F40CA" w:rsidRPr="00DD57D3">
        <w:rPr>
          <w:rFonts w:ascii="Times New Roman" w:hAnsi="Times New Roman" w:cs="Times New Roman"/>
          <w:sz w:val="20"/>
          <w:szCs w:val="20"/>
          <w:lang w:val="en-US"/>
        </w:rPr>
        <w:t xml:space="preserve">Gruenewald, D. (2003). The best of both worlds: A critical pedagogy of place. </w:t>
      </w:r>
      <w:r w:rsidR="001F40CA" w:rsidRPr="00DD57D3">
        <w:rPr>
          <w:rFonts w:ascii="Times New Roman" w:hAnsi="Times New Roman" w:cs="Times New Roman"/>
          <w:i/>
          <w:iCs/>
          <w:sz w:val="20"/>
          <w:szCs w:val="20"/>
          <w:lang w:val="en-US"/>
        </w:rPr>
        <w:t>Educational Researcher</w:t>
      </w:r>
      <w:r w:rsidR="001F40CA" w:rsidRPr="00DD57D3">
        <w:rPr>
          <w:rFonts w:ascii="Times New Roman" w:hAnsi="Times New Roman" w:cs="Times New Roman"/>
          <w:sz w:val="20"/>
          <w:szCs w:val="20"/>
          <w:lang w:val="en-US"/>
        </w:rPr>
        <w:t>, 32(4), 3–12.</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6. </w:t>
      </w:r>
      <w:r w:rsidR="001F40CA" w:rsidRPr="00DD57D3">
        <w:rPr>
          <w:rFonts w:ascii="Times New Roman" w:hAnsi="Times New Roman" w:cs="Times New Roman"/>
          <w:sz w:val="20"/>
          <w:szCs w:val="20"/>
          <w:lang w:val="en-US"/>
        </w:rPr>
        <w:t xml:space="preserve">Jablonka, E. (2020). Critical mathematics education and sustainability. </w:t>
      </w:r>
      <w:r w:rsidR="001F40CA" w:rsidRPr="00DD57D3">
        <w:rPr>
          <w:rFonts w:ascii="Times New Roman" w:hAnsi="Times New Roman" w:cs="Times New Roman"/>
          <w:i/>
          <w:iCs/>
          <w:sz w:val="20"/>
          <w:szCs w:val="20"/>
          <w:lang w:val="en-US"/>
        </w:rPr>
        <w:t>Educational Studies in Mathematics</w:t>
      </w:r>
      <w:r w:rsidR="001F40CA" w:rsidRPr="00DD57D3">
        <w:rPr>
          <w:rFonts w:ascii="Times New Roman" w:hAnsi="Times New Roman" w:cs="Times New Roman"/>
          <w:sz w:val="20"/>
          <w:szCs w:val="20"/>
          <w:lang w:val="en-US"/>
        </w:rPr>
        <w:t>, 103(2), 133–151.</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7. </w:t>
      </w:r>
      <w:r w:rsidR="001F40CA" w:rsidRPr="00DD57D3">
        <w:rPr>
          <w:rFonts w:ascii="Times New Roman" w:hAnsi="Times New Roman" w:cs="Times New Roman"/>
          <w:sz w:val="20"/>
          <w:szCs w:val="20"/>
          <w:lang w:val="en-US"/>
        </w:rPr>
        <w:t xml:space="preserve">Kaiser, G., &amp; Schwarz, B. (2010). Authentic modelling tasks in mathematics education. </w:t>
      </w:r>
      <w:r w:rsidR="001F40CA" w:rsidRPr="00DD57D3">
        <w:rPr>
          <w:rFonts w:ascii="Times New Roman" w:hAnsi="Times New Roman" w:cs="Times New Roman"/>
          <w:i/>
          <w:iCs/>
          <w:sz w:val="20"/>
          <w:szCs w:val="20"/>
          <w:lang w:val="en-US"/>
        </w:rPr>
        <w:t>ZDM Mathematics Education</w:t>
      </w:r>
      <w:r w:rsidR="001F40CA" w:rsidRPr="00DD57D3">
        <w:rPr>
          <w:rFonts w:ascii="Times New Roman" w:hAnsi="Times New Roman" w:cs="Times New Roman"/>
          <w:sz w:val="20"/>
          <w:szCs w:val="20"/>
          <w:lang w:val="en-US"/>
        </w:rPr>
        <w:t>, 42(3), 379–393.</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8. </w:t>
      </w:r>
      <w:r w:rsidR="001F40CA" w:rsidRPr="00DD57D3">
        <w:rPr>
          <w:rFonts w:ascii="Times New Roman" w:hAnsi="Times New Roman" w:cs="Times New Roman"/>
          <w:sz w:val="20"/>
          <w:szCs w:val="20"/>
          <w:lang w:val="en-US"/>
        </w:rPr>
        <w:t xml:space="preserve">McBride, B. B., Brewer, C. A., Berkowitz, A. R., &amp; </w:t>
      </w:r>
      <w:proofErr w:type="spellStart"/>
      <w:r w:rsidR="001F40CA" w:rsidRPr="00DD57D3">
        <w:rPr>
          <w:rFonts w:ascii="Times New Roman" w:hAnsi="Times New Roman" w:cs="Times New Roman"/>
          <w:sz w:val="20"/>
          <w:szCs w:val="20"/>
          <w:lang w:val="en-US"/>
        </w:rPr>
        <w:t>Borrie</w:t>
      </w:r>
      <w:proofErr w:type="spellEnd"/>
      <w:r w:rsidR="001F40CA" w:rsidRPr="00DD57D3">
        <w:rPr>
          <w:rFonts w:ascii="Times New Roman" w:hAnsi="Times New Roman" w:cs="Times New Roman"/>
          <w:sz w:val="20"/>
          <w:szCs w:val="20"/>
          <w:lang w:val="en-US"/>
        </w:rPr>
        <w:t xml:space="preserve">, W. T. (2013). Environmental literacy, ecological literacy, and </w:t>
      </w:r>
      <w:proofErr w:type="spellStart"/>
      <w:r w:rsidR="001F40CA" w:rsidRPr="00DD57D3">
        <w:rPr>
          <w:rFonts w:ascii="Times New Roman" w:hAnsi="Times New Roman" w:cs="Times New Roman"/>
          <w:sz w:val="20"/>
          <w:szCs w:val="20"/>
          <w:lang w:val="en-US"/>
        </w:rPr>
        <w:t>ecoliteracy</w:t>
      </w:r>
      <w:proofErr w:type="spellEnd"/>
      <w:r w:rsidR="001F40CA" w:rsidRPr="00DD57D3">
        <w:rPr>
          <w:rFonts w:ascii="Times New Roman" w:hAnsi="Times New Roman" w:cs="Times New Roman"/>
          <w:sz w:val="20"/>
          <w:szCs w:val="20"/>
          <w:lang w:val="en-US"/>
        </w:rPr>
        <w:t xml:space="preserve">. </w:t>
      </w:r>
      <w:r w:rsidR="001F40CA" w:rsidRPr="00DD57D3">
        <w:rPr>
          <w:rFonts w:ascii="Times New Roman" w:hAnsi="Times New Roman" w:cs="Times New Roman"/>
          <w:i/>
          <w:iCs/>
          <w:sz w:val="20"/>
          <w:szCs w:val="20"/>
          <w:lang w:val="en-US"/>
        </w:rPr>
        <w:t>Environmental Education Research</w:t>
      </w:r>
      <w:r w:rsidR="001F40CA" w:rsidRPr="00DD57D3">
        <w:rPr>
          <w:rFonts w:ascii="Times New Roman" w:hAnsi="Times New Roman" w:cs="Times New Roman"/>
          <w:sz w:val="20"/>
          <w:szCs w:val="20"/>
          <w:lang w:val="en-US"/>
        </w:rPr>
        <w:t>, 19(1), 23–46.</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9. </w:t>
      </w:r>
      <w:r w:rsidR="001F40CA" w:rsidRPr="00DD57D3">
        <w:rPr>
          <w:rFonts w:ascii="Times New Roman" w:hAnsi="Times New Roman" w:cs="Times New Roman"/>
          <w:sz w:val="20"/>
          <w:szCs w:val="20"/>
          <w:lang w:val="en-US"/>
        </w:rPr>
        <w:t xml:space="preserve">OECD. (2021). </w:t>
      </w:r>
      <w:r w:rsidR="001F40CA" w:rsidRPr="00DD57D3">
        <w:rPr>
          <w:rFonts w:ascii="Times New Roman" w:hAnsi="Times New Roman" w:cs="Times New Roman"/>
          <w:i/>
          <w:iCs/>
          <w:sz w:val="20"/>
          <w:szCs w:val="20"/>
          <w:lang w:val="en-US"/>
        </w:rPr>
        <w:t>PISA 2021 Mathematics Framework</w:t>
      </w:r>
      <w:r w:rsidR="001F40CA" w:rsidRPr="00DD57D3">
        <w:rPr>
          <w:rFonts w:ascii="Times New Roman" w:hAnsi="Times New Roman" w:cs="Times New Roman"/>
          <w:sz w:val="20"/>
          <w:szCs w:val="20"/>
          <w:lang w:val="en-US"/>
        </w:rPr>
        <w:t>. OECD Publishing.</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10. </w:t>
      </w:r>
      <w:r w:rsidR="001F40CA" w:rsidRPr="00DD57D3">
        <w:rPr>
          <w:rFonts w:ascii="Times New Roman" w:hAnsi="Times New Roman" w:cs="Times New Roman"/>
          <w:sz w:val="20"/>
          <w:szCs w:val="20"/>
          <w:lang w:val="en-US"/>
        </w:rPr>
        <w:t xml:space="preserve">Rosen, M. (2015). Quantifying sustainability concepts for educational purposes. </w:t>
      </w:r>
      <w:r w:rsidR="001F40CA" w:rsidRPr="00DD57D3">
        <w:rPr>
          <w:rFonts w:ascii="Times New Roman" w:hAnsi="Times New Roman" w:cs="Times New Roman"/>
          <w:i/>
          <w:iCs/>
          <w:sz w:val="20"/>
          <w:szCs w:val="20"/>
          <w:lang w:val="en-US"/>
        </w:rPr>
        <w:t>Sustainability</w:t>
      </w:r>
      <w:r w:rsidR="001F40CA" w:rsidRPr="00DD57D3">
        <w:rPr>
          <w:rFonts w:ascii="Times New Roman" w:hAnsi="Times New Roman" w:cs="Times New Roman"/>
          <w:sz w:val="20"/>
          <w:szCs w:val="20"/>
          <w:lang w:val="en-US"/>
        </w:rPr>
        <w:t>, 7(5), 5419–5436.</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11. </w:t>
      </w:r>
      <w:r w:rsidR="001F40CA" w:rsidRPr="00DD57D3">
        <w:rPr>
          <w:rFonts w:ascii="Times New Roman" w:hAnsi="Times New Roman" w:cs="Times New Roman"/>
          <w:sz w:val="20"/>
          <w:szCs w:val="20"/>
          <w:lang w:val="en-US"/>
        </w:rPr>
        <w:t xml:space="preserve">Stevenson, R. B., Brody, M., Dillon, J., &amp; Wals, A. (2013). </w:t>
      </w:r>
      <w:r w:rsidR="001F40CA" w:rsidRPr="00DD57D3">
        <w:rPr>
          <w:rFonts w:ascii="Times New Roman" w:hAnsi="Times New Roman" w:cs="Times New Roman"/>
          <w:i/>
          <w:iCs/>
          <w:sz w:val="20"/>
          <w:szCs w:val="20"/>
          <w:lang w:val="en-US"/>
        </w:rPr>
        <w:t>International handbook of environmental education</w:t>
      </w:r>
      <w:r w:rsidR="001F40CA" w:rsidRPr="00DD57D3">
        <w:rPr>
          <w:rFonts w:ascii="Times New Roman" w:hAnsi="Times New Roman" w:cs="Times New Roman"/>
          <w:sz w:val="20"/>
          <w:szCs w:val="20"/>
          <w:lang w:val="en-US"/>
        </w:rPr>
        <w:t>. Routledge.</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12. </w:t>
      </w:r>
      <w:r w:rsidR="001F40CA" w:rsidRPr="00DD57D3">
        <w:rPr>
          <w:rFonts w:ascii="Times New Roman" w:hAnsi="Times New Roman" w:cs="Times New Roman"/>
          <w:sz w:val="20"/>
          <w:szCs w:val="20"/>
          <w:lang w:val="en-US"/>
        </w:rPr>
        <w:t xml:space="preserve">UNESCO. (2019). </w:t>
      </w:r>
      <w:r w:rsidR="001F40CA" w:rsidRPr="00DD57D3">
        <w:rPr>
          <w:rFonts w:ascii="Times New Roman" w:hAnsi="Times New Roman" w:cs="Times New Roman"/>
          <w:i/>
          <w:iCs/>
          <w:sz w:val="20"/>
          <w:szCs w:val="20"/>
          <w:lang w:val="en-US"/>
        </w:rPr>
        <w:t>Education for Sustainable Development Goals: Learning Objectives</w:t>
      </w:r>
      <w:r w:rsidR="001F40CA" w:rsidRPr="00DD57D3">
        <w:rPr>
          <w:rFonts w:ascii="Times New Roman" w:hAnsi="Times New Roman" w:cs="Times New Roman"/>
          <w:sz w:val="20"/>
          <w:szCs w:val="20"/>
          <w:lang w:val="en-US"/>
        </w:rPr>
        <w:t>. UNESCO Publishing.</w:t>
      </w:r>
    </w:p>
    <w:p w:rsidR="001F40CA" w:rsidRPr="00DD57D3" w:rsidRDefault="00D758D6" w:rsidP="00DD57D3">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13. </w:t>
      </w:r>
      <w:r w:rsidR="001F40CA" w:rsidRPr="00DD57D3">
        <w:rPr>
          <w:rFonts w:ascii="Times New Roman" w:hAnsi="Times New Roman" w:cs="Times New Roman"/>
          <w:sz w:val="20"/>
          <w:szCs w:val="20"/>
          <w:lang w:val="en-US"/>
        </w:rPr>
        <w:t xml:space="preserve">Verbitsky, A. A. (2017). Contextual learning in competence-based education. </w:t>
      </w:r>
      <w:r w:rsidR="001F40CA" w:rsidRPr="00DD57D3">
        <w:rPr>
          <w:rFonts w:ascii="Times New Roman" w:hAnsi="Times New Roman" w:cs="Times New Roman"/>
          <w:i/>
          <w:iCs/>
          <w:sz w:val="20"/>
          <w:szCs w:val="20"/>
          <w:lang w:val="en-US"/>
        </w:rPr>
        <w:t>Higher Education in Russia</w:t>
      </w:r>
      <w:r w:rsidR="001F40CA" w:rsidRPr="00DD57D3">
        <w:rPr>
          <w:rFonts w:ascii="Times New Roman" w:hAnsi="Times New Roman" w:cs="Times New Roman"/>
          <w:sz w:val="20"/>
          <w:szCs w:val="20"/>
          <w:lang w:val="en-US"/>
        </w:rPr>
        <w:t>, 11, 67–75.</w:t>
      </w:r>
    </w:p>
    <w:p w:rsidR="001F40CA" w:rsidRPr="00C32837" w:rsidRDefault="00D758D6" w:rsidP="00C32837">
      <w:pPr>
        <w:tabs>
          <w:tab w:val="left" w:pos="142"/>
          <w:tab w:val="left" w:pos="426"/>
          <w:tab w:val="left" w:pos="567"/>
        </w:tabs>
        <w:spacing w:after="0" w:line="240" w:lineRule="auto"/>
        <w:ind w:firstLine="284"/>
        <w:jc w:val="both"/>
        <w:rPr>
          <w:rFonts w:ascii="Times New Roman" w:hAnsi="Times New Roman" w:cs="Times New Roman"/>
          <w:sz w:val="20"/>
          <w:szCs w:val="20"/>
          <w:lang w:val="en-US"/>
        </w:rPr>
      </w:pPr>
      <w:r w:rsidRPr="00DD57D3">
        <w:rPr>
          <w:rFonts w:ascii="Times New Roman" w:hAnsi="Times New Roman" w:cs="Times New Roman"/>
          <w:sz w:val="20"/>
          <w:szCs w:val="20"/>
          <w:lang w:val="en-US"/>
        </w:rPr>
        <w:t xml:space="preserve">14. </w:t>
      </w:r>
      <w:r w:rsidR="001F40CA" w:rsidRPr="00DD57D3">
        <w:rPr>
          <w:rFonts w:ascii="Times New Roman" w:hAnsi="Times New Roman" w:cs="Times New Roman"/>
          <w:sz w:val="20"/>
          <w:szCs w:val="20"/>
          <w:lang w:val="en-US"/>
        </w:rPr>
        <w:t xml:space="preserve">Vygotsky, L. S. (1978). </w:t>
      </w:r>
      <w:r w:rsidR="001F40CA" w:rsidRPr="00DD57D3">
        <w:rPr>
          <w:rFonts w:ascii="Times New Roman" w:hAnsi="Times New Roman" w:cs="Times New Roman"/>
          <w:i/>
          <w:iCs/>
          <w:sz w:val="20"/>
          <w:szCs w:val="20"/>
          <w:lang w:val="en-US"/>
        </w:rPr>
        <w:t>Mind in society: The development of higher psychological processes</w:t>
      </w:r>
      <w:r w:rsidR="001F40CA" w:rsidRPr="00DD57D3">
        <w:rPr>
          <w:rFonts w:ascii="Times New Roman" w:hAnsi="Times New Roman" w:cs="Times New Roman"/>
          <w:sz w:val="20"/>
          <w:szCs w:val="20"/>
          <w:lang w:val="en-US"/>
        </w:rPr>
        <w:t xml:space="preserve">. </w:t>
      </w:r>
      <w:r w:rsidR="001F40CA" w:rsidRPr="00DD57D3">
        <w:rPr>
          <w:rFonts w:ascii="Times New Roman" w:hAnsi="Times New Roman" w:cs="Times New Roman"/>
          <w:sz w:val="20"/>
          <w:szCs w:val="20"/>
        </w:rPr>
        <w:t>Harvard University Press.</w:t>
      </w:r>
    </w:p>
    <w:sectPr w:rsidR="001F40CA" w:rsidRPr="00C32837" w:rsidSect="00DD57D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553"/>
    <w:multiLevelType w:val="multilevel"/>
    <w:tmpl w:val="C714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30EB"/>
    <w:multiLevelType w:val="multilevel"/>
    <w:tmpl w:val="E222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556B7"/>
    <w:multiLevelType w:val="multilevel"/>
    <w:tmpl w:val="C002A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B74B7"/>
    <w:multiLevelType w:val="multilevel"/>
    <w:tmpl w:val="A32C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875FC"/>
    <w:multiLevelType w:val="multilevel"/>
    <w:tmpl w:val="3602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F05E9"/>
    <w:multiLevelType w:val="multilevel"/>
    <w:tmpl w:val="CB9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114A5"/>
    <w:multiLevelType w:val="multilevel"/>
    <w:tmpl w:val="6882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F73E5"/>
    <w:multiLevelType w:val="multilevel"/>
    <w:tmpl w:val="C4B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201C4"/>
    <w:multiLevelType w:val="multilevel"/>
    <w:tmpl w:val="DFA6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D57FF2"/>
    <w:multiLevelType w:val="multilevel"/>
    <w:tmpl w:val="68B2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6555C"/>
    <w:multiLevelType w:val="multilevel"/>
    <w:tmpl w:val="EEF0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53F0A"/>
    <w:multiLevelType w:val="multilevel"/>
    <w:tmpl w:val="652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934BF"/>
    <w:multiLevelType w:val="multilevel"/>
    <w:tmpl w:val="850A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C5054"/>
    <w:multiLevelType w:val="multilevel"/>
    <w:tmpl w:val="B7A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68411">
    <w:abstractNumId w:val="2"/>
  </w:num>
  <w:num w:numId="2" w16cid:durableId="86194673">
    <w:abstractNumId w:val="7"/>
  </w:num>
  <w:num w:numId="3" w16cid:durableId="431128085">
    <w:abstractNumId w:val="10"/>
  </w:num>
  <w:num w:numId="4" w16cid:durableId="747772771">
    <w:abstractNumId w:val="4"/>
  </w:num>
  <w:num w:numId="5" w16cid:durableId="1477910486">
    <w:abstractNumId w:val="12"/>
  </w:num>
  <w:num w:numId="6" w16cid:durableId="862979007">
    <w:abstractNumId w:val="3"/>
  </w:num>
  <w:num w:numId="7" w16cid:durableId="677855815">
    <w:abstractNumId w:val="13"/>
  </w:num>
  <w:num w:numId="8" w16cid:durableId="740830204">
    <w:abstractNumId w:val="8"/>
  </w:num>
  <w:num w:numId="9" w16cid:durableId="1567911948">
    <w:abstractNumId w:val="9"/>
  </w:num>
  <w:num w:numId="10" w16cid:durableId="1717007535">
    <w:abstractNumId w:val="5"/>
  </w:num>
  <w:num w:numId="11" w16cid:durableId="1043870563">
    <w:abstractNumId w:val="11"/>
  </w:num>
  <w:num w:numId="12" w16cid:durableId="74477596">
    <w:abstractNumId w:val="1"/>
  </w:num>
  <w:num w:numId="13" w16cid:durableId="640571902">
    <w:abstractNumId w:val="6"/>
  </w:num>
  <w:num w:numId="14" w16cid:durableId="155373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0CA"/>
    <w:rsid w:val="001F40CA"/>
    <w:rsid w:val="0044070B"/>
    <w:rsid w:val="00495C2C"/>
    <w:rsid w:val="004D0F38"/>
    <w:rsid w:val="0060015D"/>
    <w:rsid w:val="00980FD0"/>
    <w:rsid w:val="009E50BC"/>
    <w:rsid w:val="00A717AE"/>
    <w:rsid w:val="00C32837"/>
    <w:rsid w:val="00D758D6"/>
    <w:rsid w:val="00DD57D3"/>
    <w:rsid w:val="00E06BCB"/>
    <w:rsid w:val="00EB2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CF07"/>
  <w15:docId w15:val="{9EDC0055-0874-481F-870B-72A83EF9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40CA"/>
    <w:rPr>
      <w:color w:val="0563C1" w:themeColor="hyperlink"/>
      <w:u w:val="single"/>
    </w:rPr>
  </w:style>
  <w:style w:type="paragraph" w:customStyle="1" w:styleId="AuthorName">
    <w:name w:val="Author Name"/>
    <w:basedOn w:val="a"/>
    <w:next w:val="AuthorAffiliation"/>
    <w:rsid w:val="004D0F38"/>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4D0F38"/>
    <w:pPr>
      <w:spacing w:after="0" w:line="240" w:lineRule="auto"/>
      <w:jc w:val="center"/>
    </w:pPr>
    <w:rPr>
      <w:rFonts w:ascii="Times New Roman" w:eastAsia="Times New Roman" w:hAnsi="Times New Roman" w:cs="Times New Roman"/>
      <w:i/>
      <w:sz w:val="20"/>
      <w:szCs w:val="20"/>
      <w:lang w:val="en-US"/>
    </w:rPr>
  </w:style>
  <w:style w:type="paragraph" w:styleId="a4">
    <w:name w:val="List Paragraph"/>
    <w:basedOn w:val="a"/>
    <w:uiPriority w:val="34"/>
    <w:qFormat/>
    <w:rsid w:val="00D75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027">
      <w:bodyDiv w:val="1"/>
      <w:marLeft w:val="0"/>
      <w:marRight w:val="0"/>
      <w:marTop w:val="0"/>
      <w:marBottom w:val="0"/>
      <w:divBdr>
        <w:top w:val="none" w:sz="0" w:space="0" w:color="auto"/>
        <w:left w:val="none" w:sz="0" w:space="0" w:color="auto"/>
        <w:bottom w:val="none" w:sz="0" w:space="0" w:color="auto"/>
        <w:right w:val="none" w:sz="0" w:space="0" w:color="auto"/>
      </w:divBdr>
    </w:div>
    <w:div w:id="301229133">
      <w:bodyDiv w:val="1"/>
      <w:marLeft w:val="0"/>
      <w:marRight w:val="0"/>
      <w:marTop w:val="0"/>
      <w:marBottom w:val="0"/>
      <w:divBdr>
        <w:top w:val="none" w:sz="0" w:space="0" w:color="auto"/>
        <w:left w:val="none" w:sz="0" w:space="0" w:color="auto"/>
        <w:bottom w:val="none" w:sz="0" w:space="0" w:color="auto"/>
        <w:right w:val="none" w:sz="0" w:space="0" w:color="auto"/>
      </w:divBdr>
    </w:div>
    <w:div w:id="441724146">
      <w:bodyDiv w:val="1"/>
      <w:marLeft w:val="0"/>
      <w:marRight w:val="0"/>
      <w:marTop w:val="0"/>
      <w:marBottom w:val="0"/>
      <w:divBdr>
        <w:top w:val="none" w:sz="0" w:space="0" w:color="auto"/>
        <w:left w:val="none" w:sz="0" w:space="0" w:color="auto"/>
        <w:bottom w:val="none" w:sz="0" w:space="0" w:color="auto"/>
        <w:right w:val="none" w:sz="0" w:space="0" w:color="auto"/>
      </w:divBdr>
    </w:div>
    <w:div w:id="687216820">
      <w:bodyDiv w:val="1"/>
      <w:marLeft w:val="0"/>
      <w:marRight w:val="0"/>
      <w:marTop w:val="0"/>
      <w:marBottom w:val="0"/>
      <w:divBdr>
        <w:top w:val="none" w:sz="0" w:space="0" w:color="auto"/>
        <w:left w:val="none" w:sz="0" w:space="0" w:color="auto"/>
        <w:bottom w:val="none" w:sz="0" w:space="0" w:color="auto"/>
        <w:right w:val="none" w:sz="0" w:space="0" w:color="auto"/>
      </w:divBdr>
    </w:div>
    <w:div w:id="722290866">
      <w:bodyDiv w:val="1"/>
      <w:marLeft w:val="0"/>
      <w:marRight w:val="0"/>
      <w:marTop w:val="0"/>
      <w:marBottom w:val="0"/>
      <w:divBdr>
        <w:top w:val="none" w:sz="0" w:space="0" w:color="auto"/>
        <w:left w:val="none" w:sz="0" w:space="0" w:color="auto"/>
        <w:bottom w:val="none" w:sz="0" w:space="0" w:color="auto"/>
        <w:right w:val="none" w:sz="0" w:space="0" w:color="auto"/>
      </w:divBdr>
    </w:div>
    <w:div w:id="1006132931">
      <w:bodyDiv w:val="1"/>
      <w:marLeft w:val="0"/>
      <w:marRight w:val="0"/>
      <w:marTop w:val="0"/>
      <w:marBottom w:val="0"/>
      <w:divBdr>
        <w:top w:val="none" w:sz="0" w:space="0" w:color="auto"/>
        <w:left w:val="none" w:sz="0" w:space="0" w:color="auto"/>
        <w:bottom w:val="none" w:sz="0" w:space="0" w:color="auto"/>
        <w:right w:val="none" w:sz="0" w:space="0" w:color="auto"/>
      </w:divBdr>
    </w:div>
    <w:div w:id="1204246530">
      <w:bodyDiv w:val="1"/>
      <w:marLeft w:val="0"/>
      <w:marRight w:val="0"/>
      <w:marTop w:val="0"/>
      <w:marBottom w:val="0"/>
      <w:divBdr>
        <w:top w:val="none" w:sz="0" w:space="0" w:color="auto"/>
        <w:left w:val="none" w:sz="0" w:space="0" w:color="auto"/>
        <w:bottom w:val="none" w:sz="0" w:space="0" w:color="auto"/>
        <w:right w:val="none" w:sz="0" w:space="0" w:color="auto"/>
      </w:divBdr>
    </w:div>
    <w:div w:id="1396274417">
      <w:bodyDiv w:val="1"/>
      <w:marLeft w:val="0"/>
      <w:marRight w:val="0"/>
      <w:marTop w:val="0"/>
      <w:marBottom w:val="0"/>
      <w:divBdr>
        <w:top w:val="none" w:sz="0" w:space="0" w:color="auto"/>
        <w:left w:val="none" w:sz="0" w:space="0" w:color="auto"/>
        <w:bottom w:val="none" w:sz="0" w:space="0" w:color="auto"/>
        <w:right w:val="none" w:sz="0" w:space="0" w:color="auto"/>
      </w:divBdr>
    </w:div>
    <w:div w:id="1458135802">
      <w:bodyDiv w:val="1"/>
      <w:marLeft w:val="0"/>
      <w:marRight w:val="0"/>
      <w:marTop w:val="0"/>
      <w:marBottom w:val="0"/>
      <w:divBdr>
        <w:top w:val="none" w:sz="0" w:space="0" w:color="auto"/>
        <w:left w:val="none" w:sz="0" w:space="0" w:color="auto"/>
        <w:bottom w:val="none" w:sz="0" w:space="0" w:color="auto"/>
        <w:right w:val="none" w:sz="0" w:space="0" w:color="auto"/>
      </w:divBdr>
    </w:div>
    <w:div w:id="1561016298">
      <w:bodyDiv w:val="1"/>
      <w:marLeft w:val="0"/>
      <w:marRight w:val="0"/>
      <w:marTop w:val="0"/>
      <w:marBottom w:val="0"/>
      <w:divBdr>
        <w:top w:val="none" w:sz="0" w:space="0" w:color="auto"/>
        <w:left w:val="none" w:sz="0" w:space="0" w:color="auto"/>
        <w:bottom w:val="none" w:sz="0" w:space="0" w:color="auto"/>
        <w:right w:val="none" w:sz="0" w:space="0" w:color="auto"/>
      </w:divBdr>
    </w:div>
    <w:div w:id="1775980103">
      <w:bodyDiv w:val="1"/>
      <w:marLeft w:val="0"/>
      <w:marRight w:val="0"/>
      <w:marTop w:val="0"/>
      <w:marBottom w:val="0"/>
      <w:divBdr>
        <w:top w:val="none" w:sz="0" w:space="0" w:color="auto"/>
        <w:left w:val="none" w:sz="0" w:space="0" w:color="auto"/>
        <w:bottom w:val="none" w:sz="0" w:space="0" w:color="auto"/>
        <w:right w:val="none" w:sz="0" w:space="0" w:color="auto"/>
      </w:divBdr>
    </w:div>
    <w:div w:id="1838299452">
      <w:bodyDiv w:val="1"/>
      <w:marLeft w:val="0"/>
      <w:marRight w:val="0"/>
      <w:marTop w:val="0"/>
      <w:marBottom w:val="0"/>
      <w:divBdr>
        <w:top w:val="none" w:sz="0" w:space="0" w:color="auto"/>
        <w:left w:val="none" w:sz="0" w:space="0" w:color="auto"/>
        <w:bottom w:val="none" w:sz="0" w:space="0" w:color="auto"/>
        <w:right w:val="none" w:sz="0" w:space="0" w:color="auto"/>
      </w:divBdr>
    </w:div>
    <w:div w:id="1926986184">
      <w:bodyDiv w:val="1"/>
      <w:marLeft w:val="0"/>
      <w:marRight w:val="0"/>
      <w:marTop w:val="0"/>
      <w:marBottom w:val="0"/>
      <w:divBdr>
        <w:top w:val="none" w:sz="0" w:space="0" w:color="auto"/>
        <w:left w:val="none" w:sz="0" w:space="0" w:color="auto"/>
        <w:bottom w:val="none" w:sz="0" w:space="0" w:color="auto"/>
        <w:right w:val="none" w:sz="0" w:space="0" w:color="auto"/>
      </w:divBdr>
    </w:div>
    <w:div w:id="2047900159">
      <w:bodyDiv w:val="1"/>
      <w:marLeft w:val="0"/>
      <w:marRight w:val="0"/>
      <w:marTop w:val="0"/>
      <w:marBottom w:val="0"/>
      <w:divBdr>
        <w:top w:val="none" w:sz="0" w:space="0" w:color="auto"/>
        <w:left w:val="none" w:sz="0" w:space="0" w:color="auto"/>
        <w:bottom w:val="none" w:sz="0" w:space="0" w:color="auto"/>
        <w:right w:val="none" w:sz="0" w:space="0" w:color="auto"/>
      </w:divBdr>
    </w:div>
    <w:div w:id="2050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wrizbay1994@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2915</Words>
  <Characters>16621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4</cp:revision>
  <dcterms:created xsi:type="dcterms:W3CDTF">2025-12-14T12:26:00Z</dcterms:created>
  <dcterms:modified xsi:type="dcterms:W3CDTF">2025-12-29T04:17:00Z</dcterms:modified>
</cp:coreProperties>
</file>