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C671084" w:rsidR="001E129E" w:rsidRPr="00287E0A" w:rsidRDefault="00E031F5" w:rsidP="00152FFD">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Modeling </w:t>
      </w:r>
      <w:r w:rsidR="00563DAD">
        <w:rPr>
          <w:rFonts w:ascii="Times New Roman" w:hAnsi="Times New Roman" w:cs="Times New Roman"/>
          <w:b/>
          <w:sz w:val="36"/>
          <w:szCs w:val="36"/>
        </w:rPr>
        <w:t>o</w:t>
      </w:r>
      <w:r>
        <w:rPr>
          <w:rFonts w:ascii="Times New Roman" w:hAnsi="Times New Roman" w:cs="Times New Roman"/>
          <w:b/>
          <w:sz w:val="36"/>
          <w:szCs w:val="36"/>
        </w:rPr>
        <w:t xml:space="preserve">f </w:t>
      </w:r>
      <w:r w:rsidR="00563DAD">
        <w:rPr>
          <w:rFonts w:ascii="Times New Roman" w:hAnsi="Times New Roman" w:cs="Times New Roman"/>
          <w:b/>
          <w:sz w:val="36"/>
          <w:szCs w:val="36"/>
        </w:rPr>
        <w:t>t</w:t>
      </w:r>
      <w:r>
        <w:rPr>
          <w:rFonts w:ascii="Times New Roman" w:hAnsi="Times New Roman" w:cs="Times New Roman"/>
          <w:b/>
          <w:sz w:val="36"/>
          <w:szCs w:val="36"/>
        </w:rPr>
        <w:t xml:space="preserve">he Measuring Unit </w:t>
      </w:r>
      <w:r w:rsidR="00563DAD">
        <w:rPr>
          <w:rFonts w:ascii="Times New Roman" w:hAnsi="Times New Roman" w:cs="Times New Roman"/>
          <w:b/>
          <w:sz w:val="36"/>
          <w:szCs w:val="36"/>
        </w:rPr>
        <w:t>w</w:t>
      </w:r>
      <w:r>
        <w:rPr>
          <w:rFonts w:ascii="Times New Roman" w:hAnsi="Times New Roman" w:cs="Times New Roman"/>
          <w:b/>
          <w:sz w:val="36"/>
          <w:szCs w:val="36"/>
        </w:rPr>
        <w:t xml:space="preserve">ith </w:t>
      </w:r>
      <w:r w:rsidR="00563DAD">
        <w:rPr>
          <w:rFonts w:ascii="Times New Roman" w:hAnsi="Times New Roman" w:cs="Times New Roman"/>
          <w:b/>
          <w:sz w:val="36"/>
          <w:szCs w:val="36"/>
        </w:rPr>
        <w:t>MMD</w:t>
      </w:r>
      <w:r>
        <w:rPr>
          <w:rFonts w:ascii="Times New Roman" w:hAnsi="Times New Roman" w:cs="Times New Roman"/>
          <w:b/>
          <w:sz w:val="36"/>
          <w:szCs w:val="36"/>
        </w:rPr>
        <w:t xml:space="preserve"> </w:t>
      </w:r>
      <w:r w:rsidR="00563DAD">
        <w:rPr>
          <w:rFonts w:ascii="Times New Roman" w:hAnsi="Times New Roman" w:cs="Times New Roman"/>
          <w:b/>
          <w:sz w:val="36"/>
          <w:szCs w:val="36"/>
        </w:rPr>
        <w:t>f</w:t>
      </w:r>
      <w:r>
        <w:rPr>
          <w:rFonts w:ascii="Times New Roman" w:hAnsi="Times New Roman" w:cs="Times New Roman"/>
          <w:b/>
          <w:sz w:val="36"/>
          <w:szCs w:val="36"/>
        </w:rPr>
        <w:t xml:space="preserve">or Ground Faults </w:t>
      </w:r>
      <w:r w:rsidR="00563DAD">
        <w:rPr>
          <w:rFonts w:ascii="Times New Roman" w:hAnsi="Times New Roman" w:cs="Times New Roman"/>
          <w:b/>
          <w:sz w:val="36"/>
          <w:szCs w:val="36"/>
        </w:rPr>
        <w:t>i</w:t>
      </w:r>
      <w:r>
        <w:rPr>
          <w:rFonts w:ascii="Times New Roman" w:hAnsi="Times New Roman" w:cs="Times New Roman"/>
          <w:b/>
          <w:sz w:val="36"/>
          <w:szCs w:val="36"/>
        </w:rPr>
        <w:t xml:space="preserve">n Power System </w:t>
      </w:r>
    </w:p>
    <w:p w14:paraId="1F5E1B4F" w14:textId="2F088367" w:rsidR="00CA398A" w:rsidRPr="001970E3" w:rsidRDefault="00773327" w:rsidP="008745D5">
      <w:pPr>
        <w:pStyle w:val="AuthorName"/>
        <w:spacing w:before="240" w:after="200"/>
        <w:rPr>
          <w:sz w:val="20"/>
          <w:lang w:val="uz-Cyrl-UZ" w:eastAsia="en-GB"/>
        </w:rPr>
      </w:pPr>
      <w:proofErr w:type="spellStart"/>
      <w:r>
        <w:t>Nodir</w:t>
      </w:r>
      <w:proofErr w:type="spellEnd"/>
      <w:r>
        <w:t xml:space="preserve"> </w:t>
      </w:r>
      <w:proofErr w:type="spellStart"/>
      <w:r>
        <w:t>Ataullaev</w:t>
      </w:r>
      <w:proofErr w:type="spellEnd"/>
      <w:r w:rsidR="00563DAD">
        <w:rPr>
          <w:vertAlign w:val="superscript"/>
        </w:rPr>
        <w:t xml:space="preserve"> </w:t>
      </w:r>
      <w:proofErr w:type="gramStart"/>
      <w:r w:rsidR="00521D76">
        <w:rPr>
          <w:vertAlign w:val="superscript"/>
        </w:rPr>
        <w:t>1,</w:t>
      </w:r>
      <w:r w:rsidR="008745D5">
        <w:rPr>
          <w:szCs w:val="36"/>
          <w:vertAlign w:val="superscript"/>
        </w:rPr>
        <w:t>a</w:t>
      </w:r>
      <w:proofErr w:type="gramEnd"/>
      <w:r w:rsidR="008745D5">
        <w:rPr>
          <w:szCs w:val="36"/>
          <w:vertAlign w:val="superscript"/>
        </w:rPr>
        <w:t>)</w:t>
      </w:r>
      <w:r w:rsidR="00521D76">
        <w:rPr>
          <w:szCs w:val="36"/>
        </w:rPr>
        <w:t>,</w:t>
      </w:r>
      <w:r w:rsidR="000C106A" w:rsidRPr="00287E0A">
        <w:t xml:space="preserve"> </w:t>
      </w:r>
      <w:r w:rsidR="00521D76" w:rsidRPr="00A92359">
        <w:rPr>
          <w:szCs w:val="28"/>
        </w:rPr>
        <w:t>Amin Ataullaev</w:t>
      </w:r>
      <w:r w:rsidR="00521D76" w:rsidRPr="00521D76">
        <w:rPr>
          <w:szCs w:val="28"/>
          <w:vertAlign w:val="superscript"/>
        </w:rPr>
        <w:t>1</w:t>
      </w:r>
      <w:r w:rsidR="00521D76">
        <w:rPr>
          <w:szCs w:val="28"/>
        </w:rPr>
        <w:t xml:space="preserve">, </w:t>
      </w:r>
      <w:r w:rsidR="00521D76">
        <w:t>Bobur Muxammadov</w:t>
      </w:r>
      <w:r w:rsidR="00521D76" w:rsidRPr="00143073">
        <w:rPr>
          <w:vertAlign w:val="superscript"/>
        </w:rPr>
        <w:t>1</w:t>
      </w:r>
      <w:r w:rsidR="00996698">
        <w:rPr>
          <w:szCs w:val="28"/>
        </w:rPr>
        <w:t xml:space="preserve">, </w:t>
      </w:r>
      <w:r w:rsidR="00996698" w:rsidRPr="00A92359">
        <w:rPr>
          <w:szCs w:val="28"/>
        </w:rPr>
        <w:t>Amin Ataullaev</w:t>
      </w:r>
      <w:r w:rsidR="00996698">
        <w:rPr>
          <w:szCs w:val="28"/>
          <w:vertAlign w:val="superscript"/>
        </w:rPr>
        <w:t>2</w:t>
      </w:r>
    </w:p>
    <w:p w14:paraId="7550515D" w14:textId="796E57B1" w:rsidR="00E031F5" w:rsidRDefault="00996698" w:rsidP="00E031F5">
      <w:pPr>
        <w:pStyle w:val="AuthorAffiliation"/>
      </w:pPr>
      <w:r w:rsidRPr="00996698">
        <w:rPr>
          <w:vertAlign w:val="superscript"/>
        </w:rPr>
        <w:t>1</w:t>
      </w:r>
      <w:r w:rsidR="00E031F5" w:rsidRPr="00861A3F">
        <w:t xml:space="preserve">Navoi State University of Mining and Technologies, </w:t>
      </w:r>
      <w:proofErr w:type="spellStart"/>
      <w:r w:rsidR="00E031F5" w:rsidRPr="00861A3F">
        <w:t>Navoiy</w:t>
      </w:r>
      <w:proofErr w:type="spellEnd"/>
      <w:r w:rsidR="00E031F5" w:rsidRPr="00861A3F">
        <w:t>, Uzbekistan</w:t>
      </w:r>
    </w:p>
    <w:p w14:paraId="00C3FA84" w14:textId="0DBCF418" w:rsidR="00996698" w:rsidRPr="00861A3F" w:rsidRDefault="00996698" w:rsidP="00996698">
      <w:pPr>
        <w:pStyle w:val="AuthorAffiliation"/>
      </w:pPr>
      <w:r w:rsidRPr="00996698">
        <w:rPr>
          <w:vertAlign w:val="superscript"/>
        </w:rPr>
        <w:t>2</w:t>
      </w:r>
      <w:r>
        <w:rPr>
          <w:vertAlign w:val="superscript"/>
        </w:rPr>
        <w:t xml:space="preserve"> </w:t>
      </w:r>
      <w:r w:rsidRPr="00996698">
        <w:t>Andijan State Technical Institute, Andijan, Uzbekistan</w:t>
      </w:r>
    </w:p>
    <w:p w14:paraId="1397C91D" w14:textId="1A9AD83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773327" w:rsidRPr="00956154">
          <w:rPr>
            <w:rStyle w:val="a6"/>
            <w:szCs w:val="18"/>
          </w:rPr>
          <w:t>nodir-82@list.ru</w:t>
        </w:r>
      </w:hyperlink>
      <w:r w:rsidR="00773327">
        <w:rPr>
          <w:szCs w:val="18"/>
        </w:rPr>
        <w:t xml:space="preserve"> </w:t>
      </w:r>
    </w:p>
    <w:p w14:paraId="0C0B1572" w14:textId="77777777" w:rsidR="00773327" w:rsidRPr="00563DAD" w:rsidRDefault="00E25282" w:rsidP="0068620B">
      <w:pPr>
        <w:spacing w:before="360" w:after="360" w:line="240" w:lineRule="auto"/>
        <w:ind w:left="284" w:right="289"/>
        <w:jc w:val="both"/>
        <w:rPr>
          <w:rFonts w:ascii="Times New Roman" w:hAnsi="Times New Roman" w:cs="Times New Roman"/>
          <w:sz w:val="20"/>
          <w:szCs w:val="20"/>
        </w:rPr>
      </w:pPr>
      <w:r w:rsidRPr="00563DAD">
        <w:rPr>
          <w:rFonts w:ascii="Times New Roman" w:hAnsi="Times New Roman" w:cs="Times New Roman"/>
          <w:b/>
          <w:sz w:val="20"/>
          <w:szCs w:val="20"/>
        </w:rPr>
        <w:t>Abstract</w:t>
      </w:r>
      <w:r w:rsidR="00CA398A" w:rsidRPr="00563DAD">
        <w:rPr>
          <w:rFonts w:ascii="Times New Roman" w:hAnsi="Times New Roman" w:cs="Times New Roman"/>
          <w:b/>
          <w:sz w:val="20"/>
          <w:szCs w:val="20"/>
        </w:rPr>
        <w:t>.</w:t>
      </w:r>
      <w:r w:rsidR="000C106A" w:rsidRPr="00563DAD">
        <w:rPr>
          <w:rFonts w:ascii="Times New Roman" w:hAnsi="Times New Roman" w:cs="Times New Roman"/>
          <w:iCs/>
          <w:sz w:val="20"/>
          <w:szCs w:val="20"/>
          <w:lang w:val="uz-Cyrl-UZ"/>
        </w:rPr>
        <w:t xml:space="preserve"> </w:t>
      </w:r>
      <w:r w:rsidR="00773327" w:rsidRPr="00563DAD">
        <w:rPr>
          <w:rFonts w:ascii="Times New Roman" w:hAnsi="Times New Roman" w:cs="Times New Roman"/>
          <w:sz w:val="20"/>
          <w:szCs w:val="20"/>
        </w:rPr>
        <w:t>A measuring unit with a magnetically modulated device (MMD) for selective ground-fault detection in power systems is modeled. The unit extracts the differential current ∆</w:t>
      </w:r>
      <w:proofErr w:type="spellStart"/>
      <w:r w:rsidR="00773327" w:rsidRPr="00563DAD">
        <w:rPr>
          <w:rFonts w:ascii="Times New Roman" w:hAnsi="Times New Roman" w:cs="Times New Roman"/>
          <w:sz w:val="20"/>
          <w:szCs w:val="20"/>
        </w:rPr>
        <w:t>Idiff</w:t>
      </w:r>
      <w:proofErr w:type="spellEnd"/>
      <w:r w:rsidR="00773327" w:rsidRPr="00563DAD">
        <w:rPr>
          <w:rFonts w:ascii="Times New Roman" w:hAnsi="Times New Roman" w:cs="Times New Roman"/>
          <w:sz w:val="20"/>
          <w:szCs w:val="20"/>
        </w:rPr>
        <w:t xml:space="preserve"> from a high-frequency modulation signal and processes it using gain scaling, moving-average filtering, stability check, and synchronous detection. A trip signal is allowed only when both ∆</w:t>
      </w:r>
      <w:proofErr w:type="spellStart"/>
      <w:r w:rsidR="00773327" w:rsidRPr="00563DAD">
        <w:rPr>
          <w:rFonts w:ascii="Times New Roman" w:hAnsi="Times New Roman" w:cs="Times New Roman"/>
          <w:sz w:val="20"/>
          <w:szCs w:val="20"/>
        </w:rPr>
        <w:t>Idiff</w:t>
      </w:r>
      <w:proofErr w:type="spellEnd"/>
      <w:r w:rsidR="00773327" w:rsidRPr="00563DAD">
        <w:rPr>
          <w:rFonts w:ascii="Times New Roman" w:hAnsi="Times New Roman" w:cs="Times New Roman"/>
          <w:sz w:val="20"/>
          <w:szCs w:val="20"/>
        </w:rPr>
        <w:t xml:space="preserve"> exceeds the setting and the zero-sequence voltage U0 is above threshold, which prevents false trips under noise and capacitive unbalance. MATLAB/Simulink results show high sensitivity, fast response (&lt;10 </w:t>
      </w:r>
      <w:proofErr w:type="spellStart"/>
      <w:r w:rsidR="00773327" w:rsidRPr="00563DAD">
        <w:rPr>
          <w:rFonts w:ascii="Times New Roman" w:hAnsi="Times New Roman" w:cs="Times New Roman"/>
          <w:sz w:val="20"/>
          <w:szCs w:val="20"/>
        </w:rPr>
        <w:t>ms</w:t>
      </w:r>
      <w:proofErr w:type="spellEnd"/>
      <w:r w:rsidR="00773327" w:rsidRPr="00563DAD">
        <w:rPr>
          <w:rFonts w:ascii="Times New Roman" w:hAnsi="Times New Roman" w:cs="Times New Roman"/>
          <w:sz w:val="20"/>
          <w:szCs w:val="20"/>
        </w:rPr>
        <w:t>), and improved selectivity for mining power networks with variable parameters.</w:t>
      </w:r>
    </w:p>
    <w:p w14:paraId="7AEAE32D" w14:textId="77777777" w:rsidR="00E031F5" w:rsidRPr="00861A3F" w:rsidRDefault="00E031F5" w:rsidP="00E031F5">
      <w:pPr>
        <w:spacing w:before="240" w:after="240" w:line="240" w:lineRule="auto"/>
        <w:ind w:firstLine="567"/>
        <w:jc w:val="center"/>
        <w:rPr>
          <w:rFonts w:ascii="Times New Roman" w:hAnsi="Times New Roman" w:cs="Times New Roman"/>
          <w:b/>
          <w:sz w:val="24"/>
          <w:szCs w:val="24"/>
        </w:rPr>
      </w:pPr>
      <w:r w:rsidRPr="00861A3F">
        <w:rPr>
          <w:rFonts w:ascii="Times New Roman" w:hAnsi="Times New Roman" w:cs="Times New Roman"/>
          <w:b/>
          <w:sz w:val="24"/>
          <w:szCs w:val="24"/>
        </w:rPr>
        <w:t>INTRODUCTION</w:t>
      </w:r>
    </w:p>
    <w:p w14:paraId="14C4AFC9" w14:textId="35414AA8" w:rsidR="0039692C" w:rsidRPr="0068620B" w:rsidRDefault="0039692C" w:rsidP="0068620B">
      <w:pPr>
        <w:spacing w:after="0" w:line="240" w:lineRule="auto"/>
        <w:ind w:firstLine="284"/>
        <w:jc w:val="both"/>
        <w:rPr>
          <w:rFonts w:ascii="Times New Roman" w:hAnsi="Times New Roman" w:cs="Times New Roman"/>
          <w:sz w:val="20"/>
          <w:szCs w:val="20"/>
        </w:rPr>
      </w:pPr>
      <w:r w:rsidRPr="0068620B">
        <w:rPr>
          <w:rFonts w:ascii="Times New Roman" w:hAnsi="Times New Roman" w:cs="Times New Roman"/>
          <w:sz w:val="20"/>
          <w:szCs w:val="20"/>
        </w:rPr>
        <w:t>The measuring unit with a magnetically modulated device (MMD) consists of two main subsystems: The measuring section, which includes two magnetic systems. The logical section, which implements algorithms for signal processing and filtering</w:t>
      </w:r>
      <w:r w:rsidR="0084458F" w:rsidRPr="0068620B">
        <w:rPr>
          <w:rFonts w:ascii="Times New Roman" w:hAnsi="Times New Roman" w:cs="Times New Roman"/>
          <w:sz w:val="20"/>
          <w:szCs w:val="20"/>
        </w:rPr>
        <w:t xml:space="preserve"> </w:t>
      </w:r>
      <w:r w:rsidR="0084458F" w:rsidRPr="0068620B">
        <w:rPr>
          <w:rFonts w:ascii="Times New Roman" w:hAnsi="Times New Roman" w:cs="Times New Roman"/>
          <w:color w:val="000000"/>
          <w:sz w:val="20"/>
        </w:rPr>
        <w:t>[</w:t>
      </w:r>
      <w:r w:rsidR="0084458F" w:rsidRPr="0068620B">
        <w:rPr>
          <w:rFonts w:ascii="Times New Roman" w:hAnsi="Times New Roman" w:cs="Times New Roman"/>
          <w:sz w:val="20"/>
        </w:rPr>
        <w:t>1</w:t>
      </w:r>
      <w:r w:rsidR="0084458F" w:rsidRPr="0068620B">
        <w:rPr>
          <w:rFonts w:ascii="Times New Roman" w:hAnsi="Times New Roman" w:cs="Times New Roman"/>
          <w:color w:val="000000"/>
          <w:sz w:val="20"/>
        </w:rPr>
        <w:t>]</w:t>
      </w:r>
      <w:r w:rsidRPr="0068620B">
        <w:rPr>
          <w:rFonts w:ascii="Times New Roman" w:hAnsi="Times New Roman" w:cs="Times New Roman"/>
          <w:sz w:val="20"/>
          <w:szCs w:val="20"/>
        </w:rPr>
        <w:t>. This unit generates the differential current signal ∆</w:t>
      </w:r>
      <w:proofErr w:type="spellStart"/>
      <w:r w:rsidRPr="0068620B">
        <w:rPr>
          <w:rFonts w:ascii="Times New Roman" w:hAnsi="Times New Roman" w:cs="Times New Roman"/>
          <w:sz w:val="20"/>
          <w:szCs w:val="20"/>
        </w:rPr>
        <w:t>I</w:t>
      </w:r>
      <w:r w:rsidRPr="0068620B">
        <w:rPr>
          <w:rFonts w:ascii="Times New Roman" w:hAnsi="Times New Roman" w:cs="Times New Roman"/>
          <w:sz w:val="20"/>
          <w:szCs w:val="20"/>
          <w:vertAlign w:val="subscript"/>
        </w:rPr>
        <w:t>diff</w:t>
      </w:r>
      <w:proofErr w:type="spellEnd"/>
      <w:r w:rsidRPr="0068620B">
        <w:rPr>
          <w:rFonts w:ascii="Times New Roman" w:hAnsi="Times New Roman" w:cs="Times New Roman"/>
          <w:sz w:val="20"/>
          <w:szCs w:val="20"/>
          <w:vertAlign w:val="subscript"/>
        </w:rPr>
        <w:t xml:space="preserve"> </w:t>
      </w:r>
      <w:r w:rsidRPr="0068620B">
        <w:rPr>
          <w:rFonts w:ascii="Times New Roman" w:hAnsi="Times New Roman" w:cs="Times New Roman"/>
          <w:sz w:val="20"/>
          <w:szCs w:val="20"/>
        </w:rPr>
        <w:t>based on the high-frequency amplitude-modulated voltage that arises during the saturation of the MMD core. The resulting signal contains: the fundamental modulation frequency (10–20 kHz), the second harmonic (2× excitation frequency), and a low-frequency component proportional to ∆</w:t>
      </w:r>
      <w:proofErr w:type="spellStart"/>
      <w:r w:rsidRPr="0068620B">
        <w:rPr>
          <w:rFonts w:ascii="Times New Roman" w:hAnsi="Times New Roman" w:cs="Times New Roman"/>
          <w:sz w:val="20"/>
          <w:szCs w:val="20"/>
        </w:rPr>
        <w:t>I</w:t>
      </w:r>
      <w:r w:rsidRPr="0068620B">
        <w:rPr>
          <w:rFonts w:ascii="Times New Roman" w:hAnsi="Times New Roman" w:cs="Times New Roman"/>
          <w:sz w:val="20"/>
          <w:szCs w:val="20"/>
          <w:vertAlign w:val="subscript"/>
        </w:rPr>
        <w:t>diff</w:t>
      </w:r>
      <w:proofErr w:type="spellEnd"/>
      <w:r w:rsidRPr="0068620B">
        <w:rPr>
          <w:rFonts w:ascii="Times New Roman" w:hAnsi="Times New Roman" w:cs="Times New Roman"/>
          <w:sz w:val="20"/>
          <w:szCs w:val="20"/>
          <w:vertAlign w:val="subscript"/>
        </w:rPr>
        <w:t>.</w:t>
      </w:r>
    </w:p>
    <w:p w14:paraId="58988111" w14:textId="77777777" w:rsidR="0039692C" w:rsidRPr="0068620B" w:rsidRDefault="0039692C" w:rsidP="0068620B">
      <w:pPr>
        <w:spacing w:after="0" w:line="240" w:lineRule="auto"/>
        <w:ind w:firstLine="284"/>
        <w:jc w:val="both"/>
        <w:rPr>
          <w:rFonts w:ascii="Times New Roman" w:hAnsi="Times New Roman" w:cs="Times New Roman"/>
          <w:sz w:val="20"/>
          <w:szCs w:val="20"/>
        </w:rPr>
      </w:pPr>
      <w:r w:rsidRPr="0068620B">
        <w:rPr>
          <w:rFonts w:ascii="Times New Roman" w:hAnsi="Times New Roman" w:cs="Times New Roman"/>
          <w:sz w:val="20"/>
          <w:szCs w:val="20"/>
        </w:rPr>
        <w:t>To extract ∆</w:t>
      </w:r>
      <w:proofErr w:type="spellStart"/>
      <w:r w:rsidRPr="0068620B">
        <w:rPr>
          <w:rFonts w:ascii="Times New Roman" w:hAnsi="Times New Roman" w:cs="Times New Roman"/>
          <w:sz w:val="20"/>
          <w:szCs w:val="20"/>
        </w:rPr>
        <w:t>I</w:t>
      </w:r>
      <w:r w:rsidRPr="0068620B">
        <w:rPr>
          <w:rFonts w:ascii="Times New Roman" w:hAnsi="Times New Roman" w:cs="Times New Roman"/>
          <w:sz w:val="20"/>
          <w:szCs w:val="20"/>
          <w:vertAlign w:val="subscript"/>
        </w:rPr>
        <w:t>diff</w:t>
      </w:r>
      <w:proofErr w:type="spellEnd"/>
      <w:r w:rsidRPr="0068620B">
        <w:rPr>
          <w:rFonts w:ascii="Times New Roman" w:hAnsi="Times New Roman" w:cs="Times New Roman"/>
          <w:sz w:val="20"/>
          <w:szCs w:val="20"/>
        </w:rPr>
        <w:t>, a synchronous detector is employed, which multiplies the signal by the reference frequency and integrates the result over one period, thereby producing a voltage:</w:t>
      </w:r>
    </w:p>
    <w:p w14:paraId="6D9C5B37" w14:textId="3535E0D6" w:rsidR="0039692C" w:rsidRPr="0068620B" w:rsidRDefault="00D03C1A" w:rsidP="0068620B">
      <w:pPr>
        <w:tabs>
          <w:tab w:val="left" w:pos="1134"/>
        </w:tabs>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U</m:t>
            </m:r>
          </m:e>
          <m:sub>
            <m:r>
              <w:rPr>
                <w:rFonts w:ascii="Cambria Math" w:eastAsia="Times New Roman" w:hAnsi="Cambria Math" w:cs="Times New Roman"/>
                <w:sz w:val="20"/>
                <w:szCs w:val="20"/>
                <w:lang w:eastAsia="ru-RU"/>
              </w:rPr>
              <m:t>дет</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1</m:t>
            </m:r>
          </m:num>
          <m:den>
            <m:r>
              <w:rPr>
                <w:rFonts w:ascii="Cambria Math" w:eastAsia="Times New Roman" w:hAnsi="Cambria Math" w:cs="Times New Roman"/>
                <w:sz w:val="20"/>
                <w:szCs w:val="20"/>
                <w:lang w:eastAsia="ru-RU"/>
              </w:rPr>
              <m:t>T</m:t>
            </m:r>
          </m:den>
        </m:f>
        <m:nary>
          <m:naryPr>
            <m:limLoc m:val="subSup"/>
            <m:ctrlPr>
              <w:rPr>
                <w:rFonts w:ascii="Cambria Math" w:eastAsia="Times New Roman" w:hAnsi="Cambria Math" w:cs="Times New Roman"/>
                <w:i/>
                <w:sz w:val="20"/>
                <w:szCs w:val="20"/>
                <w:lang w:eastAsia="ru-RU"/>
              </w:rPr>
            </m:ctrlPr>
          </m:naryPr>
          <m:sub>
            <m:r>
              <w:rPr>
                <w:rFonts w:ascii="Cambria Math" w:eastAsia="Times New Roman" w:hAnsi="Cambria Math" w:cs="Times New Roman"/>
                <w:sz w:val="20"/>
                <w:szCs w:val="20"/>
                <w:lang w:eastAsia="ru-RU"/>
              </w:rPr>
              <m:t>0</m:t>
            </m:r>
          </m:sub>
          <m:sup>
            <m:r>
              <w:rPr>
                <w:rFonts w:ascii="Cambria Math" w:eastAsia="Times New Roman" w:hAnsi="Cambria Math" w:cs="Times New Roman"/>
                <w:sz w:val="20"/>
                <w:szCs w:val="20"/>
                <w:lang w:eastAsia="ru-RU"/>
              </w:rPr>
              <m:t>T</m:t>
            </m:r>
          </m:sup>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U</m:t>
                </m:r>
              </m:e>
              <m:sub>
                <m:r>
                  <w:rPr>
                    <w:rFonts w:ascii="Cambria Math" w:eastAsia="Times New Roman" w:hAnsi="Cambria Math" w:cs="Times New Roman"/>
                    <w:sz w:val="20"/>
                    <w:szCs w:val="20"/>
                    <w:lang w:eastAsia="ru-RU"/>
                  </w:rPr>
                  <m:t>2</m:t>
                </m:r>
              </m:sub>
            </m:sSub>
          </m:e>
        </m:nary>
        <m:r>
          <w:rPr>
            <w:rFonts w:ascii="Cambria Math" w:eastAsia="Times New Roman" w:hAnsi="Cambria Math" w:cs="Times New Roman"/>
            <w:sz w:val="20"/>
            <w:szCs w:val="20"/>
            <w:lang w:eastAsia="ru-RU"/>
          </w:rPr>
          <m:t>∙sin</m:t>
        </m:r>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2π</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f</m:t>
                </m:r>
              </m:e>
              <m:sub>
                <m:r>
                  <w:rPr>
                    <w:rFonts w:ascii="Cambria Math" w:eastAsia="Times New Roman" w:hAnsi="Cambria Math" w:cs="Times New Roman"/>
                    <w:sz w:val="20"/>
                    <w:szCs w:val="20"/>
                    <w:lang w:eastAsia="ru-RU"/>
                  </w:rPr>
                  <m:t>m</m:t>
                </m:r>
              </m:sub>
            </m:sSub>
            <m:r>
              <w:rPr>
                <w:rFonts w:ascii="Cambria Math" w:eastAsia="Times New Roman" w:hAnsi="Cambria Math" w:cs="Times New Roman"/>
                <w:sz w:val="20"/>
                <w:szCs w:val="20"/>
                <w:lang w:eastAsia="ru-RU"/>
              </w:rPr>
              <m:t>t</m:t>
            </m:r>
          </m:e>
        </m:d>
        <m:r>
          <w:rPr>
            <w:rFonts w:ascii="Cambria Math" w:eastAsia="Times New Roman" w:hAnsi="Cambria Math" w:cs="Times New Roman"/>
            <w:sz w:val="20"/>
            <w:szCs w:val="20"/>
            <w:lang w:eastAsia="ru-RU"/>
          </w:rPr>
          <m:t>dt</m:t>
        </m:r>
      </m:oMath>
      <w:r w:rsidR="0068620B">
        <w:rPr>
          <w:rFonts w:ascii="Times New Roman" w:eastAsia="Times New Roman" w:hAnsi="Times New Roman" w:cs="Times New Roman"/>
          <w:sz w:val="20"/>
          <w:szCs w:val="20"/>
          <w:lang w:eastAsia="ru-RU"/>
        </w:rPr>
        <w:t xml:space="preserve"> </w:t>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t>(1)</w:t>
      </w:r>
    </w:p>
    <w:p w14:paraId="2264385B" w14:textId="77777777" w:rsidR="0039692C" w:rsidRPr="0068620B" w:rsidRDefault="0039692C" w:rsidP="0068620B">
      <w:pPr>
        <w:spacing w:after="0" w:line="240" w:lineRule="auto"/>
        <w:ind w:firstLine="284"/>
        <w:jc w:val="both"/>
        <w:rPr>
          <w:rFonts w:ascii="Times New Roman" w:hAnsi="Times New Roman" w:cs="Times New Roman"/>
          <w:sz w:val="20"/>
          <w:szCs w:val="20"/>
        </w:rPr>
      </w:pPr>
      <w:r w:rsidRPr="0068620B">
        <w:rPr>
          <w:rFonts w:ascii="Times New Roman" w:hAnsi="Times New Roman" w:cs="Times New Roman"/>
          <w:sz w:val="20"/>
          <w:szCs w:val="20"/>
        </w:rPr>
        <w:t xml:space="preserve">where T– is the period, adapted for real-time operation in power systems (response time &lt; 10 </w:t>
      </w:r>
      <w:proofErr w:type="spellStart"/>
      <w:r w:rsidRPr="0068620B">
        <w:rPr>
          <w:rFonts w:ascii="Times New Roman" w:hAnsi="Times New Roman" w:cs="Times New Roman"/>
          <w:sz w:val="20"/>
          <w:szCs w:val="20"/>
        </w:rPr>
        <w:t>ms</w:t>
      </w:r>
      <w:proofErr w:type="spellEnd"/>
      <w:r w:rsidRPr="0068620B">
        <w:rPr>
          <w:rFonts w:ascii="Times New Roman" w:hAnsi="Times New Roman" w:cs="Times New Roman"/>
          <w:sz w:val="20"/>
          <w:szCs w:val="20"/>
        </w:rPr>
        <w:t>).</w:t>
      </w:r>
    </w:p>
    <w:p w14:paraId="3C2991CE" w14:textId="77777777" w:rsidR="0039692C" w:rsidRPr="00287E0A" w:rsidRDefault="0039692C" w:rsidP="0039692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242DBC0B" w14:textId="58E3E85E"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High-frequency noise arising from switching events and induced disturbances necessitates the use of sequential filtering logic, which integrates conventional approaches (low-pass filtering LPF) and amplification) with adaptive algorithms (analysis of U</w:t>
      </w:r>
      <w:r w:rsidRPr="00563DAD">
        <w:rPr>
          <w:rFonts w:ascii="Times New Roman" w:hAnsi="Times New Roman" w:cs="Times New Roman"/>
          <w:sz w:val="20"/>
          <w:szCs w:val="20"/>
          <w:vertAlign w:val="subscript"/>
        </w:rPr>
        <w:t>0</w:t>
      </w:r>
      <w:r w:rsidRPr="00563DAD">
        <w:rPr>
          <w:rFonts w:ascii="Times New Roman" w:hAnsi="Times New Roman" w:cs="Times New Roman"/>
          <w:sz w:val="20"/>
          <w:szCs w:val="20"/>
        </w:rPr>
        <w:t>)</w:t>
      </w:r>
      <w:r w:rsidR="00E031F5" w:rsidRPr="00563DAD">
        <w:rPr>
          <w:rFonts w:ascii="Times New Roman" w:hAnsi="Times New Roman" w:cs="Times New Roman"/>
          <w:sz w:val="20"/>
          <w:szCs w:val="20"/>
        </w:rPr>
        <w:t xml:space="preserve">. </w:t>
      </w:r>
      <w:r w:rsidRPr="00563DAD">
        <w:rPr>
          <w:rFonts w:ascii="Times New Roman" w:hAnsi="Times New Roman" w:cs="Times New Roman"/>
          <w:sz w:val="20"/>
          <w:szCs w:val="20"/>
        </w:rPr>
        <w:t>The sequential filtering logic (Fig. 1) is designed as a multi-stage algorithm for processing the signals I</w:t>
      </w:r>
      <w:proofErr w:type="gramStart"/>
      <w:r w:rsidRPr="00563DAD">
        <w:rPr>
          <w:rFonts w:ascii="Times New Roman" w:hAnsi="Times New Roman" w:cs="Times New Roman"/>
          <w:sz w:val="20"/>
          <w:szCs w:val="20"/>
          <w:vertAlign w:val="subscript"/>
        </w:rPr>
        <w:t>0</w:t>
      </w:r>
      <w:r w:rsidRPr="00563DAD">
        <w:rPr>
          <w:rFonts w:ascii="Times New Roman" w:hAnsi="Times New Roman" w:cs="Times New Roman"/>
          <w:sz w:val="20"/>
          <w:szCs w:val="20"/>
        </w:rPr>
        <w:t>.</w:t>
      </w:r>
      <w:r w:rsidRPr="00563DAD">
        <w:rPr>
          <w:rFonts w:ascii="Times New Roman" w:hAnsi="Times New Roman" w:cs="Times New Roman"/>
          <w:sz w:val="20"/>
          <w:szCs w:val="20"/>
          <w:vertAlign w:val="subscript"/>
        </w:rPr>
        <w:t>start</w:t>
      </w:r>
      <w:proofErr w:type="gramEnd"/>
      <w:r w:rsidRPr="00563DAD">
        <w:rPr>
          <w:rFonts w:ascii="Times New Roman" w:hAnsi="Times New Roman" w:cs="Times New Roman"/>
          <w:sz w:val="20"/>
          <w:szCs w:val="20"/>
        </w:rPr>
        <w:t xml:space="preserve"> and I</w:t>
      </w:r>
      <w:r w:rsidRPr="00563DAD">
        <w:rPr>
          <w:rFonts w:ascii="Times New Roman" w:hAnsi="Times New Roman" w:cs="Times New Roman"/>
          <w:sz w:val="20"/>
          <w:szCs w:val="20"/>
          <w:vertAlign w:val="subscript"/>
        </w:rPr>
        <w:t>0.end</w:t>
      </w:r>
      <w:r w:rsidRPr="00563DAD">
        <w:rPr>
          <w:rFonts w:ascii="Times New Roman" w:hAnsi="Times New Roman" w:cs="Times New Roman"/>
          <w:sz w:val="20"/>
          <w:szCs w:val="20"/>
        </w:rPr>
        <w:t xml:space="preserve"> from two magnetic systems. It includes the following stages:</w:t>
      </w:r>
    </w:p>
    <w:p w14:paraId="0993C70B"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1.Signal synchronization: The signals are aligned with respect to inherent delays to ensure temporal coherence, which is critical for differential analysis.</w:t>
      </w:r>
    </w:p>
    <w:p w14:paraId="0547AAB2"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2.Preliminary amplification and scaling: Within this framework, the signals pass through a cascaded amplification stage with coefficients analogous to Gain (0.01) and Gain (10), enabling normalization and amplitude compensation.</w:t>
      </w:r>
    </w:p>
    <w:p w14:paraId="296C1CE6" w14:textId="2CD98B49" w:rsidR="0039692C" w:rsidRPr="00563DAD" w:rsidRDefault="00D03C1A" w:rsidP="0068620B">
      <w:pPr>
        <w:tabs>
          <w:tab w:val="left" w:pos="142"/>
          <w:tab w:val="left" w:pos="1134"/>
        </w:tabs>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0.norm</m:t>
            </m:r>
          </m:sub>
        </m:sSub>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=0.01∙</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diff</m:t>
            </m:r>
          </m:sub>
        </m:sSub>
        <m:d>
          <m:dPr>
            <m:ctrlPr>
              <w:rPr>
                <w:rFonts w:ascii="Cambria Math" w:hAnsi="Cambria Math" w:cs="Times New Roman"/>
                <w:i/>
                <w:sz w:val="20"/>
                <w:szCs w:val="20"/>
              </w:rPr>
            </m:ctrlPr>
          </m:dPr>
          <m:e>
            <m:r>
              <w:rPr>
                <w:rFonts w:ascii="Cambria Math" w:hAnsi="Cambria Math" w:cs="Times New Roman"/>
                <w:sz w:val="20"/>
                <w:szCs w:val="20"/>
              </w:rPr>
              <m:t>n</m:t>
            </m:r>
          </m:e>
        </m:d>
      </m:oMath>
      <w:r w:rsidR="0039692C" w:rsidRPr="00563DAD">
        <w:rPr>
          <w:rFonts w:ascii="Times New Roman" w:eastAsia="Times New Roman" w:hAnsi="Times New Roman" w:cs="Times New Roman"/>
          <w:sz w:val="20"/>
          <w:szCs w:val="20"/>
          <w:lang w:eastAsia="ru-RU"/>
        </w:rPr>
        <w:t xml:space="preserve">, </w:t>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t>(2)</w:t>
      </w:r>
    </w:p>
    <w:p w14:paraId="339D59CE" w14:textId="0F3B1E06" w:rsidR="0039692C" w:rsidRPr="0068620B" w:rsidRDefault="00D03C1A" w:rsidP="0068620B">
      <w:pPr>
        <w:tabs>
          <w:tab w:val="left" w:pos="142"/>
          <w:tab w:val="left" w:pos="1134"/>
        </w:tabs>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0.forced</m:t>
            </m:r>
          </m:sub>
        </m:sSub>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=10∙</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0.norm</m:t>
            </m:r>
          </m:sub>
        </m:sSub>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=0.1∙</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diff</m:t>
            </m:r>
          </m:sub>
        </m:sSub>
        <m:d>
          <m:dPr>
            <m:ctrlPr>
              <w:rPr>
                <w:rFonts w:ascii="Cambria Math" w:hAnsi="Cambria Math" w:cs="Times New Roman"/>
                <w:i/>
                <w:sz w:val="20"/>
                <w:szCs w:val="20"/>
              </w:rPr>
            </m:ctrlPr>
          </m:dPr>
          <m:e>
            <m:r>
              <w:rPr>
                <w:rFonts w:ascii="Cambria Math" w:hAnsi="Cambria Math" w:cs="Times New Roman"/>
                <w:sz w:val="20"/>
                <w:szCs w:val="20"/>
              </w:rPr>
              <m:t>n</m:t>
            </m:r>
          </m:e>
        </m:d>
      </m:oMath>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t>(3)</w:t>
      </w:r>
    </w:p>
    <w:p w14:paraId="368AFACB"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3.Filtering of high-frequency noise: A moving average with a window of N=5N = 5N=5 samples is applied to suppress components above 200 Hz.</w:t>
      </w:r>
    </w:p>
    <w:p w14:paraId="0CC4181D" w14:textId="6EC935B1" w:rsidR="0039692C" w:rsidRPr="00563DAD" w:rsidRDefault="00D03C1A" w:rsidP="0068620B">
      <w:pPr>
        <w:tabs>
          <w:tab w:val="left" w:pos="142"/>
          <w:tab w:val="left" w:pos="1134"/>
        </w:tabs>
        <w:spacing w:after="0" w:line="240" w:lineRule="auto"/>
        <w:ind w:firstLine="284"/>
        <w:jc w:val="right"/>
        <w:rPr>
          <w:rFonts w:ascii="Times New Roman" w:eastAsia="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0.filter</m:t>
            </m:r>
          </m:sub>
        </m:sSub>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k=n-N+1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0.forced</m:t>
                </m:r>
              </m:sub>
            </m:sSub>
            <m:d>
              <m:dPr>
                <m:ctrlPr>
                  <w:rPr>
                    <w:rFonts w:ascii="Cambria Math" w:hAnsi="Cambria Math" w:cs="Times New Roman"/>
                    <w:i/>
                    <w:sz w:val="20"/>
                    <w:szCs w:val="20"/>
                  </w:rPr>
                </m:ctrlPr>
              </m:dPr>
              <m:e>
                <m:r>
                  <w:rPr>
                    <w:rFonts w:ascii="Cambria Math" w:hAnsi="Cambria Math" w:cs="Times New Roman"/>
                    <w:sz w:val="20"/>
                    <w:szCs w:val="20"/>
                  </w:rPr>
                  <m:t>k</m:t>
                </m:r>
              </m:e>
            </m:d>
          </m:e>
        </m:nary>
      </m:oMath>
      <w:r w:rsidR="0068620B">
        <w:rPr>
          <w:rFonts w:ascii="Times New Roman" w:eastAsia="Times New Roman" w:hAnsi="Times New Roman" w:cs="Times New Roman"/>
          <w:sz w:val="20"/>
          <w:szCs w:val="20"/>
        </w:rPr>
        <w:t xml:space="preserve"> </w:t>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t>(4)</w:t>
      </w:r>
    </w:p>
    <w:p w14:paraId="59DDC642"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Stability analysis: The difference between the current and the previous values is verified.</w:t>
      </w:r>
    </w:p>
    <w:p w14:paraId="2C0BB4E2" w14:textId="0503B0AB" w:rsidR="0039692C" w:rsidRPr="0068620B" w:rsidRDefault="00D03C1A" w:rsidP="0068620B">
      <w:pPr>
        <w:tabs>
          <w:tab w:val="left" w:pos="142"/>
          <w:tab w:val="left" w:pos="1134"/>
        </w:tabs>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0.stab</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0.filter</m:t>
                </m:r>
              </m:sub>
            </m:sSub>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0.filter</m:t>
                </m:r>
              </m:sub>
            </m:sSub>
            <m:d>
              <m:dPr>
                <m:ctrlPr>
                  <w:rPr>
                    <w:rFonts w:ascii="Cambria Math" w:hAnsi="Cambria Math" w:cs="Times New Roman"/>
                    <w:i/>
                    <w:sz w:val="20"/>
                    <w:szCs w:val="20"/>
                  </w:rPr>
                </m:ctrlPr>
              </m:dPr>
              <m:e>
                <m:r>
                  <w:rPr>
                    <w:rFonts w:ascii="Cambria Math" w:hAnsi="Cambria Math" w:cs="Times New Roman"/>
                    <w:sz w:val="20"/>
                    <w:szCs w:val="20"/>
                  </w:rPr>
                  <m:t>n-1</m:t>
                </m:r>
              </m:e>
            </m:d>
          </m:e>
        </m:d>
      </m:oMath>
      <w:r w:rsidR="0068620B">
        <w:rPr>
          <w:rFonts w:ascii="Times New Roman" w:eastAsia="Times New Roman" w:hAnsi="Times New Roman" w:cs="Times New Roman"/>
          <w:sz w:val="20"/>
          <w:szCs w:val="20"/>
          <w:lang w:eastAsia="ru-RU"/>
        </w:rPr>
        <w:t xml:space="preserve">  </w:t>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t>(5)</w:t>
      </w:r>
    </w:p>
    <w:p w14:paraId="582712F3" w14:textId="77777777" w:rsidR="0039692C" w:rsidRPr="00563DAD" w:rsidRDefault="0039692C" w:rsidP="00563DAD">
      <w:pPr>
        <w:tabs>
          <w:tab w:val="left" w:pos="142"/>
          <w:tab w:val="left" w:pos="1134"/>
        </w:tabs>
        <w:spacing w:after="0" w:line="240" w:lineRule="auto"/>
        <w:ind w:firstLine="284"/>
        <w:jc w:val="both"/>
        <w:rPr>
          <w:rFonts w:ascii="Times New Roman" w:eastAsia="Times New Roman" w:hAnsi="Times New Roman" w:cs="Times New Roman"/>
          <w:sz w:val="20"/>
          <w:szCs w:val="20"/>
          <w:lang w:eastAsia="ru-RU"/>
        </w:rPr>
      </w:pPr>
    </w:p>
    <w:p w14:paraId="6E0ECDBD"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If ΔI</w:t>
      </w:r>
      <w:r w:rsidRPr="00563DAD">
        <w:rPr>
          <w:rFonts w:ascii="Times New Roman" w:hAnsi="Times New Roman" w:cs="Times New Roman"/>
          <w:sz w:val="20"/>
          <w:szCs w:val="20"/>
          <w:vertAlign w:val="subscript"/>
        </w:rPr>
        <w:t>0.stab</w:t>
      </w:r>
      <w:r w:rsidRPr="00563DAD">
        <w:rPr>
          <w:rFonts w:ascii="Times New Roman" w:hAnsi="Times New Roman" w:cs="Times New Roman"/>
          <w:sz w:val="20"/>
          <w:szCs w:val="20"/>
        </w:rPr>
        <w:t>&lt;ε I (where ε=0.01 A), the signal is considered to be free from noise. Computation of the differential current: The filtered signals are used for:</w:t>
      </w:r>
    </w:p>
    <w:p w14:paraId="48F7C737"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4. Computation of the differential current: The filtered signals are used for:</w:t>
      </w:r>
    </w:p>
    <w:p w14:paraId="64A2770C" w14:textId="5A192C45" w:rsidR="0039692C" w:rsidRPr="0068620B" w:rsidRDefault="00D03C1A" w:rsidP="0068620B">
      <w:pPr>
        <w:tabs>
          <w:tab w:val="left" w:pos="142"/>
          <w:tab w:val="left" w:pos="1134"/>
        </w:tabs>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0.filter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0.filter.begin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0.filter.end</m:t>
            </m:r>
          </m:sub>
        </m:sSub>
      </m:oMath>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r>
      <w:r w:rsidR="0068620B">
        <w:rPr>
          <w:rFonts w:ascii="Times New Roman" w:eastAsia="Times New Roman" w:hAnsi="Times New Roman" w:cs="Times New Roman"/>
          <w:sz w:val="20"/>
          <w:szCs w:val="20"/>
          <w:lang w:eastAsia="ru-RU"/>
        </w:rPr>
        <w:tab/>
        <w:t>(6)</w:t>
      </w:r>
    </w:p>
    <w:p w14:paraId="47BE010B"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5.Transfer to the control block: ΔI</w:t>
      </w:r>
      <w:r w:rsidRPr="00563DAD">
        <w:rPr>
          <w:rFonts w:ascii="Times New Roman" w:hAnsi="Times New Roman" w:cs="Times New Roman"/>
          <w:sz w:val="20"/>
          <w:szCs w:val="20"/>
          <w:vertAlign w:val="subscript"/>
        </w:rPr>
        <w:t>0.filter</w:t>
      </w:r>
      <w:r w:rsidRPr="00563DAD">
        <w:rPr>
          <w:rFonts w:ascii="Times New Roman" w:hAnsi="Times New Roman" w:cs="Times New Roman"/>
          <w:sz w:val="20"/>
          <w:szCs w:val="20"/>
        </w:rPr>
        <w:t xml:space="preserve"> U</w:t>
      </w:r>
      <w:r w:rsidRPr="00563DAD">
        <w:rPr>
          <w:rFonts w:ascii="Times New Roman" w:hAnsi="Times New Roman" w:cs="Times New Roman"/>
          <w:sz w:val="20"/>
          <w:szCs w:val="20"/>
          <w:vertAlign w:val="subscript"/>
        </w:rPr>
        <w:t>0</w:t>
      </w:r>
      <w:r w:rsidRPr="00563DAD">
        <w:rPr>
          <w:rFonts w:ascii="Times New Roman" w:hAnsi="Times New Roman" w:cs="Times New Roman"/>
          <w:sz w:val="20"/>
          <w:szCs w:val="20"/>
        </w:rPr>
        <w:t>are transmitted for the formation of the trip signal.</w:t>
      </w:r>
    </w:p>
    <w:p w14:paraId="5F3ADC3C"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The model of the measuring unit is presented in Fig. 1 and includes:</w:t>
      </w:r>
    </w:p>
    <w:p w14:paraId="701FD072" w14:textId="0E68C95B"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Two MMD magnetic systems: Modeled as Controlled Current Sources with S=0.1 V/, located at the input and output of the line</w:t>
      </w:r>
      <w:r w:rsidR="00D03C1A">
        <w:rPr>
          <w:rFonts w:ascii="Times New Roman" w:hAnsi="Times New Roman" w:cs="Times New Roman"/>
          <w:sz w:val="20"/>
          <w:szCs w:val="20"/>
        </w:rPr>
        <w:t xml:space="preserve"> [29-58]</w:t>
      </w:r>
      <w:bookmarkStart w:id="0" w:name="_GoBack"/>
      <w:bookmarkEnd w:id="0"/>
      <w:r w:rsidRPr="00563DAD">
        <w:rPr>
          <w:rFonts w:ascii="Times New Roman" w:hAnsi="Times New Roman" w:cs="Times New Roman"/>
          <w:sz w:val="20"/>
          <w:szCs w:val="20"/>
        </w:rPr>
        <w:t>.</w:t>
      </w:r>
    </w:p>
    <w:p w14:paraId="0F8C9FC6"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Sequential filtering logic: A subsystem consisting of Gain (0.01), Gain (10), Moving Average (N=5N = 5N=5), Subtract for ΔI</w:t>
      </w:r>
      <w:r w:rsidRPr="00563DAD">
        <w:rPr>
          <w:rFonts w:ascii="Times New Roman" w:hAnsi="Times New Roman" w:cs="Times New Roman"/>
          <w:sz w:val="20"/>
          <w:szCs w:val="20"/>
          <w:vertAlign w:val="subscript"/>
        </w:rPr>
        <w:t>0.stab</w:t>
      </w:r>
      <w:r w:rsidRPr="00563DAD">
        <w:rPr>
          <w:rFonts w:ascii="Times New Roman" w:hAnsi="Times New Roman" w:cs="Times New Roman"/>
          <w:sz w:val="20"/>
          <w:szCs w:val="20"/>
        </w:rPr>
        <w:t xml:space="preserve"> and a Relational Operator for ε</w:t>
      </w:r>
    </w:p>
    <w:p w14:paraId="20DA3A3C"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Control block: Combines ΔI</w:t>
      </w:r>
      <w:r w:rsidRPr="00563DAD">
        <w:rPr>
          <w:rFonts w:ascii="Times New Roman" w:hAnsi="Times New Roman" w:cs="Times New Roman"/>
          <w:sz w:val="20"/>
          <w:szCs w:val="20"/>
          <w:vertAlign w:val="subscript"/>
        </w:rPr>
        <w:t>0.filter</w:t>
      </w:r>
      <w:r w:rsidRPr="00563DAD">
        <w:rPr>
          <w:rFonts w:ascii="Times New Roman" w:hAnsi="Times New Roman" w:cs="Times New Roman"/>
          <w:sz w:val="20"/>
          <w:szCs w:val="20"/>
        </w:rPr>
        <w:t xml:space="preserve"> and U</w:t>
      </w:r>
      <w:r w:rsidRPr="00563DAD">
        <w:rPr>
          <w:rFonts w:ascii="Times New Roman" w:hAnsi="Times New Roman" w:cs="Times New Roman"/>
          <w:sz w:val="20"/>
          <w:szCs w:val="20"/>
          <w:vertAlign w:val="subscript"/>
        </w:rPr>
        <w:t>0</w:t>
      </w:r>
      <w:r w:rsidRPr="00563DAD">
        <w:rPr>
          <w:rFonts w:ascii="Times New Roman" w:hAnsi="Times New Roman" w:cs="Times New Roman"/>
          <w:sz w:val="20"/>
          <w:szCs w:val="20"/>
        </w:rPr>
        <w:t>for analysis.</w:t>
      </w:r>
    </w:p>
    <w:p w14:paraId="6EF8D853"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Scope: Displays I</w:t>
      </w:r>
      <w:proofErr w:type="gramStart"/>
      <w:r w:rsidRPr="00563DAD">
        <w:rPr>
          <w:rFonts w:ascii="Times New Roman" w:hAnsi="Times New Roman" w:cs="Times New Roman"/>
          <w:sz w:val="20"/>
          <w:szCs w:val="20"/>
          <w:vertAlign w:val="subscript"/>
        </w:rPr>
        <w:t>0.filter</w:t>
      </w:r>
      <w:r w:rsidRPr="00563DAD">
        <w:rPr>
          <w:rFonts w:ascii="Times New Roman" w:hAnsi="Times New Roman" w:cs="Times New Roman"/>
          <w:sz w:val="20"/>
          <w:szCs w:val="20"/>
        </w:rPr>
        <w:t>and</w:t>
      </w:r>
      <w:proofErr w:type="gramEnd"/>
      <w:r w:rsidRPr="00563DAD">
        <w:rPr>
          <w:rFonts w:ascii="Times New Roman" w:hAnsi="Times New Roman" w:cs="Times New Roman"/>
          <w:sz w:val="20"/>
          <w:szCs w:val="20"/>
        </w:rPr>
        <w:t xml:space="preserve"> ΔI</w:t>
      </w:r>
      <w:r w:rsidRPr="00563DAD">
        <w:rPr>
          <w:rFonts w:ascii="Times New Roman" w:hAnsi="Times New Roman" w:cs="Times New Roman"/>
          <w:sz w:val="20"/>
          <w:szCs w:val="20"/>
          <w:vertAlign w:val="subscript"/>
        </w:rPr>
        <w:t>0.filter</w:t>
      </w:r>
    </w:p>
    <w:p w14:paraId="5B8FE1C2" w14:textId="7A0AE5FD" w:rsidR="0039692C" w:rsidRPr="00303E8C" w:rsidRDefault="00AE4857" w:rsidP="00303E8C">
      <w:pPr>
        <w:spacing w:after="0"/>
        <w:jc w:val="both"/>
        <w:rPr>
          <w:rFonts w:ascii="Times New Roman" w:hAnsi="Times New Roman" w:cs="Times New Roman"/>
          <w:sz w:val="18"/>
          <w:szCs w:val="18"/>
        </w:rPr>
      </w:pPr>
      <w:r w:rsidRPr="00303E8C">
        <w:rPr>
          <w:rFonts w:ascii="Times New Roman" w:hAnsi="Times New Roman" w:cs="Times New Roman"/>
          <w:noProof/>
          <w:sz w:val="18"/>
          <w:szCs w:val="18"/>
          <w:lang w:val="ru-RU" w:eastAsia="ru-RU"/>
        </w:rPr>
        <w:drawing>
          <wp:inline distT="0" distB="0" distL="0" distR="0" wp14:anchorId="0F980ED9" wp14:editId="3A4BB114">
            <wp:extent cx="6012180" cy="2828925"/>
            <wp:effectExtent l="0" t="0" r="762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2180" cy="2828925"/>
                    </a:xfrm>
                    <a:prstGeom prst="rect">
                      <a:avLst/>
                    </a:prstGeom>
                    <a:noFill/>
                    <a:ln>
                      <a:noFill/>
                    </a:ln>
                  </pic:spPr>
                </pic:pic>
              </a:graphicData>
            </a:graphic>
          </wp:inline>
        </w:drawing>
      </w:r>
    </w:p>
    <w:p w14:paraId="39D4C830" w14:textId="1B077B8E" w:rsidR="0039692C" w:rsidRPr="00303E8C" w:rsidRDefault="00E031F5" w:rsidP="00303E8C">
      <w:pPr>
        <w:spacing w:after="0"/>
        <w:jc w:val="center"/>
        <w:rPr>
          <w:rFonts w:ascii="Times New Roman" w:hAnsi="Times New Roman" w:cs="Times New Roman"/>
          <w:sz w:val="18"/>
          <w:szCs w:val="18"/>
        </w:rPr>
      </w:pPr>
      <w:r w:rsidRPr="00303E8C">
        <w:rPr>
          <w:rFonts w:ascii="Times New Roman" w:hAnsi="Times New Roman" w:cs="Times New Roman"/>
          <w:b/>
          <w:sz w:val="18"/>
          <w:szCs w:val="18"/>
        </w:rPr>
        <w:t>FIGURE 1</w:t>
      </w:r>
      <w:r w:rsidR="0039692C" w:rsidRPr="00303E8C">
        <w:rPr>
          <w:rFonts w:ascii="Times New Roman" w:hAnsi="Times New Roman" w:cs="Times New Roman"/>
          <w:b/>
          <w:sz w:val="18"/>
          <w:szCs w:val="18"/>
        </w:rPr>
        <w:t>.</w:t>
      </w:r>
      <w:r w:rsidR="0039692C" w:rsidRPr="00303E8C">
        <w:rPr>
          <w:rFonts w:ascii="Times New Roman" w:hAnsi="Times New Roman" w:cs="Times New Roman"/>
          <w:sz w:val="18"/>
          <w:szCs w:val="18"/>
        </w:rPr>
        <w:t xml:space="preserve"> Diagram of the measuring unit with MMD for selective detection of single-phase-to-ground fault location in power systems (adapted: two MMDs at the line ends, filtering logic for energy complexes with RES, integration with SCADA).</w:t>
      </w:r>
    </w:p>
    <w:p w14:paraId="618F777D" w14:textId="77777777" w:rsidR="00563DAD" w:rsidRDefault="00563DAD" w:rsidP="00563DAD">
      <w:pPr>
        <w:spacing w:after="0" w:line="240" w:lineRule="auto"/>
        <w:ind w:firstLine="284"/>
        <w:jc w:val="both"/>
        <w:rPr>
          <w:rFonts w:ascii="Times New Roman" w:hAnsi="Times New Roman" w:cs="Times New Roman"/>
          <w:sz w:val="20"/>
          <w:szCs w:val="20"/>
        </w:rPr>
      </w:pPr>
    </w:p>
    <w:p w14:paraId="3310A4D1" w14:textId="27AAE13C"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 xml:space="preserve">The event of a single-phase-to-ground fault (phase A short-circuited through for 0.02 s), </w:t>
      </w:r>
      <w:proofErr w:type="spellStart"/>
      <w:r w:rsidRPr="00563DAD">
        <w:rPr>
          <w:rFonts w:ascii="Times New Roman" w:hAnsi="Times New Roman" w:cs="Times New Roman"/>
          <w:sz w:val="20"/>
          <w:szCs w:val="20"/>
        </w:rPr>
        <w:t>ΔI</w:t>
      </w:r>
      <w:r w:rsidRPr="00563DAD">
        <w:rPr>
          <w:rFonts w:ascii="Times New Roman" w:hAnsi="Times New Roman" w:cs="Times New Roman"/>
          <w:sz w:val="20"/>
          <w:szCs w:val="20"/>
          <w:vertAlign w:val="subscript"/>
        </w:rPr>
        <w:t>diff</w:t>
      </w:r>
      <w:proofErr w:type="spellEnd"/>
      <w:r w:rsidRPr="00563DAD">
        <w:rPr>
          <w:rFonts w:ascii="Times New Roman" w:hAnsi="Times New Roman" w:cs="Times New Roman"/>
          <w:sz w:val="20"/>
          <w:szCs w:val="20"/>
        </w:rPr>
        <w:t xml:space="preserve"> increases, with the differential current:</w:t>
      </w:r>
    </w:p>
    <w:p w14:paraId="208FB56D" w14:textId="687FC058" w:rsidR="0039692C" w:rsidRPr="0068620B" w:rsidRDefault="00D03C1A" w:rsidP="0068620B">
      <w:pPr>
        <w:tabs>
          <w:tab w:val="left" w:pos="1134"/>
        </w:tabs>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diff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0.begin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0.end</m:t>
            </m:r>
          </m:sub>
        </m:sSub>
      </m:oMath>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r>
      <w:r w:rsidR="0068620B">
        <w:rPr>
          <w:rFonts w:ascii="Times New Roman" w:eastAsia="Times New Roman" w:hAnsi="Times New Roman" w:cs="Times New Roman"/>
          <w:sz w:val="20"/>
          <w:szCs w:val="20"/>
        </w:rPr>
        <w:tab/>
        <w:t>(7)</w:t>
      </w:r>
    </w:p>
    <w:p w14:paraId="442FE5B9" w14:textId="77777777" w:rsidR="0039692C" w:rsidRPr="00563DAD" w:rsidRDefault="0039692C" w:rsidP="00563DAD">
      <w:pPr>
        <w:spacing w:after="0" w:line="240" w:lineRule="auto"/>
        <w:ind w:firstLine="284"/>
        <w:jc w:val="both"/>
        <w:rPr>
          <w:rFonts w:ascii="Times New Roman" w:hAnsi="Times New Roman" w:cs="Times New Roman"/>
          <w:sz w:val="20"/>
          <w:szCs w:val="20"/>
        </w:rPr>
      </w:pPr>
      <w:r w:rsidRPr="00563DAD">
        <w:rPr>
          <w:rFonts w:ascii="Times New Roman" w:hAnsi="Times New Roman" w:cs="Times New Roman"/>
          <w:sz w:val="20"/>
          <w:szCs w:val="20"/>
        </w:rPr>
        <w:t>where I</w:t>
      </w:r>
      <w:proofErr w:type="gramStart"/>
      <w:r w:rsidRPr="00563DAD">
        <w:rPr>
          <w:rFonts w:ascii="Times New Roman" w:hAnsi="Times New Roman" w:cs="Times New Roman"/>
          <w:sz w:val="20"/>
          <w:szCs w:val="20"/>
          <w:vertAlign w:val="subscript"/>
        </w:rPr>
        <w:t>0.start</w:t>
      </w:r>
      <w:proofErr w:type="gramEnd"/>
      <w:r w:rsidRPr="00563DAD">
        <w:rPr>
          <w:rFonts w:ascii="Times New Roman" w:hAnsi="Times New Roman" w:cs="Times New Roman"/>
          <w:sz w:val="20"/>
          <w:szCs w:val="20"/>
          <w:vertAlign w:val="subscript"/>
        </w:rPr>
        <w:t xml:space="preserve">  </w:t>
      </w:r>
      <w:r w:rsidRPr="00563DAD">
        <w:rPr>
          <w:rFonts w:ascii="Times New Roman" w:hAnsi="Times New Roman" w:cs="Times New Roman"/>
          <w:sz w:val="20"/>
          <w:szCs w:val="20"/>
        </w:rPr>
        <w:t>and I</w:t>
      </w:r>
      <w:r w:rsidRPr="00563DAD">
        <w:rPr>
          <w:rFonts w:ascii="Times New Roman" w:hAnsi="Times New Roman" w:cs="Times New Roman"/>
          <w:sz w:val="20"/>
          <w:szCs w:val="20"/>
          <w:vertAlign w:val="subscript"/>
        </w:rPr>
        <w:t>0.end</w:t>
      </w:r>
      <w:r w:rsidRPr="00563DAD">
        <w:rPr>
          <w:rFonts w:ascii="Times New Roman" w:hAnsi="Times New Roman" w:cs="Times New Roman"/>
          <w:sz w:val="20"/>
          <w:szCs w:val="20"/>
        </w:rPr>
        <w:t xml:space="preserve"> I</w:t>
      </w:r>
      <w:r w:rsidRPr="00563DAD">
        <w:rPr>
          <w:rFonts w:ascii="Times New Roman" w:hAnsi="Times New Roman" w:cs="Times New Roman"/>
          <w:sz w:val="20"/>
          <w:szCs w:val="20"/>
          <w:vertAlign w:val="subscript"/>
        </w:rPr>
        <w:t xml:space="preserve">0 </w:t>
      </w:r>
      <w:r w:rsidRPr="00563DAD">
        <w:rPr>
          <w:rFonts w:ascii="Times New Roman" w:hAnsi="Times New Roman" w:cs="Times New Roman"/>
          <w:sz w:val="20"/>
          <w:szCs w:val="20"/>
        </w:rPr>
        <w:t>are the currents at the line ends. In the normal operating mode, ΔI</w:t>
      </w:r>
      <w:r w:rsidRPr="00563DAD">
        <w:rPr>
          <w:rFonts w:ascii="Times New Roman" w:hAnsi="Times New Roman" w:cs="Times New Roman"/>
          <w:sz w:val="20"/>
          <w:szCs w:val="20"/>
          <w:vertAlign w:val="subscript"/>
        </w:rPr>
        <w:t>0</w:t>
      </w:r>
      <w:r w:rsidRPr="00563DAD">
        <w:rPr>
          <w:rFonts w:ascii="Times New Roman" w:hAnsi="Times New Roman" w:cs="Times New Roman"/>
          <w:sz w:val="20"/>
          <w:szCs w:val="20"/>
        </w:rPr>
        <w:t>&lt;I</w:t>
      </w:r>
      <w:r w:rsidRPr="00563DAD">
        <w:rPr>
          <w:rFonts w:ascii="Times New Roman" w:hAnsi="Times New Roman" w:cs="Times New Roman"/>
          <w:sz w:val="20"/>
          <w:szCs w:val="20"/>
          <w:vertAlign w:val="subscript"/>
        </w:rPr>
        <w:t>set</w:t>
      </w:r>
      <w:r w:rsidRPr="00563DAD">
        <w:rPr>
          <w:rFonts w:ascii="Times New Roman" w:hAnsi="Times New Roman" w:cs="Times New Roman"/>
          <w:sz w:val="20"/>
          <w:szCs w:val="20"/>
        </w:rPr>
        <w:t>=1.2</w:t>
      </w:r>
      <w:r w:rsidRPr="00563DAD">
        <w:rPr>
          <w:rFonts w:ascii="Cambria Math" w:hAnsi="Cambria Math" w:cs="Cambria Math"/>
          <w:sz w:val="20"/>
          <w:szCs w:val="20"/>
        </w:rPr>
        <w:t>⋅</w:t>
      </w:r>
      <w:r w:rsidRPr="00563DAD">
        <w:rPr>
          <w:rFonts w:ascii="Times New Roman" w:hAnsi="Times New Roman" w:cs="Times New Roman"/>
          <w:sz w:val="20"/>
          <w:szCs w:val="20"/>
        </w:rPr>
        <w:t>Δ</w:t>
      </w:r>
      <w:proofErr w:type="gramStart"/>
      <w:r w:rsidRPr="00563DAD">
        <w:rPr>
          <w:rFonts w:ascii="Times New Roman" w:hAnsi="Times New Roman" w:cs="Times New Roman"/>
          <w:sz w:val="20"/>
          <w:szCs w:val="20"/>
        </w:rPr>
        <w:t>I</w:t>
      </w:r>
      <w:r w:rsidRPr="00563DAD">
        <w:rPr>
          <w:rFonts w:ascii="Times New Roman" w:hAnsi="Times New Roman" w:cs="Times New Roman"/>
          <w:sz w:val="20"/>
          <w:szCs w:val="20"/>
          <w:vertAlign w:val="subscript"/>
        </w:rPr>
        <w:t>diff</w:t>
      </w:r>
      <w:r w:rsidRPr="00563DAD">
        <w:rPr>
          <w:rFonts w:ascii="Times New Roman" w:hAnsi="Times New Roman" w:cs="Times New Roman"/>
          <w:sz w:val="20"/>
          <w:szCs w:val="20"/>
        </w:rPr>
        <w:t xml:space="preserve">  Δ</w:t>
      </w:r>
      <w:proofErr w:type="gramEnd"/>
      <w:r w:rsidRPr="00563DAD">
        <w:rPr>
          <w:rFonts w:ascii="Times New Roman" w:hAnsi="Times New Roman" w:cs="Times New Roman"/>
          <w:sz w:val="20"/>
          <w:szCs w:val="20"/>
        </w:rPr>
        <w:t>I</w:t>
      </w:r>
      <w:r w:rsidRPr="00563DAD">
        <w:rPr>
          <w:rFonts w:ascii="Times New Roman" w:hAnsi="Times New Roman" w:cs="Times New Roman"/>
          <w:sz w:val="20"/>
          <w:szCs w:val="20"/>
          <w:vertAlign w:val="subscript"/>
        </w:rPr>
        <w:t>0</w:t>
      </w:r>
      <w:r w:rsidRPr="00563DAD">
        <w:rPr>
          <w:rFonts w:ascii="Times New Roman" w:hAnsi="Times New Roman" w:cs="Times New Roman"/>
          <w:sz w:val="20"/>
          <w:szCs w:val="20"/>
        </w:rPr>
        <w:t>&lt;I</w:t>
      </w:r>
      <w:r w:rsidRPr="00563DAD">
        <w:rPr>
          <w:rFonts w:ascii="Times New Roman" w:hAnsi="Times New Roman" w:cs="Times New Roman"/>
          <w:sz w:val="20"/>
          <w:szCs w:val="20"/>
          <w:vertAlign w:val="subscript"/>
        </w:rPr>
        <w:t>set</w:t>
      </w:r>
      <w:r w:rsidRPr="00563DAD">
        <w:rPr>
          <w:rFonts w:ascii="Times New Roman" w:hAnsi="Times New Roman" w:cs="Times New Roman"/>
          <w:sz w:val="20"/>
          <w:szCs w:val="20"/>
        </w:rPr>
        <w:t>=1.2</w:t>
      </w:r>
      <w:r w:rsidRPr="00563DAD">
        <w:rPr>
          <w:rFonts w:ascii="Cambria Math" w:hAnsi="Cambria Math" w:cs="Cambria Math"/>
          <w:sz w:val="20"/>
          <w:szCs w:val="20"/>
        </w:rPr>
        <w:t>⋅</w:t>
      </w:r>
      <w:r w:rsidRPr="00563DAD">
        <w:rPr>
          <w:rFonts w:ascii="Times New Roman" w:hAnsi="Times New Roman" w:cs="Times New Roman"/>
          <w:sz w:val="20"/>
          <w:szCs w:val="20"/>
        </w:rPr>
        <w:t>ΔI</w:t>
      </w:r>
      <w:r w:rsidRPr="00563DAD">
        <w:rPr>
          <w:rFonts w:ascii="Times New Roman" w:hAnsi="Times New Roman" w:cs="Times New Roman"/>
          <w:sz w:val="20"/>
          <w:szCs w:val="20"/>
          <w:vertAlign w:val="subscript"/>
        </w:rPr>
        <w:t>diff.</w:t>
      </w:r>
      <w:r w:rsidRPr="00563DAD">
        <w:rPr>
          <w:rFonts w:ascii="Times New Roman" w:hAnsi="Times New Roman" w:cs="Times New Roman"/>
          <w:sz w:val="20"/>
          <w:szCs w:val="20"/>
        </w:rPr>
        <w:t xml:space="preserve"> The filter attenuates noise (amplitude 0.05 A, 200 Hz) to a level suitable for analysis.</w:t>
      </w:r>
    </w:p>
    <w:p w14:paraId="4AC536CF" w14:textId="77777777" w:rsidR="0084458F" w:rsidRDefault="0084458F" w:rsidP="0084458F">
      <w:pPr>
        <w:spacing w:before="240"/>
        <w:ind w:firstLine="708"/>
        <w:jc w:val="center"/>
        <w:rPr>
          <w:rFonts w:ascii="Times New Roman" w:hAnsi="Times New Roman" w:cs="Times New Roman"/>
          <w:sz w:val="20"/>
          <w:szCs w:val="20"/>
        </w:rPr>
      </w:pPr>
      <w:r w:rsidRPr="00287E0A">
        <w:rPr>
          <w:rFonts w:ascii="Times New Roman" w:eastAsia="Times New Roman" w:hAnsi="Times New Roman" w:cs="Times New Roman"/>
          <w:b/>
          <w:sz w:val="24"/>
          <w:szCs w:val="24"/>
          <w:lang w:eastAsia="de-DE"/>
        </w:rPr>
        <w:t>RESEARCH RESULTS</w:t>
      </w:r>
    </w:p>
    <w:p w14:paraId="7C8CBCD9" w14:textId="77777777" w:rsidR="0039692C" w:rsidRPr="0039692C" w:rsidRDefault="0039692C" w:rsidP="0068620B">
      <w:pPr>
        <w:spacing w:after="0" w:line="240" w:lineRule="auto"/>
        <w:ind w:firstLine="284"/>
        <w:jc w:val="both"/>
        <w:rPr>
          <w:rFonts w:ascii="Times New Roman" w:hAnsi="Times New Roman" w:cs="Times New Roman"/>
          <w:sz w:val="20"/>
          <w:szCs w:val="20"/>
        </w:rPr>
      </w:pPr>
      <w:r w:rsidRPr="0039692C">
        <w:rPr>
          <w:rFonts w:ascii="Times New Roman" w:hAnsi="Times New Roman" w:cs="Times New Roman"/>
          <w:sz w:val="20"/>
          <w:szCs w:val="20"/>
        </w:rPr>
        <w:t>Synchronization with U</w:t>
      </w:r>
      <w:r w:rsidRPr="0039692C">
        <w:rPr>
          <w:rFonts w:ascii="Times New Roman" w:hAnsi="Times New Roman" w:cs="Times New Roman"/>
          <w:sz w:val="20"/>
          <w:szCs w:val="20"/>
          <w:vertAlign w:val="subscript"/>
        </w:rPr>
        <w:t xml:space="preserve">0 </w:t>
      </w:r>
      <w:r w:rsidRPr="0039692C">
        <w:rPr>
          <w:rFonts w:ascii="Times New Roman" w:hAnsi="Times New Roman" w:cs="Times New Roman"/>
          <w:sz w:val="20"/>
          <w:szCs w:val="20"/>
        </w:rPr>
        <w:t>confirms the combined approach: the trip signal is generated only when (U</w:t>
      </w:r>
      <w:r w:rsidRPr="0039692C">
        <w:rPr>
          <w:rFonts w:ascii="Times New Roman" w:hAnsi="Times New Roman" w:cs="Times New Roman"/>
          <w:sz w:val="20"/>
          <w:szCs w:val="20"/>
          <w:vertAlign w:val="subscript"/>
        </w:rPr>
        <w:t>0</w:t>
      </w:r>
      <w:r w:rsidRPr="0039692C">
        <w:rPr>
          <w:rFonts w:ascii="Times New Roman" w:hAnsi="Times New Roman" w:cs="Times New Roman"/>
          <w:sz w:val="20"/>
          <w:szCs w:val="20"/>
        </w:rPr>
        <w:t>&gt;</w:t>
      </w:r>
      <w:proofErr w:type="spellStart"/>
      <w:proofErr w:type="gramStart"/>
      <w:r w:rsidRPr="0039692C">
        <w:rPr>
          <w:rFonts w:ascii="Times New Roman" w:hAnsi="Times New Roman" w:cs="Times New Roman"/>
          <w:sz w:val="20"/>
          <w:szCs w:val="20"/>
        </w:rPr>
        <w:t>U</w:t>
      </w:r>
      <w:r w:rsidRPr="0039692C">
        <w:rPr>
          <w:rFonts w:ascii="Times New Roman" w:hAnsi="Times New Roman" w:cs="Times New Roman"/>
          <w:sz w:val="20"/>
          <w:szCs w:val="20"/>
          <w:vertAlign w:val="subscript"/>
        </w:rPr>
        <w:t>th</w:t>
      </w:r>
      <w:proofErr w:type="spellEnd"/>
      <w:r w:rsidRPr="0039692C">
        <w:rPr>
          <w:rFonts w:ascii="Times New Roman" w:hAnsi="Times New Roman" w:cs="Times New Roman"/>
          <w:sz w:val="20"/>
          <w:szCs w:val="20"/>
        </w:rPr>
        <w:t>)↔</w:t>
      </w:r>
      <w:proofErr w:type="gramEnd"/>
      <w:r w:rsidRPr="0039692C">
        <w:rPr>
          <w:rFonts w:ascii="Times New Roman" w:hAnsi="Times New Roman" w:cs="Times New Roman"/>
          <w:sz w:val="20"/>
          <w:szCs w:val="20"/>
        </w:rPr>
        <w:t>(</w:t>
      </w:r>
      <w:proofErr w:type="spellStart"/>
      <w:r w:rsidRPr="0039692C">
        <w:rPr>
          <w:rFonts w:ascii="Times New Roman" w:hAnsi="Times New Roman" w:cs="Times New Roman"/>
          <w:sz w:val="20"/>
          <w:szCs w:val="20"/>
        </w:rPr>
        <w:t>ΔI</w:t>
      </w:r>
      <w:r w:rsidRPr="0039692C">
        <w:rPr>
          <w:rFonts w:ascii="Times New Roman" w:hAnsi="Times New Roman" w:cs="Times New Roman"/>
          <w:sz w:val="20"/>
          <w:szCs w:val="20"/>
          <w:vertAlign w:val="subscript"/>
        </w:rPr>
        <w:t>diff</w:t>
      </w:r>
      <w:proofErr w:type="spellEnd"/>
      <w:r w:rsidRPr="0039692C">
        <w:rPr>
          <w:rFonts w:ascii="Times New Roman" w:hAnsi="Times New Roman" w:cs="Times New Roman"/>
          <w:sz w:val="20"/>
          <w:szCs w:val="20"/>
        </w:rPr>
        <w:t>&gt;</w:t>
      </w:r>
      <w:proofErr w:type="spellStart"/>
      <w:r w:rsidRPr="0039692C">
        <w:rPr>
          <w:rFonts w:ascii="Times New Roman" w:hAnsi="Times New Roman" w:cs="Times New Roman"/>
          <w:sz w:val="20"/>
          <w:szCs w:val="20"/>
        </w:rPr>
        <w:t>I</w:t>
      </w:r>
      <w:r w:rsidRPr="0039692C">
        <w:rPr>
          <w:rFonts w:ascii="Times New Roman" w:hAnsi="Times New Roman" w:cs="Times New Roman"/>
          <w:sz w:val="20"/>
          <w:szCs w:val="20"/>
          <w:vertAlign w:val="subscript"/>
        </w:rPr>
        <w:t>set</w:t>
      </w:r>
      <w:proofErr w:type="spellEnd"/>
      <w:r w:rsidRPr="0039692C">
        <w:rPr>
          <w:rFonts w:ascii="Times New Roman" w:hAnsi="Times New Roman" w:cs="Times New Roman"/>
          <w:sz w:val="20"/>
          <w:szCs w:val="20"/>
        </w:rPr>
        <w:t xml:space="preserve">) </w:t>
      </w:r>
      <w:proofErr w:type="spellStart"/>
      <w:r w:rsidRPr="0039692C">
        <w:rPr>
          <w:rFonts w:ascii="Times New Roman" w:hAnsi="Times New Roman" w:cs="Times New Roman"/>
          <w:sz w:val="20"/>
          <w:szCs w:val="20"/>
        </w:rPr>
        <w:t>leftrightarrow</w:t>
      </w:r>
      <w:proofErr w:type="spellEnd"/>
      <w:r w:rsidRPr="0039692C">
        <w:rPr>
          <w:rFonts w:ascii="Times New Roman" w:hAnsi="Times New Roman" w:cs="Times New Roman"/>
          <w:sz w:val="20"/>
          <w:szCs w:val="20"/>
        </w:rPr>
        <w:t>, thereby avoiding false tripping.</w:t>
      </w:r>
    </w:p>
    <w:p w14:paraId="3E35DE72" w14:textId="77777777" w:rsidR="0039692C" w:rsidRPr="0039692C" w:rsidRDefault="0039692C" w:rsidP="0068620B">
      <w:pPr>
        <w:spacing w:after="0" w:line="240" w:lineRule="auto"/>
        <w:ind w:firstLine="284"/>
        <w:jc w:val="both"/>
        <w:rPr>
          <w:rFonts w:ascii="Times New Roman" w:hAnsi="Times New Roman" w:cs="Times New Roman"/>
          <w:sz w:val="20"/>
          <w:szCs w:val="20"/>
        </w:rPr>
      </w:pPr>
      <w:r w:rsidRPr="0039692C">
        <w:rPr>
          <w:rFonts w:ascii="Times New Roman" w:hAnsi="Times New Roman" w:cs="Times New Roman"/>
          <w:sz w:val="20"/>
          <w:szCs w:val="20"/>
        </w:rPr>
        <w:t>The filtering logic is integrated with the control block. The setting value and trip signal are defined as:</w:t>
      </w:r>
    </w:p>
    <w:p w14:paraId="33A3A0F1" w14:textId="77777777" w:rsidR="0039692C" w:rsidRPr="0039692C" w:rsidRDefault="0039692C" w:rsidP="0068620B">
      <w:pPr>
        <w:spacing w:after="0" w:line="240" w:lineRule="auto"/>
        <w:ind w:firstLine="284"/>
        <w:jc w:val="both"/>
        <w:rPr>
          <w:rFonts w:ascii="Times New Roman" w:hAnsi="Times New Roman" w:cs="Times New Roman"/>
          <w:sz w:val="20"/>
          <w:szCs w:val="20"/>
        </w:rPr>
      </w:pPr>
      <w:r w:rsidRPr="0039692C">
        <w:rPr>
          <w:rFonts w:ascii="Times New Roman" w:hAnsi="Times New Roman" w:cs="Times New Roman"/>
          <w:sz w:val="20"/>
          <w:szCs w:val="20"/>
        </w:rPr>
        <w:t>I</w:t>
      </w:r>
      <w:r w:rsidRPr="0039692C">
        <w:rPr>
          <w:rFonts w:ascii="Times New Roman" w:hAnsi="Times New Roman" w:cs="Times New Roman"/>
          <w:sz w:val="20"/>
          <w:szCs w:val="20"/>
          <w:vertAlign w:val="subscript"/>
        </w:rPr>
        <w:t>set</w:t>
      </w:r>
      <w:r w:rsidRPr="0039692C">
        <w:rPr>
          <w:rFonts w:ascii="Times New Roman" w:hAnsi="Times New Roman" w:cs="Times New Roman"/>
          <w:sz w:val="20"/>
          <w:szCs w:val="20"/>
        </w:rPr>
        <w:t>=</w:t>
      </w:r>
      <w:proofErr w:type="gramStart"/>
      <w:r w:rsidRPr="0039692C">
        <w:rPr>
          <w:rFonts w:ascii="Times New Roman" w:hAnsi="Times New Roman" w:cs="Times New Roman"/>
          <w:sz w:val="20"/>
          <w:szCs w:val="20"/>
        </w:rPr>
        <w:t>1.2</w:t>
      </w:r>
      <w:r w:rsidRPr="0039692C">
        <w:rPr>
          <w:rFonts w:ascii="Cambria Math" w:hAnsi="Cambria Math" w:cs="Cambria Math"/>
          <w:sz w:val="20"/>
          <w:szCs w:val="20"/>
        </w:rPr>
        <w:t>⋅</w:t>
      </w:r>
      <w:r w:rsidRPr="0039692C">
        <w:rPr>
          <w:rFonts w:ascii="Times New Roman" w:hAnsi="Times New Roman" w:cs="Times New Roman"/>
          <w:sz w:val="20"/>
          <w:szCs w:val="20"/>
        </w:rPr>
        <w:t>ΔI</w:t>
      </w:r>
      <w:r w:rsidRPr="0039692C">
        <w:rPr>
          <w:rFonts w:ascii="Times New Roman" w:hAnsi="Times New Roman" w:cs="Times New Roman"/>
          <w:sz w:val="20"/>
          <w:szCs w:val="20"/>
          <w:vertAlign w:val="subscript"/>
        </w:rPr>
        <w:t>diff</w:t>
      </w:r>
      <w:r w:rsidRPr="0039692C">
        <w:rPr>
          <w:rFonts w:ascii="Times New Roman" w:hAnsi="Times New Roman" w:cs="Times New Roman"/>
          <w:sz w:val="20"/>
          <w:szCs w:val="20"/>
        </w:rPr>
        <w:t>.I</w:t>
      </w:r>
      <w:proofErr w:type="gramEnd"/>
    </w:p>
    <w:p w14:paraId="27621C1D"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noProof/>
          <w:sz w:val="20"/>
          <w:szCs w:val="20"/>
          <w:lang w:val="ru-RU" w:eastAsia="ru-RU"/>
        </w:rPr>
        <w:lastRenderedPageBreak/>
        <w:drawing>
          <wp:inline distT="0" distB="0" distL="0" distR="0" wp14:anchorId="209E5478" wp14:editId="4933CBB4">
            <wp:extent cx="4482465" cy="2257425"/>
            <wp:effectExtent l="0" t="0" r="0" b="9525"/>
            <wp:docPr id="104118103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96412" cy="2264449"/>
                    </a:xfrm>
                    <a:prstGeom prst="rect">
                      <a:avLst/>
                    </a:prstGeom>
                  </pic:spPr>
                </pic:pic>
              </a:graphicData>
            </a:graphic>
          </wp:inline>
        </w:drawing>
      </w:r>
    </w:p>
    <w:p w14:paraId="79DD40D9"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sz w:val="20"/>
          <w:szCs w:val="20"/>
        </w:rPr>
        <w:t>a)</w:t>
      </w:r>
    </w:p>
    <w:p w14:paraId="380DCD81"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noProof/>
          <w:sz w:val="20"/>
          <w:szCs w:val="20"/>
          <w:lang w:val="ru-RU" w:eastAsia="ru-RU"/>
        </w:rPr>
        <w:drawing>
          <wp:inline distT="0" distB="0" distL="0" distR="0" wp14:anchorId="330102FE" wp14:editId="18C7FE6A">
            <wp:extent cx="4476630" cy="2228850"/>
            <wp:effectExtent l="0" t="0" r="635" b="0"/>
            <wp:docPr id="196240939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96496" cy="2238741"/>
                    </a:xfrm>
                    <a:prstGeom prst="rect">
                      <a:avLst/>
                    </a:prstGeom>
                  </pic:spPr>
                </pic:pic>
              </a:graphicData>
            </a:graphic>
          </wp:inline>
        </w:drawing>
      </w:r>
    </w:p>
    <w:p w14:paraId="04918D55"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sz w:val="20"/>
          <w:szCs w:val="20"/>
        </w:rPr>
        <w:t>b)</w:t>
      </w:r>
    </w:p>
    <w:p w14:paraId="5EE7A395" w14:textId="16BE35AD" w:rsidR="0039692C" w:rsidRDefault="00E031F5" w:rsidP="0068620B">
      <w:pPr>
        <w:spacing w:after="0" w:line="240" w:lineRule="auto"/>
        <w:ind w:firstLine="284"/>
        <w:jc w:val="center"/>
        <w:rPr>
          <w:rFonts w:ascii="Times New Roman" w:hAnsi="Times New Roman" w:cs="Times New Roman"/>
          <w:iCs/>
          <w:sz w:val="20"/>
          <w:szCs w:val="20"/>
        </w:rPr>
      </w:pPr>
      <w:r w:rsidRPr="00E031F5">
        <w:rPr>
          <w:rFonts w:ascii="Times New Roman" w:hAnsi="Times New Roman" w:cs="Times New Roman"/>
          <w:b/>
          <w:iCs/>
          <w:sz w:val="20"/>
          <w:szCs w:val="20"/>
        </w:rPr>
        <w:t>FIGURE 2.</w:t>
      </w:r>
      <w:r w:rsidRPr="0039692C">
        <w:rPr>
          <w:rFonts w:ascii="Times New Roman" w:hAnsi="Times New Roman" w:cs="Times New Roman"/>
          <w:i/>
          <w:iCs/>
          <w:sz w:val="20"/>
          <w:szCs w:val="20"/>
        </w:rPr>
        <w:t xml:space="preserve"> </w:t>
      </w:r>
      <w:r w:rsidR="0039692C" w:rsidRPr="00E031F5">
        <w:rPr>
          <w:rFonts w:ascii="Times New Roman" w:hAnsi="Times New Roman" w:cs="Times New Roman"/>
          <w:iCs/>
          <w:sz w:val="20"/>
          <w:szCs w:val="20"/>
        </w:rPr>
        <w:t xml:space="preserve">Characteristic with ground fault (b) and without ground fault (a) in power systems (adapted: increase of </w:t>
      </w:r>
      <w:proofErr w:type="spellStart"/>
      <w:r w:rsidR="0039692C" w:rsidRPr="00E031F5">
        <w:rPr>
          <w:rFonts w:ascii="Times New Roman" w:hAnsi="Times New Roman" w:cs="Times New Roman"/>
          <w:iCs/>
          <w:sz w:val="20"/>
          <w:szCs w:val="20"/>
        </w:rPr>
        <w:t>Δ</w:t>
      </w:r>
      <w:proofErr w:type="gramStart"/>
      <w:r w:rsidR="0039692C" w:rsidRPr="00E031F5">
        <w:rPr>
          <w:rFonts w:ascii="Times New Roman" w:hAnsi="Times New Roman" w:cs="Times New Roman"/>
          <w:iCs/>
          <w:sz w:val="20"/>
          <w:szCs w:val="20"/>
        </w:rPr>
        <w:t>I</w:t>
      </w:r>
      <w:r w:rsidR="0039692C" w:rsidRPr="00E031F5">
        <w:rPr>
          <w:rFonts w:ascii="Times New Roman" w:hAnsi="Times New Roman" w:cs="Times New Roman"/>
          <w:iCs/>
          <w:sz w:val="20"/>
          <w:szCs w:val="20"/>
          <w:vertAlign w:val="subscript"/>
        </w:rPr>
        <w:t>diff</w:t>
      </w:r>
      <w:proofErr w:type="spellEnd"/>
      <w:r w:rsidR="0039692C" w:rsidRPr="00E031F5">
        <w:rPr>
          <w:rFonts w:ascii="Times New Roman" w:hAnsi="Times New Roman" w:cs="Times New Roman"/>
          <w:iCs/>
          <w:sz w:val="20"/>
          <w:szCs w:val="20"/>
        </w:rPr>
        <w:t xml:space="preserve">  </w:t>
      </w:r>
      <w:proofErr w:type="spellStart"/>
      <w:r w:rsidR="0039692C" w:rsidRPr="00E031F5">
        <w:rPr>
          <w:rFonts w:ascii="Times New Roman" w:hAnsi="Times New Roman" w:cs="Times New Roman"/>
          <w:iCs/>
          <w:sz w:val="20"/>
          <w:szCs w:val="20"/>
        </w:rPr>
        <w:t>under</w:t>
      </w:r>
      <w:proofErr w:type="gramEnd"/>
      <w:r w:rsidR="0039692C" w:rsidRPr="00E031F5">
        <w:rPr>
          <w:rFonts w:ascii="Times New Roman" w:hAnsi="Times New Roman" w:cs="Times New Roman"/>
          <w:iCs/>
          <w:sz w:val="20"/>
          <w:szCs w:val="20"/>
        </w:rPr>
        <w:t xml:space="preserve"> ground</w:t>
      </w:r>
      <w:proofErr w:type="spellEnd"/>
      <w:r w:rsidR="0039692C" w:rsidRPr="00E031F5">
        <w:rPr>
          <w:rFonts w:ascii="Times New Roman" w:hAnsi="Times New Roman" w:cs="Times New Roman"/>
          <w:iCs/>
          <w:sz w:val="20"/>
          <w:szCs w:val="20"/>
        </w:rPr>
        <w:t xml:space="preserve"> fault conditions).</w:t>
      </w:r>
    </w:p>
    <w:p w14:paraId="0C9A5A3B" w14:textId="77777777" w:rsidR="0068620B" w:rsidRPr="00E031F5" w:rsidRDefault="0068620B" w:rsidP="0068620B">
      <w:pPr>
        <w:spacing w:after="0" w:line="240" w:lineRule="auto"/>
        <w:ind w:firstLine="284"/>
        <w:jc w:val="center"/>
        <w:rPr>
          <w:rFonts w:ascii="Times New Roman" w:hAnsi="Times New Roman" w:cs="Times New Roman"/>
          <w:iCs/>
          <w:sz w:val="20"/>
          <w:szCs w:val="20"/>
        </w:rPr>
      </w:pPr>
    </w:p>
    <w:p w14:paraId="777B83AF"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noProof/>
          <w:sz w:val="20"/>
          <w:szCs w:val="20"/>
          <w:lang w:val="ru-RU" w:eastAsia="ru-RU"/>
        </w:rPr>
        <w:drawing>
          <wp:inline distT="0" distB="0" distL="0" distR="0" wp14:anchorId="512999E2" wp14:editId="2DB7A749">
            <wp:extent cx="4738370" cy="2333625"/>
            <wp:effectExtent l="0" t="0" r="5080" b="9525"/>
            <wp:docPr id="211218316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37714" cy="2333302"/>
                    </a:xfrm>
                    <a:prstGeom prst="rect">
                      <a:avLst/>
                    </a:prstGeom>
                  </pic:spPr>
                </pic:pic>
              </a:graphicData>
            </a:graphic>
          </wp:inline>
        </w:drawing>
      </w:r>
    </w:p>
    <w:p w14:paraId="5877DABE"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sz w:val="20"/>
          <w:szCs w:val="20"/>
        </w:rPr>
        <w:t>a)</w:t>
      </w:r>
    </w:p>
    <w:p w14:paraId="090F82C5"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noProof/>
          <w:sz w:val="20"/>
          <w:szCs w:val="20"/>
          <w:lang w:val="ru-RU" w:eastAsia="ru-RU"/>
        </w:rPr>
        <w:lastRenderedPageBreak/>
        <w:drawing>
          <wp:inline distT="0" distB="0" distL="0" distR="0" wp14:anchorId="00CF0CC7" wp14:editId="0E0BE5B5">
            <wp:extent cx="4965700" cy="2228850"/>
            <wp:effectExtent l="0" t="0" r="6350" b="0"/>
            <wp:docPr id="37348772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79173" cy="2234897"/>
                    </a:xfrm>
                    <a:prstGeom prst="rect">
                      <a:avLst/>
                    </a:prstGeom>
                  </pic:spPr>
                </pic:pic>
              </a:graphicData>
            </a:graphic>
          </wp:inline>
        </w:drawing>
      </w:r>
    </w:p>
    <w:p w14:paraId="33186794"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sz w:val="20"/>
          <w:szCs w:val="20"/>
        </w:rPr>
        <w:t>b)</w:t>
      </w:r>
    </w:p>
    <w:p w14:paraId="4A4A7274" w14:textId="5C86D292" w:rsidR="0039692C" w:rsidRDefault="00E031F5" w:rsidP="0068620B">
      <w:pPr>
        <w:spacing w:after="0" w:line="240" w:lineRule="auto"/>
        <w:ind w:firstLine="284"/>
        <w:jc w:val="center"/>
        <w:rPr>
          <w:rFonts w:ascii="Times New Roman" w:hAnsi="Times New Roman" w:cs="Times New Roman"/>
          <w:iCs/>
          <w:sz w:val="20"/>
          <w:szCs w:val="20"/>
        </w:rPr>
      </w:pPr>
      <w:r w:rsidRPr="00E031F5">
        <w:rPr>
          <w:rFonts w:ascii="Times New Roman" w:hAnsi="Times New Roman" w:cs="Times New Roman"/>
          <w:b/>
          <w:iCs/>
          <w:sz w:val="20"/>
          <w:szCs w:val="20"/>
        </w:rPr>
        <w:t>FIGURE 3.</w:t>
      </w:r>
      <w:r w:rsidRPr="0039692C">
        <w:rPr>
          <w:rFonts w:ascii="Times New Roman" w:hAnsi="Times New Roman" w:cs="Times New Roman"/>
          <w:i/>
          <w:iCs/>
          <w:sz w:val="20"/>
          <w:szCs w:val="20"/>
        </w:rPr>
        <w:t xml:space="preserve"> </w:t>
      </w:r>
      <w:r w:rsidR="0039692C" w:rsidRPr="00E031F5">
        <w:rPr>
          <w:rFonts w:ascii="Times New Roman" w:hAnsi="Times New Roman" w:cs="Times New Roman"/>
          <w:iCs/>
          <w:sz w:val="20"/>
          <w:szCs w:val="20"/>
        </w:rPr>
        <w:t>Characteristic of the MMD current with ground fault (b) and without ground fault (a) (adapted: differential analysis for energy complexes).</w:t>
      </w:r>
    </w:p>
    <w:p w14:paraId="1BEA5A7C" w14:textId="77777777" w:rsidR="0068620B" w:rsidRPr="0039692C" w:rsidRDefault="0068620B" w:rsidP="0068620B">
      <w:pPr>
        <w:spacing w:after="0" w:line="240" w:lineRule="auto"/>
        <w:ind w:firstLine="284"/>
        <w:jc w:val="center"/>
        <w:rPr>
          <w:rFonts w:ascii="Times New Roman" w:hAnsi="Times New Roman" w:cs="Times New Roman"/>
          <w:i/>
          <w:iCs/>
          <w:sz w:val="20"/>
          <w:szCs w:val="20"/>
        </w:rPr>
      </w:pPr>
    </w:p>
    <w:p w14:paraId="2515B63E"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noProof/>
          <w:sz w:val="20"/>
          <w:szCs w:val="20"/>
          <w:lang w:val="ru-RU" w:eastAsia="ru-RU"/>
        </w:rPr>
        <w:drawing>
          <wp:inline distT="0" distB="0" distL="0" distR="0" wp14:anchorId="3D5F41E0" wp14:editId="6EF794DC">
            <wp:extent cx="4998720" cy="2190750"/>
            <wp:effectExtent l="0" t="0" r="0" b="0"/>
            <wp:docPr id="76154764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04641" cy="2193345"/>
                    </a:xfrm>
                    <a:prstGeom prst="rect">
                      <a:avLst/>
                    </a:prstGeom>
                  </pic:spPr>
                </pic:pic>
              </a:graphicData>
            </a:graphic>
          </wp:inline>
        </w:drawing>
      </w:r>
    </w:p>
    <w:p w14:paraId="4CFD23CB"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sz w:val="20"/>
          <w:szCs w:val="20"/>
        </w:rPr>
        <w:t>a)</w:t>
      </w:r>
    </w:p>
    <w:p w14:paraId="2652F039"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noProof/>
          <w:sz w:val="20"/>
          <w:szCs w:val="20"/>
          <w:lang w:val="ru-RU" w:eastAsia="ru-RU"/>
        </w:rPr>
        <w:drawing>
          <wp:inline distT="0" distB="0" distL="0" distR="0" wp14:anchorId="60CD456D" wp14:editId="52074A46">
            <wp:extent cx="5090160" cy="2314575"/>
            <wp:effectExtent l="0" t="0" r="0" b="9525"/>
            <wp:docPr id="110012260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05155" cy="2321393"/>
                    </a:xfrm>
                    <a:prstGeom prst="rect">
                      <a:avLst/>
                    </a:prstGeom>
                  </pic:spPr>
                </pic:pic>
              </a:graphicData>
            </a:graphic>
          </wp:inline>
        </w:drawing>
      </w:r>
    </w:p>
    <w:p w14:paraId="56D68D80" w14:textId="77777777" w:rsidR="0039692C" w:rsidRPr="0039692C" w:rsidRDefault="0039692C" w:rsidP="0068620B">
      <w:pPr>
        <w:spacing w:after="0" w:line="240" w:lineRule="auto"/>
        <w:ind w:firstLine="284"/>
        <w:jc w:val="center"/>
        <w:rPr>
          <w:rFonts w:ascii="Times New Roman" w:hAnsi="Times New Roman" w:cs="Times New Roman"/>
          <w:sz w:val="20"/>
          <w:szCs w:val="20"/>
        </w:rPr>
      </w:pPr>
      <w:r w:rsidRPr="0039692C">
        <w:rPr>
          <w:rFonts w:ascii="Times New Roman" w:hAnsi="Times New Roman" w:cs="Times New Roman"/>
          <w:sz w:val="20"/>
          <w:szCs w:val="20"/>
        </w:rPr>
        <w:t>b)</w:t>
      </w:r>
    </w:p>
    <w:p w14:paraId="7FFF5CAF" w14:textId="7D668539" w:rsidR="0039692C" w:rsidRPr="00E031F5" w:rsidRDefault="00E031F5" w:rsidP="0068620B">
      <w:pPr>
        <w:spacing w:after="0" w:line="240" w:lineRule="auto"/>
        <w:ind w:firstLine="284"/>
        <w:jc w:val="center"/>
        <w:rPr>
          <w:rFonts w:ascii="Times New Roman" w:hAnsi="Times New Roman" w:cs="Times New Roman"/>
          <w:iCs/>
          <w:sz w:val="20"/>
          <w:szCs w:val="20"/>
        </w:rPr>
      </w:pPr>
      <w:r w:rsidRPr="00E031F5">
        <w:rPr>
          <w:rFonts w:ascii="Times New Roman" w:hAnsi="Times New Roman" w:cs="Times New Roman"/>
          <w:b/>
          <w:iCs/>
          <w:sz w:val="20"/>
          <w:szCs w:val="20"/>
        </w:rPr>
        <w:t xml:space="preserve">FIGURE 4. </w:t>
      </w:r>
      <w:r w:rsidR="0039692C" w:rsidRPr="00E031F5">
        <w:rPr>
          <w:rFonts w:ascii="Times New Roman" w:hAnsi="Times New Roman" w:cs="Times New Roman"/>
          <w:iCs/>
          <w:sz w:val="20"/>
          <w:szCs w:val="20"/>
        </w:rPr>
        <w:t>Characteristic of the measuring block signal with ground fault (b) and without ground fault (a) (adapted: filtering in substations under load increase of 6–7%).</w:t>
      </w:r>
    </w:p>
    <w:p w14:paraId="0293A914" w14:textId="77777777" w:rsidR="0039692C" w:rsidRPr="0039692C" w:rsidRDefault="0039692C" w:rsidP="0068620B">
      <w:pPr>
        <w:spacing w:after="0" w:line="240" w:lineRule="auto"/>
        <w:ind w:firstLine="284"/>
        <w:jc w:val="both"/>
        <w:rPr>
          <w:rFonts w:ascii="Times New Roman" w:hAnsi="Times New Roman" w:cs="Times New Roman"/>
          <w:sz w:val="20"/>
          <w:szCs w:val="20"/>
        </w:rPr>
      </w:pPr>
      <w:r w:rsidRPr="0039692C">
        <w:rPr>
          <w:rFonts w:ascii="Times New Roman" w:hAnsi="Times New Roman" w:cs="Times New Roman"/>
          <w:sz w:val="20"/>
          <w:szCs w:val="20"/>
        </w:rPr>
        <w:lastRenderedPageBreak/>
        <w:t>The results of the analyses carried out in the MATLAB Simulink environment for the measuring block with MMD, designed for selective detection of ground faults, demonstrate that without a signal from the open-delta connection of the voltage transformer—i.e., when the zero-sequence voltage is below the threshold value U</w:t>
      </w:r>
      <w:r w:rsidRPr="0039692C">
        <w:rPr>
          <w:rFonts w:ascii="Times New Roman" w:hAnsi="Times New Roman" w:cs="Times New Roman"/>
          <w:sz w:val="20"/>
          <w:szCs w:val="20"/>
          <w:vertAlign w:val="subscript"/>
        </w:rPr>
        <w:t>th</w:t>
      </w:r>
      <w:r w:rsidRPr="0039692C">
        <w:rPr>
          <w:rFonts w:ascii="Times New Roman" w:hAnsi="Times New Roman" w:cs="Times New Roman"/>
          <w:sz w:val="20"/>
          <w:szCs w:val="20"/>
        </w:rPr>
        <w:t>&gt;U</w:t>
      </w:r>
      <w:r w:rsidRPr="0039692C">
        <w:rPr>
          <w:rFonts w:ascii="Times New Roman" w:hAnsi="Times New Roman" w:cs="Times New Roman"/>
          <w:sz w:val="20"/>
          <w:szCs w:val="20"/>
          <w:vertAlign w:val="subscript"/>
        </w:rPr>
        <w:t>0</w:t>
      </w:r>
      <w:r w:rsidRPr="0039692C">
        <w:rPr>
          <w:rFonts w:ascii="Times New Roman" w:hAnsi="Times New Roman" w:cs="Times New Roman"/>
          <w:sz w:val="20"/>
          <w:szCs w:val="20"/>
        </w:rPr>
        <w:t xml:space="preserve"> the control block does not transmit the signal to the subsequent stage.</w:t>
      </w:r>
    </w:p>
    <w:p w14:paraId="75CA0F59" w14:textId="77777777" w:rsidR="0039692C" w:rsidRPr="0039692C" w:rsidRDefault="0039692C" w:rsidP="0068620B">
      <w:pPr>
        <w:spacing w:after="0" w:line="240" w:lineRule="auto"/>
        <w:ind w:firstLine="284"/>
        <w:jc w:val="both"/>
        <w:rPr>
          <w:rFonts w:ascii="Times New Roman" w:hAnsi="Times New Roman" w:cs="Times New Roman"/>
          <w:sz w:val="20"/>
          <w:szCs w:val="20"/>
        </w:rPr>
      </w:pPr>
      <w:r w:rsidRPr="0039692C">
        <w:rPr>
          <w:rFonts w:ascii="Times New Roman" w:hAnsi="Times New Roman" w:cs="Times New Roman"/>
          <w:sz w:val="20"/>
          <w:szCs w:val="20"/>
        </w:rPr>
        <w:t>It was found that the control block does not forward the signal for tripping unless the zero-sequence voltage U</w:t>
      </w:r>
      <w:r w:rsidRPr="0039692C">
        <w:rPr>
          <w:rFonts w:ascii="Times New Roman" w:hAnsi="Times New Roman" w:cs="Times New Roman"/>
          <w:sz w:val="20"/>
          <w:szCs w:val="20"/>
          <w:vertAlign w:val="subscript"/>
        </w:rPr>
        <w:t>0</w:t>
      </w:r>
      <w:r w:rsidRPr="0039692C">
        <w:rPr>
          <w:rFonts w:ascii="Times New Roman" w:hAnsi="Times New Roman" w:cs="Times New Roman"/>
          <w:sz w:val="20"/>
          <w:szCs w:val="20"/>
        </w:rPr>
        <w:t xml:space="preserve"> is present. This ensures the avoidance of false operations of the protection system in power networks of the mining industry, particularly in complexes with variable capacitance.</w:t>
      </w:r>
    </w:p>
    <w:p w14:paraId="63BBB42E" w14:textId="77777777" w:rsidR="0039692C" w:rsidRPr="0039692C" w:rsidRDefault="0039692C" w:rsidP="0068620B">
      <w:pPr>
        <w:spacing w:after="0" w:line="240" w:lineRule="auto"/>
        <w:ind w:firstLine="284"/>
        <w:jc w:val="both"/>
        <w:rPr>
          <w:rFonts w:ascii="Times New Roman" w:hAnsi="Times New Roman" w:cs="Times New Roman"/>
          <w:sz w:val="20"/>
          <w:szCs w:val="20"/>
        </w:rPr>
      </w:pPr>
      <w:r w:rsidRPr="0039692C">
        <w:rPr>
          <w:rFonts w:ascii="Times New Roman" w:hAnsi="Times New Roman" w:cs="Times New Roman"/>
          <w:sz w:val="20"/>
          <w:szCs w:val="20"/>
        </w:rPr>
        <w:t>As shown in Table 1, the developed measuring block of the microprocessor-based measuring system with MMD for ground fault protection provides improved sensitivity and selectivity, along with minimal protection operation time for mining power systems, which is essential under conditions of unstable network parameters.</w:t>
      </w:r>
    </w:p>
    <w:p w14:paraId="6B3B2231" w14:textId="77777777" w:rsidR="0068620B" w:rsidRDefault="0068620B" w:rsidP="00E031F5">
      <w:pPr>
        <w:spacing w:after="0"/>
        <w:jc w:val="center"/>
        <w:rPr>
          <w:rFonts w:ascii="Times New Roman" w:hAnsi="Times New Roman" w:cs="Times New Roman"/>
          <w:b/>
          <w:iCs/>
          <w:sz w:val="20"/>
          <w:szCs w:val="20"/>
        </w:rPr>
      </w:pPr>
    </w:p>
    <w:p w14:paraId="32FC3A61" w14:textId="7CB9493A" w:rsidR="0039692C" w:rsidRPr="0039692C" w:rsidRDefault="0084458F" w:rsidP="00E031F5">
      <w:pPr>
        <w:spacing w:after="0"/>
        <w:jc w:val="center"/>
        <w:rPr>
          <w:rFonts w:ascii="Times New Roman" w:hAnsi="Times New Roman" w:cs="Times New Roman"/>
          <w:i/>
          <w:iCs/>
          <w:sz w:val="20"/>
          <w:szCs w:val="20"/>
        </w:rPr>
      </w:pPr>
      <w:r w:rsidRPr="0084458F">
        <w:rPr>
          <w:rFonts w:ascii="Times New Roman" w:hAnsi="Times New Roman" w:cs="Times New Roman"/>
          <w:b/>
          <w:iCs/>
          <w:sz w:val="20"/>
          <w:szCs w:val="20"/>
        </w:rPr>
        <w:t>TABLE 1.</w:t>
      </w:r>
      <w:r w:rsidRPr="0039692C">
        <w:rPr>
          <w:rFonts w:ascii="Times New Roman" w:hAnsi="Times New Roman" w:cs="Times New Roman"/>
          <w:i/>
          <w:iCs/>
          <w:sz w:val="20"/>
          <w:szCs w:val="20"/>
        </w:rPr>
        <w:t xml:space="preserve"> </w:t>
      </w:r>
      <w:r w:rsidR="0039692C" w:rsidRPr="0084458F">
        <w:rPr>
          <w:rFonts w:ascii="Times New Roman" w:hAnsi="Times New Roman" w:cs="Times New Roman"/>
          <w:iCs/>
          <w:sz w:val="20"/>
          <w:szCs w:val="20"/>
        </w:rPr>
        <w:t>Simulation results of the measuring block in power systems</w:t>
      </w:r>
    </w:p>
    <w:tbl>
      <w:tblPr>
        <w:tblStyle w:val="a3"/>
        <w:tblW w:w="9214" w:type="dxa"/>
        <w:tblInd w:w="137" w:type="dxa"/>
        <w:tblLook w:val="04A0" w:firstRow="1" w:lastRow="0" w:firstColumn="1" w:lastColumn="0" w:noHBand="0" w:noVBand="1"/>
      </w:tblPr>
      <w:tblGrid>
        <w:gridCol w:w="2098"/>
        <w:gridCol w:w="1275"/>
        <w:gridCol w:w="2552"/>
        <w:gridCol w:w="2268"/>
        <w:gridCol w:w="1021"/>
      </w:tblGrid>
      <w:tr w:rsidR="0039692C" w:rsidRPr="0068620B" w14:paraId="187A3B04" w14:textId="77777777" w:rsidTr="0068620B">
        <w:tc>
          <w:tcPr>
            <w:tcW w:w="2098" w:type="dxa"/>
            <w:vAlign w:val="center"/>
          </w:tcPr>
          <w:p w14:paraId="115863C6" w14:textId="77777777" w:rsidR="0039692C" w:rsidRPr="0068620B" w:rsidRDefault="0039692C" w:rsidP="0068620B">
            <w:pPr>
              <w:tabs>
                <w:tab w:val="left" w:pos="1134"/>
              </w:tabs>
              <w:jc w:val="center"/>
              <w:rPr>
                <w:sz w:val="18"/>
                <w:szCs w:val="18"/>
                <w:lang w:val="en-US"/>
              </w:rPr>
            </w:pPr>
            <w:r w:rsidRPr="0068620B">
              <w:rPr>
                <w:sz w:val="18"/>
                <w:szCs w:val="18"/>
                <w:lang w:val="en-US"/>
              </w:rPr>
              <w:t>Mode</w:t>
            </w:r>
          </w:p>
        </w:tc>
        <w:tc>
          <w:tcPr>
            <w:tcW w:w="1275" w:type="dxa"/>
            <w:vAlign w:val="center"/>
          </w:tcPr>
          <w:p w14:paraId="06F84FD1" w14:textId="77777777" w:rsidR="0039692C" w:rsidRPr="0068620B" w:rsidRDefault="00D03C1A" w:rsidP="0068620B">
            <w:pPr>
              <w:tabs>
                <w:tab w:val="left" w:pos="1134"/>
              </w:tabs>
              <w:jc w:val="center"/>
              <w:rPr>
                <w:b/>
                <w:bCs/>
                <w:sz w:val="18"/>
                <w:szCs w:val="18"/>
                <w:lang w:val="en-US"/>
              </w:rPr>
            </w:pP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d</m:t>
                  </m:r>
                  <m:r>
                    <w:rPr>
                      <w:rFonts w:ascii="Cambria Math" w:hAnsi="Cambria Math"/>
                      <w:sz w:val="18"/>
                      <w:szCs w:val="18"/>
                      <w:lang w:val="en-US"/>
                    </w:rPr>
                    <m:t>iff</m:t>
                  </m:r>
                </m:sub>
              </m:sSub>
            </m:oMath>
            <w:r w:rsidR="0039692C" w:rsidRPr="0068620B">
              <w:rPr>
                <w:b/>
                <w:bCs/>
                <w:sz w:val="18"/>
                <w:szCs w:val="18"/>
                <w:lang w:val="en-US"/>
              </w:rPr>
              <w:t xml:space="preserve"> </w:t>
            </w:r>
            <w:r w:rsidR="0039692C" w:rsidRPr="0068620B">
              <w:rPr>
                <w:sz w:val="18"/>
                <w:szCs w:val="18"/>
                <w:lang w:val="en-US"/>
              </w:rPr>
              <w:t>(</w:t>
            </w:r>
            <w:r w:rsidR="0039692C" w:rsidRPr="0068620B">
              <w:rPr>
                <w:sz w:val="18"/>
                <w:szCs w:val="18"/>
              </w:rPr>
              <w:t>А</w:t>
            </w:r>
            <w:r w:rsidR="0039692C" w:rsidRPr="0068620B">
              <w:rPr>
                <w:sz w:val="18"/>
                <w:szCs w:val="18"/>
                <w:lang w:val="en-US"/>
              </w:rPr>
              <w:t>)</w:t>
            </w:r>
          </w:p>
        </w:tc>
        <w:tc>
          <w:tcPr>
            <w:tcW w:w="2552" w:type="dxa"/>
            <w:vAlign w:val="center"/>
          </w:tcPr>
          <w:p w14:paraId="7F1AB0D5" w14:textId="77777777" w:rsidR="0039692C" w:rsidRPr="0068620B" w:rsidRDefault="0039692C" w:rsidP="0068620B">
            <w:pPr>
              <w:tabs>
                <w:tab w:val="left" w:pos="1134"/>
              </w:tabs>
              <w:ind w:hanging="14"/>
              <w:jc w:val="center"/>
              <w:rPr>
                <w:sz w:val="18"/>
                <w:szCs w:val="18"/>
                <w:lang w:val="en-US"/>
              </w:rPr>
            </w:pPr>
            <w:r w:rsidRPr="0068620B">
              <w:rPr>
                <w:sz w:val="18"/>
                <w:szCs w:val="18"/>
                <w:lang w:val="en-US"/>
              </w:rPr>
              <w:t>Sensitivity</w:t>
            </w:r>
          </w:p>
          <w:p w14:paraId="3DFEC627" w14:textId="77777777" w:rsidR="0039692C" w:rsidRPr="0068620B" w:rsidRDefault="0039692C" w:rsidP="0068620B">
            <w:pPr>
              <w:tabs>
                <w:tab w:val="left" w:pos="1134"/>
              </w:tabs>
              <w:ind w:hanging="14"/>
              <w:jc w:val="center"/>
              <w:rPr>
                <w:b/>
                <w:bCs/>
                <w:sz w:val="18"/>
                <w:szCs w:val="18"/>
              </w:rPr>
            </w:pPr>
            <w:r w:rsidRPr="0068620B">
              <w:rPr>
                <w:sz w:val="18"/>
                <w:szCs w:val="18"/>
              </w:rPr>
              <w:t xml:space="preserve"> (</w:t>
            </w:r>
            <w:r w:rsidRPr="0068620B">
              <w:rPr>
                <w:sz w:val="18"/>
                <w:szCs w:val="18"/>
                <w:lang w:val="en-US"/>
              </w:rPr>
              <w:t>Mk</w:t>
            </w:r>
            <w:r w:rsidRPr="0068620B">
              <w:rPr>
                <w:sz w:val="18"/>
                <w:szCs w:val="18"/>
              </w:rPr>
              <w:t>А)</w:t>
            </w:r>
          </w:p>
        </w:tc>
        <w:tc>
          <w:tcPr>
            <w:tcW w:w="2268" w:type="dxa"/>
            <w:vAlign w:val="center"/>
          </w:tcPr>
          <w:p w14:paraId="720499DC" w14:textId="77777777" w:rsidR="0039692C" w:rsidRPr="0068620B" w:rsidRDefault="0039692C" w:rsidP="0068620B">
            <w:pPr>
              <w:tabs>
                <w:tab w:val="left" w:pos="1134"/>
              </w:tabs>
              <w:jc w:val="center"/>
              <w:rPr>
                <w:sz w:val="18"/>
                <w:szCs w:val="18"/>
              </w:rPr>
            </w:pPr>
            <w:proofErr w:type="spellStart"/>
            <w:r w:rsidRPr="0068620B">
              <w:rPr>
                <w:sz w:val="18"/>
                <w:szCs w:val="18"/>
              </w:rPr>
              <w:t>Selective</w:t>
            </w:r>
            <w:proofErr w:type="spellEnd"/>
          </w:p>
          <w:p w14:paraId="358F8901" w14:textId="77777777" w:rsidR="0039692C" w:rsidRPr="0068620B" w:rsidRDefault="0039692C" w:rsidP="0068620B">
            <w:pPr>
              <w:tabs>
                <w:tab w:val="left" w:pos="1134"/>
              </w:tabs>
              <w:jc w:val="center"/>
              <w:rPr>
                <w:b/>
                <w:bCs/>
                <w:sz w:val="18"/>
                <w:szCs w:val="18"/>
              </w:rPr>
            </w:pPr>
            <w:r w:rsidRPr="0068620B">
              <w:rPr>
                <w:sz w:val="18"/>
                <w:szCs w:val="18"/>
              </w:rPr>
              <w:t xml:space="preserve"> (%)</w:t>
            </w:r>
          </w:p>
        </w:tc>
        <w:tc>
          <w:tcPr>
            <w:tcW w:w="1021" w:type="dxa"/>
            <w:vAlign w:val="center"/>
          </w:tcPr>
          <w:p w14:paraId="5E87BD69" w14:textId="77777777" w:rsidR="0039692C" w:rsidRPr="0068620B" w:rsidRDefault="0039692C" w:rsidP="0068620B">
            <w:pPr>
              <w:tabs>
                <w:tab w:val="left" w:pos="1134"/>
              </w:tabs>
              <w:jc w:val="center"/>
              <w:rPr>
                <w:sz w:val="18"/>
                <w:szCs w:val="18"/>
              </w:rPr>
            </w:pPr>
            <w:r w:rsidRPr="0068620B">
              <w:rPr>
                <w:sz w:val="18"/>
                <w:szCs w:val="18"/>
                <w:lang w:val="en-US"/>
              </w:rPr>
              <w:t>Hour</w:t>
            </w:r>
            <w:r w:rsidRPr="0068620B">
              <w:rPr>
                <w:sz w:val="18"/>
                <w:szCs w:val="18"/>
              </w:rPr>
              <w:t xml:space="preserve"> (</w:t>
            </w:r>
            <w:r w:rsidRPr="0068620B">
              <w:rPr>
                <w:sz w:val="18"/>
                <w:szCs w:val="18"/>
                <w:lang w:val="en-US"/>
              </w:rPr>
              <w:t>h</w:t>
            </w:r>
            <w:r w:rsidRPr="0068620B">
              <w:rPr>
                <w:sz w:val="18"/>
                <w:szCs w:val="18"/>
              </w:rPr>
              <w:t>)</w:t>
            </w:r>
          </w:p>
        </w:tc>
      </w:tr>
      <w:tr w:rsidR="0039692C" w:rsidRPr="0068620B" w14:paraId="709026AB" w14:textId="77777777" w:rsidTr="0068620B">
        <w:tc>
          <w:tcPr>
            <w:tcW w:w="2098" w:type="dxa"/>
            <w:vAlign w:val="center"/>
          </w:tcPr>
          <w:p w14:paraId="2436C213" w14:textId="77777777" w:rsidR="0039692C" w:rsidRPr="0068620B" w:rsidRDefault="0039692C" w:rsidP="0068620B">
            <w:pPr>
              <w:tabs>
                <w:tab w:val="left" w:pos="1134"/>
              </w:tabs>
              <w:jc w:val="both"/>
              <w:rPr>
                <w:sz w:val="18"/>
                <w:szCs w:val="18"/>
                <w:lang w:val="en-US"/>
              </w:rPr>
            </w:pPr>
            <w:r w:rsidRPr="0068620B">
              <w:rPr>
                <w:sz w:val="18"/>
                <w:szCs w:val="18"/>
                <w:lang w:val="en-US"/>
              </w:rPr>
              <w:t>Normal</w:t>
            </w:r>
          </w:p>
        </w:tc>
        <w:tc>
          <w:tcPr>
            <w:tcW w:w="1275" w:type="dxa"/>
            <w:vAlign w:val="center"/>
          </w:tcPr>
          <w:p w14:paraId="63C02087" w14:textId="77777777" w:rsidR="0039692C" w:rsidRPr="0068620B" w:rsidRDefault="0039692C" w:rsidP="0068620B">
            <w:pPr>
              <w:tabs>
                <w:tab w:val="left" w:pos="1134"/>
              </w:tabs>
              <w:jc w:val="center"/>
              <w:rPr>
                <w:sz w:val="18"/>
                <w:szCs w:val="18"/>
              </w:rPr>
            </w:pPr>
            <w:r w:rsidRPr="0068620B">
              <w:rPr>
                <w:sz w:val="18"/>
                <w:szCs w:val="18"/>
              </w:rPr>
              <w:t>&lt;0.01</w:t>
            </w:r>
          </w:p>
        </w:tc>
        <w:tc>
          <w:tcPr>
            <w:tcW w:w="2552" w:type="dxa"/>
            <w:vAlign w:val="center"/>
          </w:tcPr>
          <w:p w14:paraId="5CACBBC6" w14:textId="77777777" w:rsidR="0039692C" w:rsidRPr="0068620B" w:rsidRDefault="0039692C" w:rsidP="0068620B">
            <w:pPr>
              <w:tabs>
                <w:tab w:val="left" w:pos="1134"/>
              </w:tabs>
              <w:ind w:hanging="14"/>
              <w:jc w:val="center"/>
              <w:rPr>
                <w:sz w:val="18"/>
                <w:szCs w:val="18"/>
              </w:rPr>
            </w:pPr>
            <w:r w:rsidRPr="0068620B">
              <w:rPr>
                <w:sz w:val="18"/>
                <w:szCs w:val="18"/>
              </w:rPr>
              <w:t>-</w:t>
            </w:r>
          </w:p>
        </w:tc>
        <w:tc>
          <w:tcPr>
            <w:tcW w:w="2268" w:type="dxa"/>
            <w:vAlign w:val="center"/>
          </w:tcPr>
          <w:p w14:paraId="69AC87E0" w14:textId="77777777" w:rsidR="0039692C" w:rsidRPr="0068620B" w:rsidRDefault="0039692C" w:rsidP="0068620B">
            <w:pPr>
              <w:tabs>
                <w:tab w:val="left" w:pos="1134"/>
              </w:tabs>
              <w:jc w:val="center"/>
              <w:rPr>
                <w:sz w:val="18"/>
                <w:szCs w:val="18"/>
              </w:rPr>
            </w:pPr>
            <w:r w:rsidRPr="0068620B">
              <w:rPr>
                <w:sz w:val="18"/>
                <w:szCs w:val="18"/>
              </w:rPr>
              <w:t>100</w:t>
            </w:r>
          </w:p>
        </w:tc>
        <w:tc>
          <w:tcPr>
            <w:tcW w:w="1021" w:type="dxa"/>
            <w:vAlign w:val="center"/>
          </w:tcPr>
          <w:p w14:paraId="1AE57A43" w14:textId="77777777" w:rsidR="0039692C" w:rsidRPr="0068620B" w:rsidRDefault="0039692C" w:rsidP="0068620B">
            <w:pPr>
              <w:tabs>
                <w:tab w:val="left" w:pos="1134"/>
              </w:tabs>
              <w:jc w:val="center"/>
              <w:rPr>
                <w:sz w:val="18"/>
                <w:szCs w:val="18"/>
              </w:rPr>
            </w:pPr>
            <w:r w:rsidRPr="0068620B">
              <w:rPr>
                <w:sz w:val="18"/>
                <w:szCs w:val="18"/>
              </w:rPr>
              <w:t>-</w:t>
            </w:r>
          </w:p>
        </w:tc>
      </w:tr>
      <w:tr w:rsidR="0039692C" w:rsidRPr="0068620B" w14:paraId="24AD2A23" w14:textId="77777777" w:rsidTr="0068620B">
        <w:tc>
          <w:tcPr>
            <w:tcW w:w="2098" w:type="dxa"/>
            <w:vAlign w:val="center"/>
          </w:tcPr>
          <w:p w14:paraId="65284F27" w14:textId="77777777" w:rsidR="0039692C" w:rsidRPr="0068620B" w:rsidRDefault="0039692C" w:rsidP="0068620B">
            <w:pPr>
              <w:tabs>
                <w:tab w:val="left" w:pos="1134"/>
              </w:tabs>
              <w:jc w:val="both"/>
              <w:rPr>
                <w:sz w:val="18"/>
                <w:szCs w:val="18"/>
                <w:lang w:val="en-US"/>
              </w:rPr>
            </w:pPr>
            <w:r w:rsidRPr="0068620B">
              <w:rPr>
                <w:sz w:val="18"/>
                <w:szCs w:val="18"/>
                <w:lang w:val="en-US"/>
              </w:rPr>
              <w:t>SLG</w:t>
            </w:r>
          </w:p>
        </w:tc>
        <w:tc>
          <w:tcPr>
            <w:tcW w:w="1275" w:type="dxa"/>
            <w:vAlign w:val="center"/>
          </w:tcPr>
          <w:p w14:paraId="56716DB3" w14:textId="77777777" w:rsidR="0039692C" w:rsidRPr="0068620B" w:rsidRDefault="0039692C" w:rsidP="0068620B">
            <w:pPr>
              <w:tabs>
                <w:tab w:val="left" w:pos="1134"/>
              </w:tabs>
              <w:jc w:val="center"/>
              <w:rPr>
                <w:sz w:val="18"/>
                <w:szCs w:val="18"/>
              </w:rPr>
            </w:pPr>
            <w:r w:rsidRPr="0068620B">
              <w:rPr>
                <w:sz w:val="18"/>
                <w:szCs w:val="18"/>
              </w:rPr>
              <w:t>0.1</w:t>
            </w:r>
          </w:p>
        </w:tc>
        <w:tc>
          <w:tcPr>
            <w:tcW w:w="2552" w:type="dxa"/>
            <w:vAlign w:val="center"/>
          </w:tcPr>
          <w:p w14:paraId="588A4065" w14:textId="77777777" w:rsidR="0039692C" w:rsidRPr="0068620B" w:rsidRDefault="0039692C" w:rsidP="0068620B">
            <w:pPr>
              <w:tabs>
                <w:tab w:val="left" w:pos="1134"/>
              </w:tabs>
              <w:ind w:hanging="14"/>
              <w:jc w:val="center"/>
              <w:rPr>
                <w:sz w:val="18"/>
                <w:szCs w:val="18"/>
              </w:rPr>
            </w:pPr>
            <w:r w:rsidRPr="0068620B">
              <w:rPr>
                <w:sz w:val="18"/>
                <w:szCs w:val="18"/>
              </w:rPr>
              <w:t>1</w:t>
            </w:r>
          </w:p>
        </w:tc>
        <w:tc>
          <w:tcPr>
            <w:tcW w:w="2268" w:type="dxa"/>
            <w:vAlign w:val="center"/>
          </w:tcPr>
          <w:p w14:paraId="4AD550C3" w14:textId="77777777" w:rsidR="0039692C" w:rsidRPr="0068620B" w:rsidRDefault="0039692C" w:rsidP="0068620B">
            <w:pPr>
              <w:tabs>
                <w:tab w:val="left" w:pos="1134"/>
              </w:tabs>
              <w:jc w:val="center"/>
              <w:rPr>
                <w:sz w:val="18"/>
                <w:szCs w:val="18"/>
              </w:rPr>
            </w:pPr>
            <w:r w:rsidRPr="0068620B">
              <w:rPr>
                <w:sz w:val="18"/>
                <w:szCs w:val="18"/>
              </w:rPr>
              <w:t>98</w:t>
            </w:r>
          </w:p>
        </w:tc>
        <w:tc>
          <w:tcPr>
            <w:tcW w:w="1021" w:type="dxa"/>
            <w:vAlign w:val="center"/>
          </w:tcPr>
          <w:p w14:paraId="74881C28" w14:textId="77777777" w:rsidR="0039692C" w:rsidRPr="0068620B" w:rsidRDefault="0039692C" w:rsidP="0068620B">
            <w:pPr>
              <w:tabs>
                <w:tab w:val="left" w:pos="1134"/>
              </w:tabs>
              <w:jc w:val="center"/>
              <w:rPr>
                <w:sz w:val="18"/>
                <w:szCs w:val="18"/>
              </w:rPr>
            </w:pPr>
            <w:r w:rsidRPr="0068620B">
              <w:rPr>
                <w:sz w:val="18"/>
                <w:szCs w:val="18"/>
              </w:rPr>
              <w:t>0.02</w:t>
            </w:r>
          </w:p>
        </w:tc>
      </w:tr>
      <w:tr w:rsidR="0039692C" w:rsidRPr="0068620B" w14:paraId="66E13646" w14:textId="77777777" w:rsidTr="0068620B">
        <w:tc>
          <w:tcPr>
            <w:tcW w:w="2098" w:type="dxa"/>
            <w:vAlign w:val="center"/>
          </w:tcPr>
          <w:p w14:paraId="22364115" w14:textId="77777777" w:rsidR="0039692C" w:rsidRPr="0068620B" w:rsidRDefault="0039692C" w:rsidP="0068620B">
            <w:pPr>
              <w:tabs>
                <w:tab w:val="left" w:pos="1134"/>
              </w:tabs>
              <w:jc w:val="both"/>
              <w:rPr>
                <w:sz w:val="18"/>
                <w:szCs w:val="18"/>
              </w:rPr>
            </w:pPr>
            <w:r w:rsidRPr="0068620B">
              <w:rPr>
                <w:sz w:val="18"/>
                <w:szCs w:val="18"/>
                <w:lang w:val="en-US"/>
              </w:rPr>
              <w:t>Noise</w:t>
            </w:r>
            <w:r w:rsidRPr="0068620B">
              <w:rPr>
                <w:sz w:val="18"/>
                <w:szCs w:val="18"/>
              </w:rPr>
              <w:t xml:space="preserve"> (200 </w:t>
            </w:r>
            <w:r w:rsidRPr="0068620B">
              <w:rPr>
                <w:sz w:val="18"/>
                <w:szCs w:val="18"/>
                <w:lang w:val="en-US"/>
              </w:rPr>
              <w:t>Hz</w:t>
            </w:r>
            <w:r w:rsidRPr="0068620B">
              <w:rPr>
                <w:sz w:val="18"/>
                <w:szCs w:val="18"/>
              </w:rPr>
              <w:t>)</w:t>
            </w:r>
          </w:p>
        </w:tc>
        <w:tc>
          <w:tcPr>
            <w:tcW w:w="1275" w:type="dxa"/>
            <w:vAlign w:val="center"/>
          </w:tcPr>
          <w:p w14:paraId="166B773B" w14:textId="77777777" w:rsidR="0039692C" w:rsidRPr="0068620B" w:rsidRDefault="0039692C" w:rsidP="0068620B">
            <w:pPr>
              <w:tabs>
                <w:tab w:val="left" w:pos="1134"/>
              </w:tabs>
              <w:jc w:val="center"/>
              <w:rPr>
                <w:sz w:val="18"/>
                <w:szCs w:val="18"/>
              </w:rPr>
            </w:pPr>
            <w:r w:rsidRPr="0068620B">
              <w:rPr>
                <w:sz w:val="18"/>
                <w:szCs w:val="18"/>
              </w:rPr>
              <w:t>0.05</w:t>
            </w:r>
          </w:p>
        </w:tc>
        <w:tc>
          <w:tcPr>
            <w:tcW w:w="2552" w:type="dxa"/>
            <w:vAlign w:val="center"/>
          </w:tcPr>
          <w:p w14:paraId="33C9D98B" w14:textId="77777777" w:rsidR="0039692C" w:rsidRPr="0068620B" w:rsidRDefault="0039692C" w:rsidP="0068620B">
            <w:pPr>
              <w:tabs>
                <w:tab w:val="left" w:pos="1134"/>
              </w:tabs>
              <w:ind w:hanging="14"/>
              <w:jc w:val="center"/>
              <w:rPr>
                <w:sz w:val="18"/>
                <w:szCs w:val="18"/>
              </w:rPr>
            </w:pPr>
            <w:r w:rsidRPr="0068620B">
              <w:rPr>
                <w:sz w:val="18"/>
                <w:szCs w:val="18"/>
              </w:rPr>
              <w:t>10</w:t>
            </w:r>
          </w:p>
        </w:tc>
        <w:tc>
          <w:tcPr>
            <w:tcW w:w="2268" w:type="dxa"/>
            <w:vAlign w:val="center"/>
          </w:tcPr>
          <w:p w14:paraId="61AB6B6E" w14:textId="77777777" w:rsidR="0039692C" w:rsidRPr="0068620B" w:rsidRDefault="0039692C" w:rsidP="0068620B">
            <w:pPr>
              <w:tabs>
                <w:tab w:val="left" w:pos="1134"/>
              </w:tabs>
              <w:jc w:val="center"/>
              <w:rPr>
                <w:sz w:val="18"/>
                <w:szCs w:val="18"/>
              </w:rPr>
            </w:pPr>
            <w:r w:rsidRPr="0068620B">
              <w:rPr>
                <w:sz w:val="18"/>
                <w:szCs w:val="18"/>
              </w:rPr>
              <w:t>95</w:t>
            </w:r>
          </w:p>
        </w:tc>
        <w:tc>
          <w:tcPr>
            <w:tcW w:w="1021" w:type="dxa"/>
            <w:vAlign w:val="center"/>
          </w:tcPr>
          <w:p w14:paraId="0845552C" w14:textId="77777777" w:rsidR="0039692C" w:rsidRPr="0068620B" w:rsidRDefault="0039692C" w:rsidP="0068620B">
            <w:pPr>
              <w:tabs>
                <w:tab w:val="left" w:pos="1134"/>
              </w:tabs>
              <w:jc w:val="center"/>
              <w:rPr>
                <w:sz w:val="18"/>
                <w:szCs w:val="18"/>
              </w:rPr>
            </w:pPr>
            <w:r w:rsidRPr="0068620B">
              <w:rPr>
                <w:sz w:val="18"/>
                <w:szCs w:val="18"/>
              </w:rPr>
              <w:t>0.03</w:t>
            </w:r>
          </w:p>
        </w:tc>
      </w:tr>
    </w:tbl>
    <w:p w14:paraId="4C625133" w14:textId="77777777" w:rsidR="00E031F5" w:rsidRPr="00861A3F" w:rsidRDefault="00E031F5" w:rsidP="00E031F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61A3F">
        <w:rPr>
          <w:rFonts w:ascii="Times New Roman" w:hAnsi="Times New Roman" w:cs="Times New Roman"/>
          <w:b/>
          <w:sz w:val="24"/>
          <w:szCs w:val="24"/>
        </w:rPr>
        <w:t>CONCLUSIONS</w:t>
      </w:r>
    </w:p>
    <w:p w14:paraId="7346A6E6" w14:textId="1C479E60" w:rsidR="0084458F" w:rsidRPr="0084458F" w:rsidRDefault="0084458F" w:rsidP="0068620B">
      <w:pPr>
        <w:overflowPunct w:val="0"/>
        <w:autoSpaceDE w:val="0"/>
        <w:autoSpaceDN w:val="0"/>
        <w:adjustRightInd w:val="0"/>
        <w:spacing w:after="0" w:line="240" w:lineRule="auto"/>
        <w:ind w:firstLine="284"/>
        <w:jc w:val="both"/>
        <w:textAlignment w:val="baseline"/>
        <w:rPr>
          <w:rFonts w:ascii="Times New Roman" w:hAnsi="Times New Roman" w:cs="Times New Roman"/>
          <w:b/>
          <w:sz w:val="20"/>
          <w:szCs w:val="20"/>
        </w:rPr>
      </w:pPr>
      <w:r w:rsidRPr="0084458F">
        <w:rPr>
          <w:rFonts w:ascii="Times New Roman" w:hAnsi="Times New Roman" w:cs="Times New Roman"/>
          <w:sz w:val="20"/>
          <w:szCs w:val="20"/>
        </w:rPr>
        <w:t xml:space="preserve">The modeled MMD-based measuring unit has been shown to ensure high sensitivity and reliability in the selective detection of ground faults. Due to the sequential filtering, synchronous detection, and the combined logic with the zero-sequence voltage </w:t>
      </w:r>
      <w:r w:rsidRPr="0084458F">
        <w:rPr>
          <w:rStyle w:val="katex-mathml"/>
          <w:rFonts w:ascii="Times New Roman" w:hAnsi="Times New Roman" w:cs="Times New Roman"/>
          <w:sz w:val="20"/>
          <w:szCs w:val="20"/>
        </w:rPr>
        <w:t>U0U_0</w:t>
      </w:r>
      <w:r w:rsidRPr="0084458F">
        <w:rPr>
          <w:rStyle w:val="mord"/>
          <w:rFonts w:ascii="Times New Roman" w:hAnsi="Times New Roman" w:cs="Times New Roman"/>
          <w:sz w:val="20"/>
          <w:szCs w:val="20"/>
        </w:rPr>
        <w:t>U0</w:t>
      </w:r>
      <w:r w:rsidRPr="0084458F">
        <w:rPr>
          <w:rFonts w:ascii="Times New Roman" w:hAnsi="Times New Roman" w:cs="Times New Roman"/>
          <w:sz w:val="20"/>
          <w:szCs w:val="20"/>
        </w:rPr>
        <w:t xml:space="preserve">, false tripping under noise, transient processes, and capacitive imbalance is effectively eliminated. The Simulink results confirm fast response (≤10 </w:t>
      </w:r>
      <w:proofErr w:type="spellStart"/>
      <w:r w:rsidRPr="0084458F">
        <w:rPr>
          <w:rFonts w:ascii="Times New Roman" w:hAnsi="Times New Roman" w:cs="Times New Roman"/>
          <w:sz w:val="20"/>
          <w:szCs w:val="20"/>
        </w:rPr>
        <w:t>ms</w:t>
      </w:r>
      <w:proofErr w:type="spellEnd"/>
      <w:r w:rsidRPr="0084458F">
        <w:rPr>
          <w:rFonts w:ascii="Times New Roman" w:hAnsi="Times New Roman" w:cs="Times New Roman"/>
          <w:sz w:val="20"/>
          <w:szCs w:val="20"/>
        </w:rPr>
        <w:t>), selectivity in the range of 95–98%, and stable operation even under variable network parameters typical for mining power systems. Thus, the developed MMD-based measurement block is suitable for practical application, providing fast, accurate, and reliable ground-fault detection in real power networks.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1718FE5" w14:textId="5E232926" w:rsidR="00817B38" w:rsidRPr="0068620B" w:rsidRDefault="00C87E93"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lang w:val="uz-Cyrl-UZ"/>
        </w:rPr>
        <w:t>Ataullayev</w:t>
      </w:r>
      <w:r w:rsidRPr="0068620B">
        <w:rPr>
          <w:rFonts w:ascii="Times New Roman" w:hAnsi="Times New Roman" w:cs="Times New Roman"/>
          <w:sz w:val="20"/>
          <w:szCs w:val="20"/>
        </w:rPr>
        <w:t xml:space="preserve"> </w:t>
      </w:r>
      <w:r w:rsidR="00266E77" w:rsidRPr="0068620B">
        <w:rPr>
          <w:rFonts w:ascii="Times New Roman" w:hAnsi="Times New Roman" w:cs="Times New Roman"/>
          <w:sz w:val="20"/>
          <w:szCs w:val="20"/>
        </w:rPr>
        <w:t>N.O.</w:t>
      </w:r>
      <w:r w:rsidR="00266E77" w:rsidRPr="0068620B">
        <w:rPr>
          <w:rFonts w:ascii="Times New Roman" w:hAnsi="Times New Roman" w:cs="Times New Roman"/>
          <w:sz w:val="20"/>
          <w:szCs w:val="20"/>
          <w:lang w:val="uz-Cyrl-UZ"/>
        </w:rPr>
        <w:t xml:space="preserve">, </w:t>
      </w:r>
      <w:r w:rsidRPr="0068620B">
        <w:rPr>
          <w:rFonts w:ascii="Times New Roman" w:hAnsi="Times New Roman" w:cs="Times New Roman"/>
          <w:sz w:val="20"/>
          <w:szCs w:val="20"/>
          <w:shd w:val="clear" w:color="auto" w:fill="FFFFFF"/>
          <w:lang w:val="uz-Cyrl-UZ"/>
        </w:rPr>
        <w:t xml:space="preserve">Muxammadov </w:t>
      </w:r>
      <w:r w:rsidR="00266E77" w:rsidRPr="0068620B">
        <w:rPr>
          <w:rFonts w:ascii="Times New Roman" w:hAnsi="Times New Roman" w:cs="Times New Roman"/>
          <w:sz w:val="20"/>
          <w:szCs w:val="20"/>
          <w:shd w:val="clear" w:color="auto" w:fill="FFFFFF"/>
          <w:lang w:val="uz-Cyrl-UZ"/>
        </w:rPr>
        <w:t xml:space="preserve">B.Q., </w:t>
      </w:r>
      <w:r w:rsidRPr="0068620B">
        <w:rPr>
          <w:rFonts w:ascii="Times New Roman" w:hAnsi="Times New Roman" w:cs="Times New Roman"/>
          <w:sz w:val="20"/>
          <w:szCs w:val="20"/>
          <w:shd w:val="clear" w:color="auto" w:fill="FFFFFF"/>
          <w:lang w:val="uz-Cyrl-UZ"/>
        </w:rPr>
        <w:t xml:space="preserve">Idieva </w:t>
      </w:r>
      <w:r w:rsidR="00266E77" w:rsidRPr="0068620B">
        <w:rPr>
          <w:rFonts w:ascii="Times New Roman" w:hAnsi="Times New Roman" w:cs="Times New Roman"/>
          <w:sz w:val="20"/>
          <w:szCs w:val="20"/>
          <w:shd w:val="clear" w:color="auto" w:fill="FFFFFF"/>
          <w:lang w:val="uz-Cyrl-UZ"/>
        </w:rPr>
        <w:t xml:space="preserve">A.A., Research of dynamic characteristics of magnetic modulation current converter with negative feedback // </w:t>
      </w:r>
      <w:r w:rsidR="00266E77" w:rsidRPr="0068620B">
        <w:rPr>
          <w:rFonts w:ascii="Times New Roman" w:eastAsia="Gulim" w:hAnsi="Times New Roman" w:cs="Times New Roman"/>
          <w:sz w:val="20"/>
          <w:szCs w:val="20"/>
        </w:rPr>
        <w:t xml:space="preserve">International Journal of Advanced Research in Science, Engineering and Technology, India, 2020, </w:t>
      </w:r>
      <w:r w:rsidR="00266E77" w:rsidRPr="0068620B">
        <w:rPr>
          <w:rFonts w:ascii="Times New Roman" w:hAnsi="Times New Roman" w:cs="Times New Roman"/>
          <w:sz w:val="20"/>
          <w:szCs w:val="20"/>
        </w:rPr>
        <w:t>November</w:t>
      </w:r>
      <w:r w:rsidR="00266E77" w:rsidRPr="0068620B">
        <w:rPr>
          <w:rFonts w:ascii="Times New Roman" w:eastAsia="Gulim" w:hAnsi="Times New Roman" w:cs="Times New Roman"/>
          <w:sz w:val="20"/>
          <w:szCs w:val="20"/>
        </w:rPr>
        <w:t>, Vol. 7, Issue 11. – P.</w:t>
      </w:r>
      <w:r w:rsidR="00266E77" w:rsidRPr="0068620B">
        <w:rPr>
          <w:rFonts w:ascii="Times New Roman" w:hAnsi="Times New Roman" w:cs="Times New Roman"/>
          <w:sz w:val="20"/>
          <w:szCs w:val="20"/>
          <w:shd w:val="clear" w:color="auto" w:fill="FFFFFF"/>
        </w:rPr>
        <w:t xml:space="preserve"> 15749-15752.</w:t>
      </w:r>
      <w:r w:rsidR="005F5346" w:rsidRPr="0068620B">
        <w:rPr>
          <w:rFonts w:ascii="Times New Roman" w:hAnsi="Times New Roman" w:cs="Times New Roman"/>
          <w:sz w:val="20"/>
          <w:szCs w:val="20"/>
          <w:shd w:val="clear" w:color="auto" w:fill="FFFFFF"/>
        </w:rPr>
        <w:t xml:space="preserve"> </w:t>
      </w:r>
      <w:hyperlink r:id="rId12" w:history="1">
        <w:r w:rsidR="005F5346" w:rsidRPr="0068620B">
          <w:rPr>
            <w:rStyle w:val="a6"/>
            <w:rFonts w:ascii="Times New Roman" w:hAnsi="Times New Roman" w:cs="Times New Roman"/>
            <w:sz w:val="20"/>
            <w:szCs w:val="20"/>
            <w:shd w:val="clear" w:color="auto" w:fill="FFFFFF"/>
          </w:rPr>
          <w:t>http://www.ijarset.com/volume-7-issue-11.html?utm_source=chatgpt.com</w:t>
        </w:r>
      </w:hyperlink>
      <w:r w:rsidR="005F5346" w:rsidRPr="0068620B">
        <w:rPr>
          <w:rFonts w:ascii="Times New Roman" w:hAnsi="Times New Roman" w:cs="Times New Roman"/>
          <w:sz w:val="20"/>
          <w:szCs w:val="20"/>
          <w:shd w:val="clear" w:color="auto" w:fill="FFFFFF"/>
        </w:rPr>
        <w:t xml:space="preserve"> </w:t>
      </w:r>
    </w:p>
    <w:p w14:paraId="390BC634" w14:textId="2E6BD9E4" w:rsidR="00266E77" w:rsidRPr="0068620B" w:rsidRDefault="00266E77"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proofErr w:type="gramStart"/>
      <w:r w:rsidRPr="0068620B">
        <w:rPr>
          <w:rFonts w:ascii="Times New Roman" w:hAnsi="Times New Roman" w:cs="Times New Roman"/>
          <w:sz w:val="20"/>
          <w:szCs w:val="20"/>
        </w:rPr>
        <w:t>N.Ataullayev</w:t>
      </w:r>
      <w:proofErr w:type="spellEnd"/>
      <w:proofErr w:type="gram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A.Norqulov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B.Muxammadov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A.Majidov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I.Tog’ayev</w:t>
      </w:r>
      <w:proofErr w:type="spellEnd"/>
      <w:r w:rsidRPr="0068620B">
        <w:rPr>
          <w:rFonts w:ascii="Times New Roman" w:hAnsi="Times New Roman" w:cs="Times New Roman"/>
          <w:sz w:val="20"/>
          <w:szCs w:val="20"/>
        </w:rPr>
        <w:t xml:space="preserve">. </w:t>
      </w:r>
      <w:r w:rsidRPr="0068620B">
        <w:rPr>
          <w:rStyle w:val="a9"/>
          <w:rFonts w:ascii="Times New Roman" w:hAnsi="Times New Roman" w:cs="Times New Roman"/>
          <w:i w:val="0"/>
          <w:sz w:val="20"/>
          <w:szCs w:val="20"/>
        </w:rPr>
        <w:t>Principles of protection against single phase earth faults in networks with capacitive current compensation.</w:t>
      </w:r>
      <w:r w:rsidRPr="0068620B">
        <w:rPr>
          <w:rFonts w:ascii="Times New Roman" w:hAnsi="Times New Roman" w:cs="Times New Roman"/>
          <w:i/>
          <w:sz w:val="20"/>
          <w:szCs w:val="20"/>
        </w:rPr>
        <w:t xml:space="preserve"> </w:t>
      </w:r>
      <w:r w:rsidRPr="0068620B">
        <w:rPr>
          <w:rFonts w:ascii="Times New Roman" w:hAnsi="Times New Roman" w:cs="Times New Roman"/>
          <w:sz w:val="20"/>
          <w:szCs w:val="20"/>
        </w:rPr>
        <w:t xml:space="preserve">E3S Web of Conferences, 548, 06008 (2024). </w:t>
      </w:r>
      <w:hyperlink r:id="rId13" w:history="1">
        <w:r w:rsidR="00DD3890" w:rsidRPr="0068620B">
          <w:rPr>
            <w:rStyle w:val="a6"/>
            <w:rFonts w:ascii="Times New Roman" w:hAnsi="Times New Roman" w:cs="Times New Roman"/>
            <w:sz w:val="20"/>
            <w:szCs w:val="20"/>
          </w:rPr>
          <w:t>https://doi.org/10.1051/e3sconf/202454806008</w:t>
        </w:r>
      </w:hyperlink>
      <w:r w:rsidRPr="0068620B">
        <w:rPr>
          <w:rFonts w:ascii="Times New Roman" w:hAnsi="Times New Roman" w:cs="Times New Roman"/>
          <w:sz w:val="20"/>
          <w:szCs w:val="20"/>
        </w:rPr>
        <w:t xml:space="preserve"> </w:t>
      </w:r>
    </w:p>
    <w:p w14:paraId="451CCE1B" w14:textId="77777777" w:rsidR="00266E77" w:rsidRPr="0068620B" w:rsidRDefault="00266E77"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68620B">
        <w:rPr>
          <w:rFonts w:ascii="Times New Roman" w:hAnsi="Times New Roman" w:cs="Times New Roman"/>
          <w:sz w:val="20"/>
          <w:szCs w:val="20"/>
        </w:rPr>
        <w:t>Shirinov</w:t>
      </w:r>
      <w:proofErr w:type="spellEnd"/>
      <w:r w:rsidRPr="0068620B">
        <w:rPr>
          <w:rFonts w:ascii="Times New Roman" w:hAnsi="Times New Roman" w:cs="Times New Roman"/>
          <w:sz w:val="20"/>
          <w:szCs w:val="20"/>
        </w:rPr>
        <w:t xml:space="preserve"> S.G., J.S. </w:t>
      </w:r>
      <w:proofErr w:type="spellStart"/>
      <w:r w:rsidRPr="0068620B">
        <w:rPr>
          <w:rFonts w:ascii="Times New Roman" w:hAnsi="Times New Roman" w:cs="Times New Roman"/>
          <w:sz w:val="20"/>
          <w:szCs w:val="20"/>
        </w:rPr>
        <w:t>Olimov</w:t>
      </w:r>
      <w:proofErr w:type="spellEnd"/>
      <w:r w:rsidRPr="0068620B">
        <w:rPr>
          <w:rFonts w:ascii="Times New Roman" w:hAnsi="Times New Roman" w:cs="Times New Roman"/>
          <w:sz w:val="20"/>
          <w:szCs w:val="20"/>
        </w:rPr>
        <w:t xml:space="preserve">, I.Z. </w:t>
      </w:r>
      <w:proofErr w:type="spellStart"/>
      <w:proofErr w:type="gramStart"/>
      <w:r w:rsidRPr="0068620B">
        <w:rPr>
          <w:rFonts w:ascii="Times New Roman" w:hAnsi="Times New Roman" w:cs="Times New Roman"/>
          <w:sz w:val="20"/>
          <w:szCs w:val="20"/>
        </w:rPr>
        <w:t>Jumayev</w:t>
      </w:r>
      <w:proofErr w:type="spellEnd"/>
      <w:r w:rsidRPr="0068620B">
        <w:rPr>
          <w:rFonts w:ascii="Times New Roman" w:hAnsi="Times New Roman" w:cs="Times New Roman"/>
          <w:sz w:val="20"/>
          <w:szCs w:val="20"/>
        </w:rPr>
        <w:t>,  M.K.</w:t>
      </w:r>
      <w:proofErr w:type="gram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Sayidov</w:t>
      </w:r>
      <w:proofErr w:type="spellEnd"/>
      <w:r w:rsidRPr="0068620B">
        <w:rPr>
          <w:rFonts w:ascii="Times New Roman" w:hAnsi="Times New Roman" w:cs="Times New Roman"/>
          <w:sz w:val="20"/>
          <w:szCs w:val="20"/>
        </w:rPr>
        <w:t xml:space="preserve"> Analysis of patterns of electricity consumption in mining and processing enterprises. </w:t>
      </w:r>
      <w:proofErr w:type="spellStart"/>
      <w:r w:rsidRPr="0068620B">
        <w:rPr>
          <w:rFonts w:ascii="Times New Roman" w:hAnsi="Times New Roman" w:cs="Times New Roman"/>
          <w:sz w:val="20"/>
          <w:szCs w:val="20"/>
        </w:rPr>
        <w:t>Vibroeng</w:t>
      </w:r>
      <w:proofErr w:type="spellEnd"/>
      <w:r w:rsidRPr="0068620B">
        <w:rPr>
          <w:rFonts w:ascii="Times New Roman" w:hAnsi="Times New Roman" w:cs="Times New Roman"/>
          <w:sz w:val="20"/>
          <w:szCs w:val="20"/>
        </w:rPr>
        <w:t xml:space="preserve">. Procedia 2024, 54, 308–313. </w:t>
      </w:r>
      <w:hyperlink r:id="rId14" w:history="1">
        <w:r w:rsidRPr="0068620B">
          <w:rPr>
            <w:rStyle w:val="a6"/>
            <w:rFonts w:ascii="Times New Roman" w:hAnsi="Times New Roman" w:cs="Times New Roman"/>
            <w:sz w:val="20"/>
            <w:szCs w:val="20"/>
          </w:rPr>
          <w:t>https://doi.org/10.21595/vp.2024.24073</w:t>
        </w:r>
      </w:hyperlink>
      <w:r w:rsidRPr="0068620B">
        <w:rPr>
          <w:rFonts w:ascii="Times New Roman" w:hAnsi="Times New Roman" w:cs="Times New Roman"/>
          <w:sz w:val="20"/>
          <w:szCs w:val="20"/>
        </w:rPr>
        <w:t xml:space="preserve">  </w:t>
      </w:r>
    </w:p>
    <w:p w14:paraId="13BF7B0E" w14:textId="429964BA" w:rsidR="00266E77" w:rsidRPr="0068620B" w:rsidRDefault="00266E77"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68620B">
        <w:rPr>
          <w:rFonts w:ascii="Times New Roman" w:hAnsi="Times New Roman" w:cs="Times New Roman"/>
          <w:sz w:val="20"/>
          <w:szCs w:val="20"/>
        </w:rPr>
        <w:t>Jumayev</w:t>
      </w:r>
      <w:proofErr w:type="spellEnd"/>
      <w:r w:rsidRPr="0068620B">
        <w:rPr>
          <w:rFonts w:ascii="Times New Roman" w:hAnsi="Times New Roman" w:cs="Times New Roman"/>
          <w:sz w:val="20"/>
          <w:szCs w:val="20"/>
        </w:rPr>
        <w:t xml:space="preserve">, Z.I., </w:t>
      </w:r>
      <w:proofErr w:type="spellStart"/>
      <w:r w:rsidRPr="0068620B">
        <w:rPr>
          <w:rFonts w:ascii="Times New Roman" w:hAnsi="Times New Roman" w:cs="Times New Roman"/>
          <w:sz w:val="20"/>
          <w:szCs w:val="20"/>
        </w:rPr>
        <w:t>Karshibayev</w:t>
      </w:r>
      <w:proofErr w:type="spellEnd"/>
      <w:r w:rsidRPr="0068620B">
        <w:rPr>
          <w:rFonts w:ascii="Times New Roman" w:hAnsi="Times New Roman" w:cs="Times New Roman"/>
          <w:sz w:val="20"/>
          <w:szCs w:val="20"/>
        </w:rPr>
        <w:t xml:space="preserve">, A.I., </w:t>
      </w:r>
      <w:proofErr w:type="spellStart"/>
      <w:r w:rsidRPr="0068620B">
        <w:rPr>
          <w:rFonts w:ascii="Times New Roman" w:hAnsi="Times New Roman" w:cs="Times New Roman"/>
          <w:sz w:val="20"/>
          <w:szCs w:val="20"/>
        </w:rPr>
        <w:t>Sayidov</w:t>
      </w:r>
      <w:proofErr w:type="spellEnd"/>
      <w:r w:rsidRPr="0068620B">
        <w:rPr>
          <w:rFonts w:ascii="Times New Roman" w:hAnsi="Times New Roman" w:cs="Times New Roman"/>
          <w:sz w:val="20"/>
          <w:szCs w:val="20"/>
        </w:rPr>
        <w:t xml:space="preserve">, M.K., &amp; </w:t>
      </w:r>
      <w:proofErr w:type="spellStart"/>
      <w:r w:rsidRPr="0068620B">
        <w:rPr>
          <w:rFonts w:ascii="Times New Roman" w:hAnsi="Times New Roman" w:cs="Times New Roman"/>
          <w:sz w:val="20"/>
          <w:szCs w:val="20"/>
        </w:rPr>
        <w:t>Shirinov</w:t>
      </w:r>
      <w:proofErr w:type="spellEnd"/>
      <w:r w:rsidRPr="0068620B">
        <w:rPr>
          <w:rFonts w:ascii="Times New Roman" w:hAnsi="Times New Roman" w:cs="Times New Roman"/>
          <w:sz w:val="20"/>
          <w:szCs w:val="20"/>
        </w:rPr>
        <w:t>, S.</w:t>
      </w:r>
      <w:r w:rsidR="00C87E93" w:rsidRPr="0068620B">
        <w:rPr>
          <w:rFonts w:ascii="Times New Roman" w:hAnsi="Times New Roman" w:cs="Times New Roman"/>
          <w:sz w:val="20"/>
          <w:szCs w:val="20"/>
        </w:rPr>
        <w:t>G.</w:t>
      </w:r>
      <w:r w:rsidRPr="0068620B">
        <w:rPr>
          <w:rFonts w:ascii="Times New Roman" w:hAnsi="Times New Roman" w:cs="Times New Roman"/>
          <w:sz w:val="20"/>
          <w:szCs w:val="20"/>
        </w:rPr>
        <w:t xml:space="preserve"> </w:t>
      </w:r>
      <w:r w:rsidRPr="0068620B">
        <w:rPr>
          <w:rStyle w:val="a9"/>
          <w:rFonts w:ascii="Times New Roman" w:hAnsi="Times New Roman" w:cs="Times New Roman"/>
          <w:i w:val="0"/>
          <w:sz w:val="20"/>
          <w:szCs w:val="20"/>
        </w:rPr>
        <w:t>Analysis of climate-meteorological and technological factors affecting electricity consumption of mining enterprises.</w:t>
      </w:r>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Vibroengineering</w:t>
      </w:r>
      <w:proofErr w:type="spellEnd"/>
      <w:r w:rsidRPr="0068620B">
        <w:rPr>
          <w:rFonts w:ascii="Times New Roman" w:hAnsi="Times New Roman" w:cs="Times New Roman"/>
          <w:sz w:val="20"/>
          <w:szCs w:val="20"/>
        </w:rPr>
        <w:t xml:space="preserve"> Procedia, Vol. 54, pp. 293-299 (Apr. 4 2024). </w:t>
      </w:r>
      <w:hyperlink r:id="rId15" w:history="1">
        <w:r w:rsidRPr="0068620B">
          <w:rPr>
            <w:rStyle w:val="a6"/>
            <w:rFonts w:ascii="Times New Roman" w:hAnsi="Times New Roman" w:cs="Times New Roman"/>
            <w:sz w:val="20"/>
            <w:szCs w:val="20"/>
          </w:rPr>
          <w:t>https://doi.org/10.21595/vp.2024.24047</w:t>
        </w:r>
      </w:hyperlink>
      <w:r w:rsidRPr="0068620B">
        <w:rPr>
          <w:rFonts w:ascii="Times New Roman" w:hAnsi="Times New Roman" w:cs="Times New Roman"/>
          <w:sz w:val="20"/>
          <w:szCs w:val="20"/>
        </w:rPr>
        <w:t xml:space="preserve"> </w:t>
      </w:r>
    </w:p>
    <w:p w14:paraId="4839EE00" w14:textId="36AC56EC" w:rsidR="00C87E93" w:rsidRPr="0068620B" w:rsidRDefault="00C87E93"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rPr>
        <w:t xml:space="preserve">H. Huang, F. Ma, L. Fu, W. Zhu, C. Li. </w:t>
      </w:r>
      <w:r w:rsidRPr="0068620B">
        <w:rPr>
          <w:rStyle w:val="a9"/>
          <w:rFonts w:ascii="Times New Roman" w:hAnsi="Times New Roman" w:cs="Times New Roman"/>
          <w:i w:val="0"/>
          <w:sz w:val="20"/>
          <w:szCs w:val="20"/>
        </w:rPr>
        <w:t>An overview of grounding design and ground fault detection and location methods for a multiphase rectifier generator power supply system.</w:t>
      </w:r>
      <w:r w:rsidRPr="0068620B">
        <w:rPr>
          <w:rFonts w:ascii="Times New Roman" w:hAnsi="Times New Roman" w:cs="Times New Roman"/>
          <w:sz w:val="20"/>
          <w:szCs w:val="20"/>
        </w:rPr>
        <w:t xml:space="preserve"> Machines, 11, 985 (2023). </w:t>
      </w:r>
      <w:hyperlink r:id="rId16" w:history="1">
        <w:r w:rsidRPr="0068620B">
          <w:rPr>
            <w:rStyle w:val="a6"/>
            <w:rFonts w:ascii="Times New Roman" w:hAnsi="Times New Roman" w:cs="Times New Roman"/>
            <w:sz w:val="20"/>
            <w:szCs w:val="20"/>
          </w:rPr>
          <w:t>https://doi.org/10.3390/machines11110985</w:t>
        </w:r>
      </w:hyperlink>
    </w:p>
    <w:p w14:paraId="0C2A4839" w14:textId="1E8BA563" w:rsidR="00C87E93" w:rsidRPr="0068620B" w:rsidRDefault="00C87E93"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rPr>
        <w:t xml:space="preserve">G. Wan, X. Li, Y. Liu, Z. Zhang. </w:t>
      </w:r>
      <w:r w:rsidRPr="0068620B">
        <w:rPr>
          <w:rStyle w:val="a9"/>
          <w:rFonts w:ascii="Times New Roman" w:hAnsi="Times New Roman" w:cs="Times New Roman"/>
          <w:i w:val="0"/>
          <w:sz w:val="20"/>
          <w:szCs w:val="20"/>
        </w:rPr>
        <w:t>Research on single-phase grounding detection method in small-current grounding systems.</w:t>
      </w:r>
      <w:r w:rsidRPr="0068620B">
        <w:rPr>
          <w:rFonts w:ascii="Times New Roman" w:hAnsi="Times New Roman" w:cs="Times New Roman"/>
          <w:i/>
          <w:sz w:val="20"/>
          <w:szCs w:val="20"/>
        </w:rPr>
        <w:t xml:space="preserve"> </w:t>
      </w:r>
      <w:r w:rsidRPr="0068620B">
        <w:rPr>
          <w:rFonts w:ascii="Times New Roman" w:hAnsi="Times New Roman" w:cs="Times New Roman"/>
          <w:sz w:val="20"/>
          <w:szCs w:val="20"/>
        </w:rPr>
        <w:t>Frontiers in Energy Research, 12, 1473472 (2024).</w:t>
      </w:r>
      <w:r w:rsidR="001040C0" w:rsidRPr="0068620B">
        <w:rPr>
          <w:rFonts w:ascii="Times New Roman" w:hAnsi="Times New Roman" w:cs="Times New Roman"/>
          <w:sz w:val="20"/>
          <w:szCs w:val="20"/>
        </w:rPr>
        <w:t xml:space="preserve"> </w:t>
      </w:r>
      <w:hyperlink r:id="rId17" w:history="1">
        <w:r w:rsidRPr="0068620B">
          <w:rPr>
            <w:rStyle w:val="a6"/>
            <w:rFonts w:ascii="Times New Roman" w:hAnsi="Times New Roman" w:cs="Times New Roman"/>
            <w:sz w:val="20"/>
            <w:szCs w:val="20"/>
          </w:rPr>
          <w:t>https://doi.org/10.3389/fenrg.2024.1473472</w:t>
        </w:r>
      </w:hyperlink>
      <w:r w:rsidRPr="0068620B">
        <w:rPr>
          <w:rFonts w:ascii="Times New Roman" w:hAnsi="Times New Roman" w:cs="Times New Roman"/>
          <w:sz w:val="20"/>
          <w:szCs w:val="20"/>
        </w:rPr>
        <w:t xml:space="preserve"> </w:t>
      </w:r>
    </w:p>
    <w:p w14:paraId="60C948EF" w14:textId="77777777" w:rsidR="00DD3890" w:rsidRPr="0068620B" w:rsidRDefault="00C87E93"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rPr>
        <w:t xml:space="preserve">E. Mazaheri-Tehrani, P. Marinov, L. Li. </w:t>
      </w:r>
      <w:r w:rsidRPr="0068620B">
        <w:rPr>
          <w:rStyle w:val="a9"/>
          <w:rFonts w:ascii="Times New Roman" w:hAnsi="Times New Roman" w:cs="Times New Roman"/>
          <w:sz w:val="20"/>
          <w:szCs w:val="20"/>
        </w:rPr>
        <w:t>Air-gap and stray magnetic flux monitoring techniques for fault detection in electrical machines.</w:t>
      </w:r>
      <w:r w:rsidRPr="0068620B">
        <w:rPr>
          <w:rFonts w:ascii="Times New Roman" w:hAnsi="Times New Roman" w:cs="Times New Roman"/>
          <w:sz w:val="20"/>
          <w:szCs w:val="20"/>
        </w:rPr>
        <w:t xml:space="preserve"> IET Electrical Power Applications, 16(8), 785–794 (2022). </w:t>
      </w:r>
      <w:hyperlink r:id="rId18" w:history="1">
        <w:r w:rsidRPr="0068620B">
          <w:rPr>
            <w:rStyle w:val="a6"/>
            <w:rFonts w:ascii="Times New Roman" w:hAnsi="Times New Roman" w:cs="Times New Roman"/>
            <w:sz w:val="20"/>
            <w:szCs w:val="20"/>
          </w:rPr>
          <w:t>https://doi.org/10.1049/elp2.12157</w:t>
        </w:r>
      </w:hyperlink>
      <w:r w:rsidRPr="0068620B">
        <w:rPr>
          <w:rFonts w:ascii="Times New Roman" w:hAnsi="Times New Roman" w:cs="Times New Roman"/>
          <w:sz w:val="20"/>
          <w:szCs w:val="20"/>
        </w:rPr>
        <w:t xml:space="preserve"> </w:t>
      </w:r>
    </w:p>
    <w:p w14:paraId="167406D7" w14:textId="77777777" w:rsidR="00DD3890" w:rsidRPr="0068620B" w:rsidRDefault="00C87E93"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rPr>
        <w:t xml:space="preserve">W. Wang, X. Zeng, L. Yan, Y. Luo. </w:t>
      </w:r>
      <w:r w:rsidRPr="0068620B">
        <w:rPr>
          <w:rStyle w:val="a9"/>
          <w:rFonts w:ascii="Times New Roman" w:hAnsi="Times New Roman" w:cs="Times New Roman"/>
          <w:i w:val="0"/>
          <w:sz w:val="20"/>
          <w:szCs w:val="20"/>
        </w:rPr>
        <w:t>Principle and control design of active ground-fault arc suppression device.</w:t>
      </w:r>
      <w:r w:rsidRPr="0068620B">
        <w:rPr>
          <w:rFonts w:ascii="Times New Roman" w:hAnsi="Times New Roman" w:cs="Times New Roman"/>
          <w:sz w:val="20"/>
          <w:szCs w:val="20"/>
        </w:rPr>
        <w:t xml:space="preserve"> IEEE Transactions on Industrial Electronics, 63(11), 6804–6813 (2016). </w:t>
      </w:r>
      <w:hyperlink r:id="rId19" w:history="1">
        <w:r w:rsidR="00DD3890" w:rsidRPr="0068620B">
          <w:rPr>
            <w:rStyle w:val="a6"/>
            <w:rFonts w:ascii="Times New Roman" w:hAnsi="Times New Roman" w:cs="Times New Roman"/>
            <w:sz w:val="20"/>
            <w:szCs w:val="20"/>
          </w:rPr>
          <w:t>https://doi.org/10.1109/TIE.2016.2531771</w:t>
        </w:r>
      </w:hyperlink>
      <w:r w:rsidR="00DD3890" w:rsidRPr="0068620B">
        <w:rPr>
          <w:rFonts w:ascii="Times New Roman" w:hAnsi="Times New Roman" w:cs="Times New Roman"/>
          <w:sz w:val="20"/>
          <w:szCs w:val="20"/>
        </w:rPr>
        <w:t xml:space="preserve"> </w:t>
      </w:r>
    </w:p>
    <w:p w14:paraId="23F986E7" w14:textId="77777777" w:rsidR="00DD3890" w:rsidRPr="0068620B" w:rsidRDefault="00DD3890" w:rsidP="0068620B">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rPr>
        <w:t xml:space="preserve">R. Karimov. </w:t>
      </w:r>
      <w:r w:rsidRPr="0068620B">
        <w:rPr>
          <w:rStyle w:val="a9"/>
          <w:rFonts w:ascii="Times New Roman" w:hAnsi="Times New Roman" w:cs="Times New Roman"/>
          <w:i w:val="0"/>
          <w:sz w:val="20"/>
          <w:szCs w:val="20"/>
        </w:rPr>
        <w:t>Improving the quality of 0.4 kV electricity in household appliances due to voltage regulation.</w:t>
      </w:r>
      <w:r w:rsidRPr="0068620B">
        <w:rPr>
          <w:rFonts w:ascii="Times New Roman" w:hAnsi="Times New Roman" w:cs="Times New Roman"/>
          <w:sz w:val="20"/>
          <w:szCs w:val="20"/>
        </w:rPr>
        <w:t xml:space="preserve"> E3S Web of Conferences, 384, 01056 (2023). </w:t>
      </w:r>
      <w:hyperlink r:id="rId20" w:tgtFrame="_new" w:history="1">
        <w:r w:rsidRPr="0068620B">
          <w:rPr>
            <w:rStyle w:val="a6"/>
            <w:rFonts w:ascii="Times New Roman" w:hAnsi="Times New Roman" w:cs="Times New Roman"/>
            <w:sz w:val="20"/>
            <w:szCs w:val="20"/>
          </w:rPr>
          <w:t>https://doi.org/10.1051/e3sconf/202338401056</w:t>
        </w:r>
      </w:hyperlink>
    </w:p>
    <w:p w14:paraId="32287C7B" w14:textId="77777777" w:rsidR="00DD3890" w:rsidRPr="0068620B" w:rsidRDefault="00DD3890" w:rsidP="0068620B">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68620B">
        <w:rPr>
          <w:rFonts w:ascii="Times New Roman" w:eastAsia="Times New Roman" w:hAnsi="Times New Roman" w:cs="Times New Roman"/>
          <w:sz w:val="20"/>
          <w:szCs w:val="20"/>
          <w:lang w:eastAsia="ru-RU"/>
        </w:rPr>
        <w:lastRenderedPageBreak/>
        <w:t xml:space="preserve">X. Wan, H. Fan, M. Li, X. Wei. </w:t>
      </w:r>
      <w:r w:rsidRPr="0068620B">
        <w:rPr>
          <w:rFonts w:ascii="Times New Roman" w:eastAsia="Times New Roman" w:hAnsi="Times New Roman" w:cs="Times New Roman"/>
          <w:iCs/>
          <w:sz w:val="20"/>
          <w:szCs w:val="20"/>
          <w:lang w:eastAsia="ru-RU"/>
        </w:rPr>
        <w:t xml:space="preserve">Single-Phase Ground Fault Detection Method in Three-Phase Four-Wire Distribution Systems Using </w:t>
      </w:r>
      <w:proofErr w:type="spellStart"/>
      <w:r w:rsidRPr="0068620B">
        <w:rPr>
          <w:rFonts w:ascii="Times New Roman" w:eastAsia="Times New Roman" w:hAnsi="Times New Roman" w:cs="Times New Roman"/>
          <w:iCs/>
          <w:sz w:val="20"/>
          <w:szCs w:val="20"/>
          <w:lang w:eastAsia="ru-RU"/>
        </w:rPr>
        <w:t>Optuna</w:t>
      </w:r>
      <w:proofErr w:type="spellEnd"/>
      <w:r w:rsidRPr="0068620B">
        <w:rPr>
          <w:rFonts w:ascii="Times New Roman" w:eastAsia="Times New Roman" w:hAnsi="Times New Roman" w:cs="Times New Roman"/>
          <w:iCs/>
          <w:sz w:val="20"/>
          <w:szCs w:val="20"/>
          <w:lang w:eastAsia="ru-RU"/>
        </w:rPr>
        <w:t xml:space="preserve">-Optimized </w:t>
      </w:r>
      <w:proofErr w:type="spellStart"/>
      <w:r w:rsidRPr="0068620B">
        <w:rPr>
          <w:rFonts w:ascii="Times New Roman" w:eastAsia="Times New Roman" w:hAnsi="Times New Roman" w:cs="Times New Roman"/>
          <w:iCs/>
          <w:sz w:val="20"/>
          <w:szCs w:val="20"/>
          <w:lang w:eastAsia="ru-RU"/>
        </w:rPr>
        <w:t>TabNet</w:t>
      </w:r>
      <w:proofErr w:type="spellEnd"/>
      <w:r w:rsidRPr="0068620B">
        <w:rPr>
          <w:rFonts w:ascii="Times New Roman" w:eastAsia="Times New Roman" w:hAnsi="Times New Roman" w:cs="Times New Roman"/>
          <w:iCs/>
          <w:sz w:val="20"/>
          <w:szCs w:val="20"/>
          <w:lang w:eastAsia="ru-RU"/>
        </w:rPr>
        <w:t>.</w:t>
      </w:r>
      <w:r w:rsidRPr="0068620B">
        <w:rPr>
          <w:rFonts w:ascii="Times New Roman" w:eastAsia="Times New Roman" w:hAnsi="Times New Roman" w:cs="Times New Roman"/>
          <w:sz w:val="20"/>
          <w:szCs w:val="20"/>
          <w:lang w:eastAsia="ru-RU"/>
        </w:rPr>
        <w:t xml:space="preserve"> Electronics, 14(18), 3659 (2025). https://doi.org/10.3390/electronics14183659 </w:t>
      </w:r>
      <w:hyperlink r:id="rId21" w:tgtFrame="_blank" w:history="1">
        <w:r w:rsidRPr="0068620B">
          <w:rPr>
            <w:rFonts w:ascii="Times New Roman" w:eastAsia="Times New Roman" w:hAnsi="Times New Roman" w:cs="Times New Roman"/>
            <w:color w:val="0000FF"/>
            <w:sz w:val="20"/>
            <w:szCs w:val="20"/>
            <w:u w:val="single"/>
            <w:lang w:eastAsia="ru-RU"/>
          </w:rPr>
          <w:t>MDPI</w:t>
        </w:r>
      </w:hyperlink>
    </w:p>
    <w:p w14:paraId="72CBDD95" w14:textId="77777777" w:rsidR="00E031F5" w:rsidRPr="0068620B" w:rsidRDefault="00DD3890" w:rsidP="0068620B">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68620B">
        <w:rPr>
          <w:rFonts w:ascii="Times New Roman" w:eastAsia="Times New Roman" w:hAnsi="Times New Roman" w:cs="Times New Roman"/>
          <w:sz w:val="20"/>
          <w:szCs w:val="20"/>
          <w:lang w:eastAsia="ru-RU"/>
        </w:rPr>
        <w:t xml:space="preserve">H. Zhang. </w:t>
      </w:r>
      <w:r w:rsidRPr="0068620B">
        <w:rPr>
          <w:rFonts w:ascii="Times New Roman" w:eastAsia="Times New Roman" w:hAnsi="Times New Roman" w:cs="Times New Roman"/>
          <w:i/>
          <w:iCs/>
          <w:sz w:val="20"/>
          <w:szCs w:val="20"/>
          <w:lang w:eastAsia="ru-RU"/>
        </w:rPr>
        <w:t>Research and Application of High-Sensitivity Grounding Fault Detection Based on Zero-Sequence Voltage.</w:t>
      </w:r>
      <w:r w:rsidRPr="0068620B">
        <w:rPr>
          <w:rFonts w:ascii="Times New Roman" w:eastAsia="Times New Roman" w:hAnsi="Times New Roman" w:cs="Times New Roman"/>
          <w:sz w:val="20"/>
          <w:szCs w:val="20"/>
          <w:lang w:eastAsia="ru-RU"/>
        </w:rPr>
        <w:t xml:space="preserve"> </w:t>
      </w:r>
      <w:r w:rsidRPr="0068620B">
        <w:rPr>
          <w:rFonts w:ascii="Times New Roman" w:eastAsia="Times New Roman" w:hAnsi="Times New Roman" w:cs="Times New Roman"/>
          <w:sz w:val="20"/>
          <w:szCs w:val="20"/>
          <w:lang w:val="ru-RU" w:eastAsia="ru-RU"/>
        </w:rPr>
        <w:t xml:space="preserve">IET </w:t>
      </w:r>
      <w:proofErr w:type="spellStart"/>
      <w:r w:rsidRPr="0068620B">
        <w:rPr>
          <w:rFonts w:ascii="Times New Roman" w:eastAsia="Times New Roman" w:hAnsi="Times New Roman" w:cs="Times New Roman"/>
          <w:sz w:val="20"/>
          <w:szCs w:val="20"/>
          <w:lang w:val="ru-RU" w:eastAsia="ru-RU"/>
        </w:rPr>
        <w:t>Generation</w:t>
      </w:r>
      <w:proofErr w:type="spellEnd"/>
      <w:r w:rsidRPr="0068620B">
        <w:rPr>
          <w:rFonts w:ascii="Times New Roman" w:eastAsia="Times New Roman" w:hAnsi="Times New Roman" w:cs="Times New Roman"/>
          <w:sz w:val="20"/>
          <w:szCs w:val="20"/>
          <w:lang w:val="ru-RU" w:eastAsia="ru-RU"/>
        </w:rPr>
        <w:t xml:space="preserve">, </w:t>
      </w:r>
      <w:proofErr w:type="spellStart"/>
      <w:r w:rsidRPr="0068620B">
        <w:rPr>
          <w:rFonts w:ascii="Times New Roman" w:eastAsia="Times New Roman" w:hAnsi="Times New Roman" w:cs="Times New Roman"/>
          <w:sz w:val="20"/>
          <w:szCs w:val="20"/>
          <w:lang w:val="ru-RU" w:eastAsia="ru-RU"/>
        </w:rPr>
        <w:t>Transmission</w:t>
      </w:r>
      <w:proofErr w:type="spellEnd"/>
      <w:r w:rsidRPr="0068620B">
        <w:rPr>
          <w:rFonts w:ascii="Times New Roman" w:eastAsia="Times New Roman" w:hAnsi="Times New Roman" w:cs="Times New Roman"/>
          <w:sz w:val="20"/>
          <w:szCs w:val="20"/>
          <w:lang w:val="ru-RU" w:eastAsia="ru-RU"/>
        </w:rPr>
        <w:t xml:space="preserve"> &amp; </w:t>
      </w:r>
      <w:proofErr w:type="spellStart"/>
      <w:r w:rsidRPr="0068620B">
        <w:rPr>
          <w:rFonts w:ascii="Times New Roman" w:eastAsia="Times New Roman" w:hAnsi="Times New Roman" w:cs="Times New Roman"/>
          <w:sz w:val="20"/>
          <w:szCs w:val="20"/>
          <w:lang w:val="ru-RU" w:eastAsia="ru-RU"/>
        </w:rPr>
        <w:t>Distribution</w:t>
      </w:r>
      <w:proofErr w:type="spellEnd"/>
      <w:r w:rsidRPr="0068620B">
        <w:rPr>
          <w:rFonts w:ascii="Times New Roman" w:eastAsia="Times New Roman" w:hAnsi="Times New Roman" w:cs="Times New Roman"/>
          <w:sz w:val="20"/>
          <w:szCs w:val="20"/>
          <w:lang w:val="ru-RU" w:eastAsia="ru-RU"/>
        </w:rPr>
        <w:t xml:space="preserve">, (2025). </w:t>
      </w:r>
      <w:hyperlink r:id="rId22" w:history="1">
        <w:r w:rsidRPr="0068620B">
          <w:rPr>
            <w:rStyle w:val="a6"/>
            <w:rFonts w:ascii="Times New Roman" w:eastAsia="Times New Roman" w:hAnsi="Times New Roman" w:cs="Times New Roman"/>
            <w:sz w:val="20"/>
            <w:szCs w:val="20"/>
            <w:lang w:val="ru-RU" w:eastAsia="ru-RU"/>
          </w:rPr>
          <w:t>https://doi.org/10.1049/gtd2.70093</w:t>
        </w:r>
      </w:hyperlink>
      <w:r w:rsidRPr="0068620B">
        <w:rPr>
          <w:rFonts w:ascii="Times New Roman" w:eastAsia="Times New Roman" w:hAnsi="Times New Roman" w:cs="Times New Roman"/>
          <w:sz w:val="20"/>
          <w:szCs w:val="20"/>
          <w:lang w:eastAsia="ru-RU"/>
        </w:rPr>
        <w:t xml:space="preserve"> </w:t>
      </w:r>
    </w:p>
    <w:p w14:paraId="50E0433D" w14:textId="1200A055" w:rsidR="00E031F5" w:rsidRPr="0068620B" w:rsidRDefault="00E031F5" w:rsidP="0068620B">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68620B">
        <w:rPr>
          <w:rFonts w:ascii="Times New Roman" w:eastAsia="Calibri" w:hAnsi="Times New Roman"/>
          <w:sz w:val="20"/>
          <w:szCs w:val="20"/>
        </w:rPr>
        <w:t>Numon</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Niyozov</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Anvar</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Akhmedov</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Shukhrat</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Djurayev</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Botir</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Tukhtamishev</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Asliddin</w:t>
      </w:r>
      <w:proofErr w:type="spellEnd"/>
      <w:r w:rsidRPr="0068620B">
        <w:rPr>
          <w:rFonts w:ascii="Times New Roman" w:eastAsia="Calibri" w:hAnsi="Times New Roman"/>
          <w:sz w:val="20"/>
          <w:szCs w:val="20"/>
        </w:rPr>
        <w:t xml:space="preserve"> </w:t>
      </w:r>
      <w:proofErr w:type="spellStart"/>
      <w:r w:rsidRPr="0068620B">
        <w:rPr>
          <w:rFonts w:ascii="Times New Roman" w:eastAsia="Calibri" w:hAnsi="Times New Roman"/>
          <w:sz w:val="20"/>
          <w:szCs w:val="20"/>
        </w:rPr>
        <w:t>Norqulov</w:t>
      </w:r>
      <w:proofErr w:type="spellEnd"/>
      <w:r w:rsidRPr="0068620B">
        <w:rPr>
          <w:rFonts w:ascii="Times New Roman" w:eastAsia="Calibri" w:hAnsi="Times New Roman"/>
          <w:sz w:val="20"/>
          <w:szCs w:val="20"/>
        </w:rPr>
        <w:t>.</w:t>
      </w:r>
      <w:r w:rsidRPr="0068620B">
        <w:rPr>
          <w:rFonts w:ascii="Times New Roman" w:hAnsi="Times New Roman"/>
          <w:sz w:val="20"/>
          <w:szCs w:val="20"/>
        </w:rPr>
        <w:t xml:space="preserve"> </w:t>
      </w:r>
      <w:r w:rsidRPr="0068620B">
        <w:rPr>
          <w:rFonts w:ascii="Times New Roman" w:eastAsia="Calibri" w:hAnsi="Times New Roman"/>
          <w:sz w:val="20"/>
          <w:szCs w:val="20"/>
        </w:rPr>
        <w:t xml:space="preserve">AIP Conf. Proc. 3331, 080008 (2025) </w:t>
      </w:r>
      <w:hyperlink r:id="rId23" w:history="1">
        <w:r w:rsidRPr="0068620B">
          <w:rPr>
            <w:rStyle w:val="a6"/>
            <w:rFonts w:ascii="Times New Roman" w:eastAsia="Calibri" w:hAnsi="Times New Roman"/>
            <w:sz w:val="20"/>
            <w:szCs w:val="20"/>
          </w:rPr>
          <w:t>https://doi.org/10.1063/5.0305729</w:t>
        </w:r>
      </w:hyperlink>
      <w:r w:rsidRPr="0068620B">
        <w:rPr>
          <w:rFonts w:ascii="Times New Roman" w:eastAsia="Calibri" w:hAnsi="Times New Roman"/>
          <w:sz w:val="20"/>
          <w:szCs w:val="20"/>
        </w:rPr>
        <w:t xml:space="preserve"> </w:t>
      </w:r>
    </w:p>
    <w:p w14:paraId="2760231D" w14:textId="77777777" w:rsidR="00966FDB" w:rsidRPr="0068620B" w:rsidRDefault="00966FDB" w:rsidP="0068620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8620B">
        <w:rPr>
          <w:rFonts w:ascii="Times New Roman" w:hAnsi="Times New Roman" w:cs="Times New Roman"/>
          <w:sz w:val="20"/>
          <w:szCs w:val="20"/>
        </w:rPr>
        <w:t>Tursunova</w:t>
      </w:r>
      <w:proofErr w:type="spellEnd"/>
      <w:r w:rsidRPr="0068620B">
        <w:rPr>
          <w:rFonts w:ascii="Times New Roman" w:hAnsi="Times New Roman" w:cs="Times New Roman"/>
          <w:sz w:val="20"/>
          <w:szCs w:val="20"/>
        </w:rPr>
        <w:t xml:space="preserve"> A. et al. Researching localization of vertical axis wind generators //E3S Web of Conferences. – EDP Sciences, 2023. – Т. 417. – С. 03005. </w:t>
      </w:r>
      <w:hyperlink r:id="rId24" w:history="1">
        <w:r w:rsidRPr="0068620B">
          <w:rPr>
            <w:rStyle w:val="a6"/>
            <w:rFonts w:ascii="Times New Roman" w:hAnsi="Times New Roman" w:cs="Times New Roman"/>
            <w:sz w:val="20"/>
            <w:szCs w:val="20"/>
          </w:rPr>
          <w:t>https://doi.org/10.1051/e3sconf/202341703005</w:t>
        </w:r>
      </w:hyperlink>
      <w:r w:rsidRPr="0068620B">
        <w:rPr>
          <w:rFonts w:ascii="Times New Roman" w:hAnsi="Times New Roman" w:cs="Times New Roman"/>
          <w:sz w:val="20"/>
          <w:szCs w:val="20"/>
          <w:lang w:val="ru-RU"/>
        </w:rPr>
        <w:t xml:space="preserve"> </w:t>
      </w:r>
    </w:p>
    <w:p w14:paraId="5284BE28"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68620B">
        <w:rPr>
          <w:rFonts w:eastAsia="Calibri"/>
          <w:sz w:val="20"/>
          <w:szCs w:val="20"/>
          <w:lang w:val="en-US"/>
        </w:rPr>
        <w:t>Narzullayev</w:t>
      </w:r>
      <w:proofErr w:type="spellEnd"/>
      <w:r w:rsidRPr="0068620B">
        <w:rPr>
          <w:rFonts w:eastAsia="Calibri"/>
          <w:sz w:val="20"/>
          <w:szCs w:val="20"/>
          <w:lang w:val="en-US"/>
        </w:rPr>
        <w:t xml:space="preserve"> B. S., </w:t>
      </w:r>
      <w:proofErr w:type="spellStart"/>
      <w:r w:rsidRPr="0068620B">
        <w:rPr>
          <w:rFonts w:eastAsia="Calibri"/>
          <w:sz w:val="20"/>
          <w:szCs w:val="20"/>
          <w:lang w:val="en-US"/>
        </w:rPr>
        <w:t>Eshmirzaev</w:t>
      </w:r>
      <w:proofErr w:type="spellEnd"/>
      <w:r w:rsidRPr="0068620B">
        <w:rPr>
          <w:rFonts w:eastAsia="Calibri"/>
          <w:sz w:val="20"/>
          <w:szCs w:val="20"/>
          <w:lang w:val="en-US"/>
        </w:rPr>
        <w:t xml:space="preserve"> M. A, Causes of the appearance of current waves in high voltage electric arc furnaces, and methods of their reduction, E3S Web of Conferences. – EDP Sciences, 2023. – </w:t>
      </w:r>
      <w:r w:rsidRPr="0068620B">
        <w:rPr>
          <w:rFonts w:eastAsia="Calibri"/>
          <w:b/>
          <w:sz w:val="20"/>
          <w:szCs w:val="20"/>
          <w:lang w:val="en-US"/>
        </w:rPr>
        <w:t>Т. 417</w:t>
      </w:r>
      <w:r w:rsidRPr="0068620B">
        <w:rPr>
          <w:rFonts w:eastAsia="Calibri"/>
          <w:sz w:val="20"/>
          <w:szCs w:val="20"/>
          <w:lang w:val="en-US"/>
        </w:rPr>
        <w:t xml:space="preserve">. – С. 03003. </w:t>
      </w:r>
      <w:hyperlink r:id="rId25" w:history="1">
        <w:r w:rsidRPr="0068620B">
          <w:rPr>
            <w:rStyle w:val="a6"/>
            <w:rFonts w:eastAsia="Calibri"/>
            <w:sz w:val="20"/>
            <w:szCs w:val="20"/>
            <w:lang w:val="en-US"/>
          </w:rPr>
          <w:t>https://doi.org/10.1051/e3sconf/202341703003</w:t>
        </w:r>
      </w:hyperlink>
      <w:r w:rsidRPr="0068620B">
        <w:rPr>
          <w:rFonts w:eastAsia="Calibri"/>
          <w:sz w:val="20"/>
          <w:szCs w:val="20"/>
          <w:lang w:val="en-US"/>
        </w:rPr>
        <w:t xml:space="preserve">  </w:t>
      </w:r>
    </w:p>
    <w:p w14:paraId="43D05428"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68620B">
        <w:rPr>
          <w:rFonts w:eastAsia="Calibri"/>
          <w:sz w:val="20"/>
          <w:szCs w:val="20"/>
          <w:lang w:val="en-US"/>
        </w:rPr>
        <w:t xml:space="preserve">Akram </w:t>
      </w:r>
      <w:proofErr w:type="spellStart"/>
      <w:r w:rsidRPr="0068620B">
        <w:rPr>
          <w:rFonts w:eastAsia="Calibri"/>
          <w:sz w:val="20"/>
          <w:szCs w:val="20"/>
          <w:lang w:val="en-US"/>
        </w:rPr>
        <w:t>Tovbaev</w:t>
      </w:r>
      <w:proofErr w:type="spellEnd"/>
      <w:r w:rsidRPr="0068620B">
        <w:rPr>
          <w:rFonts w:eastAsia="Calibri"/>
          <w:sz w:val="20"/>
          <w:szCs w:val="20"/>
          <w:lang w:val="en-US"/>
        </w:rPr>
        <w:t xml:space="preserve">., </w:t>
      </w:r>
      <w:proofErr w:type="spellStart"/>
      <w:r w:rsidRPr="0068620B">
        <w:rPr>
          <w:rFonts w:eastAsia="Calibri"/>
          <w:sz w:val="20"/>
          <w:szCs w:val="20"/>
          <w:lang w:val="en-US"/>
        </w:rPr>
        <w:t>Islom</w:t>
      </w:r>
      <w:proofErr w:type="spellEnd"/>
      <w:r w:rsidRPr="0068620B">
        <w:rPr>
          <w:rFonts w:eastAsia="Calibri"/>
          <w:sz w:val="20"/>
          <w:szCs w:val="20"/>
          <w:lang w:val="en-US"/>
        </w:rPr>
        <w:t xml:space="preserve"> </w:t>
      </w:r>
      <w:proofErr w:type="spellStart"/>
      <w:r w:rsidRPr="0068620B">
        <w:rPr>
          <w:rFonts w:eastAsia="Calibri"/>
          <w:sz w:val="20"/>
          <w:szCs w:val="20"/>
          <w:lang w:val="en-US"/>
        </w:rPr>
        <w:t>Togaev</w:t>
      </w:r>
      <w:proofErr w:type="spellEnd"/>
      <w:r w:rsidRPr="0068620B">
        <w:rPr>
          <w:rFonts w:eastAsia="Calibri"/>
          <w:sz w:val="20"/>
          <w:szCs w:val="20"/>
          <w:lang w:val="en-US"/>
        </w:rPr>
        <w:t xml:space="preserve">., </w:t>
      </w:r>
      <w:proofErr w:type="spellStart"/>
      <w:r w:rsidRPr="0068620B">
        <w:rPr>
          <w:rFonts w:eastAsia="Calibri"/>
          <w:sz w:val="20"/>
          <w:szCs w:val="20"/>
          <w:lang w:val="en-US"/>
        </w:rPr>
        <w:t>Uktam</w:t>
      </w:r>
      <w:proofErr w:type="spellEnd"/>
      <w:r w:rsidRPr="0068620B">
        <w:rPr>
          <w:rFonts w:eastAsia="Calibri"/>
          <w:sz w:val="20"/>
          <w:szCs w:val="20"/>
          <w:lang w:val="en-US"/>
        </w:rPr>
        <w:t xml:space="preserve"> </w:t>
      </w:r>
      <w:proofErr w:type="spellStart"/>
      <w:r w:rsidRPr="0068620B">
        <w:rPr>
          <w:rFonts w:eastAsia="Calibri"/>
          <w:sz w:val="20"/>
          <w:szCs w:val="20"/>
          <w:lang w:val="en-US"/>
        </w:rPr>
        <w:t>Usarov</w:t>
      </w:r>
      <w:proofErr w:type="spellEnd"/>
      <w:proofErr w:type="gramStart"/>
      <w:r w:rsidRPr="0068620B">
        <w:rPr>
          <w:rFonts w:eastAsia="Calibri"/>
          <w:sz w:val="20"/>
          <w:szCs w:val="20"/>
          <w:lang w:val="en-US"/>
        </w:rPr>
        <w:t>.,</w:t>
      </w:r>
      <w:proofErr w:type="spellStart"/>
      <w:r w:rsidRPr="0068620B">
        <w:rPr>
          <w:rFonts w:eastAsia="Calibri"/>
          <w:sz w:val="20"/>
          <w:szCs w:val="20"/>
          <w:lang w:val="en-US"/>
        </w:rPr>
        <w:t>Gulom</w:t>
      </w:r>
      <w:proofErr w:type="spellEnd"/>
      <w:proofErr w:type="gramEnd"/>
      <w:r w:rsidRPr="0068620B">
        <w:rPr>
          <w:rFonts w:eastAsia="Calibri"/>
          <w:sz w:val="20"/>
          <w:szCs w:val="20"/>
          <w:lang w:val="en-US"/>
        </w:rPr>
        <w:t xml:space="preserve"> </w:t>
      </w:r>
      <w:proofErr w:type="spellStart"/>
      <w:r w:rsidRPr="0068620B">
        <w:rPr>
          <w:rFonts w:eastAsia="Calibri"/>
          <w:sz w:val="20"/>
          <w:szCs w:val="20"/>
          <w:lang w:val="en-US"/>
        </w:rPr>
        <w:t>Nodirov</w:t>
      </w:r>
      <w:proofErr w:type="spellEnd"/>
      <w:r w:rsidRPr="0068620B">
        <w:rPr>
          <w:rFonts w:eastAsia="Calibri"/>
          <w:sz w:val="20"/>
          <w:szCs w:val="20"/>
          <w:lang w:val="en-US"/>
        </w:rPr>
        <w:t>,</w:t>
      </w:r>
      <w:r w:rsidRPr="0068620B">
        <w:rPr>
          <w:sz w:val="20"/>
          <w:szCs w:val="20"/>
          <w:lang w:val="en-US"/>
        </w:rPr>
        <w:t xml:space="preserve"> </w:t>
      </w:r>
      <w:r w:rsidRPr="0068620B">
        <w:rPr>
          <w:rFonts w:eastAsia="Calibri"/>
          <w:sz w:val="20"/>
          <w:szCs w:val="20"/>
          <w:lang w:val="en-US"/>
        </w:rPr>
        <w:t xml:space="preserve">Reactive power compensation helps maintain a stable voltage profile across the network, </w:t>
      </w:r>
      <w:r w:rsidRPr="0068620B">
        <w:rPr>
          <w:rFonts w:eastAsia="Calibri"/>
          <w:iCs/>
          <w:sz w:val="20"/>
          <w:szCs w:val="20"/>
          <w:lang w:val="en-US"/>
        </w:rPr>
        <w:t xml:space="preserve">AIP Conf. Proc. </w:t>
      </w:r>
      <w:r w:rsidRPr="0068620B">
        <w:rPr>
          <w:rFonts w:eastAsia="Calibri"/>
          <w:b/>
          <w:sz w:val="20"/>
          <w:szCs w:val="20"/>
          <w:lang w:val="en-US"/>
        </w:rPr>
        <w:t>3331,</w:t>
      </w:r>
      <w:r w:rsidRPr="0068620B">
        <w:rPr>
          <w:rFonts w:eastAsia="Calibri"/>
          <w:sz w:val="20"/>
          <w:szCs w:val="20"/>
          <w:lang w:val="en-US"/>
        </w:rPr>
        <w:t xml:space="preserve"> 060014 (2025).</w:t>
      </w:r>
      <w:r w:rsidRPr="0068620B">
        <w:rPr>
          <w:rFonts w:eastAsiaTheme="minorHAnsi"/>
          <w:color w:val="0066CC"/>
          <w:sz w:val="20"/>
          <w:szCs w:val="20"/>
          <w:lang w:val="en-US" w:eastAsia="en-US"/>
        </w:rPr>
        <w:t xml:space="preserve"> </w:t>
      </w:r>
      <w:hyperlink r:id="rId26" w:history="1">
        <w:r w:rsidRPr="0068620B">
          <w:rPr>
            <w:rStyle w:val="a6"/>
            <w:rFonts w:eastAsia="Calibri"/>
            <w:sz w:val="20"/>
            <w:szCs w:val="20"/>
            <w:lang w:val="en-US"/>
          </w:rPr>
          <w:t>https://doi.org/10.1063/5.0307209</w:t>
        </w:r>
      </w:hyperlink>
      <w:r w:rsidRPr="0068620B">
        <w:rPr>
          <w:rFonts w:eastAsia="Calibri"/>
          <w:sz w:val="20"/>
          <w:szCs w:val="20"/>
          <w:lang w:val="en-US"/>
        </w:rPr>
        <w:t xml:space="preserve"> </w:t>
      </w:r>
    </w:p>
    <w:p w14:paraId="2A394EA9"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68620B">
        <w:rPr>
          <w:rFonts w:eastAsia="Calibri"/>
          <w:sz w:val="20"/>
          <w:szCs w:val="20"/>
          <w:lang w:val="en-US"/>
        </w:rPr>
        <w:t>Asliddin</w:t>
      </w:r>
      <w:proofErr w:type="spellEnd"/>
      <w:r w:rsidRPr="0068620B">
        <w:rPr>
          <w:rFonts w:eastAsia="Calibri"/>
          <w:sz w:val="20"/>
          <w:szCs w:val="20"/>
          <w:lang w:val="en-US"/>
        </w:rPr>
        <w:t xml:space="preserve"> </w:t>
      </w:r>
      <w:proofErr w:type="spellStart"/>
      <w:r w:rsidRPr="0068620B">
        <w:rPr>
          <w:rFonts w:eastAsia="Calibri"/>
          <w:sz w:val="20"/>
          <w:szCs w:val="20"/>
          <w:lang w:val="en-US"/>
        </w:rPr>
        <w:t>Norqulov</w:t>
      </w:r>
      <w:proofErr w:type="spellEnd"/>
      <w:r w:rsidRPr="0068620B">
        <w:rPr>
          <w:rFonts w:eastAsia="Calibri"/>
          <w:sz w:val="20"/>
          <w:szCs w:val="20"/>
          <w:lang w:val="en-US"/>
        </w:rPr>
        <w:t xml:space="preserve">, </w:t>
      </w:r>
      <w:proofErr w:type="spellStart"/>
      <w:r w:rsidRPr="0068620B">
        <w:rPr>
          <w:rFonts w:eastAsia="Calibri"/>
          <w:sz w:val="20"/>
          <w:szCs w:val="20"/>
          <w:lang w:val="en-US"/>
        </w:rPr>
        <w:t>Feruz</w:t>
      </w:r>
      <w:proofErr w:type="spellEnd"/>
      <w:r w:rsidRPr="0068620B">
        <w:rPr>
          <w:rFonts w:eastAsia="Calibri"/>
          <w:sz w:val="20"/>
          <w:szCs w:val="20"/>
          <w:lang w:val="en-US"/>
        </w:rPr>
        <w:t xml:space="preserve"> </w:t>
      </w:r>
      <w:proofErr w:type="spellStart"/>
      <w:r w:rsidRPr="0068620B">
        <w:rPr>
          <w:rFonts w:eastAsia="Calibri"/>
          <w:sz w:val="20"/>
          <w:szCs w:val="20"/>
          <w:lang w:val="en-US"/>
        </w:rPr>
        <w:t>Raximov</w:t>
      </w:r>
      <w:proofErr w:type="spellEnd"/>
      <w:r w:rsidRPr="0068620B">
        <w:rPr>
          <w:rFonts w:eastAsia="Calibri"/>
          <w:sz w:val="20"/>
          <w:szCs w:val="20"/>
          <w:lang w:val="en-US"/>
        </w:rPr>
        <w:t>,</w:t>
      </w:r>
      <w:r w:rsidRPr="0068620B">
        <w:rPr>
          <w:sz w:val="20"/>
          <w:szCs w:val="20"/>
          <w:lang w:val="en-US"/>
        </w:rPr>
        <w:t xml:space="preserve"> </w:t>
      </w:r>
      <w:r w:rsidRPr="0068620B">
        <w:rPr>
          <w:rFonts w:eastAsia="Calibri"/>
          <w:sz w:val="20"/>
          <w:szCs w:val="20"/>
          <w:lang w:val="en-US"/>
        </w:rPr>
        <w:t xml:space="preserve">Methods for evaluating financial and economic effectiveness of investment projects in the energy sector with time factor </w:t>
      </w:r>
      <w:proofErr w:type="gramStart"/>
      <w:r w:rsidRPr="0068620B">
        <w:rPr>
          <w:rFonts w:eastAsia="Calibri"/>
          <w:sz w:val="20"/>
          <w:szCs w:val="20"/>
          <w:lang w:val="en-US"/>
        </w:rPr>
        <w:t xml:space="preserve">considerations, </w:t>
      </w:r>
      <w:r w:rsidRPr="0068620B">
        <w:rPr>
          <w:sz w:val="20"/>
          <w:szCs w:val="20"/>
          <w:lang w:val="en-US"/>
        </w:rPr>
        <w:t xml:space="preserve"> </w:t>
      </w:r>
      <w:r w:rsidRPr="0068620B">
        <w:rPr>
          <w:rFonts w:eastAsia="Calibri"/>
          <w:sz w:val="20"/>
          <w:szCs w:val="20"/>
          <w:lang w:val="en-US"/>
        </w:rPr>
        <w:t>AIP</w:t>
      </w:r>
      <w:proofErr w:type="gramEnd"/>
      <w:r w:rsidRPr="0068620B">
        <w:rPr>
          <w:rFonts w:eastAsia="Calibri"/>
          <w:sz w:val="20"/>
          <w:szCs w:val="20"/>
          <w:lang w:val="en-US"/>
        </w:rPr>
        <w:t xml:space="preserve"> Conf. Proc. </w:t>
      </w:r>
      <w:r w:rsidRPr="0068620B">
        <w:rPr>
          <w:rFonts w:eastAsia="Calibri"/>
          <w:b/>
          <w:sz w:val="20"/>
          <w:szCs w:val="20"/>
          <w:lang w:val="en-US"/>
        </w:rPr>
        <w:t>3331,</w:t>
      </w:r>
      <w:r w:rsidRPr="0068620B">
        <w:rPr>
          <w:rFonts w:eastAsia="Calibri"/>
          <w:sz w:val="20"/>
          <w:szCs w:val="20"/>
          <w:lang w:val="en-US"/>
        </w:rPr>
        <w:t xml:space="preserve"> 030070-1–030070-6.</w:t>
      </w:r>
      <w:r w:rsidRPr="0068620B">
        <w:rPr>
          <w:sz w:val="20"/>
          <w:szCs w:val="20"/>
          <w:lang w:val="en-US"/>
        </w:rPr>
        <w:t xml:space="preserve"> </w:t>
      </w:r>
      <w:hyperlink r:id="rId27" w:history="1">
        <w:r w:rsidRPr="0068620B">
          <w:rPr>
            <w:rStyle w:val="a6"/>
            <w:rFonts w:eastAsia="Calibri"/>
            <w:sz w:val="20"/>
            <w:szCs w:val="20"/>
            <w:lang w:val="en-US"/>
          </w:rPr>
          <w:t>https://doi.org/10.1063/5.0306104</w:t>
        </w:r>
      </w:hyperlink>
      <w:r w:rsidRPr="0068620B">
        <w:rPr>
          <w:rFonts w:eastAsia="Calibri"/>
          <w:sz w:val="20"/>
          <w:szCs w:val="20"/>
          <w:lang w:val="en-US"/>
        </w:rPr>
        <w:t xml:space="preserve"> </w:t>
      </w:r>
    </w:p>
    <w:p w14:paraId="192CEF22" w14:textId="15B25859"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68620B">
        <w:rPr>
          <w:rFonts w:eastAsia="Calibri"/>
          <w:sz w:val="20"/>
          <w:szCs w:val="20"/>
          <w:lang w:val="en-US"/>
        </w:rPr>
        <w:t>Shukhrat</w:t>
      </w:r>
      <w:proofErr w:type="spellEnd"/>
      <w:r w:rsidRPr="0068620B">
        <w:rPr>
          <w:rFonts w:eastAsia="Calibri"/>
          <w:sz w:val="20"/>
          <w:szCs w:val="20"/>
          <w:lang w:val="en-US"/>
        </w:rPr>
        <w:t xml:space="preserve"> </w:t>
      </w:r>
      <w:proofErr w:type="spellStart"/>
      <w:r w:rsidRPr="0068620B">
        <w:rPr>
          <w:rFonts w:eastAsia="Calibri"/>
          <w:sz w:val="20"/>
          <w:szCs w:val="20"/>
          <w:lang w:val="en-US"/>
        </w:rPr>
        <w:t>Abdullaev</w:t>
      </w:r>
      <w:proofErr w:type="spellEnd"/>
      <w:r w:rsidRPr="0068620B">
        <w:rPr>
          <w:rFonts w:eastAsia="Calibri"/>
          <w:sz w:val="20"/>
          <w:szCs w:val="20"/>
          <w:lang w:val="en-US"/>
        </w:rPr>
        <w:t xml:space="preserve">., </w:t>
      </w:r>
      <w:proofErr w:type="spellStart"/>
      <w:r w:rsidRPr="0068620B">
        <w:rPr>
          <w:rFonts w:eastAsia="Calibri"/>
          <w:sz w:val="20"/>
          <w:szCs w:val="20"/>
          <w:lang w:val="en-US"/>
        </w:rPr>
        <w:t>Ziyodullo</w:t>
      </w:r>
      <w:proofErr w:type="spellEnd"/>
      <w:r w:rsidRPr="0068620B">
        <w:rPr>
          <w:rFonts w:eastAsia="Calibri"/>
          <w:sz w:val="20"/>
          <w:szCs w:val="20"/>
          <w:lang w:val="en-US"/>
        </w:rPr>
        <w:t xml:space="preserve"> </w:t>
      </w:r>
      <w:proofErr w:type="spellStart"/>
      <w:r w:rsidRPr="0068620B">
        <w:rPr>
          <w:rFonts w:eastAsia="Calibri"/>
          <w:sz w:val="20"/>
          <w:szCs w:val="20"/>
          <w:lang w:val="en-US"/>
        </w:rPr>
        <w:t>Eshmurodov</w:t>
      </w:r>
      <w:proofErr w:type="spellEnd"/>
      <w:r w:rsidRPr="0068620B">
        <w:rPr>
          <w:rFonts w:eastAsia="Calibri"/>
          <w:sz w:val="20"/>
          <w:szCs w:val="20"/>
          <w:lang w:val="en-US"/>
        </w:rPr>
        <w:t xml:space="preserve">., </w:t>
      </w:r>
      <w:proofErr w:type="spellStart"/>
      <w:r w:rsidRPr="0068620B">
        <w:rPr>
          <w:rFonts w:eastAsia="Calibri"/>
          <w:sz w:val="20"/>
          <w:szCs w:val="20"/>
          <w:lang w:val="en-US"/>
        </w:rPr>
        <w:t>Islom</w:t>
      </w:r>
      <w:proofErr w:type="spellEnd"/>
      <w:r w:rsidRPr="0068620B">
        <w:rPr>
          <w:rFonts w:eastAsia="Calibri"/>
          <w:sz w:val="20"/>
          <w:szCs w:val="20"/>
          <w:lang w:val="en-US"/>
        </w:rPr>
        <w:t xml:space="preserve"> </w:t>
      </w:r>
      <w:proofErr w:type="spellStart"/>
      <w:r w:rsidRPr="0068620B">
        <w:rPr>
          <w:rFonts w:eastAsia="Calibri"/>
          <w:sz w:val="20"/>
          <w:szCs w:val="20"/>
          <w:lang w:val="en-US"/>
        </w:rPr>
        <w:t>Togaev</w:t>
      </w:r>
      <w:proofErr w:type="spellEnd"/>
      <w:r w:rsidRPr="0068620B">
        <w:rPr>
          <w:rFonts w:eastAsia="Calibri"/>
          <w:sz w:val="20"/>
          <w:szCs w:val="20"/>
          <w:lang w:val="en-US"/>
        </w:rPr>
        <w:t>,</w:t>
      </w:r>
      <w:r w:rsidRPr="0068620B">
        <w:rPr>
          <w:sz w:val="20"/>
          <w:szCs w:val="20"/>
          <w:lang w:val="en-US"/>
        </w:rPr>
        <w:t xml:space="preserve"> </w:t>
      </w:r>
      <w:r w:rsidRPr="0068620B">
        <w:rPr>
          <w:rFonts w:eastAsia="Calibri"/>
          <w:sz w:val="20"/>
          <w:szCs w:val="20"/>
          <w:lang w:val="en-US"/>
        </w:rPr>
        <w:t xml:space="preserve">A systematic analysis of the gradual increase in quality indicators of electricity using reactive power sources involves several </w:t>
      </w:r>
      <w:proofErr w:type="gramStart"/>
      <w:r w:rsidRPr="0068620B">
        <w:rPr>
          <w:rFonts w:eastAsia="Calibri"/>
          <w:sz w:val="20"/>
          <w:szCs w:val="20"/>
          <w:lang w:val="en-US"/>
        </w:rPr>
        <w:t xml:space="preserve">steps, </w:t>
      </w:r>
      <w:r w:rsidRPr="0068620B">
        <w:rPr>
          <w:rFonts w:eastAsiaTheme="minorHAnsi"/>
          <w:i/>
          <w:iCs/>
          <w:color w:val="1A1A1A"/>
          <w:sz w:val="20"/>
          <w:szCs w:val="20"/>
          <w:lang w:val="en-US" w:eastAsia="en-US"/>
        </w:rPr>
        <w:t xml:space="preserve"> </w:t>
      </w:r>
      <w:r w:rsidRPr="0068620B">
        <w:rPr>
          <w:rFonts w:eastAsia="Calibri"/>
          <w:iCs/>
          <w:sz w:val="20"/>
          <w:szCs w:val="20"/>
          <w:lang w:val="en-US"/>
        </w:rPr>
        <w:t>AIP</w:t>
      </w:r>
      <w:proofErr w:type="gramEnd"/>
      <w:r w:rsidRPr="0068620B">
        <w:rPr>
          <w:rFonts w:eastAsia="Calibri"/>
          <w:iCs/>
          <w:sz w:val="20"/>
          <w:szCs w:val="20"/>
          <w:lang w:val="en-US"/>
        </w:rPr>
        <w:t xml:space="preserve"> Conf. Proc.</w:t>
      </w:r>
      <w:r w:rsidRPr="0068620B">
        <w:rPr>
          <w:rFonts w:eastAsia="Calibri"/>
          <w:b/>
          <w:iCs/>
          <w:sz w:val="20"/>
          <w:szCs w:val="20"/>
          <w:lang w:val="en-US"/>
        </w:rPr>
        <w:t xml:space="preserve"> </w:t>
      </w:r>
      <w:r w:rsidRPr="0068620B">
        <w:rPr>
          <w:rFonts w:eastAsia="Calibri"/>
          <w:b/>
          <w:sz w:val="20"/>
          <w:szCs w:val="20"/>
          <w:lang w:val="en-US"/>
        </w:rPr>
        <w:t>3331</w:t>
      </w:r>
      <w:r w:rsidRPr="0068620B">
        <w:rPr>
          <w:rFonts w:eastAsia="Calibri"/>
          <w:sz w:val="20"/>
          <w:szCs w:val="20"/>
          <w:lang w:val="en-US"/>
        </w:rPr>
        <w:t>, 040051 (2025).</w:t>
      </w:r>
      <w:r w:rsidRPr="0068620B">
        <w:rPr>
          <w:rFonts w:eastAsiaTheme="minorHAnsi"/>
          <w:color w:val="0066CC"/>
          <w:sz w:val="20"/>
          <w:szCs w:val="20"/>
          <w:lang w:val="en-US" w:eastAsia="en-US"/>
        </w:rPr>
        <w:t xml:space="preserve"> </w:t>
      </w:r>
      <w:hyperlink r:id="rId28" w:history="1">
        <w:r w:rsidRPr="0068620B">
          <w:rPr>
            <w:rStyle w:val="a6"/>
            <w:rFonts w:eastAsia="Calibri"/>
            <w:sz w:val="20"/>
            <w:szCs w:val="20"/>
            <w:lang w:val="en-US"/>
          </w:rPr>
          <w:t>https://doi.org/10.1063/5.0306786</w:t>
        </w:r>
      </w:hyperlink>
      <w:r w:rsidRPr="0068620B">
        <w:rPr>
          <w:rFonts w:eastAsia="Calibri"/>
          <w:sz w:val="20"/>
          <w:szCs w:val="20"/>
          <w:lang w:val="en-US"/>
        </w:rPr>
        <w:t xml:space="preserve"> </w:t>
      </w:r>
    </w:p>
    <w:p w14:paraId="749C3CB4"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rPr>
      </w:pPr>
      <w:proofErr w:type="spellStart"/>
      <w:r w:rsidRPr="0068620B">
        <w:rPr>
          <w:rFonts w:eastAsia="Calibri"/>
          <w:sz w:val="20"/>
          <w:szCs w:val="20"/>
          <w:lang w:val="en-US"/>
        </w:rPr>
        <w:t>Bobur</w:t>
      </w:r>
      <w:proofErr w:type="spellEnd"/>
      <w:r w:rsidRPr="0068620B">
        <w:rPr>
          <w:rFonts w:eastAsia="Calibri"/>
          <w:sz w:val="20"/>
          <w:szCs w:val="20"/>
          <w:lang w:val="en-US"/>
        </w:rPr>
        <w:t xml:space="preserve"> </w:t>
      </w:r>
      <w:proofErr w:type="spellStart"/>
      <w:r w:rsidRPr="0068620B">
        <w:rPr>
          <w:rFonts w:eastAsia="Calibri"/>
          <w:sz w:val="20"/>
          <w:szCs w:val="20"/>
          <w:lang w:val="en-US"/>
        </w:rPr>
        <w:t>Narzullayev</w:t>
      </w:r>
      <w:proofErr w:type="spellEnd"/>
      <w:r w:rsidRPr="0068620B">
        <w:rPr>
          <w:rFonts w:eastAsia="Calibri"/>
          <w:sz w:val="20"/>
          <w:szCs w:val="20"/>
          <w:lang w:val="en-US"/>
        </w:rPr>
        <w:t xml:space="preserve">; </w:t>
      </w:r>
      <w:proofErr w:type="spellStart"/>
      <w:r w:rsidRPr="0068620B">
        <w:rPr>
          <w:rFonts w:eastAsia="Calibri"/>
          <w:sz w:val="20"/>
          <w:szCs w:val="20"/>
          <w:lang w:val="en-US"/>
        </w:rPr>
        <w:t>Javokhir</w:t>
      </w:r>
      <w:proofErr w:type="spellEnd"/>
      <w:r w:rsidRPr="0068620B">
        <w:rPr>
          <w:rFonts w:eastAsia="Calibri"/>
          <w:sz w:val="20"/>
          <w:szCs w:val="20"/>
          <w:lang w:val="en-US"/>
        </w:rPr>
        <w:t xml:space="preserve"> </w:t>
      </w:r>
      <w:proofErr w:type="spellStart"/>
      <w:r w:rsidRPr="0068620B">
        <w:rPr>
          <w:rFonts w:eastAsia="Calibri"/>
          <w:sz w:val="20"/>
          <w:szCs w:val="20"/>
          <w:lang w:val="en-US"/>
        </w:rPr>
        <w:t>Boboqulov</w:t>
      </w:r>
      <w:proofErr w:type="spellEnd"/>
      <w:r w:rsidRPr="0068620B">
        <w:rPr>
          <w:rFonts w:eastAsia="Calibri"/>
          <w:sz w:val="20"/>
          <w:szCs w:val="20"/>
          <w:lang w:val="en-US"/>
        </w:rPr>
        <w:t xml:space="preserve">, </w:t>
      </w:r>
      <w:proofErr w:type="gramStart"/>
      <w:r w:rsidRPr="0068620B">
        <w:rPr>
          <w:rFonts w:eastAsia="Calibri"/>
          <w:sz w:val="20"/>
          <w:szCs w:val="20"/>
          <w:lang w:val="en-US"/>
        </w:rPr>
        <w:t>Improving</w:t>
      </w:r>
      <w:proofErr w:type="gramEnd"/>
      <w:r w:rsidRPr="0068620B">
        <w:rPr>
          <w:rFonts w:eastAsia="Calibri"/>
          <w:sz w:val="20"/>
          <w:szCs w:val="20"/>
          <w:lang w:val="en-US"/>
        </w:rPr>
        <w:t xml:space="preserve"> reliability based on diagnostics of the technical condition of electric motor stator gutters, AIP Conf. Proc. </w:t>
      </w:r>
      <w:r w:rsidRPr="0068620B">
        <w:rPr>
          <w:rFonts w:eastAsia="Calibri"/>
          <w:b/>
          <w:sz w:val="20"/>
          <w:szCs w:val="20"/>
          <w:lang w:val="en-US"/>
        </w:rPr>
        <w:t>3331</w:t>
      </w:r>
      <w:r w:rsidRPr="0068620B">
        <w:rPr>
          <w:rFonts w:eastAsia="Calibri"/>
          <w:sz w:val="20"/>
          <w:szCs w:val="20"/>
          <w:lang w:val="en-US"/>
        </w:rPr>
        <w:t>, 030032 (2025).</w:t>
      </w:r>
      <w:r w:rsidRPr="0068620B">
        <w:rPr>
          <w:sz w:val="20"/>
          <w:szCs w:val="20"/>
          <w:lang w:val="en-US"/>
        </w:rPr>
        <w:t xml:space="preserve"> </w:t>
      </w:r>
      <w:hyperlink r:id="rId29" w:history="1">
        <w:r w:rsidRPr="0068620B">
          <w:rPr>
            <w:rStyle w:val="a6"/>
            <w:rFonts w:eastAsia="Calibri"/>
            <w:sz w:val="20"/>
            <w:szCs w:val="20"/>
            <w:lang w:val="en-US"/>
          </w:rPr>
          <w:t>https</w:t>
        </w:r>
        <w:r w:rsidRPr="0068620B">
          <w:rPr>
            <w:rStyle w:val="a6"/>
            <w:rFonts w:eastAsia="Calibri"/>
            <w:sz w:val="20"/>
            <w:szCs w:val="20"/>
          </w:rPr>
          <w:t>://</w:t>
        </w:r>
        <w:proofErr w:type="spellStart"/>
        <w:r w:rsidRPr="0068620B">
          <w:rPr>
            <w:rStyle w:val="a6"/>
            <w:rFonts w:eastAsia="Calibri"/>
            <w:sz w:val="20"/>
            <w:szCs w:val="20"/>
            <w:lang w:val="en-US"/>
          </w:rPr>
          <w:t>doi</w:t>
        </w:r>
        <w:proofErr w:type="spellEnd"/>
        <w:r w:rsidRPr="0068620B">
          <w:rPr>
            <w:rStyle w:val="a6"/>
            <w:rFonts w:eastAsia="Calibri"/>
            <w:sz w:val="20"/>
            <w:szCs w:val="20"/>
          </w:rPr>
          <w:t>.</w:t>
        </w:r>
        <w:r w:rsidRPr="0068620B">
          <w:rPr>
            <w:rStyle w:val="a6"/>
            <w:rFonts w:eastAsia="Calibri"/>
            <w:sz w:val="20"/>
            <w:szCs w:val="20"/>
            <w:lang w:val="en-US"/>
          </w:rPr>
          <w:t>org</w:t>
        </w:r>
        <w:r w:rsidRPr="0068620B">
          <w:rPr>
            <w:rStyle w:val="a6"/>
            <w:rFonts w:eastAsia="Calibri"/>
            <w:sz w:val="20"/>
            <w:szCs w:val="20"/>
          </w:rPr>
          <w:t>/10.1063/5.0305735</w:t>
        </w:r>
      </w:hyperlink>
      <w:r w:rsidRPr="0068620B">
        <w:rPr>
          <w:rFonts w:eastAsia="Calibri"/>
          <w:sz w:val="20"/>
          <w:szCs w:val="20"/>
        </w:rPr>
        <w:t xml:space="preserve"> </w:t>
      </w:r>
    </w:p>
    <w:p w14:paraId="28D1BCFA"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68620B">
        <w:rPr>
          <w:rFonts w:eastAsia="Calibri"/>
          <w:sz w:val="20"/>
          <w:szCs w:val="20"/>
          <w:lang w:val="en-US"/>
        </w:rPr>
        <w:t xml:space="preserve">Abdurakhim Taslimov., Feruz Raximov., Farrukh Rakhimov., Iles Bakhadirov, Optimal parameters and selection criteria for neutral grounding resistors in 20 </w:t>
      </w:r>
      <w:proofErr w:type="spellStart"/>
      <w:r w:rsidRPr="0068620B">
        <w:rPr>
          <w:rFonts w:eastAsia="Calibri"/>
          <w:sz w:val="20"/>
          <w:szCs w:val="20"/>
          <w:lang w:val="en-US"/>
        </w:rPr>
        <w:t>kv</w:t>
      </w:r>
      <w:proofErr w:type="spellEnd"/>
      <w:r w:rsidRPr="0068620B">
        <w:rPr>
          <w:rFonts w:eastAsia="Calibri"/>
          <w:sz w:val="20"/>
          <w:szCs w:val="20"/>
          <w:lang w:val="en-US"/>
        </w:rPr>
        <w:t xml:space="preserve"> electrical networks, AIP Conf. Proc.</w:t>
      </w:r>
      <w:r w:rsidRPr="0068620B">
        <w:rPr>
          <w:rFonts w:eastAsia="Calibri"/>
          <w:b/>
          <w:sz w:val="20"/>
          <w:szCs w:val="20"/>
          <w:lang w:val="en-US"/>
        </w:rPr>
        <w:t xml:space="preserve"> 3331</w:t>
      </w:r>
      <w:r w:rsidRPr="0068620B">
        <w:rPr>
          <w:rFonts w:eastAsia="Calibri"/>
          <w:sz w:val="20"/>
          <w:szCs w:val="20"/>
          <w:lang w:val="en-US"/>
        </w:rPr>
        <w:t xml:space="preserve">, 030048 (2025) </w:t>
      </w:r>
      <w:hyperlink r:id="rId30" w:history="1">
        <w:r w:rsidRPr="0068620B">
          <w:rPr>
            <w:rStyle w:val="a6"/>
            <w:rFonts w:eastAsia="Calibri"/>
            <w:sz w:val="20"/>
            <w:szCs w:val="20"/>
            <w:lang w:val="en-US"/>
          </w:rPr>
          <w:t>https://doi.org/10.1063/5.0306108</w:t>
        </w:r>
      </w:hyperlink>
      <w:r w:rsidRPr="0068620B">
        <w:rPr>
          <w:rFonts w:eastAsia="Calibri"/>
          <w:sz w:val="20"/>
          <w:szCs w:val="20"/>
          <w:lang w:val="en-US"/>
        </w:rPr>
        <w:t xml:space="preserve"> </w:t>
      </w:r>
    </w:p>
    <w:p w14:paraId="114B98C4"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68620B">
        <w:rPr>
          <w:rFonts w:eastAsia="Calibri"/>
          <w:sz w:val="20"/>
          <w:szCs w:val="20"/>
          <w:lang w:val="en-US"/>
        </w:rPr>
        <w:t>Islom</w:t>
      </w:r>
      <w:proofErr w:type="spellEnd"/>
      <w:r w:rsidRPr="0068620B">
        <w:rPr>
          <w:rFonts w:eastAsia="Calibri"/>
          <w:sz w:val="20"/>
          <w:szCs w:val="20"/>
          <w:lang w:val="en-US"/>
        </w:rPr>
        <w:t xml:space="preserve"> </w:t>
      </w:r>
      <w:proofErr w:type="spellStart"/>
      <w:r w:rsidRPr="0068620B">
        <w:rPr>
          <w:rFonts w:eastAsia="Calibri"/>
          <w:sz w:val="20"/>
          <w:szCs w:val="20"/>
          <w:lang w:val="en-US"/>
        </w:rPr>
        <w:t>Togaev</w:t>
      </w:r>
      <w:proofErr w:type="spellEnd"/>
      <w:r w:rsidRPr="0068620B">
        <w:rPr>
          <w:rFonts w:eastAsia="Calibri"/>
          <w:sz w:val="20"/>
          <w:szCs w:val="20"/>
          <w:lang w:val="en-US"/>
        </w:rPr>
        <w:t xml:space="preserve">., </w:t>
      </w:r>
      <w:proofErr w:type="spellStart"/>
      <w:r w:rsidRPr="0068620B">
        <w:rPr>
          <w:rFonts w:eastAsia="Calibri"/>
          <w:sz w:val="20"/>
          <w:szCs w:val="20"/>
          <w:lang w:val="en-US"/>
        </w:rPr>
        <w:t>Akram</w:t>
      </w:r>
      <w:proofErr w:type="spellEnd"/>
      <w:r w:rsidRPr="0068620B">
        <w:rPr>
          <w:rFonts w:eastAsia="Calibri"/>
          <w:sz w:val="20"/>
          <w:szCs w:val="20"/>
          <w:lang w:val="en-US"/>
        </w:rPr>
        <w:t xml:space="preserve"> </w:t>
      </w:r>
      <w:proofErr w:type="spellStart"/>
      <w:r w:rsidRPr="0068620B">
        <w:rPr>
          <w:rFonts w:eastAsia="Calibri"/>
          <w:sz w:val="20"/>
          <w:szCs w:val="20"/>
          <w:lang w:val="en-US"/>
        </w:rPr>
        <w:t>Tovbaev</w:t>
      </w:r>
      <w:proofErr w:type="spellEnd"/>
      <w:r w:rsidRPr="0068620B">
        <w:rPr>
          <w:rFonts w:eastAsia="Calibri"/>
          <w:sz w:val="20"/>
          <w:szCs w:val="20"/>
          <w:lang w:val="en-US"/>
        </w:rPr>
        <w:t xml:space="preserve">., </w:t>
      </w:r>
      <w:proofErr w:type="spellStart"/>
      <w:r w:rsidRPr="0068620B">
        <w:rPr>
          <w:rFonts w:eastAsia="Calibri"/>
          <w:sz w:val="20"/>
          <w:szCs w:val="20"/>
          <w:lang w:val="en-US"/>
        </w:rPr>
        <w:t>Gulom</w:t>
      </w:r>
      <w:proofErr w:type="spellEnd"/>
      <w:r w:rsidRPr="0068620B">
        <w:rPr>
          <w:rFonts w:eastAsia="Calibri"/>
          <w:sz w:val="20"/>
          <w:szCs w:val="20"/>
          <w:lang w:val="en-US"/>
        </w:rPr>
        <w:t xml:space="preserve"> </w:t>
      </w:r>
      <w:proofErr w:type="spellStart"/>
      <w:r w:rsidRPr="0068620B">
        <w:rPr>
          <w:rFonts w:eastAsia="Calibri"/>
          <w:sz w:val="20"/>
          <w:szCs w:val="20"/>
          <w:lang w:val="en-US"/>
        </w:rPr>
        <w:t>Nodirov</w:t>
      </w:r>
      <w:proofErr w:type="spellEnd"/>
      <w:r w:rsidRPr="0068620B">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68620B">
        <w:rPr>
          <w:rFonts w:eastAsia="Calibri"/>
          <w:b/>
          <w:sz w:val="20"/>
          <w:szCs w:val="20"/>
          <w:lang w:val="en-US"/>
        </w:rPr>
        <w:t xml:space="preserve"> 3331</w:t>
      </w:r>
      <w:r w:rsidRPr="0068620B">
        <w:rPr>
          <w:rFonts w:eastAsia="Calibri"/>
          <w:sz w:val="20"/>
          <w:szCs w:val="20"/>
          <w:lang w:val="en-US"/>
        </w:rPr>
        <w:t xml:space="preserve">, 030099 (2025) </w:t>
      </w:r>
      <w:hyperlink r:id="rId31" w:history="1">
        <w:r w:rsidRPr="0068620B">
          <w:rPr>
            <w:rStyle w:val="a6"/>
            <w:rFonts w:eastAsia="Calibri"/>
            <w:sz w:val="20"/>
            <w:szCs w:val="20"/>
            <w:lang w:val="en-US"/>
          </w:rPr>
          <w:t>https://doi.org/10.1063/5.0305740</w:t>
        </w:r>
      </w:hyperlink>
      <w:r w:rsidRPr="0068620B">
        <w:rPr>
          <w:rFonts w:eastAsia="Calibri"/>
          <w:sz w:val="20"/>
          <w:szCs w:val="20"/>
          <w:lang w:val="en-US"/>
        </w:rPr>
        <w:t xml:space="preserve"> </w:t>
      </w:r>
    </w:p>
    <w:p w14:paraId="1C3057CB"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68620B">
        <w:rPr>
          <w:rFonts w:eastAsia="Calibri"/>
          <w:sz w:val="20"/>
          <w:szCs w:val="20"/>
          <w:lang w:val="en-US"/>
        </w:rPr>
        <w:t xml:space="preserve">Abdurakhim Taslimov., Farrukh Rakhimov., </w:t>
      </w:r>
      <w:proofErr w:type="spellStart"/>
      <w:r w:rsidRPr="0068620B">
        <w:rPr>
          <w:rFonts w:eastAsia="Calibri"/>
          <w:sz w:val="20"/>
          <w:szCs w:val="20"/>
          <w:lang w:val="en-US"/>
        </w:rPr>
        <w:t>Feruz</w:t>
      </w:r>
      <w:proofErr w:type="spellEnd"/>
      <w:r w:rsidRPr="0068620B">
        <w:rPr>
          <w:rFonts w:eastAsia="Calibri"/>
          <w:sz w:val="20"/>
          <w:szCs w:val="20"/>
          <w:lang w:val="en-US"/>
        </w:rPr>
        <w:t xml:space="preserve"> </w:t>
      </w:r>
      <w:proofErr w:type="spellStart"/>
      <w:r w:rsidRPr="0068620B">
        <w:rPr>
          <w:rFonts w:eastAsia="Calibri"/>
          <w:sz w:val="20"/>
          <w:szCs w:val="20"/>
          <w:lang w:val="en-US"/>
        </w:rPr>
        <w:t>Rakhimov</w:t>
      </w:r>
      <w:proofErr w:type="spellEnd"/>
      <w:r w:rsidRPr="0068620B">
        <w:rPr>
          <w:rFonts w:eastAsia="Calibri"/>
          <w:sz w:val="20"/>
          <w:szCs w:val="20"/>
          <w:lang w:val="en-US"/>
        </w:rPr>
        <w:t xml:space="preserve">., </w:t>
      </w:r>
      <w:proofErr w:type="spellStart"/>
      <w:r w:rsidRPr="0068620B">
        <w:rPr>
          <w:rFonts w:eastAsia="Calibri"/>
          <w:sz w:val="20"/>
          <w:szCs w:val="20"/>
          <w:lang w:val="en-US"/>
        </w:rPr>
        <w:t>Vaxobiddin</w:t>
      </w:r>
      <w:proofErr w:type="spellEnd"/>
      <w:r w:rsidRPr="0068620B">
        <w:rPr>
          <w:rFonts w:eastAsia="Calibri"/>
          <w:sz w:val="20"/>
          <w:szCs w:val="20"/>
          <w:lang w:val="en-US"/>
        </w:rPr>
        <w:t xml:space="preserve"> </w:t>
      </w:r>
      <w:proofErr w:type="spellStart"/>
      <w:r w:rsidRPr="0068620B">
        <w:rPr>
          <w:rFonts w:eastAsia="Calibri"/>
          <w:sz w:val="20"/>
          <w:szCs w:val="20"/>
          <w:lang w:val="en-US"/>
        </w:rPr>
        <w:t>Mo’minov</w:t>
      </w:r>
      <w:proofErr w:type="spellEnd"/>
      <w:r w:rsidRPr="0068620B">
        <w:rPr>
          <w:rFonts w:eastAsia="Calibri"/>
          <w:sz w:val="20"/>
          <w:szCs w:val="20"/>
          <w:lang w:val="en-US"/>
        </w:rPr>
        <w:t xml:space="preserve">, Analysis of the results of sampling the surfaces of sections of rural electric networks, AIP Conf. Proc. </w:t>
      </w:r>
      <w:r w:rsidRPr="0068620B">
        <w:rPr>
          <w:rFonts w:eastAsia="Calibri"/>
          <w:b/>
          <w:sz w:val="20"/>
          <w:szCs w:val="20"/>
          <w:lang w:val="en-US"/>
        </w:rPr>
        <w:t>3331,</w:t>
      </w:r>
      <w:r w:rsidRPr="0068620B">
        <w:rPr>
          <w:rFonts w:eastAsia="Calibri"/>
          <w:sz w:val="20"/>
          <w:szCs w:val="20"/>
          <w:lang w:val="en-US"/>
        </w:rPr>
        <w:t xml:space="preserve"> 030041 (2025) </w:t>
      </w:r>
      <w:hyperlink r:id="rId32" w:history="1">
        <w:r w:rsidRPr="0068620B">
          <w:rPr>
            <w:rStyle w:val="a6"/>
            <w:rFonts w:eastAsia="Calibri"/>
            <w:sz w:val="20"/>
            <w:szCs w:val="20"/>
            <w:lang w:val="en-US"/>
          </w:rPr>
          <w:t>https://doi.org/10.1063/5.0305783</w:t>
        </w:r>
      </w:hyperlink>
      <w:r w:rsidRPr="0068620B">
        <w:rPr>
          <w:rFonts w:eastAsia="Calibri"/>
          <w:sz w:val="20"/>
          <w:szCs w:val="20"/>
          <w:lang w:val="en-US"/>
        </w:rPr>
        <w:t xml:space="preserve"> </w:t>
      </w:r>
    </w:p>
    <w:p w14:paraId="05A4D041"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68620B">
        <w:rPr>
          <w:sz w:val="20"/>
          <w:szCs w:val="20"/>
          <w:lang w:val="en-US"/>
        </w:rPr>
        <w:t>Sulton</w:t>
      </w:r>
      <w:proofErr w:type="spellEnd"/>
      <w:r w:rsidRPr="0068620B">
        <w:rPr>
          <w:sz w:val="20"/>
          <w:szCs w:val="20"/>
          <w:lang w:val="en-US"/>
        </w:rPr>
        <w:t xml:space="preserve"> </w:t>
      </w:r>
      <w:proofErr w:type="spellStart"/>
      <w:r w:rsidRPr="0068620B">
        <w:rPr>
          <w:sz w:val="20"/>
          <w:szCs w:val="20"/>
          <w:lang w:val="en-US"/>
        </w:rPr>
        <w:t>Amirov</w:t>
      </w:r>
      <w:proofErr w:type="spellEnd"/>
      <w:r w:rsidRPr="0068620B">
        <w:rPr>
          <w:sz w:val="20"/>
          <w:szCs w:val="20"/>
          <w:lang w:val="en-US"/>
        </w:rPr>
        <w:t xml:space="preserve">, </w:t>
      </w:r>
      <w:proofErr w:type="spellStart"/>
      <w:r w:rsidRPr="0068620B">
        <w:rPr>
          <w:sz w:val="20"/>
          <w:szCs w:val="20"/>
          <w:lang w:val="en-US"/>
        </w:rPr>
        <w:t>Aminjon</w:t>
      </w:r>
      <w:proofErr w:type="spellEnd"/>
      <w:r w:rsidRPr="0068620B">
        <w:rPr>
          <w:sz w:val="20"/>
          <w:szCs w:val="20"/>
          <w:lang w:val="en-US"/>
        </w:rPr>
        <w:t xml:space="preserve"> </w:t>
      </w:r>
      <w:proofErr w:type="spellStart"/>
      <w:r w:rsidRPr="0068620B">
        <w:rPr>
          <w:sz w:val="20"/>
          <w:szCs w:val="20"/>
          <w:lang w:val="en-US"/>
        </w:rPr>
        <w:t>Ataullayev</w:t>
      </w:r>
      <w:proofErr w:type="spellEnd"/>
      <w:r w:rsidRPr="0068620B">
        <w:rPr>
          <w:sz w:val="20"/>
          <w:szCs w:val="20"/>
          <w:lang w:val="en-US"/>
        </w:rPr>
        <w:t xml:space="preserve">, Sine-cosine rotating transformers in zenith angle converters, E3S Web of Conferences </w:t>
      </w:r>
      <w:r w:rsidRPr="0068620B">
        <w:rPr>
          <w:b/>
          <w:sz w:val="20"/>
          <w:szCs w:val="20"/>
          <w:lang w:val="en-US"/>
        </w:rPr>
        <w:t>525,</w:t>
      </w:r>
      <w:r w:rsidRPr="0068620B">
        <w:rPr>
          <w:sz w:val="20"/>
          <w:szCs w:val="20"/>
          <w:lang w:val="en-US"/>
        </w:rPr>
        <w:t xml:space="preserve"> 03010 (2024) GEOTECH-2024, </w:t>
      </w:r>
      <w:hyperlink r:id="rId33" w:history="1">
        <w:r w:rsidRPr="0068620B">
          <w:rPr>
            <w:rStyle w:val="a6"/>
            <w:sz w:val="20"/>
            <w:szCs w:val="20"/>
            <w:lang w:val="en-US"/>
          </w:rPr>
          <w:t>https://doi.org/10.1051/e3sconf/202452503010</w:t>
        </w:r>
      </w:hyperlink>
    </w:p>
    <w:p w14:paraId="1ED6085C"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68620B">
        <w:rPr>
          <w:sz w:val="20"/>
          <w:szCs w:val="20"/>
          <w:lang w:val="en-US"/>
        </w:rPr>
        <w:t xml:space="preserve">Sultan F. Amirov, Nodir O. </w:t>
      </w:r>
      <w:proofErr w:type="spellStart"/>
      <w:r w:rsidRPr="0068620B">
        <w:rPr>
          <w:sz w:val="20"/>
          <w:szCs w:val="20"/>
          <w:lang w:val="en-US"/>
        </w:rPr>
        <w:t>Ataullayev</w:t>
      </w:r>
      <w:proofErr w:type="spellEnd"/>
      <w:r w:rsidRPr="0068620B">
        <w:rPr>
          <w:sz w:val="20"/>
          <w:szCs w:val="20"/>
          <w:lang w:val="en-US"/>
        </w:rPr>
        <w:t xml:space="preserve">, Amin O. </w:t>
      </w:r>
      <w:proofErr w:type="spellStart"/>
      <w:r w:rsidRPr="0068620B">
        <w:rPr>
          <w:sz w:val="20"/>
          <w:szCs w:val="20"/>
          <w:lang w:val="en-US"/>
        </w:rPr>
        <w:t>Ataullayev</w:t>
      </w:r>
      <w:proofErr w:type="spellEnd"/>
      <w:r w:rsidRPr="0068620B">
        <w:rPr>
          <w:sz w:val="20"/>
          <w:szCs w:val="20"/>
          <w:lang w:val="en-US"/>
        </w:rPr>
        <w:t xml:space="preserve">, </w:t>
      </w:r>
      <w:proofErr w:type="spellStart"/>
      <w:r w:rsidRPr="0068620B">
        <w:rPr>
          <w:sz w:val="20"/>
          <w:szCs w:val="20"/>
          <w:lang w:val="en-US"/>
        </w:rPr>
        <w:t>Bobur</w:t>
      </w:r>
      <w:proofErr w:type="spellEnd"/>
      <w:r w:rsidRPr="0068620B">
        <w:rPr>
          <w:sz w:val="20"/>
          <w:szCs w:val="20"/>
          <w:lang w:val="en-US"/>
        </w:rPr>
        <w:t xml:space="preserve"> Q. Muxammadov, and Ahror U. Majidov, Methods for reducing the temperature components of </w:t>
      </w:r>
      <w:proofErr w:type="spellStart"/>
      <w:r w:rsidRPr="0068620B">
        <w:rPr>
          <w:sz w:val="20"/>
          <w:szCs w:val="20"/>
          <w:lang w:val="en-US"/>
        </w:rPr>
        <w:t>magnetomodulation</w:t>
      </w:r>
      <w:proofErr w:type="spellEnd"/>
      <w:r w:rsidRPr="0068620B">
        <w:rPr>
          <w:sz w:val="20"/>
          <w:szCs w:val="20"/>
          <w:lang w:val="en-US"/>
        </w:rPr>
        <w:t xml:space="preserve"> DC convertors errors, E3S Web of Conferences </w:t>
      </w:r>
      <w:r w:rsidRPr="0068620B">
        <w:rPr>
          <w:b/>
          <w:sz w:val="20"/>
          <w:szCs w:val="20"/>
          <w:lang w:val="en-US"/>
        </w:rPr>
        <w:t>417,</w:t>
      </w:r>
      <w:r w:rsidRPr="0068620B">
        <w:rPr>
          <w:sz w:val="20"/>
          <w:szCs w:val="20"/>
          <w:lang w:val="en-US"/>
        </w:rPr>
        <w:t xml:space="preserve"> 03011 (2023) GEOTECH-2023 </w:t>
      </w:r>
      <w:hyperlink r:id="rId34" w:history="1">
        <w:r w:rsidRPr="0068620B">
          <w:rPr>
            <w:rStyle w:val="a6"/>
            <w:sz w:val="20"/>
            <w:szCs w:val="20"/>
            <w:lang w:val="en-US"/>
          </w:rPr>
          <w:t>https://doi.org/10.1051/e3sconf/202341703011</w:t>
        </w:r>
      </w:hyperlink>
      <w:r w:rsidRPr="0068620B">
        <w:rPr>
          <w:sz w:val="20"/>
          <w:szCs w:val="20"/>
          <w:lang w:val="en-US"/>
        </w:rPr>
        <w:t xml:space="preserve"> </w:t>
      </w:r>
    </w:p>
    <w:p w14:paraId="140B747C" w14:textId="77777777" w:rsidR="00966FDB" w:rsidRPr="0068620B" w:rsidRDefault="00966FDB" w:rsidP="0068620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68620B">
        <w:rPr>
          <w:rFonts w:eastAsia="Calibri"/>
          <w:sz w:val="20"/>
          <w:szCs w:val="20"/>
          <w:lang w:val="en-US"/>
        </w:rPr>
        <w:t xml:space="preserve">Raximov, F., Taslimov, A., Majidov, A., &amp; Norqulov, A. (2024). Optimization of losses by switching to higher voltage in distribution networks. In </w:t>
      </w:r>
      <w:r w:rsidRPr="0068620B">
        <w:rPr>
          <w:rFonts w:eastAsia="Calibri"/>
          <w:iCs/>
          <w:sz w:val="20"/>
          <w:szCs w:val="20"/>
          <w:lang w:val="en-US"/>
        </w:rPr>
        <w:t>E3S Web of Conferences</w:t>
      </w:r>
      <w:r w:rsidRPr="0068620B">
        <w:rPr>
          <w:rFonts w:eastAsia="Calibri"/>
          <w:sz w:val="20"/>
          <w:szCs w:val="20"/>
          <w:lang w:val="en-US"/>
        </w:rPr>
        <w:t xml:space="preserve"> </w:t>
      </w:r>
      <w:r w:rsidRPr="0068620B">
        <w:rPr>
          <w:rFonts w:eastAsia="Calibri"/>
          <w:b/>
          <w:sz w:val="20"/>
          <w:szCs w:val="20"/>
          <w:lang w:val="en-US"/>
        </w:rPr>
        <w:t xml:space="preserve">(Vol. 525, p. 03009). </w:t>
      </w:r>
      <w:r w:rsidRPr="0068620B">
        <w:rPr>
          <w:rFonts w:eastAsia="Calibri"/>
          <w:sz w:val="20"/>
          <w:szCs w:val="20"/>
          <w:lang w:val="en-US"/>
        </w:rPr>
        <w:t xml:space="preserve">EDP Sciences. </w:t>
      </w:r>
      <w:hyperlink r:id="rId35" w:history="1">
        <w:r w:rsidRPr="0068620B">
          <w:rPr>
            <w:rStyle w:val="a6"/>
            <w:sz w:val="20"/>
            <w:szCs w:val="20"/>
            <w:lang w:val="en-US"/>
          </w:rPr>
          <w:t>https://doi.org/10.1051/e3sconf/202452503009</w:t>
        </w:r>
      </w:hyperlink>
    </w:p>
    <w:p w14:paraId="16808254" w14:textId="77777777" w:rsidR="00966FDB" w:rsidRPr="0068620B" w:rsidRDefault="00966FDB" w:rsidP="0068620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A.Tovboyev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I.Togayev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I.Uzoqov</w:t>
      </w:r>
      <w:proofErr w:type="spellEnd"/>
      <w:r w:rsidRPr="0068620B">
        <w:rPr>
          <w:rFonts w:ascii="Times New Roman" w:hAnsi="Times New Roman" w:cs="Times New Roman"/>
          <w:sz w:val="20"/>
          <w:szCs w:val="20"/>
        </w:rPr>
        <w:t xml:space="preserve">, G. Nodirov, Use of reactive power sources in improving the quality of electricity, E3S Web of Conferences 417, 03001 (2023) </w:t>
      </w:r>
      <w:hyperlink r:id="rId36" w:history="1">
        <w:r w:rsidRPr="0068620B">
          <w:rPr>
            <w:rStyle w:val="a6"/>
            <w:rFonts w:ascii="Times New Roman" w:hAnsi="Times New Roman" w:cs="Times New Roman"/>
            <w:sz w:val="20"/>
            <w:szCs w:val="20"/>
          </w:rPr>
          <w:t>https://doi.org/10.1051/e3sconf/202341703001</w:t>
        </w:r>
      </w:hyperlink>
      <w:r w:rsidRPr="0068620B">
        <w:rPr>
          <w:rFonts w:ascii="Times New Roman" w:hAnsi="Times New Roman" w:cs="Times New Roman"/>
          <w:sz w:val="20"/>
          <w:szCs w:val="20"/>
        </w:rPr>
        <w:t xml:space="preserve">  </w:t>
      </w:r>
    </w:p>
    <w:p w14:paraId="5B149CB7" w14:textId="77777777" w:rsidR="00966FDB" w:rsidRPr="0068620B" w:rsidRDefault="00966FDB" w:rsidP="0068620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8620B">
        <w:rPr>
          <w:rFonts w:ascii="Times New Roman" w:hAnsi="Times New Roman" w:cs="Times New Roman"/>
          <w:sz w:val="20"/>
          <w:szCs w:val="20"/>
        </w:rPr>
        <w:t>I.Togayev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A.Tovbaev</w:t>
      </w:r>
      <w:proofErr w:type="spellEnd"/>
      <w:r w:rsidRPr="0068620B">
        <w:rPr>
          <w:rFonts w:ascii="Times New Roman" w:hAnsi="Times New Roman" w:cs="Times New Roman"/>
          <w:sz w:val="20"/>
          <w:szCs w:val="20"/>
        </w:rPr>
        <w:t xml:space="preserve">, G. Nodirov, Assessment of the quality of electricity by applying reactive power sources, E3S Web of Conferences, 525, 03004 (2024) </w:t>
      </w:r>
      <w:hyperlink r:id="rId37" w:history="1">
        <w:r w:rsidRPr="0068620B">
          <w:rPr>
            <w:rStyle w:val="a6"/>
            <w:rFonts w:ascii="Times New Roman" w:hAnsi="Times New Roman" w:cs="Times New Roman"/>
            <w:sz w:val="20"/>
            <w:szCs w:val="20"/>
          </w:rPr>
          <w:t>https://doi.org/10.1051/e3sconf/202452503004</w:t>
        </w:r>
      </w:hyperlink>
      <w:r w:rsidRPr="0068620B">
        <w:rPr>
          <w:rFonts w:ascii="Times New Roman" w:hAnsi="Times New Roman" w:cs="Times New Roman"/>
          <w:sz w:val="20"/>
          <w:szCs w:val="20"/>
        </w:rPr>
        <w:t xml:space="preserve"> </w:t>
      </w:r>
    </w:p>
    <w:p w14:paraId="40CD0E45" w14:textId="77777777" w:rsidR="00966FDB" w:rsidRPr="0068620B" w:rsidRDefault="00966FDB" w:rsidP="0068620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8620B">
        <w:rPr>
          <w:rFonts w:ascii="Times New Roman" w:hAnsi="Times New Roman" w:cs="Times New Roman"/>
          <w:sz w:val="20"/>
          <w:szCs w:val="20"/>
        </w:rPr>
        <w:t>G.Boynazarov</w:t>
      </w:r>
      <w:proofErr w:type="spellEnd"/>
      <w:r w:rsidRPr="0068620B">
        <w:rPr>
          <w:rFonts w:ascii="Times New Roman" w:hAnsi="Times New Roman" w:cs="Times New Roman"/>
          <w:sz w:val="20"/>
          <w:szCs w:val="20"/>
        </w:rPr>
        <w:t xml:space="preserve">, A. Tovbaev, U. </w:t>
      </w:r>
      <w:proofErr w:type="spellStart"/>
      <w:r w:rsidRPr="0068620B">
        <w:rPr>
          <w:rFonts w:ascii="Times New Roman" w:hAnsi="Times New Roman" w:cs="Times New Roman"/>
          <w:sz w:val="20"/>
          <w:szCs w:val="20"/>
        </w:rPr>
        <w:t>Usarov</w:t>
      </w:r>
      <w:proofErr w:type="spellEnd"/>
      <w:r w:rsidRPr="0068620B">
        <w:rPr>
          <w:rFonts w:ascii="Times New Roman" w:hAnsi="Times New Roman" w:cs="Times New Roman"/>
          <w:sz w:val="20"/>
          <w:szCs w:val="20"/>
        </w:rPr>
        <w:t xml:space="preserve">, </w:t>
      </w:r>
      <w:proofErr w:type="spellStart"/>
      <w:r w:rsidRPr="0068620B">
        <w:rPr>
          <w:rFonts w:ascii="Times New Roman" w:hAnsi="Times New Roman" w:cs="Times New Roman"/>
          <w:sz w:val="20"/>
          <w:szCs w:val="20"/>
        </w:rPr>
        <w:t>Methology</w:t>
      </w:r>
      <w:proofErr w:type="spellEnd"/>
      <w:r w:rsidRPr="0068620B">
        <w:rPr>
          <w:rFonts w:ascii="Times New Roman" w:hAnsi="Times New Roman" w:cs="Times New Roman"/>
          <w:sz w:val="20"/>
          <w:szCs w:val="20"/>
        </w:rPr>
        <w:t xml:space="preserve"> of experimental research of voltage quality in electrical circuit, E3S Web of Conferences 548, 03009 (2024) </w:t>
      </w:r>
      <w:hyperlink r:id="rId38" w:history="1">
        <w:r w:rsidRPr="0068620B">
          <w:rPr>
            <w:rStyle w:val="a6"/>
            <w:rFonts w:ascii="Times New Roman" w:hAnsi="Times New Roman" w:cs="Times New Roman"/>
            <w:sz w:val="20"/>
            <w:szCs w:val="20"/>
          </w:rPr>
          <w:t>https://doi.org/10.1051/e3sconf/202454803009</w:t>
        </w:r>
      </w:hyperlink>
      <w:r w:rsidRPr="0068620B">
        <w:rPr>
          <w:rFonts w:ascii="Times New Roman" w:hAnsi="Times New Roman" w:cs="Times New Roman"/>
          <w:sz w:val="20"/>
          <w:szCs w:val="20"/>
        </w:rPr>
        <w:t xml:space="preserve">  </w:t>
      </w:r>
    </w:p>
    <w:p w14:paraId="2D972CA1" w14:textId="05E7BE81" w:rsidR="00966FDB" w:rsidRDefault="00966FDB"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8620B">
        <w:rPr>
          <w:rFonts w:ascii="Times New Roman" w:hAnsi="Times New Roman" w:cs="Times New Roman"/>
          <w:sz w:val="20"/>
          <w:szCs w:val="20"/>
        </w:rPr>
        <w:t>O.Jumaev</w:t>
      </w:r>
      <w:proofErr w:type="spellEnd"/>
      <w:r w:rsidRPr="0068620B">
        <w:rPr>
          <w:rFonts w:ascii="Times New Roman" w:hAnsi="Times New Roman" w:cs="Times New Roman"/>
          <w:sz w:val="20"/>
          <w:szCs w:val="20"/>
        </w:rPr>
        <w:t xml:space="preserve">, M. Ismoilov, D. Rahmatov, A. Qalandarov, Enhancing abrasion resistance testing for linoleum and rubber products: A proposal for improved device operation, E3S Web of Conferences 525, 05012 (2024) </w:t>
      </w:r>
      <w:hyperlink r:id="rId39" w:history="1">
        <w:r w:rsidRPr="0068620B">
          <w:rPr>
            <w:rStyle w:val="a6"/>
            <w:rFonts w:ascii="Times New Roman" w:hAnsi="Times New Roman" w:cs="Times New Roman"/>
            <w:sz w:val="20"/>
            <w:szCs w:val="20"/>
          </w:rPr>
          <w:t>https://doi.org/10.1051/e3sconf/202452505012</w:t>
        </w:r>
      </w:hyperlink>
      <w:r w:rsidRPr="0068620B">
        <w:rPr>
          <w:rFonts w:ascii="Times New Roman" w:hAnsi="Times New Roman" w:cs="Times New Roman"/>
          <w:sz w:val="20"/>
          <w:szCs w:val="20"/>
        </w:rPr>
        <w:t xml:space="preserve"> </w:t>
      </w:r>
    </w:p>
    <w:p w14:paraId="29B0BFD8"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Fayzrakhmanova</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Akhmedov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Kasimova</w:t>
      </w:r>
      <w:proofErr w:type="spellEnd"/>
      <w:r w:rsidRPr="003A38B9">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7CBC9370"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Nematov</w:t>
      </w:r>
      <w:proofErr w:type="spellEnd"/>
      <w:r w:rsidRPr="003A38B9">
        <w:rPr>
          <w:rFonts w:ascii="Times New Roman" w:hAnsi="Times New Roman" w:cs="Times New Roman"/>
          <w:sz w:val="20"/>
          <w:szCs w:val="20"/>
        </w:rPr>
        <w:t xml:space="preserve"> L.A., </w:t>
      </w:r>
      <w:proofErr w:type="spellStart"/>
      <w:r w:rsidRPr="003A38B9">
        <w:rPr>
          <w:rFonts w:ascii="Times New Roman" w:hAnsi="Times New Roman" w:cs="Times New Roman"/>
          <w:sz w:val="20"/>
          <w:szCs w:val="20"/>
        </w:rPr>
        <w:t>Novikov</w:t>
      </w:r>
      <w:proofErr w:type="spellEnd"/>
      <w:r w:rsidRPr="003A38B9">
        <w:rPr>
          <w:rFonts w:ascii="Times New Roman" w:hAnsi="Times New Roman" w:cs="Times New Roman"/>
          <w:sz w:val="20"/>
          <w:szCs w:val="20"/>
        </w:rPr>
        <w:t xml:space="preserve"> A.N., </w:t>
      </w:r>
      <w:proofErr w:type="spellStart"/>
      <w:r w:rsidRPr="003A38B9">
        <w:rPr>
          <w:rFonts w:ascii="Times New Roman" w:hAnsi="Times New Roman" w:cs="Times New Roman"/>
          <w:sz w:val="20"/>
          <w:szCs w:val="20"/>
        </w:rPr>
        <w:t>Baymuratov</w:t>
      </w:r>
      <w:proofErr w:type="spellEnd"/>
      <w:r w:rsidRPr="003A38B9">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697124F3"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L.Jing</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J.Guo</w:t>
      </w:r>
      <w:proofErr w:type="spellEnd"/>
      <w:proofErr w:type="gram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T.Feng</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L.Han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Z.Zhou</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M.Melikuziev</w:t>
      </w:r>
      <w:proofErr w:type="spellEnd"/>
      <w:r w:rsidRPr="003A38B9">
        <w:rPr>
          <w:rFonts w:ascii="Times New Roman" w:hAnsi="Times New Roman" w:cs="Times New Roman"/>
          <w:sz w:val="20"/>
          <w:szCs w:val="20"/>
        </w:rPr>
        <w:t xml:space="preserve">, "Research on Energy Optimization Scheduling Methods for Systems with Multiple </w:t>
      </w:r>
      <w:proofErr w:type="spellStart"/>
      <w:r w:rsidRPr="003A38B9">
        <w:rPr>
          <w:rFonts w:ascii="Times New Roman" w:hAnsi="Times New Roman" w:cs="Times New Roman"/>
          <w:sz w:val="20"/>
          <w:szCs w:val="20"/>
        </w:rPr>
        <w:t>Microgrids</w:t>
      </w:r>
      <w:proofErr w:type="spellEnd"/>
      <w:r w:rsidRPr="003A38B9">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34A36275"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bookmarkStart w:id="1" w:name="_Hlk214727435"/>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bookmarkEnd w:id="1"/>
      <w:proofErr w:type="spellEnd"/>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40" w:history="1">
        <w:r w:rsidRPr="003A38B9">
          <w:rPr>
            <w:rStyle w:val="a6"/>
            <w:rFonts w:ascii="Times New Roman" w:hAnsi="Times New Roman" w:cs="Times New Roman"/>
            <w:sz w:val="20"/>
            <w:szCs w:val="20"/>
          </w:rPr>
          <w:t>https://doi.org/10.1063/5.0218869</w:t>
        </w:r>
      </w:hyperlink>
    </w:p>
    <w:p w14:paraId="7B04F6B8"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41" w:history="1">
        <w:r w:rsidRPr="003A38B9">
          <w:rPr>
            <w:rStyle w:val="a6"/>
            <w:rFonts w:ascii="Times New Roman" w:hAnsi="Times New Roman" w:cs="Times New Roman"/>
            <w:sz w:val="20"/>
            <w:szCs w:val="20"/>
          </w:rPr>
          <w:t>https://doi.org/10.1063/5.0218876</w:t>
        </w:r>
      </w:hyperlink>
    </w:p>
    <w:p w14:paraId="0879F758"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Khushnud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Sapaev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The Implicit Formulas of Numerical Integration Digital Models of Nonlinear Transformers. AIP Conf. Proc. 3331, 030105 (2025); </w:t>
      </w:r>
      <w:hyperlink r:id="rId42" w:history="1">
        <w:r w:rsidRPr="003A38B9">
          <w:rPr>
            <w:rStyle w:val="a6"/>
            <w:rFonts w:ascii="Times New Roman" w:hAnsi="Times New Roman" w:cs="Times New Roman"/>
            <w:sz w:val="20"/>
            <w:szCs w:val="20"/>
          </w:rPr>
          <w:t>https://doi.org/10.1063/5.0305793</w:t>
        </w:r>
      </w:hyperlink>
    </w:p>
    <w:p w14:paraId="4A12A03E"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Ubaydulla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Boqijonov</w:t>
      </w:r>
      <w:proofErr w:type="spellEnd"/>
      <w:r w:rsidRPr="003A38B9">
        <w:rPr>
          <w:rFonts w:ascii="Times New Roman" w:hAnsi="Times New Roman" w:cs="Times New Roman"/>
          <w:sz w:val="20"/>
          <w:szCs w:val="20"/>
        </w:rPr>
        <w:t xml:space="preserve">. Using a modified </w:t>
      </w:r>
      <w:proofErr w:type="spellStart"/>
      <w:r w:rsidRPr="003A38B9">
        <w:rPr>
          <w:rFonts w:ascii="Times New Roman" w:hAnsi="Times New Roman" w:cs="Times New Roman"/>
          <w:sz w:val="20"/>
          <w:szCs w:val="20"/>
        </w:rPr>
        <w:t>laplace</w:t>
      </w:r>
      <w:proofErr w:type="spellEnd"/>
      <w:r w:rsidRPr="003A38B9">
        <w:rPr>
          <w:rFonts w:ascii="Times New Roman" w:hAnsi="Times New Roman" w:cs="Times New Roman"/>
          <w:sz w:val="20"/>
          <w:szCs w:val="20"/>
        </w:rPr>
        <w:t xml:space="preserve"> transform to simulate valve converters with periodic topology. AIP Conf. Proc. 3331, 030104 (2025); </w:t>
      </w:r>
      <w:hyperlink r:id="rId43" w:history="1">
        <w:r w:rsidRPr="003A38B9">
          <w:rPr>
            <w:rStyle w:val="a6"/>
            <w:rFonts w:ascii="Times New Roman" w:hAnsi="Times New Roman" w:cs="Times New Roman"/>
            <w:sz w:val="20"/>
            <w:szCs w:val="20"/>
          </w:rPr>
          <w:t>https://doi.org/10.1063/5.0305792</w:t>
        </w:r>
      </w:hyperlink>
    </w:p>
    <w:p w14:paraId="479A49FB"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Shakhnoza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Sobirova</w:t>
      </w:r>
      <w:proofErr w:type="spellEnd"/>
      <w:r w:rsidRPr="003A38B9">
        <w:rPr>
          <w:rFonts w:ascii="Times New Roman" w:hAnsi="Times New Roman" w:cs="Times New Roman"/>
          <w:sz w:val="20"/>
          <w:szCs w:val="20"/>
        </w:rPr>
        <w:t xml:space="preserve">. Optimization of modes of an asynchronous electric drive. AIP Conf. Proc. 3331, 030084 (2025); </w:t>
      </w:r>
      <w:hyperlink r:id="rId44" w:history="1">
        <w:r w:rsidRPr="003A38B9">
          <w:rPr>
            <w:rStyle w:val="a6"/>
            <w:rFonts w:ascii="Times New Roman" w:hAnsi="Times New Roman" w:cs="Times New Roman"/>
            <w:sz w:val="20"/>
            <w:szCs w:val="20"/>
          </w:rPr>
          <w:t>https://doi.org/10.1063/5.0305786</w:t>
        </w:r>
      </w:hyperlink>
    </w:p>
    <w:p w14:paraId="05150BC3" w14:textId="77777777" w:rsidR="00D03C1A" w:rsidRPr="003A38B9" w:rsidRDefault="00D03C1A" w:rsidP="00D03C1A">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Islombek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Murakam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Mirsaidov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Saidamirkhon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Optimizing energy efficiency in water pumping stations: A case study of the </w:t>
      </w:r>
      <w:proofErr w:type="spellStart"/>
      <w:r w:rsidRPr="003A38B9">
        <w:rPr>
          <w:rFonts w:ascii="Times New Roman" w:hAnsi="Times New Roman" w:cs="Times New Roman"/>
          <w:sz w:val="20"/>
          <w:szCs w:val="20"/>
        </w:rPr>
        <w:t>Chilonzor</w:t>
      </w:r>
      <w:proofErr w:type="spellEnd"/>
      <w:r w:rsidRPr="003A38B9">
        <w:rPr>
          <w:rFonts w:ascii="Times New Roman" w:hAnsi="Times New Roman" w:cs="Times New Roman"/>
          <w:sz w:val="20"/>
          <w:szCs w:val="20"/>
        </w:rPr>
        <w:t xml:space="preserve"> water distribution facility; AIP Conf. Proc. 3331, 030107 (2025); </w:t>
      </w:r>
      <w:hyperlink r:id="rId45" w:history="1">
        <w:r w:rsidRPr="003A38B9">
          <w:rPr>
            <w:rStyle w:val="a6"/>
            <w:rFonts w:ascii="Times New Roman" w:hAnsi="Times New Roman" w:cs="Times New Roman"/>
            <w:sz w:val="20"/>
            <w:szCs w:val="20"/>
          </w:rPr>
          <w:t>https://doi.org/10.1063/5.0305780</w:t>
        </w:r>
      </w:hyperlink>
    </w:p>
    <w:p w14:paraId="1370E8B2"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"https://www.scopus.com/pages/publications/105013282668?origin=resultslist"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Investigation and study of oil sludge of oil refinery company in Uzbekistan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6D9BB89F"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"https://www.scopus.com/pages/publications/105013341188?origin=resultslist"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0A06A24D"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"https://www.scopus.com/pages/publications/85198130684?origin=resultslist"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3B8D253C"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"https://www.scopus.com/pages/publications/85186989203?origin=resultslist"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Dynamic simulation of force loading of drives of mobile power facilities with variable external resistance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30DA50A8"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"https://www.scopus.com/pages/publications/85171540600?origin=resultslist"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Structural solutions of the supercharged engine in the output and input system</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"https://doi.org/10.1051/e3sconf/202341901015"</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https://doi.org/10.1051/e3sconf/202341901015</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4254F90D"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"https://www.scopus.com/pages/publications/85151264661?origin=resultslist"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Efficiency and environmental indicators of diesel engine operation when using water injection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IOP Conference Series Earth and Environmental Science</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"https://doi.org/10.1088/1755-1315/1142/1/012024"</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https://doi.org/10.1088/1755-1315/1142/1/012024</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50E32E28"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"https://www.scopus.com/pages/publications/85133010767?origin=resultslist"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Application of Supercharged to Internal Combustion Engines and Increase Efficiency in Achieving High Environmental Standards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366E847B"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"https://www.scopus.com/pages/publications/85132994140?origin=resultslist"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48DD3541"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2"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6950DEE5"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U., Sunil </w:t>
      </w:r>
      <w:proofErr w:type="spellStart"/>
      <w:r w:rsidRPr="003A38B9">
        <w:rPr>
          <w:rFonts w:ascii="Times New Roman" w:hAnsi="Times New Roman" w:cs="Times New Roman"/>
          <w:sz w:val="20"/>
          <w:szCs w:val="20"/>
        </w:rPr>
        <w:t>Verma</w:t>
      </w:r>
      <w:proofErr w:type="spellEnd"/>
      <w:r w:rsidRPr="003A38B9">
        <w:rPr>
          <w:rFonts w:ascii="Times New Roman" w:hAnsi="Times New Roman" w:cs="Times New Roman"/>
          <w:sz w:val="20"/>
          <w:szCs w:val="20"/>
        </w:rPr>
        <w:t xml:space="preserve">. Research on energy efficient kinetics of drying raw material.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5E83E0B0"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Zulponov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044FB68E"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Artikov</w:t>
      </w:r>
      <w:proofErr w:type="spellEnd"/>
      <w:r w:rsidRPr="003A38B9">
        <w:rPr>
          <w:rFonts w:ascii="Times New Roman" w:hAnsi="Times New Roman" w:cs="Times New Roman"/>
          <w:sz w:val="20"/>
          <w:szCs w:val="20"/>
        </w:rPr>
        <w:t xml:space="preserve"> A.A., </w:t>
      </w:r>
      <w:proofErr w:type="spellStart"/>
      <w:r w:rsidRPr="003A38B9">
        <w:rPr>
          <w:rFonts w:ascii="Times New Roman" w:hAnsi="Times New Roman" w:cs="Times New Roman"/>
          <w:sz w:val="20"/>
          <w:szCs w:val="20"/>
        </w:rPr>
        <w:t>Masharipova</w:t>
      </w:r>
      <w:proofErr w:type="spellEnd"/>
      <w:r w:rsidRPr="003A38B9">
        <w:rPr>
          <w:rFonts w:ascii="Times New Roman" w:hAnsi="Times New Roman" w:cs="Times New Roman"/>
          <w:sz w:val="20"/>
          <w:szCs w:val="20"/>
        </w:rPr>
        <w:t xml:space="preserve"> Z.A., </w:t>
      </w:r>
      <w:proofErr w:type="spellStart"/>
      <w:r w:rsidRPr="003A38B9">
        <w:rPr>
          <w:rFonts w:ascii="Times New Roman" w:hAnsi="Times New Roman" w:cs="Times New Roman"/>
          <w:sz w:val="20"/>
          <w:szCs w:val="20"/>
        </w:rPr>
        <w:t>Abhijit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Results of experiments conducted in a </w:t>
      </w:r>
      <w:proofErr w:type="spellStart"/>
      <w:r w:rsidRPr="003A38B9">
        <w:rPr>
          <w:rFonts w:ascii="Times New Roman" w:hAnsi="Times New Roman" w:cs="Times New Roman"/>
          <w:sz w:val="20"/>
          <w:szCs w:val="20"/>
        </w:rPr>
        <w:t>helio</w:t>
      </w:r>
      <w:proofErr w:type="spellEnd"/>
      <w:r w:rsidRPr="003A38B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011B074F"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04F40B23"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Saparov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Dj.E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Guven</w:t>
      </w:r>
      <w:proofErr w:type="spellEnd"/>
      <w:r w:rsidRPr="003A38B9">
        <w:rPr>
          <w:rFonts w:ascii="Times New Roman" w:hAnsi="Times New Roman" w:cs="Times New Roman"/>
          <w:sz w:val="20"/>
          <w:szCs w:val="20"/>
        </w:rPr>
        <w:t xml:space="preserve"> E.С.,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Rakhimov</w:t>
      </w:r>
      <w:proofErr w:type="spellEnd"/>
      <w:r w:rsidRPr="003A38B9">
        <w:rPr>
          <w:rFonts w:ascii="Times New Roman" w:hAnsi="Times New Roman" w:cs="Times New Roman"/>
          <w:sz w:val="20"/>
          <w:szCs w:val="20"/>
        </w:rPr>
        <w:t xml:space="preserve"> A.M. Theoretical study of characteristics and mathematical model of convective drying of foods. // RSES 2023. E3S Web of Conferences 461, 01057 (2023). P.1-5. https://doi.org/10.1051/e3sconf/202346101057</w:t>
      </w:r>
    </w:p>
    <w:p w14:paraId="215C025A"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drying fruits of rose hips. // International Journal of Innovative Technology and Exploring Engineering (Scopus). Volume-9, Issue-1, November, 2019. Р.3765-3768. </w:t>
      </w:r>
      <w:proofErr w:type="spellStart"/>
      <w:r w:rsidRPr="003A38B9">
        <w:rPr>
          <w:rFonts w:ascii="Times New Roman" w:hAnsi="Times New Roman" w:cs="Times New Roman"/>
          <w:sz w:val="20"/>
          <w:szCs w:val="20"/>
        </w:rPr>
        <w:t>doi</w:t>
      </w:r>
      <w:proofErr w:type="spellEnd"/>
      <w:r w:rsidRPr="003A38B9">
        <w:rPr>
          <w:rFonts w:ascii="Times New Roman" w:hAnsi="Times New Roman" w:cs="Times New Roman"/>
          <w:sz w:val="20"/>
          <w:szCs w:val="20"/>
        </w:rPr>
        <w:t>: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4716.119119</w:t>
      </w:r>
    </w:p>
    <w:p w14:paraId="61D3045A"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the primary processing of silkworm cocoons (</w:t>
      </w:r>
      <w:proofErr w:type="spellStart"/>
      <w:r w:rsidRPr="003A38B9">
        <w:rPr>
          <w:rFonts w:ascii="Times New Roman" w:hAnsi="Times New Roman" w:cs="Times New Roman"/>
          <w:sz w:val="20"/>
          <w:szCs w:val="20"/>
        </w:rPr>
        <w:t>Bombyx</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mori</w:t>
      </w:r>
      <w:proofErr w:type="spellEnd"/>
      <w:r w:rsidRPr="003A38B9">
        <w:rPr>
          <w:rFonts w:ascii="Times New Roman" w:hAnsi="Times New Roman" w:cs="Times New Roman"/>
          <w:sz w:val="20"/>
          <w:szCs w:val="20"/>
        </w:rPr>
        <w:t>). // International Journal of Innovative Technology and Exploring Engineering (Scopus). Volume-9, Issue-1, November, 2019. Р.4562-4565. DOI: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5089.119119</w:t>
      </w:r>
    </w:p>
    <w:p w14:paraId="775AE073"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Raxmanova</w:t>
      </w:r>
      <w:proofErr w:type="spellEnd"/>
      <w:r w:rsidRPr="003A38B9">
        <w:rPr>
          <w:rFonts w:ascii="Times New Roman" w:hAnsi="Times New Roman" w:cs="Times New Roman"/>
          <w:sz w:val="20"/>
          <w:szCs w:val="20"/>
        </w:rPr>
        <w:t xml:space="preserve"> T. Definitions of useful energy and temperature at the outlet of solar collectors.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74618593"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A.T. Experimental-statistic modelling of temperature dependence of solubility in the extraction of </w:t>
      </w:r>
      <w:proofErr w:type="spellStart"/>
      <w:r w:rsidRPr="003A38B9">
        <w:rPr>
          <w:rFonts w:ascii="Times New Roman" w:hAnsi="Times New Roman" w:cs="Times New Roman"/>
          <w:sz w:val="20"/>
          <w:szCs w:val="20"/>
        </w:rPr>
        <w:t>ocimum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basilicum</w:t>
      </w:r>
      <w:proofErr w:type="spellEnd"/>
      <w:r w:rsidRPr="003A38B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5C4E4486"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1Sultanova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Muminova</w:t>
      </w:r>
      <w:proofErr w:type="spellEnd"/>
      <w:r w:rsidRPr="003A38B9">
        <w:rPr>
          <w:rFonts w:ascii="Times New Roman" w:hAnsi="Times New Roman" w:cs="Times New Roman"/>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41A7A6B7" w14:textId="77777777" w:rsidR="00D03C1A" w:rsidRPr="003A38B9" w:rsidRDefault="00D03C1A" w:rsidP="00D03C1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Zulpanov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Research of the influence of mulberry silkworm cocoon structure on drying kinetics. // IOP Conf. Series: Earth and Environmental Science (AEGIS-2022). 1076 (2022) 012059. Р.1-6. doi:10.1088/1755-1315/1076/1/012059</w:t>
      </w:r>
    </w:p>
    <w:p w14:paraId="7A8163D8" w14:textId="101F6C18" w:rsidR="00E031F5" w:rsidRPr="00D03C1A" w:rsidRDefault="00D03C1A" w:rsidP="007320A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D03C1A">
        <w:rPr>
          <w:rFonts w:ascii="Times New Roman" w:hAnsi="Times New Roman" w:cs="Times New Roman"/>
          <w:sz w:val="20"/>
          <w:szCs w:val="20"/>
        </w:rPr>
        <w:t>Tarawade</w:t>
      </w:r>
      <w:proofErr w:type="spellEnd"/>
      <w:r w:rsidRPr="00D03C1A">
        <w:rPr>
          <w:rFonts w:ascii="Times New Roman" w:hAnsi="Times New Roman" w:cs="Times New Roman"/>
          <w:sz w:val="20"/>
          <w:szCs w:val="20"/>
        </w:rPr>
        <w:t xml:space="preserve"> A., </w:t>
      </w:r>
      <w:proofErr w:type="spellStart"/>
      <w:r w:rsidRPr="00D03C1A">
        <w:rPr>
          <w:rFonts w:ascii="Times New Roman" w:hAnsi="Times New Roman" w:cs="Times New Roman"/>
          <w:sz w:val="20"/>
          <w:szCs w:val="20"/>
        </w:rPr>
        <w:t>Samandarov</w:t>
      </w:r>
      <w:proofErr w:type="spellEnd"/>
      <w:r w:rsidRPr="00D03C1A">
        <w:rPr>
          <w:rFonts w:ascii="Times New Roman" w:hAnsi="Times New Roman" w:cs="Times New Roman"/>
          <w:sz w:val="20"/>
          <w:szCs w:val="20"/>
        </w:rPr>
        <w:t xml:space="preserve"> D.I., </w:t>
      </w:r>
      <w:proofErr w:type="spellStart"/>
      <w:r w:rsidRPr="00D03C1A">
        <w:rPr>
          <w:rFonts w:ascii="Times New Roman" w:hAnsi="Times New Roman" w:cs="Times New Roman"/>
          <w:sz w:val="20"/>
          <w:szCs w:val="20"/>
        </w:rPr>
        <w:t>Azimov</w:t>
      </w:r>
      <w:proofErr w:type="spellEnd"/>
      <w:r w:rsidRPr="00D03C1A">
        <w:rPr>
          <w:rFonts w:ascii="Times New Roman" w:hAnsi="Times New Roman" w:cs="Times New Roman"/>
          <w:sz w:val="20"/>
          <w:szCs w:val="20"/>
        </w:rPr>
        <w:t xml:space="preserve"> </w:t>
      </w:r>
      <w:proofErr w:type="spellStart"/>
      <w:r w:rsidRPr="00D03C1A">
        <w:rPr>
          <w:rFonts w:ascii="Times New Roman" w:hAnsi="Times New Roman" w:cs="Times New Roman"/>
          <w:sz w:val="20"/>
          <w:szCs w:val="20"/>
        </w:rPr>
        <w:t>T.Dj</w:t>
      </w:r>
      <w:proofErr w:type="spellEnd"/>
      <w:r w:rsidRPr="00D03C1A">
        <w:rPr>
          <w:rFonts w:ascii="Times New Roman" w:hAnsi="Times New Roman" w:cs="Times New Roman"/>
          <w:sz w:val="20"/>
          <w:szCs w:val="20"/>
        </w:rPr>
        <w:t xml:space="preserve">., </w:t>
      </w:r>
      <w:proofErr w:type="spellStart"/>
      <w:r w:rsidRPr="00D03C1A">
        <w:rPr>
          <w:rFonts w:ascii="Times New Roman" w:hAnsi="Times New Roman" w:cs="Times New Roman"/>
          <w:sz w:val="20"/>
          <w:szCs w:val="20"/>
        </w:rPr>
        <w:t>Sultanova</w:t>
      </w:r>
      <w:proofErr w:type="spellEnd"/>
      <w:r w:rsidRPr="00D03C1A">
        <w:rPr>
          <w:rFonts w:ascii="Times New Roman" w:hAnsi="Times New Roman" w:cs="Times New Roman"/>
          <w:sz w:val="20"/>
          <w:szCs w:val="20"/>
        </w:rPr>
        <w:t xml:space="preserve"> </w:t>
      </w:r>
      <w:proofErr w:type="spellStart"/>
      <w:r w:rsidRPr="00D03C1A">
        <w:rPr>
          <w:rFonts w:ascii="Times New Roman" w:hAnsi="Times New Roman" w:cs="Times New Roman"/>
          <w:sz w:val="20"/>
          <w:szCs w:val="20"/>
        </w:rPr>
        <w:t>Sh.A</w:t>
      </w:r>
      <w:proofErr w:type="spellEnd"/>
      <w:r w:rsidRPr="00D03C1A">
        <w:rPr>
          <w:rFonts w:ascii="Times New Roman" w:hAnsi="Times New Roman" w:cs="Times New Roman"/>
          <w:sz w:val="20"/>
          <w:szCs w:val="20"/>
        </w:rPr>
        <w:t xml:space="preserve">., </w:t>
      </w:r>
      <w:proofErr w:type="spellStart"/>
      <w:r w:rsidRPr="00D03C1A">
        <w:rPr>
          <w:rFonts w:ascii="Times New Roman" w:hAnsi="Times New Roman" w:cs="Times New Roman"/>
          <w:sz w:val="20"/>
          <w:szCs w:val="20"/>
        </w:rPr>
        <w:t>Safarov</w:t>
      </w:r>
      <w:proofErr w:type="spellEnd"/>
      <w:r w:rsidRPr="00D03C1A">
        <w:rPr>
          <w:rFonts w:ascii="Times New Roman" w:hAnsi="Times New Roman" w:cs="Times New Roman"/>
          <w:sz w:val="20"/>
          <w:szCs w:val="20"/>
        </w:rPr>
        <w:t xml:space="preserve"> J.E. Theoretical and experimental study of the drying process of mulberry fruits by infrared radiation. // IOP Conf. Series: Earth and Environmental Science (ETESD). 1112 (2022) 012098. P.1-9. doi:10.1088/1755-1315/1112/1/012098</w:t>
      </w:r>
      <w:bookmarkEnd w:id="2"/>
    </w:p>
    <w:sectPr w:rsidR="00E031F5" w:rsidRPr="00D03C1A" w:rsidSect="00681A85">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C83"/>
    <w:multiLevelType w:val="multilevel"/>
    <w:tmpl w:val="FF1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5A2592"/>
    <w:multiLevelType w:val="hybridMultilevel"/>
    <w:tmpl w:val="BEE262B2"/>
    <w:lvl w:ilvl="0" w:tplc="CA1ABFB6">
      <w:start w:val="1"/>
      <w:numFmt w:val="decimal"/>
      <w:lvlText w:val="%1."/>
      <w:lvlJc w:val="left"/>
      <w:pPr>
        <w:tabs>
          <w:tab w:val="num" w:pos="1860"/>
        </w:tabs>
        <w:ind w:left="1860" w:hanging="1140"/>
      </w:pPr>
      <w:rPr>
        <w:rFonts w:ascii="Times New Roman" w:hAnsi="Times New Roman" w:cs="Times New Roman" w:hint="default"/>
        <w:b w:val="0"/>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717B4902"/>
    <w:multiLevelType w:val="hybridMultilevel"/>
    <w:tmpl w:val="A470F006"/>
    <w:lvl w:ilvl="0" w:tplc="D5827BA2">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9"/>
  </w:num>
  <w:num w:numId="4">
    <w:abstractNumId w:val="6"/>
  </w:num>
  <w:num w:numId="5">
    <w:abstractNumId w:val="5"/>
  </w:num>
  <w:num w:numId="6">
    <w:abstractNumId w:val="0"/>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CC"/>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77D96"/>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0C0"/>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2FFD"/>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E77"/>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E8C"/>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6D1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92C"/>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B6F"/>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3F49"/>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D7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3DAD"/>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46"/>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1A85"/>
    <w:rsid w:val="006820B6"/>
    <w:rsid w:val="0068215D"/>
    <w:rsid w:val="0068248B"/>
    <w:rsid w:val="00682880"/>
    <w:rsid w:val="00683229"/>
    <w:rsid w:val="006836D1"/>
    <w:rsid w:val="00683BEA"/>
    <w:rsid w:val="00684063"/>
    <w:rsid w:val="00684E4B"/>
    <w:rsid w:val="006854AF"/>
    <w:rsid w:val="006858D1"/>
    <w:rsid w:val="00685FA8"/>
    <w:rsid w:val="0068620B"/>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4E8"/>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332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0AE9"/>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367"/>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58F"/>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7F5"/>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6D7"/>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FDB"/>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6698"/>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4857"/>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93"/>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C1A"/>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890"/>
    <w:rsid w:val="00DD3CB3"/>
    <w:rsid w:val="00DD3E92"/>
    <w:rsid w:val="00DD4B29"/>
    <w:rsid w:val="00DD4B8C"/>
    <w:rsid w:val="00DD4CCD"/>
    <w:rsid w:val="00DD54DE"/>
    <w:rsid w:val="00DD5981"/>
    <w:rsid w:val="00DD6049"/>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1F5"/>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6D15"/>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75F"/>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D30F927-2401-4CED-9D5F-2A16610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3969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692C"/>
    <w:rPr>
      <w:rFonts w:ascii="Tahoma" w:hAnsi="Tahoma" w:cs="Tahoma"/>
      <w:sz w:val="16"/>
      <w:szCs w:val="16"/>
    </w:rPr>
  </w:style>
  <w:style w:type="character" w:customStyle="1" w:styleId="katex-mathml">
    <w:name w:val="katex-mathml"/>
    <w:basedOn w:val="a0"/>
    <w:rsid w:val="0084458F"/>
  </w:style>
  <w:style w:type="character" w:customStyle="1" w:styleId="mord">
    <w:name w:val="mord"/>
    <w:basedOn w:val="a0"/>
    <w:rsid w:val="0084458F"/>
  </w:style>
  <w:style w:type="character" w:customStyle="1" w:styleId="vlist-s">
    <w:name w:val="vlist-s"/>
    <w:basedOn w:val="a0"/>
    <w:rsid w:val="0084458F"/>
  </w:style>
  <w:style w:type="character" w:styleId="a9">
    <w:name w:val="Emphasis"/>
    <w:basedOn w:val="a0"/>
    <w:uiPriority w:val="20"/>
    <w:qFormat/>
    <w:rsid w:val="00266E77"/>
    <w:rPr>
      <w:i/>
      <w:iCs/>
    </w:rPr>
  </w:style>
  <w:style w:type="paragraph" w:styleId="aa">
    <w:name w:val="Normal (Web)"/>
    <w:basedOn w:val="a"/>
    <w:uiPriority w:val="99"/>
    <w:semiHidden/>
    <w:unhideWhenUsed/>
    <w:rsid w:val="00C87E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C87E93"/>
    <w:rPr>
      <w:b/>
      <w:bCs/>
    </w:rPr>
  </w:style>
  <w:style w:type="character" w:customStyle="1" w:styleId="ms-1">
    <w:name w:val="ms-1"/>
    <w:basedOn w:val="a0"/>
    <w:rsid w:val="00DD3890"/>
  </w:style>
  <w:style w:type="character" w:customStyle="1" w:styleId="max-w-15ch">
    <w:name w:val="max-w-[15ch]"/>
    <w:basedOn w:val="a0"/>
    <w:rsid w:val="00DD3890"/>
  </w:style>
  <w:style w:type="paragraph" w:customStyle="1" w:styleId="10">
    <w:name w:val="Абзац списка1"/>
    <w:basedOn w:val="a"/>
    <w:rsid w:val="00E031F5"/>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paragraph" w:customStyle="1" w:styleId="Reference">
    <w:name w:val="Reference"/>
    <w:basedOn w:val="a"/>
    <w:rsid w:val="00966FD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typography-modulelvnit">
    <w:name w:val="typography-module__lvnit"/>
    <w:basedOn w:val="a0"/>
    <w:rsid w:val="00D0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3094531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913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51/e3sconf/202454806008" TargetMode="External"/><Relationship Id="rId18" Type="http://schemas.openxmlformats.org/officeDocument/2006/relationships/hyperlink" Target="https://doi.org/10.1049/elp2.12157" TargetMode="External"/><Relationship Id="rId26" Type="http://schemas.openxmlformats.org/officeDocument/2006/relationships/hyperlink" Target="https://doi.org/10.1063/5.0307209" TargetMode="External"/><Relationship Id="rId39" Type="http://schemas.openxmlformats.org/officeDocument/2006/relationships/hyperlink" Target="https://doi.org/10.1051/e3sconf/202452505012" TargetMode="External"/><Relationship Id="rId3" Type="http://schemas.openxmlformats.org/officeDocument/2006/relationships/settings" Target="settings.xml"/><Relationship Id="rId21" Type="http://schemas.openxmlformats.org/officeDocument/2006/relationships/hyperlink" Target="https://www.mdpi.com/2079-9292/14/18/3659?utm_source=chatgpt.com" TargetMode="External"/><Relationship Id="rId34" Type="http://schemas.openxmlformats.org/officeDocument/2006/relationships/hyperlink" Target="https://doi.org/10.1051/e3sconf/202341703011" TargetMode="External"/><Relationship Id="rId42" Type="http://schemas.openxmlformats.org/officeDocument/2006/relationships/hyperlink" Target="https://doi.org/10.1063/5.0305793"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ijarset.com/volume-7-issue-11.html?utm_source=chatgpt.com" TargetMode="External"/><Relationship Id="rId17" Type="http://schemas.openxmlformats.org/officeDocument/2006/relationships/hyperlink" Target="https://doi.org/10.3389/fenrg.2024.1473472" TargetMode="External"/><Relationship Id="rId25" Type="http://schemas.openxmlformats.org/officeDocument/2006/relationships/hyperlink" Target="https://doi.org/10.1051/e3sconf/202341703003" TargetMode="External"/><Relationship Id="rId33" Type="http://schemas.openxmlformats.org/officeDocument/2006/relationships/hyperlink" Target="https://doi.org/10.1051/e3sconf/202452503010" TargetMode="External"/><Relationship Id="rId38" Type="http://schemas.openxmlformats.org/officeDocument/2006/relationships/hyperlink" Target="https://doi.org/10.1051/e3sconf/202454803009"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machines11110985" TargetMode="External"/><Relationship Id="rId20" Type="http://schemas.openxmlformats.org/officeDocument/2006/relationships/hyperlink" Target="https://doi.org/10.1051/e3sconf/202338401056" TargetMode="External"/><Relationship Id="rId29" Type="http://schemas.openxmlformats.org/officeDocument/2006/relationships/hyperlink" Target="https://doi.org/10.1063/5.0305735" TargetMode="External"/><Relationship Id="rId41" Type="http://schemas.openxmlformats.org/officeDocument/2006/relationships/hyperlink" Target="https://doi.org/10.1063/5.021887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1051/e3sconf/202341703005" TargetMode="External"/><Relationship Id="rId32" Type="http://schemas.openxmlformats.org/officeDocument/2006/relationships/hyperlink" Target="https://doi.org/10.1063/5.0305783" TargetMode="External"/><Relationship Id="rId37" Type="http://schemas.openxmlformats.org/officeDocument/2006/relationships/hyperlink" Target="https://doi.org/10.1051/e3sconf/202452503004" TargetMode="External"/><Relationship Id="rId40" Type="http://schemas.openxmlformats.org/officeDocument/2006/relationships/hyperlink" Target="https://doi.org/10.1063/5.0218869" TargetMode="External"/><Relationship Id="rId45" Type="http://schemas.openxmlformats.org/officeDocument/2006/relationships/hyperlink" Target="https://doi.org/10.1063/5.0305780" TargetMode="External"/><Relationship Id="rId5" Type="http://schemas.openxmlformats.org/officeDocument/2006/relationships/hyperlink" Target="mailto:nodir-82@list.ru" TargetMode="External"/><Relationship Id="rId15" Type="http://schemas.openxmlformats.org/officeDocument/2006/relationships/hyperlink" Target="https://doi.org/10.21595/vp.2024.24047" TargetMode="External"/><Relationship Id="rId23" Type="http://schemas.openxmlformats.org/officeDocument/2006/relationships/hyperlink" Target="https://doi.org/10.1063/5.0305729" TargetMode="External"/><Relationship Id="rId28" Type="http://schemas.openxmlformats.org/officeDocument/2006/relationships/hyperlink" Target="https://doi.org/10.1063/5.0306786" TargetMode="External"/><Relationship Id="rId36" Type="http://schemas.openxmlformats.org/officeDocument/2006/relationships/hyperlink" Target="https://doi.org/10.1051/e3sconf/202341703001" TargetMode="External"/><Relationship Id="rId10" Type="http://schemas.openxmlformats.org/officeDocument/2006/relationships/image" Target="media/image5.png"/><Relationship Id="rId19" Type="http://schemas.openxmlformats.org/officeDocument/2006/relationships/hyperlink" Target="https://doi.org/10.1109/TIE.2016.2531771" TargetMode="External"/><Relationship Id="rId31" Type="http://schemas.openxmlformats.org/officeDocument/2006/relationships/hyperlink" Target="https://doi.org/10.1063/5.0305740" TargetMode="External"/><Relationship Id="rId44" Type="http://schemas.openxmlformats.org/officeDocument/2006/relationships/hyperlink" Target="https://doi.org/10.1063/5.030578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21595/vp.2024.24073" TargetMode="External"/><Relationship Id="rId22" Type="http://schemas.openxmlformats.org/officeDocument/2006/relationships/hyperlink" Target="https://doi.org/10.1049/gtd2.70093" TargetMode="External"/><Relationship Id="rId27" Type="http://schemas.openxmlformats.org/officeDocument/2006/relationships/hyperlink" Target="https://doi.org/10.1063/5.0306104" TargetMode="External"/><Relationship Id="rId30" Type="http://schemas.openxmlformats.org/officeDocument/2006/relationships/hyperlink" Target="https://doi.org/10.1063/5.0306108" TargetMode="External"/><Relationship Id="rId35" Type="http://schemas.openxmlformats.org/officeDocument/2006/relationships/hyperlink" Target="https://doi.org/10.1051/e3sconf/202452503009" TargetMode="External"/><Relationship Id="rId43" Type="http://schemas.openxmlformats.org/officeDocument/2006/relationships/hyperlink" Target="https://doi.org/10.1063/5.0305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3932</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user</cp:lastModifiedBy>
  <cp:revision>19</cp:revision>
  <cp:lastPrinted>2023-12-26T18:03:00Z</cp:lastPrinted>
  <dcterms:created xsi:type="dcterms:W3CDTF">2025-11-23T06:39:00Z</dcterms:created>
  <dcterms:modified xsi:type="dcterms:W3CDTF">2026-01-09T12:19:00Z</dcterms:modified>
</cp:coreProperties>
</file>