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FB49339" w:rsidR="001E129E" w:rsidRPr="00287E0A" w:rsidRDefault="009D0552" w:rsidP="0092258E">
      <w:pPr>
        <w:spacing w:before="1200" w:after="200" w:line="240" w:lineRule="auto"/>
        <w:jc w:val="center"/>
        <w:rPr>
          <w:rFonts w:ascii="Times New Roman" w:hAnsi="Times New Roman" w:cs="Times New Roman"/>
          <w:b/>
          <w:sz w:val="36"/>
          <w:szCs w:val="36"/>
        </w:rPr>
      </w:pPr>
      <w:r w:rsidRPr="009D0552">
        <w:rPr>
          <w:rFonts w:ascii="Times New Roman" w:hAnsi="Times New Roman" w:cs="Times New Roman"/>
          <w:b/>
          <w:sz w:val="36"/>
          <w:szCs w:val="36"/>
        </w:rPr>
        <w:t xml:space="preserve">Assessment of the </w:t>
      </w:r>
      <w:r>
        <w:rPr>
          <w:rFonts w:ascii="Times New Roman" w:hAnsi="Times New Roman" w:cs="Times New Roman"/>
          <w:b/>
          <w:sz w:val="36"/>
          <w:szCs w:val="36"/>
        </w:rPr>
        <w:t>r</w:t>
      </w:r>
      <w:r w:rsidRPr="009D0552">
        <w:rPr>
          <w:rFonts w:ascii="Times New Roman" w:hAnsi="Times New Roman" w:cs="Times New Roman"/>
          <w:b/>
          <w:sz w:val="36"/>
          <w:szCs w:val="36"/>
        </w:rPr>
        <w:t xml:space="preserve">ole of </w:t>
      </w:r>
      <w:r>
        <w:rPr>
          <w:rFonts w:ascii="Times New Roman" w:hAnsi="Times New Roman" w:cs="Times New Roman"/>
          <w:b/>
          <w:sz w:val="36"/>
          <w:szCs w:val="36"/>
        </w:rPr>
        <w:t>r</w:t>
      </w:r>
      <w:r w:rsidRPr="009D0552">
        <w:rPr>
          <w:rFonts w:ascii="Times New Roman" w:hAnsi="Times New Roman" w:cs="Times New Roman"/>
          <w:b/>
          <w:sz w:val="36"/>
          <w:szCs w:val="36"/>
        </w:rPr>
        <w:t xml:space="preserve">eactive </w:t>
      </w:r>
      <w:r>
        <w:rPr>
          <w:rFonts w:ascii="Times New Roman" w:hAnsi="Times New Roman" w:cs="Times New Roman"/>
          <w:b/>
          <w:sz w:val="36"/>
          <w:szCs w:val="36"/>
        </w:rPr>
        <w:t>p</w:t>
      </w:r>
      <w:r w:rsidRPr="009D0552">
        <w:rPr>
          <w:rFonts w:ascii="Times New Roman" w:hAnsi="Times New Roman" w:cs="Times New Roman"/>
          <w:b/>
          <w:sz w:val="36"/>
          <w:szCs w:val="36"/>
        </w:rPr>
        <w:t xml:space="preserve">ower </w:t>
      </w:r>
      <w:r>
        <w:rPr>
          <w:rFonts w:ascii="Times New Roman" w:hAnsi="Times New Roman" w:cs="Times New Roman"/>
          <w:b/>
          <w:sz w:val="36"/>
          <w:szCs w:val="36"/>
        </w:rPr>
        <w:t>s</w:t>
      </w:r>
      <w:r w:rsidRPr="009D0552">
        <w:rPr>
          <w:rFonts w:ascii="Times New Roman" w:hAnsi="Times New Roman" w:cs="Times New Roman"/>
          <w:b/>
          <w:sz w:val="36"/>
          <w:szCs w:val="36"/>
        </w:rPr>
        <w:t xml:space="preserve">ources in </w:t>
      </w:r>
      <w:r>
        <w:rPr>
          <w:rFonts w:ascii="Times New Roman" w:hAnsi="Times New Roman" w:cs="Times New Roman"/>
          <w:b/>
          <w:sz w:val="36"/>
          <w:szCs w:val="36"/>
        </w:rPr>
        <w:t>i</w:t>
      </w:r>
      <w:r w:rsidRPr="009D0552">
        <w:rPr>
          <w:rFonts w:ascii="Times New Roman" w:hAnsi="Times New Roman" w:cs="Times New Roman"/>
          <w:b/>
          <w:sz w:val="36"/>
          <w:szCs w:val="36"/>
        </w:rPr>
        <w:t xml:space="preserve">mproving </w:t>
      </w:r>
      <w:r>
        <w:rPr>
          <w:rFonts w:ascii="Times New Roman" w:hAnsi="Times New Roman" w:cs="Times New Roman"/>
          <w:b/>
          <w:sz w:val="36"/>
          <w:szCs w:val="36"/>
        </w:rPr>
        <w:t>p</w:t>
      </w:r>
      <w:r w:rsidRPr="009D0552">
        <w:rPr>
          <w:rFonts w:ascii="Times New Roman" w:hAnsi="Times New Roman" w:cs="Times New Roman"/>
          <w:b/>
          <w:sz w:val="36"/>
          <w:szCs w:val="36"/>
        </w:rPr>
        <w:t xml:space="preserve">ower </w:t>
      </w:r>
      <w:r>
        <w:rPr>
          <w:rFonts w:ascii="Times New Roman" w:hAnsi="Times New Roman" w:cs="Times New Roman"/>
          <w:b/>
          <w:sz w:val="36"/>
          <w:szCs w:val="36"/>
        </w:rPr>
        <w:t>q</w:t>
      </w:r>
      <w:r w:rsidRPr="009D0552">
        <w:rPr>
          <w:rFonts w:ascii="Times New Roman" w:hAnsi="Times New Roman" w:cs="Times New Roman"/>
          <w:b/>
          <w:sz w:val="36"/>
          <w:szCs w:val="36"/>
        </w:rPr>
        <w:t xml:space="preserve">uality in </w:t>
      </w:r>
      <w:r>
        <w:rPr>
          <w:rFonts w:ascii="Times New Roman" w:hAnsi="Times New Roman" w:cs="Times New Roman"/>
          <w:b/>
          <w:sz w:val="36"/>
          <w:szCs w:val="36"/>
        </w:rPr>
        <w:t>e</w:t>
      </w:r>
      <w:r w:rsidRPr="009D0552">
        <w:rPr>
          <w:rFonts w:ascii="Times New Roman" w:hAnsi="Times New Roman" w:cs="Times New Roman"/>
          <w:b/>
          <w:sz w:val="36"/>
          <w:szCs w:val="36"/>
        </w:rPr>
        <w:t xml:space="preserve">lectric </w:t>
      </w:r>
      <w:r>
        <w:rPr>
          <w:rFonts w:ascii="Times New Roman" w:hAnsi="Times New Roman" w:cs="Times New Roman"/>
          <w:b/>
          <w:sz w:val="36"/>
          <w:szCs w:val="36"/>
        </w:rPr>
        <w:t>p</w:t>
      </w:r>
      <w:r w:rsidRPr="009D0552">
        <w:rPr>
          <w:rFonts w:ascii="Times New Roman" w:hAnsi="Times New Roman" w:cs="Times New Roman"/>
          <w:b/>
          <w:sz w:val="36"/>
          <w:szCs w:val="36"/>
        </w:rPr>
        <w:t xml:space="preserve">ower </w:t>
      </w:r>
      <w:r>
        <w:rPr>
          <w:rFonts w:ascii="Times New Roman" w:hAnsi="Times New Roman" w:cs="Times New Roman"/>
          <w:b/>
          <w:sz w:val="36"/>
          <w:szCs w:val="36"/>
        </w:rPr>
        <w:t>s</w:t>
      </w:r>
      <w:r w:rsidRPr="009D0552">
        <w:rPr>
          <w:rFonts w:ascii="Times New Roman" w:hAnsi="Times New Roman" w:cs="Times New Roman"/>
          <w:b/>
          <w:sz w:val="36"/>
          <w:szCs w:val="36"/>
        </w:rPr>
        <w:t xml:space="preserve">upply </w:t>
      </w:r>
      <w:r>
        <w:rPr>
          <w:rFonts w:ascii="Times New Roman" w:hAnsi="Times New Roman" w:cs="Times New Roman"/>
          <w:b/>
          <w:sz w:val="36"/>
          <w:szCs w:val="36"/>
        </w:rPr>
        <w:t>s</w:t>
      </w:r>
      <w:r w:rsidRPr="009D0552">
        <w:rPr>
          <w:rFonts w:ascii="Times New Roman" w:hAnsi="Times New Roman" w:cs="Times New Roman"/>
          <w:b/>
          <w:sz w:val="36"/>
          <w:szCs w:val="36"/>
        </w:rPr>
        <w:t>ystems</w:t>
      </w:r>
    </w:p>
    <w:p w14:paraId="1F5E1B4F" w14:textId="6A0BE876" w:rsidR="00CA398A" w:rsidRPr="00E43EA7" w:rsidRDefault="00FF12CF" w:rsidP="00FF12CF">
      <w:pPr>
        <w:pStyle w:val="AuthorName"/>
        <w:spacing w:before="240" w:after="200"/>
        <w:rPr>
          <w:sz w:val="20"/>
          <w:lang w:eastAsia="en-GB"/>
        </w:rPr>
      </w:pPr>
      <w:proofErr w:type="spellStart"/>
      <w:r>
        <w:t>Akram</w:t>
      </w:r>
      <w:proofErr w:type="spellEnd"/>
      <w:r w:rsidR="000C106A" w:rsidRPr="00287E0A">
        <w:t xml:space="preserve"> </w:t>
      </w:r>
      <w:proofErr w:type="spellStart"/>
      <w:r>
        <w:t>Tovbaev</w:t>
      </w:r>
      <w:proofErr w:type="spellEnd"/>
      <w:r w:rsidR="001970E3" w:rsidRPr="001970E3">
        <w:rPr>
          <w:vertAlign w:val="superscript"/>
          <w:lang w:val="uz-Cyrl-UZ"/>
        </w:rPr>
        <w:t>1</w:t>
      </w:r>
      <w:r w:rsidR="000C106A" w:rsidRPr="00287E0A">
        <w:t xml:space="preserve">, </w:t>
      </w:r>
      <w:proofErr w:type="spellStart"/>
      <w:r>
        <w:t>Islom</w:t>
      </w:r>
      <w:proofErr w:type="spellEnd"/>
      <w:r w:rsidR="00CA398A" w:rsidRPr="00287E0A">
        <w:t xml:space="preserve"> </w:t>
      </w:r>
      <w:proofErr w:type="spellStart"/>
      <w:r w:rsidR="00CA398A" w:rsidRPr="00287E0A">
        <w:t>T</w:t>
      </w:r>
      <w:r>
        <w:t>ogaev</w:t>
      </w:r>
      <w:proofErr w:type="spellEnd"/>
      <w:proofErr w:type="gramStart"/>
      <w:r w:rsidR="001970E3" w:rsidRPr="001970E3">
        <w:rPr>
          <w:vertAlign w:val="superscript"/>
          <w:lang w:val="uz-Cyrl-UZ"/>
        </w:rPr>
        <w:t>1</w:t>
      </w:r>
      <w:r w:rsidR="00B6519A">
        <w:rPr>
          <w:vertAlign w:val="superscript"/>
        </w:rPr>
        <w:t>,a</w:t>
      </w:r>
      <w:proofErr w:type="gramEnd"/>
      <w:r w:rsidR="00E3356D">
        <w:rPr>
          <w:lang w:val="uz-Latn-UZ"/>
        </w:rPr>
        <w:t xml:space="preserve">, </w:t>
      </w:r>
      <w:proofErr w:type="spellStart"/>
      <w:r w:rsidR="00FF11ED">
        <w:t>Gulom</w:t>
      </w:r>
      <w:proofErr w:type="spellEnd"/>
      <w:r w:rsidR="0029521F">
        <w:t xml:space="preserve"> </w:t>
      </w:r>
      <w:proofErr w:type="spellStart"/>
      <w:r w:rsidR="00FF11ED">
        <w:t>Nodi</w:t>
      </w:r>
      <w:r w:rsidR="0029521F">
        <w:t>rov</w:t>
      </w:r>
      <w:proofErr w:type="spellEnd"/>
      <w:r w:rsidR="0029521F">
        <w:rPr>
          <w:vertAlign w:val="superscript"/>
          <w:lang w:val="uz-Cyrl-UZ"/>
        </w:rPr>
        <w:t>2</w:t>
      </w:r>
      <w:r w:rsidR="009D0552">
        <w:rPr>
          <w:lang w:val="uz-Cyrl-UZ"/>
        </w:rPr>
        <w:t xml:space="preserve">, </w:t>
      </w:r>
      <w:proofErr w:type="spellStart"/>
      <w:r w:rsidR="00B6519A">
        <w:t>Mohinur</w:t>
      </w:r>
      <w:proofErr w:type="spellEnd"/>
      <w:r w:rsidR="00B6519A">
        <w:t xml:space="preserve"> </w:t>
      </w:r>
      <w:proofErr w:type="spellStart"/>
      <w:r w:rsidR="00B6519A">
        <w:t>Shoyimova</w:t>
      </w:r>
      <w:proofErr w:type="spellEnd"/>
      <w:r w:rsidR="00B6519A" w:rsidRPr="001970E3">
        <w:rPr>
          <w:vertAlign w:val="superscript"/>
          <w:lang w:val="uz-Cyrl-UZ"/>
        </w:rPr>
        <w:t>1</w:t>
      </w:r>
      <w:r w:rsidR="008022DB" w:rsidRPr="008022DB">
        <w:t>,</w:t>
      </w:r>
      <w:r w:rsidR="00E43EA7" w:rsidRPr="00E43EA7">
        <w:t xml:space="preserve"> </w:t>
      </w:r>
      <w:r w:rsidR="008022DB">
        <w:t xml:space="preserve">               </w:t>
      </w:r>
      <w:r w:rsidR="00E43EA7" w:rsidRPr="00441796">
        <w:t>Kamal Reymov</w:t>
      </w:r>
      <w:r w:rsidR="00E43EA7">
        <w:rPr>
          <w:vertAlign w:val="superscript"/>
        </w:rPr>
        <w:t>3</w:t>
      </w:r>
    </w:p>
    <w:p w14:paraId="4709ED4E" w14:textId="6DB88585" w:rsidR="008745D5" w:rsidRDefault="00FF12CF" w:rsidP="00A4691D">
      <w:pPr>
        <w:pStyle w:val="AuthorAffiliation"/>
      </w:pPr>
      <w:r w:rsidRPr="00FF12CF">
        <w:rPr>
          <w:vertAlign w:val="superscript"/>
        </w:rPr>
        <w:t>1</w:t>
      </w:r>
      <w:r w:rsidR="0092258E">
        <w:rPr>
          <w:vertAlign w:val="superscript"/>
        </w:rPr>
        <w:t xml:space="preserve"> </w:t>
      </w:r>
      <w:r w:rsidRPr="00FF12CF">
        <w:t xml:space="preserve">Navoi State University of Mining and Technologies, </w:t>
      </w:r>
      <w:proofErr w:type="spellStart"/>
      <w:r w:rsidRPr="00FF12CF">
        <w:t>Navoiy</w:t>
      </w:r>
      <w:proofErr w:type="spellEnd"/>
      <w:r w:rsidRPr="00FF12CF">
        <w:t>, Uzbekistan</w:t>
      </w:r>
    </w:p>
    <w:p w14:paraId="3EF553F0" w14:textId="5AE730D5" w:rsidR="00E3356D" w:rsidRDefault="00E3356D" w:rsidP="00E3356D">
      <w:pPr>
        <w:pStyle w:val="AuthorAffiliation"/>
      </w:pPr>
      <w:r w:rsidRPr="00E3356D">
        <w:rPr>
          <w:vertAlign w:val="superscript"/>
        </w:rPr>
        <w:t>2</w:t>
      </w:r>
      <w:r w:rsidR="0092258E">
        <w:rPr>
          <w:vertAlign w:val="superscript"/>
        </w:rPr>
        <w:t xml:space="preserve"> </w:t>
      </w:r>
      <w:r w:rsidRPr="00E3356D">
        <w:t>Samarkand State of architecture and Construction University, Samarkand, Uzbekistan</w:t>
      </w:r>
    </w:p>
    <w:p w14:paraId="680D7AC7" w14:textId="369F616A" w:rsidR="00E43EA7" w:rsidRPr="00E3356D" w:rsidRDefault="00E43EA7" w:rsidP="00E43EA7">
      <w:pPr>
        <w:pStyle w:val="AuthorAffiliation"/>
      </w:pPr>
      <w:r w:rsidRPr="0078200C">
        <w:rPr>
          <w:vertAlign w:val="superscript"/>
        </w:rPr>
        <w:t>3</w:t>
      </w:r>
      <w:r w:rsidRPr="0078200C">
        <w:t xml:space="preserve">Karakalpak State University named after </w:t>
      </w:r>
      <w:proofErr w:type="spellStart"/>
      <w:r w:rsidRPr="0078200C">
        <w:t>Berdakh</w:t>
      </w:r>
      <w:proofErr w:type="spellEnd"/>
      <w:r w:rsidRPr="0078200C">
        <w:t xml:space="preserve">, </w:t>
      </w:r>
      <w:proofErr w:type="spellStart"/>
      <w:r w:rsidRPr="0078200C">
        <w:t>Nukus</w:t>
      </w:r>
      <w:proofErr w:type="spellEnd"/>
      <w:r w:rsidRPr="0078200C">
        <w:t>, Uzbekistan</w:t>
      </w:r>
    </w:p>
    <w:p w14:paraId="1397C91D" w14:textId="0887B8A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663ED" w:rsidRPr="00F202FA">
          <w:rPr>
            <w:rStyle w:val="a6"/>
            <w:iCs/>
          </w:rPr>
          <w:t>togayev.islom@mail.ru</w:t>
        </w:r>
      </w:hyperlink>
      <w:r w:rsidR="006663ED">
        <w:rPr>
          <w:iCs/>
        </w:rPr>
        <w:t xml:space="preserve"> </w:t>
      </w:r>
    </w:p>
    <w:p w14:paraId="410B173B" w14:textId="0209559A" w:rsidR="00BC4E3B" w:rsidRPr="007F0A55" w:rsidRDefault="00E25282" w:rsidP="009D0552">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9D0552" w:rsidRPr="009D0552">
        <w:rPr>
          <w:rFonts w:ascii="Times New Roman" w:hAnsi="Times New Roman" w:cs="Times New Roman"/>
          <w:iCs/>
          <w:sz w:val="18"/>
          <w:szCs w:val="18"/>
          <w:lang w:val="uz-Cyrl-UZ"/>
        </w:rPr>
        <w:t>In this article, it is noted that electrical machines, transformers, and distribution networks are experiencing increasing losses. The presence of higher-order harmonic components leads to additional heating of transformer windings and a significant rise in power losses. As a consequence, the insulation undergoes accelerated ageing, resulting in a shortened service life of electrical equipment and a growing number</w:t>
      </w:r>
      <w:r w:rsidR="009D0552">
        <w:rPr>
          <w:rFonts w:ascii="Times New Roman" w:hAnsi="Times New Roman" w:cs="Times New Roman"/>
          <w:iCs/>
          <w:sz w:val="18"/>
          <w:szCs w:val="18"/>
          <w:lang w:val="uz-Cyrl-UZ"/>
        </w:rPr>
        <w:t xml:space="preserve"> of failures in cable networks. </w:t>
      </w:r>
      <w:r w:rsidR="009D0552" w:rsidRPr="009D0552">
        <w:rPr>
          <w:rFonts w:ascii="Times New Roman" w:hAnsi="Times New Roman" w:cs="Times New Roman"/>
          <w:iCs/>
          <w:sz w:val="18"/>
          <w:szCs w:val="18"/>
          <w:lang w:val="uz-Cyrl-UZ"/>
        </w:rPr>
        <w:t>The installation of compensation devices may create a risk of parallel resonance between the network inductance and co</w:t>
      </w:r>
      <w:r w:rsidR="00DF7A10">
        <w:rPr>
          <w:rFonts w:ascii="Times New Roman" w:hAnsi="Times New Roman" w:cs="Times New Roman"/>
          <w:iCs/>
          <w:sz w:val="18"/>
          <w:szCs w:val="18"/>
          <w:lang w:val="uz-Cyrl-UZ"/>
        </w:rPr>
        <w:t>mpensation capacitors or filter</w:t>
      </w:r>
      <w:r w:rsidR="00DF7A10">
        <w:rPr>
          <w:rFonts w:ascii="Times New Roman" w:hAnsi="Times New Roman" w:cs="Times New Roman"/>
          <w:iCs/>
          <w:sz w:val="18"/>
          <w:szCs w:val="18"/>
          <w:lang w:val="uz-Latn-UZ"/>
        </w:rPr>
        <w:t>-</w:t>
      </w:r>
      <w:r w:rsidR="009D0552" w:rsidRPr="009D0552">
        <w:rPr>
          <w:rFonts w:ascii="Times New Roman" w:hAnsi="Times New Roman" w:cs="Times New Roman"/>
          <w:iCs/>
          <w:sz w:val="18"/>
          <w:szCs w:val="18"/>
          <w:lang w:val="uz-Cyrl-UZ"/>
        </w:rPr>
        <w:t>compensation units. Resonant operating conditions cause a substantial increase in currents flowing through the capacitors, which can lead to malfunction or complete f</w:t>
      </w:r>
      <w:r w:rsidR="009D0552">
        <w:rPr>
          <w:rFonts w:ascii="Times New Roman" w:hAnsi="Times New Roman" w:cs="Times New Roman"/>
          <w:iCs/>
          <w:sz w:val="18"/>
          <w:szCs w:val="18"/>
          <w:lang w:val="uz-Cyrl-UZ"/>
        </w:rPr>
        <w:t xml:space="preserve">ailure of downstream equipment. </w:t>
      </w:r>
      <w:r w:rsidR="009D0552" w:rsidRPr="009D0552">
        <w:rPr>
          <w:rFonts w:ascii="Times New Roman" w:hAnsi="Times New Roman" w:cs="Times New Roman"/>
          <w:iCs/>
          <w:sz w:val="18"/>
          <w:szCs w:val="18"/>
          <w:lang w:val="uz-Cyrl-UZ"/>
        </w:rPr>
        <w:t>The situation also contributes to increased capital expenditures and operational costs, because equipment must be replaced prematurely, and additional organizational and technical measures are required to improve the quality of electrical energy.</w:t>
      </w:r>
      <w:r w:rsidR="007F0A55">
        <w:rPr>
          <w:rFonts w:ascii="Times New Roman" w:hAnsi="Times New Roman" w:cs="Times New Roman"/>
          <w:iCs/>
          <w:sz w:val="18"/>
          <w:szCs w:val="18"/>
          <w:lang w:val="uz-Latn-UZ"/>
        </w:rPr>
        <w:t xml:space="preserve"> </w:t>
      </w:r>
      <w:r w:rsidR="0043481D" w:rsidRPr="0043481D">
        <w:rPr>
          <w:rFonts w:ascii="Times New Roman" w:hAnsi="Times New Roman" w:cs="Times New Roman"/>
          <w:iCs/>
          <w:sz w:val="18"/>
          <w:szCs w:val="18"/>
          <w:lang w:val="uz-Cyrl-UZ"/>
        </w:rPr>
        <w:t>High-frequency electromagnetic microprocessor noise produces a specific negative influence on relay protection and automation systems. Excessive harmonic distortion can disrupt their correct operation and may lead to false tripping or malfunction of relay protection and automation elements.</w:t>
      </w:r>
      <w:r w:rsidR="00913AB7" w:rsidRPr="00913AB7">
        <w:rPr>
          <w:rFonts w:ascii="Times New Roman" w:hAnsi="Times New Roman" w:cs="Times New Roman"/>
          <w:iCs/>
          <w:sz w:val="18"/>
          <w:szCs w:val="18"/>
          <w:lang w:val="uz-Cyrl-UZ"/>
        </w:rPr>
        <w:t xml:space="preserve">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3E57159" w14:textId="071E2EE5" w:rsidR="00352407" w:rsidRPr="008022DB" w:rsidRDefault="00352407" w:rsidP="008022DB">
      <w:pPr>
        <w:spacing w:after="0" w:line="240" w:lineRule="auto"/>
        <w:ind w:firstLine="284"/>
        <w:jc w:val="both"/>
        <w:rPr>
          <w:rFonts w:ascii="Times New Roman" w:hAnsi="Times New Roman" w:cs="Times New Roman"/>
          <w:sz w:val="20"/>
        </w:rPr>
      </w:pPr>
      <w:r w:rsidRPr="008022DB">
        <w:rPr>
          <w:rFonts w:ascii="Times New Roman" w:hAnsi="Times New Roman" w:cs="Times New Roman"/>
          <w:sz w:val="20"/>
        </w:rPr>
        <w:t xml:space="preserve">One of the most critical parameters determining the quality of electrical energy in distribution networks is the distortion of the sinusoidal waveform of currents and voltages. Alternating-current circuits-including currents, voltages, and the switching laws of controlled elements-represent periodic functions of time. These quantities can be mathematically expressed and analyzed through flourier series </w:t>
      </w:r>
      <w:r w:rsidRPr="008022DB">
        <w:rPr>
          <w:rFonts w:ascii="Times New Roman" w:hAnsi="Times New Roman" w:cs="Times New Roman"/>
          <w:color w:val="000000"/>
          <w:sz w:val="20"/>
        </w:rPr>
        <w:t>[</w:t>
      </w:r>
      <w:r w:rsidRPr="008022DB">
        <w:rPr>
          <w:rFonts w:ascii="Times New Roman" w:hAnsi="Times New Roman" w:cs="Times New Roman"/>
          <w:sz w:val="20"/>
        </w:rPr>
        <w:t>1</w:t>
      </w:r>
      <w:r w:rsidRPr="008022DB">
        <w:rPr>
          <w:rFonts w:ascii="Times New Roman" w:hAnsi="Times New Roman" w:cs="Times New Roman"/>
          <w:color w:val="000000"/>
          <w:sz w:val="20"/>
        </w:rPr>
        <w:t xml:space="preserve">]. </w:t>
      </w:r>
      <w:r w:rsidR="00E7705B" w:rsidRPr="008022DB">
        <w:rPr>
          <w:rFonts w:ascii="Times New Roman" w:hAnsi="Times New Roman" w:cs="Times New Roman"/>
          <w:sz w:val="20"/>
        </w:rPr>
        <w:t xml:space="preserve"> </w:t>
      </w:r>
    </w:p>
    <w:p w14:paraId="0834782F" w14:textId="77777777" w:rsidR="003A4497" w:rsidRPr="008022DB" w:rsidRDefault="003A4497" w:rsidP="008022DB">
      <w:pPr>
        <w:spacing w:after="0" w:line="240" w:lineRule="auto"/>
        <w:ind w:firstLine="284"/>
        <w:jc w:val="both"/>
        <w:rPr>
          <w:rFonts w:ascii="Times New Roman" w:eastAsiaTheme="minorEastAsia" w:hAnsi="Times New Roman" w:cs="Times New Roman"/>
          <w:sz w:val="20"/>
        </w:rPr>
      </w:pPr>
    </w:p>
    <w:p w14:paraId="750E53BF" w14:textId="468295A7" w:rsidR="003A4497" w:rsidRPr="008022DB" w:rsidRDefault="003A4497" w:rsidP="008022DB">
      <w:pPr>
        <w:spacing w:after="0" w:line="240" w:lineRule="auto"/>
        <w:ind w:firstLine="284"/>
        <w:jc w:val="right"/>
        <w:rPr>
          <w:rFonts w:ascii="Times New Roman" w:eastAsiaTheme="minorEastAsia" w:hAnsi="Times New Roman" w:cs="Times New Roman"/>
          <w:sz w:val="20"/>
        </w:rPr>
      </w:pPr>
      <m:oMath>
        <m:r>
          <w:rPr>
            <w:rFonts w:ascii="Cambria Math" w:hAnsi="Cambria Math" w:cs="Times New Roman"/>
            <w:sz w:val="20"/>
          </w:rPr>
          <m:t>f</m:t>
        </m:r>
        <m:d>
          <m:dPr>
            <m:ctrlPr>
              <w:rPr>
                <w:rFonts w:ascii="Cambria Math" w:hAnsi="Cambria Math" w:cs="Times New Roman"/>
                <w:i/>
                <w:sz w:val="20"/>
              </w:rPr>
            </m:ctrlPr>
          </m:dPr>
          <m:e>
            <m:r>
              <w:rPr>
                <w:rFonts w:ascii="Cambria Math" w:hAnsi="Cambria Math" w:cs="Times New Roman"/>
                <w:sz w:val="20"/>
              </w:rPr>
              <m:t>t</m:t>
            </m:r>
          </m:e>
        </m:d>
        <m:r>
          <w:rPr>
            <w:rFonts w:ascii="Cambria Math" w:hAnsi="Cambria Math" w:cs="Times New Roman"/>
            <w:sz w:val="20"/>
          </w:rPr>
          <m:t>=</m:t>
        </m:r>
        <m:f>
          <m:fPr>
            <m:ctrlPr>
              <w:rPr>
                <w:rFonts w:ascii="Cambria Math" w:hAnsi="Cambria Math" w:cs="Times New Roman"/>
                <w:i/>
                <w:sz w:val="20"/>
              </w:rPr>
            </m:ctrlPr>
          </m:fPr>
          <m:num>
            <m:sSub>
              <m:sSubPr>
                <m:ctrlPr>
                  <w:rPr>
                    <w:rFonts w:ascii="Cambria Math" w:hAnsi="Cambria Math" w:cs="Times New Roman"/>
                    <w:i/>
                    <w:sz w:val="20"/>
                  </w:rPr>
                </m:ctrlPr>
              </m:sSubPr>
              <m:e>
                <m:r>
                  <w:rPr>
                    <w:rFonts w:ascii="Cambria Math" w:hAnsi="Cambria Math" w:cs="Times New Roman"/>
                    <w:sz w:val="20"/>
                  </w:rPr>
                  <m:t>a</m:t>
                </m:r>
              </m:e>
              <m:sub>
                <m:r>
                  <w:rPr>
                    <w:rFonts w:ascii="Cambria Math" w:hAnsi="Cambria Math" w:cs="Times New Roman"/>
                    <w:sz w:val="20"/>
                  </w:rPr>
                  <m:t>0</m:t>
                </m:r>
              </m:sub>
            </m:sSub>
          </m:num>
          <m:den>
            <m:r>
              <w:rPr>
                <w:rFonts w:ascii="Cambria Math" w:hAnsi="Cambria Math" w:cs="Times New Roman"/>
                <w:sz w:val="20"/>
              </w:rPr>
              <m:t>2</m:t>
            </m:r>
          </m:den>
        </m:f>
        <m:r>
          <w:rPr>
            <w:rFonts w:ascii="Cambria Math" w:hAnsi="Cambria Math" w:cs="Times New Roman"/>
            <w:sz w:val="20"/>
          </w:rPr>
          <m:t>+</m:t>
        </m:r>
        <m:nary>
          <m:naryPr>
            <m:chr m:val="∑"/>
            <m:limLoc m:val="undOvr"/>
            <m:ctrlPr>
              <w:rPr>
                <w:rFonts w:ascii="Cambria Math" w:hAnsi="Cambria Math" w:cs="Times New Roman"/>
                <w:i/>
                <w:sz w:val="20"/>
              </w:rPr>
            </m:ctrlPr>
          </m:naryPr>
          <m:sub>
            <m:r>
              <w:rPr>
                <w:rFonts w:ascii="Cambria Math" w:hAnsi="Cambria Math" w:cs="Times New Roman"/>
                <w:sz w:val="20"/>
              </w:rPr>
              <m:t>n=1</m:t>
            </m:r>
          </m:sub>
          <m:sup>
            <m:r>
              <w:rPr>
                <w:rFonts w:ascii="Cambria Math" w:hAnsi="Cambria Math" w:cs="Times New Roman"/>
                <w:sz w:val="20"/>
              </w:rPr>
              <m:t>∞</m:t>
            </m:r>
          </m:sup>
          <m:e>
            <m:sSub>
              <m:sSubPr>
                <m:ctrlPr>
                  <w:rPr>
                    <w:rFonts w:ascii="Cambria Math" w:hAnsi="Cambria Math" w:cs="Times New Roman"/>
                    <w:i/>
                    <w:sz w:val="20"/>
                  </w:rPr>
                </m:ctrlPr>
              </m:sSubPr>
              <m:e>
                <m:r>
                  <w:rPr>
                    <w:rFonts w:ascii="Cambria Math" w:hAnsi="Cambria Math" w:cs="Times New Roman"/>
                    <w:sz w:val="20"/>
                  </w:rPr>
                  <m:t>A</m:t>
                </m:r>
              </m:e>
              <m:sub>
                <m:r>
                  <w:rPr>
                    <w:rFonts w:ascii="Cambria Math" w:hAnsi="Cambria Math" w:cs="Times New Roman"/>
                    <w:sz w:val="20"/>
                  </w:rPr>
                  <m:t>n</m:t>
                </m:r>
              </m:sub>
            </m:sSub>
          </m:e>
        </m:nary>
        <m:r>
          <m:rPr>
            <m:sty m:val="p"/>
          </m:rPr>
          <w:rPr>
            <w:rFonts w:ascii="Cambria Math" w:hAnsi="Cambria Math" w:cs="Times New Roman"/>
            <w:sz w:val="20"/>
          </w:rPr>
          <m:t>sin⁡</m:t>
        </m:r>
        <m:r>
          <w:rPr>
            <w:rFonts w:ascii="Cambria Math" w:hAnsi="Cambria Math" w:cs="Times New Roman"/>
            <w:sz w:val="20"/>
          </w:rPr>
          <m:t>(n</m:t>
        </m:r>
        <m:sSub>
          <m:sSubPr>
            <m:ctrlPr>
              <w:rPr>
                <w:rFonts w:ascii="Cambria Math" w:hAnsi="Cambria Math" w:cs="Times New Roman"/>
                <w:i/>
                <w:sz w:val="20"/>
              </w:rPr>
            </m:ctrlPr>
          </m:sSubPr>
          <m:e>
            <m:r>
              <w:rPr>
                <w:rFonts w:ascii="Cambria Math" w:hAnsi="Cambria Math" w:cs="Times New Roman"/>
                <w:sz w:val="20"/>
              </w:rPr>
              <m:t>w</m:t>
            </m:r>
          </m:e>
          <m:sub>
            <m:r>
              <w:rPr>
                <w:rFonts w:ascii="Cambria Math" w:hAnsi="Cambria Math" w:cs="Times New Roman"/>
                <w:sz w:val="20"/>
              </w:rPr>
              <m:t>1</m:t>
            </m:r>
          </m:sub>
        </m:sSub>
        <m:r>
          <w:rPr>
            <w:rFonts w:ascii="Cambria Math" w:hAnsi="Cambria Math" w:cs="Times New Roman"/>
            <w:sz w:val="20"/>
          </w:rPr>
          <m:t>t+</m:t>
        </m:r>
        <m:sSub>
          <m:sSubPr>
            <m:ctrlPr>
              <w:rPr>
                <w:rFonts w:ascii="Cambria Math" w:hAnsi="Cambria Math" w:cs="Times New Roman"/>
                <w:i/>
                <w:sz w:val="20"/>
              </w:rPr>
            </m:ctrlPr>
          </m:sSubPr>
          <m:e>
            <m:r>
              <w:rPr>
                <w:rFonts w:ascii="Cambria Math" w:hAnsi="Cambria Math" w:cs="Times New Roman"/>
                <w:sz w:val="20"/>
              </w:rPr>
              <m:t>ψ</m:t>
            </m:r>
          </m:e>
          <m:sub>
            <m:r>
              <w:rPr>
                <w:rFonts w:ascii="Cambria Math" w:hAnsi="Cambria Math" w:cs="Times New Roman"/>
                <w:sz w:val="20"/>
              </w:rPr>
              <m:t>n</m:t>
            </m:r>
          </m:sub>
        </m:sSub>
        <m:r>
          <w:rPr>
            <w:rFonts w:ascii="Cambria Math" w:hAnsi="Cambria Math" w:cs="Times New Roman"/>
            <w:sz w:val="20"/>
          </w:rPr>
          <m:t>)</m:t>
        </m:r>
      </m:oMath>
      <w:r w:rsidRPr="008022DB">
        <w:rPr>
          <w:rFonts w:ascii="Times New Roman" w:eastAsiaTheme="minorEastAsia" w:hAnsi="Times New Roman" w:cs="Times New Roman"/>
          <w:sz w:val="20"/>
        </w:rPr>
        <w:tab/>
      </w:r>
      <w:r w:rsidRPr="008022DB">
        <w:rPr>
          <w:rFonts w:ascii="Times New Roman" w:eastAsiaTheme="minorEastAsia" w:hAnsi="Times New Roman" w:cs="Times New Roman"/>
          <w:sz w:val="20"/>
        </w:rPr>
        <w:tab/>
      </w:r>
      <w:r w:rsidRPr="008022DB">
        <w:rPr>
          <w:rFonts w:ascii="Times New Roman" w:eastAsiaTheme="minorEastAsia" w:hAnsi="Times New Roman" w:cs="Times New Roman"/>
          <w:sz w:val="20"/>
        </w:rPr>
        <w:tab/>
      </w:r>
      <w:r w:rsidRPr="008022DB">
        <w:rPr>
          <w:rFonts w:ascii="Times New Roman" w:eastAsiaTheme="minorEastAsia" w:hAnsi="Times New Roman" w:cs="Times New Roman"/>
          <w:sz w:val="20"/>
        </w:rPr>
        <w:tab/>
      </w:r>
      <w:r w:rsidRPr="008022DB">
        <w:rPr>
          <w:rFonts w:ascii="Times New Roman" w:eastAsiaTheme="minorEastAsia" w:hAnsi="Times New Roman" w:cs="Times New Roman"/>
          <w:sz w:val="20"/>
        </w:rPr>
        <w:tab/>
      </w:r>
      <w:r w:rsidRPr="008022DB">
        <w:rPr>
          <w:rFonts w:ascii="Times New Roman" w:eastAsiaTheme="minorEastAsia" w:hAnsi="Times New Roman" w:cs="Times New Roman"/>
          <w:sz w:val="20"/>
        </w:rPr>
        <w:tab/>
      </w:r>
      <w:r w:rsidRPr="008022DB">
        <w:rPr>
          <w:rFonts w:ascii="Times New Roman" w:eastAsiaTheme="minorEastAsia" w:hAnsi="Times New Roman" w:cs="Times New Roman"/>
          <w:sz w:val="20"/>
        </w:rPr>
        <w:tab/>
        <w:t>(1)</w:t>
      </w:r>
    </w:p>
    <w:p w14:paraId="1AB40BC6" w14:textId="77777777" w:rsidR="003A4497" w:rsidRPr="008022DB" w:rsidRDefault="003A4497" w:rsidP="008022DB">
      <w:pPr>
        <w:spacing w:after="0" w:line="240" w:lineRule="auto"/>
        <w:ind w:firstLine="284"/>
        <w:jc w:val="both"/>
        <w:rPr>
          <w:rFonts w:ascii="Times New Roman" w:hAnsi="Times New Roman" w:cs="Times New Roman"/>
          <w:sz w:val="20"/>
        </w:rPr>
      </w:pPr>
    </w:p>
    <w:p w14:paraId="5B1C8003" w14:textId="3E546035" w:rsidR="0086398E" w:rsidRPr="008022DB" w:rsidRDefault="006D6D9D" w:rsidP="008022DB">
      <w:pPr>
        <w:widowControl w:val="0"/>
        <w:spacing w:after="0" w:line="240" w:lineRule="auto"/>
        <w:rPr>
          <w:rFonts w:ascii="Times New Roman" w:hAnsi="Times New Roman" w:cs="Times New Roman"/>
          <w:sz w:val="20"/>
        </w:rPr>
      </w:pPr>
      <w:r w:rsidRPr="008022DB">
        <w:rPr>
          <w:rFonts w:ascii="Times New Roman" w:hAnsi="Times New Roman" w:cs="Times New Roman"/>
          <w:sz w:val="20"/>
        </w:rPr>
        <w:t>A</w:t>
      </w:r>
      <w:r w:rsidRPr="008022DB">
        <w:rPr>
          <w:rFonts w:ascii="Times New Roman" w:hAnsi="Times New Roman" w:cs="Times New Roman"/>
          <w:sz w:val="20"/>
          <w:vertAlign w:val="subscript"/>
        </w:rPr>
        <w:t>n</w:t>
      </w:r>
      <w:r w:rsidRPr="008022DB">
        <w:rPr>
          <w:rFonts w:ascii="Times New Roman" w:hAnsi="Times New Roman" w:cs="Times New Roman"/>
          <w:sz w:val="20"/>
        </w:rPr>
        <w:t>-</w:t>
      </w:r>
      <w:r w:rsidR="0086398E" w:rsidRPr="008022DB">
        <w:rPr>
          <w:rFonts w:ascii="Times New Roman" w:hAnsi="Times New Roman" w:cs="Times New Roman"/>
          <w:sz w:val="20"/>
        </w:rPr>
        <w:t xml:space="preserve"> </w:t>
      </w:r>
      <w:r w:rsidRPr="008022DB">
        <w:rPr>
          <w:rFonts w:ascii="Times New Roman" w:hAnsi="Times New Roman" w:cs="Times New Roman"/>
          <w:sz w:val="20"/>
        </w:rPr>
        <w:t>the complex amplitude of the n-this harmonic component.</w:t>
      </w:r>
    </w:p>
    <w:p w14:paraId="7D04DB0C" w14:textId="77777777" w:rsidR="0086398E" w:rsidRPr="008022DB" w:rsidRDefault="0086398E" w:rsidP="008022DB">
      <w:pPr>
        <w:widowControl w:val="0"/>
        <w:spacing w:after="0" w:line="240" w:lineRule="auto"/>
        <w:rPr>
          <w:rFonts w:ascii="Times New Roman" w:hAnsi="Times New Roman" w:cs="Times New Roman"/>
          <w:sz w:val="20"/>
        </w:rPr>
      </w:pPr>
    </w:p>
    <w:p w14:paraId="6D1D6E6D" w14:textId="35B1C5CB" w:rsidR="006D6D9D" w:rsidRPr="008022DB" w:rsidRDefault="00B713A3" w:rsidP="008022DB">
      <w:pPr>
        <w:widowControl w:val="0"/>
        <w:spacing w:after="0" w:line="240" w:lineRule="auto"/>
        <w:jc w:val="right"/>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f(t)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-jn</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t</m:t>
                </m:r>
              </m:sup>
            </m:sSup>
          </m:e>
        </m:nary>
        <m:r>
          <w:rPr>
            <w:rFonts w:ascii="Cambria Math" w:hAnsi="Cambria Math" w:cs="Times New Roman"/>
          </w:rPr>
          <m:t>dt</m:t>
        </m:r>
      </m:oMath>
      <w:r w:rsidR="0086398E" w:rsidRPr="008022DB">
        <w:rPr>
          <w:rFonts w:ascii="Times New Roman" w:eastAsiaTheme="minorEastAsia" w:hAnsi="Times New Roman" w:cs="Times New Roman"/>
        </w:rPr>
        <w:tab/>
      </w:r>
      <w:r w:rsidR="0086398E" w:rsidRPr="008022DB">
        <w:rPr>
          <w:rFonts w:ascii="Times New Roman" w:eastAsiaTheme="minorEastAsia" w:hAnsi="Times New Roman" w:cs="Times New Roman"/>
        </w:rPr>
        <w:tab/>
      </w:r>
      <w:r w:rsidR="0086398E" w:rsidRPr="008022DB">
        <w:rPr>
          <w:rFonts w:ascii="Times New Roman" w:eastAsiaTheme="minorEastAsia" w:hAnsi="Times New Roman" w:cs="Times New Roman"/>
        </w:rPr>
        <w:tab/>
      </w:r>
      <w:r w:rsidR="0086398E" w:rsidRPr="008022DB">
        <w:rPr>
          <w:rFonts w:ascii="Times New Roman" w:eastAsiaTheme="minorEastAsia" w:hAnsi="Times New Roman" w:cs="Times New Roman"/>
        </w:rPr>
        <w:tab/>
      </w:r>
      <w:r w:rsidR="0086398E" w:rsidRPr="008022DB">
        <w:rPr>
          <w:rFonts w:ascii="Times New Roman" w:eastAsiaTheme="minorEastAsia" w:hAnsi="Times New Roman" w:cs="Times New Roman"/>
        </w:rPr>
        <w:tab/>
      </w:r>
      <w:r w:rsidR="0086398E" w:rsidRPr="008022DB">
        <w:rPr>
          <w:rFonts w:ascii="Times New Roman" w:eastAsiaTheme="minorEastAsia" w:hAnsi="Times New Roman" w:cs="Times New Roman"/>
        </w:rPr>
        <w:tab/>
      </w:r>
      <w:r w:rsidR="0086398E" w:rsidRPr="008022DB">
        <w:rPr>
          <w:rFonts w:ascii="Times New Roman" w:eastAsiaTheme="minorEastAsia" w:hAnsi="Times New Roman" w:cs="Times New Roman"/>
        </w:rPr>
        <w:tab/>
      </w:r>
      <w:r w:rsidR="0086398E" w:rsidRPr="008022DB">
        <w:rPr>
          <w:rFonts w:ascii="Times New Roman" w:eastAsiaTheme="minorEastAsia" w:hAnsi="Times New Roman" w:cs="Times New Roman"/>
        </w:rPr>
        <w:tab/>
        <w:t>(2)</w:t>
      </w:r>
    </w:p>
    <w:p w14:paraId="6ADEB64F" w14:textId="77777777" w:rsidR="0086398E" w:rsidRPr="008022DB" w:rsidRDefault="0086398E" w:rsidP="008022DB">
      <w:pPr>
        <w:widowControl w:val="0"/>
        <w:spacing w:after="0" w:line="240" w:lineRule="auto"/>
        <w:rPr>
          <w:rFonts w:ascii="Times New Roman" w:hAnsi="Times New Roman" w:cs="Times New Roman"/>
          <w:sz w:val="20"/>
        </w:rPr>
      </w:pPr>
    </w:p>
    <w:p w14:paraId="45FBAD0B" w14:textId="73B4B3EB" w:rsidR="0086398E" w:rsidRPr="008022DB" w:rsidRDefault="0086398E" w:rsidP="008022DB">
      <w:pPr>
        <w:widowControl w:val="0"/>
        <w:spacing w:after="0" w:line="240" w:lineRule="auto"/>
        <w:ind w:firstLine="284"/>
        <w:jc w:val="both"/>
        <w:rPr>
          <w:rFonts w:ascii="Times New Roman" w:hAnsi="Times New Roman" w:cs="Times New Roman"/>
          <w:sz w:val="20"/>
        </w:rPr>
      </w:pPr>
      <w:r w:rsidRPr="008022DB">
        <w:rPr>
          <w:rFonts w:ascii="Times New Roman" w:hAnsi="Times New Roman" w:cs="Times New Roman"/>
          <w:sz w:val="20"/>
        </w:rPr>
        <w:t>In power supply systems, one of the most important parameters that determine the quality of electrical energy is the distortion of the sinusoidal waveform of currents and voltages. Alternating-current circuits (currents, voltages, and the governing laws of switching elements) are periodic functions of time and can be expressed by a flourier series</w:t>
      </w:r>
      <w:r w:rsidR="004D43F6" w:rsidRPr="008022DB">
        <w:rPr>
          <w:rFonts w:ascii="Times New Roman" w:hAnsi="Times New Roman" w:cs="Times New Roman"/>
          <w:sz w:val="20"/>
        </w:rPr>
        <w:t xml:space="preserve"> </w:t>
      </w:r>
      <w:r w:rsidR="004D43F6" w:rsidRPr="008022DB">
        <w:rPr>
          <w:rFonts w:ascii="Times New Roman" w:hAnsi="Times New Roman" w:cs="Times New Roman"/>
          <w:color w:val="000000"/>
          <w:sz w:val="20"/>
        </w:rPr>
        <w:t>[</w:t>
      </w:r>
      <w:r w:rsidR="004D43F6" w:rsidRPr="008022DB">
        <w:rPr>
          <w:rFonts w:ascii="Times New Roman" w:hAnsi="Times New Roman" w:cs="Times New Roman"/>
          <w:sz w:val="20"/>
        </w:rPr>
        <w:t>2-5</w:t>
      </w:r>
      <w:r w:rsidR="004D43F6" w:rsidRPr="008022DB">
        <w:rPr>
          <w:rFonts w:ascii="Times New Roman" w:hAnsi="Times New Roman" w:cs="Times New Roman"/>
          <w:color w:val="000000"/>
          <w:sz w:val="20"/>
        </w:rPr>
        <w:t xml:space="preserve">]. </w:t>
      </w:r>
      <w:r w:rsidR="004D43F6" w:rsidRPr="008022DB">
        <w:rPr>
          <w:rFonts w:ascii="Times New Roman" w:hAnsi="Times New Roman" w:cs="Times New Roman"/>
          <w:sz w:val="20"/>
        </w:rPr>
        <w:t xml:space="preserve"> </w:t>
      </w:r>
      <w:r w:rsidR="006F4CCB" w:rsidRPr="008022DB">
        <w:rPr>
          <w:rFonts w:ascii="Times New Roman" w:hAnsi="Times New Roman" w:cs="Times New Roman"/>
          <w:sz w:val="20"/>
        </w:rPr>
        <w:t>In 10–0.4 kV distribution networks, harmonic distortions are generally insignificant and do not cause any serious impact on the operation of the system. However, they may interfere with the functioning of low-power electrical devices. Under symmetrical loading conditions, the phase currents at the fundamental frequency form a positive-sequence system. For this reason, the fundamental-frequency current in the neutral conductor becomes equal to zero.</w:t>
      </w:r>
      <w:r w:rsidR="006F4CCB" w:rsidRPr="008022DB">
        <w:rPr>
          <w:rFonts w:ascii="Times New Roman" w:hAnsi="Times New Roman" w:cs="Times New Roman"/>
        </w:rPr>
        <w:t xml:space="preserve"> </w:t>
      </w:r>
      <w:r w:rsidR="006F4CCB" w:rsidRPr="008022DB">
        <w:rPr>
          <w:rFonts w:ascii="Times New Roman" w:hAnsi="Times New Roman" w:cs="Times New Roman"/>
          <w:sz w:val="20"/>
        </w:rPr>
        <w:t xml:space="preserve">Typically, the low-voltage winding-being directly connected to the load-is configured in a star </w:t>
      </w:r>
      <w:r w:rsidR="006F4CCB" w:rsidRPr="008022DB">
        <w:rPr>
          <w:rFonts w:ascii="Times New Roman" w:hAnsi="Times New Roman" w:cs="Times New Roman"/>
          <w:sz w:val="20"/>
        </w:rPr>
        <w:lastRenderedPageBreak/>
        <w:t>connection, whereas the high-voltage winding is connected in a delta configuration. This winding arrangement is widely used in distribution networks. If both transformer windings are connected in a star configuration with the neutral grounded, the triple harmonic components gain a path to propagate toward the high-voltage side.</w:t>
      </w:r>
      <w:r w:rsidR="00B2786F" w:rsidRPr="008022DB">
        <w:rPr>
          <w:rFonts w:ascii="Times New Roman" w:hAnsi="Times New Roman" w:cs="Times New Roman"/>
          <w:sz w:val="20"/>
        </w:rPr>
        <w:t xml:space="preserve"> </w:t>
      </w:r>
      <w:r w:rsidR="006F4CCB" w:rsidRPr="008022DB">
        <w:rPr>
          <w:rFonts w:ascii="Times New Roman" w:hAnsi="Times New Roman" w:cs="Times New Roman"/>
          <w:sz w:val="20"/>
        </w:rPr>
        <w:t>Consequently, these harmonics may be present in both windings of the transformer.</w:t>
      </w:r>
    </w:p>
    <w:p w14:paraId="560AF77D" w14:textId="77777777" w:rsidR="007A3CD5" w:rsidRPr="008022DB" w:rsidRDefault="007A3CD5" w:rsidP="008022DB">
      <w:pPr>
        <w:widowControl w:val="0"/>
        <w:spacing w:after="0" w:line="240" w:lineRule="auto"/>
        <w:ind w:firstLine="284"/>
        <w:jc w:val="both"/>
        <w:rPr>
          <w:rFonts w:ascii="Times New Roman" w:hAnsi="Times New Roman" w:cs="Times New Roman"/>
          <w:sz w:val="18"/>
        </w:rPr>
      </w:pPr>
    </w:p>
    <w:p w14:paraId="0BE7E6AD" w14:textId="7D48344A" w:rsidR="00B2786F" w:rsidRPr="008022DB" w:rsidRDefault="00B2786F" w:rsidP="008022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8022DB">
        <w:rPr>
          <w:rFonts w:ascii="Times New Roman" w:hAnsi="Times New Roman" w:cs="Times New Roman"/>
          <w:b/>
          <w:sz w:val="20"/>
          <w:szCs w:val="20"/>
          <w:lang w:eastAsia="de-DE"/>
        </w:rPr>
        <w:t xml:space="preserve">TABLE </w:t>
      </w:r>
      <w:r w:rsidR="00492FB9" w:rsidRPr="008022DB">
        <w:rPr>
          <w:rFonts w:ascii="Times New Roman" w:hAnsi="Times New Roman" w:cs="Times New Roman"/>
          <w:b/>
          <w:sz w:val="20"/>
          <w:szCs w:val="20"/>
          <w:lang w:eastAsia="de-DE"/>
        </w:rPr>
        <w:t>1</w:t>
      </w:r>
      <w:r w:rsidRPr="008022DB">
        <w:rPr>
          <w:rFonts w:ascii="Times New Roman" w:hAnsi="Times New Roman" w:cs="Times New Roman"/>
          <w:b/>
          <w:sz w:val="20"/>
          <w:szCs w:val="20"/>
          <w:lang w:eastAsia="de-DE"/>
        </w:rPr>
        <w:t xml:space="preserve">. </w:t>
      </w:r>
      <w:r w:rsidRPr="008022DB">
        <w:rPr>
          <w:rFonts w:ascii="Times New Roman" w:hAnsi="Times New Roman" w:cs="Times New Roman"/>
          <w:sz w:val="20"/>
          <w:szCs w:val="20"/>
          <w:lang w:eastAsia="de-DE"/>
        </w:rPr>
        <w:t xml:space="preserve"> </w:t>
      </w:r>
      <w:r w:rsidR="00492FB9" w:rsidRPr="008022DB">
        <w:rPr>
          <w:rFonts w:ascii="Times New Roman" w:hAnsi="Times New Roman" w:cs="Times New Roman"/>
          <w:sz w:val="20"/>
          <w:szCs w:val="20"/>
          <w:lang w:eastAsia="de-DE"/>
        </w:rPr>
        <w:t>Harmonic components of phase A current and voltage</w:t>
      </w:r>
    </w:p>
    <w:tbl>
      <w:tblPr>
        <w:tblStyle w:val="a3"/>
        <w:tblW w:w="0" w:type="auto"/>
        <w:tblInd w:w="1242" w:type="dxa"/>
        <w:tblLook w:val="04A0" w:firstRow="1" w:lastRow="0" w:firstColumn="1" w:lastColumn="0" w:noHBand="0" w:noVBand="1"/>
      </w:tblPr>
      <w:tblGrid>
        <w:gridCol w:w="709"/>
        <w:gridCol w:w="992"/>
        <w:gridCol w:w="1161"/>
        <w:gridCol w:w="1368"/>
        <w:gridCol w:w="1015"/>
        <w:gridCol w:w="992"/>
        <w:gridCol w:w="1016"/>
      </w:tblGrid>
      <w:tr w:rsidR="00492FB9" w:rsidRPr="008022DB" w14:paraId="5B36C916" w14:textId="77777777" w:rsidTr="007A3CD5">
        <w:tc>
          <w:tcPr>
            <w:tcW w:w="709" w:type="dxa"/>
            <w:vMerge w:val="restart"/>
            <w:vAlign w:val="center"/>
          </w:tcPr>
          <w:p w14:paraId="546B6DD9" w14:textId="2D6BFCD1" w:rsidR="00492FB9" w:rsidRPr="008022DB" w:rsidRDefault="00492FB9" w:rsidP="008022DB">
            <w:pPr>
              <w:pStyle w:val="Default"/>
              <w:jc w:val="center"/>
              <w:rPr>
                <w:b/>
                <w:sz w:val="18"/>
                <w:szCs w:val="18"/>
                <w:lang w:val="en-US"/>
              </w:rPr>
            </w:pPr>
            <w:r w:rsidRPr="008022DB">
              <w:rPr>
                <w:b/>
                <w:sz w:val="18"/>
                <w:szCs w:val="18"/>
                <w:lang w:val="en-US"/>
              </w:rPr>
              <w:t>n</w:t>
            </w:r>
          </w:p>
        </w:tc>
        <w:tc>
          <w:tcPr>
            <w:tcW w:w="3521" w:type="dxa"/>
            <w:gridSpan w:val="3"/>
            <w:vAlign w:val="center"/>
          </w:tcPr>
          <w:p w14:paraId="3986496B" w14:textId="65C4F462" w:rsidR="00492FB9" w:rsidRPr="008022DB" w:rsidRDefault="00492FB9" w:rsidP="008022DB">
            <w:pPr>
              <w:pStyle w:val="Default"/>
              <w:jc w:val="center"/>
              <w:rPr>
                <w:b/>
                <w:sz w:val="18"/>
                <w:szCs w:val="18"/>
                <w:lang w:val="en-US"/>
              </w:rPr>
            </w:pPr>
            <w:r w:rsidRPr="008022DB">
              <w:rPr>
                <w:b/>
                <w:sz w:val="18"/>
                <w:szCs w:val="18"/>
              </w:rPr>
              <w:t>Current</w:t>
            </w:r>
          </w:p>
        </w:tc>
        <w:tc>
          <w:tcPr>
            <w:tcW w:w="3023" w:type="dxa"/>
            <w:gridSpan w:val="3"/>
            <w:vAlign w:val="center"/>
          </w:tcPr>
          <w:p w14:paraId="5E7F784B" w14:textId="4F918A8A" w:rsidR="00492FB9" w:rsidRPr="008022DB" w:rsidRDefault="00492FB9" w:rsidP="008022DB">
            <w:pPr>
              <w:pStyle w:val="Default"/>
              <w:jc w:val="center"/>
              <w:rPr>
                <w:b/>
                <w:sz w:val="18"/>
                <w:szCs w:val="18"/>
                <w:lang w:val="en-US"/>
              </w:rPr>
            </w:pPr>
            <w:r w:rsidRPr="008022DB">
              <w:rPr>
                <w:b/>
                <w:sz w:val="18"/>
                <w:szCs w:val="18"/>
                <w:lang w:val="en-US"/>
              </w:rPr>
              <w:t>Voltage</w:t>
            </w:r>
          </w:p>
        </w:tc>
      </w:tr>
      <w:tr w:rsidR="00492FB9" w:rsidRPr="008022DB" w14:paraId="01874C81" w14:textId="77777777" w:rsidTr="007A3CD5">
        <w:tc>
          <w:tcPr>
            <w:tcW w:w="709" w:type="dxa"/>
            <w:vMerge/>
            <w:vAlign w:val="center"/>
          </w:tcPr>
          <w:p w14:paraId="5FCD3ACA" w14:textId="77777777" w:rsidR="00492FB9" w:rsidRPr="008022DB" w:rsidRDefault="00492FB9" w:rsidP="008022DB">
            <w:pPr>
              <w:pStyle w:val="Default"/>
              <w:jc w:val="center"/>
              <w:rPr>
                <w:b/>
                <w:sz w:val="18"/>
                <w:szCs w:val="18"/>
                <w:lang w:val="en-US"/>
              </w:rPr>
            </w:pPr>
          </w:p>
        </w:tc>
        <w:tc>
          <w:tcPr>
            <w:tcW w:w="992" w:type="dxa"/>
            <w:vAlign w:val="center"/>
          </w:tcPr>
          <w:p w14:paraId="5F554381" w14:textId="5693D0A5" w:rsidR="00492FB9" w:rsidRPr="008022DB" w:rsidRDefault="00492FB9" w:rsidP="008022DB">
            <w:pPr>
              <w:pStyle w:val="Default"/>
              <w:jc w:val="center"/>
              <w:rPr>
                <w:b/>
                <w:sz w:val="18"/>
                <w:szCs w:val="18"/>
                <w:lang w:val="en-US"/>
              </w:rPr>
            </w:pPr>
            <w:r w:rsidRPr="008022DB">
              <w:rPr>
                <w:b/>
                <w:sz w:val="18"/>
                <w:szCs w:val="18"/>
                <w:lang w:val="en-US"/>
              </w:rPr>
              <w:t>Minimum</w:t>
            </w:r>
          </w:p>
        </w:tc>
        <w:tc>
          <w:tcPr>
            <w:tcW w:w="1161" w:type="dxa"/>
            <w:vAlign w:val="center"/>
          </w:tcPr>
          <w:p w14:paraId="650B89D2" w14:textId="6AEF5732" w:rsidR="00492FB9" w:rsidRPr="008022DB" w:rsidRDefault="00492FB9" w:rsidP="008022DB">
            <w:pPr>
              <w:pStyle w:val="Default"/>
              <w:jc w:val="center"/>
              <w:rPr>
                <w:b/>
                <w:sz w:val="18"/>
                <w:szCs w:val="18"/>
                <w:lang w:val="en-US"/>
              </w:rPr>
            </w:pPr>
            <w:r w:rsidRPr="008022DB">
              <w:rPr>
                <w:b/>
                <w:sz w:val="18"/>
                <w:szCs w:val="18"/>
                <w:lang w:val="en-US"/>
              </w:rPr>
              <w:t>Average</w:t>
            </w:r>
          </w:p>
        </w:tc>
        <w:tc>
          <w:tcPr>
            <w:tcW w:w="1368" w:type="dxa"/>
            <w:vAlign w:val="center"/>
          </w:tcPr>
          <w:p w14:paraId="06B334F4" w14:textId="3ADBFE3D" w:rsidR="00492FB9" w:rsidRPr="008022DB" w:rsidRDefault="00492FB9" w:rsidP="008022DB">
            <w:pPr>
              <w:pStyle w:val="Default"/>
              <w:jc w:val="center"/>
              <w:rPr>
                <w:b/>
                <w:sz w:val="18"/>
                <w:szCs w:val="18"/>
                <w:lang w:val="en-US"/>
              </w:rPr>
            </w:pPr>
            <w:r w:rsidRPr="008022DB">
              <w:rPr>
                <w:b/>
                <w:sz w:val="18"/>
                <w:szCs w:val="18"/>
                <w:lang w:val="en-US"/>
              </w:rPr>
              <w:t>Maximum</w:t>
            </w:r>
          </w:p>
        </w:tc>
        <w:tc>
          <w:tcPr>
            <w:tcW w:w="1015" w:type="dxa"/>
            <w:vAlign w:val="center"/>
          </w:tcPr>
          <w:p w14:paraId="24032B31" w14:textId="7D49CBB3" w:rsidR="00492FB9" w:rsidRPr="008022DB" w:rsidRDefault="00492FB9" w:rsidP="008022DB">
            <w:pPr>
              <w:pStyle w:val="Default"/>
              <w:jc w:val="center"/>
              <w:rPr>
                <w:b/>
                <w:sz w:val="18"/>
                <w:szCs w:val="18"/>
                <w:lang w:val="en-US"/>
              </w:rPr>
            </w:pPr>
            <w:r w:rsidRPr="008022DB">
              <w:rPr>
                <w:b/>
                <w:sz w:val="18"/>
                <w:szCs w:val="18"/>
                <w:lang w:val="en-US"/>
              </w:rPr>
              <w:t>Minimum</w:t>
            </w:r>
          </w:p>
        </w:tc>
        <w:tc>
          <w:tcPr>
            <w:tcW w:w="992" w:type="dxa"/>
            <w:vAlign w:val="center"/>
          </w:tcPr>
          <w:p w14:paraId="289CB345" w14:textId="2F52E2C1" w:rsidR="00492FB9" w:rsidRPr="008022DB" w:rsidRDefault="00492FB9" w:rsidP="008022DB">
            <w:pPr>
              <w:pStyle w:val="Default"/>
              <w:jc w:val="center"/>
              <w:rPr>
                <w:b/>
                <w:sz w:val="18"/>
                <w:szCs w:val="18"/>
                <w:lang w:val="en-US"/>
              </w:rPr>
            </w:pPr>
            <w:r w:rsidRPr="008022DB">
              <w:rPr>
                <w:b/>
                <w:sz w:val="18"/>
                <w:szCs w:val="18"/>
                <w:lang w:val="en-US"/>
              </w:rPr>
              <w:t>Average</w:t>
            </w:r>
          </w:p>
        </w:tc>
        <w:tc>
          <w:tcPr>
            <w:tcW w:w="1016" w:type="dxa"/>
            <w:vAlign w:val="center"/>
          </w:tcPr>
          <w:p w14:paraId="1E9627F3" w14:textId="23754638" w:rsidR="00492FB9" w:rsidRPr="008022DB" w:rsidRDefault="00492FB9" w:rsidP="008022DB">
            <w:pPr>
              <w:pStyle w:val="Default"/>
              <w:jc w:val="center"/>
              <w:rPr>
                <w:b/>
                <w:sz w:val="18"/>
                <w:szCs w:val="18"/>
                <w:lang w:val="en-US"/>
              </w:rPr>
            </w:pPr>
            <w:r w:rsidRPr="008022DB">
              <w:rPr>
                <w:b/>
                <w:sz w:val="18"/>
                <w:szCs w:val="18"/>
                <w:lang w:val="en-US"/>
              </w:rPr>
              <w:t>Maximum</w:t>
            </w:r>
          </w:p>
        </w:tc>
      </w:tr>
      <w:tr w:rsidR="00492FB9" w:rsidRPr="008022DB" w14:paraId="337A2B68" w14:textId="77777777" w:rsidTr="007A3CD5">
        <w:tc>
          <w:tcPr>
            <w:tcW w:w="709" w:type="dxa"/>
            <w:vAlign w:val="center"/>
          </w:tcPr>
          <w:p w14:paraId="3E8E9F52" w14:textId="6CC84291" w:rsidR="00492FB9" w:rsidRPr="008022DB" w:rsidRDefault="00492FB9" w:rsidP="008022DB">
            <w:pPr>
              <w:pStyle w:val="Default"/>
              <w:jc w:val="center"/>
              <w:rPr>
                <w:b/>
                <w:sz w:val="18"/>
                <w:szCs w:val="18"/>
                <w:lang w:val="en-US"/>
              </w:rPr>
            </w:pPr>
            <w:r w:rsidRPr="008022DB">
              <w:rPr>
                <w:b/>
                <w:sz w:val="18"/>
                <w:szCs w:val="18"/>
                <w:lang w:val="en-US"/>
              </w:rPr>
              <w:t>3</w:t>
            </w:r>
          </w:p>
        </w:tc>
        <w:tc>
          <w:tcPr>
            <w:tcW w:w="992" w:type="dxa"/>
            <w:vAlign w:val="center"/>
          </w:tcPr>
          <w:p w14:paraId="0082D7F3" w14:textId="0CEF3AF6" w:rsidR="00492FB9" w:rsidRPr="008022DB" w:rsidRDefault="00492FB9" w:rsidP="008022DB">
            <w:pPr>
              <w:pStyle w:val="Default"/>
              <w:jc w:val="center"/>
              <w:rPr>
                <w:sz w:val="18"/>
                <w:szCs w:val="18"/>
                <w:lang w:val="en-US"/>
              </w:rPr>
            </w:pPr>
            <w:r w:rsidRPr="008022DB">
              <w:rPr>
                <w:sz w:val="18"/>
                <w:szCs w:val="18"/>
                <w:lang w:val="en-US"/>
              </w:rPr>
              <w:t>5.51</w:t>
            </w:r>
          </w:p>
        </w:tc>
        <w:tc>
          <w:tcPr>
            <w:tcW w:w="1161" w:type="dxa"/>
            <w:vAlign w:val="center"/>
          </w:tcPr>
          <w:p w14:paraId="36A324F9" w14:textId="181611A2" w:rsidR="00492FB9" w:rsidRPr="008022DB" w:rsidRDefault="00492FB9" w:rsidP="008022DB">
            <w:pPr>
              <w:pStyle w:val="Default"/>
              <w:jc w:val="center"/>
              <w:rPr>
                <w:sz w:val="18"/>
                <w:szCs w:val="18"/>
                <w:lang w:val="en-US"/>
              </w:rPr>
            </w:pPr>
            <w:r w:rsidRPr="008022DB">
              <w:rPr>
                <w:sz w:val="18"/>
                <w:szCs w:val="18"/>
                <w:lang w:val="en-US"/>
              </w:rPr>
              <w:t>10.61</w:t>
            </w:r>
          </w:p>
        </w:tc>
        <w:tc>
          <w:tcPr>
            <w:tcW w:w="1368" w:type="dxa"/>
            <w:vAlign w:val="center"/>
          </w:tcPr>
          <w:p w14:paraId="2BCE37EE" w14:textId="78255CD2" w:rsidR="00492FB9" w:rsidRPr="008022DB" w:rsidRDefault="00492FB9" w:rsidP="008022DB">
            <w:pPr>
              <w:pStyle w:val="Default"/>
              <w:jc w:val="center"/>
              <w:rPr>
                <w:sz w:val="18"/>
                <w:szCs w:val="18"/>
                <w:lang w:val="en-US"/>
              </w:rPr>
            </w:pPr>
            <w:r w:rsidRPr="008022DB">
              <w:rPr>
                <w:sz w:val="18"/>
                <w:szCs w:val="18"/>
                <w:lang w:val="en-US"/>
              </w:rPr>
              <w:t>15.79</w:t>
            </w:r>
          </w:p>
        </w:tc>
        <w:tc>
          <w:tcPr>
            <w:tcW w:w="1015" w:type="dxa"/>
            <w:vAlign w:val="center"/>
          </w:tcPr>
          <w:p w14:paraId="214471BD" w14:textId="6F70E0E3" w:rsidR="00492FB9" w:rsidRPr="008022DB" w:rsidRDefault="00492FB9" w:rsidP="008022DB">
            <w:pPr>
              <w:pStyle w:val="Default"/>
              <w:jc w:val="center"/>
              <w:rPr>
                <w:sz w:val="18"/>
                <w:szCs w:val="18"/>
                <w:lang w:val="en-US"/>
              </w:rPr>
            </w:pPr>
            <w:r w:rsidRPr="008022DB">
              <w:rPr>
                <w:sz w:val="18"/>
                <w:szCs w:val="18"/>
                <w:lang w:val="en-US"/>
              </w:rPr>
              <w:t>0.10</w:t>
            </w:r>
          </w:p>
        </w:tc>
        <w:tc>
          <w:tcPr>
            <w:tcW w:w="992" w:type="dxa"/>
            <w:vAlign w:val="center"/>
          </w:tcPr>
          <w:p w14:paraId="59CC360D" w14:textId="65D5846B" w:rsidR="00492FB9" w:rsidRPr="008022DB" w:rsidRDefault="00492FB9" w:rsidP="008022DB">
            <w:pPr>
              <w:pStyle w:val="Default"/>
              <w:jc w:val="center"/>
              <w:rPr>
                <w:sz w:val="18"/>
                <w:szCs w:val="18"/>
                <w:lang w:val="en-US"/>
              </w:rPr>
            </w:pPr>
            <w:r w:rsidRPr="008022DB">
              <w:rPr>
                <w:sz w:val="18"/>
                <w:szCs w:val="18"/>
                <w:lang w:val="en-US"/>
              </w:rPr>
              <w:t>0.26</w:t>
            </w:r>
          </w:p>
        </w:tc>
        <w:tc>
          <w:tcPr>
            <w:tcW w:w="1016" w:type="dxa"/>
            <w:vAlign w:val="center"/>
          </w:tcPr>
          <w:p w14:paraId="0A427B20" w14:textId="3CF72537" w:rsidR="00492FB9" w:rsidRPr="008022DB" w:rsidRDefault="00492FB9" w:rsidP="008022DB">
            <w:pPr>
              <w:pStyle w:val="Default"/>
              <w:jc w:val="center"/>
              <w:rPr>
                <w:sz w:val="18"/>
                <w:szCs w:val="18"/>
                <w:lang w:val="en-US"/>
              </w:rPr>
            </w:pPr>
            <w:r w:rsidRPr="008022DB">
              <w:rPr>
                <w:sz w:val="18"/>
                <w:szCs w:val="18"/>
                <w:lang w:val="en-US"/>
              </w:rPr>
              <w:t>0.83</w:t>
            </w:r>
          </w:p>
        </w:tc>
      </w:tr>
      <w:tr w:rsidR="00492FB9" w:rsidRPr="008022DB" w14:paraId="743703D3" w14:textId="77777777" w:rsidTr="007A3CD5">
        <w:tc>
          <w:tcPr>
            <w:tcW w:w="709" w:type="dxa"/>
            <w:vAlign w:val="center"/>
          </w:tcPr>
          <w:p w14:paraId="4E5AA26F" w14:textId="59AEB15B" w:rsidR="00492FB9" w:rsidRPr="008022DB" w:rsidRDefault="00492FB9" w:rsidP="008022DB">
            <w:pPr>
              <w:pStyle w:val="Default"/>
              <w:jc w:val="center"/>
              <w:rPr>
                <w:b/>
                <w:sz w:val="18"/>
                <w:szCs w:val="18"/>
                <w:lang w:val="en-US"/>
              </w:rPr>
            </w:pPr>
            <w:r w:rsidRPr="008022DB">
              <w:rPr>
                <w:b/>
                <w:sz w:val="18"/>
                <w:szCs w:val="18"/>
                <w:lang w:val="en-US"/>
              </w:rPr>
              <w:t>5</w:t>
            </w:r>
          </w:p>
        </w:tc>
        <w:tc>
          <w:tcPr>
            <w:tcW w:w="992" w:type="dxa"/>
            <w:vAlign w:val="center"/>
          </w:tcPr>
          <w:p w14:paraId="06164F20" w14:textId="50B5B37A" w:rsidR="00492FB9" w:rsidRPr="008022DB" w:rsidRDefault="00492FB9" w:rsidP="008022DB">
            <w:pPr>
              <w:pStyle w:val="Default"/>
              <w:jc w:val="center"/>
              <w:rPr>
                <w:sz w:val="18"/>
                <w:szCs w:val="18"/>
                <w:lang w:val="en-US"/>
              </w:rPr>
            </w:pPr>
            <w:r w:rsidRPr="008022DB">
              <w:rPr>
                <w:sz w:val="18"/>
                <w:szCs w:val="18"/>
                <w:lang w:val="en-US"/>
              </w:rPr>
              <w:t>2.65</w:t>
            </w:r>
          </w:p>
        </w:tc>
        <w:tc>
          <w:tcPr>
            <w:tcW w:w="1161" w:type="dxa"/>
            <w:vAlign w:val="center"/>
          </w:tcPr>
          <w:p w14:paraId="20E62717" w14:textId="21AF260E" w:rsidR="00492FB9" w:rsidRPr="008022DB" w:rsidRDefault="00492FB9" w:rsidP="008022DB">
            <w:pPr>
              <w:pStyle w:val="Default"/>
              <w:jc w:val="center"/>
              <w:rPr>
                <w:sz w:val="18"/>
                <w:szCs w:val="18"/>
                <w:lang w:val="en-US"/>
              </w:rPr>
            </w:pPr>
            <w:r w:rsidRPr="008022DB">
              <w:rPr>
                <w:sz w:val="18"/>
                <w:szCs w:val="18"/>
                <w:lang w:val="en-US"/>
              </w:rPr>
              <w:t>6.21</w:t>
            </w:r>
          </w:p>
        </w:tc>
        <w:tc>
          <w:tcPr>
            <w:tcW w:w="1368" w:type="dxa"/>
            <w:vAlign w:val="center"/>
          </w:tcPr>
          <w:p w14:paraId="38765421" w14:textId="4C66D79A" w:rsidR="00492FB9" w:rsidRPr="008022DB" w:rsidRDefault="00492FB9" w:rsidP="008022DB">
            <w:pPr>
              <w:pStyle w:val="Default"/>
              <w:jc w:val="center"/>
              <w:rPr>
                <w:sz w:val="18"/>
                <w:szCs w:val="18"/>
                <w:lang w:val="en-US"/>
              </w:rPr>
            </w:pPr>
            <w:r w:rsidRPr="008022DB">
              <w:rPr>
                <w:sz w:val="18"/>
                <w:szCs w:val="18"/>
                <w:lang w:val="en-US"/>
              </w:rPr>
              <w:t>10.53</w:t>
            </w:r>
          </w:p>
        </w:tc>
        <w:tc>
          <w:tcPr>
            <w:tcW w:w="1015" w:type="dxa"/>
            <w:vAlign w:val="center"/>
          </w:tcPr>
          <w:p w14:paraId="2E86475D" w14:textId="58705F1F" w:rsidR="00492FB9" w:rsidRPr="008022DB" w:rsidRDefault="00492FB9" w:rsidP="008022DB">
            <w:pPr>
              <w:pStyle w:val="Default"/>
              <w:jc w:val="center"/>
              <w:rPr>
                <w:sz w:val="18"/>
                <w:szCs w:val="18"/>
                <w:lang w:val="en-US"/>
              </w:rPr>
            </w:pPr>
            <w:r w:rsidRPr="008022DB">
              <w:rPr>
                <w:sz w:val="18"/>
                <w:szCs w:val="18"/>
                <w:lang w:val="en-US"/>
              </w:rPr>
              <w:t>0.71</w:t>
            </w:r>
          </w:p>
        </w:tc>
        <w:tc>
          <w:tcPr>
            <w:tcW w:w="992" w:type="dxa"/>
            <w:vAlign w:val="center"/>
          </w:tcPr>
          <w:p w14:paraId="706C784C" w14:textId="4B45F847" w:rsidR="00492FB9" w:rsidRPr="008022DB" w:rsidRDefault="00492FB9" w:rsidP="008022DB">
            <w:pPr>
              <w:pStyle w:val="Default"/>
              <w:jc w:val="center"/>
              <w:rPr>
                <w:sz w:val="18"/>
                <w:szCs w:val="18"/>
                <w:lang w:val="en-US"/>
              </w:rPr>
            </w:pPr>
            <w:r w:rsidRPr="008022DB">
              <w:rPr>
                <w:sz w:val="18"/>
                <w:szCs w:val="18"/>
                <w:lang w:val="en-US"/>
              </w:rPr>
              <w:t>1.59</w:t>
            </w:r>
          </w:p>
        </w:tc>
        <w:tc>
          <w:tcPr>
            <w:tcW w:w="1016" w:type="dxa"/>
            <w:vAlign w:val="center"/>
          </w:tcPr>
          <w:p w14:paraId="0C5000AF" w14:textId="705B91E2" w:rsidR="00492FB9" w:rsidRPr="008022DB" w:rsidRDefault="00492FB9" w:rsidP="008022DB">
            <w:pPr>
              <w:pStyle w:val="Default"/>
              <w:jc w:val="center"/>
              <w:rPr>
                <w:sz w:val="18"/>
                <w:szCs w:val="18"/>
                <w:lang w:val="en-US"/>
              </w:rPr>
            </w:pPr>
            <w:r w:rsidRPr="008022DB">
              <w:rPr>
                <w:sz w:val="18"/>
                <w:szCs w:val="18"/>
                <w:lang w:val="en-US"/>
              </w:rPr>
              <w:t>2.43</w:t>
            </w:r>
          </w:p>
        </w:tc>
      </w:tr>
      <w:tr w:rsidR="00492FB9" w:rsidRPr="008022DB" w14:paraId="26FE7C0C" w14:textId="77777777" w:rsidTr="007A3CD5">
        <w:tc>
          <w:tcPr>
            <w:tcW w:w="709" w:type="dxa"/>
            <w:vAlign w:val="center"/>
          </w:tcPr>
          <w:p w14:paraId="0B32B857" w14:textId="1DD6D37E" w:rsidR="00492FB9" w:rsidRPr="008022DB" w:rsidRDefault="00492FB9" w:rsidP="008022DB">
            <w:pPr>
              <w:pStyle w:val="Default"/>
              <w:jc w:val="center"/>
              <w:rPr>
                <w:b/>
                <w:sz w:val="18"/>
                <w:szCs w:val="18"/>
                <w:lang w:val="en-US"/>
              </w:rPr>
            </w:pPr>
            <w:r w:rsidRPr="008022DB">
              <w:rPr>
                <w:b/>
                <w:sz w:val="18"/>
                <w:szCs w:val="18"/>
                <w:lang w:val="en-US"/>
              </w:rPr>
              <w:t>7</w:t>
            </w:r>
          </w:p>
        </w:tc>
        <w:tc>
          <w:tcPr>
            <w:tcW w:w="992" w:type="dxa"/>
            <w:vAlign w:val="center"/>
          </w:tcPr>
          <w:p w14:paraId="33D68FB0" w14:textId="65B32D6E" w:rsidR="00492FB9" w:rsidRPr="008022DB" w:rsidRDefault="00492FB9" w:rsidP="008022DB">
            <w:pPr>
              <w:pStyle w:val="Default"/>
              <w:jc w:val="center"/>
              <w:rPr>
                <w:sz w:val="18"/>
                <w:szCs w:val="18"/>
                <w:lang w:val="en-US"/>
              </w:rPr>
            </w:pPr>
            <w:r w:rsidRPr="008022DB">
              <w:rPr>
                <w:sz w:val="18"/>
                <w:szCs w:val="18"/>
                <w:lang w:val="en-US"/>
              </w:rPr>
              <w:t>0.20</w:t>
            </w:r>
          </w:p>
        </w:tc>
        <w:tc>
          <w:tcPr>
            <w:tcW w:w="1161" w:type="dxa"/>
            <w:vAlign w:val="center"/>
          </w:tcPr>
          <w:p w14:paraId="4953219D" w14:textId="5753B563" w:rsidR="00492FB9" w:rsidRPr="008022DB" w:rsidRDefault="00492FB9" w:rsidP="008022DB">
            <w:pPr>
              <w:pStyle w:val="Default"/>
              <w:jc w:val="center"/>
              <w:rPr>
                <w:sz w:val="18"/>
                <w:szCs w:val="18"/>
                <w:lang w:val="en-US"/>
              </w:rPr>
            </w:pPr>
            <w:r w:rsidRPr="008022DB">
              <w:rPr>
                <w:sz w:val="18"/>
                <w:szCs w:val="18"/>
                <w:lang w:val="en-US"/>
              </w:rPr>
              <w:t>3.68</w:t>
            </w:r>
          </w:p>
        </w:tc>
        <w:tc>
          <w:tcPr>
            <w:tcW w:w="1368" w:type="dxa"/>
            <w:vAlign w:val="center"/>
          </w:tcPr>
          <w:p w14:paraId="153D533D" w14:textId="206A1DC4" w:rsidR="00492FB9" w:rsidRPr="008022DB" w:rsidRDefault="00492FB9" w:rsidP="008022DB">
            <w:pPr>
              <w:pStyle w:val="Default"/>
              <w:jc w:val="center"/>
              <w:rPr>
                <w:sz w:val="18"/>
                <w:szCs w:val="18"/>
                <w:lang w:val="en-US"/>
              </w:rPr>
            </w:pPr>
            <w:r w:rsidRPr="008022DB">
              <w:rPr>
                <w:sz w:val="18"/>
                <w:szCs w:val="18"/>
                <w:lang w:val="en-US"/>
              </w:rPr>
              <w:t>8.20</w:t>
            </w:r>
          </w:p>
        </w:tc>
        <w:tc>
          <w:tcPr>
            <w:tcW w:w="1015" w:type="dxa"/>
            <w:vAlign w:val="center"/>
          </w:tcPr>
          <w:p w14:paraId="6CAEFE69" w14:textId="69FE0F70" w:rsidR="00492FB9" w:rsidRPr="008022DB" w:rsidRDefault="00492FB9" w:rsidP="008022DB">
            <w:pPr>
              <w:pStyle w:val="Default"/>
              <w:jc w:val="center"/>
              <w:rPr>
                <w:sz w:val="18"/>
                <w:szCs w:val="18"/>
                <w:lang w:val="en-US"/>
              </w:rPr>
            </w:pPr>
            <w:r w:rsidRPr="008022DB">
              <w:rPr>
                <w:sz w:val="18"/>
                <w:szCs w:val="18"/>
                <w:lang w:val="en-US"/>
              </w:rPr>
              <w:t>0.14</w:t>
            </w:r>
          </w:p>
        </w:tc>
        <w:tc>
          <w:tcPr>
            <w:tcW w:w="992" w:type="dxa"/>
            <w:vAlign w:val="center"/>
          </w:tcPr>
          <w:p w14:paraId="1062E547" w14:textId="56529BDA" w:rsidR="00492FB9" w:rsidRPr="008022DB" w:rsidRDefault="00492FB9" w:rsidP="008022DB">
            <w:pPr>
              <w:pStyle w:val="Default"/>
              <w:jc w:val="center"/>
              <w:rPr>
                <w:sz w:val="18"/>
                <w:szCs w:val="18"/>
                <w:lang w:val="en-US"/>
              </w:rPr>
            </w:pPr>
            <w:r w:rsidRPr="008022DB">
              <w:rPr>
                <w:sz w:val="18"/>
                <w:szCs w:val="18"/>
                <w:lang w:val="en-US"/>
              </w:rPr>
              <w:t>0.82</w:t>
            </w:r>
          </w:p>
        </w:tc>
        <w:tc>
          <w:tcPr>
            <w:tcW w:w="1016" w:type="dxa"/>
            <w:vAlign w:val="center"/>
          </w:tcPr>
          <w:p w14:paraId="3D029442" w14:textId="03F88251" w:rsidR="00492FB9" w:rsidRPr="008022DB" w:rsidRDefault="00492FB9" w:rsidP="008022DB">
            <w:pPr>
              <w:pStyle w:val="Default"/>
              <w:jc w:val="center"/>
              <w:rPr>
                <w:sz w:val="18"/>
                <w:szCs w:val="18"/>
                <w:lang w:val="en-US"/>
              </w:rPr>
            </w:pPr>
            <w:r w:rsidRPr="008022DB">
              <w:rPr>
                <w:sz w:val="18"/>
                <w:szCs w:val="18"/>
                <w:lang w:val="en-US"/>
              </w:rPr>
              <w:t>1.42</w:t>
            </w:r>
          </w:p>
        </w:tc>
      </w:tr>
      <w:tr w:rsidR="00492FB9" w:rsidRPr="008022DB" w14:paraId="52999810" w14:textId="77777777" w:rsidTr="007A3CD5">
        <w:tc>
          <w:tcPr>
            <w:tcW w:w="709" w:type="dxa"/>
            <w:vAlign w:val="center"/>
          </w:tcPr>
          <w:p w14:paraId="434F3B68" w14:textId="557C3DAC" w:rsidR="00492FB9" w:rsidRPr="008022DB" w:rsidRDefault="00492FB9" w:rsidP="008022DB">
            <w:pPr>
              <w:pStyle w:val="Default"/>
              <w:jc w:val="center"/>
              <w:rPr>
                <w:b/>
                <w:sz w:val="18"/>
                <w:szCs w:val="18"/>
                <w:lang w:val="en-US"/>
              </w:rPr>
            </w:pPr>
            <w:r w:rsidRPr="008022DB">
              <w:rPr>
                <w:b/>
                <w:sz w:val="18"/>
                <w:szCs w:val="18"/>
                <w:lang w:val="en-US"/>
              </w:rPr>
              <w:t>9</w:t>
            </w:r>
          </w:p>
        </w:tc>
        <w:tc>
          <w:tcPr>
            <w:tcW w:w="992" w:type="dxa"/>
            <w:vAlign w:val="center"/>
          </w:tcPr>
          <w:p w14:paraId="51A6EF41" w14:textId="25E2B432" w:rsidR="00492FB9" w:rsidRPr="008022DB" w:rsidRDefault="00492FB9" w:rsidP="008022DB">
            <w:pPr>
              <w:pStyle w:val="Default"/>
              <w:jc w:val="center"/>
              <w:rPr>
                <w:sz w:val="18"/>
                <w:szCs w:val="18"/>
                <w:lang w:val="en-US"/>
              </w:rPr>
            </w:pPr>
            <w:r w:rsidRPr="008022DB">
              <w:rPr>
                <w:sz w:val="18"/>
                <w:szCs w:val="18"/>
                <w:lang w:val="en-US"/>
              </w:rPr>
              <w:t>0.13</w:t>
            </w:r>
          </w:p>
        </w:tc>
        <w:tc>
          <w:tcPr>
            <w:tcW w:w="1161" w:type="dxa"/>
            <w:vAlign w:val="center"/>
          </w:tcPr>
          <w:p w14:paraId="0C356EBA" w14:textId="416269B0" w:rsidR="00492FB9" w:rsidRPr="008022DB" w:rsidRDefault="00492FB9" w:rsidP="008022DB">
            <w:pPr>
              <w:pStyle w:val="Default"/>
              <w:jc w:val="center"/>
              <w:rPr>
                <w:sz w:val="18"/>
                <w:szCs w:val="18"/>
                <w:lang w:val="en-US"/>
              </w:rPr>
            </w:pPr>
            <w:r w:rsidRPr="008022DB">
              <w:rPr>
                <w:sz w:val="18"/>
                <w:szCs w:val="18"/>
                <w:lang w:val="en-US"/>
              </w:rPr>
              <w:t>1.16</w:t>
            </w:r>
          </w:p>
        </w:tc>
        <w:tc>
          <w:tcPr>
            <w:tcW w:w="1368" w:type="dxa"/>
            <w:vAlign w:val="center"/>
          </w:tcPr>
          <w:p w14:paraId="78E58E70" w14:textId="2204B47B" w:rsidR="00492FB9" w:rsidRPr="008022DB" w:rsidRDefault="00492FB9" w:rsidP="008022DB">
            <w:pPr>
              <w:pStyle w:val="Default"/>
              <w:jc w:val="center"/>
              <w:rPr>
                <w:sz w:val="18"/>
                <w:szCs w:val="18"/>
                <w:lang w:val="en-US"/>
              </w:rPr>
            </w:pPr>
            <w:r w:rsidRPr="008022DB">
              <w:rPr>
                <w:sz w:val="18"/>
                <w:szCs w:val="18"/>
                <w:lang w:val="en-US"/>
              </w:rPr>
              <w:t>3.92</w:t>
            </w:r>
          </w:p>
        </w:tc>
        <w:tc>
          <w:tcPr>
            <w:tcW w:w="1015" w:type="dxa"/>
            <w:vAlign w:val="center"/>
          </w:tcPr>
          <w:p w14:paraId="199659B9" w14:textId="52A31A19" w:rsidR="00492FB9" w:rsidRPr="008022DB" w:rsidRDefault="00492FB9" w:rsidP="008022DB">
            <w:pPr>
              <w:pStyle w:val="Default"/>
              <w:jc w:val="center"/>
              <w:rPr>
                <w:sz w:val="18"/>
                <w:szCs w:val="18"/>
                <w:lang w:val="en-US"/>
              </w:rPr>
            </w:pPr>
            <w:r w:rsidRPr="008022DB">
              <w:rPr>
                <w:sz w:val="18"/>
                <w:szCs w:val="18"/>
                <w:lang w:val="en-US"/>
              </w:rPr>
              <w:t>0</w:t>
            </w:r>
          </w:p>
        </w:tc>
        <w:tc>
          <w:tcPr>
            <w:tcW w:w="992" w:type="dxa"/>
            <w:vAlign w:val="center"/>
          </w:tcPr>
          <w:p w14:paraId="37FCCB6D" w14:textId="3A31CECA" w:rsidR="00492FB9" w:rsidRPr="008022DB" w:rsidRDefault="00492FB9" w:rsidP="008022DB">
            <w:pPr>
              <w:pStyle w:val="Default"/>
              <w:jc w:val="center"/>
              <w:rPr>
                <w:sz w:val="18"/>
                <w:szCs w:val="18"/>
                <w:lang w:val="en-US"/>
              </w:rPr>
            </w:pPr>
            <w:r w:rsidRPr="008022DB">
              <w:rPr>
                <w:sz w:val="18"/>
                <w:szCs w:val="18"/>
                <w:lang w:val="en-US"/>
              </w:rPr>
              <w:t>0.24</w:t>
            </w:r>
          </w:p>
        </w:tc>
        <w:tc>
          <w:tcPr>
            <w:tcW w:w="1016" w:type="dxa"/>
            <w:vAlign w:val="center"/>
          </w:tcPr>
          <w:p w14:paraId="7814D76E" w14:textId="6FAC1099" w:rsidR="00492FB9" w:rsidRPr="008022DB" w:rsidRDefault="00492FB9" w:rsidP="008022DB">
            <w:pPr>
              <w:pStyle w:val="Default"/>
              <w:jc w:val="center"/>
              <w:rPr>
                <w:sz w:val="18"/>
                <w:szCs w:val="18"/>
                <w:lang w:val="en-US"/>
              </w:rPr>
            </w:pPr>
            <w:r w:rsidRPr="008022DB">
              <w:rPr>
                <w:sz w:val="18"/>
                <w:szCs w:val="18"/>
                <w:lang w:val="en-US"/>
              </w:rPr>
              <w:t>0.70</w:t>
            </w:r>
          </w:p>
        </w:tc>
      </w:tr>
      <w:tr w:rsidR="00492FB9" w:rsidRPr="008022DB" w14:paraId="5AFF206A" w14:textId="77777777" w:rsidTr="007A3CD5">
        <w:tc>
          <w:tcPr>
            <w:tcW w:w="709" w:type="dxa"/>
            <w:vAlign w:val="center"/>
          </w:tcPr>
          <w:p w14:paraId="0F37F76B" w14:textId="1A56D278" w:rsidR="00492FB9" w:rsidRPr="008022DB" w:rsidRDefault="00492FB9" w:rsidP="008022DB">
            <w:pPr>
              <w:pStyle w:val="Default"/>
              <w:jc w:val="center"/>
              <w:rPr>
                <w:b/>
                <w:sz w:val="18"/>
                <w:szCs w:val="18"/>
                <w:lang w:val="en-US"/>
              </w:rPr>
            </w:pPr>
            <w:r w:rsidRPr="008022DB">
              <w:rPr>
                <w:b/>
                <w:sz w:val="18"/>
                <w:szCs w:val="18"/>
                <w:lang w:val="en-US"/>
              </w:rPr>
              <w:t>11</w:t>
            </w:r>
          </w:p>
        </w:tc>
        <w:tc>
          <w:tcPr>
            <w:tcW w:w="992" w:type="dxa"/>
            <w:vAlign w:val="center"/>
          </w:tcPr>
          <w:p w14:paraId="711B8B5A" w14:textId="0527B6D6" w:rsidR="00492FB9" w:rsidRPr="008022DB" w:rsidRDefault="00492FB9" w:rsidP="008022DB">
            <w:pPr>
              <w:pStyle w:val="Default"/>
              <w:jc w:val="center"/>
              <w:rPr>
                <w:sz w:val="18"/>
                <w:szCs w:val="18"/>
                <w:lang w:val="en-US"/>
              </w:rPr>
            </w:pPr>
            <w:r w:rsidRPr="008022DB">
              <w:rPr>
                <w:sz w:val="18"/>
                <w:szCs w:val="18"/>
                <w:lang w:val="en-US"/>
              </w:rPr>
              <w:t>2.89</w:t>
            </w:r>
          </w:p>
        </w:tc>
        <w:tc>
          <w:tcPr>
            <w:tcW w:w="1161" w:type="dxa"/>
            <w:vAlign w:val="center"/>
          </w:tcPr>
          <w:p w14:paraId="48BDE079" w14:textId="777D4CCA" w:rsidR="00492FB9" w:rsidRPr="008022DB" w:rsidRDefault="00492FB9" w:rsidP="008022DB">
            <w:pPr>
              <w:pStyle w:val="Default"/>
              <w:jc w:val="center"/>
              <w:rPr>
                <w:sz w:val="18"/>
                <w:szCs w:val="18"/>
                <w:lang w:val="en-US"/>
              </w:rPr>
            </w:pPr>
            <w:r w:rsidRPr="008022DB">
              <w:rPr>
                <w:sz w:val="18"/>
                <w:szCs w:val="18"/>
                <w:lang w:val="en-US"/>
              </w:rPr>
              <w:t>6.68</w:t>
            </w:r>
          </w:p>
        </w:tc>
        <w:tc>
          <w:tcPr>
            <w:tcW w:w="1368" w:type="dxa"/>
            <w:vAlign w:val="center"/>
          </w:tcPr>
          <w:p w14:paraId="375967A3" w14:textId="298CA914" w:rsidR="00492FB9" w:rsidRPr="008022DB" w:rsidRDefault="00492FB9" w:rsidP="008022DB">
            <w:pPr>
              <w:pStyle w:val="Default"/>
              <w:jc w:val="center"/>
              <w:rPr>
                <w:sz w:val="18"/>
                <w:szCs w:val="18"/>
                <w:lang w:val="en-US"/>
              </w:rPr>
            </w:pPr>
            <w:r w:rsidRPr="008022DB">
              <w:rPr>
                <w:sz w:val="18"/>
                <w:szCs w:val="18"/>
                <w:lang w:val="en-US"/>
              </w:rPr>
              <w:t>12.96</w:t>
            </w:r>
          </w:p>
        </w:tc>
        <w:tc>
          <w:tcPr>
            <w:tcW w:w="1015" w:type="dxa"/>
            <w:vAlign w:val="center"/>
          </w:tcPr>
          <w:p w14:paraId="7BE99E58" w14:textId="562D05D3" w:rsidR="00492FB9" w:rsidRPr="008022DB" w:rsidRDefault="00492FB9" w:rsidP="008022DB">
            <w:pPr>
              <w:pStyle w:val="Default"/>
              <w:jc w:val="center"/>
              <w:rPr>
                <w:sz w:val="18"/>
                <w:szCs w:val="18"/>
                <w:lang w:val="en-US"/>
              </w:rPr>
            </w:pPr>
            <w:r w:rsidRPr="008022DB">
              <w:rPr>
                <w:sz w:val="18"/>
                <w:szCs w:val="18"/>
                <w:lang w:val="en-US"/>
              </w:rPr>
              <w:t>0.38</w:t>
            </w:r>
          </w:p>
        </w:tc>
        <w:tc>
          <w:tcPr>
            <w:tcW w:w="992" w:type="dxa"/>
            <w:vAlign w:val="center"/>
          </w:tcPr>
          <w:p w14:paraId="4C6C96C5" w14:textId="23D6F7FF" w:rsidR="00492FB9" w:rsidRPr="008022DB" w:rsidRDefault="00492FB9" w:rsidP="008022DB">
            <w:pPr>
              <w:pStyle w:val="Default"/>
              <w:jc w:val="center"/>
              <w:rPr>
                <w:sz w:val="18"/>
                <w:szCs w:val="18"/>
                <w:lang w:val="en-US"/>
              </w:rPr>
            </w:pPr>
            <w:r w:rsidRPr="008022DB">
              <w:rPr>
                <w:sz w:val="18"/>
                <w:szCs w:val="18"/>
                <w:lang w:val="en-US"/>
              </w:rPr>
              <w:t>0.98</w:t>
            </w:r>
          </w:p>
        </w:tc>
        <w:tc>
          <w:tcPr>
            <w:tcW w:w="1016" w:type="dxa"/>
            <w:vAlign w:val="center"/>
          </w:tcPr>
          <w:p w14:paraId="7CE0E6B1" w14:textId="3705C01C" w:rsidR="00492FB9" w:rsidRPr="008022DB" w:rsidRDefault="00492FB9" w:rsidP="008022DB">
            <w:pPr>
              <w:pStyle w:val="Default"/>
              <w:jc w:val="center"/>
              <w:rPr>
                <w:sz w:val="18"/>
                <w:szCs w:val="18"/>
                <w:lang w:val="en-US"/>
              </w:rPr>
            </w:pPr>
            <w:r w:rsidRPr="008022DB">
              <w:rPr>
                <w:sz w:val="18"/>
                <w:szCs w:val="18"/>
                <w:lang w:val="en-US"/>
              </w:rPr>
              <w:t>1.74</w:t>
            </w:r>
          </w:p>
        </w:tc>
      </w:tr>
      <w:tr w:rsidR="00492FB9" w:rsidRPr="008022DB" w14:paraId="03B609EA" w14:textId="77777777" w:rsidTr="007A3CD5">
        <w:tc>
          <w:tcPr>
            <w:tcW w:w="709" w:type="dxa"/>
            <w:vAlign w:val="center"/>
          </w:tcPr>
          <w:p w14:paraId="327405A2" w14:textId="0FD4F70D" w:rsidR="00492FB9" w:rsidRPr="008022DB" w:rsidRDefault="00492FB9" w:rsidP="008022DB">
            <w:pPr>
              <w:pStyle w:val="Default"/>
              <w:jc w:val="center"/>
              <w:rPr>
                <w:b/>
                <w:sz w:val="18"/>
                <w:szCs w:val="18"/>
                <w:lang w:val="en-US"/>
              </w:rPr>
            </w:pPr>
            <w:r w:rsidRPr="008022DB">
              <w:rPr>
                <w:b/>
                <w:sz w:val="18"/>
                <w:szCs w:val="18"/>
                <w:lang w:val="en-US"/>
              </w:rPr>
              <w:t>13</w:t>
            </w:r>
          </w:p>
        </w:tc>
        <w:tc>
          <w:tcPr>
            <w:tcW w:w="992" w:type="dxa"/>
            <w:vAlign w:val="center"/>
          </w:tcPr>
          <w:p w14:paraId="2808DDFC" w14:textId="5F9DECF5" w:rsidR="00492FB9" w:rsidRPr="008022DB" w:rsidRDefault="00492FB9" w:rsidP="008022DB">
            <w:pPr>
              <w:pStyle w:val="Default"/>
              <w:jc w:val="center"/>
              <w:rPr>
                <w:sz w:val="18"/>
                <w:szCs w:val="18"/>
                <w:lang w:val="en-US"/>
              </w:rPr>
            </w:pPr>
            <w:r w:rsidRPr="008022DB">
              <w:rPr>
                <w:sz w:val="18"/>
                <w:szCs w:val="18"/>
                <w:lang w:val="en-US"/>
              </w:rPr>
              <w:t>0.12</w:t>
            </w:r>
          </w:p>
        </w:tc>
        <w:tc>
          <w:tcPr>
            <w:tcW w:w="1161" w:type="dxa"/>
            <w:vAlign w:val="center"/>
          </w:tcPr>
          <w:p w14:paraId="7738E6FB" w14:textId="1CF7E901" w:rsidR="00492FB9" w:rsidRPr="008022DB" w:rsidRDefault="00492FB9" w:rsidP="008022DB">
            <w:pPr>
              <w:pStyle w:val="Default"/>
              <w:jc w:val="center"/>
              <w:rPr>
                <w:sz w:val="18"/>
                <w:szCs w:val="18"/>
                <w:lang w:val="en-US"/>
              </w:rPr>
            </w:pPr>
            <w:r w:rsidRPr="008022DB">
              <w:rPr>
                <w:sz w:val="18"/>
                <w:szCs w:val="18"/>
                <w:lang w:val="en-US"/>
              </w:rPr>
              <w:t>2.02</w:t>
            </w:r>
          </w:p>
        </w:tc>
        <w:tc>
          <w:tcPr>
            <w:tcW w:w="1368" w:type="dxa"/>
            <w:vAlign w:val="center"/>
          </w:tcPr>
          <w:p w14:paraId="5D02349A" w14:textId="143F284E" w:rsidR="00492FB9" w:rsidRPr="008022DB" w:rsidRDefault="00492FB9" w:rsidP="008022DB">
            <w:pPr>
              <w:pStyle w:val="Default"/>
              <w:jc w:val="center"/>
              <w:rPr>
                <w:sz w:val="18"/>
                <w:szCs w:val="18"/>
                <w:lang w:val="en-US"/>
              </w:rPr>
            </w:pPr>
            <w:r w:rsidRPr="008022DB">
              <w:rPr>
                <w:sz w:val="18"/>
                <w:szCs w:val="18"/>
                <w:lang w:val="en-US"/>
              </w:rPr>
              <w:t>7.87</w:t>
            </w:r>
          </w:p>
        </w:tc>
        <w:tc>
          <w:tcPr>
            <w:tcW w:w="1015" w:type="dxa"/>
            <w:vAlign w:val="center"/>
          </w:tcPr>
          <w:p w14:paraId="38A8D6BB" w14:textId="18455A34" w:rsidR="00492FB9" w:rsidRPr="008022DB" w:rsidRDefault="00492FB9" w:rsidP="008022DB">
            <w:pPr>
              <w:pStyle w:val="Default"/>
              <w:jc w:val="center"/>
              <w:rPr>
                <w:sz w:val="18"/>
                <w:szCs w:val="18"/>
                <w:lang w:val="en-US"/>
              </w:rPr>
            </w:pPr>
            <w:r w:rsidRPr="008022DB">
              <w:rPr>
                <w:sz w:val="18"/>
                <w:szCs w:val="18"/>
                <w:lang w:val="en-US"/>
              </w:rPr>
              <w:t>0</w:t>
            </w:r>
          </w:p>
        </w:tc>
        <w:tc>
          <w:tcPr>
            <w:tcW w:w="992" w:type="dxa"/>
            <w:vAlign w:val="center"/>
          </w:tcPr>
          <w:p w14:paraId="40429528" w14:textId="08F4B899" w:rsidR="00492FB9" w:rsidRPr="008022DB" w:rsidRDefault="00492FB9" w:rsidP="008022DB">
            <w:pPr>
              <w:pStyle w:val="Default"/>
              <w:jc w:val="center"/>
              <w:rPr>
                <w:sz w:val="18"/>
                <w:szCs w:val="18"/>
                <w:lang w:val="en-US"/>
              </w:rPr>
            </w:pPr>
            <w:r w:rsidRPr="008022DB">
              <w:rPr>
                <w:sz w:val="18"/>
                <w:szCs w:val="18"/>
                <w:lang w:val="en-US"/>
              </w:rPr>
              <w:t>0.37</w:t>
            </w:r>
          </w:p>
        </w:tc>
        <w:tc>
          <w:tcPr>
            <w:tcW w:w="1016" w:type="dxa"/>
            <w:vAlign w:val="center"/>
          </w:tcPr>
          <w:p w14:paraId="5560F579" w14:textId="72A7B5AE" w:rsidR="00492FB9" w:rsidRPr="008022DB" w:rsidRDefault="00492FB9" w:rsidP="008022DB">
            <w:pPr>
              <w:pStyle w:val="Default"/>
              <w:jc w:val="center"/>
              <w:rPr>
                <w:sz w:val="18"/>
                <w:szCs w:val="18"/>
                <w:lang w:val="en-US"/>
              </w:rPr>
            </w:pPr>
            <w:r w:rsidRPr="008022DB">
              <w:rPr>
                <w:sz w:val="18"/>
                <w:szCs w:val="18"/>
                <w:lang w:val="en-US"/>
              </w:rPr>
              <w:t>1.03</w:t>
            </w:r>
          </w:p>
        </w:tc>
      </w:tr>
      <w:tr w:rsidR="00492FB9" w:rsidRPr="008022DB" w14:paraId="0B03B35A" w14:textId="77777777" w:rsidTr="007A3CD5">
        <w:tc>
          <w:tcPr>
            <w:tcW w:w="709" w:type="dxa"/>
            <w:vAlign w:val="center"/>
          </w:tcPr>
          <w:p w14:paraId="64AB8269" w14:textId="78165CB3" w:rsidR="00492FB9" w:rsidRPr="008022DB" w:rsidRDefault="00492FB9" w:rsidP="008022DB">
            <w:pPr>
              <w:pStyle w:val="Default"/>
              <w:jc w:val="center"/>
              <w:rPr>
                <w:b/>
                <w:sz w:val="18"/>
                <w:szCs w:val="18"/>
                <w:lang w:val="en-US"/>
              </w:rPr>
            </w:pPr>
            <w:r w:rsidRPr="008022DB">
              <w:rPr>
                <w:b/>
                <w:sz w:val="18"/>
                <w:szCs w:val="18"/>
                <w:lang w:val="en-US"/>
              </w:rPr>
              <w:t>15</w:t>
            </w:r>
          </w:p>
        </w:tc>
        <w:tc>
          <w:tcPr>
            <w:tcW w:w="992" w:type="dxa"/>
            <w:vAlign w:val="center"/>
          </w:tcPr>
          <w:p w14:paraId="22B6DD53" w14:textId="48985C34" w:rsidR="00492FB9" w:rsidRPr="008022DB" w:rsidRDefault="00492FB9" w:rsidP="008022DB">
            <w:pPr>
              <w:pStyle w:val="Default"/>
              <w:jc w:val="center"/>
              <w:rPr>
                <w:sz w:val="18"/>
                <w:szCs w:val="18"/>
                <w:lang w:val="en-US"/>
              </w:rPr>
            </w:pPr>
            <w:r w:rsidRPr="008022DB">
              <w:rPr>
                <w:sz w:val="18"/>
                <w:szCs w:val="18"/>
                <w:lang w:val="en-US"/>
              </w:rPr>
              <w:t>0</w:t>
            </w:r>
          </w:p>
        </w:tc>
        <w:tc>
          <w:tcPr>
            <w:tcW w:w="1161" w:type="dxa"/>
            <w:vAlign w:val="center"/>
          </w:tcPr>
          <w:p w14:paraId="5C557133" w14:textId="6DB29C5C" w:rsidR="00492FB9" w:rsidRPr="008022DB" w:rsidRDefault="00492FB9" w:rsidP="008022DB">
            <w:pPr>
              <w:pStyle w:val="Default"/>
              <w:jc w:val="center"/>
              <w:rPr>
                <w:sz w:val="18"/>
                <w:szCs w:val="18"/>
                <w:lang w:val="en-US"/>
              </w:rPr>
            </w:pPr>
            <w:r w:rsidRPr="008022DB">
              <w:rPr>
                <w:sz w:val="18"/>
                <w:szCs w:val="18"/>
                <w:lang w:val="en-US"/>
              </w:rPr>
              <w:t>0.50</w:t>
            </w:r>
          </w:p>
        </w:tc>
        <w:tc>
          <w:tcPr>
            <w:tcW w:w="1368" w:type="dxa"/>
            <w:vAlign w:val="center"/>
          </w:tcPr>
          <w:p w14:paraId="54E48645" w14:textId="55F9E91D" w:rsidR="00492FB9" w:rsidRPr="008022DB" w:rsidRDefault="00492FB9" w:rsidP="008022DB">
            <w:pPr>
              <w:pStyle w:val="Default"/>
              <w:jc w:val="center"/>
              <w:rPr>
                <w:sz w:val="18"/>
                <w:szCs w:val="18"/>
                <w:lang w:val="en-US"/>
              </w:rPr>
            </w:pPr>
            <w:r w:rsidRPr="008022DB">
              <w:rPr>
                <w:sz w:val="18"/>
                <w:szCs w:val="18"/>
                <w:lang w:val="en-US"/>
              </w:rPr>
              <w:t>2.70</w:t>
            </w:r>
          </w:p>
        </w:tc>
        <w:tc>
          <w:tcPr>
            <w:tcW w:w="1015" w:type="dxa"/>
            <w:vAlign w:val="center"/>
          </w:tcPr>
          <w:p w14:paraId="5DFFEF9D" w14:textId="37A23B9B" w:rsidR="00492FB9" w:rsidRPr="008022DB" w:rsidRDefault="00492FB9" w:rsidP="008022DB">
            <w:pPr>
              <w:pStyle w:val="Default"/>
              <w:jc w:val="center"/>
              <w:rPr>
                <w:sz w:val="18"/>
                <w:szCs w:val="18"/>
                <w:lang w:val="en-US"/>
              </w:rPr>
            </w:pPr>
            <w:r w:rsidRPr="008022DB">
              <w:rPr>
                <w:sz w:val="18"/>
                <w:szCs w:val="18"/>
                <w:lang w:val="en-US"/>
              </w:rPr>
              <w:t>0</w:t>
            </w:r>
          </w:p>
        </w:tc>
        <w:tc>
          <w:tcPr>
            <w:tcW w:w="992" w:type="dxa"/>
            <w:vAlign w:val="center"/>
          </w:tcPr>
          <w:p w14:paraId="3E983F1D" w14:textId="2F5A7995" w:rsidR="00492FB9" w:rsidRPr="008022DB" w:rsidRDefault="00492FB9" w:rsidP="008022DB">
            <w:pPr>
              <w:pStyle w:val="Default"/>
              <w:jc w:val="center"/>
              <w:rPr>
                <w:sz w:val="18"/>
                <w:szCs w:val="18"/>
                <w:lang w:val="en-US"/>
              </w:rPr>
            </w:pPr>
            <w:r w:rsidRPr="008022DB">
              <w:rPr>
                <w:sz w:val="18"/>
                <w:szCs w:val="18"/>
                <w:lang w:val="en-US"/>
              </w:rPr>
              <w:t>0.14</w:t>
            </w:r>
          </w:p>
        </w:tc>
        <w:tc>
          <w:tcPr>
            <w:tcW w:w="1016" w:type="dxa"/>
            <w:vAlign w:val="center"/>
          </w:tcPr>
          <w:p w14:paraId="71BA16A5" w14:textId="26F1C74D" w:rsidR="00492FB9" w:rsidRPr="008022DB" w:rsidRDefault="00492FB9" w:rsidP="008022DB">
            <w:pPr>
              <w:pStyle w:val="Default"/>
              <w:jc w:val="center"/>
              <w:rPr>
                <w:sz w:val="18"/>
                <w:szCs w:val="18"/>
                <w:lang w:val="en-US"/>
              </w:rPr>
            </w:pPr>
            <w:r w:rsidRPr="008022DB">
              <w:rPr>
                <w:sz w:val="18"/>
                <w:szCs w:val="18"/>
                <w:lang w:val="en-US"/>
              </w:rPr>
              <w:t>0.40</w:t>
            </w:r>
          </w:p>
        </w:tc>
      </w:tr>
    </w:tbl>
    <w:p w14:paraId="6ABDFCCE" w14:textId="77777777" w:rsidR="00B2786F" w:rsidRPr="008022DB" w:rsidRDefault="00B2786F" w:rsidP="008022DB">
      <w:pPr>
        <w:pStyle w:val="Default"/>
        <w:jc w:val="both"/>
        <w:rPr>
          <w:sz w:val="20"/>
          <w:lang w:val="en-US"/>
        </w:rPr>
      </w:pPr>
    </w:p>
    <w:p w14:paraId="08CD649D" w14:textId="77777777" w:rsidR="003F4641" w:rsidRPr="008022DB" w:rsidRDefault="00C37719" w:rsidP="008022DB">
      <w:pPr>
        <w:pStyle w:val="Default"/>
        <w:ind w:firstLine="284"/>
        <w:jc w:val="both"/>
        <w:rPr>
          <w:sz w:val="20"/>
          <w:lang w:val="en-US"/>
        </w:rPr>
      </w:pPr>
      <w:r w:rsidRPr="008022DB">
        <w:rPr>
          <w:sz w:val="20"/>
          <w:lang w:val="en-US"/>
        </w:rPr>
        <w:t>In some cases, the distortion factor of the current waveform at cable inlets exceeds 30%. In indoor distribution networks, the distortion levels of both current and voltage are considerably higher. The total harmonic distortion (THD) of the current may exceed 100% [</w:t>
      </w:r>
      <w:r w:rsidR="007A3CD5" w:rsidRPr="008022DB">
        <w:rPr>
          <w:sz w:val="20"/>
          <w:lang w:val="en-US"/>
        </w:rPr>
        <w:t>6</w:t>
      </w:r>
      <w:r w:rsidR="006A4554" w:rsidRPr="008022DB">
        <w:rPr>
          <w:sz w:val="20"/>
          <w:lang w:val="en-US"/>
        </w:rPr>
        <w:t>-</w:t>
      </w:r>
      <w:r w:rsidR="007A3CD5" w:rsidRPr="008022DB">
        <w:rPr>
          <w:sz w:val="20"/>
          <w:lang w:val="en-US"/>
        </w:rPr>
        <w:t>8</w:t>
      </w:r>
      <w:r w:rsidR="006A4554" w:rsidRPr="008022DB">
        <w:rPr>
          <w:sz w:val="20"/>
          <w:lang w:val="en-US"/>
        </w:rPr>
        <w:t>]</w:t>
      </w:r>
      <w:r w:rsidR="00DE4111" w:rsidRPr="008022DB">
        <w:rPr>
          <w:sz w:val="20"/>
          <w:lang w:val="en-US"/>
        </w:rPr>
        <w:t>.</w:t>
      </w:r>
    </w:p>
    <w:p w14:paraId="180CCCB6" w14:textId="72E00FCE" w:rsidR="00333350" w:rsidRPr="008022DB" w:rsidRDefault="003F4641" w:rsidP="008022DB">
      <w:pPr>
        <w:pStyle w:val="Default"/>
        <w:jc w:val="center"/>
        <w:rPr>
          <w:lang w:val="en-US"/>
        </w:rPr>
      </w:pPr>
      <w:r w:rsidRPr="008022DB">
        <w:rPr>
          <w:noProof/>
          <w:lang w:eastAsia="ru-RU"/>
        </w:rPr>
        <w:drawing>
          <wp:inline distT="0" distB="0" distL="0" distR="0" wp14:anchorId="18CB50FE" wp14:editId="46CD2950">
            <wp:extent cx="5210175" cy="2160905"/>
            <wp:effectExtent l="0" t="0" r="9525" b="107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1EA7D8" w14:textId="77777777" w:rsidR="009C5C54" w:rsidRPr="008022DB" w:rsidRDefault="00536A9A" w:rsidP="008022DB">
      <w:pPr>
        <w:pStyle w:val="a9"/>
        <w:spacing w:before="0" w:beforeAutospacing="0" w:after="0" w:afterAutospacing="0"/>
        <w:jc w:val="center"/>
        <w:rPr>
          <w:bCs/>
          <w:color w:val="000000"/>
          <w:kern w:val="24"/>
          <w:sz w:val="18"/>
          <w:szCs w:val="18"/>
          <w:lang w:val="en-US"/>
        </w:rPr>
      </w:pPr>
      <w:r w:rsidRPr="008022DB">
        <w:rPr>
          <w:b/>
          <w:sz w:val="18"/>
          <w:szCs w:val="18"/>
          <w:lang w:val="en-US"/>
        </w:rPr>
        <w:t>FIGURE 1</w:t>
      </w:r>
      <w:r w:rsidR="00333350" w:rsidRPr="008022DB">
        <w:rPr>
          <w:b/>
          <w:sz w:val="18"/>
          <w:szCs w:val="18"/>
          <w:lang w:val="en-US"/>
        </w:rPr>
        <w:t>.</w:t>
      </w:r>
      <w:r w:rsidR="00333350" w:rsidRPr="008022DB">
        <w:rPr>
          <w:sz w:val="18"/>
          <w:szCs w:val="18"/>
          <w:lang w:val="en-US"/>
        </w:rPr>
        <w:t xml:space="preserve"> </w:t>
      </w:r>
      <w:r w:rsidR="009C5C54" w:rsidRPr="008022DB">
        <w:rPr>
          <w:bCs/>
          <w:color w:val="000000"/>
          <w:kern w:val="24"/>
          <w:sz w:val="18"/>
          <w:szCs w:val="18"/>
          <w:lang w:val="en-US"/>
        </w:rPr>
        <w:t>Power factor versus reactive power compensation level</w:t>
      </w:r>
    </w:p>
    <w:p w14:paraId="493A640D" w14:textId="443E3FB4" w:rsidR="008A22AB" w:rsidRPr="00B50B69" w:rsidRDefault="00DE4111" w:rsidP="008022DB">
      <w:pPr>
        <w:pStyle w:val="Default"/>
        <w:spacing w:before="240" w:after="240"/>
        <w:ind w:firstLine="284"/>
        <w:jc w:val="center"/>
        <w:rPr>
          <w:rFonts w:eastAsia="Times New Roman"/>
          <w:b/>
          <w:lang w:val="en-US" w:eastAsia="ru-RU"/>
        </w:rPr>
      </w:pPr>
      <w:r w:rsidRPr="00B50B69">
        <w:rPr>
          <w:b/>
          <w:lang w:val="en-US"/>
        </w:rPr>
        <w:t>EXPERIM</w:t>
      </w:r>
      <w:r w:rsidR="007C2176" w:rsidRPr="00B50B69">
        <w:rPr>
          <w:b/>
          <w:lang w:val="en-US"/>
        </w:rPr>
        <w:t>ENTAL RESEARCH</w:t>
      </w:r>
    </w:p>
    <w:p w14:paraId="601D2C70" w14:textId="14A55BB3" w:rsidR="008A22AB" w:rsidRDefault="00B50B69" w:rsidP="00B50B69">
      <w:pPr>
        <w:spacing w:after="0" w:line="240" w:lineRule="auto"/>
        <w:ind w:firstLine="283"/>
        <w:jc w:val="both"/>
        <w:rPr>
          <w:rFonts w:ascii="Times New Roman" w:hAnsi="Times New Roman" w:cs="Times New Roman"/>
          <w:color w:val="000000"/>
          <w:sz w:val="20"/>
          <w:szCs w:val="20"/>
        </w:rPr>
      </w:pPr>
      <w:r w:rsidRPr="00B50B69">
        <w:rPr>
          <w:rFonts w:ascii="Times New Roman" w:hAnsi="Times New Roman" w:cs="Times New Roman"/>
          <w:sz w:val="20"/>
          <w:szCs w:val="20"/>
        </w:rPr>
        <w:t>The conducted analysis indicates that the widespread integration of energy-efficient devices with nonlinear characteristics inevitably leads to an increase in harmonic distortions in current and voltage waveforms. Therefore, energy-saving strategies and measures aimed at improving overall energy efficiency must also incorporate actions that ensure the required power quality and enhance the reliability of</w:t>
      </w:r>
      <w:r>
        <w:rPr>
          <w:rFonts w:ascii="Times New Roman" w:hAnsi="Times New Roman" w:cs="Times New Roman"/>
          <w:sz w:val="20"/>
          <w:szCs w:val="20"/>
        </w:rPr>
        <w:t xml:space="preserve"> electric power supply systems. </w:t>
      </w:r>
      <w:r w:rsidRPr="00B50B69">
        <w:rPr>
          <w:rFonts w:ascii="Times New Roman" w:hAnsi="Times New Roman" w:cs="Times New Roman"/>
          <w:sz w:val="20"/>
          <w:szCs w:val="20"/>
        </w:rPr>
        <w:t>One of the most effective means for influencing the parameters that determine power quality is the application of spe</w:t>
      </w:r>
      <w:r>
        <w:rPr>
          <w:rFonts w:ascii="Times New Roman" w:hAnsi="Times New Roman" w:cs="Times New Roman"/>
          <w:sz w:val="20"/>
          <w:szCs w:val="20"/>
        </w:rPr>
        <w:t>cialized compensating equipment-</w:t>
      </w:r>
      <w:r w:rsidRPr="00B50B69">
        <w:rPr>
          <w:rFonts w:ascii="Times New Roman" w:hAnsi="Times New Roman" w:cs="Times New Roman"/>
          <w:sz w:val="20"/>
          <w:szCs w:val="20"/>
        </w:rPr>
        <w:t xml:space="preserve">namely, devices designed to filter voltage harmonics. In addition to mitigating harmonic components of current and voltage, such equipment also performs essential auxiliary functions, including reactive power compensation and voltage regulation at bus bars. As a result, they contribute to the stable and reliable operation </w:t>
      </w:r>
      <w:r>
        <w:rPr>
          <w:rFonts w:ascii="Times New Roman" w:hAnsi="Times New Roman" w:cs="Times New Roman"/>
          <w:sz w:val="20"/>
          <w:szCs w:val="20"/>
        </w:rPr>
        <w:t xml:space="preserve">of electrical networks </w:t>
      </w:r>
      <w:r w:rsidR="007C2176" w:rsidRPr="0092258E">
        <w:rPr>
          <w:rFonts w:ascii="Times New Roman" w:hAnsi="Times New Roman" w:cs="Times New Roman"/>
          <w:color w:val="000000"/>
          <w:sz w:val="20"/>
          <w:szCs w:val="20"/>
        </w:rPr>
        <w:t>[</w:t>
      </w:r>
      <w:r>
        <w:rPr>
          <w:rFonts w:ascii="Times New Roman" w:hAnsi="Times New Roman" w:cs="Times New Roman"/>
          <w:sz w:val="20"/>
          <w:szCs w:val="20"/>
        </w:rPr>
        <w:t>9-11</w:t>
      </w:r>
      <w:r w:rsidR="007C2176" w:rsidRPr="0092258E">
        <w:rPr>
          <w:rFonts w:ascii="Times New Roman" w:hAnsi="Times New Roman" w:cs="Times New Roman"/>
          <w:color w:val="000000"/>
          <w:sz w:val="20"/>
          <w:szCs w:val="20"/>
        </w:rPr>
        <w:t>].</w:t>
      </w:r>
    </w:p>
    <w:p w14:paraId="514505AA" w14:textId="2AB50B68" w:rsidR="0069531A" w:rsidRPr="00B50B69" w:rsidRDefault="0069531A" w:rsidP="0069531A">
      <w:pPr>
        <w:spacing w:after="0" w:line="240" w:lineRule="auto"/>
        <w:ind w:firstLine="283"/>
        <w:jc w:val="both"/>
        <w:rPr>
          <w:rFonts w:ascii="Times New Roman" w:hAnsi="Times New Roman" w:cs="Times New Roman"/>
          <w:sz w:val="20"/>
          <w:szCs w:val="20"/>
        </w:rPr>
      </w:pPr>
      <w:r w:rsidRPr="0069531A">
        <w:rPr>
          <w:rFonts w:ascii="Times New Roman" w:hAnsi="Times New Roman" w:cs="Times New Roman"/>
          <w:sz w:val="20"/>
          <w:szCs w:val="20"/>
        </w:rPr>
        <w:t>Active harmonic filters serve as an alternative to passive compensation devices.</w:t>
      </w:r>
      <w:r>
        <w:rPr>
          <w:rFonts w:ascii="Times New Roman" w:hAnsi="Times New Roman" w:cs="Times New Roman"/>
          <w:sz w:val="20"/>
          <w:szCs w:val="20"/>
        </w:rPr>
        <w:t xml:space="preserve"> </w:t>
      </w:r>
      <w:r w:rsidRPr="0069531A">
        <w:rPr>
          <w:rFonts w:ascii="Times New Roman" w:hAnsi="Times New Roman" w:cs="Times New Roman"/>
          <w:sz w:val="20"/>
          <w:szCs w:val="20"/>
        </w:rPr>
        <w:t>These systems represent switching-based power-electronic equipment whose operational characteristics are formed through a dedicated control algorithm.</w:t>
      </w:r>
      <w:r>
        <w:rPr>
          <w:rFonts w:ascii="Times New Roman" w:hAnsi="Times New Roman" w:cs="Times New Roman"/>
          <w:sz w:val="20"/>
          <w:szCs w:val="20"/>
        </w:rPr>
        <w:t xml:space="preserve"> </w:t>
      </w:r>
      <w:r w:rsidRPr="0069531A">
        <w:rPr>
          <w:rFonts w:ascii="Times New Roman" w:hAnsi="Times New Roman" w:cs="Times New Roman"/>
          <w:sz w:val="20"/>
          <w:szCs w:val="20"/>
        </w:rPr>
        <w:t>Due to their dynamically adjustable behavior, active filters are capable of identifying, generating, and injecting compensating currents in real time, thereby ensuring accurate cancellation of harmonic components within the network.</w:t>
      </w:r>
    </w:p>
    <w:p w14:paraId="636EE3D0" w14:textId="061B62EA" w:rsidR="0069531A" w:rsidRDefault="004B3CB3" w:rsidP="0092258E">
      <w:pPr>
        <w:overflowPunct w:val="0"/>
        <w:autoSpaceDE w:val="0"/>
        <w:autoSpaceDN w:val="0"/>
        <w:adjustRightInd w:val="0"/>
        <w:spacing w:after="0" w:line="240" w:lineRule="auto"/>
        <w:jc w:val="center"/>
        <w:textAlignment w:val="baseline"/>
        <w:rPr>
          <w:noProof/>
          <w:sz w:val="20"/>
          <w:szCs w:val="20"/>
          <w:lang w:val="uz-Latn-UZ" w:eastAsia="ru-RU"/>
        </w:rPr>
      </w:pPr>
      <w:r>
        <w:rPr>
          <w:noProof/>
          <w:lang w:val="ru-RU" w:eastAsia="ru-RU"/>
        </w:rPr>
        <w:lastRenderedPageBreak/>
        <w:drawing>
          <wp:inline distT="0" distB="0" distL="0" distR="0" wp14:anchorId="63AE6347" wp14:editId="47D42447">
            <wp:extent cx="5715000" cy="2160905"/>
            <wp:effectExtent l="0" t="0" r="0" b="1079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140DF7" w14:textId="2D76B260" w:rsidR="008745D5" w:rsidRDefault="00DE08BD" w:rsidP="0092258E">
      <w:pPr>
        <w:widowControl w:val="0"/>
        <w:spacing w:after="0" w:line="240" w:lineRule="auto"/>
        <w:ind w:left="40" w:right="40" w:hanging="40"/>
        <w:jc w:val="center"/>
        <w:rPr>
          <w:rFonts w:ascii="Times New Roman" w:hAnsi="Times New Roman"/>
          <w:sz w:val="20"/>
          <w:szCs w:val="20"/>
        </w:rPr>
      </w:pPr>
      <w:r w:rsidRPr="0092258E">
        <w:rPr>
          <w:rFonts w:ascii="Times New Roman" w:hAnsi="Times New Roman"/>
          <w:b/>
          <w:sz w:val="20"/>
          <w:szCs w:val="20"/>
        </w:rPr>
        <w:t xml:space="preserve">FIGURE </w:t>
      </w:r>
      <w:r w:rsidR="004B3CB3">
        <w:rPr>
          <w:rFonts w:ascii="Times New Roman" w:hAnsi="Times New Roman"/>
          <w:b/>
          <w:sz w:val="20"/>
          <w:szCs w:val="20"/>
        </w:rPr>
        <w:t>2</w:t>
      </w:r>
      <w:r w:rsidRPr="0092258E">
        <w:rPr>
          <w:rFonts w:ascii="Times New Roman" w:hAnsi="Times New Roman"/>
          <w:b/>
          <w:sz w:val="20"/>
          <w:szCs w:val="20"/>
        </w:rPr>
        <w:t>.</w:t>
      </w:r>
      <w:r w:rsidRPr="0092258E">
        <w:rPr>
          <w:rFonts w:ascii="Times New Roman" w:hAnsi="Times New Roman"/>
          <w:sz w:val="20"/>
          <w:szCs w:val="20"/>
        </w:rPr>
        <w:t xml:space="preserve"> </w:t>
      </w:r>
      <w:r w:rsidR="004B3CB3" w:rsidRPr="004B3CB3">
        <w:rPr>
          <w:rFonts w:ascii="Times New Roman" w:hAnsi="Times New Roman"/>
          <w:sz w:val="20"/>
          <w:szCs w:val="20"/>
        </w:rPr>
        <w:t>Active power losses versus reactive power compensation</w:t>
      </w:r>
    </w:p>
    <w:p w14:paraId="14400FEC" w14:textId="77777777" w:rsidR="008022DB" w:rsidRDefault="008022DB" w:rsidP="0092258E">
      <w:pPr>
        <w:widowControl w:val="0"/>
        <w:spacing w:after="0" w:line="240" w:lineRule="auto"/>
        <w:ind w:left="40" w:right="40" w:hanging="40"/>
        <w:jc w:val="center"/>
        <w:rPr>
          <w:rFonts w:ascii="Times New Roman" w:hAnsi="Times New Roman"/>
          <w:sz w:val="20"/>
          <w:szCs w:val="20"/>
        </w:rPr>
      </w:pPr>
    </w:p>
    <w:p w14:paraId="4787C6F7" w14:textId="23B32C75" w:rsidR="00B609C3" w:rsidRDefault="004B3CB3" w:rsidP="008022DB">
      <w:pPr>
        <w:widowControl w:val="0"/>
        <w:spacing w:after="0" w:line="240" w:lineRule="auto"/>
        <w:ind w:left="40" w:right="40" w:hanging="40"/>
        <w:jc w:val="center"/>
        <w:rPr>
          <w:rFonts w:ascii="Times New Roman" w:hAnsi="Times New Roman"/>
          <w:sz w:val="20"/>
          <w:szCs w:val="20"/>
        </w:rPr>
      </w:pPr>
      <w:r>
        <w:rPr>
          <w:noProof/>
          <w:lang w:val="ru-RU" w:eastAsia="ru-RU"/>
        </w:rPr>
        <w:drawing>
          <wp:inline distT="0" distB="0" distL="0" distR="0" wp14:anchorId="6AA10C4E" wp14:editId="3EF3AA09">
            <wp:extent cx="5629275" cy="2089785"/>
            <wp:effectExtent l="0" t="0" r="9525" b="571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F1C8DD" w14:textId="4132DE27" w:rsidR="004B3CB3" w:rsidRDefault="004B3CB3" w:rsidP="004B3CB3">
      <w:pPr>
        <w:widowControl w:val="0"/>
        <w:spacing w:after="0" w:line="240" w:lineRule="auto"/>
        <w:ind w:left="40" w:right="40" w:hanging="40"/>
        <w:jc w:val="center"/>
        <w:rPr>
          <w:rFonts w:ascii="Times New Roman" w:hAnsi="Times New Roman"/>
          <w:sz w:val="20"/>
          <w:szCs w:val="20"/>
        </w:rPr>
      </w:pPr>
      <w:r w:rsidRPr="0092258E">
        <w:rPr>
          <w:rFonts w:ascii="Times New Roman" w:hAnsi="Times New Roman"/>
          <w:b/>
          <w:sz w:val="20"/>
          <w:szCs w:val="20"/>
        </w:rPr>
        <w:t xml:space="preserve">FIGURE </w:t>
      </w:r>
      <w:r>
        <w:rPr>
          <w:rFonts w:ascii="Times New Roman" w:hAnsi="Times New Roman"/>
          <w:b/>
          <w:sz w:val="20"/>
          <w:szCs w:val="20"/>
        </w:rPr>
        <w:t>3</w:t>
      </w:r>
      <w:r w:rsidRPr="0092258E">
        <w:rPr>
          <w:rFonts w:ascii="Times New Roman" w:hAnsi="Times New Roman"/>
          <w:b/>
          <w:sz w:val="20"/>
          <w:szCs w:val="20"/>
        </w:rPr>
        <w:t>.</w:t>
      </w:r>
      <w:r w:rsidRPr="0092258E">
        <w:rPr>
          <w:rFonts w:ascii="Times New Roman" w:hAnsi="Times New Roman"/>
          <w:sz w:val="20"/>
          <w:szCs w:val="20"/>
        </w:rPr>
        <w:t xml:space="preserve"> </w:t>
      </w:r>
      <w:r w:rsidRPr="004B3CB3">
        <w:rPr>
          <w:rFonts w:ascii="Times New Roman" w:hAnsi="Times New Roman"/>
          <w:sz w:val="20"/>
          <w:szCs w:val="20"/>
        </w:rPr>
        <w:t>Voltage THD versus filter reactive rating</w:t>
      </w:r>
    </w:p>
    <w:p w14:paraId="151F299A" w14:textId="77777777" w:rsidR="008022DB" w:rsidRDefault="008022DB" w:rsidP="004B3CB3">
      <w:pPr>
        <w:widowControl w:val="0"/>
        <w:spacing w:after="0" w:line="240" w:lineRule="auto"/>
        <w:ind w:left="40" w:right="40" w:hanging="40"/>
        <w:jc w:val="center"/>
        <w:rPr>
          <w:rFonts w:ascii="Times New Roman" w:hAnsi="Times New Roman"/>
          <w:sz w:val="20"/>
          <w:szCs w:val="20"/>
        </w:rPr>
      </w:pPr>
    </w:p>
    <w:p w14:paraId="003F2C55" w14:textId="32DF5C35" w:rsidR="00184089" w:rsidRDefault="00184089" w:rsidP="008022DB">
      <w:pPr>
        <w:widowControl w:val="0"/>
        <w:spacing w:after="0" w:line="240" w:lineRule="auto"/>
        <w:ind w:left="40" w:right="40" w:hanging="40"/>
        <w:rPr>
          <w:rFonts w:ascii="Times New Roman" w:hAnsi="Times New Roman"/>
          <w:sz w:val="20"/>
          <w:szCs w:val="20"/>
        </w:rPr>
      </w:pPr>
      <w:r w:rsidRPr="00184089">
        <w:rPr>
          <w:rFonts w:ascii="Times New Roman" w:hAnsi="Times New Roman" w:cs="Times New Roman"/>
          <w:noProof/>
          <w:lang w:val="ru-RU" w:eastAsia="ru-RU"/>
        </w:rPr>
        <w:drawing>
          <wp:inline distT="0" distB="0" distL="0" distR="0" wp14:anchorId="30235EBD" wp14:editId="7B811FF0">
            <wp:extent cx="5743575" cy="2160905"/>
            <wp:effectExtent l="0" t="0" r="9525" b="1079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9F7741" w14:textId="6A20BD66" w:rsidR="00184089" w:rsidRDefault="00184089" w:rsidP="00184089">
      <w:pPr>
        <w:widowControl w:val="0"/>
        <w:spacing w:after="0" w:line="240" w:lineRule="auto"/>
        <w:ind w:left="40" w:right="40" w:hanging="40"/>
        <w:jc w:val="center"/>
        <w:rPr>
          <w:rFonts w:ascii="Times New Roman" w:hAnsi="Times New Roman"/>
          <w:sz w:val="20"/>
          <w:szCs w:val="20"/>
        </w:rPr>
      </w:pPr>
      <w:r w:rsidRPr="0092258E">
        <w:rPr>
          <w:rFonts w:ascii="Times New Roman" w:hAnsi="Times New Roman"/>
          <w:b/>
          <w:sz w:val="20"/>
          <w:szCs w:val="20"/>
        </w:rPr>
        <w:t xml:space="preserve">FIGURE </w:t>
      </w:r>
      <w:r>
        <w:rPr>
          <w:rFonts w:ascii="Times New Roman" w:hAnsi="Times New Roman"/>
          <w:b/>
          <w:sz w:val="20"/>
          <w:szCs w:val="20"/>
        </w:rPr>
        <w:t>4</w:t>
      </w:r>
      <w:r w:rsidRPr="0092258E">
        <w:rPr>
          <w:rFonts w:ascii="Times New Roman" w:hAnsi="Times New Roman"/>
          <w:b/>
          <w:sz w:val="20"/>
          <w:szCs w:val="20"/>
        </w:rPr>
        <w:t>.</w:t>
      </w:r>
      <w:r w:rsidRPr="0092258E">
        <w:rPr>
          <w:rFonts w:ascii="Times New Roman" w:hAnsi="Times New Roman"/>
          <w:sz w:val="20"/>
          <w:szCs w:val="20"/>
        </w:rPr>
        <w:t xml:space="preserve"> </w:t>
      </w:r>
      <w:r w:rsidRPr="00184089">
        <w:rPr>
          <w:rFonts w:ascii="Times New Roman" w:hAnsi="Times New Roman"/>
          <w:sz w:val="20"/>
          <w:szCs w:val="20"/>
        </w:rPr>
        <w:t>Reactive power flow along the distribution feeder</w:t>
      </w:r>
    </w:p>
    <w:p w14:paraId="102376A8" w14:textId="77777777" w:rsidR="008022DB" w:rsidRDefault="008022DB" w:rsidP="008022DB">
      <w:pPr>
        <w:overflowPunct w:val="0"/>
        <w:autoSpaceDE w:val="0"/>
        <w:autoSpaceDN w:val="0"/>
        <w:adjustRightInd w:val="0"/>
        <w:spacing w:before="240" w:after="240" w:line="240" w:lineRule="auto"/>
        <w:jc w:val="center"/>
        <w:textAlignment w:val="baseline"/>
        <w:rPr>
          <w:rFonts w:ascii="Times New Roman" w:hAnsi="Times New Roman"/>
          <w:sz w:val="20"/>
          <w:szCs w:val="20"/>
        </w:rPr>
      </w:pPr>
    </w:p>
    <w:p w14:paraId="7C77031E" w14:textId="77777777" w:rsidR="008022DB" w:rsidRDefault="008022DB" w:rsidP="008022DB">
      <w:pPr>
        <w:overflowPunct w:val="0"/>
        <w:autoSpaceDE w:val="0"/>
        <w:autoSpaceDN w:val="0"/>
        <w:adjustRightInd w:val="0"/>
        <w:spacing w:before="240" w:after="240" w:line="240" w:lineRule="auto"/>
        <w:jc w:val="center"/>
        <w:textAlignment w:val="baseline"/>
        <w:rPr>
          <w:rFonts w:ascii="Times New Roman" w:hAnsi="Times New Roman"/>
          <w:sz w:val="20"/>
          <w:szCs w:val="20"/>
        </w:rPr>
      </w:pPr>
    </w:p>
    <w:p w14:paraId="5AF256BB" w14:textId="3B8BC7A6" w:rsidR="00487CEA" w:rsidRPr="00287E0A" w:rsidRDefault="006520BC" w:rsidP="008022D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3EE543FD" w14:textId="2C8E7EE5" w:rsidR="008F5C21" w:rsidRPr="0015261D" w:rsidRDefault="00F17D5C"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rPr>
      </w:pPr>
      <w:r w:rsidRPr="00F17D5C">
        <w:rPr>
          <w:rFonts w:ascii="Times New Roman" w:hAnsi="Times New Roman" w:cs="Times New Roman"/>
          <w:color w:val="000000"/>
          <w:sz w:val="20"/>
        </w:rPr>
        <w:t>A comparative analysis of the main types of filtering and compensation devices has been carried out. The results show that the most promising solution for controlling power quality in distribution networks is the use of voltage-source hybrid filters, as they combine the advantages of both active and passive filtering technologies. At the same time, the rated power of the active component in a hybrid structure is significantly lower than the power required for a standalone active filter, which ensures higher efficiency, reduced cost, and improved operational stabi</w:t>
      </w:r>
      <w:r w:rsidR="00DF7A10">
        <w:rPr>
          <w:rFonts w:ascii="Times New Roman" w:hAnsi="Times New Roman" w:cs="Times New Roman"/>
          <w:color w:val="000000"/>
          <w:sz w:val="20"/>
        </w:rPr>
        <w:t xml:space="preserve">lity of the compensation system </w:t>
      </w:r>
      <w:r w:rsidR="00DF7A10" w:rsidRPr="0092258E">
        <w:rPr>
          <w:rFonts w:ascii="Times New Roman" w:hAnsi="Times New Roman" w:cs="Times New Roman"/>
          <w:color w:val="000000"/>
          <w:sz w:val="20"/>
          <w:szCs w:val="20"/>
        </w:rPr>
        <w:t>[</w:t>
      </w:r>
      <w:r w:rsidR="00DF7A10">
        <w:rPr>
          <w:rFonts w:ascii="Times New Roman" w:hAnsi="Times New Roman" w:cs="Times New Roman"/>
          <w:sz w:val="20"/>
          <w:szCs w:val="20"/>
        </w:rPr>
        <w:t>12-15</w:t>
      </w:r>
      <w:r w:rsidR="00DF7A10" w:rsidRPr="0092258E">
        <w:rPr>
          <w:rFonts w:ascii="Times New Roman" w:hAnsi="Times New Roman" w:cs="Times New Roman"/>
          <w:color w:val="000000"/>
          <w:sz w:val="20"/>
          <w:szCs w:val="20"/>
        </w:rPr>
        <w:t>].</w:t>
      </w:r>
    </w:p>
    <w:p w14:paraId="320E19EC" w14:textId="77777777" w:rsidR="00CF719D" w:rsidRPr="00DF7A10" w:rsidRDefault="00CF719D"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rPr>
      </w:pPr>
    </w:p>
    <w:p w14:paraId="1841C3F0" w14:textId="77777777" w:rsidR="00F17D5C" w:rsidRDefault="00F17D5C"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Pr>
          <w:noProof/>
          <w:lang w:val="ru-RU" w:eastAsia="ru-RU"/>
        </w:rPr>
        <w:drawing>
          <wp:inline distT="0" distB="0" distL="0" distR="0" wp14:anchorId="0FEC7553" wp14:editId="64182911">
            <wp:extent cx="5657850" cy="2208530"/>
            <wp:effectExtent l="0" t="0" r="0" b="127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235212" w14:textId="776D3BC8" w:rsidR="00CF719D" w:rsidRPr="0015261D" w:rsidRDefault="00F17D5C"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20"/>
          <w:lang w:val="de-DE"/>
        </w:rPr>
      </w:pPr>
      <w:r>
        <w:rPr>
          <w:rFonts w:ascii="Times New Roman" w:hAnsi="Times New Roman" w:cs="Times New Roman"/>
          <w:b/>
          <w:color w:val="000000"/>
          <w:sz w:val="18"/>
          <w:szCs w:val="20"/>
          <w:lang w:val="de-DE"/>
        </w:rPr>
        <w:t>FIGURE 5</w:t>
      </w:r>
      <w:r w:rsidR="00CF719D" w:rsidRPr="0015261D">
        <w:rPr>
          <w:rFonts w:ascii="Times New Roman" w:hAnsi="Times New Roman" w:cs="Times New Roman"/>
          <w:color w:val="000000"/>
          <w:sz w:val="18"/>
          <w:szCs w:val="20"/>
          <w:lang w:val="de-DE"/>
        </w:rPr>
        <w:t xml:space="preserve">. </w:t>
      </w:r>
      <w:r w:rsidRPr="00F17D5C">
        <w:rPr>
          <w:rFonts w:ascii="Times New Roman" w:hAnsi="Times New Roman" w:cs="Times New Roman"/>
          <w:color w:val="000000"/>
          <w:sz w:val="18"/>
          <w:szCs w:val="20"/>
          <w:lang w:val="de-DE"/>
        </w:rPr>
        <w:t xml:space="preserve">Annual </w:t>
      </w:r>
      <w:proofErr w:type="spellStart"/>
      <w:r w:rsidRPr="00F17D5C">
        <w:rPr>
          <w:rFonts w:ascii="Times New Roman" w:hAnsi="Times New Roman" w:cs="Times New Roman"/>
          <w:color w:val="000000"/>
          <w:sz w:val="18"/>
          <w:szCs w:val="20"/>
          <w:lang w:val="de-DE"/>
        </w:rPr>
        <w:t>energy</w:t>
      </w:r>
      <w:proofErr w:type="spellEnd"/>
      <w:r w:rsidRPr="00F17D5C">
        <w:rPr>
          <w:rFonts w:ascii="Times New Roman" w:hAnsi="Times New Roman" w:cs="Times New Roman"/>
          <w:color w:val="000000"/>
          <w:sz w:val="18"/>
          <w:szCs w:val="20"/>
          <w:lang w:val="de-DE"/>
        </w:rPr>
        <w:t xml:space="preserve"> </w:t>
      </w:r>
      <w:proofErr w:type="spellStart"/>
      <w:r w:rsidRPr="00F17D5C">
        <w:rPr>
          <w:rFonts w:ascii="Times New Roman" w:hAnsi="Times New Roman" w:cs="Times New Roman"/>
          <w:color w:val="000000"/>
          <w:sz w:val="18"/>
          <w:szCs w:val="20"/>
          <w:lang w:val="de-DE"/>
        </w:rPr>
        <w:t>saving</w:t>
      </w:r>
      <w:proofErr w:type="spellEnd"/>
      <w:r w:rsidRPr="00F17D5C">
        <w:rPr>
          <w:rFonts w:ascii="Times New Roman" w:hAnsi="Times New Roman" w:cs="Times New Roman"/>
          <w:color w:val="000000"/>
          <w:sz w:val="18"/>
          <w:szCs w:val="20"/>
          <w:lang w:val="de-DE"/>
        </w:rPr>
        <w:t xml:space="preserve"> versus </w:t>
      </w:r>
      <w:proofErr w:type="spellStart"/>
      <w:r w:rsidRPr="00F17D5C">
        <w:rPr>
          <w:rFonts w:ascii="Times New Roman" w:hAnsi="Times New Roman" w:cs="Times New Roman"/>
          <w:color w:val="000000"/>
          <w:sz w:val="18"/>
          <w:szCs w:val="20"/>
          <w:lang w:val="de-DE"/>
        </w:rPr>
        <w:t>installed</w:t>
      </w:r>
      <w:proofErr w:type="spellEnd"/>
      <w:r w:rsidRPr="00F17D5C">
        <w:rPr>
          <w:rFonts w:ascii="Times New Roman" w:hAnsi="Times New Roman" w:cs="Times New Roman"/>
          <w:color w:val="000000"/>
          <w:sz w:val="18"/>
          <w:szCs w:val="20"/>
          <w:lang w:val="de-DE"/>
        </w:rPr>
        <w:t xml:space="preserve"> </w:t>
      </w:r>
      <w:proofErr w:type="spellStart"/>
      <w:r w:rsidRPr="00F17D5C">
        <w:rPr>
          <w:rFonts w:ascii="Times New Roman" w:hAnsi="Times New Roman" w:cs="Times New Roman"/>
          <w:color w:val="000000"/>
          <w:sz w:val="18"/>
          <w:szCs w:val="20"/>
          <w:lang w:val="de-DE"/>
        </w:rPr>
        <w:t>reactive</w:t>
      </w:r>
      <w:proofErr w:type="spellEnd"/>
      <w:r w:rsidRPr="00F17D5C">
        <w:rPr>
          <w:rFonts w:ascii="Times New Roman" w:hAnsi="Times New Roman" w:cs="Times New Roman"/>
          <w:color w:val="000000"/>
          <w:sz w:val="18"/>
          <w:szCs w:val="20"/>
          <w:lang w:val="de-DE"/>
        </w:rPr>
        <w:t xml:space="preserve"> </w:t>
      </w:r>
      <w:proofErr w:type="spellStart"/>
      <w:r w:rsidRPr="00F17D5C">
        <w:rPr>
          <w:rFonts w:ascii="Times New Roman" w:hAnsi="Times New Roman" w:cs="Times New Roman"/>
          <w:color w:val="000000"/>
          <w:sz w:val="18"/>
          <w:szCs w:val="20"/>
          <w:lang w:val="de-DE"/>
        </w:rPr>
        <w:t>compensation</w:t>
      </w:r>
      <w:proofErr w:type="spellEnd"/>
    </w:p>
    <w:p w14:paraId="0A1083F0" w14:textId="77777777" w:rsidR="00CF719D" w:rsidRPr="0015261D" w:rsidRDefault="00CF719D"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20"/>
          <w:lang w:eastAsia="ru-RU"/>
        </w:rPr>
      </w:pPr>
    </w:p>
    <w:p w14:paraId="1892E540" w14:textId="66732AF6" w:rsidR="0092258E" w:rsidRDefault="00AD41B6"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r>
        <w:rPr>
          <w:noProof/>
          <w:lang w:val="ru-RU" w:eastAsia="ru-RU"/>
        </w:rPr>
        <w:drawing>
          <wp:inline distT="0" distB="0" distL="0" distR="0" wp14:anchorId="6B441347" wp14:editId="2DA48AEC">
            <wp:extent cx="4090059" cy="2313296"/>
            <wp:effectExtent l="0" t="0" r="571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93097" cy="2315014"/>
                    </a:xfrm>
                    <a:prstGeom prst="rect">
                      <a:avLst/>
                    </a:prstGeom>
                  </pic:spPr>
                </pic:pic>
              </a:graphicData>
            </a:graphic>
          </wp:inline>
        </w:drawing>
      </w:r>
    </w:p>
    <w:p w14:paraId="399957FE" w14:textId="0ABEAE54" w:rsidR="00B609C3" w:rsidRPr="00506CC2" w:rsidRDefault="00AD41B6" w:rsidP="00506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sidRPr="00506CC2">
        <w:rPr>
          <w:rFonts w:ascii="Times New Roman" w:hAnsi="Times New Roman" w:cs="Times New Roman"/>
          <w:b/>
          <w:color w:val="000000"/>
          <w:sz w:val="20"/>
          <w:szCs w:val="20"/>
          <w:lang w:val="de-DE"/>
        </w:rPr>
        <w:t>FIGURE 6</w:t>
      </w:r>
      <w:r w:rsidRPr="00506CC2">
        <w:rPr>
          <w:rFonts w:ascii="Times New Roman" w:hAnsi="Times New Roman" w:cs="Times New Roman"/>
          <w:color w:val="000000"/>
          <w:sz w:val="20"/>
          <w:szCs w:val="20"/>
          <w:lang w:val="de-DE"/>
        </w:rPr>
        <w:t xml:space="preserve">. </w:t>
      </w:r>
      <w:r w:rsidR="00506CC2">
        <w:rPr>
          <w:rFonts w:ascii="Times New Roman" w:hAnsi="Times New Roman" w:cs="Times New Roman"/>
          <w:color w:val="000000"/>
          <w:sz w:val="20"/>
          <w:szCs w:val="20"/>
          <w:lang w:val="de-DE"/>
        </w:rPr>
        <w:t>Second</w:t>
      </w:r>
      <w:r w:rsidR="00B609C3" w:rsidRPr="00506CC2">
        <w:rPr>
          <w:rFonts w:ascii="Times New Roman" w:hAnsi="Times New Roman" w:cs="Times New Roman"/>
          <w:color w:val="000000"/>
          <w:sz w:val="20"/>
          <w:szCs w:val="20"/>
          <w:lang w:val="de-DE"/>
        </w:rPr>
        <w:t xml:space="preserve"> </w:t>
      </w:r>
      <w:proofErr w:type="spellStart"/>
      <w:r w:rsidR="00B609C3" w:rsidRPr="00506CC2">
        <w:rPr>
          <w:rFonts w:ascii="Times New Roman" w:hAnsi="Times New Roman" w:cs="Times New Roman"/>
          <w:color w:val="000000"/>
          <w:sz w:val="20"/>
          <w:szCs w:val="20"/>
          <w:lang w:val="de-DE"/>
        </w:rPr>
        <w:t>a</w:t>
      </w:r>
      <w:r w:rsidR="00506CC2">
        <w:rPr>
          <w:rFonts w:ascii="Times New Roman" w:hAnsi="Times New Roman" w:cs="Times New Roman"/>
          <w:color w:val="000000"/>
          <w:sz w:val="20"/>
          <w:szCs w:val="20"/>
          <w:lang w:val="de-DE"/>
        </w:rPr>
        <w:t>nd</w:t>
      </w:r>
      <w:proofErr w:type="spellEnd"/>
      <w:r w:rsidR="00506CC2">
        <w:rPr>
          <w:rFonts w:ascii="Times New Roman" w:hAnsi="Times New Roman" w:cs="Times New Roman"/>
          <w:color w:val="000000"/>
          <w:sz w:val="20"/>
          <w:szCs w:val="20"/>
          <w:lang w:val="de-DE"/>
        </w:rPr>
        <w:t xml:space="preserve"> </w:t>
      </w:r>
      <w:proofErr w:type="spellStart"/>
      <w:r w:rsidR="00506CC2">
        <w:rPr>
          <w:rFonts w:ascii="Times New Roman" w:hAnsi="Times New Roman" w:cs="Times New Roman"/>
          <w:color w:val="000000"/>
          <w:sz w:val="20"/>
          <w:szCs w:val="20"/>
          <w:lang w:val="de-DE"/>
        </w:rPr>
        <w:t>third</w:t>
      </w:r>
      <w:proofErr w:type="spellEnd"/>
      <w:r w:rsidR="00506CC2">
        <w:rPr>
          <w:rFonts w:ascii="Times New Roman" w:hAnsi="Times New Roman" w:cs="Times New Roman"/>
          <w:color w:val="000000"/>
          <w:sz w:val="20"/>
          <w:szCs w:val="20"/>
          <w:lang w:val="de-DE"/>
        </w:rPr>
        <w:t xml:space="preserve"> </w:t>
      </w:r>
      <w:proofErr w:type="spellStart"/>
      <w:r w:rsidR="00506CC2" w:rsidRPr="00506CC2">
        <w:rPr>
          <w:rFonts w:ascii="Times New Roman" w:hAnsi="Times New Roman" w:cs="Times New Roman"/>
          <w:color w:val="000000"/>
          <w:sz w:val="20"/>
          <w:szCs w:val="20"/>
          <w:lang w:val="de-DE"/>
        </w:rPr>
        <w:t>order</w:t>
      </w:r>
      <w:proofErr w:type="spellEnd"/>
      <w:r w:rsidR="00506CC2" w:rsidRPr="00506CC2">
        <w:rPr>
          <w:rFonts w:ascii="Times New Roman" w:hAnsi="Times New Roman" w:cs="Times New Roman"/>
          <w:color w:val="000000"/>
          <w:sz w:val="20"/>
          <w:szCs w:val="20"/>
          <w:lang w:val="de-DE"/>
        </w:rPr>
        <w:t xml:space="preserve"> wie-band </w:t>
      </w:r>
      <w:proofErr w:type="spellStart"/>
      <w:r w:rsidR="00506CC2" w:rsidRPr="00506CC2">
        <w:rPr>
          <w:rFonts w:ascii="Times New Roman" w:hAnsi="Times New Roman" w:cs="Times New Roman"/>
          <w:color w:val="000000"/>
          <w:sz w:val="20"/>
          <w:szCs w:val="20"/>
          <w:lang w:val="de-DE"/>
        </w:rPr>
        <w:t>filter</w:t>
      </w:r>
      <w:proofErr w:type="spellEnd"/>
    </w:p>
    <w:p w14:paraId="5FF11CD1" w14:textId="4CA81B2D" w:rsidR="00E91C55" w:rsidRPr="00E91C55" w:rsidRDefault="00506CC2" w:rsidP="00E91C55">
      <w:pPr>
        <w:spacing w:before="100" w:beforeAutospacing="1" w:after="100" w:afterAutospacing="1" w:line="240" w:lineRule="auto"/>
        <w:ind w:firstLine="567"/>
        <w:jc w:val="both"/>
        <w:rPr>
          <w:rFonts w:ascii="Times New Roman" w:eastAsia="Times New Roman" w:hAnsi="Times New Roman" w:cs="Times New Roman"/>
          <w:sz w:val="20"/>
          <w:szCs w:val="24"/>
          <w:lang w:eastAsia="ru-RU"/>
        </w:rPr>
      </w:pPr>
      <w:r w:rsidRPr="00DF7A10">
        <w:rPr>
          <w:rFonts w:ascii="Times New Roman" w:eastAsia="Times New Roman" w:hAnsi="Times New Roman" w:cs="Times New Roman"/>
          <w:sz w:val="20"/>
          <w:szCs w:val="24"/>
          <w:lang w:eastAsia="ru-RU"/>
        </w:rPr>
        <w:t>The existing design methodologies</w:t>
      </w:r>
      <w:r w:rsidR="00E91C55" w:rsidRPr="00E91C55">
        <w:rPr>
          <w:rFonts w:ascii="Times New Roman" w:eastAsia="Times New Roman" w:hAnsi="Times New Roman" w:cs="Times New Roman"/>
          <w:sz w:val="20"/>
          <w:szCs w:val="24"/>
          <w:lang w:eastAsia="ru-RU"/>
        </w:rPr>
        <w:t xml:space="preserve"> for passive </w:t>
      </w:r>
      <w:r w:rsidR="00DF7A10" w:rsidRPr="00DF7A10">
        <w:rPr>
          <w:rFonts w:ascii="Times New Roman" w:eastAsia="Times New Roman" w:hAnsi="Times New Roman" w:cs="Times New Roman"/>
          <w:sz w:val="20"/>
          <w:szCs w:val="24"/>
          <w:lang w:eastAsia="ru-RU"/>
        </w:rPr>
        <w:t>filters are</w:t>
      </w:r>
      <w:r w:rsidR="00E91C55" w:rsidRPr="00E91C55">
        <w:rPr>
          <w:rFonts w:ascii="Times New Roman" w:eastAsia="Times New Roman" w:hAnsi="Times New Roman" w:cs="Times New Roman"/>
          <w:sz w:val="20"/>
          <w:szCs w:val="24"/>
          <w:lang w:eastAsia="ru-RU"/>
        </w:rPr>
        <w:t xml:space="preserve"> mainly based on calculating the parameters of series-resonant branches tuned to specific harmonic frequencies. In such approaches, each resonant branch corresponds to an individual harmonic component of the filter, enabling selective attenuation or suppression of the targeted harmonic orders. These methods allow effective control of frequency characteristics only at the resonance frequencies of the parallel network configuration.</w:t>
      </w:r>
      <w:r w:rsidR="00E91C55" w:rsidRPr="00DF7A10">
        <w:rPr>
          <w:rFonts w:ascii="Times New Roman" w:eastAsia="Times New Roman" w:hAnsi="Times New Roman" w:cs="Times New Roman"/>
          <w:sz w:val="20"/>
          <w:szCs w:val="24"/>
          <w:lang w:eastAsia="ru-RU"/>
        </w:rPr>
        <w:t xml:space="preserve"> </w:t>
      </w:r>
      <w:r w:rsidR="00E91C55" w:rsidRPr="00E91C55">
        <w:rPr>
          <w:rFonts w:ascii="Times New Roman" w:eastAsia="Times New Roman" w:hAnsi="Times New Roman" w:cs="Times New Roman"/>
          <w:sz w:val="20"/>
          <w:szCs w:val="24"/>
          <w:lang w:eastAsia="ru-RU"/>
        </w:rPr>
        <w:t xml:space="preserve">However, a multi-branch filter represents a complex resonant structure in which the mutual interaction between individual filter sections and the external network impedance must be taken into account. Each branch of the filter forms a parallel resonant circuit with the inductive properties of the supply network. Under real operating conditions, the harmonic spectra of non-sinusoidal currents produced by power-electronic converters often deviate from canonical forms and may contain non-standard or </w:t>
      </w:r>
      <w:r w:rsidR="00DF7A10">
        <w:rPr>
          <w:rFonts w:ascii="Times New Roman" w:eastAsia="Times New Roman" w:hAnsi="Times New Roman" w:cs="Times New Roman"/>
          <w:sz w:val="20"/>
          <w:szCs w:val="24"/>
          <w:lang w:eastAsia="ru-RU"/>
        </w:rPr>
        <w:t xml:space="preserve">non-integer harmonic components </w:t>
      </w:r>
      <w:r w:rsidR="00DF7A10" w:rsidRPr="0092258E">
        <w:rPr>
          <w:rFonts w:ascii="Times New Roman" w:hAnsi="Times New Roman" w:cs="Times New Roman"/>
          <w:color w:val="000000"/>
          <w:sz w:val="20"/>
          <w:szCs w:val="20"/>
        </w:rPr>
        <w:t>[</w:t>
      </w:r>
      <w:r w:rsidR="00DF7A10">
        <w:rPr>
          <w:rFonts w:ascii="Times New Roman" w:hAnsi="Times New Roman" w:cs="Times New Roman"/>
          <w:sz w:val="20"/>
          <w:szCs w:val="20"/>
        </w:rPr>
        <w:t>16-18</w:t>
      </w:r>
      <w:r w:rsidR="00DF7A10" w:rsidRPr="0092258E">
        <w:rPr>
          <w:rFonts w:ascii="Times New Roman" w:hAnsi="Times New Roman" w:cs="Times New Roman"/>
          <w:color w:val="000000"/>
          <w:sz w:val="20"/>
          <w:szCs w:val="20"/>
        </w:rPr>
        <w:t>].</w:t>
      </w:r>
    </w:p>
    <w:p w14:paraId="6334346B" w14:textId="5AD31D50" w:rsidR="00B609C3" w:rsidRPr="00506CC2" w:rsidRDefault="00506CC2" w:rsidP="00506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noProof/>
          <w:lang w:val="ru-RU" w:eastAsia="ru-RU"/>
        </w:rPr>
        <w:lastRenderedPageBreak/>
        <w:drawing>
          <wp:inline distT="0" distB="0" distL="0" distR="0" wp14:anchorId="79CBE7C5" wp14:editId="72EEF720">
            <wp:extent cx="5937662" cy="1935678"/>
            <wp:effectExtent l="0" t="0" r="25400" b="2667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7B641A" w14:textId="77777777" w:rsidR="00D46329" w:rsidRDefault="00506CC2" w:rsidP="00D46329">
      <w:pPr>
        <w:spacing w:after="0" w:line="240" w:lineRule="auto"/>
        <w:ind w:firstLine="284"/>
        <w:jc w:val="center"/>
        <w:rPr>
          <w:rFonts w:ascii="Times New Roman" w:hAnsi="Times New Roman" w:cs="Times New Roman"/>
          <w:sz w:val="20"/>
        </w:rPr>
      </w:pPr>
      <w:r>
        <w:rPr>
          <w:rFonts w:ascii="Times New Roman" w:hAnsi="Times New Roman" w:cs="Times New Roman"/>
          <w:b/>
          <w:sz w:val="20"/>
        </w:rPr>
        <w:t>FIGURE 7</w:t>
      </w:r>
      <w:r w:rsidR="00DD21EF" w:rsidRPr="0015261D">
        <w:rPr>
          <w:rFonts w:ascii="Times New Roman" w:hAnsi="Times New Roman" w:cs="Times New Roman"/>
          <w:b/>
          <w:sz w:val="20"/>
        </w:rPr>
        <w:t>.</w:t>
      </w:r>
      <w:r w:rsidR="00DD21EF" w:rsidRPr="0015261D">
        <w:rPr>
          <w:rFonts w:ascii="Times New Roman" w:hAnsi="Times New Roman" w:cs="Times New Roman"/>
          <w:sz w:val="20"/>
        </w:rPr>
        <w:t xml:space="preserve"> </w:t>
      </w:r>
      <w:r w:rsidRPr="00506CC2">
        <w:rPr>
          <w:rFonts w:ascii="Times New Roman" w:hAnsi="Times New Roman" w:cs="Times New Roman"/>
          <w:sz w:val="20"/>
        </w:rPr>
        <w:t>Optimal reactive power allocation among devices along the feeder</w:t>
      </w:r>
    </w:p>
    <w:p w14:paraId="2C8C779B" w14:textId="77777777" w:rsidR="00D46329" w:rsidRDefault="00D46329" w:rsidP="00D46329">
      <w:pPr>
        <w:spacing w:after="0" w:line="240" w:lineRule="auto"/>
        <w:ind w:firstLine="284"/>
        <w:jc w:val="center"/>
        <w:rPr>
          <w:rFonts w:ascii="Times New Roman" w:hAnsi="Times New Roman" w:cs="Times New Roman"/>
          <w:sz w:val="20"/>
        </w:rPr>
      </w:pPr>
    </w:p>
    <w:p w14:paraId="6AA4D85F" w14:textId="76BC300E" w:rsidR="00D46329" w:rsidRPr="00D46329" w:rsidRDefault="00D46329" w:rsidP="00D46329">
      <w:pPr>
        <w:spacing w:after="0" w:line="240" w:lineRule="auto"/>
        <w:rPr>
          <w:rFonts w:ascii="Times New Roman" w:hAnsi="Times New Roman" w:cs="Times New Roman"/>
          <w:sz w:val="20"/>
          <w:highlight w:val="yellow"/>
        </w:rPr>
      </w:pPr>
      <w:r>
        <w:rPr>
          <w:noProof/>
          <w:lang w:val="ru-RU" w:eastAsia="ru-RU"/>
        </w:rPr>
        <w:drawing>
          <wp:inline distT="0" distB="0" distL="0" distR="0" wp14:anchorId="6FF2A147" wp14:editId="15038F9C">
            <wp:extent cx="5943600" cy="2161142"/>
            <wp:effectExtent l="0" t="0" r="19050" b="1079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1AB8DC" w14:textId="1EBCD459" w:rsidR="00D46329" w:rsidRPr="00D46329" w:rsidRDefault="00D46329" w:rsidP="00D46329">
      <w:pPr>
        <w:spacing w:after="0" w:line="240" w:lineRule="auto"/>
        <w:ind w:firstLine="284"/>
        <w:jc w:val="center"/>
        <w:rPr>
          <w:rFonts w:ascii="Times New Roman" w:hAnsi="Times New Roman" w:cs="Times New Roman"/>
          <w:sz w:val="20"/>
        </w:rPr>
      </w:pPr>
      <w:r>
        <w:rPr>
          <w:rFonts w:ascii="Times New Roman" w:hAnsi="Times New Roman" w:cs="Times New Roman"/>
          <w:b/>
          <w:sz w:val="20"/>
        </w:rPr>
        <w:t>FIGURE 8</w:t>
      </w:r>
      <w:r w:rsidRPr="0015261D">
        <w:rPr>
          <w:rFonts w:ascii="Times New Roman" w:hAnsi="Times New Roman" w:cs="Times New Roman"/>
          <w:b/>
          <w:sz w:val="20"/>
        </w:rPr>
        <w:t>.</w:t>
      </w:r>
      <w:r w:rsidRPr="0015261D">
        <w:rPr>
          <w:rFonts w:ascii="Times New Roman" w:hAnsi="Times New Roman" w:cs="Times New Roman"/>
          <w:sz w:val="20"/>
        </w:rPr>
        <w:t xml:space="preserve"> </w:t>
      </w:r>
      <w:r w:rsidRPr="00D46329">
        <w:rPr>
          <w:rFonts w:ascii="Times New Roman" w:hAnsi="Times New Roman" w:cs="Times New Roman"/>
          <w:sz w:val="20"/>
        </w:rPr>
        <w:t>Harmonic mitigation versus filter tuning factor</w:t>
      </w:r>
    </w:p>
    <w:p w14:paraId="493293CF" w14:textId="77777777" w:rsidR="00D46329" w:rsidRDefault="00D46329" w:rsidP="0015261D">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0"/>
        </w:rPr>
      </w:pPr>
    </w:p>
    <w:p w14:paraId="539177A3" w14:textId="6593CCDF" w:rsidR="00AC501D" w:rsidRDefault="00D46329" w:rsidP="00A052F0">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0"/>
        </w:rPr>
      </w:pPr>
      <w:r w:rsidRPr="00D46329">
        <w:rPr>
          <w:rFonts w:ascii="Times New Roman" w:hAnsi="Times New Roman" w:cs="Times New Roman"/>
          <w:sz w:val="20"/>
          <w:szCs w:val="20"/>
        </w:rPr>
        <w:t>The input impedance of wide-band filters at the fundamental harmonic frequency must be shaped such that the filter can generate the required amount of reactive power. At the same time, the input impedance must remain minimal when connected to a weak distribution line. To simultaneously satisfy both conditions, the frequency characteristics of the input impedance and input admittance should approximate a rectangular-type profile.</w:t>
      </w:r>
      <w:r w:rsidR="004929D1" w:rsidRPr="0015261D">
        <w:rPr>
          <w:rFonts w:ascii="Times New Roman" w:hAnsi="Times New Roman" w:cs="Times New Roman"/>
          <w:sz w:val="20"/>
          <w:szCs w:val="20"/>
        </w:rPr>
        <w:t xml:space="preserve"> </w:t>
      </w:r>
      <w:r w:rsidR="00AC501D" w:rsidRPr="00AC501D">
        <w:rPr>
          <w:rFonts w:ascii="Times New Roman" w:hAnsi="Times New Roman" w:cs="Times New Roman"/>
          <w:sz w:val="20"/>
          <w:szCs w:val="20"/>
        </w:rPr>
        <w:t>Existing passive filte</w:t>
      </w:r>
      <w:r w:rsidR="00AC501D">
        <w:rPr>
          <w:rFonts w:ascii="Times New Roman" w:hAnsi="Times New Roman" w:cs="Times New Roman"/>
          <w:sz w:val="20"/>
          <w:szCs w:val="20"/>
        </w:rPr>
        <w:t xml:space="preserve">r design methodologies </w:t>
      </w:r>
      <w:r w:rsidR="00AC501D" w:rsidRPr="00AC501D">
        <w:rPr>
          <w:rFonts w:ascii="Times New Roman" w:hAnsi="Times New Roman" w:cs="Times New Roman"/>
          <w:sz w:val="20"/>
          <w:szCs w:val="20"/>
        </w:rPr>
        <w:t>are primarily based on calculating the parameters of series-resonant branches tuned to specific harmonic frequencies. In these methods, each resonant branch corresponds to a particular harmonic order, thereby enabling the attenuation or elimination of the targeted harmonic components. Such approaches, however, allow control only over the frequency characteristics at the resonance fr</w:t>
      </w:r>
      <w:r w:rsidR="00AC501D">
        <w:rPr>
          <w:rFonts w:ascii="Times New Roman" w:hAnsi="Times New Roman" w:cs="Times New Roman"/>
          <w:sz w:val="20"/>
          <w:szCs w:val="20"/>
        </w:rPr>
        <w:t xml:space="preserve">equencies of parallel networks. </w:t>
      </w:r>
      <w:r w:rsidR="00AC501D" w:rsidRPr="00AC501D">
        <w:rPr>
          <w:rFonts w:ascii="Times New Roman" w:hAnsi="Times New Roman" w:cs="Times New Roman"/>
          <w:sz w:val="20"/>
          <w:szCs w:val="20"/>
        </w:rPr>
        <w:t>In practice, a filter consisting of multiple resonant branches represents a coupled resonant system in which the mutual interaction between the impedances of the filter branches and the external power network must be taken into account. Each individual branch of the filter forms a parallel resonant circuit with the system inductance. Under real operating conditions, the current spectra produced by power electronic converters may contain no canonical or nonstandard harmonic components, deviating from</w:t>
      </w:r>
      <w:r w:rsidR="00DF7A10">
        <w:rPr>
          <w:rFonts w:ascii="Times New Roman" w:hAnsi="Times New Roman" w:cs="Times New Roman"/>
          <w:sz w:val="20"/>
          <w:szCs w:val="20"/>
        </w:rPr>
        <w:t xml:space="preserve"> idealized sinusoidal waveforms </w:t>
      </w:r>
      <w:r w:rsidR="00DF7A10" w:rsidRPr="0092258E">
        <w:rPr>
          <w:rFonts w:ascii="Times New Roman" w:hAnsi="Times New Roman" w:cs="Times New Roman"/>
          <w:color w:val="000000"/>
          <w:sz w:val="20"/>
          <w:szCs w:val="20"/>
        </w:rPr>
        <w:t>[</w:t>
      </w:r>
      <w:r w:rsidR="00DF7A10">
        <w:rPr>
          <w:rFonts w:ascii="Times New Roman" w:hAnsi="Times New Roman" w:cs="Times New Roman"/>
          <w:sz w:val="20"/>
          <w:szCs w:val="20"/>
        </w:rPr>
        <w:t>19-2</w:t>
      </w:r>
      <w:r w:rsidR="00D21B79">
        <w:rPr>
          <w:rFonts w:ascii="Times New Roman" w:hAnsi="Times New Roman" w:cs="Times New Roman"/>
          <w:sz w:val="20"/>
          <w:szCs w:val="20"/>
        </w:rPr>
        <w:t>3</w:t>
      </w:r>
      <w:r w:rsidR="00DF7A10" w:rsidRPr="0092258E">
        <w:rPr>
          <w:rFonts w:ascii="Times New Roman" w:hAnsi="Times New Roman" w:cs="Times New Roman"/>
          <w:color w:val="000000"/>
          <w:sz w:val="20"/>
          <w:szCs w:val="20"/>
        </w:rPr>
        <w:t>].</w:t>
      </w:r>
    </w:p>
    <w:p w14:paraId="64AF00EE" w14:textId="44A9032D" w:rsidR="00085FF8" w:rsidRPr="008022DB" w:rsidRDefault="00A052F0" w:rsidP="008022DB">
      <w:pPr>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     </w:t>
      </w:r>
      <w:r w:rsidR="00AC501D">
        <w:rPr>
          <w:noProof/>
          <w:lang w:val="ru-RU" w:eastAsia="ru-RU"/>
        </w:rPr>
        <w:drawing>
          <wp:inline distT="0" distB="0" distL="0" distR="0" wp14:anchorId="78A62446" wp14:editId="3E926C5F">
            <wp:extent cx="5943600" cy="2161142"/>
            <wp:effectExtent l="0" t="0" r="19050" b="1079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24E1E9" w14:textId="6126872C" w:rsidR="005B39C3" w:rsidRDefault="00085FF8" w:rsidP="0015261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bCs/>
          <w:sz w:val="20"/>
          <w:szCs w:val="20"/>
        </w:rPr>
      </w:pPr>
      <w:r w:rsidRPr="0015261D">
        <w:rPr>
          <w:rFonts w:ascii="Times New Roman" w:eastAsia="Calibri" w:hAnsi="Times New Roman" w:cs="Times New Roman"/>
          <w:b/>
          <w:bCs/>
          <w:sz w:val="20"/>
          <w:szCs w:val="20"/>
        </w:rPr>
        <w:t>FIGURE 8.</w:t>
      </w:r>
      <w:r w:rsidRPr="0015261D">
        <w:rPr>
          <w:rFonts w:ascii="Times New Roman" w:eastAsia="Calibri" w:hAnsi="Times New Roman" w:cs="Times New Roman"/>
          <w:sz w:val="20"/>
          <w:szCs w:val="20"/>
        </w:rPr>
        <w:t xml:space="preserve"> </w:t>
      </w:r>
      <w:r w:rsidR="00AC501D" w:rsidRPr="00AC501D">
        <w:rPr>
          <w:rFonts w:ascii="Times New Roman" w:eastAsia="Calibri" w:hAnsi="Times New Roman" w:cs="Times New Roman"/>
          <w:bCs/>
          <w:sz w:val="20"/>
          <w:szCs w:val="20"/>
        </w:rPr>
        <w:t>Composite annual cost versus reactive compensation rating</w:t>
      </w:r>
    </w:p>
    <w:p w14:paraId="0DB8FD52" w14:textId="77777777" w:rsidR="0092258E" w:rsidRPr="0015261D" w:rsidRDefault="0092258E" w:rsidP="0015261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rPr>
      </w:pPr>
    </w:p>
    <w:p w14:paraId="080D2B41" w14:textId="22EBB555" w:rsidR="00BE2334" w:rsidRPr="008022DB" w:rsidRDefault="00A052F0" w:rsidP="008022DB">
      <w:pPr>
        <w:widowControl w:val="0"/>
        <w:spacing w:after="0" w:line="240" w:lineRule="auto"/>
        <w:ind w:right="40"/>
        <w:jc w:val="center"/>
        <w:rPr>
          <w:rFonts w:ascii="Times New Roman" w:hAnsi="Times New Roman" w:cs="Times New Roman"/>
          <w:sz w:val="20"/>
          <w:szCs w:val="20"/>
        </w:rPr>
      </w:pPr>
      <w:r>
        <w:rPr>
          <w:rFonts w:ascii="Times New Roman" w:hAnsi="Times New Roman" w:cs="Times New Roman"/>
          <w:sz w:val="20"/>
          <w:szCs w:val="20"/>
        </w:rPr>
        <w:t xml:space="preserve">                </w:t>
      </w:r>
      <w:r w:rsidR="00AC501D">
        <w:rPr>
          <w:noProof/>
          <w:lang w:val="ru-RU" w:eastAsia="ru-RU"/>
        </w:rPr>
        <w:drawing>
          <wp:inline distT="0" distB="0" distL="0" distR="0" wp14:anchorId="4F082881" wp14:editId="2D36F147">
            <wp:extent cx="5943600" cy="215265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F0B6B7" w14:textId="0F72C9BD" w:rsidR="00BE2334" w:rsidRPr="00AC501D" w:rsidRDefault="005B39C3" w:rsidP="00AC501D">
      <w:pPr>
        <w:pStyle w:val="a9"/>
        <w:spacing w:before="0" w:beforeAutospacing="0" w:after="0" w:afterAutospacing="0"/>
        <w:jc w:val="center"/>
        <w:rPr>
          <w:rFonts w:eastAsiaTheme="minorEastAsia"/>
          <w:bCs/>
          <w:color w:val="000000"/>
          <w:kern w:val="24"/>
          <w:sz w:val="20"/>
          <w:szCs w:val="20"/>
          <w:lang w:val="en-US"/>
        </w:rPr>
      </w:pPr>
      <w:r w:rsidRPr="0015261D">
        <w:rPr>
          <w:b/>
          <w:bCs/>
          <w:sz w:val="20"/>
          <w:szCs w:val="20"/>
          <w:lang w:val="en-US"/>
        </w:rPr>
        <w:t>FIGURE</w:t>
      </w:r>
      <w:r w:rsidRPr="0015261D">
        <w:rPr>
          <w:rFonts w:eastAsia="Calibri"/>
          <w:b/>
          <w:bCs/>
          <w:sz w:val="20"/>
          <w:szCs w:val="20"/>
          <w:lang w:val="en-US"/>
        </w:rPr>
        <w:t xml:space="preserve"> </w:t>
      </w:r>
      <w:r w:rsidR="00085FF8" w:rsidRPr="0015261D">
        <w:rPr>
          <w:rFonts w:eastAsia="Calibri"/>
          <w:b/>
          <w:bCs/>
          <w:sz w:val="20"/>
          <w:szCs w:val="20"/>
          <w:lang w:val="en-US"/>
        </w:rPr>
        <w:t>9</w:t>
      </w:r>
      <w:r w:rsidRPr="0015261D">
        <w:rPr>
          <w:rFonts w:eastAsia="Calibri"/>
          <w:b/>
          <w:bCs/>
          <w:sz w:val="20"/>
          <w:szCs w:val="20"/>
          <w:lang w:val="en-US"/>
        </w:rPr>
        <w:t>.</w:t>
      </w:r>
      <w:r w:rsidRPr="0015261D">
        <w:rPr>
          <w:rFonts w:eastAsia="Calibri"/>
          <w:sz w:val="20"/>
          <w:szCs w:val="20"/>
          <w:lang w:val="en-US"/>
        </w:rPr>
        <w:t xml:space="preserve"> </w:t>
      </w:r>
      <w:r w:rsidR="00AC501D">
        <w:rPr>
          <w:rFonts w:eastAsiaTheme="minorEastAsia"/>
          <w:bCs/>
          <w:color w:val="000000"/>
          <w:kern w:val="24"/>
          <w:sz w:val="20"/>
          <w:szCs w:val="20"/>
          <w:lang w:val="en-US"/>
        </w:rPr>
        <w:t xml:space="preserve">Dynamic </w:t>
      </w:r>
      <w:r w:rsidR="00AC501D" w:rsidRPr="00AC501D">
        <w:rPr>
          <w:rFonts w:eastAsiaTheme="minorEastAsia"/>
          <w:bCs/>
          <w:color w:val="000000"/>
          <w:kern w:val="24"/>
          <w:sz w:val="20"/>
          <w:szCs w:val="20"/>
          <w:lang w:val="en-US"/>
        </w:rPr>
        <w:t>voltage response under different reactive power controls</w:t>
      </w:r>
    </w:p>
    <w:p w14:paraId="093F9644" w14:textId="77777777" w:rsidR="00F92373" w:rsidRDefault="00F92373" w:rsidP="00AC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rPr>
      </w:pPr>
    </w:p>
    <w:p w14:paraId="5FFC82DB" w14:textId="66AE42FA" w:rsidR="00F92373" w:rsidRPr="00C80228" w:rsidRDefault="00AC501D" w:rsidP="00C80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rPr>
      </w:pPr>
      <w:r w:rsidRPr="00AC501D">
        <w:rPr>
          <w:rFonts w:ascii="Times New Roman" w:hAnsi="Times New Roman" w:cs="Times New Roman"/>
          <w:sz w:val="20"/>
          <w:szCs w:val="20"/>
        </w:rPr>
        <w:t>The installation of a filter-compensation device must lead to a reduction in the magnitude of higher-order harmonics present in the network current spectrum and ensure a shift reduction in the phase relationship between voltage and current at the fundamental frequency.</w:t>
      </w:r>
      <w:r w:rsidR="00C80228" w:rsidRPr="00C80228">
        <w:t xml:space="preserve"> </w:t>
      </w:r>
      <w:r w:rsidR="00C80228" w:rsidRPr="00C80228">
        <w:rPr>
          <w:rFonts w:ascii="Times New Roman" w:hAnsi="Times New Roman" w:cs="Times New Roman"/>
          <w:sz w:val="20"/>
          <w:szCs w:val="20"/>
        </w:rPr>
        <w:t xml:space="preserve">A passive filter must be designed for the 3rd, 5th, and 11th harmonic components for installation in a 0.38 kV distribution network. The load is an outdoor lighting system equipped with compensated DRL-type lamps, with a total apparent power of 40 kVA. Power supply to the load is provided through a 2 km overhead distribution line. The line is implemented using four-core self-supporting insulated conductors with a </w:t>
      </w:r>
      <w:r w:rsidR="00C80228">
        <w:rPr>
          <w:rFonts w:ascii="Times New Roman" w:hAnsi="Times New Roman" w:cs="Times New Roman"/>
          <w:sz w:val="20"/>
          <w:szCs w:val="20"/>
        </w:rPr>
        <w:t xml:space="preserve">cross-sectional area of 35 mm². </w:t>
      </w:r>
      <w:r w:rsidR="00C80228" w:rsidRPr="00C80228">
        <w:rPr>
          <w:rFonts w:ascii="Times New Roman" w:hAnsi="Times New Roman" w:cs="Times New Roman"/>
          <w:sz w:val="20"/>
          <w:szCs w:val="20"/>
        </w:rPr>
        <w:t>The calculation is carried</w:t>
      </w:r>
      <w:r w:rsidR="00C80228">
        <w:rPr>
          <w:rFonts w:ascii="Times New Roman" w:hAnsi="Times New Roman" w:cs="Times New Roman"/>
          <w:sz w:val="20"/>
          <w:szCs w:val="20"/>
        </w:rPr>
        <w:t xml:space="preserve"> out in two consecutive stages. </w:t>
      </w:r>
      <w:r w:rsidR="00C80228" w:rsidRPr="00C80228">
        <w:rPr>
          <w:rFonts w:ascii="Times New Roman" w:hAnsi="Times New Roman" w:cs="Times New Roman"/>
          <w:sz w:val="20"/>
          <w:szCs w:val="20"/>
        </w:rPr>
        <w:t>In the first stage, the filter’s equivalent (operator) impedance parameters are determined using optimization-based methods</w:t>
      </w:r>
      <w:r w:rsidR="00B713A3">
        <w:rPr>
          <w:rFonts w:ascii="Times New Roman" w:hAnsi="Times New Roman" w:cs="Times New Roman"/>
          <w:sz w:val="20"/>
          <w:szCs w:val="20"/>
        </w:rPr>
        <w:t xml:space="preserve"> [24-53]</w:t>
      </w:r>
      <w:bookmarkStart w:id="0" w:name="_GoBack"/>
      <w:bookmarkEnd w:id="0"/>
      <w:r w:rsidR="00C80228" w:rsidRPr="00C80228">
        <w:rPr>
          <w:rFonts w:ascii="Times New Roman" w:hAnsi="Times New Roman" w:cs="Times New Roman"/>
          <w:sz w:val="20"/>
          <w:szCs w:val="20"/>
        </w:rPr>
        <w:t>. These parameters must ensure the required amount of reactive power at the fundamental frequency while simultaneously minimizing harmonic distortion of the current injected into the upstream network.</w:t>
      </w:r>
      <w:r w:rsidR="00C80228" w:rsidRPr="00C80228">
        <w:t xml:space="preserve"> </w:t>
      </w:r>
      <w:r w:rsidR="00C80228" w:rsidRPr="00C80228">
        <w:rPr>
          <w:rFonts w:ascii="Times New Roman" w:hAnsi="Times New Roman" w:cs="Times New Roman"/>
          <w:sz w:val="20"/>
          <w:szCs w:val="20"/>
        </w:rPr>
        <w:t>Applying the optimization procedure made it possible to reduce the harmonic distortion factor in the network from 9.6% to 8.1%. To suppress higher-order harmonic components mo</w:t>
      </w:r>
      <w:r w:rsidR="00C80228">
        <w:rPr>
          <w:rFonts w:ascii="Times New Roman" w:hAnsi="Times New Roman" w:cs="Times New Roman"/>
          <w:sz w:val="20"/>
          <w:szCs w:val="20"/>
        </w:rPr>
        <w:t>re effectively, the third stage-</w:t>
      </w:r>
      <w:r w:rsidR="00C80228" w:rsidRPr="00C80228">
        <w:rPr>
          <w:rFonts w:ascii="Times New Roman" w:hAnsi="Times New Roman" w:cs="Times New Roman"/>
          <w:sz w:val="20"/>
          <w:szCs w:val="20"/>
        </w:rPr>
        <w:t>origin</w:t>
      </w:r>
      <w:r w:rsidR="00C80228">
        <w:rPr>
          <w:rFonts w:ascii="Times New Roman" w:hAnsi="Times New Roman" w:cs="Times New Roman"/>
          <w:sz w:val="20"/>
          <w:szCs w:val="20"/>
        </w:rPr>
        <w:t>ally tuned to the 11th harmonic-</w:t>
      </w:r>
      <w:r w:rsidR="00C80228" w:rsidRPr="00C80228">
        <w:rPr>
          <w:rFonts w:ascii="Times New Roman" w:hAnsi="Times New Roman" w:cs="Times New Roman"/>
          <w:sz w:val="20"/>
          <w:szCs w:val="20"/>
        </w:rPr>
        <w:t>may be replaced with a wide-band filter section having the same reactive power rating as the narrow-band unit. This solution provides enhanced attenuation across a broader frequency interval and improves the mitigation of non-characteristic high-frequency harmonics, thereby contributing to the overall improvement of power quality in t</w:t>
      </w:r>
      <w:r w:rsidR="00DF7A10">
        <w:rPr>
          <w:rFonts w:ascii="Times New Roman" w:hAnsi="Times New Roman" w:cs="Times New Roman"/>
          <w:sz w:val="20"/>
          <w:szCs w:val="20"/>
        </w:rPr>
        <w:t>he 0.38 kV distribution network</w:t>
      </w:r>
      <w:r w:rsidR="00DF7A10" w:rsidRPr="0092258E">
        <w:rPr>
          <w:rFonts w:ascii="Times New Roman" w:hAnsi="Times New Roman" w:cs="Times New Roman"/>
          <w:color w:val="000000"/>
          <w:sz w:val="20"/>
          <w:szCs w:val="20"/>
        </w:rPr>
        <w:t>.</w:t>
      </w:r>
    </w:p>
    <w:p w14:paraId="38957499" w14:textId="77777777" w:rsidR="008022DB" w:rsidRDefault="008022DB" w:rsidP="008022DB">
      <w:pPr>
        <w:spacing w:after="0" w:line="240" w:lineRule="auto"/>
        <w:rPr>
          <w:rFonts w:ascii="Times New Roman" w:hAnsi="Times New Roman" w:cs="Times New Roman"/>
          <w:b/>
          <w:sz w:val="20"/>
          <w:szCs w:val="20"/>
          <w:lang w:eastAsia="de-DE"/>
        </w:rPr>
      </w:pPr>
      <w:r>
        <w:rPr>
          <w:rFonts w:ascii="Times New Roman" w:hAnsi="Times New Roman" w:cs="Times New Roman"/>
          <w:b/>
          <w:sz w:val="20"/>
          <w:szCs w:val="20"/>
          <w:lang w:eastAsia="de-DE"/>
        </w:rPr>
        <w:br w:type="page"/>
      </w:r>
    </w:p>
    <w:p w14:paraId="21A24A5D" w14:textId="47984B81" w:rsidR="00085FF8" w:rsidRPr="0015261D" w:rsidRDefault="00085FF8" w:rsidP="008022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15261D">
        <w:rPr>
          <w:rFonts w:ascii="Times New Roman" w:hAnsi="Times New Roman" w:cs="Times New Roman"/>
          <w:b/>
          <w:sz w:val="20"/>
          <w:szCs w:val="20"/>
          <w:lang w:eastAsia="de-DE"/>
        </w:rPr>
        <w:lastRenderedPageBreak/>
        <w:t xml:space="preserve">TABLE 2. </w:t>
      </w:r>
      <w:r w:rsidRPr="0015261D">
        <w:rPr>
          <w:rFonts w:ascii="Times New Roman" w:hAnsi="Times New Roman" w:cs="Times New Roman"/>
          <w:sz w:val="20"/>
          <w:szCs w:val="20"/>
          <w:lang w:eastAsia="de-DE"/>
        </w:rPr>
        <w:t xml:space="preserve"> </w:t>
      </w:r>
      <w:r w:rsidR="00F92373">
        <w:rPr>
          <w:rFonts w:ascii="Times New Roman" w:hAnsi="Times New Roman" w:cs="Times New Roman"/>
          <w:sz w:val="20"/>
          <w:szCs w:val="20"/>
          <w:lang w:eastAsia="de-DE"/>
        </w:rPr>
        <w:t>T</w:t>
      </w:r>
      <w:r w:rsidR="00F92373" w:rsidRPr="00F92373">
        <w:rPr>
          <w:rFonts w:ascii="Times New Roman" w:hAnsi="Times New Roman" w:cs="Times New Roman"/>
          <w:sz w:val="20"/>
          <w:szCs w:val="20"/>
          <w:lang w:eastAsia="de-DE"/>
        </w:rPr>
        <w:t>he harmonic–spectral components of the supply current</w:t>
      </w:r>
    </w:p>
    <w:tbl>
      <w:tblPr>
        <w:tblStyle w:val="a3"/>
        <w:tblW w:w="0" w:type="auto"/>
        <w:jc w:val="center"/>
        <w:tblLook w:val="04A0" w:firstRow="1" w:lastRow="0" w:firstColumn="1" w:lastColumn="0" w:noHBand="0" w:noVBand="1"/>
      </w:tblPr>
      <w:tblGrid>
        <w:gridCol w:w="2970"/>
        <w:gridCol w:w="862"/>
        <w:gridCol w:w="975"/>
        <w:gridCol w:w="797"/>
        <w:gridCol w:w="933"/>
        <w:gridCol w:w="934"/>
        <w:gridCol w:w="1070"/>
      </w:tblGrid>
      <w:tr w:rsidR="00C80228" w:rsidRPr="00C80228" w14:paraId="34444B9A" w14:textId="77777777" w:rsidTr="008022DB">
        <w:trPr>
          <w:trHeight w:val="199"/>
          <w:jc w:val="center"/>
        </w:trPr>
        <w:tc>
          <w:tcPr>
            <w:tcW w:w="2970" w:type="dxa"/>
          </w:tcPr>
          <w:p w14:paraId="5D278F12" w14:textId="49983878" w:rsidR="00F92373" w:rsidRPr="00C80228" w:rsidRDefault="00C80228" w:rsidP="008022DB">
            <w:pPr>
              <w:overflowPunct w:val="0"/>
              <w:autoSpaceDE w:val="0"/>
              <w:autoSpaceDN w:val="0"/>
              <w:adjustRightInd w:val="0"/>
              <w:textAlignment w:val="baseline"/>
              <w:rPr>
                <w:b/>
                <w:sz w:val="18"/>
                <w:szCs w:val="18"/>
              </w:rPr>
            </w:pPr>
            <w:proofErr w:type="spellStart"/>
            <w:r w:rsidRPr="00C80228">
              <w:rPr>
                <w:b/>
                <w:sz w:val="18"/>
                <w:szCs w:val="18"/>
              </w:rPr>
              <w:t>Configuration</w:t>
            </w:r>
            <w:proofErr w:type="spellEnd"/>
            <w:r w:rsidRPr="00C80228">
              <w:rPr>
                <w:b/>
                <w:sz w:val="18"/>
                <w:szCs w:val="18"/>
              </w:rPr>
              <w:t xml:space="preserve"> </w:t>
            </w:r>
            <w:proofErr w:type="spellStart"/>
            <w:r w:rsidRPr="00C80228">
              <w:rPr>
                <w:b/>
                <w:sz w:val="18"/>
                <w:szCs w:val="18"/>
              </w:rPr>
              <w:t>option</w:t>
            </w:r>
            <w:proofErr w:type="spellEnd"/>
          </w:p>
        </w:tc>
        <w:tc>
          <w:tcPr>
            <w:tcW w:w="862" w:type="dxa"/>
          </w:tcPr>
          <w:p w14:paraId="51A89FD2" w14:textId="36E6F805" w:rsidR="00F92373" w:rsidRPr="00C80228" w:rsidRDefault="00C80228" w:rsidP="008022DB">
            <w:pPr>
              <w:overflowPunct w:val="0"/>
              <w:autoSpaceDE w:val="0"/>
              <w:autoSpaceDN w:val="0"/>
              <w:adjustRightInd w:val="0"/>
              <w:jc w:val="center"/>
              <w:textAlignment w:val="baseline"/>
              <w:rPr>
                <w:b/>
                <w:sz w:val="18"/>
                <w:szCs w:val="18"/>
                <w:lang w:val="uz-Latn-UZ"/>
              </w:rPr>
            </w:pPr>
            <w:r w:rsidRPr="00C80228">
              <w:rPr>
                <w:b/>
                <w:sz w:val="18"/>
                <w:szCs w:val="18"/>
                <w:lang w:val="uz-Latn-UZ"/>
              </w:rPr>
              <w:t>I</w:t>
            </w:r>
            <w:r w:rsidRPr="00C80228">
              <w:rPr>
                <w:b/>
                <w:sz w:val="18"/>
                <w:szCs w:val="18"/>
                <w:vertAlign w:val="subscript"/>
                <w:lang w:val="uz-Latn-UZ"/>
              </w:rPr>
              <w:t>1</w:t>
            </w:r>
            <w:r w:rsidRPr="00C80228">
              <w:rPr>
                <w:b/>
                <w:sz w:val="18"/>
                <w:szCs w:val="18"/>
                <w:lang w:val="uz-Latn-UZ"/>
              </w:rPr>
              <w:t>, A</w:t>
            </w:r>
          </w:p>
        </w:tc>
        <w:tc>
          <w:tcPr>
            <w:tcW w:w="975" w:type="dxa"/>
          </w:tcPr>
          <w:p w14:paraId="4D0825E9" w14:textId="0622899E" w:rsidR="00F92373" w:rsidRPr="00C80228" w:rsidRDefault="00C80228" w:rsidP="008022DB">
            <w:pPr>
              <w:overflowPunct w:val="0"/>
              <w:autoSpaceDE w:val="0"/>
              <w:autoSpaceDN w:val="0"/>
              <w:adjustRightInd w:val="0"/>
              <w:jc w:val="center"/>
              <w:textAlignment w:val="baseline"/>
              <w:rPr>
                <w:b/>
                <w:sz w:val="18"/>
                <w:szCs w:val="18"/>
              </w:rPr>
            </w:pPr>
            <w:r w:rsidRPr="00C80228">
              <w:rPr>
                <w:b/>
                <w:sz w:val="18"/>
                <w:szCs w:val="18"/>
                <w:lang w:val="uz-Latn-UZ"/>
              </w:rPr>
              <w:t>I</w:t>
            </w:r>
            <w:r w:rsidRPr="00C80228">
              <w:rPr>
                <w:b/>
                <w:sz w:val="18"/>
                <w:szCs w:val="18"/>
                <w:vertAlign w:val="subscript"/>
                <w:lang w:val="uz-Latn-UZ"/>
              </w:rPr>
              <w:t>3</w:t>
            </w:r>
            <w:r w:rsidRPr="00C80228">
              <w:rPr>
                <w:b/>
                <w:sz w:val="18"/>
                <w:szCs w:val="18"/>
                <w:lang w:val="uz-Latn-UZ"/>
              </w:rPr>
              <w:t>, A</w:t>
            </w:r>
          </w:p>
        </w:tc>
        <w:tc>
          <w:tcPr>
            <w:tcW w:w="797" w:type="dxa"/>
          </w:tcPr>
          <w:p w14:paraId="4CA347B1" w14:textId="760616BC" w:rsidR="00F92373" w:rsidRPr="00C80228" w:rsidRDefault="00C80228" w:rsidP="008022DB">
            <w:pPr>
              <w:overflowPunct w:val="0"/>
              <w:autoSpaceDE w:val="0"/>
              <w:autoSpaceDN w:val="0"/>
              <w:adjustRightInd w:val="0"/>
              <w:jc w:val="center"/>
              <w:textAlignment w:val="baseline"/>
              <w:rPr>
                <w:b/>
                <w:sz w:val="18"/>
                <w:szCs w:val="18"/>
              </w:rPr>
            </w:pPr>
            <w:r w:rsidRPr="00C80228">
              <w:rPr>
                <w:b/>
                <w:sz w:val="18"/>
                <w:szCs w:val="18"/>
                <w:lang w:val="uz-Latn-UZ"/>
              </w:rPr>
              <w:t>I</w:t>
            </w:r>
            <w:r w:rsidRPr="00C80228">
              <w:rPr>
                <w:b/>
                <w:sz w:val="18"/>
                <w:szCs w:val="18"/>
                <w:vertAlign w:val="subscript"/>
                <w:lang w:val="uz-Latn-UZ"/>
              </w:rPr>
              <w:t>5</w:t>
            </w:r>
            <w:r w:rsidRPr="00C80228">
              <w:rPr>
                <w:b/>
                <w:sz w:val="18"/>
                <w:szCs w:val="18"/>
                <w:lang w:val="uz-Latn-UZ"/>
              </w:rPr>
              <w:t>, A</w:t>
            </w:r>
          </w:p>
        </w:tc>
        <w:tc>
          <w:tcPr>
            <w:tcW w:w="933" w:type="dxa"/>
          </w:tcPr>
          <w:p w14:paraId="2F02284B" w14:textId="62A32E2B" w:rsidR="00F92373" w:rsidRPr="00C80228" w:rsidRDefault="00C80228" w:rsidP="008022DB">
            <w:pPr>
              <w:overflowPunct w:val="0"/>
              <w:autoSpaceDE w:val="0"/>
              <w:autoSpaceDN w:val="0"/>
              <w:adjustRightInd w:val="0"/>
              <w:jc w:val="center"/>
              <w:textAlignment w:val="baseline"/>
              <w:rPr>
                <w:b/>
                <w:sz w:val="18"/>
                <w:szCs w:val="18"/>
              </w:rPr>
            </w:pPr>
            <w:r w:rsidRPr="00C80228">
              <w:rPr>
                <w:b/>
                <w:sz w:val="18"/>
                <w:szCs w:val="18"/>
                <w:lang w:val="uz-Latn-UZ"/>
              </w:rPr>
              <w:t>I</w:t>
            </w:r>
            <w:r w:rsidRPr="00C80228">
              <w:rPr>
                <w:b/>
                <w:sz w:val="18"/>
                <w:szCs w:val="18"/>
                <w:vertAlign w:val="subscript"/>
                <w:lang w:val="uz-Latn-UZ"/>
              </w:rPr>
              <w:t>7</w:t>
            </w:r>
            <w:r w:rsidRPr="00C80228">
              <w:rPr>
                <w:b/>
                <w:sz w:val="18"/>
                <w:szCs w:val="18"/>
                <w:lang w:val="uz-Latn-UZ"/>
              </w:rPr>
              <w:t>, A</w:t>
            </w:r>
          </w:p>
        </w:tc>
        <w:tc>
          <w:tcPr>
            <w:tcW w:w="934" w:type="dxa"/>
          </w:tcPr>
          <w:p w14:paraId="00D09AAB" w14:textId="292F1BD6" w:rsidR="00F92373" w:rsidRPr="00C80228" w:rsidRDefault="00C80228" w:rsidP="008022DB">
            <w:pPr>
              <w:overflowPunct w:val="0"/>
              <w:autoSpaceDE w:val="0"/>
              <w:autoSpaceDN w:val="0"/>
              <w:adjustRightInd w:val="0"/>
              <w:jc w:val="center"/>
              <w:textAlignment w:val="baseline"/>
              <w:rPr>
                <w:b/>
                <w:sz w:val="18"/>
                <w:szCs w:val="18"/>
              </w:rPr>
            </w:pPr>
            <w:r w:rsidRPr="00C80228">
              <w:rPr>
                <w:b/>
                <w:sz w:val="18"/>
                <w:szCs w:val="18"/>
                <w:lang w:val="uz-Latn-UZ"/>
              </w:rPr>
              <w:t>I</w:t>
            </w:r>
            <w:r w:rsidRPr="00C80228">
              <w:rPr>
                <w:b/>
                <w:sz w:val="18"/>
                <w:szCs w:val="18"/>
                <w:vertAlign w:val="subscript"/>
                <w:lang w:val="uz-Latn-UZ"/>
              </w:rPr>
              <w:t>11</w:t>
            </w:r>
            <w:r w:rsidRPr="00C80228">
              <w:rPr>
                <w:b/>
                <w:sz w:val="18"/>
                <w:szCs w:val="18"/>
                <w:lang w:val="uz-Latn-UZ"/>
              </w:rPr>
              <w:t>, A</w:t>
            </w:r>
          </w:p>
        </w:tc>
        <w:tc>
          <w:tcPr>
            <w:tcW w:w="1070" w:type="dxa"/>
          </w:tcPr>
          <w:p w14:paraId="5DCA484B" w14:textId="0F4BB005" w:rsidR="00F92373" w:rsidRPr="00C80228" w:rsidRDefault="00C80228" w:rsidP="008022DB">
            <w:pPr>
              <w:overflowPunct w:val="0"/>
              <w:autoSpaceDE w:val="0"/>
              <w:autoSpaceDN w:val="0"/>
              <w:adjustRightInd w:val="0"/>
              <w:jc w:val="center"/>
              <w:textAlignment w:val="baseline"/>
              <w:rPr>
                <w:b/>
                <w:sz w:val="18"/>
                <w:szCs w:val="18"/>
                <w:lang w:val="uz-Latn-UZ"/>
              </w:rPr>
            </w:pPr>
            <w:r w:rsidRPr="00C80228">
              <w:rPr>
                <w:b/>
                <w:sz w:val="18"/>
                <w:szCs w:val="18"/>
                <w:lang w:val="uz-Latn-UZ"/>
              </w:rPr>
              <w:t>K</w:t>
            </w:r>
            <w:r w:rsidRPr="00C80228">
              <w:rPr>
                <w:b/>
                <w:sz w:val="18"/>
                <w:szCs w:val="18"/>
                <w:vertAlign w:val="subscript"/>
                <w:lang w:val="uz-Latn-UZ"/>
              </w:rPr>
              <w:t xml:space="preserve">I, </w:t>
            </w:r>
            <w:r w:rsidRPr="00C80228">
              <w:rPr>
                <w:b/>
                <w:sz w:val="18"/>
                <w:szCs w:val="18"/>
                <w:lang w:val="uz-Latn-UZ"/>
              </w:rPr>
              <w:t>%</w:t>
            </w:r>
          </w:p>
        </w:tc>
      </w:tr>
      <w:tr w:rsidR="00C80228" w:rsidRPr="00C80228" w14:paraId="3BCF42BC" w14:textId="77777777" w:rsidTr="008022DB">
        <w:trPr>
          <w:trHeight w:val="257"/>
          <w:jc w:val="center"/>
        </w:trPr>
        <w:tc>
          <w:tcPr>
            <w:tcW w:w="2970" w:type="dxa"/>
          </w:tcPr>
          <w:p w14:paraId="3B151688" w14:textId="528D3B5E" w:rsidR="00F92373" w:rsidRPr="00C80228" w:rsidRDefault="00C80228" w:rsidP="008022DB">
            <w:pPr>
              <w:overflowPunct w:val="0"/>
              <w:autoSpaceDE w:val="0"/>
              <w:autoSpaceDN w:val="0"/>
              <w:adjustRightInd w:val="0"/>
              <w:textAlignment w:val="baseline"/>
              <w:rPr>
                <w:b/>
                <w:sz w:val="18"/>
                <w:szCs w:val="18"/>
              </w:rPr>
            </w:pPr>
            <w:r w:rsidRPr="00C80228">
              <w:rPr>
                <w:b/>
                <w:sz w:val="18"/>
                <w:szCs w:val="18"/>
                <w:lang w:val="en-US"/>
              </w:rPr>
              <w:t>Compensation before filter installation</w:t>
            </w:r>
          </w:p>
        </w:tc>
        <w:tc>
          <w:tcPr>
            <w:tcW w:w="862" w:type="dxa"/>
          </w:tcPr>
          <w:p w14:paraId="330E331A" w14:textId="234C184F"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57.92</w:t>
            </w:r>
          </w:p>
        </w:tc>
        <w:tc>
          <w:tcPr>
            <w:tcW w:w="975" w:type="dxa"/>
          </w:tcPr>
          <w:p w14:paraId="42CB422A" w14:textId="2A03247B"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13.88</w:t>
            </w:r>
          </w:p>
        </w:tc>
        <w:tc>
          <w:tcPr>
            <w:tcW w:w="797" w:type="dxa"/>
          </w:tcPr>
          <w:p w14:paraId="0AB6174F" w14:textId="43817A6A"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7.03</w:t>
            </w:r>
          </w:p>
        </w:tc>
        <w:tc>
          <w:tcPr>
            <w:tcW w:w="933" w:type="dxa"/>
          </w:tcPr>
          <w:p w14:paraId="06A8E135" w14:textId="705E177C"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5.34</w:t>
            </w:r>
          </w:p>
        </w:tc>
        <w:tc>
          <w:tcPr>
            <w:tcW w:w="934" w:type="dxa"/>
          </w:tcPr>
          <w:p w14:paraId="17D467E0" w14:textId="5BB1B642"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4.16</w:t>
            </w:r>
          </w:p>
        </w:tc>
        <w:tc>
          <w:tcPr>
            <w:tcW w:w="1070" w:type="dxa"/>
          </w:tcPr>
          <w:p w14:paraId="4AA1CA00" w14:textId="7DC69543"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29.30</w:t>
            </w:r>
          </w:p>
        </w:tc>
      </w:tr>
      <w:tr w:rsidR="00C80228" w:rsidRPr="00C80228" w14:paraId="014AB43F" w14:textId="77777777" w:rsidTr="008022DB">
        <w:trPr>
          <w:trHeight w:val="263"/>
          <w:jc w:val="center"/>
        </w:trPr>
        <w:tc>
          <w:tcPr>
            <w:tcW w:w="2970" w:type="dxa"/>
          </w:tcPr>
          <w:p w14:paraId="193FECE2" w14:textId="48902A5D" w:rsidR="00F92373" w:rsidRPr="00C80228" w:rsidRDefault="00C80228" w:rsidP="008022DB">
            <w:pPr>
              <w:overflowPunct w:val="0"/>
              <w:autoSpaceDE w:val="0"/>
              <w:autoSpaceDN w:val="0"/>
              <w:adjustRightInd w:val="0"/>
              <w:textAlignment w:val="baseline"/>
              <w:rPr>
                <w:b/>
                <w:sz w:val="18"/>
                <w:szCs w:val="18"/>
              </w:rPr>
            </w:pPr>
            <w:proofErr w:type="spellStart"/>
            <w:r w:rsidRPr="00C80228">
              <w:rPr>
                <w:b/>
                <w:sz w:val="18"/>
                <w:szCs w:val="18"/>
              </w:rPr>
              <w:t>Post-filter</w:t>
            </w:r>
            <w:proofErr w:type="spellEnd"/>
            <w:r w:rsidRPr="00C80228">
              <w:rPr>
                <w:b/>
                <w:sz w:val="18"/>
                <w:szCs w:val="18"/>
              </w:rPr>
              <w:t xml:space="preserve"> </w:t>
            </w:r>
            <w:proofErr w:type="spellStart"/>
            <w:r w:rsidRPr="00C80228">
              <w:rPr>
                <w:b/>
                <w:sz w:val="18"/>
                <w:szCs w:val="18"/>
              </w:rPr>
              <w:t>compensation</w:t>
            </w:r>
            <w:proofErr w:type="spellEnd"/>
            <w:r w:rsidRPr="00C80228">
              <w:rPr>
                <w:b/>
                <w:sz w:val="18"/>
                <w:szCs w:val="18"/>
              </w:rPr>
              <w:t xml:space="preserve"> </w:t>
            </w:r>
            <w:proofErr w:type="spellStart"/>
            <w:r w:rsidRPr="00C80228">
              <w:rPr>
                <w:b/>
                <w:sz w:val="18"/>
                <w:szCs w:val="18"/>
              </w:rPr>
              <w:t>mode</w:t>
            </w:r>
            <w:proofErr w:type="spellEnd"/>
          </w:p>
        </w:tc>
        <w:tc>
          <w:tcPr>
            <w:tcW w:w="862" w:type="dxa"/>
          </w:tcPr>
          <w:p w14:paraId="446F51A0" w14:textId="394D58E1"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59.02</w:t>
            </w:r>
          </w:p>
        </w:tc>
        <w:tc>
          <w:tcPr>
            <w:tcW w:w="975" w:type="dxa"/>
          </w:tcPr>
          <w:p w14:paraId="7D9B3173" w14:textId="559B4FEF"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3.76</w:t>
            </w:r>
          </w:p>
        </w:tc>
        <w:tc>
          <w:tcPr>
            <w:tcW w:w="797" w:type="dxa"/>
          </w:tcPr>
          <w:p w14:paraId="45C5102C" w14:textId="59420CEC"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1.22</w:t>
            </w:r>
          </w:p>
        </w:tc>
        <w:tc>
          <w:tcPr>
            <w:tcW w:w="933" w:type="dxa"/>
          </w:tcPr>
          <w:p w14:paraId="340A4A84" w14:textId="64B7D86C"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4.01</w:t>
            </w:r>
          </w:p>
        </w:tc>
        <w:tc>
          <w:tcPr>
            <w:tcW w:w="934" w:type="dxa"/>
          </w:tcPr>
          <w:p w14:paraId="09D97E53" w14:textId="4BA9FBCF"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1.81</w:t>
            </w:r>
          </w:p>
        </w:tc>
        <w:tc>
          <w:tcPr>
            <w:tcW w:w="1070" w:type="dxa"/>
          </w:tcPr>
          <w:p w14:paraId="77CFFDDB" w14:textId="465915E3" w:rsidR="00F92373"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9.63</w:t>
            </w:r>
          </w:p>
        </w:tc>
      </w:tr>
      <w:tr w:rsidR="00C80228" w:rsidRPr="00C80228" w14:paraId="7B99CF26" w14:textId="77777777" w:rsidTr="008022DB">
        <w:trPr>
          <w:trHeight w:val="122"/>
          <w:jc w:val="center"/>
        </w:trPr>
        <w:tc>
          <w:tcPr>
            <w:tcW w:w="2970" w:type="dxa"/>
          </w:tcPr>
          <w:p w14:paraId="29F187C4" w14:textId="2469AC95" w:rsidR="00C80228" w:rsidRPr="00C80228" w:rsidRDefault="00C80228" w:rsidP="008022DB">
            <w:pPr>
              <w:overflowPunct w:val="0"/>
              <w:autoSpaceDE w:val="0"/>
              <w:autoSpaceDN w:val="0"/>
              <w:adjustRightInd w:val="0"/>
              <w:textAlignment w:val="baseline"/>
              <w:rPr>
                <w:b/>
                <w:sz w:val="18"/>
                <w:szCs w:val="18"/>
              </w:rPr>
            </w:pPr>
            <w:r w:rsidRPr="00C80228">
              <w:rPr>
                <w:b/>
                <w:sz w:val="18"/>
                <w:szCs w:val="18"/>
                <w:lang w:val="en-US"/>
              </w:rPr>
              <w:t>Capacitance-optimized filter</w:t>
            </w:r>
          </w:p>
        </w:tc>
        <w:tc>
          <w:tcPr>
            <w:tcW w:w="862" w:type="dxa"/>
          </w:tcPr>
          <w:p w14:paraId="31F22A7E" w14:textId="3C5351DD" w:rsidR="00C80228" w:rsidRPr="00C80228" w:rsidRDefault="00C80228" w:rsidP="008022DB">
            <w:pPr>
              <w:overflowPunct w:val="0"/>
              <w:autoSpaceDE w:val="0"/>
              <w:autoSpaceDN w:val="0"/>
              <w:adjustRightInd w:val="0"/>
              <w:jc w:val="center"/>
              <w:textAlignment w:val="baseline"/>
              <w:rPr>
                <w:sz w:val="18"/>
                <w:szCs w:val="18"/>
              </w:rPr>
            </w:pPr>
            <w:r w:rsidRPr="00C80228">
              <w:rPr>
                <w:sz w:val="18"/>
                <w:szCs w:val="18"/>
                <w:lang w:val="uz-Latn-UZ"/>
              </w:rPr>
              <w:t>59.02</w:t>
            </w:r>
          </w:p>
        </w:tc>
        <w:tc>
          <w:tcPr>
            <w:tcW w:w="975" w:type="dxa"/>
          </w:tcPr>
          <w:p w14:paraId="32550345" w14:textId="1C9EA50B"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2.07</w:t>
            </w:r>
          </w:p>
        </w:tc>
        <w:tc>
          <w:tcPr>
            <w:tcW w:w="797" w:type="dxa"/>
          </w:tcPr>
          <w:p w14:paraId="026B47F2" w14:textId="55F6A076"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1.26</w:t>
            </w:r>
          </w:p>
        </w:tc>
        <w:tc>
          <w:tcPr>
            <w:tcW w:w="933" w:type="dxa"/>
          </w:tcPr>
          <w:p w14:paraId="68B3D0E3" w14:textId="7BF6821E"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4.06</w:t>
            </w:r>
          </w:p>
        </w:tc>
        <w:tc>
          <w:tcPr>
            <w:tcW w:w="934" w:type="dxa"/>
          </w:tcPr>
          <w:p w14:paraId="55617EFA" w14:textId="532E1B60"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1.57</w:t>
            </w:r>
          </w:p>
        </w:tc>
        <w:tc>
          <w:tcPr>
            <w:tcW w:w="1070" w:type="dxa"/>
          </w:tcPr>
          <w:p w14:paraId="18512233" w14:textId="62A98A8B"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8.09</w:t>
            </w:r>
          </w:p>
        </w:tc>
      </w:tr>
      <w:tr w:rsidR="00C80228" w:rsidRPr="00C80228" w14:paraId="597E5E82" w14:textId="77777777" w:rsidTr="008022DB">
        <w:trPr>
          <w:trHeight w:val="199"/>
          <w:jc w:val="center"/>
        </w:trPr>
        <w:tc>
          <w:tcPr>
            <w:tcW w:w="2970" w:type="dxa"/>
          </w:tcPr>
          <w:p w14:paraId="56ACCFBA" w14:textId="241D9E5F" w:rsidR="00C80228" w:rsidRPr="00C80228" w:rsidRDefault="00C80228" w:rsidP="008022DB">
            <w:pPr>
              <w:overflowPunct w:val="0"/>
              <w:autoSpaceDE w:val="0"/>
              <w:autoSpaceDN w:val="0"/>
              <w:adjustRightInd w:val="0"/>
              <w:textAlignment w:val="baseline"/>
              <w:rPr>
                <w:b/>
                <w:sz w:val="18"/>
                <w:szCs w:val="18"/>
              </w:rPr>
            </w:pPr>
            <w:r w:rsidRPr="00C80228">
              <w:rPr>
                <w:b/>
                <w:sz w:val="18"/>
                <w:szCs w:val="18"/>
                <w:lang w:val="en-US"/>
              </w:rPr>
              <w:t>Broad-band harmonic filter</w:t>
            </w:r>
          </w:p>
        </w:tc>
        <w:tc>
          <w:tcPr>
            <w:tcW w:w="862" w:type="dxa"/>
          </w:tcPr>
          <w:p w14:paraId="3EA9F434" w14:textId="63785D41" w:rsidR="00C80228" w:rsidRPr="00C80228" w:rsidRDefault="00C80228" w:rsidP="008022DB">
            <w:pPr>
              <w:overflowPunct w:val="0"/>
              <w:autoSpaceDE w:val="0"/>
              <w:autoSpaceDN w:val="0"/>
              <w:adjustRightInd w:val="0"/>
              <w:jc w:val="center"/>
              <w:textAlignment w:val="baseline"/>
              <w:rPr>
                <w:sz w:val="18"/>
                <w:szCs w:val="18"/>
              </w:rPr>
            </w:pPr>
            <w:r w:rsidRPr="00C80228">
              <w:rPr>
                <w:sz w:val="18"/>
                <w:szCs w:val="18"/>
                <w:lang w:val="uz-Latn-UZ"/>
              </w:rPr>
              <w:t>59.02</w:t>
            </w:r>
          </w:p>
        </w:tc>
        <w:tc>
          <w:tcPr>
            <w:tcW w:w="975" w:type="dxa"/>
          </w:tcPr>
          <w:p w14:paraId="190A3C5F" w14:textId="0D2E47B4" w:rsidR="00C80228" w:rsidRPr="00C80228" w:rsidRDefault="00C80228" w:rsidP="008022DB">
            <w:pPr>
              <w:overflowPunct w:val="0"/>
              <w:autoSpaceDE w:val="0"/>
              <w:autoSpaceDN w:val="0"/>
              <w:adjustRightInd w:val="0"/>
              <w:jc w:val="center"/>
              <w:textAlignment w:val="baseline"/>
              <w:rPr>
                <w:sz w:val="18"/>
                <w:szCs w:val="18"/>
              </w:rPr>
            </w:pPr>
            <w:r w:rsidRPr="00C80228">
              <w:rPr>
                <w:sz w:val="18"/>
                <w:szCs w:val="18"/>
                <w:lang w:val="uz-Latn-UZ"/>
              </w:rPr>
              <w:t>2.07</w:t>
            </w:r>
          </w:p>
        </w:tc>
        <w:tc>
          <w:tcPr>
            <w:tcW w:w="797" w:type="dxa"/>
          </w:tcPr>
          <w:p w14:paraId="38BAB4F2" w14:textId="7176A9D4"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1.26</w:t>
            </w:r>
          </w:p>
        </w:tc>
        <w:tc>
          <w:tcPr>
            <w:tcW w:w="933" w:type="dxa"/>
          </w:tcPr>
          <w:p w14:paraId="6DBC76BC" w14:textId="3AEAC5C4"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5.39</w:t>
            </w:r>
          </w:p>
        </w:tc>
        <w:tc>
          <w:tcPr>
            <w:tcW w:w="934" w:type="dxa"/>
          </w:tcPr>
          <w:p w14:paraId="72240DCB" w14:textId="2ADD1049"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2.37</w:t>
            </w:r>
          </w:p>
        </w:tc>
        <w:tc>
          <w:tcPr>
            <w:tcW w:w="1070" w:type="dxa"/>
          </w:tcPr>
          <w:p w14:paraId="6C321C8E" w14:textId="1D34D19D" w:rsidR="00C80228" w:rsidRPr="00C80228" w:rsidRDefault="00C80228" w:rsidP="008022DB">
            <w:pPr>
              <w:overflowPunct w:val="0"/>
              <w:autoSpaceDE w:val="0"/>
              <w:autoSpaceDN w:val="0"/>
              <w:adjustRightInd w:val="0"/>
              <w:jc w:val="center"/>
              <w:textAlignment w:val="baseline"/>
              <w:rPr>
                <w:sz w:val="18"/>
                <w:szCs w:val="18"/>
                <w:lang w:val="uz-Latn-UZ"/>
              </w:rPr>
            </w:pPr>
            <w:r w:rsidRPr="00C80228">
              <w:rPr>
                <w:sz w:val="18"/>
                <w:szCs w:val="18"/>
                <w:lang w:val="uz-Latn-UZ"/>
              </w:rPr>
              <w:t>10.08</w:t>
            </w:r>
          </w:p>
        </w:tc>
      </w:tr>
    </w:tbl>
    <w:p w14:paraId="2DFD832B" w14:textId="77777777" w:rsidR="008022DB" w:rsidRDefault="008022DB" w:rsidP="008022DB">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4"/>
        </w:rPr>
      </w:pPr>
    </w:p>
    <w:p w14:paraId="69F42642" w14:textId="7C88FA76" w:rsidR="00AC501D" w:rsidRPr="00FA343C" w:rsidRDefault="00FA343C" w:rsidP="008022DB">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4"/>
        </w:rPr>
      </w:pPr>
      <w:r w:rsidRPr="00FA343C">
        <w:rPr>
          <w:rFonts w:ascii="Times New Roman" w:hAnsi="Times New Roman" w:cs="Times New Roman"/>
          <w:sz w:val="20"/>
          <w:szCs w:val="24"/>
        </w:rPr>
        <w:t>For designing the filter-compensation unit, the software tools discussed in Section 4.1 were used. The developed device simultaneously performs reactive power compensation at the fundamental harmonic frequency and filtering of higher-order harmonics. Depending on the operating mode of the drilling equipment, the magnitude of the consumed power varies significantly, which leads to voltage fluctuations. Frequent voltage rises may cause damage to capacitor banks. For rapidly varying loads typical of drilling units, dynamic compensation of reactive power may be required to stabilize the supply voltage.</w:t>
      </w:r>
      <w:r>
        <w:rPr>
          <w:rFonts w:ascii="Times New Roman" w:hAnsi="Times New Roman" w:cs="Times New Roman"/>
          <w:sz w:val="20"/>
          <w:szCs w:val="24"/>
        </w:rPr>
        <w:t xml:space="preserve"> </w:t>
      </w:r>
      <w:r w:rsidRPr="00FA343C">
        <w:rPr>
          <w:rFonts w:ascii="Times New Roman" w:hAnsi="Times New Roman" w:cs="Times New Roman"/>
          <w:sz w:val="20"/>
          <w:szCs w:val="24"/>
        </w:rPr>
        <w:t>Since the passive harmonic filter is a static device, it is advisable to incorporate a shunt reactor into the filter-compensation unit to control the amount of generated reactive power. Because the filter exhibits capacitive reactance at the fundamental frequency, the excess reactive power produced by the filter is compensated by the reactor’s reactive power.</w:t>
      </w:r>
    </w:p>
    <w:p w14:paraId="51D8FA98" w14:textId="2F996746"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79795E3" w14:textId="3BD963A2" w:rsidR="00555188" w:rsidRDefault="00FA343C" w:rsidP="00FA343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A343C">
        <w:rPr>
          <w:rFonts w:ascii="Times New Roman" w:hAnsi="Times New Roman" w:cs="Times New Roman"/>
          <w:sz w:val="20"/>
        </w:rPr>
        <w:t>A set of power-quality problems inherent in distribution networks with various consumer categories has been examined. One of the dominant factors contributing to the degradation of power-supply quality is the widespread use of energy-saving devices that exhibit nonlinear electrical characteristics. To ensure compliance with power-quality requirements, it becomes essential to employ adaptive multifunctional compensation devices capable of regulating reactive power, reducing current and voltage harmonic distortion, and maintaining other quality i</w:t>
      </w:r>
      <w:r>
        <w:rPr>
          <w:rFonts w:ascii="Times New Roman" w:hAnsi="Times New Roman" w:cs="Times New Roman"/>
          <w:sz w:val="20"/>
        </w:rPr>
        <w:t xml:space="preserve">ndices within normative limits. </w:t>
      </w:r>
      <w:r w:rsidRPr="00FA343C">
        <w:rPr>
          <w:rFonts w:ascii="Times New Roman" w:hAnsi="Times New Roman" w:cs="Times New Roman"/>
          <w:sz w:val="20"/>
        </w:rPr>
        <w:t>A computational methodology for passive filter-compensation systems has been developed. The approach is based on minimizing a target function defined in the space of operator input impedance parameters of the filter. The design variables consist of the operator impedance poles and their corresponding normalization coefficients. By applying synthesis-based tuning techniques, the filter–compensation unit can be regarded as a complex resonant system in which the mutual electromagnetic interaction between the internal filter branches and the external network is explicitly taken into account. The proposed method makes it possible to design minimum-order passive filter-compensation devices that simultaneously provide reactive-power compensation, attenuation of no canonical odd harmonics, and suppression of abnormal spectral components.</w:t>
      </w:r>
      <w:r>
        <w:rPr>
          <w:rFonts w:ascii="Times New Roman" w:hAnsi="Times New Roman" w:cs="Times New Roman"/>
          <w:sz w:val="20"/>
        </w:rPr>
        <w:t xml:space="preserve"> </w:t>
      </w:r>
      <w:r w:rsidRPr="00FA343C">
        <w:rPr>
          <w:rFonts w:ascii="Times New Roman" w:hAnsi="Times New Roman" w:cs="Times New Roman"/>
          <w:sz w:val="20"/>
        </w:rPr>
        <w:t>Furthermore, a calculation method for hybrid filter–compensation systems has been proposed. This method performs optimization of device characteristics in a combined parameter space that includes both passive-filter elements and active-filter control parameters. The resulting hybrid system provides effective reactive-power compensation and ensures the suppression of harmonic currents and voltages generated by nonlinear loads as well as those introduced from the upstream network.</w:t>
      </w:r>
      <w:r>
        <w:rPr>
          <w:rFonts w:ascii="Times New Roman" w:hAnsi="Times New Roman" w:cs="Times New Roman"/>
          <w:sz w:val="20"/>
        </w:rPr>
        <w:t xml:space="preserve"> </w:t>
      </w:r>
      <w:r w:rsidRPr="00FA343C">
        <w:rPr>
          <w:rFonts w:ascii="Times New Roman" w:hAnsi="Times New Roman" w:cs="Times New Roman"/>
          <w:sz w:val="20"/>
        </w:rPr>
        <w:t>The developed methodologies for passive and hybrid filter–compensation system design have been implemented in specialized interactive software for optimal synthesis. Using this software, filter–compensation devices have been designed for consumers with a high level of nonlinear load, ensuring improved power quality and compliance with electrical-energy standards.</w:t>
      </w:r>
    </w:p>
    <w:p w14:paraId="54E2FF67" w14:textId="2EC16762" w:rsidR="00A052F0" w:rsidRPr="00C2353D" w:rsidRDefault="00CA398A" w:rsidP="00C2353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r w:rsidR="00A052F0" w:rsidRPr="00986CB1">
        <w:rPr>
          <w:rFonts w:eastAsia="Calibri"/>
          <w:sz w:val="20"/>
          <w:szCs w:val="20"/>
        </w:rPr>
        <w:t xml:space="preserve"> </w:t>
      </w:r>
    </w:p>
    <w:p w14:paraId="236CF04E" w14:textId="4CA7DD36"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Asliddin</w:t>
      </w:r>
      <w:proofErr w:type="spellEnd"/>
      <w:r w:rsidRPr="00986CB1">
        <w:rPr>
          <w:rFonts w:eastAsia="Calibri"/>
          <w:sz w:val="20"/>
          <w:szCs w:val="20"/>
          <w:lang w:val="en-US"/>
        </w:rPr>
        <w:t xml:space="preserve"> </w:t>
      </w:r>
      <w:proofErr w:type="spellStart"/>
      <w:r w:rsidRPr="00986CB1">
        <w:rPr>
          <w:rFonts w:eastAsia="Calibri"/>
          <w:sz w:val="20"/>
          <w:szCs w:val="20"/>
          <w:lang w:val="en-US"/>
        </w:rPr>
        <w:t>Norqulov</w:t>
      </w:r>
      <w:proofErr w:type="spellEnd"/>
      <w:r w:rsidRPr="00986CB1">
        <w:rPr>
          <w:rFonts w:eastAsia="Calibri"/>
          <w:sz w:val="20"/>
          <w:szCs w:val="20"/>
          <w:lang w:val="en-US"/>
        </w:rPr>
        <w:t xml:space="preserve">, </w:t>
      </w:r>
      <w:proofErr w:type="spellStart"/>
      <w:r w:rsidRPr="00986CB1">
        <w:rPr>
          <w:rFonts w:eastAsia="Calibri"/>
          <w:sz w:val="20"/>
          <w:szCs w:val="20"/>
          <w:lang w:val="en-US"/>
        </w:rPr>
        <w:t>Feruz</w:t>
      </w:r>
      <w:proofErr w:type="spellEnd"/>
      <w:r w:rsidRPr="00986CB1">
        <w:rPr>
          <w:rFonts w:eastAsia="Calibri"/>
          <w:sz w:val="20"/>
          <w:szCs w:val="20"/>
          <w:lang w:val="en-US"/>
        </w:rPr>
        <w:t xml:space="preserve"> </w:t>
      </w:r>
      <w:proofErr w:type="spellStart"/>
      <w:r w:rsidRPr="00986CB1">
        <w:rPr>
          <w:rFonts w:eastAsia="Calibri"/>
          <w:sz w:val="20"/>
          <w:szCs w:val="20"/>
          <w:lang w:val="en-US"/>
        </w:rPr>
        <w:t>Raximov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Methods for evaluating financial and economic effectiveness of investment projects in the energy sector with time factor considerations, AIP Conf. Proc. </w:t>
      </w:r>
      <w:r w:rsidRPr="00986CB1">
        <w:rPr>
          <w:rFonts w:eastAsia="Calibri"/>
          <w:b/>
          <w:sz w:val="20"/>
          <w:szCs w:val="20"/>
          <w:lang w:val="en-US"/>
        </w:rPr>
        <w:t>3331,</w:t>
      </w:r>
      <w:r w:rsidRPr="00986CB1">
        <w:rPr>
          <w:rFonts w:eastAsia="Calibri"/>
          <w:sz w:val="20"/>
          <w:szCs w:val="20"/>
          <w:lang w:val="en-US"/>
        </w:rPr>
        <w:t xml:space="preserve"> 030070-1–030070-6.</w:t>
      </w:r>
      <w:r w:rsidRPr="00986CB1">
        <w:rPr>
          <w:sz w:val="20"/>
          <w:szCs w:val="20"/>
          <w:lang w:val="en-US"/>
        </w:rPr>
        <w:t xml:space="preserve"> </w:t>
      </w:r>
      <w:hyperlink r:id="rId16" w:history="1">
        <w:r w:rsidRPr="00986CB1">
          <w:rPr>
            <w:rStyle w:val="a6"/>
            <w:rFonts w:eastAsia="Calibri"/>
            <w:sz w:val="20"/>
            <w:szCs w:val="20"/>
            <w:lang w:val="en-US"/>
          </w:rPr>
          <w:t>https://doi.org/10.1063/5.0306104</w:t>
        </w:r>
      </w:hyperlink>
      <w:r w:rsidRPr="00986CB1">
        <w:rPr>
          <w:rFonts w:eastAsia="Calibri"/>
          <w:sz w:val="20"/>
          <w:szCs w:val="20"/>
          <w:lang w:val="en-US"/>
        </w:rPr>
        <w:t xml:space="preserve"> </w:t>
      </w:r>
    </w:p>
    <w:p w14:paraId="254BAAAB" w14:textId="77777777"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Shukhrat</w:t>
      </w:r>
      <w:proofErr w:type="spellEnd"/>
      <w:r w:rsidRPr="00986CB1">
        <w:rPr>
          <w:rFonts w:eastAsia="Calibri"/>
          <w:sz w:val="20"/>
          <w:szCs w:val="20"/>
          <w:lang w:val="en-US"/>
        </w:rPr>
        <w:t xml:space="preserve"> </w:t>
      </w:r>
      <w:proofErr w:type="spellStart"/>
      <w:r w:rsidRPr="00986CB1">
        <w:rPr>
          <w:rFonts w:eastAsia="Calibri"/>
          <w:sz w:val="20"/>
          <w:szCs w:val="20"/>
          <w:lang w:val="en-US"/>
        </w:rPr>
        <w:t>Abdullaev</w:t>
      </w:r>
      <w:proofErr w:type="spellEnd"/>
      <w:r w:rsidRPr="00986CB1">
        <w:rPr>
          <w:rFonts w:eastAsia="Calibri"/>
          <w:sz w:val="20"/>
          <w:szCs w:val="20"/>
          <w:lang w:val="en-US"/>
        </w:rPr>
        <w:t xml:space="preserve">., </w:t>
      </w:r>
      <w:proofErr w:type="spellStart"/>
      <w:r w:rsidRPr="00986CB1">
        <w:rPr>
          <w:rFonts w:eastAsia="Calibri"/>
          <w:sz w:val="20"/>
          <w:szCs w:val="20"/>
          <w:lang w:val="en-US"/>
        </w:rPr>
        <w:t>Ziyodullo</w:t>
      </w:r>
      <w:proofErr w:type="spellEnd"/>
      <w:r w:rsidRPr="00986CB1">
        <w:rPr>
          <w:rFonts w:eastAsia="Calibri"/>
          <w:sz w:val="20"/>
          <w:szCs w:val="20"/>
          <w:lang w:val="en-US"/>
        </w:rPr>
        <w:t xml:space="preserve"> </w:t>
      </w:r>
      <w:proofErr w:type="spellStart"/>
      <w:r w:rsidRPr="00986CB1">
        <w:rPr>
          <w:rFonts w:eastAsia="Calibri"/>
          <w:sz w:val="20"/>
          <w:szCs w:val="20"/>
          <w:lang w:val="en-US"/>
        </w:rPr>
        <w:t>Eshmurodov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A systematic analysis of the gradual increase in quality indicators of electricity using reactive power sources involves several </w:t>
      </w:r>
      <w:proofErr w:type="gramStart"/>
      <w:r w:rsidRPr="00986CB1">
        <w:rPr>
          <w:rFonts w:eastAsia="Calibri"/>
          <w:sz w:val="20"/>
          <w:szCs w:val="20"/>
          <w:lang w:val="en-US"/>
        </w:rPr>
        <w:t xml:space="preserve">steps, </w:t>
      </w:r>
      <w:r w:rsidRPr="00986CB1">
        <w:rPr>
          <w:rFonts w:eastAsiaTheme="minorHAnsi"/>
          <w:i/>
          <w:iCs/>
          <w:color w:val="1A1A1A"/>
          <w:sz w:val="20"/>
          <w:szCs w:val="20"/>
          <w:lang w:val="en-US" w:eastAsia="en-US"/>
        </w:rPr>
        <w:t xml:space="preserve"> </w:t>
      </w:r>
      <w:r w:rsidRPr="00986CB1">
        <w:rPr>
          <w:rFonts w:eastAsia="Calibri"/>
          <w:iCs/>
          <w:sz w:val="20"/>
          <w:szCs w:val="20"/>
          <w:lang w:val="en-US"/>
        </w:rPr>
        <w:t>AIP</w:t>
      </w:r>
      <w:proofErr w:type="gramEnd"/>
      <w:r w:rsidRPr="00986CB1">
        <w:rPr>
          <w:rFonts w:eastAsia="Calibri"/>
          <w:iCs/>
          <w:sz w:val="20"/>
          <w:szCs w:val="20"/>
          <w:lang w:val="en-US"/>
        </w:rPr>
        <w:t xml:space="preserve"> Conf. Proc.</w:t>
      </w:r>
      <w:r w:rsidRPr="00986CB1">
        <w:rPr>
          <w:rFonts w:eastAsia="Calibri"/>
          <w:b/>
          <w:iCs/>
          <w:sz w:val="20"/>
          <w:szCs w:val="20"/>
          <w:lang w:val="en-US"/>
        </w:rPr>
        <w:t xml:space="preserve"> </w:t>
      </w:r>
      <w:r w:rsidRPr="00986CB1">
        <w:rPr>
          <w:rFonts w:eastAsia="Calibri"/>
          <w:b/>
          <w:sz w:val="20"/>
          <w:szCs w:val="20"/>
          <w:lang w:val="en-US"/>
        </w:rPr>
        <w:t>3331</w:t>
      </w:r>
      <w:r w:rsidRPr="00986CB1">
        <w:rPr>
          <w:rFonts w:eastAsia="Calibri"/>
          <w:sz w:val="20"/>
          <w:szCs w:val="20"/>
          <w:lang w:val="en-US"/>
        </w:rPr>
        <w:t>, 040051 (2025).</w:t>
      </w:r>
      <w:r w:rsidRPr="00986CB1">
        <w:rPr>
          <w:rFonts w:eastAsiaTheme="minorHAnsi"/>
          <w:color w:val="0066CC"/>
          <w:sz w:val="20"/>
          <w:szCs w:val="20"/>
          <w:lang w:val="en-US" w:eastAsia="en-US"/>
        </w:rPr>
        <w:t xml:space="preserve"> </w:t>
      </w:r>
      <w:hyperlink r:id="rId17" w:history="1">
        <w:r w:rsidRPr="00986CB1">
          <w:rPr>
            <w:rStyle w:val="a6"/>
            <w:rFonts w:eastAsia="Calibri"/>
            <w:sz w:val="20"/>
            <w:szCs w:val="20"/>
            <w:lang w:val="en-US"/>
          </w:rPr>
          <w:t>https://doi.org/10.1063/5.0306786</w:t>
        </w:r>
      </w:hyperlink>
      <w:r w:rsidRPr="00986CB1">
        <w:rPr>
          <w:rFonts w:eastAsia="Calibri"/>
          <w:sz w:val="20"/>
          <w:szCs w:val="20"/>
          <w:lang w:val="en-US"/>
        </w:rPr>
        <w:t xml:space="preserve"> </w:t>
      </w:r>
    </w:p>
    <w:p w14:paraId="62DF1CCA" w14:textId="77777777"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rPr>
      </w:pPr>
      <w:proofErr w:type="spellStart"/>
      <w:r w:rsidRPr="00986CB1">
        <w:rPr>
          <w:rFonts w:eastAsia="Calibri"/>
          <w:sz w:val="20"/>
          <w:szCs w:val="20"/>
          <w:lang w:val="en-US"/>
        </w:rPr>
        <w:t>Bobur</w:t>
      </w:r>
      <w:proofErr w:type="spellEnd"/>
      <w:r w:rsidRPr="00986CB1">
        <w:rPr>
          <w:rFonts w:eastAsia="Calibri"/>
          <w:sz w:val="20"/>
          <w:szCs w:val="20"/>
          <w:lang w:val="en-US"/>
        </w:rPr>
        <w:t xml:space="preserve"> </w:t>
      </w:r>
      <w:proofErr w:type="spellStart"/>
      <w:r w:rsidRPr="00986CB1">
        <w:rPr>
          <w:rFonts w:eastAsia="Calibri"/>
          <w:sz w:val="20"/>
          <w:szCs w:val="20"/>
          <w:lang w:val="en-US"/>
        </w:rPr>
        <w:t>Narzullayev</w:t>
      </w:r>
      <w:proofErr w:type="spellEnd"/>
      <w:r w:rsidRPr="00986CB1">
        <w:rPr>
          <w:rFonts w:eastAsia="Calibri"/>
          <w:sz w:val="20"/>
          <w:szCs w:val="20"/>
          <w:lang w:val="en-US"/>
        </w:rPr>
        <w:t xml:space="preserve">; </w:t>
      </w:r>
      <w:proofErr w:type="spellStart"/>
      <w:r w:rsidRPr="00986CB1">
        <w:rPr>
          <w:rFonts w:eastAsia="Calibri"/>
          <w:sz w:val="20"/>
          <w:szCs w:val="20"/>
          <w:lang w:val="en-US"/>
        </w:rPr>
        <w:t>Javokhir</w:t>
      </w:r>
      <w:proofErr w:type="spellEnd"/>
      <w:r w:rsidRPr="00986CB1">
        <w:rPr>
          <w:rFonts w:eastAsia="Calibri"/>
          <w:sz w:val="20"/>
          <w:szCs w:val="20"/>
          <w:lang w:val="en-US"/>
        </w:rPr>
        <w:t xml:space="preserve"> </w:t>
      </w:r>
      <w:proofErr w:type="spellStart"/>
      <w:r w:rsidRPr="00986CB1">
        <w:rPr>
          <w:rFonts w:eastAsia="Calibri"/>
          <w:sz w:val="20"/>
          <w:szCs w:val="20"/>
          <w:lang w:val="en-US"/>
        </w:rPr>
        <w:t>Boboqulov</w:t>
      </w:r>
      <w:proofErr w:type="spellEnd"/>
      <w:r>
        <w:rPr>
          <w:rFonts w:eastAsia="Calibri"/>
          <w:sz w:val="20"/>
          <w:szCs w:val="20"/>
          <w:lang w:val="en-US"/>
        </w:rPr>
        <w:t>,</w:t>
      </w:r>
      <w:r w:rsidRPr="00986CB1">
        <w:rPr>
          <w:rFonts w:eastAsia="Calibri"/>
          <w:sz w:val="20"/>
          <w:szCs w:val="20"/>
          <w:lang w:val="en-US"/>
        </w:rPr>
        <w:t xml:space="preserve"> </w:t>
      </w:r>
      <w:proofErr w:type="gramStart"/>
      <w:r w:rsidRPr="00986CB1">
        <w:rPr>
          <w:rFonts w:eastAsia="Calibri"/>
          <w:sz w:val="20"/>
          <w:szCs w:val="20"/>
          <w:lang w:val="en-US"/>
        </w:rPr>
        <w:t>Improving</w:t>
      </w:r>
      <w:proofErr w:type="gramEnd"/>
      <w:r w:rsidRPr="00986CB1">
        <w:rPr>
          <w:rFonts w:eastAsia="Calibri"/>
          <w:sz w:val="20"/>
          <w:szCs w:val="20"/>
          <w:lang w:val="en-US"/>
        </w:rPr>
        <w:t xml:space="preserve"> reliability based on diagnostics of the technical condition of electric motor stator gutters, AIP Conf. Proc. </w:t>
      </w:r>
      <w:r w:rsidRPr="00986CB1">
        <w:rPr>
          <w:rFonts w:eastAsia="Calibri"/>
          <w:b/>
          <w:sz w:val="20"/>
          <w:szCs w:val="20"/>
          <w:lang w:val="en-US"/>
        </w:rPr>
        <w:t>3331</w:t>
      </w:r>
      <w:r w:rsidRPr="00986CB1">
        <w:rPr>
          <w:rFonts w:eastAsia="Calibri"/>
          <w:sz w:val="20"/>
          <w:szCs w:val="20"/>
          <w:lang w:val="en-US"/>
        </w:rPr>
        <w:t>, 030032 (2025).</w:t>
      </w:r>
      <w:r w:rsidRPr="00986CB1">
        <w:rPr>
          <w:sz w:val="20"/>
          <w:szCs w:val="20"/>
          <w:lang w:val="en-US"/>
        </w:rPr>
        <w:t xml:space="preserve"> </w:t>
      </w:r>
      <w:hyperlink r:id="rId18" w:history="1">
        <w:r w:rsidRPr="00986CB1">
          <w:rPr>
            <w:rStyle w:val="a6"/>
            <w:rFonts w:eastAsia="Calibri"/>
            <w:sz w:val="20"/>
            <w:szCs w:val="20"/>
            <w:lang w:val="en-US"/>
          </w:rPr>
          <w:t>https</w:t>
        </w:r>
        <w:r w:rsidRPr="00986CB1">
          <w:rPr>
            <w:rStyle w:val="a6"/>
            <w:rFonts w:eastAsia="Calibri"/>
            <w:sz w:val="20"/>
            <w:szCs w:val="20"/>
          </w:rPr>
          <w:t>://</w:t>
        </w:r>
        <w:proofErr w:type="spellStart"/>
        <w:r w:rsidRPr="00986CB1">
          <w:rPr>
            <w:rStyle w:val="a6"/>
            <w:rFonts w:eastAsia="Calibri"/>
            <w:sz w:val="20"/>
            <w:szCs w:val="20"/>
            <w:lang w:val="en-US"/>
          </w:rPr>
          <w:t>doi</w:t>
        </w:r>
        <w:proofErr w:type="spellEnd"/>
        <w:r w:rsidRPr="00986CB1">
          <w:rPr>
            <w:rStyle w:val="a6"/>
            <w:rFonts w:eastAsia="Calibri"/>
            <w:sz w:val="20"/>
            <w:szCs w:val="20"/>
          </w:rPr>
          <w:t>.</w:t>
        </w:r>
        <w:r w:rsidRPr="00986CB1">
          <w:rPr>
            <w:rStyle w:val="a6"/>
            <w:rFonts w:eastAsia="Calibri"/>
            <w:sz w:val="20"/>
            <w:szCs w:val="20"/>
            <w:lang w:val="en-US"/>
          </w:rPr>
          <w:t>org</w:t>
        </w:r>
        <w:r w:rsidRPr="00986CB1">
          <w:rPr>
            <w:rStyle w:val="a6"/>
            <w:rFonts w:eastAsia="Calibri"/>
            <w:sz w:val="20"/>
            <w:szCs w:val="20"/>
          </w:rPr>
          <w:t>/10.1063/5.0305735</w:t>
        </w:r>
      </w:hyperlink>
      <w:r w:rsidRPr="00986CB1">
        <w:rPr>
          <w:rFonts w:eastAsia="Calibri"/>
          <w:sz w:val="20"/>
          <w:szCs w:val="20"/>
        </w:rPr>
        <w:t xml:space="preserve"> </w:t>
      </w:r>
    </w:p>
    <w:p w14:paraId="246053D7" w14:textId="77777777"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rPr>
      </w:pPr>
      <w:r w:rsidRPr="00986CB1">
        <w:rPr>
          <w:rFonts w:eastAsia="Calibri"/>
          <w:sz w:val="20"/>
          <w:szCs w:val="20"/>
          <w:lang w:val="en-US"/>
        </w:rPr>
        <w:lastRenderedPageBreak/>
        <w:t>Abdurakhim Taslimov., Feruz Raximov., Far</w:t>
      </w:r>
      <w:r>
        <w:rPr>
          <w:rFonts w:eastAsia="Calibri"/>
          <w:sz w:val="20"/>
          <w:szCs w:val="20"/>
          <w:lang w:val="en-US"/>
        </w:rPr>
        <w:t>rukh Rakhimov., Iles Bakhadirov</w:t>
      </w:r>
      <w:r w:rsidRPr="00986CB1">
        <w:rPr>
          <w:rFonts w:eastAsia="Calibri"/>
          <w:sz w:val="20"/>
          <w:szCs w:val="20"/>
          <w:lang w:val="en-US"/>
        </w:rPr>
        <w:t xml:space="preserve">, Optimal parameters and selection criteria for neutral grounding resistors in 20 </w:t>
      </w:r>
      <w:proofErr w:type="spellStart"/>
      <w:r w:rsidRPr="00986CB1">
        <w:rPr>
          <w:rFonts w:eastAsia="Calibri"/>
          <w:sz w:val="20"/>
          <w:szCs w:val="20"/>
          <w:lang w:val="en-US"/>
        </w:rPr>
        <w:t>kv</w:t>
      </w:r>
      <w:proofErr w:type="spellEnd"/>
      <w:r w:rsidRPr="00986CB1">
        <w:rPr>
          <w:rFonts w:eastAsia="Calibri"/>
          <w:sz w:val="20"/>
          <w:szCs w:val="20"/>
          <w:lang w:val="en-US"/>
        </w:rPr>
        <w:t xml:space="preserve"> electrical networks, AIP Conf. Proc.</w:t>
      </w:r>
      <w:r w:rsidRPr="00986CB1">
        <w:rPr>
          <w:rFonts w:eastAsia="Calibri"/>
          <w:b/>
          <w:sz w:val="20"/>
          <w:szCs w:val="20"/>
          <w:lang w:val="en-US"/>
        </w:rPr>
        <w:t xml:space="preserve"> 3331</w:t>
      </w:r>
      <w:r w:rsidRPr="00986CB1">
        <w:rPr>
          <w:rFonts w:eastAsia="Calibri"/>
          <w:sz w:val="20"/>
          <w:szCs w:val="20"/>
          <w:lang w:val="en-US"/>
        </w:rPr>
        <w:t xml:space="preserve">, 030048 (2025) </w:t>
      </w:r>
      <w:hyperlink r:id="rId19" w:history="1">
        <w:r w:rsidRPr="00986CB1">
          <w:rPr>
            <w:rStyle w:val="a6"/>
            <w:rFonts w:eastAsia="Calibri"/>
            <w:sz w:val="20"/>
            <w:szCs w:val="20"/>
            <w:lang w:val="en-US"/>
          </w:rPr>
          <w:t>https://doi.org/10.1063/5.0306108</w:t>
        </w:r>
      </w:hyperlink>
      <w:r w:rsidRPr="00986CB1">
        <w:rPr>
          <w:rFonts w:eastAsia="Calibri"/>
          <w:sz w:val="20"/>
          <w:szCs w:val="20"/>
          <w:lang w:val="en-US"/>
        </w:rPr>
        <w:t xml:space="preserve"> </w:t>
      </w:r>
    </w:p>
    <w:p w14:paraId="1E7D2C82" w14:textId="77777777"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 xml:space="preserve">., </w:t>
      </w:r>
      <w:proofErr w:type="spellStart"/>
      <w:r w:rsidRPr="00986CB1">
        <w:rPr>
          <w:rFonts w:eastAsia="Calibri"/>
          <w:sz w:val="20"/>
          <w:szCs w:val="20"/>
          <w:lang w:val="en-US"/>
        </w:rPr>
        <w:t>Akram</w:t>
      </w:r>
      <w:proofErr w:type="spellEnd"/>
      <w:r w:rsidRPr="00986CB1">
        <w:rPr>
          <w:rFonts w:eastAsia="Calibri"/>
          <w:sz w:val="20"/>
          <w:szCs w:val="20"/>
          <w:lang w:val="en-US"/>
        </w:rPr>
        <w:t xml:space="preserve"> </w:t>
      </w:r>
      <w:proofErr w:type="spellStart"/>
      <w:r w:rsidRPr="00986CB1">
        <w:rPr>
          <w:rFonts w:eastAsia="Calibri"/>
          <w:sz w:val="20"/>
          <w:szCs w:val="20"/>
          <w:lang w:val="en-US"/>
        </w:rPr>
        <w:t>Tovbaev</w:t>
      </w:r>
      <w:proofErr w:type="spellEnd"/>
      <w:r w:rsidRPr="00986CB1">
        <w:rPr>
          <w:rFonts w:eastAsia="Calibri"/>
          <w:sz w:val="20"/>
          <w:szCs w:val="20"/>
          <w:lang w:val="en-US"/>
        </w:rPr>
        <w:t xml:space="preserve">., </w:t>
      </w:r>
      <w:proofErr w:type="spellStart"/>
      <w:r w:rsidRPr="00986CB1">
        <w:rPr>
          <w:rFonts w:eastAsia="Calibri"/>
          <w:sz w:val="20"/>
          <w:szCs w:val="20"/>
          <w:lang w:val="en-US"/>
        </w:rPr>
        <w:t>Gulom</w:t>
      </w:r>
      <w:proofErr w:type="spell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sidRPr="00986CB1">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986CB1">
        <w:rPr>
          <w:rFonts w:eastAsia="Calibri"/>
          <w:b/>
          <w:sz w:val="20"/>
          <w:szCs w:val="20"/>
          <w:lang w:val="en-US"/>
        </w:rPr>
        <w:t xml:space="preserve"> 3331</w:t>
      </w:r>
      <w:r w:rsidRPr="00986CB1">
        <w:rPr>
          <w:rFonts w:eastAsia="Calibri"/>
          <w:sz w:val="20"/>
          <w:szCs w:val="20"/>
          <w:lang w:val="en-US"/>
        </w:rPr>
        <w:t xml:space="preserve">, 030099 (2025) </w:t>
      </w:r>
      <w:hyperlink r:id="rId20" w:history="1">
        <w:r w:rsidRPr="00986CB1">
          <w:rPr>
            <w:rStyle w:val="a6"/>
            <w:rFonts w:eastAsia="Calibri"/>
            <w:sz w:val="20"/>
            <w:szCs w:val="20"/>
            <w:lang w:val="en-US"/>
          </w:rPr>
          <w:t>https://doi.org/10.1063/5.0305740</w:t>
        </w:r>
      </w:hyperlink>
      <w:r w:rsidRPr="00986CB1">
        <w:rPr>
          <w:rFonts w:eastAsia="Calibri"/>
          <w:sz w:val="20"/>
          <w:szCs w:val="20"/>
          <w:lang w:val="en-US"/>
        </w:rPr>
        <w:t xml:space="preserve"> </w:t>
      </w:r>
    </w:p>
    <w:p w14:paraId="4321430E" w14:textId="77777777"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Abdurakhim Taslimov., Farrukh Rakhimov., </w:t>
      </w:r>
      <w:proofErr w:type="spellStart"/>
      <w:r w:rsidRPr="00986CB1">
        <w:rPr>
          <w:rFonts w:eastAsia="Calibri"/>
          <w:sz w:val="20"/>
          <w:szCs w:val="20"/>
          <w:lang w:val="en-US"/>
        </w:rPr>
        <w:t>Feruz</w:t>
      </w:r>
      <w:proofErr w:type="spellEnd"/>
      <w:r>
        <w:rPr>
          <w:rFonts w:eastAsia="Calibri"/>
          <w:sz w:val="20"/>
          <w:szCs w:val="20"/>
          <w:lang w:val="en-US"/>
        </w:rPr>
        <w:t xml:space="preserve"> </w:t>
      </w:r>
      <w:proofErr w:type="spellStart"/>
      <w:r>
        <w:rPr>
          <w:rFonts w:eastAsia="Calibri"/>
          <w:sz w:val="20"/>
          <w:szCs w:val="20"/>
          <w:lang w:val="en-US"/>
        </w:rPr>
        <w:t>Rakhimov</w:t>
      </w:r>
      <w:proofErr w:type="spellEnd"/>
      <w:r>
        <w:rPr>
          <w:rFonts w:eastAsia="Calibri"/>
          <w:sz w:val="20"/>
          <w:szCs w:val="20"/>
          <w:lang w:val="en-US"/>
        </w:rPr>
        <w:t xml:space="preserve">., </w:t>
      </w:r>
      <w:proofErr w:type="spellStart"/>
      <w:r>
        <w:rPr>
          <w:rFonts w:eastAsia="Calibri"/>
          <w:sz w:val="20"/>
          <w:szCs w:val="20"/>
          <w:lang w:val="en-US"/>
        </w:rPr>
        <w:t>Vaxobiddin</w:t>
      </w:r>
      <w:proofErr w:type="spellEnd"/>
      <w:r>
        <w:rPr>
          <w:rFonts w:eastAsia="Calibri"/>
          <w:sz w:val="20"/>
          <w:szCs w:val="20"/>
          <w:lang w:val="en-US"/>
        </w:rPr>
        <w:t xml:space="preserve"> </w:t>
      </w:r>
      <w:proofErr w:type="spellStart"/>
      <w:r>
        <w:rPr>
          <w:rFonts w:eastAsia="Calibri"/>
          <w:sz w:val="20"/>
          <w:szCs w:val="20"/>
          <w:lang w:val="en-US"/>
        </w:rPr>
        <w:t>Mo’minov</w:t>
      </w:r>
      <w:proofErr w:type="spellEnd"/>
      <w:r w:rsidRPr="00986CB1">
        <w:rPr>
          <w:rFonts w:eastAsia="Calibri"/>
          <w:sz w:val="20"/>
          <w:szCs w:val="20"/>
          <w:lang w:val="en-US"/>
        </w:rPr>
        <w:t xml:space="preserve">, Analysis of the results of sampling the surfaces of sections of rural electric networks, AIP Conf. Proc. </w:t>
      </w:r>
      <w:r w:rsidRPr="00986CB1">
        <w:rPr>
          <w:rFonts w:eastAsia="Calibri"/>
          <w:b/>
          <w:sz w:val="20"/>
          <w:szCs w:val="20"/>
          <w:lang w:val="en-US"/>
        </w:rPr>
        <w:t>3331,</w:t>
      </w:r>
      <w:r w:rsidRPr="00986CB1">
        <w:rPr>
          <w:rFonts w:eastAsia="Calibri"/>
          <w:sz w:val="20"/>
          <w:szCs w:val="20"/>
          <w:lang w:val="en-US"/>
        </w:rPr>
        <w:t xml:space="preserve"> 030041 (2025) </w:t>
      </w:r>
      <w:hyperlink r:id="rId21" w:history="1">
        <w:r w:rsidRPr="00986CB1">
          <w:rPr>
            <w:rStyle w:val="a6"/>
            <w:rFonts w:eastAsia="Calibri"/>
            <w:sz w:val="20"/>
            <w:szCs w:val="20"/>
            <w:lang w:val="en-US"/>
          </w:rPr>
          <w:t>https://doi.org/10.1063/5.0305783</w:t>
        </w:r>
      </w:hyperlink>
      <w:r w:rsidRPr="00986CB1">
        <w:rPr>
          <w:rFonts w:eastAsia="Calibri"/>
          <w:sz w:val="20"/>
          <w:szCs w:val="20"/>
          <w:lang w:val="en-US"/>
        </w:rPr>
        <w:t xml:space="preserve"> </w:t>
      </w:r>
    </w:p>
    <w:p w14:paraId="6E164307" w14:textId="77777777"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Numon</w:t>
      </w:r>
      <w:proofErr w:type="spellEnd"/>
      <w:r w:rsidRPr="00986CB1">
        <w:rPr>
          <w:rFonts w:eastAsia="Calibri"/>
          <w:sz w:val="20"/>
          <w:szCs w:val="20"/>
          <w:lang w:val="en-US"/>
        </w:rPr>
        <w:t xml:space="preserve"> </w:t>
      </w:r>
      <w:proofErr w:type="spellStart"/>
      <w:r w:rsidRPr="00986CB1">
        <w:rPr>
          <w:rFonts w:eastAsia="Calibri"/>
          <w:sz w:val="20"/>
          <w:szCs w:val="20"/>
          <w:lang w:val="en-US"/>
        </w:rPr>
        <w:t>Niyozov</w:t>
      </w:r>
      <w:proofErr w:type="spellEnd"/>
      <w:r w:rsidRPr="00986CB1">
        <w:rPr>
          <w:rFonts w:eastAsia="Calibri"/>
          <w:sz w:val="20"/>
          <w:szCs w:val="20"/>
          <w:lang w:val="en-US"/>
        </w:rPr>
        <w:t xml:space="preserve">, </w:t>
      </w:r>
      <w:proofErr w:type="spellStart"/>
      <w:r w:rsidRPr="00986CB1">
        <w:rPr>
          <w:rFonts w:eastAsia="Calibri"/>
          <w:sz w:val="20"/>
          <w:szCs w:val="20"/>
          <w:lang w:val="en-US"/>
        </w:rPr>
        <w:t>Anvar</w:t>
      </w:r>
      <w:proofErr w:type="spellEnd"/>
      <w:r w:rsidRPr="00986CB1">
        <w:rPr>
          <w:rFonts w:eastAsia="Calibri"/>
          <w:sz w:val="20"/>
          <w:szCs w:val="20"/>
          <w:lang w:val="en-US"/>
        </w:rPr>
        <w:t xml:space="preserve"> </w:t>
      </w:r>
      <w:proofErr w:type="spellStart"/>
      <w:r w:rsidRPr="00986CB1">
        <w:rPr>
          <w:rFonts w:eastAsia="Calibri"/>
          <w:sz w:val="20"/>
          <w:szCs w:val="20"/>
          <w:lang w:val="en-US"/>
        </w:rPr>
        <w:t>Akhmedov</w:t>
      </w:r>
      <w:proofErr w:type="spellEnd"/>
      <w:r w:rsidRPr="00986CB1">
        <w:rPr>
          <w:rFonts w:eastAsia="Calibri"/>
          <w:sz w:val="20"/>
          <w:szCs w:val="20"/>
          <w:lang w:val="en-US"/>
        </w:rPr>
        <w:t xml:space="preserve">, </w:t>
      </w:r>
      <w:proofErr w:type="spellStart"/>
      <w:r w:rsidRPr="00986CB1">
        <w:rPr>
          <w:rFonts w:eastAsia="Calibri"/>
          <w:sz w:val="20"/>
          <w:szCs w:val="20"/>
          <w:lang w:val="en-US"/>
        </w:rPr>
        <w:t>Shukhrat</w:t>
      </w:r>
      <w:proofErr w:type="spellEnd"/>
      <w:r w:rsidRPr="00986CB1">
        <w:rPr>
          <w:rFonts w:eastAsia="Calibri"/>
          <w:sz w:val="20"/>
          <w:szCs w:val="20"/>
          <w:lang w:val="en-US"/>
        </w:rPr>
        <w:t xml:space="preserve"> </w:t>
      </w:r>
      <w:proofErr w:type="spellStart"/>
      <w:r w:rsidRPr="00986CB1">
        <w:rPr>
          <w:rFonts w:eastAsia="Calibri"/>
          <w:sz w:val="20"/>
          <w:szCs w:val="20"/>
          <w:lang w:val="en-US"/>
        </w:rPr>
        <w:t>Djurayev</w:t>
      </w:r>
      <w:proofErr w:type="spellEnd"/>
      <w:r w:rsidRPr="00986CB1">
        <w:rPr>
          <w:rFonts w:eastAsia="Calibri"/>
          <w:sz w:val="20"/>
          <w:szCs w:val="20"/>
          <w:lang w:val="en-US"/>
        </w:rPr>
        <w:t xml:space="preserve">, </w:t>
      </w:r>
      <w:proofErr w:type="spellStart"/>
      <w:r w:rsidRPr="00986CB1">
        <w:rPr>
          <w:rFonts w:eastAsia="Calibri"/>
          <w:sz w:val="20"/>
          <w:szCs w:val="20"/>
          <w:lang w:val="en-US"/>
        </w:rPr>
        <w:t>Botir</w:t>
      </w:r>
      <w:proofErr w:type="spellEnd"/>
      <w:r w:rsidRPr="00986CB1">
        <w:rPr>
          <w:rFonts w:eastAsia="Calibri"/>
          <w:sz w:val="20"/>
          <w:szCs w:val="20"/>
          <w:lang w:val="en-US"/>
        </w:rPr>
        <w:t xml:space="preserve"> </w:t>
      </w:r>
      <w:proofErr w:type="spellStart"/>
      <w:r>
        <w:rPr>
          <w:rFonts w:eastAsia="Calibri"/>
          <w:sz w:val="20"/>
          <w:szCs w:val="20"/>
          <w:lang w:val="en-US"/>
        </w:rPr>
        <w:t>Tukhtamishev</w:t>
      </w:r>
      <w:proofErr w:type="spellEnd"/>
      <w:r>
        <w:rPr>
          <w:rFonts w:eastAsia="Calibri"/>
          <w:sz w:val="20"/>
          <w:szCs w:val="20"/>
          <w:lang w:val="en-US"/>
        </w:rPr>
        <w:t xml:space="preserve">, </w:t>
      </w:r>
      <w:proofErr w:type="spellStart"/>
      <w:r>
        <w:rPr>
          <w:rFonts w:eastAsia="Calibri"/>
          <w:sz w:val="20"/>
          <w:szCs w:val="20"/>
          <w:lang w:val="en-US"/>
        </w:rPr>
        <w:t>Asliddin</w:t>
      </w:r>
      <w:proofErr w:type="spellEnd"/>
      <w:r>
        <w:rPr>
          <w:rFonts w:eastAsia="Calibri"/>
          <w:sz w:val="20"/>
          <w:szCs w:val="20"/>
          <w:lang w:val="en-US"/>
        </w:rPr>
        <w:t xml:space="preserve"> </w:t>
      </w:r>
      <w:proofErr w:type="spellStart"/>
      <w:r>
        <w:rPr>
          <w:rFonts w:eastAsia="Calibri"/>
          <w:sz w:val="20"/>
          <w:szCs w:val="20"/>
          <w:lang w:val="en-US"/>
        </w:rPr>
        <w:t>Norqulov</w:t>
      </w:r>
      <w:proofErr w:type="spellEnd"/>
      <w:r w:rsidRPr="00986CB1">
        <w:rPr>
          <w:rFonts w:eastAsia="Calibri"/>
          <w:sz w:val="20"/>
          <w:szCs w:val="20"/>
          <w:lang w:val="en-US"/>
        </w:rPr>
        <w:t xml:space="preserve">, Development of a method for forecasting the specific consumption indicator of electric energy, </w:t>
      </w:r>
      <w:r w:rsidRPr="00986CB1">
        <w:rPr>
          <w:sz w:val="20"/>
          <w:szCs w:val="20"/>
          <w:lang w:val="en-US"/>
        </w:rPr>
        <w:t xml:space="preserve"> </w:t>
      </w:r>
      <w:r w:rsidRPr="00986CB1">
        <w:rPr>
          <w:rFonts w:eastAsia="Calibri"/>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080008 (2025) </w:t>
      </w:r>
      <w:hyperlink r:id="rId22" w:history="1">
        <w:r w:rsidRPr="00986CB1">
          <w:rPr>
            <w:rStyle w:val="a6"/>
            <w:rFonts w:eastAsia="Calibri"/>
            <w:sz w:val="20"/>
            <w:szCs w:val="20"/>
            <w:lang w:val="en-US"/>
          </w:rPr>
          <w:t>https://doi.org/10.1063/5.0305729</w:t>
        </w:r>
      </w:hyperlink>
      <w:r w:rsidRPr="00986CB1">
        <w:rPr>
          <w:rFonts w:eastAsia="Calibri"/>
          <w:sz w:val="20"/>
          <w:szCs w:val="20"/>
          <w:lang w:val="en-US"/>
        </w:rPr>
        <w:t xml:space="preserve"> </w:t>
      </w:r>
    </w:p>
    <w:p w14:paraId="671666AA" w14:textId="653ECCFB"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Bakhodir</w:t>
      </w:r>
      <w:proofErr w:type="spellEnd"/>
      <w:r w:rsidRPr="00986CB1">
        <w:rPr>
          <w:rFonts w:eastAsia="Calibri"/>
          <w:sz w:val="20"/>
          <w:szCs w:val="20"/>
          <w:lang w:val="en-US"/>
        </w:rPr>
        <w:t xml:space="preserve"> </w:t>
      </w:r>
      <w:proofErr w:type="spellStart"/>
      <w:r w:rsidRPr="00986CB1">
        <w:rPr>
          <w:rFonts w:eastAsia="Calibri"/>
          <w:sz w:val="20"/>
          <w:szCs w:val="20"/>
          <w:lang w:val="en-US"/>
        </w:rPr>
        <w:t>Ramazonov</w:t>
      </w:r>
      <w:proofErr w:type="spellEnd"/>
      <w:r>
        <w:rPr>
          <w:rFonts w:eastAsia="Calibri"/>
          <w:sz w:val="20"/>
          <w:szCs w:val="20"/>
          <w:lang w:val="en-US"/>
        </w:rPr>
        <w:t>,</w:t>
      </w:r>
      <w:r w:rsidR="00DE2BFE">
        <w:rPr>
          <w:rFonts w:eastAsia="Calibri"/>
          <w:sz w:val="20"/>
          <w:szCs w:val="20"/>
          <w:lang w:val="en-US"/>
        </w:rPr>
        <w:t xml:space="preserve"> </w:t>
      </w:r>
      <w:proofErr w:type="spellStart"/>
      <w:r w:rsidRPr="00986CB1">
        <w:rPr>
          <w:rFonts w:eastAsia="Calibri"/>
          <w:sz w:val="20"/>
          <w:szCs w:val="20"/>
          <w:lang w:val="en-US"/>
        </w:rPr>
        <w:t>Shakhzodbek</w:t>
      </w:r>
      <w:proofErr w:type="spellEnd"/>
      <w:r w:rsidRPr="00986CB1">
        <w:rPr>
          <w:rFonts w:eastAsia="Calibri"/>
          <w:sz w:val="20"/>
          <w:szCs w:val="20"/>
          <w:lang w:val="en-US"/>
        </w:rPr>
        <w:t xml:space="preserve"> </w:t>
      </w:r>
      <w:proofErr w:type="spellStart"/>
      <w:r w:rsidRPr="00986CB1">
        <w:rPr>
          <w:rFonts w:eastAsia="Calibri"/>
          <w:sz w:val="20"/>
          <w:szCs w:val="20"/>
          <w:lang w:val="en-US"/>
        </w:rPr>
        <w:t>Sayfiev</w:t>
      </w:r>
      <w:proofErr w:type="spellEnd"/>
      <w:r>
        <w:rPr>
          <w:rFonts w:eastAsia="Calibri"/>
          <w:sz w:val="20"/>
          <w:szCs w:val="20"/>
          <w:lang w:val="en-US"/>
        </w:rPr>
        <w:t>,</w:t>
      </w:r>
      <w:r w:rsidRPr="00986CB1">
        <w:rPr>
          <w:rFonts w:eastAsia="Calibri"/>
          <w:sz w:val="20"/>
          <w:szCs w:val="20"/>
          <w:lang w:val="en-US"/>
        </w:rPr>
        <w:t xml:space="preserve"> </w:t>
      </w:r>
      <w:proofErr w:type="spellStart"/>
      <w:r w:rsidRPr="00986CB1">
        <w:rPr>
          <w:rFonts w:eastAsia="Calibri"/>
          <w:sz w:val="20"/>
          <w:szCs w:val="20"/>
          <w:lang w:val="en-US"/>
        </w:rPr>
        <w:t>Khasan</w:t>
      </w:r>
      <w:proofErr w:type="spellEnd"/>
      <w:r w:rsidRPr="00986CB1">
        <w:rPr>
          <w:rFonts w:eastAsia="Calibri"/>
          <w:sz w:val="20"/>
          <w:szCs w:val="20"/>
          <w:lang w:val="en-US"/>
        </w:rPr>
        <w:t xml:space="preserve"> </w:t>
      </w:r>
      <w:proofErr w:type="spellStart"/>
      <w:r w:rsidRPr="00986CB1">
        <w:rPr>
          <w:rFonts w:eastAsia="Calibri"/>
          <w:sz w:val="20"/>
          <w:szCs w:val="20"/>
          <w:lang w:val="en-US"/>
        </w:rPr>
        <w:t>Muradov</w:t>
      </w:r>
      <w:proofErr w:type="spellEnd"/>
      <w:r w:rsidRPr="00986CB1">
        <w:rPr>
          <w:rFonts w:eastAsia="Calibri"/>
          <w:sz w:val="20"/>
          <w:szCs w:val="20"/>
          <w:lang w:val="en-US"/>
        </w:rPr>
        <w:t xml:space="preserve">, Mathematical modeling and research of high capacity lead-acid stabilized accumulator battery, AIP Conf. Proc. </w:t>
      </w:r>
      <w:r w:rsidRPr="00986CB1">
        <w:rPr>
          <w:rFonts w:eastAsia="Calibri"/>
          <w:b/>
          <w:sz w:val="20"/>
          <w:szCs w:val="20"/>
          <w:lang w:val="en-US"/>
        </w:rPr>
        <w:t>3268,</w:t>
      </w:r>
      <w:r w:rsidRPr="00986CB1">
        <w:rPr>
          <w:rFonts w:eastAsia="Calibri"/>
          <w:sz w:val="20"/>
          <w:szCs w:val="20"/>
          <w:lang w:val="en-US"/>
        </w:rPr>
        <w:t xml:space="preserve"> 020043 (2025) </w:t>
      </w:r>
      <w:hyperlink r:id="rId23" w:history="1">
        <w:r w:rsidRPr="00986CB1">
          <w:rPr>
            <w:rStyle w:val="a6"/>
            <w:rFonts w:eastAsia="Calibri"/>
            <w:sz w:val="20"/>
            <w:szCs w:val="20"/>
            <w:lang w:val="en-US"/>
          </w:rPr>
          <w:t>https://doi.org/10.1063/5.0257860</w:t>
        </w:r>
      </w:hyperlink>
      <w:r w:rsidRPr="00986CB1">
        <w:rPr>
          <w:rFonts w:eastAsia="Calibri"/>
          <w:sz w:val="20"/>
          <w:szCs w:val="20"/>
          <w:lang w:val="en-US"/>
        </w:rPr>
        <w:t xml:space="preserve"> </w:t>
      </w:r>
    </w:p>
    <w:p w14:paraId="616D8303" w14:textId="77777777" w:rsidR="00A052F0" w:rsidRPr="00986CB1" w:rsidRDefault="00A052F0" w:rsidP="00DA25F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Khasan Murodov, Askarbek Karshibayev, and Shukhrat Abdullayev, Analysis of the process of balanced charging of the battery group with high capacity,  E3S Web of Conferences </w:t>
      </w:r>
      <w:r w:rsidRPr="003B1005">
        <w:rPr>
          <w:rFonts w:eastAsia="Calibri"/>
          <w:b/>
          <w:sz w:val="20"/>
          <w:szCs w:val="20"/>
          <w:lang w:val="en-US"/>
        </w:rPr>
        <w:t>548</w:t>
      </w:r>
      <w:r w:rsidRPr="00986CB1">
        <w:rPr>
          <w:rFonts w:eastAsia="Calibri"/>
          <w:sz w:val="20"/>
          <w:szCs w:val="20"/>
          <w:lang w:val="en-US"/>
        </w:rPr>
        <w:t xml:space="preserve">, 03012 (2024) </w:t>
      </w:r>
      <w:hyperlink r:id="rId24" w:history="1">
        <w:r w:rsidRPr="00986CB1">
          <w:rPr>
            <w:rStyle w:val="a6"/>
            <w:rFonts w:eastAsia="Calibri"/>
            <w:sz w:val="20"/>
            <w:szCs w:val="20"/>
            <w:lang w:val="en-US"/>
          </w:rPr>
          <w:t>https://doi.org/10.1051/e3sconf/202454803012</w:t>
        </w:r>
      </w:hyperlink>
      <w:r w:rsidRPr="00986CB1">
        <w:rPr>
          <w:rFonts w:eastAsia="Calibri"/>
          <w:sz w:val="20"/>
          <w:szCs w:val="20"/>
          <w:lang w:val="en-US"/>
        </w:rPr>
        <w:t xml:space="preserve"> </w:t>
      </w:r>
    </w:p>
    <w:p w14:paraId="41480293" w14:textId="77777777" w:rsidR="00A052F0" w:rsidRDefault="00A052F0" w:rsidP="00DA25FD">
      <w:pPr>
        <w:pStyle w:val="Reference"/>
        <w:numPr>
          <w:ilvl w:val="0"/>
          <w:numId w:val="8"/>
        </w:numPr>
        <w:tabs>
          <w:tab w:val="left" w:pos="142"/>
          <w:tab w:val="left" w:pos="284"/>
          <w:tab w:val="left" w:pos="567"/>
        </w:tabs>
        <w:spacing w:after="0"/>
        <w:ind w:left="0" w:firstLine="0"/>
        <w:rPr>
          <w:sz w:val="20"/>
          <w:szCs w:val="20"/>
          <w:lang w:val="en-US"/>
        </w:rPr>
      </w:pPr>
      <w:proofErr w:type="spellStart"/>
      <w:r w:rsidRPr="00986CB1">
        <w:rPr>
          <w:sz w:val="20"/>
          <w:szCs w:val="20"/>
          <w:lang w:val="en-US"/>
        </w:rPr>
        <w:t>Muzaffar</w:t>
      </w:r>
      <w:proofErr w:type="spellEnd"/>
      <w:r w:rsidRPr="00986CB1">
        <w:rPr>
          <w:sz w:val="20"/>
          <w:szCs w:val="20"/>
          <w:lang w:val="en-US"/>
        </w:rPr>
        <w:t xml:space="preserve"> </w:t>
      </w:r>
      <w:proofErr w:type="spellStart"/>
      <w:r w:rsidRPr="00986CB1">
        <w:rPr>
          <w:sz w:val="20"/>
          <w:szCs w:val="20"/>
          <w:lang w:val="en-US"/>
        </w:rPr>
        <w:t>Xolmurodov</w:t>
      </w:r>
      <w:proofErr w:type="spellEnd"/>
      <w:r w:rsidRPr="00986CB1">
        <w:rPr>
          <w:sz w:val="20"/>
          <w:szCs w:val="20"/>
          <w:lang w:val="en-US"/>
        </w:rPr>
        <w:t xml:space="preserve">., </w:t>
      </w:r>
      <w:proofErr w:type="spellStart"/>
      <w:r w:rsidRPr="00986CB1">
        <w:rPr>
          <w:sz w:val="20"/>
          <w:szCs w:val="20"/>
          <w:lang w:val="en-US"/>
        </w:rPr>
        <w:t>Shaxzod</w:t>
      </w:r>
      <w:proofErr w:type="spellEnd"/>
      <w:r w:rsidRPr="00986CB1">
        <w:rPr>
          <w:sz w:val="20"/>
          <w:szCs w:val="20"/>
          <w:lang w:val="en-US"/>
        </w:rPr>
        <w:t xml:space="preserve"> </w:t>
      </w:r>
      <w:proofErr w:type="spellStart"/>
      <w:r w:rsidRPr="00986CB1">
        <w:rPr>
          <w:sz w:val="20"/>
          <w:szCs w:val="20"/>
          <w:lang w:val="en-US"/>
        </w:rPr>
        <w:t>Hakimov</w:t>
      </w:r>
      <w:proofErr w:type="spellEnd"/>
      <w:r w:rsidRPr="00986CB1">
        <w:rPr>
          <w:sz w:val="20"/>
          <w:szCs w:val="20"/>
          <w:lang w:val="en-US"/>
        </w:rPr>
        <w:t xml:space="preserve">., Umida Oripova, Improving energy efficiency in public buildings: Modern technologies and methods, AIP Conf. Proc. </w:t>
      </w:r>
      <w:r w:rsidRPr="003B1005">
        <w:rPr>
          <w:b/>
          <w:sz w:val="20"/>
          <w:szCs w:val="20"/>
          <w:lang w:val="en-US"/>
        </w:rPr>
        <w:t>3331,</w:t>
      </w:r>
      <w:r w:rsidRPr="00986CB1">
        <w:rPr>
          <w:sz w:val="20"/>
          <w:szCs w:val="20"/>
          <w:lang w:val="en-US"/>
        </w:rPr>
        <w:t xml:space="preserve"> 040060 (2025) </w:t>
      </w:r>
      <w:hyperlink r:id="rId25" w:history="1">
        <w:r w:rsidRPr="00986CB1">
          <w:rPr>
            <w:rStyle w:val="a6"/>
            <w:sz w:val="20"/>
            <w:szCs w:val="20"/>
            <w:lang w:val="en-US"/>
          </w:rPr>
          <w:t>https://doi.org/10.1063/5.0306935</w:t>
        </w:r>
      </w:hyperlink>
      <w:r w:rsidRPr="00986CB1">
        <w:rPr>
          <w:sz w:val="20"/>
          <w:szCs w:val="20"/>
          <w:lang w:val="en-US"/>
        </w:rPr>
        <w:t xml:space="preserve"> </w:t>
      </w:r>
    </w:p>
    <w:p w14:paraId="0D9E6607" w14:textId="77777777" w:rsidR="00A052F0" w:rsidRPr="0030408A" w:rsidRDefault="00A052F0" w:rsidP="00DA25FD">
      <w:pPr>
        <w:pStyle w:val="Reference"/>
        <w:numPr>
          <w:ilvl w:val="0"/>
          <w:numId w:val="8"/>
        </w:numPr>
        <w:tabs>
          <w:tab w:val="left" w:pos="142"/>
          <w:tab w:val="left" w:pos="284"/>
          <w:tab w:val="left" w:pos="567"/>
        </w:tabs>
        <w:spacing w:after="0"/>
        <w:ind w:left="0" w:firstLine="0"/>
        <w:rPr>
          <w:sz w:val="20"/>
          <w:szCs w:val="20"/>
          <w:lang w:val="en-US"/>
        </w:rPr>
      </w:pPr>
      <w:proofErr w:type="spellStart"/>
      <w:r w:rsidRPr="0030408A">
        <w:rPr>
          <w:sz w:val="20"/>
          <w:szCs w:val="20"/>
          <w:lang w:val="en-US"/>
        </w:rPr>
        <w:t>Shirinov</w:t>
      </w:r>
      <w:proofErr w:type="spellEnd"/>
      <w:r w:rsidRPr="0030408A">
        <w:rPr>
          <w:sz w:val="20"/>
          <w:szCs w:val="20"/>
          <w:lang w:val="en-US"/>
        </w:rPr>
        <w:t xml:space="preserve"> S.G., J.S. </w:t>
      </w:r>
      <w:proofErr w:type="spellStart"/>
      <w:r w:rsidRPr="0030408A">
        <w:rPr>
          <w:sz w:val="20"/>
          <w:szCs w:val="20"/>
          <w:lang w:val="en-US"/>
        </w:rPr>
        <w:t>Olimov</w:t>
      </w:r>
      <w:proofErr w:type="spellEnd"/>
      <w:r w:rsidRPr="0030408A">
        <w:rPr>
          <w:sz w:val="20"/>
          <w:szCs w:val="20"/>
          <w:lang w:val="en-US"/>
        </w:rPr>
        <w:t xml:space="preserve">, I.Z. </w:t>
      </w:r>
      <w:proofErr w:type="spellStart"/>
      <w:proofErr w:type="gramStart"/>
      <w:r w:rsidRPr="0030408A">
        <w:rPr>
          <w:sz w:val="20"/>
          <w:szCs w:val="20"/>
          <w:lang w:val="en-US"/>
        </w:rPr>
        <w:t>Jumayev</w:t>
      </w:r>
      <w:proofErr w:type="spellEnd"/>
      <w:r w:rsidRPr="0030408A">
        <w:rPr>
          <w:sz w:val="20"/>
          <w:szCs w:val="20"/>
          <w:lang w:val="en-US"/>
        </w:rPr>
        <w:t>,  M.K.</w:t>
      </w:r>
      <w:proofErr w:type="gramEnd"/>
      <w:r w:rsidRPr="0030408A">
        <w:rPr>
          <w:sz w:val="20"/>
          <w:szCs w:val="20"/>
          <w:lang w:val="en-US"/>
        </w:rPr>
        <w:t xml:space="preserve"> </w:t>
      </w:r>
      <w:proofErr w:type="spellStart"/>
      <w:r w:rsidRPr="0030408A">
        <w:rPr>
          <w:sz w:val="20"/>
          <w:szCs w:val="20"/>
          <w:lang w:val="en-US"/>
        </w:rPr>
        <w:t>Sayidov</w:t>
      </w:r>
      <w:proofErr w:type="spellEnd"/>
      <w:r w:rsidRPr="0030408A">
        <w:rPr>
          <w:sz w:val="20"/>
          <w:szCs w:val="20"/>
          <w:lang w:val="en-US"/>
        </w:rPr>
        <w:t xml:space="preserve"> Analysis of patterns of electricity consumption in mining and processing enterprises. </w:t>
      </w:r>
      <w:proofErr w:type="spellStart"/>
      <w:r w:rsidRPr="0030408A">
        <w:rPr>
          <w:sz w:val="20"/>
          <w:szCs w:val="20"/>
          <w:lang w:val="en-US"/>
        </w:rPr>
        <w:t>Vibroeng</w:t>
      </w:r>
      <w:proofErr w:type="spellEnd"/>
      <w:r w:rsidRPr="0030408A">
        <w:rPr>
          <w:sz w:val="20"/>
          <w:szCs w:val="20"/>
          <w:lang w:val="en-US"/>
        </w:rPr>
        <w:t xml:space="preserve">. Procedia 2024, </w:t>
      </w:r>
      <w:r w:rsidRPr="0030408A">
        <w:rPr>
          <w:b/>
          <w:sz w:val="20"/>
          <w:szCs w:val="20"/>
          <w:lang w:val="en-US"/>
        </w:rPr>
        <w:t>54,</w:t>
      </w:r>
      <w:r w:rsidRPr="0030408A">
        <w:rPr>
          <w:sz w:val="20"/>
          <w:szCs w:val="20"/>
          <w:lang w:val="en-US"/>
        </w:rPr>
        <w:t xml:space="preserve"> 308–313. </w:t>
      </w:r>
      <w:hyperlink r:id="rId26" w:history="1">
        <w:r w:rsidRPr="00295939">
          <w:rPr>
            <w:rStyle w:val="a6"/>
            <w:sz w:val="20"/>
            <w:szCs w:val="20"/>
            <w:lang w:val="en-US"/>
          </w:rPr>
          <w:t>https://doi.org/10.21595/vp.2024.24073</w:t>
        </w:r>
      </w:hyperlink>
      <w:r>
        <w:rPr>
          <w:sz w:val="20"/>
          <w:szCs w:val="20"/>
          <w:lang w:val="en-US"/>
        </w:rPr>
        <w:t xml:space="preserve"> </w:t>
      </w:r>
      <w:r w:rsidRPr="0030408A">
        <w:rPr>
          <w:sz w:val="20"/>
          <w:szCs w:val="20"/>
          <w:lang w:val="en-US"/>
        </w:rPr>
        <w:t xml:space="preserve">  </w:t>
      </w:r>
    </w:p>
    <w:p w14:paraId="10BCC230" w14:textId="77777777" w:rsidR="00A052F0" w:rsidRDefault="00A052F0" w:rsidP="00DA25FD">
      <w:pPr>
        <w:pStyle w:val="Reference"/>
        <w:numPr>
          <w:ilvl w:val="0"/>
          <w:numId w:val="8"/>
        </w:numPr>
        <w:tabs>
          <w:tab w:val="left" w:pos="142"/>
          <w:tab w:val="left" w:pos="284"/>
          <w:tab w:val="left" w:pos="567"/>
        </w:tabs>
        <w:spacing w:after="0"/>
        <w:ind w:left="0" w:firstLine="0"/>
        <w:rPr>
          <w:sz w:val="20"/>
          <w:szCs w:val="20"/>
          <w:lang w:val="en-US"/>
        </w:rPr>
      </w:pPr>
      <w:proofErr w:type="spellStart"/>
      <w:r w:rsidRPr="0030408A">
        <w:rPr>
          <w:sz w:val="20"/>
          <w:szCs w:val="20"/>
          <w:lang w:val="en-US"/>
        </w:rPr>
        <w:t>Jumayev</w:t>
      </w:r>
      <w:proofErr w:type="spellEnd"/>
      <w:r w:rsidRPr="0030408A">
        <w:rPr>
          <w:sz w:val="20"/>
          <w:szCs w:val="20"/>
          <w:lang w:val="en-US"/>
        </w:rPr>
        <w:t xml:space="preserve">, Z.I., </w:t>
      </w:r>
      <w:proofErr w:type="spellStart"/>
      <w:r w:rsidRPr="0030408A">
        <w:rPr>
          <w:sz w:val="20"/>
          <w:szCs w:val="20"/>
          <w:lang w:val="en-US"/>
        </w:rPr>
        <w:t>Karshibayev</w:t>
      </w:r>
      <w:proofErr w:type="spellEnd"/>
      <w:r w:rsidRPr="0030408A">
        <w:rPr>
          <w:sz w:val="20"/>
          <w:szCs w:val="20"/>
          <w:lang w:val="en-US"/>
        </w:rPr>
        <w:t xml:space="preserve">, A.I., </w:t>
      </w:r>
      <w:proofErr w:type="spellStart"/>
      <w:r w:rsidRPr="0030408A">
        <w:rPr>
          <w:sz w:val="20"/>
          <w:szCs w:val="20"/>
          <w:lang w:val="en-US"/>
        </w:rPr>
        <w:t>Sayidov</w:t>
      </w:r>
      <w:proofErr w:type="spellEnd"/>
      <w:r w:rsidRPr="0030408A">
        <w:rPr>
          <w:sz w:val="20"/>
          <w:szCs w:val="20"/>
          <w:lang w:val="en-US"/>
        </w:rPr>
        <w:t xml:space="preserve">, M.K., &amp; </w:t>
      </w:r>
      <w:proofErr w:type="spellStart"/>
      <w:r w:rsidRPr="0030408A">
        <w:rPr>
          <w:sz w:val="20"/>
          <w:szCs w:val="20"/>
          <w:lang w:val="en-US"/>
        </w:rPr>
        <w:t>Shirinov</w:t>
      </w:r>
      <w:proofErr w:type="spellEnd"/>
      <w:r w:rsidRPr="0030408A">
        <w:rPr>
          <w:sz w:val="20"/>
          <w:szCs w:val="20"/>
          <w:lang w:val="en-US"/>
        </w:rPr>
        <w:t xml:space="preserve">, S.G. Analysis of climate-meteorological and technological factors affecting electricity consumption of mining enterprises. </w:t>
      </w:r>
      <w:proofErr w:type="spellStart"/>
      <w:r w:rsidRPr="0030408A">
        <w:rPr>
          <w:sz w:val="20"/>
          <w:szCs w:val="20"/>
          <w:lang w:val="en-US"/>
        </w:rPr>
        <w:t>Vibroengineering</w:t>
      </w:r>
      <w:proofErr w:type="spellEnd"/>
      <w:r w:rsidRPr="0030408A">
        <w:rPr>
          <w:sz w:val="20"/>
          <w:szCs w:val="20"/>
          <w:lang w:val="en-US"/>
        </w:rPr>
        <w:t xml:space="preserve"> Procedia, Vol. </w:t>
      </w:r>
      <w:r w:rsidRPr="0030408A">
        <w:rPr>
          <w:b/>
          <w:sz w:val="20"/>
          <w:szCs w:val="20"/>
          <w:lang w:val="en-US"/>
        </w:rPr>
        <w:t>54,</w:t>
      </w:r>
      <w:r w:rsidRPr="0030408A">
        <w:rPr>
          <w:sz w:val="20"/>
          <w:szCs w:val="20"/>
          <w:lang w:val="en-US"/>
        </w:rPr>
        <w:t xml:space="preserve"> pp. 293-299 (Apr. 4 2024). </w:t>
      </w:r>
      <w:hyperlink r:id="rId27" w:history="1">
        <w:r w:rsidRPr="00295939">
          <w:rPr>
            <w:rStyle w:val="a6"/>
            <w:sz w:val="20"/>
            <w:szCs w:val="20"/>
            <w:lang w:val="en-US"/>
          </w:rPr>
          <w:t>https://doi.org/10.21595/vp.2024.24047</w:t>
        </w:r>
      </w:hyperlink>
      <w:r>
        <w:rPr>
          <w:sz w:val="20"/>
          <w:szCs w:val="20"/>
          <w:lang w:val="en-US"/>
        </w:rPr>
        <w:t xml:space="preserve"> </w:t>
      </w:r>
    </w:p>
    <w:p w14:paraId="347252ED" w14:textId="77777777" w:rsidR="00A052F0" w:rsidRDefault="00A052F0" w:rsidP="00DA25FD">
      <w:pPr>
        <w:pStyle w:val="Reference"/>
        <w:numPr>
          <w:ilvl w:val="0"/>
          <w:numId w:val="8"/>
        </w:numPr>
        <w:tabs>
          <w:tab w:val="left" w:pos="142"/>
          <w:tab w:val="left" w:pos="284"/>
          <w:tab w:val="left" w:pos="567"/>
        </w:tabs>
        <w:spacing w:after="0"/>
        <w:ind w:left="0" w:firstLine="0"/>
        <w:rPr>
          <w:sz w:val="20"/>
          <w:szCs w:val="20"/>
          <w:lang w:val="en-US"/>
        </w:rPr>
      </w:pPr>
      <w:r>
        <w:rPr>
          <w:sz w:val="20"/>
          <w:szCs w:val="20"/>
          <w:lang w:val="en-US"/>
        </w:rPr>
        <w:t xml:space="preserve">O.O. Zaripov, </w:t>
      </w:r>
      <w:r w:rsidRPr="00F430BE">
        <w:rPr>
          <w:sz w:val="20"/>
          <w:szCs w:val="20"/>
          <w:lang w:val="en-US"/>
        </w:rPr>
        <w:t>S.J. Nimatov</w:t>
      </w:r>
      <w:r>
        <w:rPr>
          <w:sz w:val="20"/>
          <w:szCs w:val="20"/>
          <w:lang w:val="en-US"/>
        </w:rPr>
        <w:t>,</w:t>
      </w:r>
      <w:r w:rsidRPr="00F430BE">
        <w:rPr>
          <w:sz w:val="20"/>
          <w:szCs w:val="20"/>
          <w:lang w:val="en-US"/>
        </w:rPr>
        <w:t xml:space="preserve"> Y.M. Yeralieva</w:t>
      </w:r>
      <w:r>
        <w:rPr>
          <w:sz w:val="20"/>
          <w:szCs w:val="20"/>
          <w:lang w:val="en-US"/>
        </w:rPr>
        <w:t>,</w:t>
      </w:r>
      <w:r w:rsidRPr="00F430BE">
        <w:rPr>
          <w:sz w:val="20"/>
          <w:szCs w:val="20"/>
          <w:lang w:val="en-US"/>
        </w:rPr>
        <w:t xml:space="preserve"> S.O. Zaripova</w:t>
      </w:r>
      <w:r>
        <w:rPr>
          <w:sz w:val="20"/>
          <w:szCs w:val="20"/>
          <w:lang w:val="en-US"/>
        </w:rPr>
        <w:t>,</w:t>
      </w:r>
      <w:r w:rsidRPr="00F430BE">
        <w:rPr>
          <w:sz w:val="20"/>
          <w:szCs w:val="20"/>
          <w:lang w:val="en-US"/>
        </w:rPr>
        <w:t xml:space="preserve"> M.A. Zakirov</w:t>
      </w:r>
      <w:r>
        <w:rPr>
          <w:sz w:val="20"/>
          <w:szCs w:val="20"/>
          <w:lang w:val="en-US"/>
        </w:rPr>
        <w:t>,</w:t>
      </w:r>
      <w:r w:rsidRPr="00F430BE">
        <w:rPr>
          <w:sz w:val="20"/>
          <w:szCs w:val="20"/>
          <w:lang w:val="en-US"/>
        </w:rPr>
        <w:t xml:space="preserve"> D.M. Nomozova</w:t>
      </w:r>
      <w:r>
        <w:rPr>
          <w:sz w:val="20"/>
          <w:szCs w:val="20"/>
          <w:lang w:val="en-US"/>
        </w:rPr>
        <w:t>,</w:t>
      </w:r>
      <w:r w:rsidRPr="00F430BE">
        <w:rPr>
          <w:sz w:val="20"/>
          <w:szCs w:val="20"/>
          <w:lang w:val="en-US"/>
        </w:rPr>
        <w:t xml:space="preserve"> J.T. Akhmedov</w:t>
      </w:r>
      <w:r>
        <w:rPr>
          <w:sz w:val="20"/>
          <w:szCs w:val="20"/>
          <w:lang w:val="en-US"/>
        </w:rPr>
        <w:t>,</w:t>
      </w:r>
      <w:r w:rsidRPr="00F430BE">
        <w:rPr>
          <w:lang w:val="en-US"/>
        </w:rPr>
        <w:t xml:space="preserve"> </w:t>
      </w:r>
      <w:r w:rsidRPr="00F430BE">
        <w:rPr>
          <w:sz w:val="20"/>
          <w:szCs w:val="20"/>
          <w:lang w:val="en-US"/>
        </w:rPr>
        <w:t>Akram Tovbaev</w:t>
      </w:r>
      <w:r>
        <w:rPr>
          <w:sz w:val="20"/>
          <w:szCs w:val="20"/>
          <w:lang w:val="en-US"/>
        </w:rPr>
        <w:t>.</w:t>
      </w:r>
      <w:r w:rsidRPr="00F430BE">
        <w:rPr>
          <w:lang w:val="en-US"/>
        </w:rPr>
        <w:t xml:space="preserve"> </w:t>
      </w:r>
      <w:r w:rsidRPr="00F430BE">
        <w:rPr>
          <w:sz w:val="20"/>
          <w:szCs w:val="20"/>
          <w:lang w:val="en-US"/>
        </w:rPr>
        <w:t xml:space="preserve">Calculation of the nominal power and </w:t>
      </w:r>
      <w:proofErr w:type="spellStart"/>
      <w:r w:rsidRPr="00F430BE">
        <w:rPr>
          <w:sz w:val="20"/>
          <w:szCs w:val="20"/>
          <w:lang w:val="en-US"/>
        </w:rPr>
        <w:t>еlectrical</w:t>
      </w:r>
      <w:proofErr w:type="spellEnd"/>
      <w:r w:rsidRPr="00F430BE">
        <w:rPr>
          <w:sz w:val="20"/>
          <w:szCs w:val="20"/>
          <w:lang w:val="en-US"/>
        </w:rPr>
        <w:t xml:space="preserve"> </w:t>
      </w:r>
      <w:proofErr w:type="spellStart"/>
      <w:r w:rsidRPr="00F430BE">
        <w:rPr>
          <w:sz w:val="20"/>
          <w:szCs w:val="20"/>
          <w:lang w:val="en-US"/>
        </w:rPr>
        <w:t>еnergy</w:t>
      </w:r>
      <w:proofErr w:type="spellEnd"/>
      <w:r w:rsidRPr="00F430BE">
        <w:rPr>
          <w:sz w:val="20"/>
          <w:szCs w:val="20"/>
          <w:lang w:val="en-US"/>
        </w:rPr>
        <w:t xml:space="preserve"> of the hydro power plant on an </w:t>
      </w:r>
      <w:proofErr w:type="spellStart"/>
      <w:r w:rsidRPr="00F430BE">
        <w:rPr>
          <w:sz w:val="20"/>
          <w:szCs w:val="20"/>
          <w:lang w:val="en-US"/>
        </w:rPr>
        <w:t>еlectronic</w:t>
      </w:r>
      <w:proofErr w:type="spellEnd"/>
      <w:r w:rsidRPr="00F430BE">
        <w:rPr>
          <w:sz w:val="20"/>
          <w:szCs w:val="20"/>
          <w:lang w:val="en-US"/>
        </w:rPr>
        <w:t xml:space="preserve">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 xml:space="preserve">IX International Conference on Advanced </w:t>
      </w:r>
      <w:proofErr w:type="spellStart"/>
      <w:r w:rsidRPr="00F430BE">
        <w:rPr>
          <w:sz w:val="20"/>
          <w:szCs w:val="20"/>
          <w:lang w:val="en-US"/>
        </w:rPr>
        <w:t>Agritechnologies</w:t>
      </w:r>
      <w:proofErr w:type="spellEnd"/>
      <w:r w:rsidRPr="00F430BE">
        <w:rPr>
          <w:sz w:val="20"/>
          <w:szCs w:val="20"/>
          <w:lang w:val="en-US"/>
        </w:rPr>
        <w:t>, Environmental Engineering and Sustainable Development (AGRITECH-IX 2023)</w:t>
      </w:r>
      <w:r>
        <w:rPr>
          <w:sz w:val="20"/>
          <w:szCs w:val="20"/>
          <w:lang w:val="en-US"/>
        </w:rPr>
        <w:t>.</w:t>
      </w:r>
      <w:r w:rsidRPr="00F430BE">
        <w:rPr>
          <w:lang w:val="en-US"/>
        </w:rPr>
        <w:t xml:space="preserve"> </w:t>
      </w:r>
      <w:hyperlink r:id="rId28" w:history="1">
        <w:r w:rsidRPr="003C4E93">
          <w:rPr>
            <w:rStyle w:val="a6"/>
            <w:sz w:val="20"/>
            <w:szCs w:val="20"/>
            <w:lang w:val="en-US"/>
          </w:rPr>
          <w:t>https://doi.org/10.1051/e3sconf/202448601027</w:t>
        </w:r>
      </w:hyperlink>
      <w:r>
        <w:rPr>
          <w:sz w:val="20"/>
          <w:szCs w:val="20"/>
          <w:lang w:val="en-US"/>
        </w:rPr>
        <w:t xml:space="preserve"> </w:t>
      </w:r>
    </w:p>
    <w:p w14:paraId="20E41D60" w14:textId="77777777" w:rsidR="00A052F0" w:rsidRDefault="00A052F0" w:rsidP="00DA25FD">
      <w:pPr>
        <w:pStyle w:val="Reference"/>
        <w:numPr>
          <w:ilvl w:val="0"/>
          <w:numId w:val="8"/>
        </w:numPr>
        <w:tabs>
          <w:tab w:val="left" w:pos="142"/>
          <w:tab w:val="left" w:pos="284"/>
          <w:tab w:val="left" w:pos="567"/>
        </w:tabs>
        <w:spacing w:after="0"/>
        <w:ind w:left="0" w:firstLine="0"/>
        <w:rPr>
          <w:sz w:val="20"/>
          <w:szCs w:val="20"/>
          <w:lang w:val="en-US"/>
        </w:rPr>
      </w:pPr>
      <w:proofErr w:type="spellStart"/>
      <w:r w:rsidRPr="00F430BE">
        <w:rPr>
          <w:sz w:val="20"/>
          <w:szCs w:val="20"/>
          <w:lang w:val="en-US"/>
        </w:rPr>
        <w:t>Mukhtorkhon</w:t>
      </w:r>
      <w:proofErr w:type="spellEnd"/>
      <w:r w:rsidRPr="00F430BE">
        <w:rPr>
          <w:sz w:val="20"/>
          <w:szCs w:val="20"/>
          <w:lang w:val="en-US"/>
        </w:rPr>
        <w:t xml:space="preserve"> </w:t>
      </w:r>
      <w:proofErr w:type="spellStart"/>
      <w:r w:rsidRPr="00F430BE">
        <w:rPr>
          <w:sz w:val="20"/>
          <w:szCs w:val="20"/>
          <w:lang w:val="en-US"/>
        </w:rPr>
        <w:t>Ibadullayev</w:t>
      </w:r>
      <w:proofErr w:type="spellEnd"/>
      <w:r w:rsidRPr="00F430BE">
        <w:rPr>
          <w:sz w:val="20"/>
          <w:szCs w:val="20"/>
          <w:lang w:val="en-US"/>
        </w:rPr>
        <w:t xml:space="preserve">; </w:t>
      </w:r>
      <w:proofErr w:type="spellStart"/>
      <w:r w:rsidRPr="00F430BE">
        <w:rPr>
          <w:sz w:val="20"/>
          <w:szCs w:val="20"/>
          <w:lang w:val="en-US"/>
        </w:rPr>
        <w:t>Shav</w:t>
      </w:r>
      <w:r>
        <w:rPr>
          <w:sz w:val="20"/>
          <w:szCs w:val="20"/>
          <w:lang w:val="en-US"/>
        </w:rPr>
        <w:t>kat</w:t>
      </w:r>
      <w:proofErr w:type="spellEnd"/>
      <w:r>
        <w:rPr>
          <w:sz w:val="20"/>
          <w:szCs w:val="20"/>
          <w:lang w:val="en-US"/>
        </w:rPr>
        <w:t xml:space="preserve"> </w:t>
      </w:r>
      <w:proofErr w:type="spellStart"/>
      <w:r>
        <w:rPr>
          <w:sz w:val="20"/>
          <w:szCs w:val="20"/>
          <w:lang w:val="en-US"/>
        </w:rPr>
        <w:t>Begmatov</w:t>
      </w:r>
      <w:proofErr w:type="spellEnd"/>
      <w:r w:rsidRPr="00F430BE">
        <w:rPr>
          <w:sz w:val="20"/>
          <w:szCs w:val="20"/>
          <w:lang w:val="en-US"/>
        </w:rPr>
        <w:t>; Akram Tovbaev</w:t>
      </w:r>
      <w:r>
        <w:rPr>
          <w:sz w:val="20"/>
          <w:szCs w:val="20"/>
          <w:lang w:val="en-US"/>
        </w:rPr>
        <w:t>.</w:t>
      </w:r>
      <w:r w:rsidRPr="00F430BE">
        <w:rPr>
          <w:lang w:val="en-US"/>
        </w:rPr>
        <w:t xml:space="preserve"> </w:t>
      </w:r>
      <w:r w:rsidRPr="00F430BE">
        <w:rPr>
          <w:sz w:val="20"/>
          <w:szCs w:val="20"/>
          <w:lang w:val="en-US"/>
        </w:rPr>
        <w:t xml:space="preserve">Subharmonic resonance in three-phase </w:t>
      </w:r>
      <w:proofErr w:type="spellStart"/>
      <w:r w:rsidRPr="00F430BE">
        <w:rPr>
          <w:sz w:val="20"/>
          <w:szCs w:val="20"/>
          <w:lang w:val="en-US"/>
        </w:rPr>
        <w:t>ferroresonant</w:t>
      </w:r>
      <w:proofErr w:type="spellEnd"/>
      <w:r w:rsidRPr="00F430BE">
        <w:rPr>
          <w:sz w:val="20"/>
          <w:szCs w:val="20"/>
          <w:lang w:val="en-US"/>
        </w:rPr>
        <w:t xml:space="preserve">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29" w:history="1">
        <w:r w:rsidRPr="00F430BE">
          <w:rPr>
            <w:rStyle w:val="a6"/>
            <w:sz w:val="20"/>
            <w:szCs w:val="20"/>
            <w:lang w:val="en-US"/>
          </w:rPr>
          <w:t>https://doi.org/10.1063/5.0218907</w:t>
        </w:r>
      </w:hyperlink>
      <w:r w:rsidRPr="00F430BE">
        <w:rPr>
          <w:sz w:val="20"/>
          <w:szCs w:val="20"/>
          <w:lang w:val="en-US"/>
        </w:rPr>
        <w:t xml:space="preserve"> </w:t>
      </w:r>
    </w:p>
    <w:p w14:paraId="6A47A618" w14:textId="77777777" w:rsidR="00A052F0" w:rsidRPr="00C2353D" w:rsidRDefault="00A052F0" w:rsidP="00DA25FD">
      <w:pPr>
        <w:pStyle w:val="Reference"/>
        <w:numPr>
          <w:ilvl w:val="0"/>
          <w:numId w:val="8"/>
        </w:numPr>
        <w:tabs>
          <w:tab w:val="left" w:pos="142"/>
          <w:tab w:val="left" w:pos="284"/>
          <w:tab w:val="left" w:pos="567"/>
        </w:tabs>
        <w:spacing w:after="0"/>
        <w:ind w:left="0" w:firstLine="0"/>
        <w:rPr>
          <w:sz w:val="20"/>
          <w:szCs w:val="20"/>
          <w:lang w:val="en-US"/>
        </w:rPr>
      </w:pPr>
      <w:proofErr w:type="spellStart"/>
      <w:r>
        <w:rPr>
          <w:sz w:val="20"/>
          <w:szCs w:val="20"/>
          <w:lang w:val="en-US"/>
        </w:rPr>
        <w:t>Akram</w:t>
      </w:r>
      <w:proofErr w:type="spellEnd"/>
      <w:r>
        <w:rPr>
          <w:sz w:val="20"/>
          <w:szCs w:val="20"/>
          <w:lang w:val="en-US"/>
        </w:rPr>
        <w:t xml:space="preserve"> </w:t>
      </w:r>
      <w:proofErr w:type="spellStart"/>
      <w:r>
        <w:rPr>
          <w:sz w:val="20"/>
          <w:szCs w:val="20"/>
          <w:lang w:val="en-US"/>
        </w:rPr>
        <w:t>Tovbaev</w:t>
      </w:r>
      <w:proofErr w:type="spellEnd"/>
      <w:r>
        <w:rPr>
          <w:sz w:val="20"/>
          <w:szCs w:val="20"/>
          <w:lang w:val="en-US"/>
        </w:rPr>
        <w:t xml:space="preserve">, </w:t>
      </w:r>
      <w:proofErr w:type="spellStart"/>
      <w:r>
        <w:rPr>
          <w:sz w:val="20"/>
          <w:szCs w:val="20"/>
          <w:lang w:val="en-US"/>
        </w:rPr>
        <w:t>Muxtarxan</w:t>
      </w:r>
      <w:proofErr w:type="spellEnd"/>
      <w:r>
        <w:rPr>
          <w:sz w:val="20"/>
          <w:szCs w:val="20"/>
          <w:lang w:val="en-US"/>
        </w:rPr>
        <w:t xml:space="preserve"> </w:t>
      </w:r>
      <w:proofErr w:type="spellStart"/>
      <w:r>
        <w:rPr>
          <w:sz w:val="20"/>
          <w:szCs w:val="20"/>
          <w:lang w:val="en-US"/>
        </w:rPr>
        <w:t>Ibadullayev</w:t>
      </w:r>
      <w:proofErr w:type="spellEnd"/>
      <w:r>
        <w:rPr>
          <w:sz w:val="20"/>
          <w:szCs w:val="20"/>
          <w:lang w:val="en-US"/>
        </w:rPr>
        <w:t xml:space="preserve"> and </w:t>
      </w:r>
      <w:proofErr w:type="spellStart"/>
      <w:r>
        <w:rPr>
          <w:sz w:val="20"/>
          <w:szCs w:val="20"/>
          <w:lang w:val="en-US"/>
        </w:rPr>
        <w:t>Mohinur</w:t>
      </w:r>
      <w:proofErr w:type="spellEnd"/>
      <w:r>
        <w:rPr>
          <w:sz w:val="20"/>
          <w:szCs w:val="20"/>
          <w:lang w:val="en-US"/>
        </w:rPr>
        <w:t xml:space="preserve"> </w:t>
      </w:r>
      <w:proofErr w:type="spellStart"/>
      <w:r>
        <w:rPr>
          <w:sz w:val="20"/>
          <w:szCs w:val="20"/>
          <w:lang w:val="en-US"/>
        </w:rPr>
        <w:t>Davronova</w:t>
      </w:r>
      <w:proofErr w:type="spellEnd"/>
      <w:r>
        <w:rPr>
          <w:sz w:val="20"/>
          <w:szCs w:val="20"/>
          <w:lang w:val="en-US"/>
        </w:rPr>
        <w:t>.</w:t>
      </w:r>
      <w:r w:rsidRPr="00F430BE">
        <w:rPr>
          <w:lang w:val="en-US"/>
        </w:rPr>
        <w:t xml:space="preserve"> </w:t>
      </w:r>
      <w:r w:rsidRPr="00F430BE">
        <w:rPr>
          <w:sz w:val="20"/>
          <w:szCs w:val="20"/>
          <w:lang w:val="en-US"/>
        </w:rPr>
        <w:t xml:space="preserve">Study of subharmonic oscillation processes in </w:t>
      </w:r>
      <w:proofErr w:type="spellStart"/>
      <w:r w:rsidRPr="00F430BE">
        <w:rPr>
          <w:sz w:val="20"/>
          <w:szCs w:val="20"/>
          <w:lang w:val="en-US"/>
        </w:rPr>
        <w:t>ferroresonance</w:t>
      </w:r>
      <w:proofErr w:type="spellEnd"/>
      <w:r w:rsidRPr="00F430BE">
        <w:rPr>
          <w:sz w:val="20"/>
          <w:szCs w:val="20"/>
          <w:lang w:val="en-US"/>
        </w:rPr>
        <w:t xml:space="preserve"> circuits</w:t>
      </w:r>
      <w:r>
        <w:rPr>
          <w:sz w:val="20"/>
          <w:szCs w:val="20"/>
          <w:lang w:val="en-US"/>
        </w:rPr>
        <w:t>.</w:t>
      </w:r>
      <w:r w:rsidRPr="00F430BE">
        <w:rPr>
          <w:lang w:val="en-US"/>
        </w:rPr>
        <w:t xml:space="preserve"> </w:t>
      </w:r>
      <w:r w:rsidRPr="00F430BE">
        <w:rPr>
          <w:sz w:val="20"/>
          <w:szCs w:val="20"/>
          <w:lang w:val="en-US"/>
        </w:rPr>
        <w:t>E3S Web of Conf.</w:t>
      </w:r>
      <w:r>
        <w:rPr>
          <w:sz w:val="20"/>
          <w:szCs w:val="20"/>
          <w:lang w:val="en-US"/>
        </w:rPr>
        <w:t xml:space="preserve"> </w:t>
      </w:r>
      <w:r w:rsidRPr="00F430BE">
        <w:rPr>
          <w:sz w:val="20"/>
          <w:szCs w:val="20"/>
          <w:lang w:val="en-US"/>
        </w:rPr>
        <w:t xml:space="preserve">Volume </w:t>
      </w:r>
      <w:r w:rsidRPr="00F430BE">
        <w:rPr>
          <w:b/>
          <w:sz w:val="20"/>
          <w:szCs w:val="20"/>
          <w:lang w:val="en-US"/>
        </w:rPr>
        <w:t>525</w:t>
      </w:r>
      <w:r w:rsidRPr="00F430BE">
        <w:rPr>
          <w:sz w:val="20"/>
          <w:szCs w:val="20"/>
          <w:lang w:val="en-US"/>
        </w:rPr>
        <w:t>, 2024</w:t>
      </w:r>
      <w:r>
        <w:rPr>
          <w:sz w:val="20"/>
          <w:szCs w:val="20"/>
          <w:lang w:val="en-US"/>
        </w:rPr>
        <w:t xml:space="preserve">. </w:t>
      </w:r>
      <w:r w:rsidRPr="00F430BE">
        <w:rPr>
          <w:sz w:val="20"/>
          <w:szCs w:val="20"/>
          <w:lang w:val="en-US"/>
        </w:rPr>
        <w:t>IV International Conference on Geotechnology, Mining and Rational Use of Natural Resources (GEOTECH-2024)</w:t>
      </w:r>
      <w:r>
        <w:rPr>
          <w:sz w:val="20"/>
          <w:szCs w:val="20"/>
          <w:lang w:val="en-US"/>
        </w:rPr>
        <w:t>.</w:t>
      </w:r>
      <w:r>
        <w:rPr>
          <w:lang w:val="en-US"/>
        </w:rPr>
        <w:t xml:space="preserve"> </w:t>
      </w:r>
      <w:hyperlink r:id="rId30" w:history="1">
        <w:r w:rsidRPr="003C4E93">
          <w:rPr>
            <w:rStyle w:val="a6"/>
            <w:sz w:val="20"/>
            <w:szCs w:val="20"/>
            <w:lang w:val="en-US"/>
          </w:rPr>
          <w:t>https://doi.org/10.1051/e3sconf/202452503008</w:t>
        </w:r>
      </w:hyperlink>
    </w:p>
    <w:p w14:paraId="168539BF" w14:textId="77777777" w:rsidR="00C2353D" w:rsidRPr="00986CB1" w:rsidRDefault="00C2353D" w:rsidP="00C2353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sz w:val="20"/>
          <w:szCs w:val="20"/>
          <w:lang w:val="en-US"/>
        </w:rPr>
        <w:t>A.Tovboyev</w:t>
      </w:r>
      <w:proofErr w:type="spellEnd"/>
      <w:r w:rsidRPr="00986CB1">
        <w:rPr>
          <w:sz w:val="20"/>
          <w:szCs w:val="20"/>
          <w:lang w:val="en-US"/>
        </w:rPr>
        <w:t xml:space="preserve">, </w:t>
      </w:r>
      <w:proofErr w:type="spellStart"/>
      <w:r w:rsidRPr="00986CB1">
        <w:rPr>
          <w:sz w:val="20"/>
          <w:szCs w:val="20"/>
          <w:lang w:val="en-US"/>
        </w:rPr>
        <w:t>I.Togayev</w:t>
      </w:r>
      <w:proofErr w:type="spellEnd"/>
      <w:r w:rsidRPr="00986CB1">
        <w:rPr>
          <w:sz w:val="20"/>
          <w:szCs w:val="20"/>
          <w:lang w:val="en-US"/>
        </w:rPr>
        <w:t xml:space="preserve">, </w:t>
      </w:r>
      <w:proofErr w:type="spellStart"/>
      <w:r w:rsidRPr="00986CB1">
        <w:rPr>
          <w:sz w:val="20"/>
          <w:szCs w:val="20"/>
          <w:lang w:val="en-US"/>
        </w:rPr>
        <w:t>I.Uzoqov</w:t>
      </w:r>
      <w:proofErr w:type="spellEnd"/>
      <w:r w:rsidRPr="00986CB1">
        <w:rPr>
          <w:sz w:val="20"/>
          <w:szCs w:val="20"/>
          <w:lang w:val="en-US"/>
        </w:rPr>
        <w:t>, G. Nodirov, Use of reactive power sources in improving the quality of electricity,</w:t>
      </w:r>
      <w:r w:rsidRPr="00986CB1">
        <w:rPr>
          <w:b/>
          <w:sz w:val="20"/>
          <w:szCs w:val="20"/>
          <w:lang w:val="en-US"/>
        </w:rPr>
        <w:t xml:space="preserve"> </w:t>
      </w:r>
      <w:r w:rsidRPr="00986CB1">
        <w:rPr>
          <w:sz w:val="20"/>
          <w:szCs w:val="20"/>
          <w:lang w:val="en-US"/>
        </w:rPr>
        <w:t xml:space="preserve">E3S Web of Conferences </w:t>
      </w:r>
      <w:r w:rsidRPr="003B1005">
        <w:rPr>
          <w:b/>
          <w:sz w:val="20"/>
          <w:szCs w:val="20"/>
          <w:lang w:val="en-US"/>
        </w:rPr>
        <w:t>417</w:t>
      </w:r>
      <w:r w:rsidRPr="00986CB1">
        <w:rPr>
          <w:sz w:val="20"/>
          <w:szCs w:val="20"/>
          <w:lang w:val="en-US"/>
        </w:rPr>
        <w:t xml:space="preserve">, 03001 (2023) </w:t>
      </w:r>
      <w:hyperlink r:id="rId31" w:history="1">
        <w:r w:rsidRPr="00986CB1">
          <w:rPr>
            <w:rStyle w:val="a6"/>
            <w:sz w:val="20"/>
            <w:szCs w:val="20"/>
            <w:lang w:val="en-US"/>
          </w:rPr>
          <w:t>https://doi.org/10.1051/e3sconf/202341703001</w:t>
        </w:r>
      </w:hyperlink>
      <w:r w:rsidRPr="00986CB1">
        <w:rPr>
          <w:sz w:val="20"/>
          <w:szCs w:val="20"/>
          <w:lang w:val="en-US"/>
        </w:rPr>
        <w:t xml:space="preserve"> </w:t>
      </w:r>
    </w:p>
    <w:p w14:paraId="10051FD8" w14:textId="77777777" w:rsidR="00C2353D" w:rsidRPr="00986CB1" w:rsidRDefault="00C2353D" w:rsidP="00C2353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sz w:val="20"/>
          <w:szCs w:val="20"/>
          <w:lang w:val="en-US"/>
        </w:rPr>
        <w:t>I.Togayev</w:t>
      </w:r>
      <w:proofErr w:type="spellEnd"/>
      <w:r w:rsidRPr="00986CB1">
        <w:rPr>
          <w:sz w:val="20"/>
          <w:szCs w:val="20"/>
          <w:lang w:val="en-US"/>
        </w:rPr>
        <w:t xml:space="preserve">, </w:t>
      </w:r>
      <w:proofErr w:type="spellStart"/>
      <w:r w:rsidRPr="00986CB1">
        <w:rPr>
          <w:sz w:val="20"/>
          <w:szCs w:val="20"/>
          <w:lang w:val="en-US"/>
        </w:rPr>
        <w:t>A.Tovbaev</w:t>
      </w:r>
      <w:proofErr w:type="spellEnd"/>
      <w:r w:rsidRPr="00986CB1">
        <w:rPr>
          <w:sz w:val="20"/>
          <w:szCs w:val="20"/>
          <w:lang w:val="en-US"/>
        </w:rPr>
        <w:t xml:space="preserve">, G. Nodirov, Assessment of the quality of electricity by applying reactive power sources,  E3S Web of Conferences,  </w:t>
      </w:r>
      <w:r w:rsidRPr="00986CB1">
        <w:rPr>
          <w:b/>
          <w:sz w:val="20"/>
          <w:szCs w:val="20"/>
          <w:lang w:val="en-US"/>
        </w:rPr>
        <w:t>525,</w:t>
      </w:r>
      <w:r w:rsidRPr="00986CB1">
        <w:rPr>
          <w:sz w:val="20"/>
          <w:szCs w:val="20"/>
          <w:lang w:val="en-US"/>
        </w:rPr>
        <w:t xml:space="preserve"> 03004 (2024) </w:t>
      </w:r>
      <w:hyperlink r:id="rId32" w:history="1">
        <w:r w:rsidRPr="00986CB1">
          <w:rPr>
            <w:rStyle w:val="15"/>
            <w:rFonts w:ascii="Times New Roman" w:hAnsi="Times New Roman" w:cs="Times New Roman"/>
            <w:sz w:val="20"/>
            <w:szCs w:val="20"/>
            <w:lang w:val="en-US"/>
          </w:rPr>
          <w:t>https://doi.org/10.1051/e3sconf/202452503004</w:t>
        </w:r>
      </w:hyperlink>
    </w:p>
    <w:p w14:paraId="2FA35193" w14:textId="77777777" w:rsidR="00C2353D" w:rsidRPr="00986CB1" w:rsidRDefault="00C2353D" w:rsidP="00C2353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sz w:val="20"/>
          <w:szCs w:val="20"/>
          <w:lang w:val="en-US"/>
        </w:rPr>
        <w:t>G.Boynazarov</w:t>
      </w:r>
      <w:proofErr w:type="spellEnd"/>
      <w:r w:rsidRPr="00986CB1">
        <w:rPr>
          <w:sz w:val="20"/>
          <w:szCs w:val="20"/>
          <w:lang w:val="en-US"/>
        </w:rPr>
        <w:t xml:space="preserve">, A. Tovbaev, U. </w:t>
      </w:r>
      <w:proofErr w:type="spellStart"/>
      <w:r w:rsidRPr="00986CB1">
        <w:rPr>
          <w:sz w:val="20"/>
          <w:szCs w:val="20"/>
          <w:lang w:val="en-US"/>
        </w:rPr>
        <w:t>Usarov</w:t>
      </w:r>
      <w:proofErr w:type="spellEnd"/>
      <w:r w:rsidRPr="00986CB1">
        <w:rPr>
          <w:sz w:val="20"/>
          <w:szCs w:val="20"/>
          <w:lang w:val="en-US"/>
        </w:rPr>
        <w:t xml:space="preserve">, </w:t>
      </w:r>
      <w:proofErr w:type="spellStart"/>
      <w:r w:rsidRPr="00986CB1">
        <w:rPr>
          <w:sz w:val="20"/>
          <w:szCs w:val="20"/>
          <w:lang w:val="en-US"/>
        </w:rPr>
        <w:t>Methology</w:t>
      </w:r>
      <w:proofErr w:type="spellEnd"/>
      <w:r w:rsidRPr="00986CB1">
        <w:rPr>
          <w:sz w:val="20"/>
          <w:szCs w:val="20"/>
          <w:lang w:val="en-US"/>
        </w:rPr>
        <w:t xml:space="preserve"> of experimental research of voltage quality in electrical circuit, E3S Web of Conferences </w:t>
      </w:r>
      <w:r w:rsidRPr="00986CB1">
        <w:rPr>
          <w:b/>
          <w:sz w:val="20"/>
          <w:szCs w:val="20"/>
          <w:lang w:val="en-US"/>
        </w:rPr>
        <w:t xml:space="preserve">548, </w:t>
      </w:r>
      <w:r w:rsidRPr="00986CB1">
        <w:rPr>
          <w:sz w:val="20"/>
          <w:szCs w:val="20"/>
          <w:lang w:val="en-US"/>
        </w:rPr>
        <w:t xml:space="preserve">03009 (2024) </w:t>
      </w:r>
      <w:hyperlink r:id="rId33" w:history="1">
        <w:r w:rsidRPr="00986CB1">
          <w:rPr>
            <w:rStyle w:val="15"/>
            <w:rFonts w:ascii="Times New Roman" w:hAnsi="Times New Roman" w:cs="Times New Roman"/>
            <w:sz w:val="20"/>
            <w:szCs w:val="20"/>
            <w:lang w:val="en-US"/>
          </w:rPr>
          <w:t>https://doi.org/10.1051/e3sconf/202454803009</w:t>
        </w:r>
      </w:hyperlink>
      <w:r w:rsidRPr="00986CB1">
        <w:rPr>
          <w:sz w:val="20"/>
          <w:szCs w:val="20"/>
          <w:lang w:val="en-US"/>
        </w:rPr>
        <w:t xml:space="preserve"> </w:t>
      </w:r>
    </w:p>
    <w:p w14:paraId="0AF64BCE" w14:textId="77777777" w:rsidR="00C2353D" w:rsidRPr="00471F2F" w:rsidRDefault="00C2353D" w:rsidP="00C2353D">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Pr>
          <w:sz w:val="20"/>
          <w:szCs w:val="20"/>
          <w:lang w:val="en-US"/>
        </w:rPr>
        <w:t>Sulton</w:t>
      </w:r>
      <w:proofErr w:type="spellEnd"/>
      <w:r>
        <w:rPr>
          <w:sz w:val="20"/>
          <w:szCs w:val="20"/>
          <w:lang w:val="en-US"/>
        </w:rPr>
        <w:t xml:space="preserve"> </w:t>
      </w:r>
      <w:proofErr w:type="spellStart"/>
      <w:r>
        <w:rPr>
          <w:sz w:val="20"/>
          <w:szCs w:val="20"/>
          <w:lang w:val="en-US"/>
        </w:rPr>
        <w:t>Amirov</w:t>
      </w:r>
      <w:proofErr w:type="spellEnd"/>
      <w:r w:rsidRPr="00021453">
        <w:rPr>
          <w:sz w:val="20"/>
          <w:szCs w:val="20"/>
          <w:lang w:val="en-US"/>
        </w:rPr>
        <w:t xml:space="preserve">, </w:t>
      </w:r>
      <w:proofErr w:type="spellStart"/>
      <w:r w:rsidRPr="00021453">
        <w:rPr>
          <w:sz w:val="20"/>
          <w:szCs w:val="20"/>
          <w:lang w:val="en-US"/>
        </w:rPr>
        <w:t>Aminjon</w:t>
      </w:r>
      <w:proofErr w:type="spellEnd"/>
      <w:r w:rsidRPr="00021453">
        <w:rPr>
          <w:sz w:val="20"/>
          <w:szCs w:val="20"/>
          <w:lang w:val="en-US"/>
        </w:rPr>
        <w:t xml:space="preserve"> </w:t>
      </w:r>
      <w:proofErr w:type="spellStart"/>
      <w:r w:rsidRPr="00021453">
        <w:rPr>
          <w:sz w:val="20"/>
          <w:szCs w:val="20"/>
          <w:lang w:val="en-US"/>
        </w:rPr>
        <w:t>Ataullayev</w:t>
      </w:r>
      <w:proofErr w:type="spellEnd"/>
      <w:r>
        <w:rPr>
          <w:sz w:val="20"/>
          <w:szCs w:val="20"/>
          <w:lang w:val="en-US"/>
        </w:rPr>
        <w:t xml:space="preserve">, </w:t>
      </w:r>
      <w:r w:rsidRPr="00021453">
        <w:rPr>
          <w:sz w:val="20"/>
          <w:szCs w:val="20"/>
          <w:lang w:val="en-US"/>
        </w:rPr>
        <w:t>Sine-cosine rotating transformers in zenith</w:t>
      </w:r>
      <w:r>
        <w:rPr>
          <w:sz w:val="20"/>
          <w:szCs w:val="20"/>
          <w:lang w:val="en-US"/>
        </w:rPr>
        <w:t xml:space="preserve"> </w:t>
      </w:r>
      <w:r w:rsidRPr="00021453">
        <w:rPr>
          <w:sz w:val="20"/>
          <w:szCs w:val="20"/>
          <w:lang w:val="en-US"/>
        </w:rPr>
        <w:t>angle converters</w:t>
      </w:r>
      <w:r>
        <w:rPr>
          <w:sz w:val="20"/>
          <w:szCs w:val="20"/>
          <w:lang w:val="en-US"/>
        </w:rPr>
        <w:t xml:space="preserve">, </w:t>
      </w:r>
      <w:r w:rsidRPr="00021453">
        <w:rPr>
          <w:sz w:val="20"/>
          <w:szCs w:val="20"/>
          <w:lang w:val="en-US"/>
        </w:rPr>
        <w:t xml:space="preserve">E3S Web of Conferences </w:t>
      </w:r>
      <w:r w:rsidRPr="00021453">
        <w:rPr>
          <w:b/>
          <w:sz w:val="20"/>
          <w:szCs w:val="20"/>
          <w:lang w:val="en-US"/>
        </w:rPr>
        <w:t>525,</w:t>
      </w:r>
      <w:r w:rsidRPr="00021453">
        <w:rPr>
          <w:sz w:val="20"/>
          <w:szCs w:val="20"/>
          <w:lang w:val="en-US"/>
        </w:rPr>
        <w:t xml:space="preserve"> 03010 (2024)</w:t>
      </w:r>
      <w:r>
        <w:rPr>
          <w:sz w:val="20"/>
          <w:szCs w:val="20"/>
          <w:lang w:val="en-US"/>
        </w:rPr>
        <w:t xml:space="preserve"> </w:t>
      </w:r>
      <w:r w:rsidRPr="00021453">
        <w:rPr>
          <w:sz w:val="20"/>
          <w:szCs w:val="20"/>
          <w:lang w:val="en-US"/>
        </w:rPr>
        <w:t>GEOTECH-2024</w:t>
      </w:r>
      <w:r>
        <w:rPr>
          <w:sz w:val="20"/>
          <w:szCs w:val="20"/>
          <w:lang w:val="en-US"/>
        </w:rPr>
        <w:t xml:space="preserve">, </w:t>
      </w:r>
      <w:hyperlink r:id="rId34" w:history="1">
        <w:r w:rsidRPr="004F0278">
          <w:rPr>
            <w:rStyle w:val="a6"/>
            <w:sz w:val="20"/>
            <w:szCs w:val="20"/>
            <w:lang w:val="en-US"/>
          </w:rPr>
          <w:t>https://doi.org/10.1051/e3sconf/202452503010</w:t>
        </w:r>
      </w:hyperlink>
    </w:p>
    <w:p w14:paraId="25C6DB34" w14:textId="77777777" w:rsidR="00C2353D" w:rsidRPr="00471F2F" w:rsidRDefault="00C2353D" w:rsidP="00C2353D">
      <w:pPr>
        <w:pStyle w:val="Reference"/>
        <w:numPr>
          <w:ilvl w:val="0"/>
          <w:numId w:val="8"/>
        </w:numPr>
        <w:tabs>
          <w:tab w:val="left" w:pos="142"/>
          <w:tab w:val="left" w:pos="284"/>
          <w:tab w:val="left" w:pos="567"/>
        </w:tabs>
        <w:spacing w:after="0"/>
        <w:ind w:left="0" w:firstLine="0"/>
        <w:rPr>
          <w:sz w:val="20"/>
          <w:szCs w:val="20"/>
          <w:lang w:val="en-US"/>
        </w:rPr>
      </w:pPr>
      <w:r w:rsidRPr="00471F2F">
        <w:rPr>
          <w:sz w:val="20"/>
          <w:szCs w:val="20"/>
          <w:lang w:val="en-US"/>
        </w:rPr>
        <w:t xml:space="preserve">Sultan F. Amirov, Nodir O. </w:t>
      </w:r>
      <w:proofErr w:type="spellStart"/>
      <w:r w:rsidRPr="00471F2F">
        <w:rPr>
          <w:sz w:val="20"/>
          <w:szCs w:val="20"/>
          <w:lang w:val="en-US"/>
        </w:rPr>
        <w:t>Ataullayev</w:t>
      </w:r>
      <w:proofErr w:type="spellEnd"/>
      <w:r w:rsidRPr="00471F2F">
        <w:rPr>
          <w:sz w:val="20"/>
          <w:szCs w:val="20"/>
          <w:lang w:val="en-US"/>
        </w:rPr>
        <w:t xml:space="preserve">, Amin O. </w:t>
      </w:r>
      <w:proofErr w:type="spellStart"/>
      <w:r>
        <w:rPr>
          <w:sz w:val="20"/>
          <w:szCs w:val="20"/>
          <w:lang w:val="en-US"/>
        </w:rPr>
        <w:t>Ataullayev</w:t>
      </w:r>
      <w:proofErr w:type="spellEnd"/>
      <w:r>
        <w:rPr>
          <w:sz w:val="20"/>
          <w:szCs w:val="20"/>
          <w:lang w:val="en-US"/>
        </w:rPr>
        <w:t xml:space="preserve">, </w:t>
      </w:r>
      <w:proofErr w:type="spellStart"/>
      <w:r>
        <w:rPr>
          <w:sz w:val="20"/>
          <w:szCs w:val="20"/>
          <w:lang w:val="en-US"/>
        </w:rPr>
        <w:t>Bobur</w:t>
      </w:r>
      <w:proofErr w:type="spellEnd"/>
      <w:r>
        <w:rPr>
          <w:sz w:val="20"/>
          <w:szCs w:val="20"/>
          <w:lang w:val="en-US"/>
        </w:rPr>
        <w:t xml:space="preserve"> Q. Muxammadov</w:t>
      </w:r>
      <w:r w:rsidRPr="00471F2F">
        <w:rPr>
          <w:sz w:val="20"/>
          <w:szCs w:val="20"/>
          <w:lang w:val="en-US"/>
        </w:rPr>
        <w:t>, and</w:t>
      </w:r>
      <w:r>
        <w:rPr>
          <w:sz w:val="20"/>
          <w:szCs w:val="20"/>
          <w:lang w:val="en-US"/>
        </w:rPr>
        <w:t xml:space="preserve"> </w:t>
      </w:r>
      <w:r w:rsidRPr="00471F2F">
        <w:rPr>
          <w:sz w:val="20"/>
          <w:szCs w:val="20"/>
          <w:lang w:val="en-US"/>
        </w:rPr>
        <w:t>Ahror U. Majidov</w:t>
      </w:r>
      <w:r>
        <w:rPr>
          <w:sz w:val="20"/>
          <w:szCs w:val="20"/>
          <w:lang w:val="en-US"/>
        </w:rPr>
        <w:t xml:space="preserve">, </w:t>
      </w:r>
      <w:r w:rsidRPr="00471F2F">
        <w:rPr>
          <w:sz w:val="20"/>
          <w:szCs w:val="20"/>
          <w:lang w:val="en-US"/>
        </w:rPr>
        <w:t>Methods for reducing the temperature</w:t>
      </w:r>
      <w:r>
        <w:rPr>
          <w:sz w:val="20"/>
          <w:szCs w:val="20"/>
          <w:lang w:val="en-US"/>
        </w:rPr>
        <w:t xml:space="preserve"> </w:t>
      </w:r>
      <w:r w:rsidRPr="00471F2F">
        <w:rPr>
          <w:sz w:val="20"/>
          <w:szCs w:val="20"/>
          <w:lang w:val="en-US"/>
        </w:rPr>
        <w:t xml:space="preserve">components of </w:t>
      </w:r>
      <w:proofErr w:type="spellStart"/>
      <w:r w:rsidRPr="00471F2F">
        <w:rPr>
          <w:sz w:val="20"/>
          <w:szCs w:val="20"/>
          <w:lang w:val="en-US"/>
        </w:rPr>
        <w:t>magnetomodulation</w:t>
      </w:r>
      <w:proofErr w:type="spellEnd"/>
      <w:r w:rsidRPr="00471F2F">
        <w:rPr>
          <w:sz w:val="20"/>
          <w:szCs w:val="20"/>
          <w:lang w:val="en-US"/>
        </w:rPr>
        <w:t xml:space="preserve"> DC</w:t>
      </w:r>
      <w:r>
        <w:rPr>
          <w:sz w:val="20"/>
          <w:szCs w:val="20"/>
          <w:lang w:val="en-US"/>
        </w:rPr>
        <w:t xml:space="preserve"> </w:t>
      </w:r>
      <w:r w:rsidRPr="00471F2F">
        <w:rPr>
          <w:sz w:val="20"/>
          <w:szCs w:val="20"/>
          <w:lang w:val="en-US"/>
        </w:rPr>
        <w:t>convertors errors</w:t>
      </w:r>
      <w:r>
        <w:rPr>
          <w:sz w:val="20"/>
          <w:szCs w:val="20"/>
          <w:lang w:val="en-US"/>
        </w:rPr>
        <w:t xml:space="preserve">, </w:t>
      </w:r>
      <w:r w:rsidRPr="00471F2F">
        <w:rPr>
          <w:sz w:val="20"/>
          <w:szCs w:val="20"/>
          <w:lang w:val="en-US"/>
        </w:rPr>
        <w:t xml:space="preserve">E3S Web of Conferences </w:t>
      </w:r>
      <w:r w:rsidRPr="00471F2F">
        <w:rPr>
          <w:b/>
          <w:sz w:val="20"/>
          <w:szCs w:val="20"/>
          <w:lang w:val="en-US"/>
        </w:rPr>
        <w:t>417,</w:t>
      </w:r>
      <w:r w:rsidRPr="00471F2F">
        <w:rPr>
          <w:sz w:val="20"/>
          <w:szCs w:val="20"/>
          <w:lang w:val="en-US"/>
        </w:rPr>
        <w:t xml:space="preserve"> 03011 (2023)</w:t>
      </w:r>
      <w:r w:rsidRPr="00471F2F">
        <w:rPr>
          <w:lang w:val="en-US"/>
        </w:rPr>
        <w:t xml:space="preserve"> </w:t>
      </w:r>
      <w:r w:rsidRPr="00471F2F">
        <w:rPr>
          <w:sz w:val="20"/>
          <w:szCs w:val="20"/>
          <w:lang w:val="en-US"/>
        </w:rPr>
        <w:t>GEOTECH-2023</w:t>
      </w:r>
      <w:r>
        <w:rPr>
          <w:sz w:val="20"/>
          <w:szCs w:val="20"/>
          <w:lang w:val="en-US"/>
        </w:rPr>
        <w:t xml:space="preserve"> </w:t>
      </w:r>
      <w:hyperlink r:id="rId35" w:history="1">
        <w:r w:rsidRPr="009A282B">
          <w:rPr>
            <w:rStyle w:val="a6"/>
            <w:sz w:val="20"/>
            <w:szCs w:val="20"/>
            <w:lang w:val="en-US"/>
          </w:rPr>
          <w:t>https://doi.org/10.1051/e3sconf/202341703011</w:t>
        </w:r>
      </w:hyperlink>
      <w:r>
        <w:rPr>
          <w:sz w:val="20"/>
          <w:szCs w:val="20"/>
          <w:lang w:val="en-US"/>
        </w:rPr>
        <w:t xml:space="preserve"> </w:t>
      </w:r>
    </w:p>
    <w:p w14:paraId="5E758E41" w14:textId="77777777" w:rsidR="00C2353D" w:rsidRPr="00986CB1" w:rsidRDefault="00C2353D" w:rsidP="00C2353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Boboqulov J., </w:t>
      </w:r>
      <w:proofErr w:type="spellStart"/>
      <w:r w:rsidRPr="00986CB1">
        <w:rPr>
          <w:rFonts w:eastAsia="Calibri"/>
          <w:sz w:val="20"/>
          <w:szCs w:val="20"/>
          <w:lang w:val="en-US"/>
        </w:rPr>
        <w:t>Narzullayev</w:t>
      </w:r>
      <w:proofErr w:type="spellEnd"/>
      <w:r w:rsidRPr="00986CB1">
        <w:rPr>
          <w:rFonts w:eastAsia="Calibri"/>
          <w:sz w:val="20"/>
          <w:szCs w:val="20"/>
          <w:lang w:val="en-US"/>
        </w:rPr>
        <w:t xml:space="preserve"> B</w:t>
      </w:r>
      <w:r>
        <w:rPr>
          <w:rFonts w:eastAsia="Calibri"/>
          <w:sz w:val="20"/>
          <w:szCs w:val="20"/>
          <w:lang w:val="en-US"/>
        </w:rPr>
        <w:t>,</w:t>
      </w:r>
      <w:r w:rsidRPr="00986CB1">
        <w:rPr>
          <w:rFonts w:eastAsia="Calibri"/>
          <w:sz w:val="20"/>
          <w:szCs w:val="20"/>
          <w:lang w:val="en-US"/>
        </w:rPr>
        <w:t xml:space="preserve"> Development of a model for diagnosing rotor conditions in the parallel connection of synchronous generators with the network, E3S Web of Conferences. – EDP Sciences, 2024. – </w:t>
      </w:r>
      <w:r w:rsidRPr="00986CB1">
        <w:rPr>
          <w:rFonts w:eastAsia="Calibri"/>
          <w:b/>
          <w:sz w:val="20"/>
          <w:szCs w:val="20"/>
          <w:lang w:val="en-US"/>
        </w:rPr>
        <w:t>Т.</w:t>
      </w:r>
      <w:r w:rsidRPr="00986CB1">
        <w:rPr>
          <w:rFonts w:eastAsia="Calibri"/>
          <w:sz w:val="20"/>
          <w:szCs w:val="20"/>
          <w:lang w:val="en-US"/>
        </w:rPr>
        <w:t xml:space="preserve"> </w:t>
      </w:r>
      <w:r w:rsidRPr="00986CB1">
        <w:rPr>
          <w:rFonts w:eastAsia="Calibri"/>
          <w:b/>
          <w:sz w:val="20"/>
          <w:szCs w:val="20"/>
          <w:lang w:val="en-US"/>
        </w:rPr>
        <w:t>525</w:t>
      </w:r>
      <w:r w:rsidRPr="00986CB1">
        <w:rPr>
          <w:rFonts w:eastAsia="Calibri"/>
          <w:sz w:val="20"/>
          <w:szCs w:val="20"/>
          <w:lang w:val="en-US"/>
        </w:rPr>
        <w:t xml:space="preserve">. – С. 06001. </w:t>
      </w:r>
      <w:hyperlink r:id="rId36" w:history="1">
        <w:r w:rsidRPr="00986CB1">
          <w:rPr>
            <w:rStyle w:val="a6"/>
            <w:rFonts w:eastAsia="Calibri"/>
            <w:sz w:val="20"/>
            <w:szCs w:val="20"/>
            <w:lang w:val="en-US"/>
          </w:rPr>
          <w:t>https://doi.org/10.1051/e3sconf/202452506001</w:t>
        </w:r>
      </w:hyperlink>
      <w:r w:rsidRPr="00986CB1">
        <w:rPr>
          <w:rFonts w:eastAsia="Calibri"/>
          <w:sz w:val="20"/>
          <w:szCs w:val="20"/>
          <w:lang w:val="en-US"/>
        </w:rPr>
        <w:t xml:space="preserve">   </w:t>
      </w:r>
    </w:p>
    <w:p w14:paraId="5EDF2CED" w14:textId="77777777" w:rsidR="00C2353D" w:rsidRPr="00B713A3" w:rsidRDefault="00C2353D" w:rsidP="00B713A3">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B713A3">
        <w:rPr>
          <w:rFonts w:eastAsia="Calibri"/>
          <w:sz w:val="20"/>
          <w:szCs w:val="20"/>
          <w:lang w:val="en-US"/>
        </w:rPr>
        <w:t>Narzullayev</w:t>
      </w:r>
      <w:proofErr w:type="spellEnd"/>
      <w:r w:rsidRPr="00B713A3">
        <w:rPr>
          <w:rFonts w:eastAsia="Calibri"/>
          <w:sz w:val="20"/>
          <w:szCs w:val="20"/>
          <w:lang w:val="en-US"/>
        </w:rPr>
        <w:t xml:space="preserve"> B. S., </w:t>
      </w:r>
      <w:proofErr w:type="spellStart"/>
      <w:r w:rsidRPr="00B713A3">
        <w:rPr>
          <w:rFonts w:eastAsia="Calibri"/>
          <w:sz w:val="20"/>
          <w:szCs w:val="20"/>
          <w:lang w:val="en-US"/>
        </w:rPr>
        <w:t>Eshmirzaev</w:t>
      </w:r>
      <w:proofErr w:type="spellEnd"/>
      <w:r w:rsidRPr="00B713A3">
        <w:rPr>
          <w:rFonts w:eastAsia="Calibri"/>
          <w:sz w:val="20"/>
          <w:szCs w:val="20"/>
          <w:lang w:val="en-US"/>
        </w:rPr>
        <w:t xml:space="preserve"> M. A, Causes of the appearance of current waves in high voltage electric arc furnaces, and methods of their reduction, E3S Web of Conferences. – EDP Sciences, 2023. – </w:t>
      </w:r>
      <w:r w:rsidRPr="00B713A3">
        <w:rPr>
          <w:rFonts w:eastAsia="Calibri"/>
          <w:b/>
          <w:sz w:val="20"/>
          <w:szCs w:val="20"/>
          <w:lang w:val="en-US"/>
        </w:rPr>
        <w:t>Т. 417</w:t>
      </w:r>
      <w:r w:rsidRPr="00B713A3">
        <w:rPr>
          <w:rFonts w:eastAsia="Calibri"/>
          <w:sz w:val="20"/>
          <w:szCs w:val="20"/>
          <w:lang w:val="en-US"/>
        </w:rPr>
        <w:t xml:space="preserve">. – С. 03003. </w:t>
      </w:r>
      <w:hyperlink r:id="rId37" w:history="1">
        <w:r w:rsidRPr="00B713A3">
          <w:rPr>
            <w:rStyle w:val="a6"/>
            <w:rFonts w:eastAsia="Calibri"/>
            <w:color w:val="auto"/>
            <w:sz w:val="20"/>
            <w:szCs w:val="20"/>
            <w:lang w:val="en-US"/>
          </w:rPr>
          <w:t>https://doi.org/10.1051/e3sconf/202341703003</w:t>
        </w:r>
      </w:hyperlink>
      <w:r w:rsidRPr="00B713A3">
        <w:rPr>
          <w:rFonts w:eastAsia="Calibri"/>
          <w:sz w:val="20"/>
          <w:szCs w:val="20"/>
          <w:lang w:val="en-US"/>
        </w:rPr>
        <w:t xml:space="preserve">  </w:t>
      </w:r>
    </w:p>
    <w:p w14:paraId="070E9814" w14:textId="373C6FC6" w:rsidR="00986CB1" w:rsidRPr="00B713A3" w:rsidRDefault="00C2353D" w:rsidP="00B713A3">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B713A3">
        <w:rPr>
          <w:rFonts w:eastAsia="Calibri"/>
          <w:sz w:val="20"/>
          <w:szCs w:val="20"/>
          <w:lang w:val="en-US"/>
        </w:rPr>
        <w:t xml:space="preserve">Akram </w:t>
      </w:r>
      <w:proofErr w:type="spellStart"/>
      <w:r w:rsidRPr="00B713A3">
        <w:rPr>
          <w:rFonts w:eastAsia="Calibri"/>
          <w:sz w:val="20"/>
          <w:szCs w:val="20"/>
          <w:lang w:val="en-US"/>
        </w:rPr>
        <w:t>Tovbaev</w:t>
      </w:r>
      <w:proofErr w:type="spellEnd"/>
      <w:r w:rsidRPr="00B713A3">
        <w:rPr>
          <w:rFonts w:eastAsia="Calibri"/>
          <w:sz w:val="20"/>
          <w:szCs w:val="20"/>
          <w:lang w:val="en-US"/>
        </w:rPr>
        <w:t xml:space="preserve">., </w:t>
      </w:r>
      <w:proofErr w:type="spellStart"/>
      <w:r w:rsidRPr="00B713A3">
        <w:rPr>
          <w:rFonts w:eastAsia="Calibri"/>
          <w:sz w:val="20"/>
          <w:szCs w:val="20"/>
          <w:lang w:val="en-US"/>
        </w:rPr>
        <w:t>Islom</w:t>
      </w:r>
      <w:proofErr w:type="spellEnd"/>
      <w:r w:rsidRPr="00B713A3">
        <w:rPr>
          <w:rFonts w:eastAsia="Calibri"/>
          <w:sz w:val="20"/>
          <w:szCs w:val="20"/>
          <w:lang w:val="en-US"/>
        </w:rPr>
        <w:t xml:space="preserve"> </w:t>
      </w:r>
      <w:proofErr w:type="spellStart"/>
      <w:r w:rsidRPr="00B713A3">
        <w:rPr>
          <w:rFonts w:eastAsia="Calibri"/>
          <w:sz w:val="20"/>
          <w:szCs w:val="20"/>
          <w:lang w:val="en-US"/>
        </w:rPr>
        <w:t>Togaev</w:t>
      </w:r>
      <w:proofErr w:type="spellEnd"/>
      <w:r w:rsidRPr="00B713A3">
        <w:rPr>
          <w:rFonts w:eastAsia="Calibri"/>
          <w:sz w:val="20"/>
          <w:szCs w:val="20"/>
          <w:lang w:val="en-US"/>
        </w:rPr>
        <w:t xml:space="preserve">., </w:t>
      </w:r>
      <w:proofErr w:type="spellStart"/>
      <w:r w:rsidRPr="00B713A3">
        <w:rPr>
          <w:rFonts w:eastAsia="Calibri"/>
          <w:sz w:val="20"/>
          <w:szCs w:val="20"/>
          <w:lang w:val="en-US"/>
        </w:rPr>
        <w:t>Uktam</w:t>
      </w:r>
      <w:proofErr w:type="spellEnd"/>
      <w:r w:rsidRPr="00B713A3">
        <w:rPr>
          <w:rFonts w:eastAsia="Calibri"/>
          <w:sz w:val="20"/>
          <w:szCs w:val="20"/>
          <w:lang w:val="en-US"/>
        </w:rPr>
        <w:t xml:space="preserve"> </w:t>
      </w:r>
      <w:proofErr w:type="spellStart"/>
      <w:r w:rsidRPr="00B713A3">
        <w:rPr>
          <w:rFonts w:eastAsia="Calibri"/>
          <w:sz w:val="20"/>
          <w:szCs w:val="20"/>
          <w:lang w:val="en-US"/>
        </w:rPr>
        <w:t>Usarov</w:t>
      </w:r>
      <w:proofErr w:type="spellEnd"/>
      <w:proofErr w:type="gramStart"/>
      <w:r w:rsidRPr="00B713A3">
        <w:rPr>
          <w:rFonts w:eastAsia="Calibri"/>
          <w:sz w:val="20"/>
          <w:szCs w:val="20"/>
          <w:lang w:val="en-US"/>
        </w:rPr>
        <w:t>.,</w:t>
      </w:r>
      <w:proofErr w:type="spellStart"/>
      <w:r w:rsidRPr="00B713A3">
        <w:rPr>
          <w:rFonts w:eastAsia="Calibri"/>
          <w:sz w:val="20"/>
          <w:szCs w:val="20"/>
          <w:lang w:val="en-US"/>
        </w:rPr>
        <w:t>Gulom</w:t>
      </w:r>
      <w:proofErr w:type="spellEnd"/>
      <w:proofErr w:type="gramEnd"/>
      <w:r w:rsidRPr="00B713A3">
        <w:rPr>
          <w:rFonts w:eastAsia="Calibri"/>
          <w:sz w:val="20"/>
          <w:szCs w:val="20"/>
          <w:lang w:val="en-US"/>
        </w:rPr>
        <w:t xml:space="preserve"> </w:t>
      </w:r>
      <w:proofErr w:type="spellStart"/>
      <w:r w:rsidRPr="00B713A3">
        <w:rPr>
          <w:rFonts w:eastAsia="Calibri"/>
          <w:sz w:val="20"/>
          <w:szCs w:val="20"/>
          <w:lang w:val="en-US"/>
        </w:rPr>
        <w:t>Nodirov</w:t>
      </w:r>
      <w:proofErr w:type="spellEnd"/>
      <w:r w:rsidRPr="00B713A3">
        <w:rPr>
          <w:rFonts w:eastAsia="Calibri"/>
          <w:sz w:val="20"/>
          <w:szCs w:val="20"/>
          <w:lang w:val="en-US"/>
        </w:rPr>
        <w:t>,</w:t>
      </w:r>
      <w:r w:rsidRPr="00B713A3">
        <w:rPr>
          <w:sz w:val="20"/>
          <w:szCs w:val="20"/>
          <w:lang w:val="en-US"/>
        </w:rPr>
        <w:t xml:space="preserve"> </w:t>
      </w:r>
      <w:r w:rsidRPr="00B713A3">
        <w:rPr>
          <w:rFonts w:eastAsia="Calibri"/>
          <w:sz w:val="20"/>
          <w:szCs w:val="20"/>
          <w:lang w:val="en-US"/>
        </w:rPr>
        <w:t xml:space="preserve">Reactive power compensation helps maintain a stable voltage profile across the network, </w:t>
      </w:r>
      <w:r w:rsidRPr="00B713A3">
        <w:rPr>
          <w:rFonts w:eastAsia="Calibri"/>
          <w:iCs/>
          <w:sz w:val="20"/>
          <w:szCs w:val="20"/>
          <w:lang w:val="en-US"/>
        </w:rPr>
        <w:t xml:space="preserve">AIP Conf. Proc. </w:t>
      </w:r>
      <w:r w:rsidRPr="00B713A3">
        <w:rPr>
          <w:rFonts w:eastAsia="Calibri"/>
          <w:b/>
          <w:sz w:val="20"/>
          <w:szCs w:val="20"/>
          <w:lang w:val="en-US"/>
        </w:rPr>
        <w:t>3331,</w:t>
      </w:r>
      <w:r w:rsidRPr="00B713A3">
        <w:rPr>
          <w:rFonts w:eastAsia="Calibri"/>
          <w:sz w:val="20"/>
          <w:szCs w:val="20"/>
          <w:lang w:val="en-US"/>
        </w:rPr>
        <w:t xml:space="preserve"> 060014 (2025).</w:t>
      </w:r>
      <w:r w:rsidRPr="00B713A3">
        <w:rPr>
          <w:rFonts w:eastAsiaTheme="minorHAnsi"/>
          <w:sz w:val="20"/>
          <w:szCs w:val="20"/>
          <w:lang w:val="en-US" w:eastAsia="en-US"/>
        </w:rPr>
        <w:t xml:space="preserve"> </w:t>
      </w:r>
      <w:hyperlink r:id="rId38" w:history="1">
        <w:r w:rsidRPr="00B713A3">
          <w:rPr>
            <w:rStyle w:val="a6"/>
            <w:rFonts w:eastAsia="Calibri"/>
            <w:color w:val="auto"/>
            <w:sz w:val="20"/>
            <w:szCs w:val="20"/>
            <w:lang w:val="en-US"/>
          </w:rPr>
          <w:t>https://doi.org/10.1063/5.0307209</w:t>
        </w:r>
      </w:hyperlink>
      <w:r w:rsidRPr="00B713A3">
        <w:rPr>
          <w:rFonts w:eastAsia="Calibri"/>
          <w:sz w:val="20"/>
          <w:szCs w:val="20"/>
          <w:lang w:val="en-US"/>
        </w:rPr>
        <w:t xml:space="preserve"> </w:t>
      </w:r>
    </w:p>
    <w:p w14:paraId="1770275A" w14:textId="77777777" w:rsidR="00B713A3" w:rsidRPr="00B713A3" w:rsidRDefault="00B713A3" w:rsidP="00B713A3">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lastRenderedPageBreak/>
        <w:t>Urishev</w:t>
      </w:r>
      <w:proofErr w:type="spellEnd"/>
      <w:r w:rsidRPr="00B713A3">
        <w:rPr>
          <w:rFonts w:ascii="Times New Roman" w:hAnsi="Times New Roman" w:cs="Times New Roman"/>
          <w:sz w:val="20"/>
          <w:szCs w:val="20"/>
        </w:rPr>
        <w:t xml:space="preserve">, B., and </w:t>
      </w:r>
      <w:proofErr w:type="spellStart"/>
      <w:r w:rsidRPr="00B713A3">
        <w:rPr>
          <w:rFonts w:ascii="Times New Roman" w:hAnsi="Times New Roman" w:cs="Times New Roman"/>
          <w:sz w:val="20"/>
          <w:szCs w:val="20"/>
        </w:rPr>
        <w:t>Fakhriddin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2025. “Hydraulic Energy Storage of Wind Power Plants.” Proceedings of the International Conference on Applied Innovation in IT.</w:t>
      </w:r>
    </w:p>
    <w:p w14:paraId="44A26BE1" w14:textId="77777777" w:rsidR="00B713A3" w:rsidRPr="00B713A3" w:rsidRDefault="00B713A3" w:rsidP="00B713A3">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Mukhammadiev</w:t>
      </w:r>
      <w:proofErr w:type="spellEnd"/>
      <w:r w:rsidRPr="00B713A3">
        <w:rPr>
          <w:rFonts w:ascii="Times New Roman" w:hAnsi="Times New Roman" w:cs="Times New Roman"/>
          <w:sz w:val="20"/>
          <w:szCs w:val="20"/>
        </w:rPr>
        <w:t xml:space="preserve">, M., K. </w:t>
      </w:r>
      <w:proofErr w:type="spellStart"/>
      <w:r w:rsidRPr="00B713A3">
        <w:rPr>
          <w:rFonts w:ascii="Times New Roman" w:hAnsi="Times New Roman" w:cs="Times New Roman"/>
          <w:sz w:val="20"/>
          <w:szCs w:val="20"/>
        </w:rPr>
        <w:t>Dzhuraev</w:t>
      </w:r>
      <w:proofErr w:type="spellEnd"/>
      <w:r w:rsidRPr="00B713A3">
        <w:rPr>
          <w:rFonts w:ascii="Times New Roman" w:hAnsi="Times New Roman" w:cs="Times New Roman"/>
          <w:sz w:val="20"/>
          <w:szCs w:val="20"/>
        </w:rPr>
        <w:t xml:space="preserve">, and </w:t>
      </w:r>
      <w:proofErr w:type="spellStart"/>
      <w:r w:rsidRPr="00B713A3">
        <w:rPr>
          <w:rFonts w:ascii="Times New Roman" w:hAnsi="Times New Roman" w:cs="Times New Roman"/>
          <w:sz w:val="20"/>
          <w:szCs w:val="20"/>
        </w:rPr>
        <w:t>Fakhriddin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2025. “Prospects for the Development of the Use of Pumped Storage Power Plants in the Energy System of the Republic of Uzbekistan.” Proceedings of the International Conference on Applied Innovation in IT.</w:t>
      </w:r>
    </w:p>
    <w:p w14:paraId="26117BD2" w14:textId="77777777" w:rsidR="00B713A3" w:rsidRPr="00B713A3" w:rsidRDefault="00B713A3" w:rsidP="00B713A3">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Urishev</w:t>
      </w:r>
      <w:proofErr w:type="spellEnd"/>
      <w:r w:rsidRPr="00B713A3">
        <w:rPr>
          <w:rFonts w:ascii="Times New Roman" w:hAnsi="Times New Roman" w:cs="Times New Roman"/>
          <w:sz w:val="20"/>
          <w:szCs w:val="20"/>
        </w:rPr>
        <w:t xml:space="preserve">, B., </w:t>
      </w:r>
      <w:proofErr w:type="spellStart"/>
      <w:r w:rsidRPr="00B713A3">
        <w:rPr>
          <w:rFonts w:ascii="Times New Roman" w:hAnsi="Times New Roman" w:cs="Times New Roman"/>
          <w:sz w:val="20"/>
          <w:szCs w:val="20"/>
        </w:rPr>
        <w:t>Fakhriddin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xml:space="preserve">, and N. </w:t>
      </w:r>
      <w:proofErr w:type="spellStart"/>
      <w:r w:rsidRPr="00B713A3">
        <w:rPr>
          <w:rFonts w:ascii="Times New Roman" w:hAnsi="Times New Roman" w:cs="Times New Roman"/>
          <w:sz w:val="20"/>
          <w:szCs w:val="20"/>
        </w:rPr>
        <w:t>Ruzikulova</w:t>
      </w:r>
      <w:proofErr w:type="spellEnd"/>
      <w:r w:rsidRPr="00B713A3">
        <w:rPr>
          <w:rFonts w:ascii="Times New Roman" w:hAnsi="Times New Roman" w:cs="Times New Roman"/>
          <w:sz w:val="20"/>
          <w:szCs w:val="20"/>
        </w:rPr>
        <w:t>. 2023. “Hydraulic Energy Storage of Wind Power Plants.” E3S Web of Conferences, 383. https://doi.org/10.1051/e3sconf/202338304052</w:t>
      </w:r>
    </w:p>
    <w:p w14:paraId="07C7DC0B" w14:textId="77777777" w:rsidR="00B713A3" w:rsidRPr="00B713A3" w:rsidRDefault="00B713A3" w:rsidP="00B713A3">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Urishev</w:t>
      </w:r>
      <w:proofErr w:type="spellEnd"/>
      <w:r w:rsidRPr="00B713A3">
        <w:rPr>
          <w:rFonts w:ascii="Times New Roman" w:hAnsi="Times New Roman" w:cs="Times New Roman"/>
          <w:sz w:val="20"/>
          <w:szCs w:val="20"/>
        </w:rPr>
        <w:t xml:space="preserve">, B., S. </w:t>
      </w:r>
      <w:proofErr w:type="spellStart"/>
      <w:r w:rsidRPr="00B713A3">
        <w:rPr>
          <w:rFonts w:ascii="Times New Roman" w:hAnsi="Times New Roman" w:cs="Times New Roman"/>
          <w:sz w:val="20"/>
          <w:szCs w:val="20"/>
        </w:rPr>
        <w:t>Eshev</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Fakhriddin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xml:space="preserve">, and U. </w:t>
      </w:r>
      <w:proofErr w:type="spellStart"/>
      <w:r w:rsidRPr="00B713A3">
        <w:rPr>
          <w:rFonts w:ascii="Times New Roman" w:hAnsi="Times New Roman" w:cs="Times New Roman"/>
          <w:sz w:val="20"/>
          <w:szCs w:val="20"/>
        </w:rPr>
        <w:t>Kuvatov</w:t>
      </w:r>
      <w:proofErr w:type="spellEnd"/>
      <w:r w:rsidRPr="00B713A3">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195140AE" w14:textId="77777777" w:rsidR="00B713A3" w:rsidRPr="00B713A3" w:rsidRDefault="00B713A3" w:rsidP="00B713A3">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Turabdjanov</w:t>
      </w:r>
      <w:proofErr w:type="spellEnd"/>
      <w:r w:rsidRPr="00B713A3">
        <w:rPr>
          <w:rFonts w:ascii="Times New Roman" w:hAnsi="Times New Roman" w:cs="Times New Roman"/>
          <w:sz w:val="20"/>
          <w:szCs w:val="20"/>
        </w:rPr>
        <w:t xml:space="preserve">, S., Sh. </w:t>
      </w:r>
      <w:proofErr w:type="spellStart"/>
      <w:r w:rsidRPr="00B713A3">
        <w:rPr>
          <w:rFonts w:ascii="Times New Roman" w:hAnsi="Times New Roman" w:cs="Times New Roman"/>
          <w:sz w:val="20"/>
          <w:szCs w:val="20"/>
        </w:rPr>
        <w:t>Dungboyev</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Fakhriddin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xml:space="preserve">, A. </w:t>
      </w:r>
      <w:proofErr w:type="spellStart"/>
      <w:r w:rsidRPr="00B713A3">
        <w:rPr>
          <w:rFonts w:ascii="Times New Roman" w:hAnsi="Times New Roman" w:cs="Times New Roman"/>
          <w:sz w:val="20"/>
          <w:szCs w:val="20"/>
        </w:rPr>
        <w:t>Juraev</w:t>
      </w:r>
      <w:proofErr w:type="spellEnd"/>
      <w:r w:rsidRPr="00B713A3">
        <w:rPr>
          <w:rFonts w:ascii="Times New Roman" w:hAnsi="Times New Roman" w:cs="Times New Roman"/>
          <w:sz w:val="20"/>
          <w:szCs w:val="20"/>
        </w:rPr>
        <w:t xml:space="preserve">, and I. </w:t>
      </w:r>
      <w:proofErr w:type="spellStart"/>
      <w:r w:rsidRPr="00B713A3">
        <w:rPr>
          <w:rFonts w:ascii="Times New Roman" w:hAnsi="Times New Roman" w:cs="Times New Roman"/>
          <w:sz w:val="20"/>
          <w:szCs w:val="20"/>
        </w:rPr>
        <w:t>Karabaev</w:t>
      </w:r>
      <w:proofErr w:type="spellEnd"/>
      <w:r w:rsidRPr="00B713A3">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5D2B0CE7" w14:textId="77777777" w:rsidR="00B713A3" w:rsidRPr="00B713A3" w:rsidRDefault="00B713A3" w:rsidP="00B713A3">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Urishev</w:t>
      </w:r>
      <w:proofErr w:type="spellEnd"/>
      <w:r w:rsidRPr="00B713A3">
        <w:rPr>
          <w:rFonts w:ascii="Times New Roman" w:hAnsi="Times New Roman" w:cs="Times New Roman"/>
          <w:sz w:val="20"/>
          <w:szCs w:val="20"/>
        </w:rPr>
        <w:t xml:space="preserve">, B., </w:t>
      </w:r>
      <w:proofErr w:type="spellStart"/>
      <w:r w:rsidRPr="00B713A3">
        <w:rPr>
          <w:rFonts w:ascii="Times New Roman" w:hAnsi="Times New Roman" w:cs="Times New Roman"/>
          <w:sz w:val="20"/>
          <w:szCs w:val="20"/>
        </w:rPr>
        <w:t>Fakhriddin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Obid</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Nurmatov</w:t>
      </w:r>
      <w:proofErr w:type="spellEnd"/>
      <w:r w:rsidRPr="00B713A3">
        <w:rPr>
          <w:rFonts w:ascii="Times New Roman" w:hAnsi="Times New Roman" w:cs="Times New Roman"/>
          <w:sz w:val="20"/>
          <w:szCs w:val="20"/>
        </w:rPr>
        <w:t xml:space="preserve">, S. </w:t>
      </w:r>
      <w:proofErr w:type="spellStart"/>
      <w:r w:rsidRPr="00B713A3">
        <w:rPr>
          <w:rFonts w:ascii="Times New Roman" w:hAnsi="Times New Roman" w:cs="Times New Roman"/>
          <w:sz w:val="20"/>
          <w:szCs w:val="20"/>
        </w:rPr>
        <w:t>Amirov</w:t>
      </w:r>
      <w:proofErr w:type="spellEnd"/>
      <w:r w:rsidRPr="00B713A3">
        <w:rPr>
          <w:rFonts w:ascii="Times New Roman" w:hAnsi="Times New Roman" w:cs="Times New Roman"/>
          <w:sz w:val="20"/>
          <w:szCs w:val="20"/>
        </w:rPr>
        <w:t xml:space="preserve">, and D. </w:t>
      </w:r>
      <w:proofErr w:type="spellStart"/>
      <w:r w:rsidRPr="00B713A3">
        <w:rPr>
          <w:rFonts w:ascii="Times New Roman" w:hAnsi="Times New Roman" w:cs="Times New Roman"/>
          <w:sz w:val="20"/>
          <w:szCs w:val="20"/>
        </w:rPr>
        <w:t>Urishova</w:t>
      </w:r>
      <w:proofErr w:type="spellEnd"/>
      <w:r w:rsidRPr="00B713A3">
        <w:rPr>
          <w:rFonts w:ascii="Times New Roman" w:hAnsi="Times New Roman" w:cs="Times New Roman"/>
          <w:sz w:val="20"/>
          <w:szCs w:val="20"/>
        </w:rPr>
        <w:t>. 2021. “Local Energy System Based on Thermal, Photovoltaic, Hydroelectric Stations and Energy Storage System.” AIP Conference Proceedings. https://doi.org/10.1063/5.0306446</w:t>
      </w:r>
    </w:p>
    <w:p w14:paraId="579AF4E0" w14:textId="77777777" w:rsidR="00B713A3" w:rsidRPr="00B713A3" w:rsidRDefault="00B713A3" w:rsidP="00B713A3">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Nurmatov</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Obid</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Fakhriddin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Khusniddin</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Shamsutdinov</w:t>
      </w:r>
      <w:proofErr w:type="spellEnd"/>
      <w:r w:rsidRPr="00B713A3">
        <w:rPr>
          <w:rFonts w:ascii="Times New Roman" w:hAnsi="Times New Roman" w:cs="Times New Roman"/>
          <w:sz w:val="20"/>
          <w:szCs w:val="20"/>
        </w:rPr>
        <w:t xml:space="preserve">, and </w:t>
      </w:r>
      <w:proofErr w:type="spellStart"/>
      <w:r w:rsidRPr="00B713A3">
        <w:rPr>
          <w:rFonts w:ascii="Times New Roman" w:hAnsi="Times New Roman" w:cs="Times New Roman"/>
          <w:sz w:val="20"/>
          <w:szCs w:val="20"/>
        </w:rPr>
        <w:t>Dildora</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Obidjonova</w:t>
      </w:r>
      <w:proofErr w:type="spellEnd"/>
      <w:r w:rsidRPr="00B713A3">
        <w:rPr>
          <w:rFonts w:ascii="Times New Roman" w:hAnsi="Times New Roman" w:cs="Times New Roman"/>
          <w:sz w:val="20"/>
          <w:szCs w:val="20"/>
        </w:rPr>
        <w:t xml:space="preserve">. 2025. “Research on Control Systems for Automatic Excitation Regulation Utilizing Fuzzy Logic Methodology.” AIP Conference Proceedings. </w:t>
      </w:r>
      <w:hyperlink r:id="rId39" w:history="1">
        <w:r w:rsidRPr="00B713A3">
          <w:rPr>
            <w:rStyle w:val="a6"/>
            <w:rFonts w:ascii="Times New Roman" w:hAnsi="Times New Roman" w:cs="Times New Roman"/>
            <w:color w:val="auto"/>
            <w:sz w:val="20"/>
            <w:szCs w:val="20"/>
          </w:rPr>
          <w:t>https://doi.org/10.1063/5.0306119</w:t>
        </w:r>
      </w:hyperlink>
    </w:p>
    <w:p w14:paraId="6EB111FC" w14:textId="77777777" w:rsidR="00B713A3" w:rsidRPr="00B713A3" w:rsidRDefault="00B713A3" w:rsidP="00B713A3">
      <w:pPr>
        <w:pStyle w:val="a4"/>
        <w:numPr>
          <w:ilvl w:val="0"/>
          <w:numId w:val="8"/>
        </w:numPr>
        <w:tabs>
          <w:tab w:val="left" w:pos="284"/>
        </w:tabs>
        <w:spacing w:after="0" w:line="240" w:lineRule="auto"/>
        <w:ind w:left="0" w:firstLine="0"/>
        <w:jc w:val="both"/>
        <w:rPr>
          <w:rFonts w:ascii="Times New Roman" w:hAnsi="Times New Roman" w:cs="Times New Roman"/>
          <w:sz w:val="20"/>
          <w:szCs w:val="20"/>
          <w:lang w:val="uz-Cyrl-UZ"/>
        </w:rPr>
      </w:pPr>
      <w:r w:rsidRPr="00B713A3">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B713A3">
        <w:rPr>
          <w:rFonts w:ascii="Times New Roman" w:hAnsi="Times New Roman" w:cs="Times New Roman"/>
          <w:i/>
          <w:iCs/>
          <w:sz w:val="20"/>
          <w:szCs w:val="20"/>
        </w:rPr>
        <w:t>E3S Web of Conferences</w:t>
      </w:r>
      <w:r w:rsidRPr="00B713A3">
        <w:rPr>
          <w:rFonts w:ascii="Times New Roman" w:hAnsi="Times New Roman" w:cs="Times New Roman"/>
          <w:sz w:val="20"/>
          <w:szCs w:val="20"/>
          <w:lang w:val="uz-Cyrl-UZ"/>
        </w:rPr>
        <w:t xml:space="preserve"> 216, 01098(2020)</w:t>
      </w:r>
      <w:r w:rsidRPr="00B713A3">
        <w:rPr>
          <w:rFonts w:ascii="Times New Roman" w:hAnsi="Times New Roman" w:cs="Times New Roman"/>
          <w:lang w:val="ru-RU"/>
        </w:rPr>
        <w:fldChar w:fldCharType="begin"/>
      </w:r>
      <w:r w:rsidRPr="00B713A3">
        <w:rPr>
          <w:rFonts w:ascii="Times New Roman" w:hAnsi="Times New Roman" w:cs="Times New Roman"/>
        </w:rPr>
        <w:instrText xml:space="preserve"> HYPERLINK "%20https://doi.org/10.1051/e3sconf/202021601098" </w:instrText>
      </w:r>
      <w:r w:rsidRPr="00B713A3">
        <w:rPr>
          <w:rFonts w:ascii="Times New Roman" w:hAnsi="Times New Roman" w:cs="Times New Roman"/>
          <w:lang w:val="ru-RU"/>
        </w:rPr>
        <w:fldChar w:fldCharType="separate"/>
      </w:r>
      <w:r w:rsidRPr="00B713A3">
        <w:rPr>
          <w:rStyle w:val="a6"/>
          <w:rFonts w:ascii="Times New Roman" w:hAnsi="Times New Roman" w:cs="Times New Roman"/>
          <w:color w:val="auto"/>
          <w:sz w:val="20"/>
          <w:szCs w:val="20"/>
        </w:rPr>
        <w:t xml:space="preserve"> </w:t>
      </w:r>
      <w:r w:rsidRPr="00B713A3">
        <w:rPr>
          <w:rStyle w:val="a6"/>
          <w:rFonts w:ascii="Times New Roman" w:hAnsi="Times New Roman" w:cs="Times New Roman"/>
          <w:color w:val="auto"/>
          <w:sz w:val="20"/>
          <w:szCs w:val="20"/>
          <w:lang w:val="uz-Cyrl-UZ"/>
        </w:rPr>
        <w:t>https://doi.org/10.1051/e3sconf/202021601098</w:t>
      </w:r>
      <w:r w:rsidRPr="00B713A3">
        <w:rPr>
          <w:rStyle w:val="a6"/>
          <w:rFonts w:ascii="Times New Roman" w:hAnsi="Times New Roman" w:cs="Times New Roman"/>
          <w:color w:val="auto"/>
          <w:sz w:val="20"/>
          <w:szCs w:val="20"/>
          <w:lang w:val="uz-Cyrl-UZ"/>
        </w:rPr>
        <w:fldChar w:fldCharType="end"/>
      </w:r>
    </w:p>
    <w:p w14:paraId="1A0BDDDF" w14:textId="77777777" w:rsidR="00B713A3" w:rsidRPr="00B713A3" w:rsidRDefault="00B713A3" w:rsidP="00B713A3">
      <w:pPr>
        <w:pStyle w:val="a4"/>
        <w:numPr>
          <w:ilvl w:val="0"/>
          <w:numId w:val="8"/>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B713A3">
        <w:rPr>
          <w:rFonts w:ascii="Times New Roman" w:hAnsi="Times New Roman" w:cs="Times New Roman"/>
          <w:sz w:val="20"/>
          <w:szCs w:val="20"/>
          <w:lang w:val="uz-Cyrl-UZ"/>
        </w:rPr>
        <w:t xml:space="preserve">Nurmatov O., Makhmudov T.: </w:t>
      </w:r>
      <w:proofErr w:type="spellStart"/>
      <w:r w:rsidRPr="00B713A3">
        <w:rPr>
          <w:rFonts w:ascii="Times New Roman" w:hAnsi="Times New Roman" w:cs="Times New Roman"/>
          <w:sz w:val="20"/>
          <w:szCs w:val="20"/>
        </w:rPr>
        <w:t>Pulatov</w:t>
      </w:r>
      <w:proofErr w:type="spellEnd"/>
      <w:r w:rsidRPr="00B713A3">
        <w:rPr>
          <w:rFonts w:ascii="Times New Roman" w:hAnsi="Times New Roman" w:cs="Times New Roman"/>
          <w:sz w:val="20"/>
          <w:szCs w:val="20"/>
        </w:rPr>
        <w:t xml:space="preserve"> N.</w:t>
      </w:r>
      <w:r w:rsidRPr="00B713A3">
        <w:rPr>
          <w:rFonts w:ascii="Times New Roman" w:hAnsi="Times New Roman" w:cs="Times New Roman"/>
          <w:sz w:val="20"/>
          <w:szCs w:val="20"/>
          <w:lang w:val="uz-Cyrl-UZ"/>
        </w:rPr>
        <w:t xml:space="preserve"> </w:t>
      </w:r>
      <w:proofErr w:type="spellStart"/>
      <w:r w:rsidRPr="00B713A3">
        <w:rPr>
          <w:rFonts w:ascii="Times New Roman" w:hAnsi="Times New Roman" w:cs="Times New Roman"/>
          <w:sz w:val="20"/>
          <w:szCs w:val="20"/>
        </w:rPr>
        <w:t>Сontrol</w:t>
      </w:r>
      <w:proofErr w:type="spellEnd"/>
      <w:r w:rsidRPr="00B713A3">
        <w:rPr>
          <w:rFonts w:ascii="Times New Roman" w:hAnsi="Times New Roman" w:cs="Times New Roman"/>
          <w:sz w:val="20"/>
          <w:szCs w:val="20"/>
        </w:rPr>
        <w:t xml:space="preserve"> of the excitation system of synchronous motors pumping stations //</w:t>
      </w:r>
      <w:hyperlink r:id="rId40" w:history="1">
        <w:r w:rsidRPr="00B713A3">
          <w:rPr>
            <w:rFonts w:ascii="Times New Roman" w:hAnsi="Times New Roman" w:cs="Times New Roman"/>
            <w:iCs/>
            <w:sz w:val="20"/>
            <w:szCs w:val="20"/>
            <w:lang w:val="uz-Cyrl-UZ"/>
          </w:rPr>
          <w:t>AIP Conference Proceedings</w:t>
        </w:r>
      </w:hyperlink>
      <w:r w:rsidRPr="00B713A3">
        <w:rPr>
          <w:rFonts w:ascii="Times New Roman" w:hAnsi="Times New Roman" w:cs="Times New Roman"/>
          <w:sz w:val="20"/>
          <w:szCs w:val="20"/>
          <w:lang w:val="uz-Cyrl-UZ"/>
        </w:rPr>
        <w:t>, </w:t>
      </w:r>
      <w:r w:rsidRPr="00B713A3">
        <w:rPr>
          <w:rFonts w:ascii="Times New Roman" w:hAnsi="Times New Roman" w:cs="Times New Roman"/>
          <w:iCs/>
          <w:sz w:val="20"/>
          <w:szCs w:val="20"/>
          <w:lang w:val="uz-Cyrl-UZ"/>
        </w:rPr>
        <w:t>3152, 040008 (2024</w:t>
      </w:r>
      <w:r w:rsidRPr="00B713A3">
        <w:rPr>
          <w:rStyle w:val="a6"/>
          <w:rFonts w:ascii="Times New Roman" w:hAnsi="Times New Roman" w:cs="Times New Roman"/>
          <w:color w:val="auto"/>
          <w:lang w:val="uz-Cyrl-UZ"/>
        </w:rPr>
        <w:t xml:space="preserve">) </w:t>
      </w:r>
      <w:hyperlink r:id="rId41" w:tgtFrame="_blank" w:history="1">
        <w:r w:rsidRPr="00B713A3">
          <w:rPr>
            <w:rStyle w:val="a6"/>
            <w:rFonts w:ascii="Times New Roman" w:hAnsi="Times New Roman" w:cs="Times New Roman"/>
            <w:color w:val="auto"/>
            <w:sz w:val="20"/>
            <w:szCs w:val="20"/>
            <w:lang w:val="uz-Cyrl-UZ"/>
          </w:rPr>
          <w:t>https://doi.org/10.1063/5.0218781</w:t>
        </w:r>
      </w:hyperlink>
    </w:p>
    <w:p w14:paraId="544B6816" w14:textId="77777777" w:rsidR="00B713A3" w:rsidRPr="00B713A3" w:rsidRDefault="00B713A3" w:rsidP="00B713A3">
      <w:pPr>
        <w:pStyle w:val="a4"/>
        <w:numPr>
          <w:ilvl w:val="0"/>
          <w:numId w:val="8"/>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hyperlink r:id="rId42" w:history="1">
        <w:r w:rsidRPr="00B713A3">
          <w:rPr>
            <w:rFonts w:ascii="Times New Roman" w:hAnsi="Times New Roman" w:cs="Times New Roman"/>
            <w:sz w:val="20"/>
            <w:szCs w:val="20"/>
          </w:rPr>
          <w:t>Nurmatov</w:t>
        </w:r>
      </w:hyperlink>
      <w:r w:rsidRPr="00B713A3">
        <w:rPr>
          <w:rFonts w:ascii="Times New Roman" w:hAnsi="Times New Roman" w:cs="Times New Roman"/>
          <w:sz w:val="20"/>
          <w:szCs w:val="20"/>
        </w:rPr>
        <w:t xml:space="preserve"> O., </w:t>
      </w:r>
      <w:hyperlink r:id="rId43" w:history="1">
        <w:r w:rsidRPr="00B713A3">
          <w:rPr>
            <w:rFonts w:ascii="Times New Roman" w:hAnsi="Times New Roman" w:cs="Times New Roman"/>
            <w:sz w:val="20"/>
            <w:szCs w:val="20"/>
          </w:rPr>
          <w:t xml:space="preserve"> Nosirov</w:t>
        </w:r>
      </w:hyperlink>
      <w:r w:rsidRPr="00B713A3">
        <w:rPr>
          <w:rFonts w:ascii="Times New Roman" w:hAnsi="Times New Roman" w:cs="Times New Roman"/>
          <w:sz w:val="20"/>
          <w:szCs w:val="20"/>
        </w:rPr>
        <w:t xml:space="preserve"> F., </w:t>
      </w:r>
      <w:hyperlink r:id="rId44" w:history="1">
        <w:r w:rsidRPr="00B713A3">
          <w:rPr>
            <w:rFonts w:ascii="Times New Roman" w:hAnsi="Times New Roman" w:cs="Times New Roman"/>
            <w:sz w:val="20"/>
            <w:szCs w:val="20"/>
          </w:rPr>
          <w:t xml:space="preserve"> Shamsutdinov</w:t>
        </w:r>
      </w:hyperlink>
      <w:r w:rsidRPr="00B713A3">
        <w:rPr>
          <w:rFonts w:ascii="Times New Roman" w:hAnsi="Times New Roman" w:cs="Times New Roman"/>
          <w:sz w:val="20"/>
          <w:szCs w:val="20"/>
        </w:rPr>
        <w:t xml:space="preserve"> K., </w:t>
      </w:r>
      <w:hyperlink r:id="rId45" w:history="1">
        <w:r w:rsidRPr="00B713A3">
          <w:rPr>
            <w:rFonts w:ascii="Times New Roman" w:hAnsi="Times New Roman" w:cs="Times New Roman"/>
            <w:sz w:val="20"/>
            <w:szCs w:val="20"/>
          </w:rPr>
          <w:t xml:space="preserve"> Obidjonova</w:t>
        </w:r>
      </w:hyperlink>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D.Research</w:t>
      </w:r>
      <w:proofErr w:type="spellEnd"/>
      <w:r w:rsidRPr="00B713A3">
        <w:rPr>
          <w:rFonts w:ascii="Times New Roman" w:hAnsi="Times New Roman" w:cs="Times New Roman"/>
          <w:sz w:val="20"/>
          <w:szCs w:val="20"/>
        </w:rPr>
        <w:t xml:space="preserve"> on control systems for automatic excitation regulation utilizing fuzzy logic methodology. </w:t>
      </w:r>
      <w:hyperlink r:id="rId46" w:history="1">
        <w:r w:rsidRPr="00B713A3">
          <w:rPr>
            <w:rFonts w:ascii="Times New Roman" w:hAnsi="Times New Roman" w:cs="Times New Roman"/>
            <w:sz w:val="20"/>
            <w:szCs w:val="20"/>
          </w:rPr>
          <w:t>AIP Conference Proceedings</w:t>
        </w:r>
      </w:hyperlink>
      <w:r w:rsidRPr="00B713A3">
        <w:rPr>
          <w:rFonts w:ascii="Times New Roman" w:hAnsi="Times New Roman" w:cs="Times New Roman"/>
          <w:sz w:val="20"/>
          <w:szCs w:val="20"/>
        </w:rPr>
        <w:t xml:space="preserve"> </w:t>
      </w:r>
      <w:r w:rsidRPr="00B713A3">
        <w:rPr>
          <w:rFonts w:ascii="Times New Roman" w:hAnsi="Times New Roman" w:cs="Times New Roman"/>
          <w:i/>
          <w:iCs/>
          <w:sz w:val="20"/>
          <w:szCs w:val="20"/>
        </w:rPr>
        <w:t>AIP Conf. Proc.</w:t>
      </w:r>
      <w:r w:rsidRPr="00B713A3">
        <w:rPr>
          <w:rFonts w:ascii="Times New Roman" w:hAnsi="Times New Roman" w:cs="Times New Roman"/>
          <w:sz w:val="20"/>
          <w:szCs w:val="20"/>
        </w:rPr>
        <w:t xml:space="preserve"> 3331, 040081 (2025) </w:t>
      </w:r>
      <w:hyperlink r:id="rId47" w:tgtFrame="_blank" w:history="1">
        <w:r w:rsidRPr="00B713A3">
          <w:rPr>
            <w:rFonts w:ascii="Times New Roman" w:hAnsi="Times New Roman" w:cs="Times New Roman"/>
            <w:sz w:val="20"/>
            <w:szCs w:val="20"/>
          </w:rPr>
          <w:t>https://doi.org/10.1063/5.0306119</w:t>
        </w:r>
      </w:hyperlink>
    </w:p>
    <w:p w14:paraId="6BE4F70C" w14:textId="77777777" w:rsidR="00B713A3" w:rsidRPr="00B713A3" w:rsidRDefault="00B713A3" w:rsidP="00B713A3">
      <w:pPr>
        <w:pStyle w:val="a4"/>
        <w:numPr>
          <w:ilvl w:val="0"/>
          <w:numId w:val="8"/>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B713A3">
        <w:rPr>
          <w:rFonts w:ascii="Times New Roman" w:hAnsi="Times New Roman" w:cs="Times New Roman"/>
          <w:sz w:val="20"/>
          <w:szCs w:val="20"/>
          <w:lang w:val="uz-Cyrl-UZ"/>
        </w:rPr>
        <w:t>Makhmudov T.: Nurmatov O., Ramatov A.N., Site Selection for Solar Photovoltaic Power Plants Using GIS and Remote Sensing Techniques//</w:t>
      </w:r>
      <w:r w:rsidRPr="00B713A3">
        <w:rPr>
          <w:rFonts w:ascii="Times New Roman" w:hAnsi="Times New Roman" w:cs="Times New Roman"/>
          <w:lang w:val="ru-RU"/>
        </w:rPr>
        <w:fldChar w:fldCharType="begin"/>
      </w:r>
      <w:r w:rsidRPr="00B713A3">
        <w:rPr>
          <w:rFonts w:ascii="Times New Roman" w:hAnsi="Times New Roman" w:cs="Times New Roman"/>
        </w:rPr>
        <w:instrText xml:space="preserve"> HYPERLINK "https://www.scopus.com/sourceid/26916?origin=resultslist" </w:instrText>
      </w:r>
      <w:r w:rsidRPr="00B713A3">
        <w:rPr>
          <w:rFonts w:ascii="Times New Roman" w:hAnsi="Times New Roman" w:cs="Times New Roman"/>
          <w:lang w:val="ru-RU"/>
        </w:rPr>
        <w:fldChar w:fldCharType="separate"/>
      </w:r>
      <w:r w:rsidRPr="00B713A3">
        <w:rPr>
          <w:rFonts w:ascii="Times New Roman" w:hAnsi="Times New Roman" w:cs="Times New Roman"/>
          <w:iCs/>
          <w:sz w:val="20"/>
          <w:szCs w:val="20"/>
          <w:lang w:val="uz-Cyrl-UZ"/>
        </w:rPr>
        <w:t>AIP Conference Proceedings</w:t>
      </w:r>
      <w:r w:rsidRPr="00B713A3">
        <w:rPr>
          <w:rFonts w:ascii="Times New Roman" w:hAnsi="Times New Roman" w:cs="Times New Roman"/>
          <w:iCs/>
          <w:sz w:val="20"/>
          <w:szCs w:val="20"/>
          <w:lang w:val="uz-Cyrl-UZ"/>
        </w:rPr>
        <w:fldChar w:fldCharType="end"/>
      </w:r>
      <w:r w:rsidRPr="00B713A3">
        <w:rPr>
          <w:rFonts w:ascii="Times New Roman" w:hAnsi="Times New Roman" w:cs="Times New Roman"/>
          <w:sz w:val="20"/>
          <w:szCs w:val="20"/>
          <w:lang w:val="uz-Cyrl-UZ"/>
        </w:rPr>
        <w:t>, </w:t>
      </w:r>
      <w:r w:rsidRPr="00B713A3">
        <w:rPr>
          <w:rFonts w:ascii="Times New Roman" w:hAnsi="Times New Roman" w:cs="Times New Roman"/>
          <w:iCs/>
          <w:sz w:val="20"/>
          <w:szCs w:val="20"/>
          <w:lang w:val="uz-Cyrl-UZ"/>
        </w:rPr>
        <w:t>3152, 060002 (2024)</w:t>
      </w:r>
      <w:r w:rsidRPr="00B713A3">
        <w:rPr>
          <w:rFonts w:ascii="Times New Roman" w:hAnsi="Times New Roman" w:cs="Times New Roman"/>
          <w:bdr w:val="none" w:sz="0" w:space="0" w:color="auto" w:frame="1"/>
        </w:rPr>
        <w:t xml:space="preserve"> </w:t>
      </w:r>
      <w:hyperlink r:id="rId48" w:tgtFrame="_blank" w:history="1">
        <w:r w:rsidRPr="00B713A3">
          <w:rPr>
            <w:rStyle w:val="a6"/>
            <w:rFonts w:ascii="Times New Roman" w:hAnsi="Times New Roman" w:cs="Times New Roman"/>
            <w:color w:val="auto"/>
            <w:sz w:val="20"/>
            <w:szCs w:val="20"/>
            <w:lang w:val="uz-Cyrl-UZ"/>
          </w:rPr>
          <w:t>https://doi.org/10.1063/5.0218779</w:t>
        </w:r>
      </w:hyperlink>
    </w:p>
    <w:p w14:paraId="49E66625" w14:textId="77777777" w:rsidR="00B713A3" w:rsidRPr="00B713A3" w:rsidRDefault="00B713A3" w:rsidP="00B713A3">
      <w:pPr>
        <w:pStyle w:val="a4"/>
        <w:numPr>
          <w:ilvl w:val="0"/>
          <w:numId w:val="8"/>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proofErr w:type="spellStart"/>
      <w:r w:rsidRPr="00B713A3">
        <w:rPr>
          <w:rFonts w:ascii="Times New Roman" w:hAnsi="Times New Roman" w:cs="Times New Roman"/>
          <w:sz w:val="20"/>
          <w:szCs w:val="20"/>
        </w:rPr>
        <w:t>Urishev</w:t>
      </w:r>
      <w:proofErr w:type="spellEnd"/>
      <w:r w:rsidRPr="00B713A3">
        <w:rPr>
          <w:rFonts w:ascii="Times New Roman" w:hAnsi="Times New Roman" w:cs="Times New Roman"/>
          <w:sz w:val="20"/>
          <w:szCs w:val="20"/>
        </w:rPr>
        <w:t xml:space="preserve"> B., </w:t>
      </w:r>
      <w:proofErr w:type="spellStart"/>
      <w:r w:rsidRPr="00B713A3">
        <w:rPr>
          <w:rFonts w:ascii="Times New Roman" w:hAnsi="Times New Roman" w:cs="Times New Roman"/>
          <w:sz w:val="20"/>
          <w:szCs w:val="20"/>
        </w:rPr>
        <w:t>Nosirov</w:t>
      </w:r>
      <w:proofErr w:type="spellEnd"/>
      <w:r w:rsidRPr="00B713A3">
        <w:rPr>
          <w:rFonts w:ascii="Times New Roman" w:hAnsi="Times New Roman" w:cs="Times New Roman"/>
          <w:sz w:val="20"/>
          <w:szCs w:val="20"/>
        </w:rPr>
        <w:t xml:space="preserve"> F.,  </w:t>
      </w:r>
      <w:proofErr w:type="spellStart"/>
      <w:r w:rsidRPr="00B713A3">
        <w:rPr>
          <w:rFonts w:ascii="Times New Roman" w:hAnsi="Times New Roman" w:cs="Times New Roman"/>
          <w:sz w:val="20"/>
          <w:szCs w:val="20"/>
        </w:rPr>
        <w:t>Nurmatov</w:t>
      </w:r>
      <w:proofErr w:type="spellEnd"/>
      <w:r w:rsidRPr="00B713A3">
        <w:rPr>
          <w:rFonts w:ascii="Times New Roman" w:hAnsi="Times New Roman" w:cs="Times New Roman"/>
          <w:sz w:val="20"/>
          <w:szCs w:val="20"/>
        </w:rPr>
        <w:t xml:space="preserve"> O., </w:t>
      </w:r>
      <w:proofErr w:type="spellStart"/>
      <w:r w:rsidRPr="00B713A3">
        <w:rPr>
          <w:rFonts w:ascii="Times New Roman" w:hAnsi="Times New Roman" w:cs="Times New Roman"/>
          <w:sz w:val="20"/>
          <w:szCs w:val="20"/>
        </w:rPr>
        <w:t>Amirov</w:t>
      </w:r>
      <w:proofErr w:type="spellEnd"/>
      <w:r w:rsidRPr="00B713A3">
        <w:rPr>
          <w:rFonts w:ascii="Times New Roman" w:hAnsi="Times New Roman" w:cs="Times New Roman"/>
          <w:sz w:val="20"/>
          <w:szCs w:val="20"/>
        </w:rPr>
        <w:t xml:space="preserve"> </w:t>
      </w:r>
      <w:proofErr w:type="spellStart"/>
      <w:r w:rsidRPr="00B713A3">
        <w:rPr>
          <w:rFonts w:ascii="Times New Roman" w:hAnsi="Times New Roman" w:cs="Times New Roman"/>
          <w:sz w:val="20"/>
          <w:szCs w:val="20"/>
        </w:rPr>
        <w:t>Sh</w:t>
      </w:r>
      <w:proofErr w:type="spellEnd"/>
      <w:r w:rsidRPr="00B713A3">
        <w:rPr>
          <w:rFonts w:ascii="Times New Roman" w:hAnsi="Times New Roman" w:cs="Times New Roman"/>
          <w:sz w:val="20"/>
          <w:szCs w:val="20"/>
        </w:rPr>
        <w:t>.,</w:t>
      </w:r>
      <w:proofErr w:type="spellStart"/>
      <w:r w:rsidRPr="00B713A3">
        <w:rPr>
          <w:rFonts w:ascii="Times New Roman" w:hAnsi="Times New Roman" w:cs="Times New Roman"/>
          <w:sz w:val="20"/>
          <w:szCs w:val="20"/>
        </w:rPr>
        <w:t>Urishova</w:t>
      </w:r>
      <w:proofErr w:type="spellEnd"/>
      <w:r w:rsidRPr="00B713A3">
        <w:rPr>
          <w:rFonts w:ascii="Times New Roman" w:hAnsi="Times New Roman" w:cs="Times New Roman"/>
          <w:sz w:val="20"/>
          <w:szCs w:val="20"/>
        </w:rPr>
        <w:t xml:space="preserve"> D. Local energy system based on thermal, photovoltaic, hydroelectric stations and energy storage system </w:t>
      </w:r>
      <w:r w:rsidRPr="00B713A3">
        <w:rPr>
          <w:rFonts w:ascii="Times New Roman" w:hAnsi="Times New Roman" w:cs="Times New Roman"/>
          <w:i/>
          <w:iCs/>
          <w:sz w:val="20"/>
          <w:szCs w:val="20"/>
        </w:rPr>
        <w:t>AIP Conf. Proc.</w:t>
      </w:r>
      <w:r w:rsidRPr="00B713A3">
        <w:rPr>
          <w:rFonts w:ascii="Times New Roman" w:hAnsi="Times New Roman" w:cs="Times New Roman"/>
          <w:sz w:val="20"/>
          <w:szCs w:val="20"/>
        </w:rPr>
        <w:t> 3331, 070015 (2025)</w:t>
      </w:r>
      <w:r w:rsidRPr="00B713A3">
        <w:rPr>
          <w:rFonts w:ascii="Times New Roman" w:hAnsi="Times New Roman" w:cs="Times New Roman"/>
          <w:sz w:val="18"/>
          <w:szCs w:val="18"/>
        </w:rPr>
        <w:t xml:space="preserve"> </w:t>
      </w:r>
      <w:hyperlink r:id="rId49" w:tgtFrame="_blank" w:history="1">
        <w:r w:rsidRPr="00B713A3">
          <w:rPr>
            <w:rFonts w:ascii="Times New Roman" w:hAnsi="Times New Roman" w:cs="Times New Roman"/>
            <w:sz w:val="20"/>
            <w:szCs w:val="20"/>
          </w:rPr>
          <w:t>https://doi.org/10.1063/5.0306446</w:t>
        </w:r>
      </w:hyperlink>
    </w:p>
    <w:p w14:paraId="26E96ABE" w14:textId="77777777" w:rsidR="00B713A3" w:rsidRPr="00B713A3" w:rsidRDefault="00B713A3" w:rsidP="00B713A3">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50" w:history="1">
        <w:r w:rsidRPr="00B713A3">
          <w:rPr>
            <w:rFonts w:ascii="Times New Roman" w:hAnsi="Times New Roman" w:cs="Times New Roman"/>
            <w:sz w:val="20"/>
            <w:szCs w:val="20"/>
          </w:rPr>
          <w:t xml:space="preserve"> Rismukhamedov</w:t>
        </w:r>
      </w:hyperlink>
      <w:r w:rsidRPr="00B713A3">
        <w:rPr>
          <w:rFonts w:ascii="Times New Roman" w:hAnsi="Times New Roman" w:cs="Times New Roman"/>
          <w:sz w:val="20"/>
          <w:szCs w:val="20"/>
        </w:rPr>
        <w:t xml:space="preserve"> D., </w:t>
      </w:r>
      <w:hyperlink r:id="rId51" w:history="1">
        <w:r w:rsidRPr="00B713A3">
          <w:rPr>
            <w:rFonts w:ascii="Times New Roman" w:hAnsi="Times New Roman" w:cs="Times New Roman"/>
            <w:sz w:val="20"/>
            <w:szCs w:val="20"/>
          </w:rPr>
          <w:t xml:space="preserve"> Shamsutdinov</w:t>
        </w:r>
      </w:hyperlink>
      <w:r w:rsidRPr="00B713A3">
        <w:rPr>
          <w:rFonts w:ascii="Times New Roman" w:hAnsi="Times New Roman" w:cs="Times New Roman"/>
          <w:sz w:val="20"/>
          <w:szCs w:val="20"/>
        </w:rPr>
        <w:t xml:space="preserve"> K.,</w:t>
      </w:r>
      <w:hyperlink r:id="rId52" w:history="1">
        <w:r w:rsidRPr="00B713A3">
          <w:rPr>
            <w:rFonts w:ascii="Times New Roman" w:hAnsi="Times New Roman" w:cs="Times New Roman"/>
            <w:sz w:val="20"/>
            <w:szCs w:val="20"/>
          </w:rPr>
          <w:t xml:space="preserve"> Magdiev</w:t>
        </w:r>
      </w:hyperlink>
      <w:r w:rsidRPr="00B713A3">
        <w:rPr>
          <w:rFonts w:ascii="Times New Roman" w:hAnsi="Times New Roman" w:cs="Times New Roman"/>
          <w:sz w:val="20"/>
          <w:szCs w:val="20"/>
        </w:rPr>
        <w:t xml:space="preserve"> K., </w:t>
      </w:r>
      <w:hyperlink r:id="rId53" w:history="1">
        <w:r w:rsidRPr="00B713A3">
          <w:rPr>
            <w:rFonts w:ascii="Times New Roman" w:hAnsi="Times New Roman" w:cs="Times New Roman"/>
            <w:sz w:val="20"/>
            <w:szCs w:val="20"/>
          </w:rPr>
          <w:t>Peysenov</w:t>
        </w:r>
      </w:hyperlink>
      <w:r w:rsidRPr="00B713A3">
        <w:rPr>
          <w:rFonts w:ascii="Times New Roman" w:hAnsi="Times New Roman" w:cs="Times New Roman"/>
          <w:sz w:val="20"/>
          <w:szCs w:val="20"/>
        </w:rPr>
        <w:t xml:space="preserve"> M., </w:t>
      </w:r>
      <w:hyperlink r:id="rId54" w:history="1">
        <w:r w:rsidRPr="00B713A3">
          <w:rPr>
            <w:rFonts w:ascii="Times New Roman" w:hAnsi="Times New Roman" w:cs="Times New Roman"/>
            <w:sz w:val="20"/>
            <w:szCs w:val="20"/>
          </w:rPr>
          <w:t xml:space="preserve"> Nurmatov</w:t>
        </w:r>
      </w:hyperlink>
      <w:r w:rsidRPr="00B713A3">
        <w:rPr>
          <w:rFonts w:ascii="Times New Roman" w:hAnsi="Times New Roman" w:cs="Times New Roman"/>
          <w:sz w:val="20"/>
          <w:szCs w:val="20"/>
        </w:rPr>
        <w:t xml:space="preserve"> O. Construction of pole-switchable windings for two-speed motors of mechanisms with a stress operating </w:t>
      </w:r>
      <w:proofErr w:type="spellStart"/>
      <w:r w:rsidRPr="00B713A3">
        <w:rPr>
          <w:rFonts w:ascii="Times New Roman" w:hAnsi="Times New Roman" w:cs="Times New Roman"/>
          <w:sz w:val="20"/>
          <w:szCs w:val="20"/>
        </w:rPr>
        <w:t>mode</w:t>
      </w:r>
      <w:hyperlink r:id="rId55" w:history="1">
        <w:r w:rsidRPr="00B713A3">
          <w:rPr>
            <w:rFonts w:ascii="Times New Roman" w:hAnsi="Times New Roman" w:cs="Times New Roman"/>
            <w:sz w:val="20"/>
            <w:szCs w:val="20"/>
          </w:rPr>
          <w:t>AIP</w:t>
        </w:r>
        <w:proofErr w:type="spellEnd"/>
        <w:r w:rsidRPr="00B713A3">
          <w:rPr>
            <w:rFonts w:ascii="Times New Roman" w:hAnsi="Times New Roman" w:cs="Times New Roman"/>
            <w:sz w:val="20"/>
            <w:szCs w:val="20"/>
          </w:rPr>
          <w:t xml:space="preserve"> Conference Proceedings</w:t>
        </w:r>
      </w:hyperlink>
      <w:r w:rsidRPr="00B713A3">
        <w:rPr>
          <w:rFonts w:ascii="Times New Roman" w:hAnsi="Times New Roman" w:cs="Times New Roman"/>
          <w:sz w:val="20"/>
          <w:szCs w:val="20"/>
        </w:rPr>
        <w:t xml:space="preserve"> </w:t>
      </w:r>
      <w:r w:rsidRPr="00B713A3">
        <w:rPr>
          <w:rFonts w:ascii="Times New Roman" w:hAnsi="Times New Roman" w:cs="Times New Roman"/>
          <w:i/>
          <w:iCs/>
          <w:sz w:val="20"/>
          <w:szCs w:val="20"/>
        </w:rPr>
        <w:t>AIP Conf. Proc.</w:t>
      </w:r>
      <w:r w:rsidRPr="00B713A3">
        <w:rPr>
          <w:rFonts w:ascii="Times New Roman" w:hAnsi="Times New Roman" w:cs="Times New Roman"/>
          <w:sz w:val="20"/>
          <w:szCs w:val="20"/>
        </w:rPr>
        <w:t> 3331, 040059 (2025)</w:t>
      </w:r>
      <w:r w:rsidRPr="00B713A3">
        <w:rPr>
          <w:rFonts w:ascii="Times New Roman" w:hAnsi="Times New Roman" w:cs="Times New Roman"/>
          <w:bdr w:val="none" w:sz="0" w:space="0" w:color="auto" w:frame="1"/>
        </w:rPr>
        <w:t xml:space="preserve"> </w:t>
      </w:r>
      <w:hyperlink r:id="rId56" w:tgtFrame="_blank" w:history="1">
        <w:r w:rsidRPr="00B713A3">
          <w:rPr>
            <w:rFonts w:ascii="Times New Roman" w:hAnsi="Times New Roman" w:cs="Times New Roman"/>
            <w:sz w:val="20"/>
            <w:szCs w:val="20"/>
          </w:rPr>
          <w:t>https://doi.org/10.1063/5.0305963</w:t>
        </w:r>
      </w:hyperlink>
    </w:p>
    <w:p w14:paraId="63B0B192" w14:textId="77777777" w:rsidR="00B713A3" w:rsidRPr="00B713A3" w:rsidRDefault="00B713A3" w:rsidP="00B713A3">
      <w:pPr>
        <w:pStyle w:val="a4"/>
        <w:numPr>
          <w:ilvl w:val="0"/>
          <w:numId w:val="8"/>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B713A3">
        <w:rPr>
          <w:rFonts w:ascii="Times New Roman" w:eastAsia="Times New Roman" w:hAnsi="Times New Roman" w:cs="Times New Roman"/>
          <w:sz w:val="20"/>
          <w:szCs w:val="20"/>
          <w:lang w:eastAsia="ru-RU"/>
        </w:rPr>
        <w:t>Rabatuly</w:t>
      </w:r>
      <w:proofErr w:type="spellEnd"/>
      <w:r w:rsidRPr="00B713A3">
        <w:rPr>
          <w:rFonts w:ascii="Times New Roman" w:eastAsia="Times New Roman" w:hAnsi="Times New Roman" w:cs="Times New Roman"/>
          <w:sz w:val="20"/>
          <w:szCs w:val="20"/>
          <w:lang w:eastAsia="ru-RU"/>
        </w:rPr>
        <w:t xml:space="preserve"> M., </w:t>
      </w:r>
      <w:proofErr w:type="spellStart"/>
      <w:r w:rsidRPr="00B713A3">
        <w:rPr>
          <w:rFonts w:ascii="Times New Roman" w:eastAsia="Times New Roman" w:hAnsi="Times New Roman" w:cs="Times New Roman"/>
          <w:sz w:val="20"/>
          <w:szCs w:val="20"/>
          <w:lang w:eastAsia="ru-RU"/>
        </w:rPr>
        <w:t>Myrzathan</w:t>
      </w:r>
      <w:proofErr w:type="spellEnd"/>
      <w:r w:rsidRPr="00B713A3">
        <w:rPr>
          <w:rFonts w:ascii="Times New Roman" w:eastAsia="Times New Roman" w:hAnsi="Times New Roman" w:cs="Times New Roman"/>
          <w:sz w:val="20"/>
          <w:szCs w:val="20"/>
          <w:lang w:eastAsia="ru-RU"/>
        </w:rPr>
        <w:t xml:space="preserve"> S.A., </w:t>
      </w:r>
      <w:proofErr w:type="spellStart"/>
      <w:r w:rsidRPr="00B713A3">
        <w:rPr>
          <w:rFonts w:ascii="Times New Roman" w:eastAsia="Times New Roman" w:hAnsi="Times New Roman" w:cs="Times New Roman"/>
          <w:sz w:val="20"/>
          <w:szCs w:val="20"/>
          <w:lang w:eastAsia="ru-RU"/>
        </w:rPr>
        <w:t>Toshov</w:t>
      </w:r>
      <w:proofErr w:type="spellEnd"/>
      <w:r w:rsidRPr="00B713A3">
        <w:rPr>
          <w:rFonts w:ascii="Times New Roman" w:eastAsia="Times New Roman" w:hAnsi="Times New Roman" w:cs="Times New Roman"/>
          <w:sz w:val="20"/>
          <w:szCs w:val="20"/>
          <w:lang w:eastAsia="ru-RU"/>
        </w:rPr>
        <w:t xml:space="preserve"> J.B., </w:t>
      </w:r>
      <w:proofErr w:type="spellStart"/>
      <w:r w:rsidRPr="00B713A3">
        <w:rPr>
          <w:rFonts w:ascii="Times New Roman" w:eastAsia="Times New Roman" w:hAnsi="Times New Roman" w:cs="Times New Roman"/>
          <w:sz w:val="20"/>
          <w:szCs w:val="20"/>
          <w:lang w:eastAsia="ru-RU"/>
        </w:rPr>
        <w:t>Nasimov</w:t>
      </w:r>
      <w:proofErr w:type="spellEnd"/>
      <w:r w:rsidRPr="00B713A3">
        <w:rPr>
          <w:rFonts w:ascii="Times New Roman" w:eastAsia="Times New Roman" w:hAnsi="Times New Roman" w:cs="Times New Roman"/>
          <w:sz w:val="20"/>
          <w:szCs w:val="20"/>
          <w:lang w:eastAsia="ru-RU"/>
        </w:rPr>
        <w:t xml:space="preserve"> J., </w:t>
      </w:r>
      <w:proofErr w:type="spellStart"/>
      <w:r w:rsidRPr="00B713A3">
        <w:rPr>
          <w:rFonts w:ascii="Times New Roman" w:eastAsia="Times New Roman" w:hAnsi="Times New Roman" w:cs="Times New Roman"/>
          <w:sz w:val="20"/>
          <w:szCs w:val="20"/>
          <w:lang w:eastAsia="ru-RU"/>
        </w:rPr>
        <w:t>Khamzaev</w:t>
      </w:r>
      <w:proofErr w:type="spellEnd"/>
      <w:r w:rsidRPr="00B713A3">
        <w:rPr>
          <w:rFonts w:ascii="Times New Roman" w:eastAsia="Times New Roman" w:hAnsi="Times New Roman" w:cs="Times New Roman"/>
          <w:sz w:val="20"/>
          <w:szCs w:val="20"/>
          <w:lang w:eastAsia="ru-RU"/>
        </w:rPr>
        <w:t xml:space="preserve"> A. Views on drilling effectiveness and sampling estimation for solid ore minerals. </w:t>
      </w:r>
      <w:proofErr w:type="spellStart"/>
      <w:r w:rsidRPr="00B713A3">
        <w:rPr>
          <w:rFonts w:ascii="Times New Roman" w:eastAsia="Times New Roman" w:hAnsi="Times New Roman" w:cs="Times New Roman"/>
          <w:sz w:val="20"/>
          <w:szCs w:val="20"/>
          <w:lang w:eastAsia="ru-RU"/>
        </w:rPr>
        <w:t>Комплексное</w:t>
      </w:r>
      <w:proofErr w:type="spellEnd"/>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Использование</w:t>
      </w:r>
      <w:proofErr w:type="spellEnd"/>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Минерального</w:t>
      </w:r>
      <w:proofErr w:type="spellEnd"/>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Сырья</w:t>
      </w:r>
      <w:proofErr w:type="spellEnd"/>
      <w:r w:rsidRPr="00B713A3">
        <w:rPr>
          <w:rFonts w:ascii="Times New Roman" w:eastAsia="Times New Roman" w:hAnsi="Times New Roman" w:cs="Times New Roman"/>
          <w:sz w:val="20"/>
          <w:szCs w:val="20"/>
          <w:lang w:eastAsia="ru-RU"/>
        </w:rPr>
        <w:t>. №1(336), 2026.</w:t>
      </w:r>
      <w:r w:rsidRPr="00B713A3">
        <w:rPr>
          <w:rFonts w:ascii="Times New Roman" w:hAnsi="Times New Roman" w:cs="Times New Roman"/>
          <w:sz w:val="20"/>
          <w:szCs w:val="20"/>
        </w:rPr>
        <w:t xml:space="preserve"> </w:t>
      </w:r>
      <w:hyperlink r:id="rId57" w:history="1">
        <w:r w:rsidRPr="00B713A3">
          <w:rPr>
            <w:rStyle w:val="a6"/>
            <w:rFonts w:ascii="Times New Roman" w:hAnsi="Times New Roman" w:cs="Times New Roman"/>
            <w:color w:val="auto"/>
            <w:sz w:val="20"/>
            <w:szCs w:val="20"/>
            <w:shd w:val="clear" w:color="auto" w:fill="FFFFFF"/>
          </w:rPr>
          <w:t>https://doi.org/10.31643/2026/6445.01</w:t>
        </w:r>
      </w:hyperlink>
      <w:r w:rsidRPr="00B713A3">
        <w:rPr>
          <w:rFonts w:ascii="Times New Roman" w:hAnsi="Times New Roman" w:cs="Times New Roman"/>
          <w:sz w:val="20"/>
          <w:szCs w:val="20"/>
        </w:rPr>
        <w:t xml:space="preserve"> </w:t>
      </w:r>
      <w:r w:rsidRPr="00B713A3">
        <w:rPr>
          <w:rFonts w:ascii="Times New Roman" w:eastAsia="Times New Roman" w:hAnsi="Times New Roman" w:cs="Times New Roman"/>
          <w:sz w:val="20"/>
          <w:szCs w:val="20"/>
          <w:lang w:eastAsia="ru-RU"/>
        </w:rPr>
        <w:t xml:space="preserve">  </w:t>
      </w:r>
    </w:p>
    <w:p w14:paraId="0C9910DF" w14:textId="77777777" w:rsidR="00B713A3" w:rsidRPr="00B713A3" w:rsidRDefault="00B713A3" w:rsidP="00B713A3">
      <w:pPr>
        <w:pStyle w:val="a4"/>
        <w:numPr>
          <w:ilvl w:val="0"/>
          <w:numId w:val="8"/>
        </w:numPr>
        <w:tabs>
          <w:tab w:val="left" w:pos="284"/>
        </w:tabs>
        <w:spacing w:after="0" w:line="240" w:lineRule="auto"/>
        <w:ind w:left="0" w:firstLine="0"/>
        <w:jc w:val="both"/>
        <w:rPr>
          <w:rStyle w:val="a6"/>
          <w:rFonts w:ascii="Times New Roman" w:eastAsia="Times New Roman" w:hAnsi="Times New Roman" w:cs="Times New Roman"/>
          <w:color w:val="auto"/>
          <w:sz w:val="20"/>
          <w:szCs w:val="20"/>
          <w:lang w:eastAsia="ru-RU"/>
        </w:rPr>
      </w:pPr>
      <w:proofErr w:type="spellStart"/>
      <w:r w:rsidRPr="00B713A3">
        <w:rPr>
          <w:rFonts w:ascii="Times New Roman" w:eastAsia="Times New Roman" w:hAnsi="Times New Roman" w:cs="Times New Roman"/>
          <w:sz w:val="20"/>
          <w:szCs w:val="20"/>
          <w:lang w:eastAsia="ru-RU"/>
        </w:rPr>
        <w:t>Toshov</w:t>
      </w:r>
      <w:proofErr w:type="spellEnd"/>
      <w:r w:rsidRPr="00B713A3">
        <w:rPr>
          <w:rFonts w:ascii="Times New Roman" w:eastAsia="Times New Roman" w:hAnsi="Times New Roman" w:cs="Times New Roman"/>
          <w:sz w:val="20"/>
          <w:szCs w:val="20"/>
          <w:lang w:eastAsia="ru-RU"/>
        </w:rPr>
        <w:t xml:space="preserve"> J.B.</w:t>
      </w:r>
      <w:proofErr w:type="gramStart"/>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Rabatuly</w:t>
      </w:r>
      <w:proofErr w:type="spellEnd"/>
      <w:proofErr w:type="gramEnd"/>
      <w:r w:rsidRPr="00B713A3">
        <w:rPr>
          <w:rFonts w:ascii="Times New Roman" w:eastAsia="Times New Roman" w:hAnsi="Times New Roman" w:cs="Times New Roman"/>
          <w:sz w:val="20"/>
          <w:szCs w:val="20"/>
          <w:lang w:eastAsia="ru-RU"/>
        </w:rPr>
        <w:t xml:space="preserve"> M., </w:t>
      </w:r>
      <w:proofErr w:type="spellStart"/>
      <w:r w:rsidRPr="00B713A3">
        <w:rPr>
          <w:rFonts w:ascii="Times New Roman" w:eastAsia="Times New Roman" w:hAnsi="Times New Roman" w:cs="Times New Roman"/>
          <w:sz w:val="20"/>
          <w:szCs w:val="20"/>
          <w:lang w:eastAsia="ru-RU"/>
        </w:rPr>
        <w:t>Khaydarov</w:t>
      </w:r>
      <w:proofErr w:type="spellEnd"/>
      <w:r w:rsidRPr="00B713A3">
        <w:rPr>
          <w:rFonts w:ascii="Times New Roman" w:eastAsia="Times New Roman" w:hAnsi="Times New Roman" w:cs="Times New Roman"/>
          <w:sz w:val="20"/>
          <w:szCs w:val="20"/>
          <w:lang w:eastAsia="ru-RU"/>
        </w:rPr>
        <w:t xml:space="preserve"> Sh., </w:t>
      </w:r>
      <w:proofErr w:type="spellStart"/>
      <w:r w:rsidRPr="00B713A3">
        <w:rPr>
          <w:rFonts w:ascii="Times New Roman" w:eastAsia="Times New Roman" w:hAnsi="Times New Roman" w:cs="Times New Roman"/>
          <w:sz w:val="20"/>
          <w:szCs w:val="20"/>
          <w:lang w:eastAsia="ru-RU"/>
        </w:rPr>
        <w:t>Kenetayeva</w:t>
      </w:r>
      <w:proofErr w:type="spellEnd"/>
      <w:r w:rsidRPr="00B713A3">
        <w:rPr>
          <w:rFonts w:ascii="Times New Roman" w:eastAsia="Times New Roman" w:hAnsi="Times New Roman" w:cs="Times New Roman"/>
          <w:sz w:val="20"/>
          <w:szCs w:val="20"/>
          <w:lang w:eastAsia="ru-RU"/>
        </w:rPr>
        <w:t xml:space="preserve"> A.A., </w:t>
      </w:r>
      <w:proofErr w:type="spellStart"/>
      <w:r w:rsidRPr="00B713A3">
        <w:rPr>
          <w:rFonts w:ascii="Times New Roman" w:eastAsia="Times New Roman" w:hAnsi="Times New Roman" w:cs="Times New Roman"/>
          <w:sz w:val="20"/>
          <w:szCs w:val="20"/>
          <w:lang w:eastAsia="ru-RU"/>
        </w:rPr>
        <w:t>Khamzayev</w:t>
      </w:r>
      <w:proofErr w:type="spellEnd"/>
      <w:r w:rsidRPr="00B713A3">
        <w:rPr>
          <w:rFonts w:ascii="Times New Roman" w:eastAsia="Times New Roman" w:hAnsi="Times New Roman" w:cs="Times New Roman"/>
          <w:sz w:val="20"/>
          <w:szCs w:val="20"/>
          <w:lang w:eastAsia="ru-RU"/>
        </w:rPr>
        <w:t xml:space="preserve"> A., </w:t>
      </w:r>
      <w:proofErr w:type="spellStart"/>
      <w:r w:rsidRPr="00B713A3">
        <w:rPr>
          <w:rFonts w:ascii="Times New Roman" w:eastAsia="Times New Roman" w:hAnsi="Times New Roman" w:cs="Times New Roman"/>
          <w:sz w:val="20"/>
          <w:szCs w:val="20"/>
          <w:lang w:eastAsia="ru-RU"/>
        </w:rPr>
        <w:t>Usmonov</w:t>
      </w:r>
      <w:proofErr w:type="spellEnd"/>
      <w:r w:rsidRPr="00B713A3">
        <w:rPr>
          <w:rFonts w:ascii="Times New Roman" w:eastAsia="Times New Roman" w:hAnsi="Times New Roman" w:cs="Times New Roman"/>
          <w:sz w:val="20"/>
          <w:szCs w:val="20"/>
          <w:lang w:eastAsia="ru-RU"/>
        </w:rPr>
        <w:t xml:space="preserve"> M., </w:t>
      </w:r>
      <w:proofErr w:type="spellStart"/>
      <w:r w:rsidRPr="00B713A3">
        <w:rPr>
          <w:rFonts w:ascii="Times New Roman" w:eastAsia="Times New Roman" w:hAnsi="Times New Roman" w:cs="Times New Roman"/>
          <w:sz w:val="20"/>
          <w:szCs w:val="20"/>
          <w:lang w:eastAsia="ru-RU"/>
        </w:rPr>
        <w:t>Zheldikbayeva</w:t>
      </w:r>
      <w:proofErr w:type="spellEnd"/>
      <w:r w:rsidRPr="00B713A3">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w:t>
      </w:r>
      <w:proofErr w:type="spellStart"/>
      <w:r w:rsidRPr="00B713A3">
        <w:rPr>
          <w:rFonts w:ascii="Times New Roman" w:eastAsia="Times New Roman" w:hAnsi="Times New Roman" w:cs="Times New Roman"/>
          <w:sz w:val="20"/>
          <w:szCs w:val="20"/>
          <w:lang w:eastAsia="ru-RU"/>
        </w:rPr>
        <w:t>Kompleksnoe</w:t>
      </w:r>
      <w:proofErr w:type="spellEnd"/>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Ispolzovanie</w:t>
      </w:r>
      <w:proofErr w:type="spellEnd"/>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Mineralnogo</w:t>
      </w:r>
      <w:proofErr w:type="spellEnd"/>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Syra</w:t>
      </w:r>
      <w:proofErr w:type="spellEnd"/>
      <w:r w:rsidRPr="00B713A3">
        <w:rPr>
          <w:rFonts w:ascii="Times New Roman" w:eastAsia="Times New Roman" w:hAnsi="Times New Roman" w:cs="Times New Roman"/>
          <w:sz w:val="20"/>
          <w:szCs w:val="20"/>
          <w:lang w:eastAsia="ru-RU"/>
        </w:rPr>
        <w:t xml:space="preserve"> = Complex Use of Mineral Resources 2026; 339(4):87-96 </w:t>
      </w:r>
      <w:hyperlink r:id="rId58" w:history="1">
        <w:r w:rsidRPr="00B713A3">
          <w:rPr>
            <w:rStyle w:val="a6"/>
            <w:rFonts w:ascii="Times New Roman" w:eastAsia="Times New Roman" w:hAnsi="Times New Roman" w:cs="Times New Roman"/>
            <w:color w:val="auto"/>
            <w:sz w:val="20"/>
            <w:szCs w:val="20"/>
            <w:lang w:eastAsia="ru-RU"/>
          </w:rPr>
          <w:t>https://doi.org/10.31643/2026/6445.43</w:t>
        </w:r>
      </w:hyperlink>
    </w:p>
    <w:p w14:paraId="672904E4" w14:textId="77777777" w:rsidR="00B713A3" w:rsidRPr="00B713A3" w:rsidRDefault="00B713A3" w:rsidP="00B713A3">
      <w:pPr>
        <w:pStyle w:val="a4"/>
        <w:numPr>
          <w:ilvl w:val="0"/>
          <w:numId w:val="8"/>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B713A3">
        <w:rPr>
          <w:rFonts w:ascii="Times New Roman" w:eastAsia="Times New Roman" w:hAnsi="Times New Roman" w:cs="Times New Roman"/>
          <w:sz w:val="20"/>
          <w:szCs w:val="20"/>
          <w:lang w:eastAsia="ru-RU"/>
        </w:rPr>
        <w:t>Zokhidov</w:t>
      </w:r>
      <w:proofErr w:type="spellEnd"/>
      <w:r w:rsidRPr="00B713A3">
        <w:rPr>
          <w:rFonts w:ascii="Times New Roman" w:eastAsia="Times New Roman" w:hAnsi="Times New Roman" w:cs="Times New Roman"/>
          <w:sz w:val="20"/>
          <w:szCs w:val="20"/>
          <w:lang w:eastAsia="ru-RU"/>
        </w:rPr>
        <w:t xml:space="preserve"> O.U., </w:t>
      </w:r>
      <w:proofErr w:type="spellStart"/>
      <w:r w:rsidRPr="00B713A3">
        <w:rPr>
          <w:rFonts w:ascii="Times New Roman" w:eastAsia="Times New Roman" w:hAnsi="Times New Roman" w:cs="Times New Roman"/>
          <w:sz w:val="20"/>
          <w:szCs w:val="20"/>
          <w:lang w:eastAsia="ru-RU"/>
        </w:rPr>
        <w:t>Khoshimov</w:t>
      </w:r>
      <w:proofErr w:type="spellEnd"/>
      <w:r w:rsidRPr="00B713A3">
        <w:rPr>
          <w:rFonts w:ascii="Times New Roman" w:eastAsia="Times New Roman" w:hAnsi="Times New Roman" w:cs="Times New Roman"/>
          <w:sz w:val="20"/>
          <w:szCs w:val="20"/>
          <w:lang w:eastAsia="ru-RU"/>
        </w:rPr>
        <w:t xml:space="preserve"> O.O., </w:t>
      </w:r>
      <w:proofErr w:type="spellStart"/>
      <w:r w:rsidRPr="00B713A3">
        <w:rPr>
          <w:rFonts w:ascii="Times New Roman" w:eastAsia="Times New Roman" w:hAnsi="Times New Roman" w:cs="Times New Roman"/>
          <w:sz w:val="20"/>
          <w:szCs w:val="20"/>
          <w:lang w:eastAsia="ru-RU"/>
        </w:rPr>
        <w:t>Khalilov</w:t>
      </w:r>
      <w:proofErr w:type="spellEnd"/>
      <w:r w:rsidRPr="00B713A3">
        <w:rPr>
          <w:rFonts w:ascii="Times New Roman" w:eastAsia="Times New Roman" w:hAnsi="Times New Roman" w:cs="Times New Roman"/>
          <w:sz w:val="20"/>
          <w:szCs w:val="20"/>
          <w:lang w:eastAsia="ru-RU"/>
        </w:rPr>
        <w:t xml:space="preserve"> </w:t>
      </w:r>
      <w:proofErr w:type="spellStart"/>
      <w:r w:rsidRPr="00B713A3">
        <w:rPr>
          <w:rFonts w:ascii="Times New Roman" w:eastAsia="Times New Roman" w:hAnsi="Times New Roman" w:cs="Times New Roman"/>
          <w:sz w:val="20"/>
          <w:szCs w:val="20"/>
          <w:lang w:eastAsia="ru-RU"/>
        </w:rPr>
        <w:t>Sh.Sh</w:t>
      </w:r>
      <w:proofErr w:type="spellEnd"/>
      <w:r w:rsidRPr="00B713A3">
        <w:rPr>
          <w:rFonts w:ascii="Times New Roman" w:eastAsia="Times New Roman" w:hAnsi="Times New Roman" w:cs="Times New Roman"/>
          <w:sz w:val="20"/>
          <w:szCs w:val="20"/>
          <w:lang w:eastAsia="ru-RU"/>
        </w:rPr>
        <w:t xml:space="preserve">. Experimental analysis of </w:t>
      </w:r>
      <w:proofErr w:type="spellStart"/>
      <w:r w:rsidRPr="00B713A3">
        <w:rPr>
          <w:rFonts w:ascii="Times New Roman" w:eastAsia="Times New Roman" w:hAnsi="Times New Roman" w:cs="Times New Roman"/>
          <w:sz w:val="20"/>
          <w:szCs w:val="20"/>
          <w:lang w:eastAsia="ru-RU"/>
        </w:rPr>
        <w:t>microges</w:t>
      </w:r>
      <w:proofErr w:type="spellEnd"/>
      <w:r w:rsidRPr="00B713A3">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proofErr w:type="spellStart"/>
      <w:r w:rsidRPr="00B713A3">
        <w:rPr>
          <w:rFonts w:ascii="Times New Roman" w:eastAsia="Times New Roman" w:hAnsi="Times New Roman" w:cs="Times New Roman"/>
          <w:sz w:val="20"/>
          <w:szCs w:val="20"/>
          <w:lang w:eastAsia="ru-RU"/>
        </w:rPr>
        <w:t>Том</w:t>
      </w:r>
      <w:proofErr w:type="spellEnd"/>
      <w:r w:rsidRPr="00B713A3">
        <w:rPr>
          <w:rFonts w:ascii="Times New Roman" w:eastAsia="Times New Roman" w:hAnsi="Times New Roman" w:cs="Times New Roman"/>
          <w:sz w:val="20"/>
          <w:szCs w:val="20"/>
          <w:lang w:eastAsia="ru-RU"/>
        </w:rPr>
        <w:t xml:space="preserve"> 463. </w:t>
      </w:r>
      <w:proofErr w:type="spellStart"/>
      <w:r w:rsidRPr="00B713A3">
        <w:rPr>
          <w:rFonts w:ascii="Times New Roman" w:eastAsia="Times New Roman" w:hAnsi="Times New Roman" w:cs="Times New Roman"/>
          <w:sz w:val="20"/>
          <w:szCs w:val="20"/>
          <w:lang w:eastAsia="ru-RU"/>
        </w:rPr>
        <w:t>Страницы</w:t>
      </w:r>
      <w:proofErr w:type="spellEnd"/>
      <w:r w:rsidRPr="00B713A3">
        <w:rPr>
          <w:rFonts w:ascii="Times New Roman" w:eastAsia="Times New Roman" w:hAnsi="Times New Roman" w:cs="Times New Roman"/>
          <w:sz w:val="20"/>
          <w:szCs w:val="20"/>
          <w:lang w:eastAsia="ru-RU"/>
        </w:rPr>
        <w:t xml:space="preserve"> 02023. 2023.  </w:t>
      </w:r>
      <w:hyperlink r:id="rId59" w:history="1">
        <w:r w:rsidRPr="00B713A3">
          <w:rPr>
            <w:rStyle w:val="a6"/>
            <w:rFonts w:ascii="Times New Roman" w:eastAsia="Times New Roman" w:hAnsi="Times New Roman" w:cs="Times New Roman"/>
            <w:color w:val="auto"/>
            <w:sz w:val="20"/>
            <w:szCs w:val="20"/>
            <w:lang w:eastAsia="ru-RU"/>
          </w:rPr>
          <w:t>https://doi.org/10.1051/e3sconf/202346302023</w:t>
        </w:r>
      </w:hyperlink>
      <w:r w:rsidRPr="00B713A3">
        <w:rPr>
          <w:rFonts w:ascii="Times New Roman" w:eastAsia="Times New Roman" w:hAnsi="Times New Roman" w:cs="Times New Roman"/>
          <w:sz w:val="20"/>
          <w:szCs w:val="20"/>
          <w:lang w:eastAsia="ru-RU"/>
        </w:rPr>
        <w:t xml:space="preserve"> </w:t>
      </w:r>
    </w:p>
    <w:p w14:paraId="2BAD7C6A" w14:textId="77777777" w:rsidR="00B713A3" w:rsidRPr="00B713A3" w:rsidRDefault="00B713A3" w:rsidP="00B713A3">
      <w:pPr>
        <w:pStyle w:val="a4"/>
        <w:numPr>
          <w:ilvl w:val="0"/>
          <w:numId w:val="8"/>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B713A3">
        <w:rPr>
          <w:rFonts w:ascii="Times New Roman" w:eastAsia="Times New Roman" w:hAnsi="Times New Roman" w:cs="Times New Roman"/>
          <w:sz w:val="20"/>
          <w:szCs w:val="20"/>
          <w:lang w:eastAsia="ru-RU"/>
        </w:rPr>
        <w:t>Zokhidov</w:t>
      </w:r>
      <w:proofErr w:type="spellEnd"/>
      <w:r w:rsidRPr="00B713A3">
        <w:rPr>
          <w:rFonts w:ascii="Times New Roman" w:eastAsia="Times New Roman" w:hAnsi="Times New Roman" w:cs="Times New Roman"/>
          <w:sz w:val="20"/>
          <w:szCs w:val="20"/>
          <w:lang w:eastAsia="ru-RU"/>
        </w:rPr>
        <w:t xml:space="preserve"> O.U., </w:t>
      </w:r>
      <w:proofErr w:type="spellStart"/>
      <w:r w:rsidRPr="00B713A3">
        <w:rPr>
          <w:rFonts w:ascii="Times New Roman" w:eastAsia="Times New Roman" w:hAnsi="Times New Roman" w:cs="Times New Roman"/>
          <w:sz w:val="20"/>
          <w:szCs w:val="20"/>
          <w:lang w:eastAsia="ru-RU"/>
        </w:rPr>
        <w:t>Khoshimov</w:t>
      </w:r>
      <w:proofErr w:type="spellEnd"/>
      <w:r w:rsidRPr="00B713A3">
        <w:rPr>
          <w:rFonts w:ascii="Times New Roman" w:eastAsia="Times New Roman" w:hAnsi="Times New Roman" w:cs="Times New Roman"/>
          <w:sz w:val="20"/>
          <w:szCs w:val="20"/>
          <w:lang w:eastAsia="ru-RU"/>
        </w:rPr>
        <w:t xml:space="preserve"> O.O., </w:t>
      </w:r>
      <w:proofErr w:type="spellStart"/>
      <w:r w:rsidRPr="00B713A3">
        <w:rPr>
          <w:rFonts w:ascii="Times New Roman" w:eastAsia="Times New Roman" w:hAnsi="Times New Roman" w:cs="Times New Roman"/>
          <w:sz w:val="20"/>
          <w:szCs w:val="20"/>
          <w:lang w:eastAsia="ru-RU"/>
        </w:rPr>
        <w:t>Sunnatov</w:t>
      </w:r>
      <w:proofErr w:type="spellEnd"/>
      <w:r w:rsidRPr="00B713A3">
        <w:rPr>
          <w:rFonts w:ascii="Times New Roman" w:eastAsia="Times New Roman" w:hAnsi="Times New Roman" w:cs="Times New Roman"/>
          <w:sz w:val="20"/>
          <w:szCs w:val="20"/>
          <w:lang w:eastAsia="ru-RU"/>
        </w:rPr>
        <w:t xml:space="preserve"> S.Z. Selection of the type and design of special water turbines based on the nominal parameters of </w:t>
      </w:r>
      <w:proofErr w:type="spellStart"/>
      <w:r w:rsidRPr="00B713A3">
        <w:rPr>
          <w:rFonts w:ascii="Times New Roman" w:eastAsia="Times New Roman" w:hAnsi="Times New Roman" w:cs="Times New Roman"/>
          <w:sz w:val="20"/>
          <w:szCs w:val="20"/>
          <w:lang w:eastAsia="ru-RU"/>
        </w:rPr>
        <w:t>Navoi</w:t>
      </w:r>
      <w:proofErr w:type="spellEnd"/>
      <w:r w:rsidRPr="00B713A3">
        <w:rPr>
          <w:rFonts w:ascii="Times New Roman" w:eastAsia="Times New Roman" w:hAnsi="Times New Roman" w:cs="Times New Roman"/>
          <w:sz w:val="20"/>
          <w:szCs w:val="20"/>
          <w:lang w:eastAsia="ru-RU"/>
        </w:rPr>
        <w:t xml:space="preserve"> mine metallurgical combine engineering structures.  AIP Conf. Proc. 3331, 050022 (2025). </w:t>
      </w:r>
      <w:hyperlink r:id="rId60" w:history="1">
        <w:r w:rsidRPr="00B713A3">
          <w:rPr>
            <w:rStyle w:val="a6"/>
            <w:rFonts w:ascii="Times New Roman" w:eastAsia="Times New Roman" w:hAnsi="Times New Roman" w:cs="Times New Roman"/>
            <w:color w:val="auto"/>
            <w:sz w:val="20"/>
            <w:szCs w:val="20"/>
            <w:lang w:eastAsia="ru-RU"/>
          </w:rPr>
          <w:t>https://doi.org/10.1063/5.0306554</w:t>
        </w:r>
      </w:hyperlink>
      <w:r w:rsidRPr="00B713A3">
        <w:rPr>
          <w:rFonts w:ascii="Times New Roman" w:eastAsia="Times New Roman" w:hAnsi="Times New Roman" w:cs="Times New Roman"/>
          <w:sz w:val="20"/>
          <w:szCs w:val="20"/>
          <w:lang w:eastAsia="ru-RU"/>
        </w:rPr>
        <w:t xml:space="preserve"> </w:t>
      </w:r>
    </w:p>
    <w:p w14:paraId="398AC354" w14:textId="77777777" w:rsidR="00B713A3" w:rsidRPr="00B713A3" w:rsidRDefault="00B713A3" w:rsidP="00B713A3">
      <w:pPr>
        <w:pStyle w:val="a4"/>
        <w:numPr>
          <w:ilvl w:val="0"/>
          <w:numId w:val="8"/>
        </w:numPr>
        <w:tabs>
          <w:tab w:val="left" w:pos="284"/>
        </w:tabs>
        <w:spacing w:after="0" w:line="240" w:lineRule="auto"/>
        <w:ind w:left="0" w:firstLine="0"/>
        <w:jc w:val="both"/>
        <w:rPr>
          <w:rStyle w:val="fontstyle01"/>
          <w:color w:val="auto"/>
        </w:rPr>
      </w:pPr>
      <w:proofErr w:type="spellStart"/>
      <w:r w:rsidRPr="00B713A3">
        <w:rPr>
          <w:rFonts w:ascii="Times New Roman" w:hAnsi="Times New Roman" w:cs="Times New Roman"/>
          <w:sz w:val="20"/>
          <w:szCs w:val="20"/>
        </w:rPr>
        <w:t>Khamzaev</w:t>
      </w:r>
      <w:proofErr w:type="spellEnd"/>
      <w:r w:rsidRPr="00B713A3">
        <w:rPr>
          <w:rFonts w:ascii="Times New Roman" w:hAnsi="Times New Roman" w:cs="Times New Roman"/>
          <w:sz w:val="20"/>
          <w:szCs w:val="20"/>
        </w:rPr>
        <w:t xml:space="preserve"> A.A., </w:t>
      </w:r>
      <w:proofErr w:type="spellStart"/>
      <w:r w:rsidRPr="00B713A3">
        <w:rPr>
          <w:rFonts w:ascii="Times New Roman" w:hAnsi="Times New Roman" w:cs="Times New Roman"/>
          <w:sz w:val="20"/>
          <w:szCs w:val="20"/>
        </w:rPr>
        <w:t>Mambetsheripova</w:t>
      </w:r>
      <w:proofErr w:type="spellEnd"/>
      <w:r w:rsidRPr="00B713A3">
        <w:rPr>
          <w:rFonts w:ascii="Times New Roman" w:hAnsi="Times New Roman" w:cs="Times New Roman"/>
          <w:sz w:val="20"/>
          <w:szCs w:val="20"/>
        </w:rPr>
        <w:t xml:space="preserve"> A., </w:t>
      </w:r>
      <w:proofErr w:type="spellStart"/>
      <w:r w:rsidRPr="00B713A3">
        <w:rPr>
          <w:rFonts w:ascii="Times New Roman" w:hAnsi="Times New Roman" w:cs="Times New Roman"/>
          <w:sz w:val="20"/>
          <w:szCs w:val="20"/>
        </w:rPr>
        <w:t>Arislanbek</w:t>
      </w:r>
      <w:proofErr w:type="spellEnd"/>
      <w:r w:rsidRPr="00B713A3">
        <w:rPr>
          <w:rFonts w:ascii="Times New Roman" w:hAnsi="Times New Roman" w:cs="Times New Roman"/>
          <w:sz w:val="20"/>
          <w:szCs w:val="20"/>
        </w:rPr>
        <w:t xml:space="preserve"> N. </w:t>
      </w:r>
      <w:proofErr w:type="spellStart"/>
      <w:r w:rsidRPr="00B713A3">
        <w:rPr>
          <w:rStyle w:val="fontstyle01"/>
          <w:color w:val="auto"/>
        </w:rPr>
        <w:t>Thyristor</w:t>
      </w:r>
      <w:proofErr w:type="spellEnd"/>
      <w:r w:rsidRPr="00B713A3">
        <w:rPr>
          <w:rStyle w:val="fontstyle01"/>
          <w:color w:val="auto"/>
        </w:rPr>
        <w:t>-based control for high-power and high-voltage synchronous electric drives in ball mill operations/</w:t>
      </w:r>
      <w:r w:rsidRPr="00B713A3">
        <w:rPr>
          <w:rFonts w:ascii="Times New Roman" w:hAnsi="Times New Roman" w:cs="Times New Roman"/>
          <w:b/>
          <w:bCs/>
          <w:sz w:val="20"/>
          <w:szCs w:val="20"/>
        </w:rPr>
        <w:t xml:space="preserve"> </w:t>
      </w:r>
      <w:r w:rsidRPr="00B713A3">
        <w:rPr>
          <w:rStyle w:val="fontstyle01"/>
          <w:color w:val="auto"/>
        </w:rPr>
        <w:t xml:space="preserve">E3S Web Conf. Volume 498, 2024/ III International Conference on Actual Problems of the Energy Complex: Mining, Production, Transmission, Processing and Environmental Protection (ICAPE2024) DOI: </w:t>
      </w:r>
      <w:hyperlink r:id="rId61" w:history="1">
        <w:r w:rsidRPr="00B713A3">
          <w:rPr>
            <w:rStyle w:val="a6"/>
            <w:rFonts w:ascii="Times New Roman" w:hAnsi="Times New Roman" w:cs="Times New Roman"/>
            <w:color w:val="auto"/>
            <w:sz w:val="20"/>
            <w:szCs w:val="20"/>
          </w:rPr>
          <w:t>https://doi.org/10.1051/e3sconf/202449801011</w:t>
        </w:r>
      </w:hyperlink>
      <w:r w:rsidRPr="00B713A3">
        <w:rPr>
          <w:rStyle w:val="fontstyle01"/>
          <w:color w:val="auto"/>
        </w:rPr>
        <w:t xml:space="preserve"> </w:t>
      </w:r>
    </w:p>
    <w:p w14:paraId="1B7438AC" w14:textId="77777777" w:rsidR="00B713A3" w:rsidRPr="00B713A3" w:rsidRDefault="00B713A3" w:rsidP="00B713A3">
      <w:pPr>
        <w:pStyle w:val="a4"/>
        <w:numPr>
          <w:ilvl w:val="0"/>
          <w:numId w:val="8"/>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B713A3">
        <w:rPr>
          <w:rFonts w:ascii="Times New Roman" w:hAnsi="Times New Roman" w:cs="Times New Roman"/>
          <w:sz w:val="20"/>
          <w:szCs w:val="20"/>
        </w:rPr>
        <w:lastRenderedPageBreak/>
        <w:t>Toshov</w:t>
      </w:r>
      <w:proofErr w:type="spellEnd"/>
      <w:r w:rsidRPr="00B713A3">
        <w:rPr>
          <w:rFonts w:ascii="Times New Roman" w:hAnsi="Times New Roman" w:cs="Times New Roman"/>
          <w:sz w:val="20"/>
          <w:szCs w:val="20"/>
        </w:rPr>
        <w:t xml:space="preserve"> B.R., </w:t>
      </w:r>
      <w:proofErr w:type="spellStart"/>
      <w:r w:rsidRPr="00B713A3">
        <w:rPr>
          <w:rFonts w:ascii="Times New Roman" w:hAnsi="Times New Roman" w:cs="Times New Roman"/>
          <w:sz w:val="20"/>
          <w:szCs w:val="20"/>
        </w:rPr>
        <w:t>Khamzaev</w:t>
      </w:r>
      <w:proofErr w:type="spellEnd"/>
      <w:r w:rsidRPr="00B713A3">
        <w:rPr>
          <w:rFonts w:ascii="Times New Roman" w:hAnsi="Times New Roman" w:cs="Times New Roman"/>
          <w:sz w:val="20"/>
          <w:szCs w:val="20"/>
        </w:rPr>
        <w:t xml:space="preserve"> A.A. </w:t>
      </w:r>
      <w:r w:rsidRPr="00B713A3">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62" w:history="1">
        <w:r w:rsidRPr="00B713A3">
          <w:rPr>
            <w:rStyle w:val="a6"/>
            <w:rFonts w:ascii="Times New Roman" w:hAnsi="Times New Roman" w:cs="Times New Roman"/>
            <w:color w:val="auto"/>
            <w:sz w:val="20"/>
            <w:szCs w:val="20"/>
          </w:rPr>
          <w:t>https://doi.org/10.1063/5.0116131</w:t>
        </w:r>
      </w:hyperlink>
      <w:r w:rsidRPr="00B713A3">
        <w:rPr>
          <w:rStyle w:val="highlight-module1p2so"/>
          <w:rFonts w:ascii="Times New Roman" w:hAnsi="Times New Roman" w:cs="Times New Roman"/>
          <w:sz w:val="20"/>
          <w:szCs w:val="20"/>
        </w:rPr>
        <w:t xml:space="preserve">   Volume 2552, Issue 1; 5 January 2023  </w:t>
      </w:r>
    </w:p>
    <w:p w14:paraId="54AED914" w14:textId="77777777" w:rsidR="00B713A3" w:rsidRPr="00B713A3" w:rsidRDefault="00B713A3" w:rsidP="00B713A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Toshov</w:t>
      </w:r>
      <w:proofErr w:type="spellEnd"/>
      <w:r w:rsidRPr="00B713A3">
        <w:rPr>
          <w:rFonts w:ascii="Times New Roman" w:hAnsi="Times New Roman" w:cs="Times New Roman"/>
          <w:sz w:val="20"/>
          <w:szCs w:val="20"/>
        </w:rPr>
        <w:t xml:space="preserve"> B.R., </w:t>
      </w:r>
      <w:proofErr w:type="spellStart"/>
      <w:r w:rsidRPr="00B713A3">
        <w:rPr>
          <w:rFonts w:ascii="Times New Roman" w:hAnsi="Times New Roman" w:cs="Times New Roman"/>
          <w:sz w:val="20"/>
          <w:szCs w:val="20"/>
        </w:rPr>
        <w:t>Khamzaev</w:t>
      </w:r>
      <w:proofErr w:type="spellEnd"/>
      <w:r w:rsidRPr="00B713A3">
        <w:rPr>
          <w:rFonts w:ascii="Times New Roman" w:hAnsi="Times New Roman" w:cs="Times New Roman"/>
          <w:sz w:val="20"/>
          <w:szCs w:val="20"/>
        </w:rPr>
        <w:t xml:space="preserve"> A.A., </w:t>
      </w:r>
      <w:proofErr w:type="spellStart"/>
      <w:r w:rsidRPr="00B713A3">
        <w:rPr>
          <w:rFonts w:ascii="Times New Roman" w:hAnsi="Times New Roman" w:cs="Times New Roman"/>
          <w:sz w:val="20"/>
          <w:szCs w:val="20"/>
        </w:rPr>
        <w:t>Sadovnikov</w:t>
      </w:r>
      <w:proofErr w:type="spellEnd"/>
      <w:r w:rsidRPr="00B713A3">
        <w:rPr>
          <w:rFonts w:ascii="Times New Roman" w:hAnsi="Times New Roman" w:cs="Times New Roman"/>
          <w:sz w:val="20"/>
          <w:szCs w:val="20"/>
        </w:rPr>
        <w:t xml:space="preserve"> M.E., </w:t>
      </w:r>
      <w:proofErr w:type="spellStart"/>
      <w:r w:rsidRPr="00B713A3">
        <w:rPr>
          <w:rFonts w:ascii="Times New Roman" w:hAnsi="Times New Roman" w:cs="Times New Roman"/>
          <w:sz w:val="20"/>
          <w:szCs w:val="20"/>
        </w:rPr>
        <w:t>Rakhmatov</w:t>
      </w:r>
      <w:proofErr w:type="spellEnd"/>
      <w:r w:rsidRPr="00B713A3">
        <w:rPr>
          <w:rFonts w:ascii="Times New Roman" w:hAnsi="Times New Roman" w:cs="Times New Roman"/>
          <w:sz w:val="20"/>
          <w:szCs w:val="20"/>
        </w:rPr>
        <w:t xml:space="preserve"> B., </w:t>
      </w:r>
      <w:proofErr w:type="spellStart"/>
      <w:r w:rsidRPr="00B713A3">
        <w:rPr>
          <w:rFonts w:ascii="Times New Roman" w:hAnsi="Times New Roman" w:cs="Times New Roman"/>
          <w:sz w:val="20"/>
          <w:szCs w:val="20"/>
        </w:rPr>
        <w:t>Abdurakhmanov</w:t>
      </w:r>
      <w:proofErr w:type="spellEnd"/>
      <w:r w:rsidRPr="00B713A3">
        <w:rPr>
          <w:rFonts w:ascii="Times New Roman" w:hAnsi="Times New Roman" w:cs="Times New Roman"/>
          <w:sz w:val="20"/>
          <w:szCs w:val="20"/>
        </w:rPr>
        <w:t xml:space="preserve"> U./</w:t>
      </w:r>
      <w:r w:rsidRPr="00B713A3">
        <w:rPr>
          <w:rFonts w:ascii="Times New Roman" w:hAnsi="Times New Roman" w:cs="Times New Roman"/>
          <w:sz w:val="20"/>
          <w:szCs w:val="20"/>
          <w:shd w:val="clear" w:color="auto" w:fill="FFFFFF"/>
        </w:rPr>
        <w:t xml:space="preserve"> Automation measures for mine fan</w:t>
      </w:r>
      <w:r w:rsidRPr="00B713A3">
        <w:rPr>
          <w:rFonts w:ascii="Times New Roman" w:hAnsi="Times New Roman" w:cs="Times New Roman"/>
          <w:i/>
          <w:iCs/>
          <w:sz w:val="20"/>
          <w:szCs w:val="20"/>
          <w:shd w:val="clear" w:color="auto" w:fill="FFFFFF"/>
        </w:rPr>
        <w:t xml:space="preserve"> </w:t>
      </w:r>
      <w:r w:rsidRPr="00B713A3">
        <w:rPr>
          <w:rFonts w:ascii="Times New Roman" w:hAnsi="Times New Roman" w:cs="Times New Roman"/>
          <w:sz w:val="20"/>
          <w:szCs w:val="20"/>
          <w:shd w:val="clear" w:color="auto" w:fill="FFFFFF"/>
        </w:rPr>
        <w:t>installations/</w:t>
      </w:r>
      <w:r w:rsidRPr="00B713A3">
        <w:rPr>
          <w:rFonts w:ascii="Times New Roman" w:hAnsi="Times New Roman" w:cs="Times New Roman"/>
          <w:sz w:val="20"/>
          <w:szCs w:val="20"/>
        </w:rPr>
        <w:t xml:space="preserve"> SPIE 12986, Third International Scientific and Practical Symposium on Materials Science and Technology (MST-III 2023), 129860R (19 January 2024); </w:t>
      </w:r>
      <w:proofErr w:type="spellStart"/>
      <w:r w:rsidRPr="00B713A3">
        <w:rPr>
          <w:rFonts w:ascii="Times New Roman" w:hAnsi="Times New Roman" w:cs="Times New Roman"/>
          <w:sz w:val="20"/>
          <w:szCs w:val="20"/>
        </w:rPr>
        <w:t>doi</w:t>
      </w:r>
      <w:proofErr w:type="spellEnd"/>
      <w:r w:rsidRPr="00B713A3">
        <w:rPr>
          <w:rFonts w:ascii="Times New Roman" w:hAnsi="Times New Roman" w:cs="Times New Roman"/>
          <w:sz w:val="20"/>
          <w:szCs w:val="20"/>
        </w:rPr>
        <w:t>: 10.1117/12.3017728. Third International Scientific and Practical Symposium on Materials Science and Technology (MST-III 2023), 2023, Dushanbe, Tajikistan.</w:t>
      </w:r>
    </w:p>
    <w:p w14:paraId="52CAAFC1" w14:textId="77777777" w:rsidR="00B713A3" w:rsidRPr="00B713A3" w:rsidRDefault="00B713A3" w:rsidP="00B713A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shd w:val="clear" w:color="auto" w:fill="FFFFFF"/>
        </w:rPr>
        <w:t>Toshov</w:t>
      </w:r>
      <w:proofErr w:type="spellEnd"/>
      <w:r w:rsidRPr="00B713A3">
        <w:rPr>
          <w:rFonts w:ascii="Times New Roman" w:hAnsi="Times New Roman" w:cs="Times New Roman"/>
          <w:sz w:val="20"/>
          <w:szCs w:val="20"/>
          <w:shd w:val="clear" w:color="auto" w:fill="FFFFFF"/>
        </w:rPr>
        <w:t xml:space="preserve"> B.R., </w:t>
      </w:r>
      <w:proofErr w:type="spellStart"/>
      <w:r w:rsidRPr="00B713A3">
        <w:rPr>
          <w:rFonts w:ascii="Times New Roman" w:hAnsi="Times New Roman" w:cs="Times New Roman"/>
          <w:sz w:val="20"/>
          <w:szCs w:val="20"/>
        </w:rPr>
        <w:t>Khamzaev</w:t>
      </w:r>
      <w:proofErr w:type="spellEnd"/>
      <w:r w:rsidRPr="00B713A3">
        <w:rPr>
          <w:rFonts w:ascii="Times New Roman" w:hAnsi="Times New Roman" w:cs="Times New Roman"/>
          <w:sz w:val="20"/>
          <w:szCs w:val="20"/>
        </w:rPr>
        <w:t xml:space="preserve"> A.A., </w:t>
      </w:r>
      <w:proofErr w:type="spellStart"/>
      <w:r w:rsidRPr="00B713A3">
        <w:rPr>
          <w:rFonts w:ascii="Times New Roman" w:hAnsi="Times New Roman" w:cs="Times New Roman"/>
          <w:sz w:val="20"/>
          <w:szCs w:val="20"/>
          <w:shd w:val="clear" w:color="auto" w:fill="FFFFFF"/>
        </w:rPr>
        <w:t>Namozova</w:t>
      </w:r>
      <w:proofErr w:type="spellEnd"/>
      <w:r w:rsidRPr="00B713A3">
        <w:rPr>
          <w:rFonts w:ascii="Times New Roman" w:hAnsi="Times New Roman" w:cs="Times New Roman"/>
          <w:sz w:val="20"/>
          <w:szCs w:val="20"/>
          <w:shd w:val="clear" w:color="auto" w:fill="FFFFFF"/>
        </w:rPr>
        <w:t xml:space="preserve"> </w:t>
      </w:r>
      <w:proofErr w:type="spellStart"/>
      <w:r w:rsidRPr="00B713A3">
        <w:rPr>
          <w:rFonts w:ascii="Times New Roman" w:hAnsi="Times New Roman" w:cs="Times New Roman"/>
          <w:sz w:val="20"/>
          <w:szCs w:val="20"/>
          <w:shd w:val="clear" w:color="auto" w:fill="FFFFFF"/>
        </w:rPr>
        <w:t>Sh.</w:t>
      </w:r>
      <w:proofErr w:type="gramStart"/>
      <w:r w:rsidRPr="00B713A3">
        <w:rPr>
          <w:rFonts w:ascii="Times New Roman" w:hAnsi="Times New Roman" w:cs="Times New Roman"/>
          <w:sz w:val="20"/>
          <w:szCs w:val="20"/>
          <w:shd w:val="clear" w:color="auto" w:fill="FFFFFF"/>
        </w:rPr>
        <w:t>R.Development</w:t>
      </w:r>
      <w:proofErr w:type="spellEnd"/>
      <w:proofErr w:type="gramEnd"/>
      <w:r w:rsidRPr="00B713A3">
        <w:rPr>
          <w:rFonts w:ascii="Times New Roman" w:hAnsi="Times New Roman" w:cs="Times New Roman"/>
          <w:sz w:val="20"/>
          <w:szCs w:val="20"/>
          <w:shd w:val="clear" w:color="auto" w:fill="FFFFFF"/>
        </w:rPr>
        <w:t xml:space="preserve"> of a circuit for automatic control of an electric ball mill drive. AIP Conference Proceedings 2552, 040017 (2023) Volume 2552, Issue 1; 5 January 2023.</w:t>
      </w:r>
    </w:p>
    <w:p w14:paraId="44C550A3" w14:textId="77777777" w:rsidR="00B713A3" w:rsidRPr="00B713A3" w:rsidRDefault="00B713A3" w:rsidP="00B713A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hyperlink r:id="rId63" w:history="1">
        <w:proofErr w:type="spellStart"/>
        <w:r w:rsidRPr="00B713A3">
          <w:rPr>
            <w:rStyle w:val="typography-modulelvnit"/>
            <w:rFonts w:ascii="Times New Roman" w:hAnsi="Times New Roman" w:cs="Times New Roman"/>
            <w:sz w:val="20"/>
            <w:szCs w:val="20"/>
            <w:bdr w:val="none" w:sz="0" w:space="0" w:color="auto" w:frame="1"/>
            <w:shd w:val="clear" w:color="auto" w:fill="FFFFFF"/>
          </w:rPr>
          <w:t>Toirov</w:t>
        </w:r>
        <w:proofErr w:type="spellEnd"/>
        <w:r w:rsidRPr="00B713A3">
          <w:rPr>
            <w:rStyle w:val="typography-modulelvnit"/>
            <w:rFonts w:ascii="Times New Roman" w:hAnsi="Times New Roman" w:cs="Times New Roman"/>
            <w:sz w:val="20"/>
            <w:szCs w:val="20"/>
            <w:bdr w:val="none" w:sz="0" w:space="0" w:color="auto" w:frame="1"/>
            <w:shd w:val="clear" w:color="auto" w:fill="FFFFFF"/>
          </w:rPr>
          <w:t>, O.</w:t>
        </w:r>
      </w:hyperlink>
      <w:r w:rsidRPr="00B713A3">
        <w:rPr>
          <w:rFonts w:ascii="Times New Roman" w:hAnsi="Times New Roman" w:cs="Times New Roman"/>
          <w:sz w:val="20"/>
          <w:szCs w:val="20"/>
          <w:shd w:val="clear" w:color="auto" w:fill="FFFFFF"/>
        </w:rPr>
        <w:t>, </w:t>
      </w:r>
      <w:proofErr w:type="spellStart"/>
      <w:r w:rsidRPr="00B713A3">
        <w:rPr>
          <w:rFonts w:ascii="Times New Roman" w:hAnsi="Times New Roman" w:cs="Times New Roman"/>
        </w:rPr>
        <w:fldChar w:fldCharType="begin"/>
      </w:r>
      <w:r w:rsidRPr="00B713A3">
        <w:rPr>
          <w:rFonts w:ascii="Times New Roman" w:hAnsi="Times New Roman" w:cs="Times New Roman"/>
        </w:rPr>
        <w:instrText xml:space="preserve"> HYPERLINK "https://www.scopus.com/authid/detail.uri?authorId=6506281501" </w:instrText>
      </w:r>
      <w:r w:rsidRPr="00B713A3">
        <w:rPr>
          <w:rFonts w:ascii="Times New Roman" w:hAnsi="Times New Roman" w:cs="Times New Roman"/>
        </w:rPr>
        <w:fldChar w:fldCharType="separate"/>
      </w:r>
      <w:r w:rsidRPr="00B713A3">
        <w:rPr>
          <w:rStyle w:val="typography-modulelvnit"/>
          <w:rFonts w:ascii="Times New Roman" w:hAnsi="Times New Roman" w:cs="Times New Roman"/>
          <w:sz w:val="20"/>
          <w:szCs w:val="20"/>
          <w:bdr w:val="none" w:sz="0" w:space="0" w:color="auto" w:frame="1"/>
          <w:shd w:val="clear" w:color="auto" w:fill="FFFFFF"/>
        </w:rPr>
        <w:t>Pirmatov</w:t>
      </w:r>
      <w:proofErr w:type="spellEnd"/>
      <w:r w:rsidRPr="00B713A3">
        <w:rPr>
          <w:rStyle w:val="typography-modulelvnit"/>
          <w:rFonts w:ascii="Times New Roman" w:hAnsi="Times New Roman" w:cs="Times New Roman"/>
          <w:sz w:val="20"/>
          <w:szCs w:val="20"/>
          <w:bdr w:val="none" w:sz="0" w:space="0" w:color="auto" w:frame="1"/>
          <w:shd w:val="clear" w:color="auto" w:fill="FFFFFF"/>
        </w:rPr>
        <w:t>, N.</w:t>
      </w:r>
      <w:r w:rsidRPr="00B713A3">
        <w:rPr>
          <w:rStyle w:val="typography-modulelvnit"/>
          <w:rFonts w:ascii="Times New Roman" w:hAnsi="Times New Roman" w:cs="Times New Roman"/>
          <w:sz w:val="20"/>
          <w:szCs w:val="20"/>
          <w:bdr w:val="none" w:sz="0" w:space="0" w:color="auto" w:frame="1"/>
          <w:shd w:val="clear" w:color="auto" w:fill="FFFFFF"/>
        </w:rPr>
        <w:fldChar w:fldCharType="end"/>
      </w:r>
      <w:r w:rsidRPr="00B713A3">
        <w:rPr>
          <w:rFonts w:ascii="Times New Roman" w:hAnsi="Times New Roman" w:cs="Times New Roman"/>
          <w:sz w:val="20"/>
          <w:szCs w:val="20"/>
          <w:shd w:val="clear" w:color="auto" w:fill="FFFFFF"/>
        </w:rPr>
        <w:t>, </w:t>
      </w:r>
      <w:proofErr w:type="spellStart"/>
      <w:r w:rsidRPr="00B713A3">
        <w:rPr>
          <w:rFonts w:ascii="Times New Roman" w:hAnsi="Times New Roman" w:cs="Times New Roman"/>
          <w:sz w:val="20"/>
          <w:szCs w:val="20"/>
          <w:shd w:val="clear" w:color="auto" w:fill="FFFFFF"/>
        </w:rPr>
        <w:fldChar w:fldCharType="begin"/>
      </w:r>
      <w:r w:rsidRPr="00B713A3">
        <w:rPr>
          <w:rFonts w:ascii="Times New Roman" w:hAnsi="Times New Roman" w:cs="Times New Roman"/>
          <w:sz w:val="20"/>
          <w:szCs w:val="20"/>
          <w:shd w:val="clear" w:color="auto" w:fill="FFFFFF"/>
        </w:rPr>
        <w:instrText xml:space="preserve"> HYPERLINK "https://www.scopus.com/authid/detail.uri?authorId=58561258700" </w:instrText>
      </w:r>
      <w:r w:rsidRPr="00B713A3">
        <w:rPr>
          <w:rFonts w:ascii="Times New Roman" w:hAnsi="Times New Roman" w:cs="Times New Roman"/>
          <w:sz w:val="20"/>
          <w:szCs w:val="20"/>
          <w:shd w:val="clear" w:color="auto" w:fill="FFFFFF"/>
        </w:rPr>
        <w:fldChar w:fldCharType="separate"/>
      </w:r>
      <w:r w:rsidRPr="00B713A3">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B713A3">
        <w:rPr>
          <w:rStyle w:val="typography-modulelvnit"/>
          <w:rFonts w:ascii="Times New Roman" w:hAnsi="Times New Roman" w:cs="Times New Roman"/>
          <w:sz w:val="20"/>
          <w:szCs w:val="20"/>
          <w:bdr w:val="none" w:sz="0" w:space="0" w:color="auto" w:frame="1"/>
          <w:shd w:val="clear" w:color="auto" w:fill="FFFFFF"/>
        </w:rPr>
        <w:t>, A.</w:t>
      </w:r>
      <w:r w:rsidRPr="00B713A3">
        <w:rPr>
          <w:rFonts w:ascii="Times New Roman" w:hAnsi="Times New Roman" w:cs="Times New Roman"/>
          <w:sz w:val="20"/>
          <w:szCs w:val="20"/>
          <w:shd w:val="clear" w:color="auto" w:fill="FFFFFF"/>
        </w:rPr>
        <w:fldChar w:fldCharType="end"/>
      </w:r>
      <w:r w:rsidRPr="00B713A3">
        <w:rPr>
          <w:rFonts w:ascii="Times New Roman" w:hAnsi="Times New Roman" w:cs="Times New Roman"/>
          <w:sz w:val="20"/>
          <w:szCs w:val="20"/>
          <w:shd w:val="clear" w:color="auto" w:fill="FFFFFF"/>
        </w:rPr>
        <w:t>, </w:t>
      </w:r>
      <w:proofErr w:type="spellStart"/>
      <w:r w:rsidRPr="00B713A3">
        <w:rPr>
          <w:rFonts w:ascii="Times New Roman" w:hAnsi="Times New Roman" w:cs="Times New Roman"/>
          <w:sz w:val="20"/>
          <w:szCs w:val="20"/>
          <w:shd w:val="clear" w:color="auto" w:fill="FFFFFF"/>
        </w:rPr>
        <w:fldChar w:fldCharType="begin"/>
      </w:r>
      <w:r w:rsidRPr="00B713A3">
        <w:rPr>
          <w:rFonts w:ascii="Times New Roman" w:hAnsi="Times New Roman" w:cs="Times New Roman"/>
          <w:sz w:val="20"/>
          <w:szCs w:val="20"/>
          <w:shd w:val="clear" w:color="auto" w:fill="FFFFFF"/>
        </w:rPr>
        <w:instrText xml:space="preserve"> HYPERLINK "https://www.scopus.com/authid/detail.uri?authorId=57729949300" </w:instrText>
      </w:r>
      <w:r w:rsidRPr="00B713A3">
        <w:rPr>
          <w:rFonts w:ascii="Times New Roman" w:hAnsi="Times New Roman" w:cs="Times New Roman"/>
          <w:sz w:val="20"/>
          <w:szCs w:val="20"/>
          <w:shd w:val="clear" w:color="auto" w:fill="FFFFFF"/>
        </w:rPr>
        <w:fldChar w:fldCharType="separate"/>
      </w:r>
      <w:r w:rsidRPr="00B713A3">
        <w:rPr>
          <w:rStyle w:val="typography-modulelvnit"/>
          <w:rFonts w:ascii="Times New Roman" w:hAnsi="Times New Roman" w:cs="Times New Roman"/>
          <w:sz w:val="20"/>
          <w:szCs w:val="20"/>
          <w:bdr w:val="none" w:sz="0" w:space="0" w:color="auto" w:frame="1"/>
          <w:shd w:val="clear" w:color="auto" w:fill="FFFFFF"/>
        </w:rPr>
        <w:t>Jumaeva</w:t>
      </w:r>
      <w:proofErr w:type="spellEnd"/>
      <w:r w:rsidRPr="00B713A3">
        <w:rPr>
          <w:rStyle w:val="typography-modulelvnit"/>
          <w:rFonts w:ascii="Times New Roman" w:hAnsi="Times New Roman" w:cs="Times New Roman"/>
          <w:sz w:val="20"/>
          <w:szCs w:val="20"/>
          <w:bdr w:val="none" w:sz="0" w:space="0" w:color="auto" w:frame="1"/>
          <w:shd w:val="clear" w:color="auto" w:fill="FFFFFF"/>
        </w:rPr>
        <w:t>, D.</w:t>
      </w:r>
      <w:r w:rsidRPr="00B713A3">
        <w:rPr>
          <w:rFonts w:ascii="Times New Roman" w:hAnsi="Times New Roman" w:cs="Times New Roman"/>
          <w:sz w:val="20"/>
          <w:szCs w:val="20"/>
          <w:shd w:val="clear" w:color="auto" w:fill="FFFFFF"/>
        </w:rPr>
        <w:fldChar w:fldCharType="end"/>
      </w:r>
      <w:r w:rsidRPr="00B713A3">
        <w:rPr>
          <w:rFonts w:ascii="Times New Roman" w:hAnsi="Times New Roman" w:cs="Times New Roman"/>
          <w:sz w:val="20"/>
          <w:szCs w:val="20"/>
          <w:shd w:val="clear" w:color="auto" w:fill="FFFFFF"/>
        </w:rPr>
        <w:t>, </w:t>
      </w:r>
      <w:proofErr w:type="spellStart"/>
      <w:r w:rsidRPr="00B713A3">
        <w:rPr>
          <w:rFonts w:ascii="Times New Roman" w:hAnsi="Times New Roman" w:cs="Times New Roman"/>
          <w:sz w:val="20"/>
          <w:szCs w:val="20"/>
          <w:shd w:val="clear" w:color="auto" w:fill="FFFFFF"/>
        </w:rPr>
        <w:fldChar w:fldCharType="begin"/>
      </w:r>
      <w:r w:rsidRPr="00B713A3">
        <w:rPr>
          <w:rFonts w:ascii="Times New Roman" w:hAnsi="Times New Roman" w:cs="Times New Roman"/>
          <w:sz w:val="20"/>
          <w:szCs w:val="20"/>
          <w:shd w:val="clear" w:color="auto" w:fill="FFFFFF"/>
        </w:rPr>
        <w:instrText xml:space="preserve"> HYPERLINK "https://www.scopus.com/authid/detail.uri?authorId=58947489500" </w:instrText>
      </w:r>
      <w:r w:rsidRPr="00B713A3">
        <w:rPr>
          <w:rFonts w:ascii="Times New Roman" w:hAnsi="Times New Roman" w:cs="Times New Roman"/>
          <w:sz w:val="20"/>
          <w:szCs w:val="20"/>
          <w:shd w:val="clear" w:color="auto" w:fill="FFFFFF"/>
        </w:rPr>
        <w:fldChar w:fldCharType="separate"/>
      </w:r>
      <w:r w:rsidRPr="00B713A3">
        <w:rPr>
          <w:rStyle w:val="typography-modulelvnit"/>
          <w:rFonts w:ascii="Times New Roman" w:hAnsi="Times New Roman" w:cs="Times New Roman"/>
          <w:sz w:val="20"/>
          <w:szCs w:val="20"/>
          <w:bdr w:val="none" w:sz="0" w:space="0" w:color="auto" w:frame="1"/>
          <w:shd w:val="clear" w:color="auto" w:fill="FFFFFF"/>
        </w:rPr>
        <w:t>Khamzaev</w:t>
      </w:r>
      <w:proofErr w:type="spellEnd"/>
      <w:r w:rsidRPr="00B713A3">
        <w:rPr>
          <w:rStyle w:val="typography-modulelvnit"/>
          <w:rFonts w:ascii="Times New Roman" w:hAnsi="Times New Roman" w:cs="Times New Roman"/>
          <w:sz w:val="20"/>
          <w:szCs w:val="20"/>
          <w:bdr w:val="none" w:sz="0" w:space="0" w:color="auto" w:frame="1"/>
          <w:shd w:val="clear" w:color="auto" w:fill="FFFFFF"/>
        </w:rPr>
        <w:t>, A.</w:t>
      </w:r>
      <w:r w:rsidRPr="00B713A3">
        <w:rPr>
          <w:rFonts w:ascii="Times New Roman" w:hAnsi="Times New Roman" w:cs="Times New Roman"/>
          <w:sz w:val="20"/>
          <w:szCs w:val="20"/>
          <w:shd w:val="clear" w:color="auto" w:fill="FFFFFF"/>
        </w:rPr>
        <w:fldChar w:fldCharType="end"/>
      </w:r>
      <w:r w:rsidRPr="00B713A3">
        <w:rPr>
          <w:rFonts w:ascii="Times New Roman" w:hAnsi="Times New Roman" w:cs="Times New Roman"/>
          <w:sz w:val="20"/>
          <w:szCs w:val="20"/>
          <w:shd w:val="clear" w:color="auto" w:fill="FFFFFF"/>
        </w:rPr>
        <w:t xml:space="preserve"> Method of calculation of the magnetic induction of the stator winding of a spiritual synchronous motor. E3S Web of </w:t>
      </w:r>
      <w:proofErr w:type="spellStart"/>
      <w:r w:rsidRPr="00B713A3">
        <w:rPr>
          <w:rFonts w:ascii="Times New Roman" w:hAnsi="Times New Roman" w:cs="Times New Roman"/>
          <w:sz w:val="20"/>
          <w:szCs w:val="20"/>
          <w:shd w:val="clear" w:color="auto" w:fill="FFFFFF"/>
        </w:rPr>
        <w:t>ConferencesЭта</w:t>
      </w:r>
      <w:proofErr w:type="spellEnd"/>
      <w:r w:rsidRPr="00B713A3">
        <w:rPr>
          <w:rFonts w:ascii="Times New Roman" w:hAnsi="Times New Roman" w:cs="Times New Roman"/>
          <w:sz w:val="20"/>
          <w:szCs w:val="20"/>
          <w:shd w:val="clear" w:color="auto" w:fill="FFFFFF"/>
        </w:rPr>
        <w:t xml:space="preserve"> </w:t>
      </w:r>
      <w:proofErr w:type="spellStart"/>
      <w:r w:rsidRPr="00B713A3">
        <w:rPr>
          <w:rFonts w:ascii="Times New Roman" w:hAnsi="Times New Roman" w:cs="Times New Roman"/>
          <w:sz w:val="20"/>
          <w:szCs w:val="20"/>
          <w:shd w:val="clear" w:color="auto" w:fill="FFFFFF"/>
        </w:rPr>
        <w:t>ссылка</w:t>
      </w:r>
      <w:proofErr w:type="spellEnd"/>
      <w:r w:rsidRPr="00B713A3">
        <w:rPr>
          <w:rFonts w:ascii="Times New Roman" w:hAnsi="Times New Roman" w:cs="Times New Roman"/>
          <w:sz w:val="20"/>
          <w:szCs w:val="20"/>
          <w:shd w:val="clear" w:color="auto" w:fill="FFFFFF"/>
        </w:rPr>
        <w:t xml:space="preserve"> </w:t>
      </w:r>
      <w:proofErr w:type="spellStart"/>
      <w:r w:rsidRPr="00B713A3">
        <w:rPr>
          <w:rFonts w:ascii="Times New Roman" w:hAnsi="Times New Roman" w:cs="Times New Roman"/>
          <w:sz w:val="20"/>
          <w:szCs w:val="20"/>
          <w:shd w:val="clear" w:color="auto" w:fill="FFFFFF"/>
        </w:rPr>
        <w:t>отключена</w:t>
      </w:r>
      <w:proofErr w:type="spellEnd"/>
      <w:r w:rsidRPr="00B713A3">
        <w:rPr>
          <w:rFonts w:ascii="Times New Roman" w:hAnsi="Times New Roman" w:cs="Times New Roman"/>
          <w:sz w:val="20"/>
          <w:szCs w:val="20"/>
          <w:shd w:val="clear" w:color="auto" w:fill="FFFFFF"/>
        </w:rPr>
        <w:t>., 2023, 401, 04033</w:t>
      </w:r>
    </w:p>
    <w:p w14:paraId="60B348AA" w14:textId="77777777" w:rsidR="00B713A3" w:rsidRPr="00B713A3" w:rsidRDefault="00B713A3" w:rsidP="00B713A3">
      <w:pPr>
        <w:pStyle w:val="a4"/>
        <w:numPr>
          <w:ilvl w:val="0"/>
          <w:numId w:val="8"/>
        </w:numPr>
        <w:tabs>
          <w:tab w:val="left" w:pos="284"/>
        </w:tabs>
        <w:ind w:left="0" w:firstLine="0"/>
        <w:jc w:val="both"/>
        <w:rPr>
          <w:rFonts w:ascii="Times New Roman" w:hAnsi="Times New Roman" w:cs="Times New Roman"/>
          <w:sz w:val="20"/>
          <w:szCs w:val="20"/>
        </w:rPr>
      </w:pPr>
      <w:r w:rsidRPr="00B713A3">
        <w:rPr>
          <w:rFonts w:ascii="Times New Roman" w:hAnsi="Times New Roman" w:cs="Times New Roman"/>
          <w:sz w:val="20"/>
          <w:szCs w:val="20"/>
        </w:rPr>
        <w:t xml:space="preserve">O.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A. </w:t>
      </w:r>
      <w:proofErr w:type="spellStart"/>
      <w:r w:rsidRPr="00B713A3">
        <w:rPr>
          <w:rFonts w:ascii="Times New Roman" w:hAnsi="Times New Roman" w:cs="Times New Roman"/>
          <w:sz w:val="20"/>
          <w:szCs w:val="20"/>
        </w:rPr>
        <w:t>Khalbutaeva</w:t>
      </w:r>
      <w:proofErr w:type="spellEnd"/>
      <w:r w:rsidRPr="00B713A3">
        <w:rPr>
          <w:rFonts w:ascii="Times New Roman" w:hAnsi="Times New Roman" w:cs="Times New Roman"/>
          <w:sz w:val="20"/>
          <w:szCs w:val="20"/>
        </w:rPr>
        <w:t xml:space="preserve">, Z.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64" w:history="1">
        <w:r w:rsidRPr="00B713A3">
          <w:rPr>
            <w:rStyle w:val="a6"/>
            <w:rFonts w:ascii="Times New Roman" w:hAnsi="Times New Roman" w:cs="Times New Roman"/>
            <w:color w:val="auto"/>
            <w:sz w:val="20"/>
            <w:szCs w:val="20"/>
          </w:rPr>
          <w:t>https://doi.org/10.1063/5.0218821</w:t>
        </w:r>
      </w:hyperlink>
    </w:p>
    <w:p w14:paraId="58F79E96" w14:textId="77777777" w:rsidR="00B713A3" w:rsidRPr="00B713A3" w:rsidRDefault="00B713A3" w:rsidP="00B713A3">
      <w:pPr>
        <w:pStyle w:val="a4"/>
        <w:numPr>
          <w:ilvl w:val="0"/>
          <w:numId w:val="8"/>
        </w:numPr>
        <w:tabs>
          <w:tab w:val="left" w:pos="284"/>
        </w:tabs>
        <w:ind w:left="0" w:firstLine="0"/>
        <w:jc w:val="both"/>
        <w:rPr>
          <w:rFonts w:ascii="Times New Roman" w:hAnsi="Times New Roman" w:cs="Times New Roman"/>
          <w:sz w:val="20"/>
          <w:szCs w:val="20"/>
        </w:rPr>
      </w:pPr>
      <w:r w:rsidRPr="00B713A3">
        <w:rPr>
          <w:rFonts w:ascii="Times New Roman" w:hAnsi="Times New Roman" w:cs="Times New Roman"/>
          <w:sz w:val="20"/>
          <w:szCs w:val="20"/>
        </w:rPr>
        <w:t xml:space="preserve">O.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S. </w:t>
      </w:r>
      <w:proofErr w:type="spellStart"/>
      <w:r w:rsidRPr="00B713A3">
        <w:rPr>
          <w:rFonts w:ascii="Times New Roman" w:hAnsi="Times New Roman" w:cs="Times New Roman"/>
          <w:sz w:val="20"/>
          <w:szCs w:val="20"/>
        </w:rPr>
        <w:t>Khalikov</w:t>
      </w:r>
      <w:proofErr w:type="spellEnd"/>
      <w:r w:rsidRPr="00B713A3">
        <w:rPr>
          <w:rFonts w:ascii="Times New Roman" w:hAnsi="Times New Roman" w:cs="Times New Roman"/>
          <w:sz w:val="20"/>
          <w:szCs w:val="20"/>
        </w:rPr>
        <w:t xml:space="preserve">. Research and Evaluation of the Reliability Indicators of Pumping Units for Mechanical Irrigation of the Pumping Station “Kyzyl-Tepa”, // Power Technology and Engineering, 57 (5), (2024). </w:t>
      </w:r>
      <w:hyperlink r:id="rId65" w:history="1">
        <w:r w:rsidRPr="00B713A3">
          <w:rPr>
            <w:rStyle w:val="a6"/>
            <w:rFonts w:ascii="Times New Roman" w:hAnsi="Times New Roman" w:cs="Times New Roman"/>
            <w:color w:val="auto"/>
            <w:sz w:val="20"/>
            <w:szCs w:val="20"/>
          </w:rPr>
          <w:t>https://doi.org/10.1007/s10749-024-01720-2</w:t>
        </w:r>
      </w:hyperlink>
      <w:r w:rsidRPr="00B713A3">
        <w:rPr>
          <w:rFonts w:ascii="Times New Roman" w:hAnsi="Times New Roman" w:cs="Times New Roman"/>
          <w:sz w:val="20"/>
          <w:szCs w:val="20"/>
        </w:rPr>
        <w:t xml:space="preserve"> </w:t>
      </w:r>
    </w:p>
    <w:p w14:paraId="2E8BD1DC" w14:textId="77777777" w:rsidR="00B713A3" w:rsidRPr="00B713A3" w:rsidRDefault="00B713A3" w:rsidP="00B713A3">
      <w:pPr>
        <w:pStyle w:val="a4"/>
        <w:numPr>
          <w:ilvl w:val="0"/>
          <w:numId w:val="8"/>
        </w:numPr>
        <w:tabs>
          <w:tab w:val="left" w:pos="284"/>
        </w:tabs>
        <w:ind w:left="0" w:firstLine="0"/>
        <w:jc w:val="both"/>
        <w:rPr>
          <w:rFonts w:ascii="Times New Roman" w:hAnsi="Times New Roman" w:cs="Times New Roman"/>
          <w:sz w:val="20"/>
          <w:szCs w:val="20"/>
        </w:rPr>
      </w:pPr>
      <w:r w:rsidRPr="00B713A3">
        <w:rPr>
          <w:rFonts w:ascii="Times New Roman" w:hAnsi="Times New Roman" w:cs="Times New Roman"/>
          <w:sz w:val="20"/>
          <w:szCs w:val="20"/>
        </w:rPr>
        <w:t xml:space="preserve">O.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M. </w:t>
      </w:r>
      <w:proofErr w:type="spellStart"/>
      <w:r w:rsidRPr="00B713A3">
        <w:rPr>
          <w:rFonts w:ascii="Times New Roman" w:hAnsi="Times New Roman" w:cs="Times New Roman"/>
          <w:sz w:val="20"/>
          <w:szCs w:val="20"/>
        </w:rPr>
        <w:t>Taniev</w:t>
      </w:r>
      <w:proofErr w:type="spellEnd"/>
      <w:r w:rsidRPr="00B713A3">
        <w:rPr>
          <w:rFonts w:ascii="Times New Roman" w:hAnsi="Times New Roman" w:cs="Times New Roman"/>
          <w:sz w:val="20"/>
          <w:szCs w:val="20"/>
        </w:rPr>
        <w:t xml:space="preserve">, B. </w:t>
      </w:r>
      <w:proofErr w:type="spellStart"/>
      <w:r w:rsidRPr="00B713A3">
        <w:rPr>
          <w:rFonts w:ascii="Times New Roman" w:hAnsi="Times New Roman" w:cs="Times New Roman"/>
          <w:sz w:val="20"/>
          <w:szCs w:val="20"/>
        </w:rPr>
        <w:t>Safarov</w:t>
      </w:r>
      <w:proofErr w:type="spellEnd"/>
      <w:r w:rsidRPr="00B713A3">
        <w:rPr>
          <w:rFonts w:ascii="Times New Roman" w:hAnsi="Times New Roman" w:cs="Times New Roman"/>
          <w:sz w:val="20"/>
          <w:szCs w:val="20"/>
        </w:rPr>
        <w:t xml:space="preserve">, Z.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Simulation model of an asynchronous generator integrated with a power supply system at different wind speeds, // AIP Conference Proceedings, 3331 (1), 060025, (2025). </w:t>
      </w:r>
      <w:hyperlink r:id="rId66" w:history="1">
        <w:r w:rsidRPr="00B713A3">
          <w:rPr>
            <w:rStyle w:val="a6"/>
            <w:rFonts w:ascii="Times New Roman" w:hAnsi="Times New Roman" w:cs="Times New Roman"/>
            <w:color w:val="auto"/>
            <w:sz w:val="20"/>
            <w:szCs w:val="20"/>
          </w:rPr>
          <w:t>https://doi.org/10.1063/5.0305672</w:t>
        </w:r>
      </w:hyperlink>
      <w:r w:rsidRPr="00B713A3">
        <w:rPr>
          <w:rFonts w:ascii="Times New Roman" w:hAnsi="Times New Roman" w:cs="Times New Roman"/>
          <w:sz w:val="20"/>
          <w:szCs w:val="20"/>
        </w:rPr>
        <w:t xml:space="preserve"> </w:t>
      </w:r>
    </w:p>
    <w:p w14:paraId="44FEB7F1" w14:textId="77777777" w:rsidR="00B713A3" w:rsidRPr="00B713A3" w:rsidRDefault="00B713A3" w:rsidP="00B713A3">
      <w:pPr>
        <w:pStyle w:val="a4"/>
        <w:numPr>
          <w:ilvl w:val="0"/>
          <w:numId w:val="8"/>
        </w:numPr>
        <w:tabs>
          <w:tab w:val="left" w:pos="284"/>
        </w:tabs>
        <w:ind w:left="0" w:firstLine="0"/>
        <w:jc w:val="both"/>
        <w:rPr>
          <w:rFonts w:ascii="Times New Roman" w:hAnsi="Times New Roman" w:cs="Times New Roman"/>
          <w:sz w:val="20"/>
          <w:szCs w:val="20"/>
        </w:rPr>
      </w:pPr>
      <w:r w:rsidRPr="00B713A3">
        <w:rPr>
          <w:rFonts w:ascii="Times New Roman" w:hAnsi="Times New Roman" w:cs="Times New Roman"/>
          <w:sz w:val="20"/>
          <w:szCs w:val="20"/>
        </w:rPr>
        <w:t xml:space="preserve">O.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Sh. </w:t>
      </w:r>
      <w:proofErr w:type="spellStart"/>
      <w:r w:rsidRPr="00B713A3">
        <w:rPr>
          <w:rFonts w:ascii="Times New Roman" w:hAnsi="Times New Roman" w:cs="Times New Roman"/>
          <w:sz w:val="20"/>
          <w:szCs w:val="20"/>
        </w:rPr>
        <w:t>Azimov</w:t>
      </w:r>
      <w:proofErr w:type="spellEnd"/>
      <w:r w:rsidRPr="00B713A3">
        <w:rPr>
          <w:rFonts w:ascii="Times New Roman" w:hAnsi="Times New Roman" w:cs="Times New Roman"/>
          <w:sz w:val="20"/>
          <w:szCs w:val="20"/>
        </w:rPr>
        <w:t xml:space="preserve">, Z.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Improving the cooling system of reactive power compensation devices used in railway power supply // AIP Conference Proceedings, 3331, 1, 050030, (2025). </w:t>
      </w:r>
      <w:hyperlink r:id="rId67" w:history="1">
        <w:r w:rsidRPr="00B713A3">
          <w:rPr>
            <w:rStyle w:val="a6"/>
            <w:rFonts w:ascii="Times New Roman" w:hAnsi="Times New Roman" w:cs="Times New Roman"/>
            <w:color w:val="auto"/>
            <w:sz w:val="20"/>
            <w:szCs w:val="20"/>
          </w:rPr>
          <w:t>https://doi.org/10.1063/5.0305670</w:t>
        </w:r>
      </w:hyperlink>
    </w:p>
    <w:p w14:paraId="7AE37C47" w14:textId="77777777" w:rsidR="00B713A3" w:rsidRPr="00B713A3" w:rsidRDefault="00B713A3" w:rsidP="00B713A3">
      <w:pPr>
        <w:pStyle w:val="a4"/>
        <w:numPr>
          <w:ilvl w:val="0"/>
          <w:numId w:val="8"/>
        </w:numPr>
        <w:tabs>
          <w:tab w:val="left" w:pos="284"/>
        </w:tabs>
        <w:ind w:left="0" w:firstLine="0"/>
        <w:jc w:val="both"/>
        <w:rPr>
          <w:rFonts w:ascii="Times New Roman" w:hAnsi="Times New Roman" w:cs="Times New Roman"/>
          <w:sz w:val="20"/>
          <w:szCs w:val="20"/>
        </w:rPr>
      </w:pPr>
      <w:r w:rsidRPr="00B713A3">
        <w:rPr>
          <w:rFonts w:ascii="Times New Roman" w:hAnsi="Times New Roman" w:cs="Times New Roman"/>
          <w:sz w:val="20"/>
          <w:szCs w:val="20"/>
        </w:rPr>
        <w:t xml:space="preserve">O.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W. Yu. Non-Intrusive Load Monitoring Based on Image Load Signatures and Continual Learning</w:t>
      </w:r>
    </w:p>
    <w:p w14:paraId="0423A6EF" w14:textId="77777777" w:rsidR="00B713A3" w:rsidRPr="00B713A3" w:rsidRDefault="00B713A3" w:rsidP="00B713A3">
      <w:pPr>
        <w:pStyle w:val="a4"/>
        <w:tabs>
          <w:tab w:val="left" w:pos="284"/>
        </w:tabs>
        <w:ind w:left="0"/>
        <w:jc w:val="both"/>
        <w:rPr>
          <w:rFonts w:ascii="Times New Roman" w:hAnsi="Times New Roman" w:cs="Times New Roman"/>
          <w:sz w:val="20"/>
          <w:szCs w:val="20"/>
        </w:rPr>
      </w:pPr>
      <w:r w:rsidRPr="00B713A3">
        <w:rPr>
          <w:rFonts w:ascii="Times New Roman" w:hAnsi="Times New Roman" w:cs="Times New Roman"/>
          <w:sz w:val="20"/>
          <w:szCs w:val="20"/>
        </w:rPr>
        <w:t xml:space="preserve">// Proceedings of 2025 2nd International Conference on Digital Society and Artificial Intelligence, (2025) </w:t>
      </w:r>
      <w:hyperlink r:id="rId68" w:history="1">
        <w:r w:rsidRPr="00B713A3">
          <w:rPr>
            <w:rStyle w:val="a6"/>
            <w:rFonts w:ascii="Times New Roman" w:hAnsi="Times New Roman" w:cs="Times New Roman"/>
            <w:color w:val="auto"/>
            <w:sz w:val="20"/>
            <w:szCs w:val="20"/>
          </w:rPr>
          <w:t>https://doi.org/10.10.1145/3748825.3748963</w:t>
        </w:r>
      </w:hyperlink>
      <w:r w:rsidRPr="00B713A3">
        <w:rPr>
          <w:rFonts w:ascii="Times New Roman" w:hAnsi="Times New Roman" w:cs="Times New Roman"/>
          <w:sz w:val="20"/>
          <w:szCs w:val="20"/>
        </w:rPr>
        <w:t xml:space="preserve"> </w:t>
      </w:r>
    </w:p>
    <w:p w14:paraId="66C7CB1B" w14:textId="77777777" w:rsidR="00B713A3" w:rsidRPr="00B713A3" w:rsidRDefault="00B713A3" w:rsidP="00B713A3">
      <w:pPr>
        <w:pStyle w:val="a4"/>
        <w:numPr>
          <w:ilvl w:val="0"/>
          <w:numId w:val="8"/>
        </w:numPr>
        <w:tabs>
          <w:tab w:val="left" w:pos="284"/>
        </w:tabs>
        <w:ind w:left="0" w:firstLine="0"/>
        <w:jc w:val="both"/>
        <w:rPr>
          <w:rFonts w:ascii="Times New Roman" w:hAnsi="Times New Roman" w:cs="Times New Roman"/>
          <w:sz w:val="20"/>
          <w:szCs w:val="20"/>
        </w:rPr>
      </w:pPr>
      <w:r w:rsidRPr="00B713A3">
        <w:rPr>
          <w:rFonts w:ascii="Times New Roman" w:hAnsi="Times New Roman" w:cs="Times New Roman"/>
          <w:sz w:val="20"/>
          <w:szCs w:val="20"/>
        </w:rPr>
        <w:t xml:space="preserve">O.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Sh. </w:t>
      </w:r>
      <w:proofErr w:type="spellStart"/>
      <w:r w:rsidRPr="00B713A3">
        <w:rPr>
          <w:rFonts w:ascii="Times New Roman" w:hAnsi="Times New Roman" w:cs="Times New Roman"/>
          <w:sz w:val="20"/>
          <w:szCs w:val="20"/>
        </w:rPr>
        <w:t>Azimov</w:t>
      </w:r>
      <w:proofErr w:type="spellEnd"/>
      <w:r w:rsidRPr="00B713A3">
        <w:rPr>
          <w:rFonts w:ascii="Times New Roman" w:hAnsi="Times New Roman" w:cs="Times New Roman"/>
          <w:sz w:val="20"/>
          <w:szCs w:val="20"/>
        </w:rPr>
        <w:t xml:space="preserve">, Z. </w:t>
      </w:r>
      <w:proofErr w:type="spellStart"/>
      <w:r w:rsidRPr="00B713A3">
        <w:rPr>
          <w:rFonts w:ascii="Times New Roman" w:hAnsi="Times New Roman" w:cs="Times New Roman"/>
          <w:sz w:val="20"/>
          <w:szCs w:val="20"/>
        </w:rPr>
        <w:t>Najmitdinov</w:t>
      </w:r>
      <w:proofErr w:type="spellEnd"/>
      <w:r w:rsidRPr="00B713A3">
        <w:rPr>
          <w:rFonts w:ascii="Times New Roman" w:hAnsi="Times New Roman" w:cs="Times New Roman"/>
          <w:sz w:val="20"/>
          <w:szCs w:val="20"/>
        </w:rPr>
        <w:t xml:space="preserve">, M. </w:t>
      </w:r>
      <w:proofErr w:type="spellStart"/>
      <w:r w:rsidRPr="00B713A3">
        <w:rPr>
          <w:rFonts w:ascii="Times New Roman" w:hAnsi="Times New Roman" w:cs="Times New Roman"/>
          <w:sz w:val="20"/>
          <w:szCs w:val="20"/>
        </w:rPr>
        <w:t>Sharipov</w:t>
      </w:r>
      <w:proofErr w:type="spellEnd"/>
      <w:r w:rsidRPr="00B713A3">
        <w:rPr>
          <w:rFonts w:ascii="Times New Roman" w:hAnsi="Times New Roman" w:cs="Times New Roman"/>
          <w:sz w:val="20"/>
          <w:szCs w:val="20"/>
        </w:rPr>
        <w:t xml:space="preserve">, Z. </w:t>
      </w:r>
      <w:proofErr w:type="spellStart"/>
      <w:r w:rsidRPr="00B713A3">
        <w:rPr>
          <w:rFonts w:ascii="Times New Roman" w:hAnsi="Times New Roman" w:cs="Times New Roman"/>
          <w:sz w:val="20"/>
          <w:szCs w:val="20"/>
        </w:rPr>
        <w:t>Toirov</w:t>
      </w:r>
      <w:proofErr w:type="spellEnd"/>
      <w:r w:rsidRPr="00B713A3">
        <w:rPr>
          <w:rFonts w:ascii="Times New Roman" w:hAnsi="Times New Roman" w:cs="Times New Roman"/>
          <w:sz w:val="20"/>
          <w:szCs w:val="20"/>
        </w:rPr>
        <w:t xml:space="preserve">. Improvement of the cooling system of reactive power compensating devices used in railway power supply // E3S Web of Conferences, 497, 01015, (2024). </w:t>
      </w:r>
      <w:hyperlink r:id="rId69" w:history="1">
        <w:r w:rsidRPr="00B713A3">
          <w:rPr>
            <w:rStyle w:val="a6"/>
            <w:rFonts w:ascii="Times New Roman" w:hAnsi="Times New Roman" w:cs="Times New Roman"/>
            <w:color w:val="auto"/>
            <w:sz w:val="20"/>
            <w:szCs w:val="20"/>
          </w:rPr>
          <w:t>https://doi.org/10.1051/e3sconf/202449701015</w:t>
        </w:r>
      </w:hyperlink>
    </w:p>
    <w:p w14:paraId="19C7B210" w14:textId="77777777" w:rsidR="00B713A3" w:rsidRPr="00B713A3" w:rsidRDefault="00B713A3" w:rsidP="00B713A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B713A3">
        <w:rPr>
          <w:rFonts w:ascii="Times New Roman" w:hAnsi="Times New Roman" w:cs="Times New Roman"/>
          <w:sz w:val="20"/>
          <w:szCs w:val="20"/>
        </w:rPr>
        <w:t>Melikuziev</w:t>
      </w:r>
      <w:proofErr w:type="spellEnd"/>
      <w:r w:rsidRPr="00B713A3">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2498DD57" w14:textId="1D06CED4" w:rsidR="00B713A3" w:rsidRPr="00B713A3" w:rsidRDefault="00B713A3" w:rsidP="00B713A3">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B713A3">
        <w:rPr>
          <w:sz w:val="20"/>
          <w:szCs w:val="20"/>
          <w:lang w:val="en-US"/>
        </w:rPr>
        <w:t>Melikuziev</w:t>
      </w:r>
      <w:proofErr w:type="spellEnd"/>
      <w:r w:rsidRPr="00B713A3">
        <w:rPr>
          <w:sz w:val="20"/>
          <w:szCs w:val="20"/>
          <w:lang w:val="en-US"/>
        </w:rPr>
        <w:t xml:space="preserve"> M.V., </w:t>
      </w:r>
      <w:proofErr w:type="spellStart"/>
      <w:r w:rsidRPr="00B713A3">
        <w:rPr>
          <w:sz w:val="20"/>
          <w:szCs w:val="20"/>
          <w:lang w:val="en-US"/>
        </w:rPr>
        <w:t>Usmonaliev</w:t>
      </w:r>
      <w:proofErr w:type="spellEnd"/>
      <w:r w:rsidRPr="00B713A3">
        <w:rPr>
          <w:sz w:val="20"/>
          <w:szCs w:val="20"/>
          <w:lang w:val="en-US"/>
        </w:rPr>
        <w:t xml:space="preserve"> S., </w:t>
      </w:r>
      <w:proofErr w:type="spellStart"/>
      <w:r w:rsidRPr="00B713A3">
        <w:rPr>
          <w:sz w:val="20"/>
          <w:szCs w:val="20"/>
          <w:lang w:val="en-US"/>
        </w:rPr>
        <w:t>Khudoyberdiev</w:t>
      </w:r>
      <w:proofErr w:type="spellEnd"/>
      <w:r w:rsidRPr="00B713A3">
        <w:rPr>
          <w:sz w:val="20"/>
          <w:szCs w:val="20"/>
          <w:lang w:val="en-US"/>
        </w:rPr>
        <w:t xml:space="preserve"> N., </w:t>
      </w:r>
      <w:proofErr w:type="spellStart"/>
      <w:r w:rsidRPr="00B713A3">
        <w:rPr>
          <w:sz w:val="20"/>
          <w:szCs w:val="20"/>
          <w:lang w:val="en-US"/>
        </w:rPr>
        <w:t>Sodikov</w:t>
      </w:r>
      <w:proofErr w:type="spellEnd"/>
      <w:r w:rsidRPr="00B713A3">
        <w:rPr>
          <w:sz w:val="20"/>
          <w:szCs w:val="20"/>
          <w:lang w:val="en-US"/>
        </w:rPr>
        <w:t xml:space="preserve"> J., </w:t>
      </w:r>
      <w:proofErr w:type="spellStart"/>
      <w:r w:rsidRPr="00B713A3">
        <w:rPr>
          <w:sz w:val="20"/>
          <w:szCs w:val="20"/>
          <w:lang w:val="en-US"/>
        </w:rPr>
        <w:t>Imomaliev</w:t>
      </w:r>
      <w:proofErr w:type="spellEnd"/>
      <w:r w:rsidRPr="00B713A3">
        <w:rPr>
          <w:sz w:val="20"/>
          <w:szCs w:val="20"/>
          <w:lang w:val="en-US"/>
        </w:rPr>
        <w:t xml:space="preserve"> Z. Issues of the design procedure for the power supply system. AIP Conference Proceedings 3152, 040031 (2024). https://doi.org/10.1063/5.0218873</w:t>
      </w:r>
    </w:p>
    <w:sectPr w:rsidR="00B713A3" w:rsidRPr="00B713A3" w:rsidSect="00312A0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8"/>
  </w:num>
  <w:num w:numId="4">
    <w:abstractNumId w:val="5"/>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453"/>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63E"/>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464"/>
    <w:rsid w:val="00080EBA"/>
    <w:rsid w:val="000822B0"/>
    <w:rsid w:val="0008245E"/>
    <w:rsid w:val="000829DD"/>
    <w:rsid w:val="000838AB"/>
    <w:rsid w:val="00083E18"/>
    <w:rsid w:val="000841C9"/>
    <w:rsid w:val="0008428D"/>
    <w:rsid w:val="0008473C"/>
    <w:rsid w:val="00084A48"/>
    <w:rsid w:val="00084EF6"/>
    <w:rsid w:val="0008575B"/>
    <w:rsid w:val="00085FF8"/>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89"/>
    <w:rsid w:val="000E5508"/>
    <w:rsid w:val="000E57FE"/>
    <w:rsid w:val="000E607E"/>
    <w:rsid w:val="000E6198"/>
    <w:rsid w:val="000E6875"/>
    <w:rsid w:val="000E6C94"/>
    <w:rsid w:val="000E7343"/>
    <w:rsid w:val="000E7AB9"/>
    <w:rsid w:val="000E7DD4"/>
    <w:rsid w:val="000F1750"/>
    <w:rsid w:val="000F28F1"/>
    <w:rsid w:val="000F3057"/>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591"/>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690"/>
    <w:rsid w:val="00141026"/>
    <w:rsid w:val="00141535"/>
    <w:rsid w:val="0014260F"/>
    <w:rsid w:val="00142E3C"/>
    <w:rsid w:val="00143B5E"/>
    <w:rsid w:val="0014403C"/>
    <w:rsid w:val="001445D1"/>
    <w:rsid w:val="001446BF"/>
    <w:rsid w:val="00144820"/>
    <w:rsid w:val="001450D3"/>
    <w:rsid w:val="00145FB4"/>
    <w:rsid w:val="0014679B"/>
    <w:rsid w:val="00146F9A"/>
    <w:rsid w:val="001471A7"/>
    <w:rsid w:val="00147990"/>
    <w:rsid w:val="00152451"/>
    <w:rsid w:val="0015261D"/>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089"/>
    <w:rsid w:val="001847B4"/>
    <w:rsid w:val="00184CDF"/>
    <w:rsid w:val="0018504A"/>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9E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2F8"/>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1F"/>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2A02"/>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184"/>
    <w:rsid w:val="003305EC"/>
    <w:rsid w:val="0033221D"/>
    <w:rsid w:val="0033229A"/>
    <w:rsid w:val="00333350"/>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407"/>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497"/>
    <w:rsid w:val="003A46BF"/>
    <w:rsid w:val="003A5588"/>
    <w:rsid w:val="003A5D20"/>
    <w:rsid w:val="003A65F2"/>
    <w:rsid w:val="003A692F"/>
    <w:rsid w:val="003A69E5"/>
    <w:rsid w:val="003A71F6"/>
    <w:rsid w:val="003A7E66"/>
    <w:rsid w:val="003B1005"/>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34A"/>
    <w:rsid w:val="003F44D0"/>
    <w:rsid w:val="003F4641"/>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583"/>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481D"/>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DE3"/>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558"/>
    <w:rsid w:val="00471CB3"/>
    <w:rsid w:val="00471F2F"/>
    <w:rsid w:val="00472688"/>
    <w:rsid w:val="004736C9"/>
    <w:rsid w:val="004745E2"/>
    <w:rsid w:val="00474778"/>
    <w:rsid w:val="004761E3"/>
    <w:rsid w:val="004762D7"/>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5B9"/>
    <w:rsid w:val="00487CEA"/>
    <w:rsid w:val="00491A0F"/>
    <w:rsid w:val="0049214D"/>
    <w:rsid w:val="004923AA"/>
    <w:rsid w:val="004929D1"/>
    <w:rsid w:val="00492FB9"/>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3"/>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7D4"/>
    <w:rsid w:val="004D2B1C"/>
    <w:rsid w:val="004D3AD2"/>
    <w:rsid w:val="004D3B34"/>
    <w:rsid w:val="004D3FEE"/>
    <w:rsid w:val="004D4208"/>
    <w:rsid w:val="004D43F6"/>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7C"/>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6CC2"/>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CB8"/>
    <w:rsid w:val="0053361D"/>
    <w:rsid w:val="005339C1"/>
    <w:rsid w:val="00533DC6"/>
    <w:rsid w:val="00533F57"/>
    <w:rsid w:val="005341E1"/>
    <w:rsid w:val="00534648"/>
    <w:rsid w:val="005349DC"/>
    <w:rsid w:val="00535225"/>
    <w:rsid w:val="00535353"/>
    <w:rsid w:val="00535438"/>
    <w:rsid w:val="00535783"/>
    <w:rsid w:val="00535EDD"/>
    <w:rsid w:val="005360B7"/>
    <w:rsid w:val="00536A9A"/>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DCE"/>
    <w:rsid w:val="00545F82"/>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88"/>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D5B"/>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39C3"/>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6D6"/>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31A"/>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1E7"/>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6D9D"/>
    <w:rsid w:val="006D7B5F"/>
    <w:rsid w:val="006D7F51"/>
    <w:rsid w:val="006E028E"/>
    <w:rsid w:val="006E0DBB"/>
    <w:rsid w:val="006E13C2"/>
    <w:rsid w:val="006E166C"/>
    <w:rsid w:val="006E235E"/>
    <w:rsid w:val="006E3D73"/>
    <w:rsid w:val="006E450B"/>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6A6"/>
    <w:rsid w:val="006F4CB5"/>
    <w:rsid w:val="006F4CCB"/>
    <w:rsid w:val="006F4E9E"/>
    <w:rsid w:val="006F629D"/>
    <w:rsid w:val="006F71AE"/>
    <w:rsid w:val="006F730C"/>
    <w:rsid w:val="006F7BFF"/>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A7A"/>
    <w:rsid w:val="0071111B"/>
    <w:rsid w:val="00711618"/>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DCE"/>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58E6"/>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3CD5"/>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969"/>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A55"/>
    <w:rsid w:val="007F0FE9"/>
    <w:rsid w:val="007F1128"/>
    <w:rsid w:val="007F1F81"/>
    <w:rsid w:val="007F26ED"/>
    <w:rsid w:val="007F274A"/>
    <w:rsid w:val="007F297D"/>
    <w:rsid w:val="007F32E5"/>
    <w:rsid w:val="007F3D68"/>
    <w:rsid w:val="007F45CE"/>
    <w:rsid w:val="007F4F65"/>
    <w:rsid w:val="007F50B9"/>
    <w:rsid w:val="00801C21"/>
    <w:rsid w:val="008022DB"/>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24B"/>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781"/>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A9B"/>
    <w:rsid w:val="00861CB0"/>
    <w:rsid w:val="00861D6F"/>
    <w:rsid w:val="00862166"/>
    <w:rsid w:val="008623B3"/>
    <w:rsid w:val="008623CD"/>
    <w:rsid w:val="00862F69"/>
    <w:rsid w:val="0086398E"/>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8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64"/>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CB1"/>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C54"/>
    <w:rsid w:val="009C5DCE"/>
    <w:rsid w:val="009C627B"/>
    <w:rsid w:val="009C6392"/>
    <w:rsid w:val="009C6473"/>
    <w:rsid w:val="009C760B"/>
    <w:rsid w:val="009C7B8A"/>
    <w:rsid w:val="009D0552"/>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2F0"/>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A56"/>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A4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E1A"/>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1D"/>
    <w:rsid w:val="00AC50DF"/>
    <w:rsid w:val="00AC59DE"/>
    <w:rsid w:val="00AC637C"/>
    <w:rsid w:val="00AC6D3A"/>
    <w:rsid w:val="00AD00E0"/>
    <w:rsid w:val="00AD08C7"/>
    <w:rsid w:val="00AD15A6"/>
    <w:rsid w:val="00AD1E2B"/>
    <w:rsid w:val="00AD20F7"/>
    <w:rsid w:val="00AD334B"/>
    <w:rsid w:val="00AD344B"/>
    <w:rsid w:val="00AD3544"/>
    <w:rsid w:val="00AD41B6"/>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86F"/>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B69"/>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9C3"/>
    <w:rsid w:val="00B60D28"/>
    <w:rsid w:val="00B60F64"/>
    <w:rsid w:val="00B6124C"/>
    <w:rsid w:val="00B6148A"/>
    <w:rsid w:val="00B62EF4"/>
    <w:rsid w:val="00B62F53"/>
    <w:rsid w:val="00B63522"/>
    <w:rsid w:val="00B63DD3"/>
    <w:rsid w:val="00B63FE3"/>
    <w:rsid w:val="00B650DA"/>
    <w:rsid w:val="00B6519A"/>
    <w:rsid w:val="00B65D6E"/>
    <w:rsid w:val="00B66108"/>
    <w:rsid w:val="00B667DD"/>
    <w:rsid w:val="00B67616"/>
    <w:rsid w:val="00B67CA5"/>
    <w:rsid w:val="00B70635"/>
    <w:rsid w:val="00B70927"/>
    <w:rsid w:val="00B713A3"/>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16C"/>
    <w:rsid w:val="00B9450B"/>
    <w:rsid w:val="00B94AD2"/>
    <w:rsid w:val="00B9599F"/>
    <w:rsid w:val="00B95DDB"/>
    <w:rsid w:val="00B9652D"/>
    <w:rsid w:val="00B977B3"/>
    <w:rsid w:val="00B9790A"/>
    <w:rsid w:val="00B97B35"/>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2C"/>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33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53D"/>
    <w:rsid w:val="00C24571"/>
    <w:rsid w:val="00C24838"/>
    <w:rsid w:val="00C2535C"/>
    <w:rsid w:val="00C25DE0"/>
    <w:rsid w:val="00C25FB5"/>
    <w:rsid w:val="00C265C9"/>
    <w:rsid w:val="00C269B5"/>
    <w:rsid w:val="00C26C64"/>
    <w:rsid w:val="00C270BA"/>
    <w:rsid w:val="00C275B0"/>
    <w:rsid w:val="00C27E29"/>
    <w:rsid w:val="00C30B09"/>
    <w:rsid w:val="00C30CB1"/>
    <w:rsid w:val="00C312EA"/>
    <w:rsid w:val="00C31775"/>
    <w:rsid w:val="00C31A53"/>
    <w:rsid w:val="00C32102"/>
    <w:rsid w:val="00C32876"/>
    <w:rsid w:val="00C3336D"/>
    <w:rsid w:val="00C3363B"/>
    <w:rsid w:val="00C355FB"/>
    <w:rsid w:val="00C37217"/>
    <w:rsid w:val="00C37719"/>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DAA"/>
    <w:rsid w:val="00C7624F"/>
    <w:rsid w:val="00C7637F"/>
    <w:rsid w:val="00C778D0"/>
    <w:rsid w:val="00C77BD2"/>
    <w:rsid w:val="00C80228"/>
    <w:rsid w:val="00C81524"/>
    <w:rsid w:val="00C81915"/>
    <w:rsid w:val="00C81B6C"/>
    <w:rsid w:val="00C81CCD"/>
    <w:rsid w:val="00C8350C"/>
    <w:rsid w:val="00C837B1"/>
    <w:rsid w:val="00C838EA"/>
    <w:rsid w:val="00C83F4A"/>
    <w:rsid w:val="00C84241"/>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86A"/>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2DC"/>
    <w:rsid w:val="00CE69E9"/>
    <w:rsid w:val="00CF0007"/>
    <w:rsid w:val="00CF0566"/>
    <w:rsid w:val="00CF11FA"/>
    <w:rsid w:val="00CF1D56"/>
    <w:rsid w:val="00CF2E84"/>
    <w:rsid w:val="00CF37D5"/>
    <w:rsid w:val="00CF4A82"/>
    <w:rsid w:val="00CF63D6"/>
    <w:rsid w:val="00CF642C"/>
    <w:rsid w:val="00CF719D"/>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119"/>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B79"/>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329"/>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D5F"/>
    <w:rsid w:val="00D773D8"/>
    <w:rsid w:val="00D77C7C"/>
    <w:rsid w:val="00D8039C"/>
    <w:rsid w:val="00D8061A"/>
    <w:rsid w:val="00D80645"/>
    <w:rsid w:val="00D80B91"/>
    <w:rsid w:val="00D80C1F"/>
    <w:rsid w:val="00D81808"/>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C4"/>
    <w:rsid w:val="00D9700F"/>
    <w:rsid w:val="00D9702C"/>
    <w:rsid w:val="00D97046"/>
    <w:rsid w:val="00D97628"/>
    <w:rsid w:val="00D977A1"/>
    <w:rsid w:val="00DA035D"/>
    <w:rsid w:val="00DA0E02"/>
    <w:rsid w:val="00DA0F5E"/>
    <w:rsid w:val="00DA1767"/>
    <w:rsid w:val="00DA1DB8"/>
    <w:rsid w:val="00DA23CA"/>
    <w:rsid w:val="00DA25FD"/>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1EF"/>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2BFE"/>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C29"/>
    <w:rsid w:val="00DF5A07"/>
    <w:rsid w:val="00DF5DF3"/>
    <w:rsid w:val="00DF6608"/>
    <w:rsid w:val="00DF6913"/>
    <w:rsid w:val="00DF6924"/>
    <w:rsid w:val="00DF6D54"/>
    <w:rsid w:val="00DF7391"/>
    <w:rsid w:val="00DF7A10"/>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56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3EA7"/>
    <w:rsid w:val="00E45531"/>
    <w:rsid w:val="00E4568F"/>
    <w:rsid w:val="00E45B33"/>
    <w:rsid w:val="00E467B8"/>
    <w:rsid w:val="00E467DC"/>
    <w:rsid w:val="00E46A8F"/>
    <w:rsid w:val="00E508A2"/>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05B"/>
    <w:rsid w:val="00E800A9"/>
    <w:rsid w:val="00E8316C"/>
    <w:rsid w:val="00E83399"/>
    <w:rsid w:val="00E84564"/>
    <w:rsid w:val="00E84654"/>
    <w:rsid w:val="00E84A66"/>
    <w:rsid w:val="00E850A6"/>
    <w:rsid w:val="00E853F1"/>
    <w:rsid w:val="00E85FB3"/>
    <w:rsid w:val="00E86FFB"/>
    <w:rsid w:val="00E87082"/>
    <w:rsid w:val="00E87586"/>
    <w:rsid w:val="00E87610"/>
    <w:rsid w:val="00E87628"/>
    <w:rsid w:val="00E879F1"/>
    <w:rsid w:val="00E91C55"/>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7FA"/>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17D5C"/>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AD7"/>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373"/>
    <w:rsid w:val="00F92C5B"/>
    <w:rsid w:val="00F92D0B"/>
    <w:rsid w:val="00F93156"/>
    <w:rsid w:val="00F9327E"/>
    <w:rsid w:val="00F94539"/>
    <w:rsid w:val="00F9542E"/>
    <w:rsid w:val="00F95549"/>
    <w:rsid w:val="00F9617E"/>
    <w:rsid w:val="00F96BF2"/>
    <w:rsid w:val="00F9711D"/>
    <w:rsid w:val="00F97319"/>
    <w:rsid w:val="00FA0994"/>
    <w:rsid w:val="00FA0F5B"/>
    <w:rsid w:val="00FA0F7D"/>
    <w:rsid w:val="00FA26E8"/>
    <w:rsid w:val="00FA26F8"/>
    <w:rsid w:val="00FA2D1D"/>
    <w:rsid w:val="00FA3330"/>
    <w:rsid w:val="00FA343C"/>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C7E"/>
    <w:rsid w:val="00FE7C40"/>
    <w:rsid w:val="00FF05FF"/>
    <w:rsid w:val="00FF08A5"/>
    <w:rsid w:val="00FF11ED"/>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8421E5B7-043F-498B-B669-04E287D4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4929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Placeholder Text"/>
    <w:basedOn w:val="a0"/>
    <w:uiPriority w:val="99"/>
    <w:semiHidden/>
    <w:rsid w:val="003A4497"/>
    <w:rPr>
      <w:color w:val="808080"/>
    </w:rPr>
  </w:style>
  <w:style w:type="character" w:customStyle="1" w:styleId="highlight-module1p2so">
    <w:name w:val="highlight-module__1p2so"/>
    <w:basedOn w:val="a0"/>
    <w:rsid w:val="00B713A3"/>
  </w:style>
  <w:style w:type="character" w:customStyle="1" w:styleId="typography-modulelvnit">
    <w:name w:val="typography-module__lvnit"/>
    <w:basedOn w:val="a0"/>
    <w:rsid w:val="00B7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3788867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500589299">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928123401">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09937194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403258008">
      <w:bodyDiv w:val="1"/>
      <w:marLeft w:val="0"/>
      <w:marRight w:val="0"/>
      <w:marTop w:val="0"/>
      <w:marBottom w:val="0"/>
      <w:divBdr>
        <w:top w:val="none" w:sz="0" w:space="0" w:color="auto"/>
        <w:left w:val="none" w:sz="0" w:space="0" w:color="auto"/>
        <w:bottom w:val="none" w:sz="0" w:space="0" w:color="auto"/>
        <w:right w:val="none" w:sz="0" w:space="0" w:color="auto"/>
      </w:divBdr>
    </w:div>
    <w:div w:id="151703421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301936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7761193">
      <w:bodyDiv w:val="1"/>
      <w:marLeft w:val="0"/>
      <w:marRight w:val="0"/>
      <w:marTop w:val="0"/>
      <w:marBottom w:val="0"/>
      <w:divBdr>
        <w:top w:val="none" w:sz="0" w:space="0" w:color="auto"/>
        <w:left w:val="none" w:sz="0" w:space="0" w:color="auto"/>
        <w:bottom w:val="none" w:sz="0" w:space="0" w:color="auto"/>
        <w:right w:val="none" w:sz="0" w:space="0" w:color="auto"/>
      </w:divBdr>
    </w:div>
    <w:div w:id="20057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1063/5.0305735" TargetMode="External"/><Relationship Id="rId26" Type="http://schemas.openxmlformats.org/officeDocument/2006/relationships/hyperlink" Target="https://doi.org/10.21595/vp.2024.24073" TargetMode="External"/><Relationship Id="rId39" Type="http://schemas.openxmlformats.org/officeDocument/2006/relationships/hyperlink" Target="https://doi.org/10.1063/5.0306119" TargetMode="External"/><Relationship Id="rId21" Type="http://schemas.openxmlformats.org/officeDocument/2006/relationships/hyperlink" Target="https://doi.org/10.1063/5.0305783" TargetMode="External"/><Relationship Id="rId34" Type="http://schemas.openxmlformats.org/officeDocument/2006/relationships/hyperlink" Target="https://doi.org/10.1051/e3sconf/202452503010" TargetMode="External"/><Relationship Id="rId42" Type="http://schemas.openxmlformats.org/officeDocument/2006/relationships/hyperlink" Target="https://pubs.aip.org/search-results?f_AllAuthors=Obid+Nurmatov" TargetMode="External"/><Relationship Id="rId47" Type="http://schemas.openxmlformats.org/officeDocument/2006/relationships/hyperlink" Target="https://doi.org/10.1063/5.0306119" TargetMode="External"/><Relationship Id="rId50" Type="http://schemas.openxmlformats.org/officeDocument/2006/relationships/hyperlink" Target="https://pubs.aip.org/search-results?f_AllAuthors=Dauletbek+Rismukhamedov" TargetMode="External"/><Relationship Id="rId55" Type="http://schemas.openxmlformats.org/officeDocument/2006/relationships/hyperlink" Target="https://pubs.aip.org/aip/acp" TargetMode="External"/><Relationship Id="rId63" Type="http://schemas.openxmlformats.org/officeDocument/2006/relationships/hyperlink" Target="https://www.scopus.com/authid/detail.uri?authorId=58029828400" TargetMode="External"/><Relationship Id="rId68" Type="http://schemas.openxmlformats.org/officeDocument/2006/relationships/hyperlink" Target="https://doi.org/10.10.1145/3748825.3748963" TargetMode="External"/><Relationship Id="rId7" Type="http://schemas.openxmlformats.org/officeDocument/2006/relationships/chart" Target="charts/chart2.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63/5.0306104" TargetMode="External"/><Relationship Id="rId29" Type="http://schemas.openxmlformats.org/officeDocument/2006/relationships/hyperlink" Target="https://doi.org/10.1063/5.0218907"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1.png"/><Relationship Id="rId24" Type="http://schemas.openxmlformats.org/officeDocument/2006/relationships/hyperlink" Target="https://doi.org/10.1051/e3sconf/202454803012" TargetMode="External"/><Relationship Id="rId32" Type="http://schemas.openxmlformats.org/officeDocument/2006/relationships/hyperlink" Target="https://doi.org/10.1051/e3sconf/202452503004" TargetMode="External"/><Relationship Id="rId37" Type="http://schemas.openxmlformats.org/officeDocument/2006/relationships/hyperlink" Target="https://doi.org/10.1051/e3sconf/202341703003" TargetMode="External"/><Relationship Id="rId40" Type="http://schemas.openxmlformats.org/officeDocument/2006/relationships/hyperlink" Target="https://www.scopus.com/sourceid/26916?origin=resultslist" TargetMode="External"/><Relationship Id="rId45" Type="http://schemas.openxmlformats.org/officeDocument/2006/relationships/hyperlink" Target="https://pubs.aip.org/search-results?f_AllAuthors=Dildora+Obidjonova" TargetMode="External"/><Relationship Id="rId53" Type="http://schemas.openxmlformats.org/officeDocument/2006/relationships/hyperlink" Target="https://pubs.aip.org/search-results?f_AllAuthors=Moldagali+Peysenov" TargetMode="External"/><Relationship Id="rId58" Type="http://schemas.openxmlformats.org/officeDocument/2006/relationships/hyperlink" Target="https://doi.org/10.31643/2026/6445.43" TargetMode="External"/><Relationship Id="rId66" Type="http://schemas.openxmlformats.org/officeDocument/2006/relationships/hyperlink" Target="https://doi.org/10.1063/5.0305672" TargetMode="External"/><Relationship Id="rId5" Type="http://schemas.openxmlformats.org/officeDocument/2006/relationships/hyperlink" Target="mailto:togayev.islom@mail.ru" TargetMode="External"/><Relationship Id="rId15" Type="http://schemas.openxmlformats.org/officeDocument/2006/relationships/chart" Target="charts/chart9.xml"/><Relationship Id="rId23" Type="http://schemas.openxmlformats.org/officeDocument/2006/relationships/hyperlink" Target="https://doi.org/10.1063/5.0257860" TargetMode="External"/><Relationship Id="rId28" Type="http://schemas.openxmlformats.org/officeDocument/2006/relationships/hyperlink" Target="https://doi.org/10.1051/e3sconf/202448601027" TargetMode="External"/><Relationship Id="rId36" Type="http://schemas.openxmlformats.org/officeDocument/2006/relationships/hyperlink" Target="https://doi.org/10.1051/e3sconf/202452506001" TargetMode="External"/><Relationship Id="rId49" Type="http://schemas.openxmlformats.org/officeDocument/2006/relationships/hyperlink" Target="https://doi.org/10.1063/5.0306446" TargetMode="External"/><Relationship Id="rId57" Type="http://schemas.openxmlformats.org/officeDocument/2006/relationships/hyperlink" Target="https://doi.org/10.31643/2026/6445.01" TargetMode="External"/><Relationship Id="rId61" Type="http://schemas.openxmlformats.org/officeDocument/2006/relationships/hyperlink" Target="https://doi.org/10.1051/e3sconf/202449801011" TargetMode="External"/><Relationship Id="rId10" Type="http://schemas.openxmlformats.org/officeDocument/2006/relationships/chart" Target="charts/chart5.xml"/><Relationship Id="rId19" Type="http://schemas.openxmlformats.org/officeDocument/2006/relationships/hyperlink" Target="https://doi.org/10.1063/5.0306108" TargetMode="External"/><Relationship Id="rId31" Type="http://schemas.openxmlformats.org/officeDocument/2006/relationships/hyperlink" Target="https://doi.org/10.1051/e3sconf/202341703001" TargetMode="External"/><Relationship Id="rId44" Type="http://schemas.openxmlformats.org/officeDocument/2006/relationships/hyperlink" Target="https://pubs.aip.org/search-results?f_AllAuthors=Khusniddin+Shamsutdinov" TargetMode="External"/><Relationship Id="rId52" Type="http://schemas.openxmlformats.org/officeDocument/2006/relationships/hyperlink" Target="https://pubs.aip.org/search-results?f_AllAuthors=Khayotullo+Magdiev" TargetMode="External"/><Relationship Id="rId60" Type="http://schemas.openxmlformats.org/officeDocument/2006/relationships/hyperlink" Target="https://doi.org/10.1063/5.0306554" TargetMode="External"/><Relationship Id="rId65" Type="http://schemas.openxmlformats.org/officeDocument/2006/relationships/hyperlink" Target="https://doi.org/10.1007/s10749-024-01720-2"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8.xml"/><Relationship Id="rId22" Type="http://schemas.openxmlformats.org/officeDocument/2006/relationships/hyperlink" Target="https://doi.org/10.1063/5.0305729" TargetMode="External"/><Relationship Id="rId27" Type="http://schemas.openxmlformats.org/officeDocument/2006/relationships/hyperlink" Target="https://doi.org/10.21595/vp.2024.24047" TargetMode="External"/><Relationship Id="rId30" Type="http://schemas.openxmlformats.org/officeDocument/2006/relationships/hyperlink" Target="https://doi.org/10.1051/e3sconf/202452503008" TargetMode="External"/><Relationship Id="rId35" Type="http://schemas.openxmlformats.org/officeDocument/2006/relationships/hyperlink" Target="https://doi.org/10.1051/e3sconf/202341703011" TargetMode="External"/><Relationship Id="rId43" Type="http://schemas.openxmlformats.org/officeDocument/2006/relationships/hyperlink" Target="https://pubs.aip.org/search-results?f_AllAuthors=Fakhriddin+Nosirov" TargetMode="External"/><Relationship Id="rId48" Type="http://schemas.openxmlformats.org/officeDocument/2006/relationships/hyperlink" Target="https://doi.org/10.1063/5.0218779" TargetMode="External"/><Relationship Id="rId56" Type="http://schemas.openxmlformats.org/officeDocument/2006/relationships/hyperlink" Target="https://doi.org/10.1063/5.0305963" TargetMode="External"/><Relationship Id="rId64" Type="http://schemas.openxmlformats.org/officeDocument/2006/relationships/hyperlink" Target="https://doi.org/10.1063/5.0218821" TargetMode="External"/><Relationship Id="rId69" Type="http://schemas.openxmlformats.org/officeDocument/2006/relationships/hyperlink" Target="https://doi.org/10.1051/e3sconf/202449701015" TargetMode="External"/><Relationship Id="rId8" Type="http://schemas.openxmlformats.org/officeDocument/2006/relationships/chart" Target="charts/chart3.xml"/><Relationship Id="rId51" Type="http://schemas.openxmlformats.org/officeDocument/2006/relationships/hyperlink" Target="https://pubs.aip.org/search-results?f_AllAuthors=Khusniddin+Shamsutdinov" TargetMode="Externa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63/5.0306786" TargetMode="External"/><Relationship Id="rId25" Type="http://schemas.openxmlformats.org/officeDocument/2006/relationships/hyperlink" Target="https://doi.org/10.1063/5.0306935" TargetMode="External"/><Relationship Id="rId33" Type="http://schemas.openxmlformats.org/officeDocument/2006/relationships/hyperlink" Target="https://doi.org/10.1051/e3sconf/202454803009" TargetMode="External"/><Relationship Id="rId38" Type="http://schemas.openxmlformats.org/officeDocument/2006/relationships/hyperlink" Target="https://doi.org/10.1063/5.0307209" TargetMode="External"/><Relationship Id="rId46" Type="http://schemas.openxmlformats.org/officeDocument/2006/relationships/hyperlink" Target="https://pubs.aip.org/aip/acp" TargetMode="External"/><Relationship Id="rId59" Type="http://schemas.openxmlformats.org/officeDocument/2006/relationships/hyperlink" Target="https://doi.org/10.1051/e3sconf/202346302023" TargetMode="External"/><Relationship Id="rId67" Type="http://schemas.openxmlformats.org/officeDocument/2006/relationships/hyperlink" Target="https://doi.org/10.1063/5.0305670" TargetMode="External"/><Relationship Id="rId20" Type="http://schemas.openxmlformats.org/officeDocument/2006/relationships/hyperlink" Target="https://doi.org/10.1063/5.0305740" TargetMode="External"/><Relationship Id="rId41" Type="http://schemas.openxmlformats.org/officeDocument/2006/relationships/hyperlink" Target="https://doi.org/10.1063/5.0218781" TargetMode="External"/><Relationship Id="rId54" Type="http://schemas.openxmlformats.org/officeDocument/2006/relationships/hyperlink" Target="https://pubs.aip.org/search-results?f_AllAuthors=Obid+Nurmatov" TargetMode="External"/><Relationship Id="rId62" Type="http://schemas.openxmlformats.org/officeDocument/2006/relationships/hyperlink" Target="https://doi.org/10.1063/5.0116131" TargetMode="External"/><Relationship Id="rId7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file:///C:\Users\MOUSE\Downloads\Reactive_power_sources_power_quality_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file:///C:\Users\MOUSE\Downloads\Reactive_power_sources_extra_5_advanced_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3689346523993"/>
          <c:y val="6.4648839259476926E-2"/>
          <c:w val="0.79442038495188105"/>
          <c:h val="0.64624358775605595"/>
        </c:manualLayout>
      </c:layout>
      <c:lineChart>
        <c:grouping val="standard"/>
        <c:varyColors val="0"/>
        <c:ser>
          <c:idx val="0"/>
          <c:order val="0"/>
          <c:tx>
            <c:strRef>
              <c:f>'[Reactive_power_sources_power_quality_graphs.xlsx]1_PF_vs_Q'!$B$1</c:f>
              <c:strCache>
                <c:ptCount val="1"/>
                <c:pt idx="0">
                  <c:v>Power factor without control</c:v>
                </c:pt>
              </c:strCache>
            </c:strRef>
          </c:tx>
          <c:spPr>
            <a:ln w="18000">
              <a:solidFill>
                <a:srgbClr val="006400"/>
              </a:solidFill>
              <a:prstDash val="solid"/>
            </a:ln>
          </c:spPr>
          <c:marker>
            <c:symbol val="none"/>
          </c:marker>
          <c:cat>
            <c:numRef>
              <c:f>'[Reactive_power_sources_power_quality_graphs.xlsx]1_PF_vs_Q'!$A$2:$A$23</c:f>
              <c:numCache>
                <c:formatCode>General</c:formatCode>
                <c:ptCount val="22"/>
                <c:pt idx="0">
                  <c:v>0</c:v>
                </c:pt>
                <c:pt idx="1">
                  <c:v>50</c:v>
                </c:pt>
                <c:pt idx="2">
                  <c:v>100</c:v>
                </c:pt>
                <c:pt idx="3">
                  <c:v>150</c:v>
                </c:pt>
                <c:pt idx="4">
                  <c:v>200</c:v>
                </c:pt>
                <c:pt idx="5">
                  <c:v>250</c:v>
                </c:pt>
                <c:pt idx="6">
                  <c:v>300</c:v>
                </c:pt>
                <c:pt idx="7">
                  <c:v>350</c:v>
                </c:pt>
                <c:pt idx="8">
                  <c:v>400</c:v>
                </c:pt>
                <c:pt idx="9">
                  <c:v>450</c:v>
                </c:pt>
                <c:pt idx="10">
                  <c:v>500</c:v>
                </c:pt>
                <c:pt idx="11">
                  <c:v>550</c:v>
                </c:pt>
                <c:pt idx="12">
                  <c:v>600</c:v>
                </c:pt>
                <c:pt idx="13">
                  <c:v>650</c:v>
                </c:pt>
                <c:pt idx="14">
                  <c:v>700</c:v>
                </c:pt>
                <c:pt idx="15">
                  <c:v>750</c:v>
                </c:pt>
                <c:pt idx="16">
                  <c:v>800</c:v>
                </c:pt>
                <c:pt idx="17">
                  <c:v>850</c:v>
                </c:pt>
                <c:pt idx="18">
                  <c:v>900</c:v>
                </c:pt>
                <c:pt idx="19">
                  <c:v>950</c:v>
                </c:pt>
                <c:pt idx="20">
                  <c:v>1000</c:v>
                </c:pt>
                <c:pt idx="21">
                  <c:v>1050</c:v>
                </c:pt>
              </c:numCache>
            </c:numRef>
          </c:cat>
          <c:val>
            <c:numRef>
              <c:f>'[Reactive_power_sources_power_quality_graphs.xlsx]1_PF_vs_Q'!$B$2:$B$23</c:f>
              <c:numCache>
                <c:formatCode>General</c:formatCode>
                <c:ptCount val="22"/>
                <c:pt idx="0">
                  <c:v>0.72</c:v>
                </c:pt>
                <c:pt idx="1">
                  <c:v>0.72149999999999992</c:v>
                </c:pt>
                <c:pt idx="2">
                  <c:v>0.72299999999999998</c:v>
                </c:pt>
                <c:pt idx="3">
                  <c:v>0.72449999999999992</c:v>
                </c:pt>
                <c:pt idx="4">
                  <c:v>0.72599999999999998</c:v>
                </c:pt>
                <c:pt idx="5">
                  <c:v>0.72749999999999992</c:v>
                </c:pt>
                <c:pt idx="6">
                  <c:v>0.72899999999999998</c:v>
                </c:pt>
                <c:pt idx="7">
                  <c:v>0.73049999999999993</c:v>
                </c:pt>
                <c:pt idx="8">
                  <c:v>0.73199999999999998</c:v>
                </c:pt>
                <c:pt idx="9">
                  <c:v>0.73349999999999993</c:v>
                </c:pt>
                <c:pt idx="10">
                  <c:v>0.73499999999999999</c:v>
                </c:pt>
                <c:pt idx="11">
                  <c:v>0.73649999999999993</c:v>
                </c:pt>
                <c:pt idx="12">
                  <c:v>0.73799999999999999</c:v>
                </c:pt>
                <c:pt idx="13">
                  <c:v>0.73949999999999994</c:v>
                </c:pt>
                <c:pt idx="14">
                  <c:v>0.74099999999999999</c:v>
                </c:pt>
                <c:pt idx="15">
                  <c:v>0.74249999999999994</c:v>
                </c:pt>
                <c:pt idx="16">
                  <c:v>0.74399999999999999</c:v>
                </c:pt>
                <c:pt idx="17">
                  <c:v>0.74549999999999994</c:v>
                </c:pt>
                <c:pt idx="18">
                  <c:v>0.747</c:v>
                </c:pt>
                <c:pt idx="19">
                  <c:v>0.74849999999999994</c:v>
                </c:pt>
                <c:pt idx="20">
                  <c:v>0.75</c:v>
                </c:pt>
                <c:pt idx="21">
                  <c:v>0.75149999999999995</c:v>
                </c:pt>
              </c:numCache>
            </c:numRef>
          </c:val>
          <c:smooth val="1"/>
          <c:extLst>
            <c:ext xmlns:c16="http://schemas.microsoft.com/office/drawing/2014/chart" uri="{C3380CC4-5D6E-409C-BE32-E72D297353CC}">
              <c16:uniqueId val="{00000000-4B8B-4506-9D5A-CBD2C79B0E8F}"/>
            </c:ext>
          </c:extLst>
        </c:ser>
        <c:ser>
          <c:idx val="1"/>
          <c:order val="1"/>
          <c:tx>
            <c:strRef>
              <c:f>'[Reactive_power_sources_power_quality_graphs.xlsx]1_PF_vs_Q'!$C$1</c:f>
              <c:strCache>
                <c:ptCount val="1"/>
                <c:pt idx="0">
                  <c:v>Power factor with optimal control</c:v>
                </c:pt>
              </c:strCache>
            </c:strRef>
          </c:tx>
          <c:spPr>
            <a:ln w="18000">
              <a:solidFill>
                <a:srgbClr val="FF8C00"/>
              </a:solidFill>
              <a:prstDash val="solid"/>
            </a:ln>
          </c:spPr>
          <c:marker>
            <c:symbol val="none"/>
          </c:marker>
          <c:cat>
            <c:numRef>
              <c:f>'[Reactive_power_sources_power_quality_graphs.xlsx]1_PF_vs_Q'!$A$2:$A$23</c:f>
              <c:numCache>
                <c:formatCode>General</c:formatCode>
                <c:ptCount val="22"/>
                <c:pt idx="0">
                  <c:v>0</c:v>
                </c:pt>
                <c:pt idx="1">
                  <c:v>50</c:v>
                </c:pt>
                <c:pt idx="2">
                  <c:v>100</c:v>
                </c:pt>
                <c:pt idx="3">
                  <c:v>150</c:v>
                </c:pt>
                <c:pt idx="4">
                  <c:v>200</c:v>
                </c:pt>
                <c:pt idx="5">
                  <c:v>250</c:v>
                </c:pt>
                <c:pt idx="6">
                  <c:v>300</c:v>
                </c:pt>
                <c:pt idx="7">
                  <c:v>350</c:v>
                </c:pt>
                <c:pt idx="8">
                  <c:v>400</c:v>
                </c:pt>
                <c:pt idx="9">
                  <c:v>450</c:v>
                </c:pt>
                <c:pt idx="10">
                  <c:v>500</c:v>
                </c:pt>
                <c:pt idx="11">
                  <c:v>550</c:v>
                </c:pt>
                <c:pt idx="12">
                  <c:v>600</c:v>
                </c:pt>
                <c:pt idx="13">
                  <c:v>650</c:v>
                </c:pt>
                <c:pt idx="14">
                  <c:v>700</c:v>
                </c:pt>
                <c:pt idx="15">
                  <c:v>750</c:v>
                </c:pt>
                <c:pt idx="16">
                  <c:v>800</c:v>
                </c:pt>
                <c:pt idx="17">
                  <c:v>850</c:v>
                </c:pt>
                <c:pt idx="18">
                  <c:v>900</c:v>
                </c:pt>
                <c:pt idx="19">
                  <c:v>950</c:v>
                </c:pt>
                <c:pt idx="20">
                  <c:v>1000</c:v>
                </c:pt>
                <c:pt idx="21">
                  <c:v>1050</c:v>
                </c:pt>
              </c:numCache>
            </c:numRef>
          </c:cat>
          <c:val>
            <c:numRef>
              <c:f>'[Reactive_power_sources_power_quality_graphs.xlsx]1_PF_vs_Q'!$C$2:$C$23</c:f>
              <c:numCache>
                <c:formatCode>General</c:formatCode>
                <c:ptCount val="22"/>
                <c:pt idx="0">
                  <c:v>0.75</c:v>
                </c:pt>
                <c:pt idx="1">
                  <c:v>0.75197499999999995</c:v>
                </c:pt>
                <c:pt idx="2">
                  <c:v>0.75390000000000001</c:v>
                </c:pt>
                <c:pt idx="3">
                  <c:v>0.75577499999999997</c:v>
                </c:pt>
                <c:pt idx="4">
                  <c:v>0.75760000000000005</c:v>
                </c:pt>
                <c:pt idx="5">
                  <c:v>0.75937500000000002</c:v>
                </c:pt>
                <c:pt idx="6">
                  <c:v>0.7611</c:v>
                </c:pt>
                <c:pt idx="7">
                  <c:v>0.76277499999999998</c:v>
                </c:pt>
                <c:pt idx="8">
                  <c:v>0.76439999999999997</c:v>
                </c:pt>
                <c:pt idx="9">
                  <c:v>0.76597499999999996</c:v>
                </c:pt>
                <c:pt idx="10">
                  <c:v>0.76750000000000007</c:v>
                </c:pt>
                <c:pt idx="11">
                  <c:v>0.76897499999999996</c:v>
                </c:pt>
                <c:pt idx="12">
                  <c:v>0.77039999999999997</c:v>
                </c:pt>
                <c:pt idx="13">
                  <c:v>0.77177499999999999</c:v>
                </c:pt>
                <c:pt idx="14">
                  <c:v>0.77310000000000001</c:v>
                </c:pt>
                <c:pt idx="15">
                  <c:v>0.77437500000000004</c:v>
                </c:pt>
                <c:pt idx="16">
                  <c:v>0.77560000000000007</c:v>
                </c:pt>
                <c:pt idx="17">
                  <c:v>0.77677499999999999</c:v>
                </c:pt>
                <c:pt idx="18">
                  <c:v>0.77790000000000004</c:v>
                </c:pt>
                <c:pt idx="19">
                  <c:v>0.77897500000000008</c:v>
                </c:pt>
                <c:pt idx="20">
                  <c:v>0.78</c:v>
                </c:pt>
                <c:pt idx="21">
                  <c:v>0.78097500000000009</c:v>
                </c:pt>
              </c:numCache>
            </c:numRef>
          </c:val>
          <c:smooth val="1"/>
          <c:extLst>
            <c:ext xmlns:c16="http://schemas.microsoft.com/office/drawing/2014/chart" uri="{C3380CC4-5D6E-409C-BE32-E72D297353CC}">
              <c16:uniqueId val="{00000001-4B8B-4506-9D5A-CBD2C79B0E8F}"/>
            </c:ext>
          </c:extLst>
        </c:ser>
        <c:dLbls>
          <c:showLegendKey val="0"/>
          <c:showVal val="0"/>
          <c:showCatName val="0"/>
          <c:showSerName val="0"/>
          <c:showPercent val="0"/>
          <c:showBubbleSize val="0"/>
        </c:dLbls>
        <c:smooth val="0"/>
        <c:axId val="20042880"/>
        <c:axId val="20044800"/>
      </c:lineChart>
      <c:catAx>
        <c:axId val="20042880"/>
        <c:scaling>
          <c:orientation val="minMax"/>
        </c:scaling>
        <c:delete val="0"/>
        <c:axPos val="b"/>
        <c:title>
          <c:tx>
            <c:rich>
              <a:bodyPr/>
              <a:lstStyle/>
              <a:p>
                <a:pPr>
                  <a:defRPr/>
                </a:pPr>
                <a:r>
                  <a:rPr lang="en-US"/>
                  <a:t>Reactive power compensation, kvar</a:t>
                </a:r>
              </a:p>
            </c:rich>
          </c:tx>
          <c:overlay val="0"/>
        </c:title>
        <c:numFmt formatCode="General" sourceLinked="1"/>
        <c:majorTickMark val="none"/>
        <c:minorTickMark val="none"/>
        <c:tickLblPos val="nextTo"/>
        <c:crossAx val="20044800"/>
        <c:crosses val="autoZero"/>
        <c:auto val="0"/>
        <c:lblAlgn val="ctr"/>
        <c:lblOffset val="100"/>
        <c:noMultiLvlLbl val="0"/>
      </c:catAx>
      <c:valAx>
        <c:axId val="20044800"/>
        <c:scaling>
          <c:orientation val="minMax"/>
        </c:scaling>
        <c:delete val="0"/>
        <c:axPos val="l"/>
        <c:majorGridlines/>
        <c:title>
          <c:tx>
            <c:rich>
              <a:bodyPr/>
              <a:lstStyle/>
              <a:p>
                <a:pPr>
                  <a:defRPr/>
                </a:pPr>
                <a:r>
                  <a:rPr lang="en-US"/>
                  <a:t>Power factor</a:t>
                </a:r>
              </a:p>
            </c:rich>
          </c:tx>
          <c:overlay val="0"/>
        </c:title>
        <c:numFmt formatCode="General" sourceLinked="1"/>
        <c:majorTickMark val="none"/>
        <c:minorTickMark val="none"/>
        <c:tickLblPos val="nextTo"/>
        <c:crossAx val="20042880"/>
        <c:crosses val="autoZero"/>
        <c:crossBetween val="between"/>
      </c:valAx>
    </c:plotArea>
    <c:legend>
      <c:legendPos val="r"/>
      <c:layout>
        <c:manualLayout>
          <c:xMode val="edge"/>
          <c:yMode val="edge"/>
          <c:x val="0.10508629748520923"/>
          <c:y val="2.4740560089406984E-2"/>
          <c:w val="0.57089310819694161"/>
          <c:h val="0.1277150082951356"/>
        </c:manualLayout>
      </c:layout>
      <c:overlay val="0"/>
      <c:txPr>
        <a:bodyPr/>
        <a:lstStyle/>
        <a:p>
          <a:pPr>
            <a:defRPr sz="700"/>
          </a:pPr>
          <a:endParaRPr lang="ru-RU"/>
        </a:p>
      </c:txPr>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'[Reactive_power_sources_power_quality_graphs.xlsx]3_Losses_vs_Q'!$B$1</c:f>
              <c:strCache>
                <c:ptCount val="1"/>
                <c:pt idx="0">
                  <c:v>Feeder active losses Ploss</c:v>
                </c:pt>
              </c:strCache>
            </c:strRef>
          </c:tx>
          <c:spPr>
            <a:ln w="18000">
              <a:solidFill>
                <a:srgbClr val="006400"/>
              </a:solidFill>
              <a:prstDash val="solid"/>
            </a:ln>
          </c:spPr>
          <c:marker>
            <c:symbol val="none"/>
          </c:marker>
          <c:cat>
            <c:numRef>
              <c:f>'[Reactive_power_sources_power_quality_graphs.xlsx]3_Losses_vs_Q'!$A$2:$A$21</c:f>
              <c:numCache>
                <c:formatCode>General</c:formatCode>
                <c:ptCount val="20"/>
                <c:pt idx="0">
                  <c:v>0</c:v>
                </c:pt>
                <c:pt idx="1">
                  <c:v>80</c:v>
                </c:pt>
                <c:pt idx="2">
                  <c:v>160</c:v>
                </c:pt>
                <c:pt idx="3">
                  <c:v>240</c:v>
                </c:pt>
                <c:pt idx="4">
                  <c:v>320</c:v>
                </c:pt>
                <c:pt idx="5">
                  <c:v>400</c:v>
                </c:pt>
                <c:pt idx="6">
                  <c:v>480</c:v>
                </c:pt>
                <c:pt idx="7">
                  <c:v>560</c:v>
                </c:pt>
                <c:pt idx="8">
                  <c:v>640</c:v>
                </c:pt>
                <c:pt idx="9">
                  <c:v>720</c:v>
                </c:pt>
                <c:pt idx="10">
                  <c:v>800</c:v>
                </c:pt>
                <c:pt idx="11">
                  <c:v>880</c:v>
                </c:pt>
                <c:pt idx="12">
                  <c:v>960</c:v>
                </c:pt>
                <c:pt idx="13">
                  <c:v>1040</c:v>
                </c:pt>
                <c:pt idx="14">
                  <c:v>1120</c:v>
                </c:pt>
                <c:pt idx="15">
                  <c:v>1200</c:v>
                </c:pt>
                <c:pt idx="16">
                  <c:v>1280</c:v>
                </c:pt>
                <c:pt idx="17">
                  <c:v>1360</c:v>
                </c:pt>
                <c:pt idx="18">
                  <c:v>1440</c:v>
                </c:pt>
                <c:pt idx="19">
                  <c:v>1520</c:v>
                </c:pt>
              </c:numCache>
            </c:numRef>
          </c:cat>
          <c:val>
            <c:numRef>
              <c:f>'[Reactive_power_sources_power_quality_graphs.xlsx]3_Losses_vs_Q'!$B$2:$B$21</c:f>
              <c:numCache>
                <c:formatCode>General</c:formatCode>
                <c:ptCount val="20"/>
                <c:pt idx="0">
                  <c:v>520</c:v>
                </c:pt>
                <c:pt idx="1">
                  <c:v>506.88</c:v>
                </c:pt>
                <c:pt idx="2">
                  <c:v>496.32</c:v>
                </c:pt>
                <c:pt idx="3">
                  <c:v>488.32</c:v>
                </c:pt>
                <c:pt idx="4">
                  <c:v>482.88</c:v>
                </c:pt>
                <c:pt idx="5">
                  <c:v>480</c:v>
                </c:pt>
                <c:pt idx="6">
                  <c:v>479.68</c:v>
                </c:pt>
                <c:pt idx="7">
                  <c:v>481.92</c:v>
                </c:pt>
                <c:pt idx="8">
                  <c:v>486.72</c:v>
                </c:pt>
                <c:pt idx="9">
                  <c:v>494.08</c:v>
                </c:pt>
                <c:pt idx="10">
                  <c:v>504</c:v>
                </c:pt>
                <c:pt idx="11">
                  <c:v>516.48</c:v>
                </c:pt>
                <c:pt idx="12">
                  <c:v>531.52</c:v>
                </c:pt>
                <c:pt idx="13">
                  <c:v>549.12</c:v>
                </c:pt>
                <c:pt idx="14">
                  <c:v>569.28</c:v>
                </c:pt>
                <c:pt idx="15">
                  <c:v>592</c:v>
                </c:pt>
                <c:pt idx="16">
                  <c:v>617.28</c:v>
                </c:pt>
                <c:pt idx="17">
                  <c:v>645.12000000000012</c:v>
                </c:pt>
                <c:pt idx="18">
                  <c:v>675.52</c:v>
                </c:pt>
                <c:pt idx="19">
                  <c:v>708.48</c:v>
                </c:pt>
              </c:numCache>
            </c:numRef>
          </c:val>
          <c:smooth val="1"/>
          <c:extLst>
            <c:ext xmlns:c16="http://schemas.microsoft.com/office/drawing/2014/chart" uri="{C3380CC4-5D6E-409C-BE32-E72D297353CC}">
              <c16:uniqueId val="{00000000-585A-478B-9260-F7FBFEE83922}"/>
            </c:ext>
          </c:extLst>
        </c:ser>
        <c:ser>
          <c:idx val="1"/>
          <c:order val="1"/>
          <c:tx>
            <c:strRef>
              <c:f>'[Reactive_power_sources_power_quality_graphs.xlsx]3_Losses_vs_Q'!$C$1</c:f>
              <c:strCache>
                <c:ptCount val="1"/>
                <c:pt idx="0">
                  <c:v>Transformer core and copper losses</c:v>
                </c:pt>
              </c:strCache>
            </c:strRef>
          </c:tx>
          <c:spPr>
            <a:ln w="18000">
              <a:solidFill>
                <a:srgbClr val="FF8C00"/>
              </a:solidFill>
              <a:prstDash val="solid"/>
            </a:ln>
          </c:spPr>
          <c:marker>
            <c:symbol val="none"/>
          </c:marker>
          <c:cat>
            <c:numRef>
              <c:f>'[Reactive_power_sources_power_quality_graphs.xlsx]3_Losses_vs_Q'!$A$2:$A$21</c:f>
              <c:numCache>
                <c:formatCode>General</c:formatCode>
                <c:ptCount val="20"/>
                <c:pt idx="0">
                  <c:v>0</c:v>
                </c:pt>
                <c:pt idx="1">
                  <c:v>80</c:v>
                </c:pt>
                <c:pt idx="2">
                  <c:v>160</c:v>
                </c:pt>
                <c:pt idx="3">
                  <c:v>240</c:v>
                </c:pt>
                <c:pt idx="4">
                  <c:v>320</c:v>
                </c:pt>
                <c:pt idx="5">
                  <c:v>400</c:v>
                </c:pt>
                <c:pt idx="6">
                  <c:v>480</c:v>
                </c:pt>
                <c:pt idx="7">
                  <c:v>560</c:v>
                </c:pt>
                <c:pt idx="8">
                  <c:v>640</c:v>
                </c:pt>
                <c:pt idx="9">
                  <c:v>720</c:v>
                </c:pt>
                <c:pt idx="10">
                  <c:v>800</c:v>
                </c:pt>
                <c:pt idx="11">
                  <c:v>880</c:v>
                </c:pt>
                <c:pt idx="12">
                  <c:v>960</c:v>
                </c:pt>
                <c:pt idx="13">
                  <c:v>1040</c:v>
                </c:pt>
                <c:pt idx="14">
                  <c:v>1120</c:v>
                </c:pt>
                <c:pt idx="15">
                  <c:v>1200</c:v>
                </c:pt>
                <c:pt idx="16">
                  <c:v>1280</c:v>
                </c:pt>
                <c:pt idx="17">
                  <c:v>1360</c:v>
                </c:pt>
                <c:pt idx="18">
                  <c:v>1440</c:v>
                </c:pt>
                <c:pt idx="19">
                  <c:v>1520</c:v>
                </c:pt>
              </c:numCache>
            </c:numRef>
          </c:cat>
          <c:val>
            <c:numRef>
              <c:f>'[Reactive_power_sources_power_quality_graphs.xlsx]3_Losses_vs_Q'!$C$2:$C$21</c:f>
              <c:numCache>
                <c:formatCode>General</c:formatCode>
                <c:ptCount val="20"/>
                <c:pt idx="0">
                  <c:v>260</c:v>
                </c:pt>
                <c:pt idx="1">
                  <c:v>256.512</c:v>
                </c:pt>
                <c:pt idx="2">
                  <c:v>254.048</c:v>
                </c:pt>
                <c:pt idx="3">
                  <c:v>252.608</c:v>
                </c:pt>
                <c:pt idx="4">
                  <c:v>252.19200000000001</c:v>
                </c:pt>
                <c:pt idx="5">
                  <c:v>252.8</c:v>
                </c:pt>
                <c:pt idx="6">
                  <c:v>254.43199999999999</c:v>
                </c:pt>
                <c:pt idx="7">
                  <c:v>257.08800000000002</c:v>
                </c:pt>
                <c:pt idx="8">
                  <c:v>260.76799999999997</c:v>
                </c:pt>
                <c:pt idx="9">
                  <c:v>265.47199999999998</c:v>
                </c:pt>
                <c:pt idx="10">
                  <c:v>271.2</c:v>
                </c:pt>
                <c:pt idx="11">
                  <c:v>277.952</c:v>
                </c:pt>
                <c:pt idx="12">
                  <c:v>285.72800000000001</c:v>
                </c:pt>
                <c:pt idx="13">
                  <c:v>294.52800000000002</c:v>
                </c:pt>
                <c:pt idx="14">
                  <c:v>304.35199999999998</c:v>
                </c:pt>
                <c:pt idx="15">
                  <c:v>315.2</c:v>
                </c:pt>
                <c:pt idx="16">
                  <c:v>327.072</c:v>
                </c:pt>
                <c:pt idx="17">
                  <c:v>339.96800000000002</c:v>
                </c:pt>
                <c:pt idx="18">
                  <c:v>353.88799999999998</c:v>
                </c:pt>
                <c:pt idx="19">
                  <c:v>368.83199999999999</c:v>
                </c:pt>
              </c:numCache>
            </c:numRef>
          </c:val>
          <c:smooth val="1"/>
          <c:extLst>
            <c:ext xmlns:c16="http://schemas.microsoft.com/office/drawing/2014/chart" uri="{C3380CC4-5D6E-409C-BE32-E72D297353CC}">
              <c16:uniqueId val="{00000001-585A-478B-9260-F7FBFEE83922}"/>
            </c:ext>
          </c:extLst>
        </c:ser>
        <c:dLbls>
          <c:showLegendKey val="0"/>
          <c:showVal val="0"/>
          <c:showCatName val="0"/>
          <c:showSerName val="0"/>
          <c:showPercent val="0"/>
          <c:showBubbleSize val="0"/>
        </c:dLbls>
        <c:smooth val="0"/>
        <c:axId val="20519168"/>
        <c:axId val="20545920"/>
      </c:lineChart>
      <c:catAx>
        <c:axId val="20519168"/>
        <c:scaling>
          <c:orientation val="minMax"/>
        </c:scaling>
        <c:delete val="0"/>
        <c:axPos val="b"/>
        <c:title>
          <c:tx>
            <c:rich>
              <a:bodyPr/>
              <a:lstStyle/>
              <a:p>
                <a:pPr>
                  <a:defRPr/>
                </a:pPr>
                <a:r>
                  <a:rPr lang="en-US"/>
                  <a:t>Reactive compensation, kvar</a:t>
                </a:r>
              </a:p>
            </c:rich>
          </c:tx>
          <c:overlay val="0"/>
        </c:title>
        <c:numFmt formatCode="General" sourceLinked="1"/>
        <c:majorTickMark val="none"/>
        <c:minorTickMark val="none"/>
        <c:tickLblPos val="nextTo"/>
        <c:crossAx val="20545920"/>
        <c:crosses val="autoZero"/>
        <c:auto val="0"/>
        <c:lblAlgn val="ctr"/>
        <c:lblOffset val="100"/>
        <c:noMultiLvlLbl val="0"/>
      </c:catAx>
      <c:valAx>
        <c:axId val="20545920"/>
        <c:scaling>
          <c:orientation val="minMax"/>
        </c:scaling>
        <c:delete val="0"/>
        <c:axPos val="l"/>
        <c:majorGridlines/>
        <c:title>
          <c:tx>
            <c:rich>
              <a:bodyPr/>
              <a:lstStyle/>
              <a:p>
                <a:pPr>
                  <a:defRPr/>
                </a:pPr>
                <a:r>
                  <a:rPr lang="en-US"/>
                  <a:t>Active power losses, kW</a:t>
                </a:r>
              </a:p>
            </c:rich>
          </c:tx>
          <c:overlay val="0"/>
        </c:title>
        <c:numFmt formatCode="General" sourceLinked="1"/>
        <c:majorTickMark val="none"/>
        <c:minorTickMark val="none"/>
        <c:tickLblPos val="nextTo"/>
        <c:crossAx val="2051916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'[Reactive_power_sources_power_quality_graphs.xlsx]4_THD_vs_filter'!$B$1</c:f>
              <c:strCache>
                <c:ptCount val="1"/>
                <c:pt idx="0">
                  <c:v>Voltage THD without tuned filter</c:v>
                </c:pt>
              </c:strCache>
            </c:strRef>
          </c:tx>
          <c:spPr>
            <a:ln w="18000">
              <a:solidFill>
                <a:srgbClr val="006400"/>
              </a:solidFill>
              <a:prstDash val="solid"/>
            </a:ln>
          </c:spPr>
          <c:marker>
            <c:symbol val="none"/>
          </c:marker>
          <c:cat>
            <c:numRef>
              <c:f>'[Reactive_power_sources_power_quality_graphs.xlsx]4_THD_vs_filter'!$A$2:$A$31</c:f>
              <c:numCache>
                <c:formatCode>General</c:formatCode>
                <c:ptCount val="30"/>
                <c:pt idx="0">
                  <c:v>0</c:v>
                </c:pt>
                <c:pt idx="1">
                  <c:v>30</c:v>
                </c:pt>
                <c:pt idx="2">
                  <c:v>60</c:v>
                </c:pt>
                <c:pt idx="3">
                  <c:v>90</c:v>
                </c:pt>
                <c:pt idx="4">
                  <c:v>120</c:v>
                </c:pt>
                <c:pt idx="5">
                  <c:v>150</c:v>
                </c:pt>
                <c:pt idx="6">
                  <c:v>180</c:v>
                </c:pt>
                <c:pt idx="7">
                  <c:v>210</c:v>
                </c:pt>
                <c:pt idx="8">
                  <c:v>240</c:v>
                </c:pt>
                <c:pt idx="9">
                  <c:v>270</c:v>
                </c:pt>
                <c:pt idx="10">
                  <c:v>300</c:v>
                </c:pt>
                <c:pt idx="11">
                  <c:v>330</c:v>
                </c:pt>
                <c:pt idx="12">
                  <c:v>360</c:v>
                </c:pt>
                <c:pt idx="13">
                  <c:v>390</c:v>
                </c:pt>
                <c:pt idx="14">
                  <c:v>420</c:v>
                </c:pt>
                <c:pt idx="15">
                  <c:v>450</c:v>
                </c:pt>
                <c:pt idx="16">
                  <c:v>480</c:v>
                </c:pt>
                <c:pt idx="17">
                  <c:v>510</c:v>
                </c:pt>
                <c:pt idx="18">
                  <c:v>540</c:v>
                </c:pt>
                <c:pt idx="19">
                  <c:v>570</c:v>
                </c:pt>
                <c:pt idx="20">
                  <c:v>600</c:v>
                </c:pt>
                <c:pt idx="21">
                  <c:v>630</c:v>
                </c:pt>
                <c:pt idx="22">
                  <c:v>660</c:v>
                </c:pt>
                <c:pt idx="23">
                  <c:v>690</c:v>
                </c:pt>
                <c:pt idx="24">
                  <c:v>720</c:v>
                </c:pt>
                <c:pt idx="25">
                  <c:v>750</c:v>
                </c:pt>
                <c:pt idx="26">
                  <c:v>780</c:v>
                </c:pt>
                <c:pt idx="27">
                  <c:v>810</c:v>
                </c:pt>
                <c:pt idx="28">
                  <c:v>840</c:v>
                </c:pt>
                <c:pt idx="29">
                  <c:v>870</c:v>
                </c:pt>
              </c:numCache>
            </c:numRef>
          </c:cat>
          <c:val>
            <c:numRef>
              <c:f>'[Reactive_power_sources_power_quality_graphs.xlsx]4_THD_vs_filter'!$B$2:$B$31</c:f>
              <c:numCache>
                <c:formatCode>General</c:formatCode>
                <c:ptCount val="30"/>
                <c:pt idx="0">
                  <c:v>7.5</c:v>
                </c:pt>
                <c:pt idx="1">
                  <c:v>7.4708999999999994</c:v>
                </c:pt>
                <c:pt idx="2">
                  <c:v>7.4436</c:v>
                </c:pt>
                <c:pt idx="3">
                  <c:v>7.4180999999999999</c:v>
                </c:pt>
                <c:pt idx="4">
                  <c:v>7.3944000000000001</c:v>
                </c:pt>
                <c:pt idx="5">
                  <c:v>7.3724999999999996</c:v>
                </c:pt>
                <c:pt idx="6">
                  <c:v>7.3524000000000003</c:v>
                </c:pt>
                <c:pt idx="7">
                  <c:v>7.3341000000000003</c:v>
                </c:pt>
                <c:pt idx="8">
                  <c:v>7.3175999999999997</c:v>
                </c:pt>
                <c:pt idx="9">
                  <c:v>7.3029000000000002</c:v>
                </c:pt>
                <c:pt idx="10">
                  <c:v>7.29</c:v>
                </c:pt>
                <c:pt idx="11">
                  <c:v>7.2789000000000001</c:v>
                </c:pt>
                <c:pt idx="12">
                  <c:v>7.2695999999999996</c:v>
                </c:pt>
                <c:pt idx="13">
                  <c:v>7.2621000000000002</c:v>
                </c:pt>
                <c:pt idx="14">
                  <c:v>7.2564000000000002</c:v>
                </c:pt>
                <c:pt idx="15">
                  <c:v>7.2525000000000004</c:v>
                </c:pt>
                <c:pt idx="16">
                  <c:v>7.2504</c:v>
                </c:pt>
                <c:pt idx="17">
                  <c:v>7.2500999999999998</c:v>
                </c:pt>
                <c:pt idx="18">
                  <c:v>7.2515999999999998</c:v>
                </c:pt>
                <c:pt idx="19">
                  <c:v>7.2548999999999992</c:v>
                </c:pt>
                <c:pt idx="20">
                  <c:v>7.2600000000000007</c:v>
                </c:pt>
                <c:pt idx="21">
                  <c:v>7.2668999999999997</c:v>
                </c:pt>
                <c:pt idx="22">
                  <c:v>7.2755999999999998</c:v>
                </c:pt>
                <c:pt idx="23">
                  <c:v>7.2860999999999994</c:v>
                </c:pt>
                <c:pt idx="24">
                  <c:v>7.2984</c:v>
                </c:pt>
                <c:pt idx="25">
                  <c:v>7.3125</c:v>
                </c:pt>
                <c:pt idx="26">
                  <c:v>7.3283999999999994</c:v>
                </c:pt>
                <c:pt idx="27">
                  <c:v>7.3460999999999999</c:v>
                </c:pt>
                <c:pt idx="28">
                  <c:v>7.3655999999999997</c:v>
                </c:pt>
                <c:pt idx="29">
                  <c:v>7.3868999999999998</c:v>
                </c:pt>
              </c:numCache>
            </c:numRef>
          </c:val>
          <c:smooth val="1"/>
          <c:extLst>
            <c:ext xmlns:c16="http://schemas.microsoft.com/office/drawing/2014/chart" uri="{C3380CC4-5D6E-409C-BE32-E72D297353CC}">
              <c16:uniqueId val="{00000000-5A19-4922-9677-17C8597403B9}"/>
            </c:ext>
          </c:extLst>
        </c:ser>
        <c:ser>
          <c:idx val="1"/>
          <c:order val="1"/>
          <c:tx>
            <c:strRef>
              <c:f>'[Reactive_power_sources_power_quality_graphs.xlsx]4_THD_vs_filter'!$C$1</c:f>
              <c:strCache>
                <c:ptCount val="1"/>
                <c:pt idx="0">
                  <c:v>Voltage THD with selective filter</c:v>
                </c:pt>
              </c:strCache>
            </c:strRef>
          </c:tx>
          <c:spPr>
            <a:ln w="18000">
              <a:solidFill>
                <a:srgbClr val="FF8C00"/>
              </a:solidFill>
              <a:prstDash val="solid"/>
            </a:ln>
          </c:spPr>
          <c:marker>
            <c:symbol val="none"/>
          </c:marker>
          <c:cat>
            <c:numRef>
              <c:f>'[Reactive_power_sources_power_quality_graphs.xlsx]4_THD_vs_filter'!$A$2:$A$31</c:f>
              <c:numCache>
                <c:formatCode>General</c:formatCode>
                <c:ptCount val="30"/>
                <c:pt idx="0">
                  <c:v>0</c:v>
                </c:pt>
                <c:pt idx="1">
                  <c:v>30</c:v>
                </c:pt>
                <c:pt idx="2">
                  <c:v>60</c:v>
                </c:pt>
                <c:pt idx="3">
                  <c:v>90</c:v>
                </c:pt>
                <c:pt idx="4">
                  <c:v>120</c:v>
                </c:pt>
                <c:pt idx="5">
                  <c:v>150</c:v>
                </c:pt>
                <c:pt idx="6">
                  <c:v>180</c:v>
                </c:pt>
                <c:pt idx="7">
                  <c:v>210</c:v>
                </c:pt>
                <c:pt idx="8">
                  <c:v>240</c:v>
                </c:pt>
                <c:pt idx="9">
                  <c:v>270</c:v>
                </c:pt>
                <c:pt idx="10">
                  <c:v>300</c:v>
                </c:pt>
                <c:pt idx="11">
                  <c:v>330</c:v>
                </c:pt>
                <c:pt idx="12">
                  <c:v>360</c:v>
                </c:pt>
                <c:pt idx="13">
                  <c:v>390</c:v>
                </c:pt>
                <c:pt idx="14">
                  <c:v>420</c:v>
                </c:pt>
                <c:pt idx="15">
                  <c:v>450</c:v>
                </c:pt>
                <c:pt idx="16">
                  <c:v>480</c:v>
                </c:pt>
                <c:pt idx="17">
                  <c:v>510</c:v>
                </c:pt>
                <c:pt idx="18">
                  <c:v>540</c:v>
                </c:pt>
                <c:pt idx="19">
                  <c:v>570</c:v>
                </c:pt>
                <c:pt idx="20">
                  <c:v>600</c:v>
                </c:pt>
                <c:pt idx="21">
                  <c:v>630</c:v>
                </c:pt>
                <c:pt idx="22">
                  <c:v>660</c:v>
                </c:pt>
                <c:pt idx="23">
                  <c:v>690</c:v>
                </c:pt>
                <c:pt idx="24">
                  <c:v>720</c:v>
                </c:pt>
                <c:pt idx="25">
                  <c:v>750</c:v>
                </c:pt>
                <c:pt idx="26">
                  <c:v>780</c:v>
                </c:pt>
                <c:pt idx="27">
                  <c:v>810</c:v>
                </c:pt>
                <c:pt idx="28">
                  <c:v>840</c:v>
                </c:pt>
                <c:pt idx="29">
                  <c:v>870</c:v>
                </c:pt>
              </c:numCache>
            </c:numRef>
          </c:cat>
          <c:val>
            <c:numRef>
              <c:f>'[Reactive_power_sources_power_quality_graphs.xlsx]4_THD_vs_filter'!$C$2:$C$31</c:f>
              <c:numCache>
                <c:formatCode>General</c:formatCode>
                <c:ptCount val="30"/>
                <c:pt idx="0">
                  <c:v>6.8</c:v>
                </c:pt>
                <c:pt idx="1">
                  <c:v>6.6526999999999994</c:v>
                </c:pt>
                <c:pt idx="2">
                  <c:v>6.5107999999999997</c:v>
                </c:pt>
                <c:pt idx="3">
                  <c:v>6.3742999999999999</c:v>
                </c:pt>
                <c:pt idx="4">
                  <c:v>6.2431999999999999</c:v>
                </c:pt>
                <c:pt idx="5">
                  <c:v>6.1174999999999997</c:v>
                </c:pt>
                <c:pt idx="6">
                  <c:v>5.9971999999999994</c:v>
                </c:pt>
                <c:pt idx="7">
                  <c:v>5.8822999999999999</c:v>
                </c:pt>
                <c:pt idx="8">
                  <c:v>5.7727999999999993</c:v>
                </c:pt>
                <c:pt idx="9">
                  <c:v>5.6686999999999994</c:v>
                </c:pt>
                <c:pt idx="10">
                  <c:v>5.57</c:v>
                </c:pt>
                <c:pt idx="11">
                  <c:v>5.4766999999999992</c:v>
                </c:pt>
                <c:pt idx="12">
                  <c:v>5.3887999999999998</c:v>
                </c:pt>
                <c:pt idx="13">
                  <c:v>5.3062999999999994</c:v>
                </c:pt>
                <c:pt idx="14">
                  <c:v>5.2291999999999996</c:v>
                </c:pt>
                <c:pt idx="15">
                  <c:v>5.1574999999999998</c:v>
                </c:pt>
                <c:pt idx="16">
                  <c:v>5.0912000000000006</c:v>
                </c:pt>
                <c:pt idx="17">
                  <c:v>5.0303000000000004</c:v>
                </c:pt>
                <c:pt idx="18">
                  <c:v>4.9748000000000001</c:v>
                </c:pt>
                <c:pt idx="19">
                  <c:v>4.9246999999999996</c:v>
                </c:pt>
                <c:pt idx="20">
                  <c:v>4.88</c:v>
                </c:pt>
                <c:pt idx="21">
                  <c:v>4.8407</c:v>
                </c:pt>
                <c:pt idx="22">
                  <c:v>4.8067999999999991</c:v>
                </c:pt>
                <c:pt idx="23">
                  <c:v>4.7782999999999998</c:v>
                </c:pt>
                <c:pt idx="24">
                  <c:v>4.7551999999999994</c:v>
                </c:pt>
                <c:pt idx="25">
                  <c:v>4.7374999999999998</c:v>
                </c:pt>
                <c:pt idx="26">
                  <c:v>4.7252000000000001</c:v>
                </c:pt>
                <c:pt idx="27">
                  <c:v>4.7183000000000002</c:v>
                </c:pt>
                <c:pt idx="28">
                  <c:v>4.7167999999999992</c:v>
                </c:pt>
                <c:pt idx="29">
                  <c:v>4.720699999999999</c:v>
                </c:pt>
              </c:numCache>
            </c:numRef>
          </c:val>
          <c:smooth val="1"/>
          <c:extLst>
            <c:ext xmlns:c16="http://schemas.microsoft.com/office/drawing/2014/chart" uri="{C3380CC4-5D6E-409C-BE32-E72D297353CC}">
              <c16:uniqueId val="{00000001-5A19-4922-9677-17C8597403B9}"/>
            </c:ext>
          </c:extLst>
        </c:ser>
        <c:dLbls>
          <c:showLegendKey val="0"/>
          <c:showVal val="0"/>
          <c:showCatName val="0"/>
          <c:showSerName val="0"/>
          <c:showPercent val="0"/>
          <c:showBubbleSize val="0"/>
        </c:dLbls>
        <c:smooth val="0"/>
        <c:axId val="20571264"/>
        <c:axId val="20573184"/>
      </c:lineChart>
      <c:catAx>
        <c:axId val="2057126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Filter reactive rating, kvar</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0573184"/>
        <c:crosses val="autoZero"/>
        <c:auto val="0"/>
        <c:lblAlgn val="ctr"/>
        <c:lblOffset val="100"/>
        <c:noMultiLvlLbl val="0"/>
      </c:catAx>
      <c:valAx>
        <c:axId val="2057318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THD,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057126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'[Reactive_power_sources_power_quality_graphs.xlsx]6_Q_flow_along_feeder'!$B$1</c:f>
              <c:strCache>
                <c:ptCount val="1"/>
                <c:pt idx="0">
                  <c:v>Reactive flow Q(x) without sources</c:v>
                </c:pt>
              </c:strCache>
            </c:strRef>
          </c:tx>
          <c:spPr>
            <a:ln w="18000">
              <a:solidFill>
                <a:srgbClr val="006400"/>
              </a:solidFill>
              <a:prstDash val="solid"/>
            </a:ln>
          </c:spPr>
          <c:marker>
            <c:symbol val="none"/>
          </c:marker>
          <c:cat>
            <c:numRef>
              <c:f>'[Reactive_power_sources_power_quality_graphs.xlsx]6_Q_flow_along_feeder'!$A$2:$A$32</c:f>
              <c:numCache>
                <c:formatCode>General</c:formatCode>
                <c:ptCount val="31"/>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42</c:v>
                </c:pt>
                <c:pt idx="22">
                  <c:v>44</c:v>
                </c:pt>
                <c:pt idx="23">
                  <c:v>46</c:v>
                </c:pt>
                <c:pt idx="24">
                  <c:v>48</c:v>
                </c:pt>
                <c:pt idx="25">
                  <c:v>50</c:v>
                </c:pt>
                <c:pt idx="26">
                  <c:v>52</c:v>
                </c:pt>
                <c:pt idx="27">
                  <c:v>54</c:v>
                </c:pt>
                <c:pt idx="28">
                  <c:v>56</c:v>
                </c:pt>
                <c:pt idx="29">
                  <c:v>58</c:v>
                </c:pt>
                <c:pt idx="30">
                  <c:v>60</c:v>
                </c:pt>
              </c:numCache>
            </c:numRef>
          </c:cat>
          <c:val>
            <c:numRef>
              <c:f>'[Reactive_power_sources_power_quality_graphs.xlsx]6_Q_flow_along_feeder'!$B$2:$B$32</c:f>
              <c:numCache>
                <c:formatCode>General</c:formatCode>
                <c:ptCount val="31"/>
                <c:pt idx="0">
                  <c:v>250</c:v>
                </c:pt>
                <c:pt idx="1">
                  <c:v>241.6</c:v>
                </c:pt>
                <c:pt idx="2">
                  <c:v>233.2</c:v>
                </c:pt>
                <c:pt idx="3">
                  <c:v>224.8</c:v>
                </c:pt>
                <c:pt idx="4">
                  <c:v>216.4</c:v>
                </c:pt>
                <c:pt idx="5">
                  <c:v>208</c:v>
                </c:pt>
                <c:pt idx="6">
                  <c:v>199.6</c:v>
                </c:pt>
                <c:pt idx="7">
                  <c:v>191.2</c:v>
                </c:pt>
                <c:pt idx="8">
                  <c:v>182.8</c:v>
                </c:pt>
                <c:pt idx="9">
                  <c:v>174.4</c:v>
                </c:pt>
                <c:pt idx="10">
                  <c:v>166</c:v>
                </c:pt>
                <c:pt idx="11">
                  <c:v>157.6</c:v>
                </c:pt>
                <c:pt idx="12">
                  <c:v>149.19999999999999</c:v>
                </c:pt>
                <c:pt idx="13">
                  <c:v>140.80000000000001</c:v>
                </c:pt>
                <c:pt idx="14">
                  <c:v>132.4</c:v>
                </c:pt>
                <c:pt idx="15">
                  <c:v>124</c:v>
                </c:pt>
                <c:pt idx="16">
                  <c:v>115.6</c:v>
                </c:pt>
                <c:pt idx="17">
                  <c:v>107.2</c:v>
                </c:pt>
                <c:pt idx="18">
                  <c:v>98.799999999999983</c:v>
                </c:pt>
                <c:pt idx="19">
                  <c:v>90.4</c:v>
                </c:pt>
                <c:pt idx="20">
                  <c:v>82</c:v>
                </c:pt>
                <c:pt idx="21">
                  <c:v>73.599999999999994</c:v>
                </c:pt>
                <c:pt idx="22">
                  <c:v>65.199999999999989</c:v>
                </c:pt>
                <c:pt idx="23">
                  <c:v>56.799999999999983</c:v>
                </c:pt>
                <c:pt idx="24">
                  <c:v>48.399999999999977</c:v>
                </c:pt>
                <c:pt idx="25">
                  <c:v>40</c:v>
                </c:pt>
                <c:pt idx="26">
                  <c:v>31.599999999999991</c:v>
                </c:pt>
                <c:pt idx="27">
                  <c:v>23.199999999999989</c:v>
                </c:pt>
                <c:pt idx="28">
                  <c:v>14.799999999999979</c:v>
                </c:pt>
                <c:pt idx="29">
                  <c:v>6.3999999999999773</c:v>
                </c:pt>
                <c:pt idx="30">
                  <c:v>-2</c:v>
                </c:pt>
              </c:numCache>
            </c:numRef>
          </c:val>
          <c:smooth val="1"/>
          <c:extLst>
            <c:ext xmlns:c16="http://schemas.microsoft.com/office/drawing/2014/chart" uri="{C3380CC4-5D6E-409C-BE32-E72D297353CC}">
              <c16:uniqueId val="{00000000-29A8-42F7-9D0E-D3BE148A0404}"/>
            </c:ext>
          </c:extLst>
        </c:ser>
        <c:ser>
          <c:idx val="1"/>
          <c:order val="1"/>
          <c:tx>
            <c:strRef>
              <c:f>'[Reactive_power_sources_power_quality_graphs.xlsx]6_Q_flow_along_feeder'!$C$1</c:f>
              <c:strCache>
                <c:ptCount val="1"/>
                <c:pt idx="0">
                  <c:v>Reactive flow Q(x) with distributed capacitors</c:v>
                </c:pt>
              </c:strCache>
            </c:strRef>
          </c:tx>
          <c:spPr>
            <a:ln w="18000">
              <a:solidFill>
                <a:srgbClr val="FF8C00"/>
              </a:solidFill>
              <a:prstDash val="solid"/>
            </a:ln>
          </c:spPr>
          <c:marker>
            <c:symbol val="none"/>
          </c:marker>
          <c:cat>
            <c:numRef>
              <c:f>'[Reactive_power_sources_power_quality_graphs.xlsx]6_Q_flow_along_feeder'!$A$2:$A$32</c:f>
              <c:numCache>
                <c:formatCode>General</c:formatCode>
                <c:ptCount val="31"/>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pt idx="21">
                  <c:v>42</c:v>
                </c:pt>
                <c:pt idx="22">
                  <c:v>44</c:v>
                </c:pt>
                <c:pt idx="23">
                  <c:v>46</c:v>
                </c:pt>
                <c:pt idx="24">
                  <c:v>48</c:v>
                </c:pt>
                <c:pt idx="25">
                  <c:v>50</c:v>
                </c:pt>
                <c:pt idx="26">
                  <c:v>52</c:v>
                </c:pt>
                <c:pt idx="27">
                  <c:v>54</c:v>
                </c:pt>
                <c:pt idx="28">
                  <c:v>56</c:v>
                </c:pt>
                <c:pt idx="29">
                  <c:v>58</c:v>
                </c:pt>
                <c:pt idx="30">
                  <c:v>60</c:v>
                </c:pt>
              </c:numCache>
            </c:numRef>
          </c:cat>
          <c:val>
            <c:numRef>
              <c:f>'[Reactive_power_sources_power_quality_graphs.xlsx]6_Q_flow_along_feeder'!$C$2:$C$32</c:f>
              <c:numCache>
                <c:formatCode>General</c:formatCode>
                <c:ptCount val="31"/>
                <c:pt idx="0">
                  <c:v>120</c:v>
                </c:pt>
                <c:pt idx="1">
                  <c:v>117.72</c:v>
                </c:pt>
                <c:pt idx="2">
                  <c:v>115.68</c:v>
                </c:pt>
                <c:pt idx="3">
                  <c:v>113.88</c:v>
                </c:pt>
                <c:pt idx="4">
                  <c:v>112.32</c:v>
                </c:pt>
                <c:pt idx="5">
                  <c:v>111</c:v>
                </c:pt>
                <c:pt idx="6">
                  <c:v>109.92</c:v>
                </c:pt>
                <c:pt idx="7">
                  <c:v>109.08</c:v>
                </c:pt>
                <c:pt idx="8">
                  <c:v>108.48</c:v>
                </c:pt>
                <c:pt idx="9">
                  <c:v>108.12</c:v>
                </c:pt>
                <c:pt idx="10">
                  <c:v>108</c:v>
                </c:pt>
                <c:pt idx="11">
                  <c:v>108.12</c:v>
                </c:pt>
                <c:pt idx="12">
                  <c:v>108.48</c:v>
                </c:pt>
                <c:pt idx="13">
                  <c:v>109.08</c:v>
                </c:pt>
                <c:pt idx="14">
                  <c:v>109.92</c:v>
                </c:pt>
                <c:pt idx="15">
                  <c:v>111</c:v>
                </c:pt>
                <c:pt idx="16">
                  <c:v>112.32</c:v>
                </c:pt>
                <c:pt idx="17">
                  <c:v>113.88</c:v>
                </c:pt>
                <c:pt idx="18">
                  <c:v>115.68</c:v>
                </c:pt>
                <c:pt idx="19">
                  <c:v>117.72</c:v>
                </c:pt>
                <c:pt idx="20">
                  <c:v>120</c:v>
                </c:pt>
                <c:pt idx="21">
                  <c:v>122.52</c:v>
                </c:pt>
                <c:pt idx="22">
                  <c:v>125.28</c:v>
                </c:pt>
                <c:pt idx="23">
                  <c:v>128.28</c:v>
                </c:pt>
                <c:pt idx="24">
                  <c:v>131.52000000000001</c:v>
                </c:pt>
                <c:pt idx="25">
                  <c:v>135</c:v>
                </c:pt>
                <c:pt idx="26">
                  <c:v>138.72</c:v>
                </c:pt>
                <c:pt idx="27">
                  <c:v>142.68</c:v>
                </c:pt>
                <c:pt idx="28">
                  <c:v>146.88</c:v>
                </c:pt>
                <c:pt idx="29">
                  <c:v>151.32</c:v>
                </c:pt>
                <c:pt idx="30">
                  <c:v>156</c:v>
                </c:pt>
              </c:numCache>
            </c:numRef>
          </c:val>
          <c:smooth val="1"/>
          <c:extLst>
            <c:ext xmlns:c16="http://schemas.microsoft.com/office/drawing/2014/chart" uri="{C3380CC4-5D6E-409C-BE32-E72D297353CC}">
              <c16:uniqueId val="{00000001-29A8-42F7-9D0E-D3BE148A0404}"/>
            </c:ext>
          </c:extLst>
        </c:ser>
        <c:dLbls>
          <c:showLegendKey val="0"/>
          <c:showVal val="0"/>
          <c:showCatName val="0"/>
          <c:showSerName val="0"/>
          <c:showPercent val="0"/>
          <c:showBubbleSize val="0"/>
        </c:dLbls>
        <c:smooth val="0"/>
        <c:axId val="155877376"/>
        <c:axId val="155879296"/>
      </c:lineChart>
      <c:catAx>
        <c:axId val="155877376"/>
        <c:scaling>
          <c:orientation val="minMax"/>
        </c:scaling>
        <c:delete val="0"/>
        <c:axPos val="b"/>
        <c:title>
          <c:tx>
            <c:rich>
              <a:bodyPr/>
              <a:lstStyle/>
              <a:p>
                <a:pPr>
                  <a:defRPr/>
                </a:pPr>
                <a:r>
                  <a:rPr lang="en-US"/>
                  <a:t>Distance from source, km</a:t>
                </a:r>
              </a:p>
            </c:rich>
          </c:tx>
          <c:overlay val="0"/>
        </c:title>
        <c:numFmt formatCode="General" sourceLinked="1"/>
        <c:majorTickMark val="none"/>
        <c:minorTickMark val="none"/>
        <c:tickLblPos val="nextTo"/>
        <c:crossAx val="155879296"/>
        <c:crosses val="autoZero"/>
        <c:auto val="0"/>
        <c:lblAlgn val="ctr"/>
        <c:lblOffset val="100"/>
        <c:noMultiLvlLbl val="0"/>
      </c:catAx>
      <c:valAx>
        <c:axId val="155879296"/>
        <c:scaling>
          <c:orientation val="minMax"/>
        </c:scaling>
        <c:delete val="0"/>
        <c:axPos val="l"/>
        <c:majorGridlines/>
        <c:title>
          <c:tx>
            <c:rich>
              <a:bodyPr/>
              <a:lstStyle/>
              <a:p>
                <a:pPr>
                  <a:defRPr/>
                </a:pPr>
                <a:r>
                  <a:rPr lang="en-US"/>
                  <a:t>Reactive power flow, kvar</a:t>
                </a:r>
              </a:p>
            </c:rich>
          </c:tx>
          <c:overlay val="0"/>
        </c:title>
        <c:numFmt formatCode="General" sourceLinked="1"/>
        <c:majorTickMark val="none"/>
        <c:minorTickMark val="none"/>
        <c:tickLblPos val="nextTo"/>
        <c:crossAx val="155877376"/>
        <c:crosses val="autoZero"/>
        <c:crossBetween val="between"/>
      </c:valAx>
    </c:plotArea>
    <c:legend>
      <c:legendPos val="r"/>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'[Reactive_power_sources_power_quality_graphs.xlsx]9_Energy_saving'!$B$1</c:f>
              <c:strCache>
                <c:ptCount val="1"/>
                <c:pt idx="0">
                  <c:v>Annual energy saving ΔE</c:v>
                </c:pt>
              </c:strCache>
            </c:strRef>
          </c:tx>
          <c:spPr>
            <a:ln w="18000">
              <a:solidFill>
                <a:srgbClr val="006400"/>
              </a:solidFill>
              <a:prstDash val="solid"/>
            </a:ln>
          </c:spPr>
          <c:marker>
            <c:symbol val="none"/>
          </c:marker>
          <c:cat>
            <c:numRef>
              <c:f>'[Reactive_power_sources_power_quality_graphs.xlsx]9_Energy_saving'!$A$2:$A$23</c:f>
              <c:numCache>
                <c:formatCode>General</c:formatCode>
                <c:ptCount val="22"/>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numCache>
            </c:numRef>
          </c:cat>
          <c:val>
            <c:numRef>
              <c:f>'[Reactive_power_sources_power_quality_graphs.xlsx]9_Energy_saving'!$B$2:$B$23</c:f>
              <c:numCache>
                <c:formatCode>General</c:formatCode>
                <c:ptCount val="22"/>
                <c:pt idx="0">
                  <c:v>0</c:v>
                </c:pt>
                <c:pt idx="1">
                  <c:v>378</c:v>
                </c:pt>
                <c:pt idx="2">
                  <c:v>720</c:v>
                </c:pt>
                <c:pt idx="3">
                  <c:v>1026</c:v>
                </c:pt>
                <c:pt idx="4">
                  <c:v>1296</c:v>
                </c:pt>
                <c:pt idx="5">
                  <c:v>1530</c:v>
                </c:pt>
                <c:pt idx="6">
                  <c:v>1728</c:v>
                </c:pt>
                <c:pt idx="7">
                  <c:v>1890</c:v>
                </c:pt>
                <c:pt idx="8">
                  <c:v>2016</c:v>
                </c:pt>
                <c:pt idx="9">
                  <c:v>2106</c:v>
                </c:pt>
                <c:pt idx="10">
                  <c:v>2160</c:v>
                </c:pt>
                <c:pt idx="11">
                  <c:v>2178</c:v>
                </c:pt>
                <c:pt idx="12">
                  <c:v>2160</c:v>
                </c:pt>
                <c:pt idx="13">
                  <c:v>2106</c:v>
                </c:pt>
                <c:pt idx="14">
                  <c:v>2016</c:v>
                </c:pt>
                <c:pt idx="15">
                  <c:v>1890</c:v>
                </c:pt>
                <c:pt idx="16">
                  <c:v>1728</c:v>
                </c:pt>
                <c:pt idx="17">
                  <c:v>1530</c:v>
                </c:pt>
                <c:pt idx="18">
                  <c:v>1296</c:v>
                </c:pt>
                <c:pt idx="19">
                  <c:v>1026</c:v>
                </c:pt>
                <c:pt idx="20">
                  <c:v>720</c:v>
                </c:pt>
                <c:pt idx="21">
                  <c:v>378</c:v>
                </c:pt>
              </c:numCache>
            </c:numRef>
          </c:val>
          <c:smooth val="1"/>
          <c:extLst>
            <c:ext xmlns:c16="http://schemas.microsoft.com/office/drawing/2014/chart" uri="{C3380CC4-5D6E-409C-BE32-E72D297353CC}">
              <c16:uniqueId val="{00000000-90F5-4A97-AFC5-15689240C77C}"/>
            </c:ext>
          </c:extLst>
        </c:ser>
        <c:ser>
          <c:idx val="1"/>
          <c:order val="1"/>
          <c:tx>
            <c:strRef>
              <c:f>'[Reactive_power_sources_power_quality_graphs.xlsx]9_Energy_saving'!$C$1</c:f>
              <c:strCache>
                <c:ptCount val="1"/>
                <c:pt idx="0">
                  <c:v>Marginal saving dE/dQ (scaled)</c:v>
                </c:pt>
              </c:strCache>
            </c:strRef>
          </c:tx>
          <c:spPr>
            <a:ln w="18000">
              <a:solidFill>
                <a:srgbClr val="FF8C00"/>
              </a:solidFill>
              <a:prstDash val="solid"/>
            </a:ln>
          </c:spPr>
          <c:marker>
            <c:symbol val="none"/>
          </c:marker>
          <c:cat>
            <c:numRef>
              <c:f>'[Reactive_power_sources_power_quality_graphs.xlsx]9_Energy_saving'!$A$2:$A$23</c:f>
              <c:numCache>
                <c:formatCode>General</c:formatCode>
                <c:ptCount val="22"/>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numCache>
            </c:numRef>
          </c:cat>
          <c:val>
            <c:numRef>
              <c:f>'[Reactive_power_sources_power_quality_graphs.xlsx]9_Energy_saving'!$C$2:$C$23</c:f>
              <c:numCache>
                <c:formatCode>General</c:formatCode>
                <c:ptCount val="22"/>
                <c:pt idx="0">
                  <c:v>4.4000000000000004</c:v>
                </c:pt>
                <c:pt idx="1">
                  <c:v>4</c:v>
                </c:pt>
                <c:pt idx="2">
                  <c:v>3.6</c:v>
                </c:pt>
                <c:pt idx="3">
                  <c:v>3.2</c:v>
                </c:pt>
                <c:pt idx="4">
                  <c:v>2.8</c:v>
                </c:pt>
                <c:pt idx="5">
                  <c:v>2.4</c:v>
                </c:pt>
                <c:pt idx="6">
                  <c:v>2</c:v>
                </c:pt>
                <c:pt idx="7">
                  <c:v>1.6</c:v>
                </c:pt>
                <c:pt idx="8">
                  <c:v>1.2</c:v>
                </c:pt>
                <c:pt idx="9">
                  <c:v>0.8</c:v>
                </c:pt>
                <c:pt idx="10">
                  <c:v>0.4</c:v>
                </c:pt>
                <c:pt idx="11">
                  <c:v>0</c:v>
                </c:pt>
                <c:pt idx="12">
                  <c:v>-0.4</c:v>
                </c:pt>
                <c:pt idx="13">
                  <c:v>-0.8</c:v>
                </c:pt>
                <c:pt idx="14">
                  <c:v>-1.2</c:v>
                </c:pt>
                <c:pt idx="15">
                  <c:v>-1.6</c:v>
                </c:pt>
                <c:pt idx="16">
                  <c:v>-2</c:v>
                </c:pt>
                <c:pt idx="17">
                  <c:v>-2.4</c:v>
                </c:pt>
                <c:pt idx="18">
                  <c:v>-2.8</c:v>
                </c:pt>
                <c:pt idx="19">
                  <c:v>-3.2</c:v>
                </c:pt>
                <c:pt idx="20">
                  <c:v>-3.6</c:v>
                </c:pt>
                <c:pt idx="21">
                  <c:v>-4</c:v>
                </c:pt>
              </c:numCache>
            </c:numRef>
          </c:val>
          <c:smooth val="1"/>
          <c:extLst>
            <c:ext xmlns:c16="http://schemas.microsoft.com/office/drawing/2014/chart" uri="{C3380CC4-5D6E-409C-BE32-E72D297353CC}">
              <c16:uniqueId val="{00000001-90F5-4A97-AFC5-15689240C77C}"/>
            </c:ext>
          </c:extLst>
        </c:ser>
        <c:dLbls>
          <c:showLegendKey val="0"/>
          <c:showVal val="0"/>
          <c:showCatName val="0"/>
          <c:showSerName val="0"/>
          <c:showPercent val="0"/>
          <c:showBubbleSize val="0"/>
        </c:dLbls>
        <c:smooth val="0"/>
        <c:axId val="155980160"/>
        <c:axId val="155982080"/>
      </c:lineChart>
      <c:catAx>
        <c:axId val="155980160"/>
        <c:scaling>
          <c:orientation val="minMax"/>
        </c:scaling>
        <c:delete val="0"/>
        <c:axPos val="b"/>
        <c:title>
          <c:tx>
            <c:rich>
              <a:bodyPr/>
              <a:lstStyle/>
              <a:p>
                <a:pPr>
                  <a:defRPr/>
                </a:pPr>
                <a:r>
                  <a:rPr lang="en-US"/>
                  <a:t>Installed reactive power, kvar</a:t>
                </a:r>
              </a:p>
            </c:rich>
          </c:tx>
          <c:overlay val="0"/>
        </c:title>
        <c:numFmt formatCode="General" sourceLinked="1"/>
        <c:majorTickMark val="none"/>
        <c:minorTickMark val="none"/>
        <c:tickLblPos val="nextTo"/>
        <c:crossAx val="155982080"/>
        <c:crosses val="autoZero"/>
        <c:auto val="0"/>
        <c:lblAlgn val="ctr"/>
        <c:lblOffset val="100"/>
        <c:noMultiLvlLbl val="0"/>
      </c:catAx>
      <c:valAx>
        <c:axId val="155982080"/>
        <c:scaling>
          <c:orientation val="minMax"/>
        </c:scaling>
        <c:delete val="0"/>
        <c:axPos val="l"/>
        <c:majorGridlines/>
        <c:title>
          <c:tx>
            <c:rich>
              <a:bodyPr/>
              <a:lstStyle/>
              <a:p>
                <a:pPr>
                  <a:defRPr/>
                </a:pPr>
                <a:r>
                  <a:rPr lang="en-US"/>
                  <a:t>Energy saving, MWh/year (and scaled derivative)</a:t>
                </a:r>
              </a:p>
            </c:rich>
          </c:tx>
          <c:layout>
            <c:manualLayout>
              <c:xMode val="edge"/>
              <c:yMode val="edge"/>
              <c:x val="2.1367521367521368E-2"/>
              <c:y val="8.2589007846249604E-2"/>
            </c:manualLayout>
          </c:layout>
          <c:overlay val="0"/>
        </c:title>
        <c:numFmt formatCode="General" sourceLinked="1"/>
        <c:majorTickMark val="none"/>
        <c:minorTickMark val="none"/>
        <c:tickLblPos val="nextTo"/>
        <c:crossAx val="155980160"/>
        <c:crosses val="autoZero"/>
        <c:crossBetween val="between"/>
      </c:valAx>
    </c:plotArea>
    <c:legend>
      <c:legendPos val="r"/>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'[Reactive_power_sources_extra_5_advanced_charts.xlsx]13_Q_allocation'!$B$1</c:f>
              <c:strCache>
                <c:ptCount val="1"/>
                <c:pt idx="0">
                  <c:v>Shunt capacitor allocation Qcap</c:v>
                </c:pt>
              </c:strCache>
            </c:strRef>
          </c:tx>
          <c:spPr>
            <a:ln w="18000">
              <a:solidFill>
                <a:srgbClr val="006400"/>
              </a:solidFill>
              <a:prstDash val="solid"/>
            </a:ln>
          </c:spPr>
          <c:marker>
            <c:symbol val="none"/>
          </c:marker>
          <c:cat>
            <c:numRef>
              <c:f>'[Reactive_power_sources_extra_5_advanced_charts.xlsx]13_Q_allocation'!$A$2:$A$16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'[Reactive_power_sources_extra_5_advanced_charts.xlsx]13_Q_allocation'!$B$2:$B$16</c:f>
              <c:numCache>
                <c:formatCode>General</c:formatCode>
                <c:ptCount val="15"/>
                <c:pt idx="0">
                  <c:v>80</c:v>
                </c:pt>
                <c:pt idx="1">
                  <c:v>72.386993442876758</c:v>
                </c:pt>
                <c:pt idx="2">
                  <c:v>65.498460246238551</c:v>
                </c:pt>
                <c:pt idx="3">
                  <c:v>59.265457654537428</c:v>
                </c:pt>
                <c:pt idx="4">
                  <c:v>53.62560368285115</c:v>
                </c:pt>
                <c:pt idx="5">
                  <c:v>48.52245277701067</c:v>
                </c:pt>
                <c:pt idx="6">
                  <c:v>43.904930887522113</c:v>
                </c:pt>
                <c:pt idx="7">
                  <c:v>39.72682430331276</c:v>
                </c:pt>
                <c:pt idx="8">
                  <c:v>35.946317129377732</c:v>
                </c:pt>
                <c:pt idx="9">
                  <c:v>32.525572779247931</c:v>
                </c:pt>
                <c:pt idx="10">
                  <c:v>29.43035529371539</c:v>
                </c:pt>
                <c:pt idx="11">
                  <c:v>26.62968669584636</c:v>
                </c:pt>
                <c:pt idx="12">
                  <c:v>24.095536952976161</c:v>
                </c:pt>
                <c:pt idx="13">
                  <c:v>21.80254344272101</c:v>
                </c:pt>
                <c:pt idx="14">
                  <c:v>19.727757115328519</c:v>
                </c:pt>
              </c:numCache>
            </c:numRef>
          </c:val>
          <c:smooth val="1"/>
          <c:extLst>
            <c:ext xmlns:c16="http://schemas.microsoft.com/office/drawing/2014/chart" uri="{C3380CC4-5D6E-409C-BE32-E72D297353CC}">
              <c16:uniqueId val="{00000000-3EEC-464D-873E-1744711838D8}"/>
            </c:ext>
          </c:extLst>
        </c:ser>
        <c:ser>
          <c:idx val="1"/>
          <c:order val="1"/>
          <c:tx>
            <c:strRef>
              <c:f>'[Reactive_power_sources_extra_5_advanced_charts.xlsx]13_Q_allocation'!$C$1</c:f>
              <c:strCache>
                <c:ptCount val="1"/>
                <c:pt idx="0">
                  <c:v>SVC allocation Qsvc</c:v>
                </c:pt>
              </c:strCache>
            </c:strRef>
          </c:tx>
          <c:spPr>
            <a:ln w="18000">
              <a:solidFill>
                <a:srgbClr val="FF8C00"/>
              </a:solidFill>
              <a:prstDash val="solid"/>
            </a:ln>
          </c:spPr>
          <c:marker>
            <c:symbol val="none"/>
          </c:marker>
          <c:cat>
            <c:numRef>
              <c:f>'[Reactive_power_sources_extra_5_advanced_charts.xlsx]13_Q_allocation'!$A$2:$A$16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'[Reactive_power_sources_extra_5_advanced_charts.xlsx]13_Q_allocation'!$C$2:$C$16</c:f>
              <c:numCache>
                <c:formatCode>General</c:formatCode>
                <c:ptCount val="15"/>
                <c:pt idx="0">
                  <c:v>10</c:v>
                </c:pt>
                <c:pt idx="1">
                  <c:v>13.7</c:v>
                </c:pt>
                <c:pt idx="2">
                  <c:v>17.20829525353626</c:v>
                </c:pt>
                <c:pt idx="3">
                  <c:v>20.603338983476181</c:v>
                </c:pt>
                <c:pt idx="4">
                  <c:v>23.910678648089299</c:v>
                </c:pt>
                <c:pt idx="5">
                  <c:v>27.144519091926181</c:v>
                </c:pt>
                <c:pt idx="6">
                  <c:v>30.314189480057411</c:v>
                </c:pt>
                <c:pt idx="7">
                  <c:v>33.426396508586173</c:v>
                </c:pt>
                <c:pt idx="8">
                  <c:v>36.486247896014227</c:v>
                </c:pt>
                <c:pt idx="9">
                  <c:v>39.497793349742132</c:v>
                </c:pt>
                <c:pt idx="10">
                  <c:v>42.464340705471258</c:v>
                </c:pt>
                <c:pt idx="11">
                  <c:v>45.388654503579723</c:v>
                </c:pt>
                <c:pt idx="12">
                  <c:v>48.273087722651589</c:v>
                </c:pt>
                <c:pt idx="13">
                  <c:v>51.11967300003257</c:v>
                </c:pt>
                <c:pt idx="14">
                  <c:v>53.930188024681833</c:v>
                </c:pt>
              </c:numCache>
            </c:numRef>
          </c:val>
          <c:smooth val="1"/>
          <c:extLst>
            <c:ext xmlns:c16="http://schemas.microsoft.com/office/drawing/2014/chart" uri="{C3380CC4-5D6E-409C-BE32-E72D297353CC}">
              <c16:uniqueId val="{00000001-3EEC-464D-873E-1744711838D8}"/>
            </c:ext>
          </c:extLst>
        </c:ser>
        <c:ser>
          <c:idx val="2"/>
          <c:order val="2"/>
          <c:tx>
            <c:strRef>
              <c:f>'[Reactive_power_sources_extra_5_advanced_charts.xlsx]13_Q_allocation'!$D$1</c:f>
              <c:strCache>
                <c:ptCount val="1"/>
                <c:pt idx="0">
                  <c:v>STATCOM allocation Qstat</c:v>
                </c:pt>
              </c:strCache>
            </c:strRef>
          </c:tx>
          <c:spPr>
            <a:ln w="18000">
              <a:solidFill>
                <a:srgbClr val="800080"/>
              </a:solidFill>
              <a:prstDash val="solid"/>
            </a:ln>
          </c:spPr>
          <c:marker>
            <c:symbol val="none"/>
          </c:marker>
          <c:cat>
            <c:numRef>
              <c:f>'[Reactive_power_sources_extra_5_advanced_charts.xlsx]13_Q_allocation'!$A$2:$A$16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'[Reactive_power_sources_extra_5_advanced_charts.xlsx]13_Q_allocation'!$D$2:$D$16</c:f>
              <c:numCache>
                <c:formatCode>General</c:formatCode>
                <c:ptCount val="15"/>
                <c:pt idx="0">
                  <c:v>5</c:v>
                </c:pt>
                <c:pt idx="1">
                  <c:v>7.82</c:v>
                </c:pt>
                <c:pt idx="2">
                  <c:v>10.454342036056261</c:v>
                </c:pt>
                <c:pt idx="3">
                  <c:v>12.956081695736851</c:v>
                </c:pt>
                <c:pt idx="4">
                  <c:v>15.345874368804269</c:v>
                </c:pt>
                <c:pt idx="5">
                  <c:v>17.636124976036609</c:v>
                </c:pt>
                <c:pt idx="6">
                  <c:v>19.835431464289801</c:v>
                </c:pt>
                <c:pt idx="7">
                  <c:v>21.950239229357791</c:v>
                </c:pt>
                <c:pt idx="8">
                  <c:v>23.985628755414329</c:v>
                </c:pt>
                <c:pt idx="9">
                  <c:v>25.945747633468589</c:v>
                </c:pt>
                <c:pt idx="10">
                  <c:v>27.834070930037051</c:v>
                </c:pt>
                <c:pt idx="11">
                  <c:v>29.653569116478039</c:v>
                </c:pt>
                <c:pt idx="12">
                  <c:v>31.40682208913298</c:v>
                </c:pt>
                <c:pt idx="13">
                  <c:v>33.096099777115597</c:v>
                </c:pt>
                <c:pt idx="14">
                  <c:v>34.723421019067374</c:v>
                </c:pt>
              </c:numCache>
            </c:numRef>
          </c:val>
          <c:smooth val="1"/>
          <c:extLst>
            <c:ext xmlns:c16="http://schemas.microsoft.com/office/drawing/2014/chart" uri="{C3380CC4-5D6E-409C-BE32-E72D297353CC}">
              <c16:uniqueId val="{00000002-3EEC-464D-873E-1744711838D8}"/>
            </c:ext>
          </c:extLst>
        </c:ser>
        <c:dLbls>
          <c:showLegendKey val="0"/>
          <c:showVal val="0"/>
          <c:showCatName val="0"/>
          <c:showSerName val="0"/>
          <c:showPercent val="0"/>
          <c:showBubbleSize val="0"/>
        </c:dLbls>
        <c:smooth val="0"/>
        <c:axId val="156006656"/>
        <c:axId val="156021120"/>
      </c:lineChart>
      <c:catAx>
        <c:axId val="15600665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Bus index</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6021120"/>
        <c:crosses val="autoZero"/>
        <c:auto val="0"/>
        <c:lblAlgn val="ctr"/>
        <c:lblOffset val="100"/>
        <c:noMultiLvlLbl val="0"/>
      </c:catAx>
      <c:valAx>
        <c:axId val="156021120"/>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Allocated reactive power, kvar</a:t>
                </a:r>
              </a:p>
            </c:rich>
          </c:tx>
          <c:layout>
            <c:manualLayout>
              <c:xMode val="edge"/>
              <c:yMode val="edge"/>
              <c:x val="2.5668689123766224E-2"/>
              <c:y val="8.5890321780643555E-2"/>
            </c:manualLayout>
          </c:layout>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600665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'[Reactive_power_sources_extra_5_advanced_charts.xlsx]14_Filter_tuning'!$B$1</c:f>
              <c:strCache>
                <c:ptCount val="1"/>
                <c:pt idx="0">
                  <c:v>Residual 5th harmonic current</c:v>
                </c:pt>
              </c:strCache>
            </c:strRef>
          </c:tx>
          <c:spPr>
            <a:ln w="18000">
              <a:solidFill>
                <a:srgbClr val="006400"/>
              </a:solidFill>
              <a:prstDash val="solid"/>
            </a:ln>
          </c:spPr>
          <c:marker>
            <c:symbol val="none"/>
          </c:marker>
          <c:cat>
            <c:numRef>
              <c:f>'[Reactive_power_sources_extra_5_advanced_charts.xlsx]14_Filter_tuning'!$A$2:$A$32</c:f>
              <c:numCache>
                <c:formatCode>General</c:formatCode>
                <c:ptCount val="31"/>
                <c:pt idx="0">
                  <c:v>0.9</c:v>
                </c:pt>
                <c:pt idx="1">
                  <c:v>0.91</c:v>
                </c:pt>
                <c:pt idx="2">
                  <c:v>0.92</c:v>
                </c:pt>
                <c:pt idx="3">
                  <c:v>0.93</c:v>
                </c:pt>
                <c:pt idx="4">
                  <c:v>0.94000000000000006</c:v>
                </c:pt>
                <c:pt idx="5">
                  <c:v>0.95000000000000007</c:v>
                </c:pt>
                <c:pt idx="6">
                  <c:v>0.96</c:v>
                </c:pt>
                <c:pt idx="7">
                  <c:v>0.97</c:v>
                </c:pt>
                <c:pt idx="8">
                  <c:v>0.98</c:v>
                </c:pt>
                <c:pt idx="9">
                  <c:v>0.99</c:v>
                </c:pt>
                <c:pt idx="10">
                  <c:v>1</c:v>
                </c:pt>
                <c:pt idx="11">
                  <c:v>1.01</c:v>
                </c:pt>
                <c:pt idx="12">
                  <c:v>1.02</c:v>
                </c:pt>
                <c:pt idx="13">
                  <c:v>1.03</c:v>
                </c:pt>
                <c:pt idx="14">
                  <c:v>1.04</c:v>
                </c:pt>
                <c:pt idx="15">
                  <c:v>1.05</c:v>
                </c:pt>
                <c:pt idx="16">
                  <c:v>1.06</c:v>
                </c:pt>
                <c:pt idx="17">
                  <c:v>1.07</c:v>
                </c:pt>
                <c:pt idx="18">
                  <c:v>1.08</c:v>
                </c:pt>
                <c:pt idx="19">
                  <c:v>1.0900000000000001</c:v>
                </c:pt>
                <c:pt idx="20">
                  <c:v>1.1000000000000001</c:v>
                </c:pt>
                <c:pt idx="21">
                  <c:v>1.1100000000000001</c:v>
                </c:pt>
                <c:pt idx="22">
                  <c:v>1.1200000000000001</c:v>
                </c:pt>
                <c:pt idx="23">
                  <c:v>1.1299999999999999</c:v>
                </c:pt>
                <c:pt idx="24">
                  <c:v>1.1399999999999999</c:v>
                </c:pt>
                <c:pt idx="25">
                  <c:v>1.1499999999999999</c:v>
                </c:pt>
                <c:pt idx="26">
                  <c:v>1.1599999999999999</c:v>
                </c:pt>
                <c:pt idx="27">
                  <c:v>1.17</c:v>
                </c:pt>
                <c:pt idx="28">
                  <c:v>1.18</c:v>
                </c:pt>
                <c:pt idx="29">
                  <c:v>1.19</c:v>
                </c:pt>
                <c:pt idx="30">
                  <c:v>1.2</c:v>
                </c:pt>
              </c:numCache>
            </c:numRef>
          </c:cat>
          <c:val>
            <c:numRef>
              <c:f>'[Reactive_power_sources_extra_5_advanced_charts.xlsx]14_Filter_tuning'!$B$2:$B$32</c:f>
              <c:numCache>
                <c:formatCode>General</c:formatCode>
                <c:ptCount val="31"/>
                <c:pt idx="0">
                  <c:v>27.401499999999999</c:v>
                </c:pt>
                <c:pt idx="1">
                  <c:v>27.51498415</c:v>
                </c:pt>
                <c:pt idx="2">
                  <c:v>27.6166144</c:v>
                </c:pt>
                <c:pt idx="3">
                  <c:v>27.706360149999998</c:v>
                </c:pt>
                <c:pt idx="4">
                  <c:v>27.784194400000001</c:v>
                </c:pt>
                <c:pt idx="5">
                  <c:v>27.850093749999999</c:v>
                </c:pt>
                <c:pt idx="6">
                  <c:v>27.904038400000001</c:v>
                </c:pt>
                <c:pt idx="7">
                  <c:v>27.946012150000001</c:v>
                </c:pt>
                <c:pt idx="8">
                  <c:v>27.976002399999999</c:v>
                </c:pt>
                <c:pt idx="9">
                  <c:v>27.994000150000002</c:v>
                </c:pt>
                <c:pt idx="10">
                  <c:v>28</c:v>
                </c:pt>
                <c:pt idx="11">
                  <c:v>27.994000150000002</c:v>
                </c:pt>
                <c:pt idx="12">
                  <c:v>27.976002399999999</c:v>
                </c:pt>
                <c:pt idx="13">
                  <c:v>27.946012150000001</c:v>
                </c:pt>
                <c:pt idx="14">
                  <c:v>27.904038400000001</c:v>
                </c:pt>
                <c:pt idx="15">
                  <c:v>27.850093749999999</c:v>
                </c:pt>
                <c:pt idx="16">
                  <c:v>27.784194400000001</c:v>
                </c:pt>
                <c:pt idx="17">
                  <c:v>27.706360149999998</c:v>
                </c:pt>
                <c:pt idx="18">
                  <c:v>27.6166144</c:v>
                </c:pt>
                <c:pt idx="19">
                  <c:v>27.51498415</c:v>
                </c:pt>
                <c:pt idx="20">
                  <c:v>27.401499999999999</c:v>
                </c:pt>
                <c:pt idx="21">
                  <c:v>27.276196150000001</c:v>
                </c:pt>
                <c:pt idx="22">
                  <c:v>27.1391104</c:v>
                </c:pt>
                <c:pt idx="23">
                  <c:v>26.990284150000001</c:v>
                </c:pt>
                <c:pt idx="24">
                  <c:v>26.8297624</c:v>
                </c:pt>
                <c:pt idx="25">
                  <c:v>26.65759375</c:v>
                </c:pt>
                <c:pt idx="26">
                  <c:v>26.473830400000001</c:v>
                </c:pt>
                <c:pt idx="27">
                  <c:v>26.27852815</c:v>
                </c:pt>
                <c:pt idx="28">
                  <c:v>26.071746399999999</c:v>
                </c:pt>
                <c:pt idx="29">
                  <c:v>25.853548150000002</c:v>
                </c:pt>
                <c:pt idx="30">
                  <c:v>25.623999999999999</c:v>
                </c:pt>
              </c:numCache>
            </c:numRef>
          </c:val>
          <c:smooth val="1"/>
          <c:extLst>
            <c:ext xmlns:c16="http://schemas.microsoft.com/office/drawing/2014/chart" uri="{C3380CC4-5D6E-409C-BE32-E72D297353CC}">
              <c16:uniqueId val="{00000000-95D4-4B70-9FD8-26DA22EF4047}"/>
            </c:ext>
          </c:extLst>
        </c:ser>
        <c:ser>
          <c:idx val="1"/>
          <c:order val="1"/>
          <c:tx>
            <c:strRef>
              <c:f>'[Reactive_power_sources_extra_5_advanced_charts.xlsx]14_Filter_tuning'!$C$1</c:f>
              <c:strCache>
                <c:ptCount val="1"/>
                <c:pt idx="0">
                  <c:v>Residual 7th harmonic current</c:v>
                </c:pt>
              </c:strCache>
            </c:strRef>
          </c:tx>
          <c:spPr>
            <a:ln w="18000">
              <a:solidFill>
                <a:srgbClr val="FF8C00"/>
              </a:solidFill>
              <a:prstDash val="solid"/>
            </a:ln>
          </c:spPr>
          <c:marker>
            <c:symbol val="none"/>
          </c:marker>
          <c:cat>
            <c:numRef>
              <c:f>'[Reactive_power_sources_extra_5_advanced_charts.xlsx]14_Filter_tuning'!$A$2:$A$32</c:f>
              <c:numCache>
                <c:formatCode>General</c:formatCode>
                <c:ptCount val="31"/>
                <c:pt idx="0">
                  <c:v>0.9</c:v>
                </c:pt>
                <c:pt idx="1">
                  <c:v>0.91</c:v>
                </c:pt>
                <c:pt idx="2">
                  <c:v>0.92</c:v>
                </c:pt>
                <c:pt idx="3">
                  <c:v>0.93</c:v>
                </c:pt>
                <c:pt idx="4">
                  <c:v>0.94000000000000006</c:v>
                </c:pt>
                <c:pt idx="5">
                  <c:v>0.95000000000000007</c:v>
                </c:pt>
                <c:pt idx="6">
                  <c:v>0.96</c:v>
                </c:pt>
                <c:pt idx="7">
                  <c:v>0.97</c:v>
                </c:pt>
                <c:pt idx="8">
                  <c:v>0.98</c:v>
                </c:pt>
                <c:pt idx="9">
                  <c:v>0.99</c:v>
                </c:pt>
                <c:pt idx="10">
                  <c:v>1</c:v>
                </c:pt>
                <c:pt idx="11">
                  <c:v>1.01</c:v>
                </c:pt>
                <c:pt idx="12">
                  <c:v>1.02</c:v>
                </c:pt>
                <c:pt idx="13">
                  <c:v>1.03</c:v>
                </c:pt>
                <c:pt idx="14">
                  <c:v>1.04</c:v>
                </c:pt>
                <c:pt idx="15">
                  <c:v>1.05</c:v>
                </c:pt>
                <c:pt idx="16">
                  <c:v>1.06</c:v>
                </c:pt>
                <c:pt idx="17">
                  <c:v>1.07</c:v>
                </c:pt>
                <c:pt idx="18">
                  <c:v>1.08</c:v>
                </c:pt>
                <c:pt idx="19">
                  <c:v>1.0900000000000001</c:v>
                </c:pt>
                <c:pt idx="20">
                  <c:v>1.1000000000000001</c:v>
                </c:pt>
                <c:pt idx="21">
                  <c:v>1.1100000000000001</c:v>
                </c:pt>
                <c:pt idx="22">
                  <c:v>1.1200000000000001</c:v>
                </c:pt>
                <c:pt idx="23">
                  <c:v>1.1299999999999999</c:v>
                </c:pt>
                <c:pt idx="24">
                  <c:v>1.1399999999999999</c:v>
                </c:pt>
                <c:pt idx="25">
                  <c:v>1.1499999999999999</c:v>
                </c:pt>
                <c:pt idx="26">
                  <c:v>1.1599999999999999</c:v>
                </c:pt>
                <c:pt idx="27">
                  <c:v>1.17</c:v>
                </c:pt>
                <c:pt idx="28">
                  <c:v>1.18</c:v>
                </c:pt>
                <c:pt idx="29">
                  <c:v>1.19</c:v>
                </c:pt>
                <c:pt idx="30">
                  <c:v>1.2</c:v>
                </c:pt>
              </c:numCache>
            </c:numRef>
          </c:cat>
          <c:val>
            <c:numRef>
              <c:f>'[Reactive_power_sources_extra_5_advanced_charts.xlsx]14_Filter_tuning'!$C$2:$C$32</c:f>
              <c:numCache>
                <c:formatCode>General</c:formatCode>
                <c:ptCount val="31"/>
                <c:pt idx="0">
                  <c:v>15.7509</c:v>
                </c:pt>
                <c:pt idx="1">
                  <c:v>15.79809049</c:v>
                </c:pt>
                <c:pt idx="2">
                  <c:v>15.840368639999999</c:v>
                </c:pt>
                <c:pt idx="3">
                  <c:v>15.87771609</c:v>
                </c:pt>
                <c:pt idx="4">
                  <c:v>15.91011664</c:v>
                </c:pt>
                <c:pt idx="5">
                  <c:v>15.93755625</c:v>
                </c:pt>
                <c:pt idx="6">
                  <c:v>15.960023039999999</c:v>
                </c:pt>
                <c:pt idx="7">
                  <c:v>15.97750729</c:v>
                </c:pt>
                <c:pt idx="8">
                  <c:v>15.99000144</c:v>
                </c:pt>
                <c:pt idx="9">
                  <c:v>15.997500090000001</c:v>
                </c:pt>
                <c:pt idx="10">
                  <c:v>16</c:v>
                </c:pt>
                <c:pt idx="11">
                  <c:v>15.997500090000001</c:v>
                </c:pt>
                <c:pt idx="12">
                  <c:v>15.99000144</c:v>
                </c:pt>
                <c:pt idx="13">
                  <c:v>15.97750729</c:v>
                </c:pt>
                <c:pt idx="14">
                  <c:v>15.960023039999999</c:v>
                </c:pt>
                <c:pt idx="15">
                  <c:v>15.93755625</c:v>
                </c:pt>
                <c:pt idx="16">
                  <c:v>15.91011664</c:v>
                </c:pt>
                <c:pt idx="17">
                  <c:v>15.87771609</c:v>
                </c:pt>
                <c:pt idx="18">
                  <c:v>15.840368639999999</c:v>
                </c:pt>
                <c:pt idx="19">
                  <c:v>15.79809049</c:v>
                </c:pt>
                <c:pt idx="20">
                  <c:v>15.7509</c:v>
                </c:pt>
                <c:pt idx="21">
                  <c:v>15.69881769</c:v>
                </c:pt>
                <c:pt idx="22">
                  <c:v>15.641866240000001</c:v>
                </c:pt>
                <c:pt idx="23">
                  <c:v>15.580070490000001</c:v>
                </c:pt>
                <c:pt idx="24">
                  <c:v>15.51345744</c:v>
                </c:pt>
                <c:pt idx="25">
                  <c:v>15.44205625</c:v>
                </c:pt>
                <c:pt idx="26">
                  <c:v>15.36589824</c:v>
                </c:pt>
                <c:pt idx="27">
                  <c:v>15.28501689</c:v>
                </c:pt>
                <c:pt idx="28">
                  <c:v>15.199447839999999</c:v>
                </c:pt>
                <c:pt idx="29">
                  <c:v>15.109228890000001</c:v>
                </c:pt>
                <c:pt idx="30">
                  <c:v>15.0144</c:v>
                </c:pt>
              </c:numCache>
            </c:numRef>
          </c:val>
          <c:smooth val="1"/>
          <c:extLst>
            <c:ext xmlns:c16="http://schemas.microsoft.com/office/drawing/2014/chart" uri="{C3380CC4-5D6E-409C-BE32-E72D297353CC}">
              <c16:uniqueId val="{00000001-95D4-4B70-9FD8-26DA22EF4047}"/>
            </c:ext>
          </c:extLst>
        </c:ser>
        <c:ser>
          <c:idx val="2"/>
          <c:order val="2"/>
          <c:tx>
            <c:strRef>
              <c:f>'[Reactive_power_sources_extra_5_advanced_charts.xlsx]14_Filter_tuning'!$D$1</c:f>
              <c:strCache>
                <c:ptCount val="1"/>
                <c:pt idx="0">
                  <c:v>Resulting voltage THD</c:v>
                </c:pt>
              </c:strCache>
            </c:strRef>
          </c:tx>
          <c:spPr>
            <a:ln w="18000">
              <a:solidFill>
                <a:srgbClr val="800080"/>
              </a:solidFill>
              <a:prstDash val="solid"/>
            </a:ln>
          </c:spPr>
          <c:marker>
            <c:symbol val="none"/>
          </c:marker>
          <c:cat>
            <c:numRef>
              <c:f>'[Reactive_power_sources_extra_5_advanced_charts.xlsx]14_Filter_tuning'!$A$2:$A$32</c:f>
              <c:numCache>
                <c:formatCode>General</c:formatCode>
                <c:ptCount val="31"/>
                <c:pt idx="0">
                  <c:v>0.9</c:v>
                </c:pt>
                <c:pt idx="1">
                  <c:v>0.91</c:v>
                </c:pt>
                <c:pt idx="2">
                  <c:v>0.92</c:v>
                </c:pt>
                <c:pt idx="3">
                  <c:v>0.93</c:v>
                </c:pt>
                <c:pt idx="4">
                  <c:v>0.94000000000000006</c:v>
                </c:pt>
                <c:pt idx="5">
                  <c:v>0.95000000000000007</c:v>
                </c:pt>
                <c:pt idx="6">
                  <c:v>0.96</c:v>
                </c:pt>
                <c:pt idx="7">
                  <c:v>0.97</c:v>
                </c:pt>
                <c:pt idx="8">
                  <c:v>0.98</c:v>
                </c:pt>
                <c:pt idx="9">
                  <c:v>0.99</c:v>
                </c:pt>
                <c:pt idx="10">
                  <c:v>1</c:v>
                </c:pt>
                <c:pt idx="11">
                  <c:v>1.01</c:v>
                </c:pt>
                <c:pt idx="12">
                  <c:v>1.02</c:v>
                </c:pt>
                <c:pt idx="13">
                  <c:v>1.03</c:v>
                </c:pt>
                <c:pt idx="14">
                  <c:v>1.04</c:v>
                </c:pt>
                <c:pt idx="15">
                  <c:v>1.05</c:v>
                </c:pt>
                <c:pt idx="16">
                  <c:v>1.06</c:v>
                </c:pt>
                <c:pt idx="17">
                  <c:v>1.07</c:v>
                </c:pt>
                <c:pt idx="18">
                  <c:v>1.08</c:v>
                </c:pt>
                <c:pt idx="19">
                  <c:v>1.0900000000000001</c:v>
                </c:pt>
                <c:pt idx="20">
                  <c:v>1.1000000000000001</c:v>
                </c:pt>
                <c:pt idx="21">
                  <c:v>1.1100000000000001</c:v>
                </c:pt>
                <c:pt idx="22">
                  <c:v>1.1200000000000001</c:v>
                </c:pt>
                <c:pt idx="23">
                  <c:v>1.1299999999999999</c:v>
                </c:pt>
                <c:pt idx="24">
                  <c:v>1.1399999999999999</c:v>
                </c:pt>
                <c:pt idx="25">
                  <c:v>1.1499999999999999</c:v>
                </c:pt>
                <c:pt idx="26">
                  <c:v>1.1599999999999999</c:v>
                </c:pt>
                <c:pt idx="27">
                  <c:v>1.17</c:v>
                </c:pt>
                <c:pt idx="28">
                  <c:v>1.18</c:v>
                </c:pt>
                <c:pt idx="29">
                  <c:v>1.19</c:v>
                </c:pt>
                <c:pt idx="30">
                  <c:v>1.2</c:v>
                </c:pt>
              </c:numCache>
            </c:numRef>
          </c:cat>
          <c:val>
            <c:numRef>
              <c:f>'[Reactive_power_sources_extra_5_advanced_charts.xlsx]14_Filter_tuning'!$D$2:$D$32</c:f>
              <c:numCache>
                <c:formatCode>General</c:formatCode>
                <c:ptCount val="31"/>
                <c:pt idx="0">
                  <c:v>6.9004000000000003</c:v>
                </c:pt>
                <c:pt idx="1">
                  <c:v>6.9192624400000007</c:v>
                </c:pt>
                <c:pt idx="2">
                  <c:v>6.9361638399999999</c:v>
                </c:pt>
                <c:pt idx="3">
                  <c:v>6.9510960400000004</c:v>
                </c:pt>
                <c:pt idx="4">
                  <c:v>6.9640518400000007</c:v>
                </c:pt>
                <c:pt idx="5">
                  <c:v>6.9750249999999996</c:v>
                </c:pt>
                <c:pt idx="6">
                  <c:v>6.9840102399999999</c:v>
                </c:pt>
                <c:pt idx="7">
                  <c:v>6.9910032400000004</c:v>
                </c:pt>
                <c:pt idx="8">
                  <c:v>6.9960006399999992</c:v>
                </c:pt>
                <c:pt idx="9">
                  <c:v>6.9990000399999994</c:v>
                </c:pt>
                <c:pt idx="10">
                  <c:v>7</c:v>
                </c:pt>
                <c:pt idx="11">
                  <c:v>6.9990000399999994</c:v>
                </c:pt>
                <c:pt idx="12">
                  <c:v>6.9960006399999992</c:v>
                </c:pt>
                <c:pt idx="13">
                  <c:v>6.9910032400000004</c:v>
                </c:pt>
                <c:pt idx="14">
                  <c:v>6.9840102399999999</c:v>
                </c:pt>
                <c:pt idx="15">
                  <c:v>6.9750249999999996</c:v>
                </c:pt>
                <c:pt idx="16">
                  <c:v>6.9640518399999998</c:v>
                </c:pt>
                <c:pt idx="17">
                  <c:v>6.9510960399999986</c:v>
                </c:pt>
                <c:pt idx="18">
                  <c:v>6.9361638399999999</c:v>
                </c:pt>
                <c:pt idx="19">
                  <c:v>6.9192624399999998</c:v>
                </c:pt>
                <c:pt idx="20">
                  <c:v>6.9003999999999994</c:v>
                </c:pt>
                <c:pt idx="21">
                  <c:v>6.8795856399999993</c:v>
                </c:pt>
                <c:pt idx="22">
                  <c:v>6.8568294400000003</c:v>
                </c:pt>
                <c:pt idx="23">
                  <c:v>6.8321424399999993</c:v>
                </c:pt>
                <c:pt idx="24">
                  <c:v>6.8055366399999997</c:v>
                </c:pt>
                <c:pt idx="25">
                  <c:v>6.7770250000000001</c:v>
                </c:pt>
                <c:pt idx="26">
                  <c:v>6.7466214400000002</c:v>
                </c:pt>
                <c:pt idx="27">
                  <c:v>6.7143408400000002</c:v>
                </c:pt>
                <c:pt idx="28">
                  <c:v>6.6801990399999989</c:v>
                </c:pt>
                <c:pt idx="29">
                  <c:v>6.6442128399999998</c:v>
                </c:pt>
                <c:pt idx="30">
                  <c:v>6.6064000000000007</c:v>
                </c:pt>
              </c:numCache>
            </c:numRef>
          </c:val>
          <c:smooth val="1"/>
          <c:extLst>
            <c:ext xmlns:c16="http://schemas.microsoft.com/office/drawing/2014/chart" uri="{C3380CC4-5D6E-409C-BE32-E72D297353CC}">
              <c16:uniqueId val="{00000002-95D4-4B70-9FD8-26DA22EF4047}"/>
            </c:ext>
          </c:extLst>
        </c:ser>
        <c:dLbls>
          <c:showLegendKey val="0"/>
          <c:showVal val="0"/>
          <c:showCatName val="0"/>
          <c:showSerName val="0"/>
          <c:showPercent val="0"/>
          <c:showBubbleSize val="0"/>
        </c:dLbls>
        <c:smooth val="0"/>
        <c:axId val="156419968"/>
        <c:axId val="156430336"/>
      </c:lineChart>
      <c:catAx>
        <c:axId val="15641996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Filter tuning factor k = ftune / f5</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6430336"/>
        <c:crosses val="autoZero"/>
        <c:auto val="0"/>
        <c:lblAlgn val="ctr"/>
        <c:lblOffset val="100"/>
        <c:noMultiLvlLbl val="0"/>
      </c:catAx>
      <c:valAx>
        <c:axId val="156430336"/>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Residual harmonic, % / Voltage THD, %</a:t>
                </a:r>
              </a:p>
            </c:rich>
          </c:tx>
          <c:layout>
            <c:manualLayout>
              <c:xMode val="edge"/>
              <c:yMode val="edge"/>
              <c:x val="2.7777777777777776E-2"/>
              <c:y val="2.9841663562257471E-2"/>
            </c:manualLayout>
          </c:layout>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641996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'[Reactive_power_sources_extra_5_advanced_charts.xlsx]15_Composite_cost'!$B$1</c:f>
              <c:strCache>
                <c:ptCount val="1"/>
                <c:pt idx="0">
                  <c:v>Annualized investment cost</c:v>
                </c:pt>
              </c:strCache>
            </c:strRef>
          </c:tx>
          <c:spPr>
            <a:ln w="18000">
              <a:solidFill>
                <a:srgbClr val="006400"/>
              </a:solidFill>
              <a:prstDash val="solid"/>
            </a:ln>
          </c:spPr>
          <c:marker>
            <c:symbol val="none"/>
          </c:marker>
          <c:cat>
            <c:numRef>
              <c:f>'[Reactive_power_sources_extra_5_advanced_charts.xlsx]15_Composite_cost'!$A$2:$A$27</c:f>
              <c:numCache>
                <c:formatCode>General</c:formatCode>
                <c:ptCount val="26"/>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numCache>
            </c:numRef>
          </c:cat>
          <c:val>
            <c:numRef>
              <c:f>'[Reactive_power_sources_extra_5_advanced_charts.xlsx]15_Composite_cost'!$B$2:$B$27</c:f>
              <c:numCache>
                <c:formatCode>General</c:formatCode>
                <c:ptCount val="26"/>
                <c:pt idx="0">
                  <c:v>40</c:v>
                </c:pt>
                <c:pt idx="1">
                  <c:v>46</c:v>
                </c:pt>
                <c:pt idx="2">
                  <c:v>52</c:v>
                </c:pt>
                <c:pt idx="3">
                  <c:v>58</c:v>
                </c:pt>
                <c:pt idx="4">
                  <c:v>64</c:v>
                </c:pt>
                <c:pt idx="5">
                  <c:v>70</c:v>
                </c:pt>
                <c:pt idx="6">
                  <c:v>76</c:v>
                </c:pt>
                <c:pt idx="7">
                  <c:v>82</c:v>
                </c:pt>
                <c:pt idx="8">
                  <c:v>88</c:v>
                </c:pt>
                <c:pt idx="9">
                  <c:v>94</c:v>
                </c:pt>
                <c:pt idx="10">
                  <c:v>100</c:v>
                </c:pt>
                <c:pt idx="11">
                  <c:v>106</c:v>
                </c:pt>
                <c:pt idx="12">
                  <c:v>112</c:v>
                </c:pt>
                <c:pt idx="13">
                  <c:v>118</c:v>
                </c:pt>
                <c:pt idx="14">
                  <c:v>124</c:v>
                </c:pt>
                <c:pt idx="15">
                  <c:v>130</c:v>
                </c:pt>
                <c:pt idx="16">
                  <c:v>136</c:v>
                </c:pt>
                <c:pt idx="17">
                  <c:v>142</c:v>
                </c:pt>
                <c:pt idx="18">
                  <c:v>148</c:v>
                </c:pt>
                <c:pt idx="19">
                  <c:v>154</c:v>
                </c:pt>
                <c:pt idx="20">
                  <c:v>160</c:v>
                </c:pt>
                <c:pt idx="21">
                  <c:v>166</c:v>
                </c:pt>
                <c:pt idx="22">
                  <c:v>172</c:v>
                </c:pt>
                <c:pt idx="23">
                  <c:v>178</c:v>
                </c:pt>
                <c:pt idx="24">
                  <c:v>184</c:v>
                </c:pt>
                <c:pt idx="25">
                  <c:v>190</c:v>
                </c:pt>
              </c:numCache>
            </c:numRef>
          </c:val>
          <c:smooth val="1"/>
          <c:extLst>
            <c:ext xmlns:c16="http://schemas.microsoft.com/office/drawing/2014/chart" uri="{C3380CC4-5D6E-409C-BE32-E72D297353CC}">
              <c16:uniqueId val="{00000000-FC93-489D-A621-8F0A79BE6904}"/>
            </c:ext>
          </c:extLst>
        </c:ser>
        <c:ser>
          <c:idx val="1"/>
          <c:order val="1"/>
          <c:tx>
            <c:strRef>
              <c:f>'[Reactive_power_sources_extra_5_advanced_charts.xlsx]15_Composite_cost'!$C$1</c:f>
              <c:strCache>
                <c:ptCount val="1"/>
                <c:pt idx="0">
                  <c:v>Cost of losses without compensation</c:v>
                </c:pt>
              </c:strCache>
            </c:strRef>
          </c:tx>
          <c:spPr>
            <a:ln w="18000">
              <a:solidFill>
                <a:srgbClr val="FF8C00"/>
              </a:solidFill>
              <a:prstDash val="solid"/>
            </a:ln>
          </c:spPr>
          <c:marker>
            <c:symbol val="none"/>
          </c:marker>
          <c:cat>
            <c:numRef>
              <c:f>'[Reactive_power_sources_extra_5_advanced_charts.xlsx]15_Composite_cost'!$A$2:$A$27</c:f>
              <c:numCache>
                <c:formatCode>General</c:formatCode>
                <c:ptCount val="26"/>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numCache>
            </c:numRef>
          </c:cat>
          <c:val>
            <c:numRef>
              <c:f>'[Reactive_power_sources_extra_5_advanced_charts.xlsx]15_Composite_cost'!$C$2:$C$27</c:f>
              <c:numCache>
                <c:formatCode>General</c:formatCode>
                <c:ptCount val="26"/>
                <c:pt idx="0">
                  <c:v>210</c:v>
                </c:pt>
                <c:pt idx="1">
                  <c:v>198.4</c:v>
                </c:pt>
                <c:pt idx="2">
                  <c:v>187.6</c:v>
                </c:pt>
                <c:pt idx="3">
                  <c:v>177.6</c:v>
                </c:pt>
                <c:pt idx="4">
                  <c:v>168.4</c:v>
                </c:pt>
                <c:pt idx="5">
                  <c:v>160</c:v>
                </c:pt>
                <c:pt idx="6">
                  <c:v>152.4</c:v>
                </c:pt>
                <c:pt idx="7">
                  <c:v>145.6</c:v>
                </c:pt>
                <c:pt idx="8">
                  <c:v>139.6</c:v>
                </c:pt>
                <c:pt idx="9">
                  <c:v>134.4</c:v>
                </c:pt>
                <c:pt idx="10">
                  <c:v>130</c:v>
                </c:pt>
                <c:pt idx="11">
                  <c:v>126.4</c:v>
                </c:pt>
                <c:pt idx="12">
                  <c:v>123.6</c:v>
                </c:pt>
                <c:pt idx="13">
                  <c:v>121.6</c:v>
                </c:pt>
                <c:pt idx="14">
                  <c:v>120.4</c:v>
                </c:pt>
                <c:pt idx="15">
                  <c:v>120</c:v>
                </c:pt>
                <c:pt idx="16">
                  <c:v>120.4</c:v>
                </c:pt>
                <c:pt idx="17">
                  <c:v>121.6</c:v>
                </c:pt>
                <c:pt idx="18">
                  <c:v>123.6</c:v>
                </c:pt>
                <c:pt idx="19">
                  <c:v>126.4</c:v>
                </c:pt>
                <c:pt idx="20">
                  <c:v>130</c:v>
                </c:pt>
                <c:pt idx="21">
                  <c:v>134.4</c:v>
                </c:pt>
                <c:pt idx="22">
                  <c:v>139.6</c:v>
                </c:pt>
                <c:pt idx="23">
                  <c:v>145.6</c:v>
                </c:pt>
                <c:pt idx="24">
                  <c:v>152.4</c:v>
                </c:pt>
                <c:pt idx="25">
                  <c:v>160</c:v>
                </c:pt>
              </c:numCache>
            </c:numRef>
          </c:val>
          <c:smooth val="1"/>
          <c:extLst>
            <c:ext xmlns:c16="http://schemas.microsoft.com/office/drawing/2014/chart" uri="{C3380CC4-5D6E-409C-BE32-E72D297353CC}">
              <c16:uniqueId val="{00000001-FC93-489D-A621-8F0A79BE6904}"/>
            </c:ext>
          </c:extLst>
        </c:ser>
        <c:ser>
          <c:idx val="2"/>
          <c:order val="2"/>
          <c:tx>
            <c:strRef>
              <c:f>'[Reactive_power_sources_extra_5_advanced_charts.xlsx]15_Composite_cost'!$D$1</c:f>
              <c:strCache>
                <c:ptCount val="1"/>
                <c:pt idx="0">
                  <c:v>Total composite annual cost</c:v>
                </c:pt>
              </c:strCache>
            </c:strRef>
          </c:tx>
          <c:spPr>
            <a:ln w="18000">
              <a:solidFill>
                <a:srgbClr val="800080"/>
              </a:solidFill>
              <a:prstDash val="solid"/>
            </a:ln>
          </c:spPr>
          <c:marker>
            <c:symbol val="none"/>
          </c:marker>
          <c:cat>
            <c:numRef>
              <c:f>'[Reactive_power_sources_extra_5_advanced_charts.xlsx]15_Composite_cost'!$A$2:$A$27</c:f>
              <c:numCache>
                <c:formatCode>General</c:formatCode>
                <c:ptCount val="26"/>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numCache>
            </c:numRef>
          </c:cat>
          <c:val>
            <c:numRef>
              <c:f>'[Reactive_power_sources_extra_5_advanced_charts.xlsx]15_Composite_cost'!$D$2:$D$27</c:f>
              <c:numCache>
                <c:formatCode>General</c:formatCode>
                <c:ptCount val="26"/>
                <c:pt idx="0">
                  <c:v>250</c:v>
                </c:pt>
                <c:pt idx="1">
                  <c:v>244.4</c:v>
                </c:pt>
                <c:pt idx="2">
                  <c:v>239.6</c:v>
                </c:pt>
                <c:pt idx="3">
                  <c:v>235.6</c:v>
                </c:pt>
                <c:pt idx="4">
                  <c:v>232.4</c:v>
                </c:pt>
                <c:pt idx="5">
                  <c:v>230</c:v>
                </c:pt>
                <c:pt idx="6">
                  <c:v>228.4</c:v>
                </c:pt>
                <c:pt idx="7">
                  <c:v>227.6</c:v>
                </c:pt>
                <c:pt idx="8">
                  <c:v>227.6</c:v>
                </c:pt>
                <c:pt idx="9">
                  <c:v>228.4</c:v>
                </c:pt>
                <c:pt idx="10">
                  <c:v>230</c:v>
                </c:pt>
                <c:pt idx="11">
                  <c:v>232.4</c:v>
                </c:pt>
                <c:pt idx="12">
                  <c:v>235.6</c:v>
                </c:pt>
                <c:pt idx="13">
                  <c:v>239.6</c:v>
                </c:pt>
                <c:pt idx="14">
                  <c:v>244.4</c:v>
                </c:pt>
                <c:pt idx="15">
                  <c:v>250</c:v>
                </c:pt>
                <c:pt idx="16">
                  <c:v>256.39999999999998</c:v>
                </c:pt>
                <c:pt idx="17">
                  <c:v>263.60000000000002</c:v>
                </c:pt>
                <c:pt idx="18">
                  <c:v>271.60000000000002</c:v>
                </c:pt>
                <c:pt idx="19">
                  <c:v>280.39999999999998</c:v>
                </c:pt>
                <c:pt idx="20">
                  <c:v>290</c:v>
                </c:pt>
                <c:pt idx="21">
                  <c:v>300.39999999999998</c:v>
                </c:pt>
                <c:pt idx="22">
                  <c:v>311.60000000000002</c:v>
                </c:pt>
                <c:pt idx="23">
                  <c:v>323.60000000000002</c:v>
                </c:pt>
                <c:pt idx="24">
                  <c:v>336.4</c:v>
                </c:pt>
                <c:pt idx="25">
                  <c:v>350</c:v>
                </c:pt>
              </c:numCache>
            </c:numRef>
          </c:val>
          <c:smooth val="1"/>
          <c:extLst>
            <c:ext xmlns:c16="http://schemas.microsoft.com/office/drawing/2014/chart" uri="{C3380CC4-5D6E-409C-BE32-E72D297353CC}">
              <c16:uniqueId val="{00000002-FC93-489D-A621-8F0A79BE6904}"/>
            </c:ext>
          </c:extLst>
        </c:ser>
        <c:dLbls>
          <c:showLegendKey val="0"/>
          <c:showVal val="0"/>
          <c:showCatName val="0"/>
          <c:showSerName val="0"/>
          <c:showPercent val="0"/>
          <c:showBubbleSize val="0"/>
        </c:dLbls>
        <c:smooth val="0"/>
        <c:axId val="155964928"/>
        <c:axId val="155966848"/>
      </c:lineChart>
      <c:catAx>
        <c:axId val="15596492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Reactive compensation rating, kvar</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5966848"/>
        <c:crosses val="autoZero"/>
        <c:auto val="0"/>
        <c:lblAlgn val="ctr"/>
        <c:lblOffset val="100"/>
        <c:noMultiLvlLbl val="0"/>
      </c:catAx>
      <c:valAx>
        <c:axId val="15596684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Annual cost, thousand USD</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596492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'[Reactive_power_sources_extra_5_advanced_charts.xlsx]11_Dynamic_voltage'!$B$1</c:f>
              <c:strCache>
                <c:ptCount val="1"/>
                <c:pt idx="0">
                  <c:v>No reactive control</c:v>
                </c:pt>
              </c:strCache>
            </c:strRef>
          </c:tx>
          <c:spPr>
            <a:ln w="18000">
              <a:solidFill>
                <a:srgbClr val="006400"/>
              </a:solidFill>
              <a:prstDash val="solid"/>
            </a:ln>
          </c:spPr>
          <c:marker>
            <c:symbol val="none"/>
          </c:marker>
          <c:cat>
            <c:numRef>
              <c:f>'[Reactive_power_sources_extra_5_advanced_charts.xlsx]11_Dynamic_voltage'!$A$2:$A$62</c:f>
              <c:numCache>
                <c:formatCode>General</c:formatCode>
                <c:ptCount val="61"/>
                <c:pt idx="0">
                  <c:v>0</c:v>
                </c:pt>
                <c:pt idx="1">
                  <c:v>0.1</c:v>
                </c:pt>
                <c:pt idx="2">
                  <c:v>0.2</c:v>
                </c:pt>
                <c:pt idx="3">
                  <c:v>0.3</c:v>
                </c:pt>
                <c:pt idx="4">
                  <c:v>0.4</c:v>
                </c:pt>
                <c:pt idx="5">
                  <c:v>0.5</c:v>
                </c:pt>
                <c:pt idx="6">
                  <c:v>0.60000000000000009</c:v>
                </c:pt>
                <c:pt idx="7">
                  <c:v>0.70000000000000007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2.2999999999999998</c:v>
                </c:pt>
                <c:pt idx="24">
                  <c:v>2.4</c:v>
                </c:pt>
                <c:pt idx="25">
                  <c:v>2.5</c:v>
                </c:pt>
                <c:pt idx="26">
                  <c:v>2.6</c:v>
                </c:pt>
                <c:pt idx="27">
                  <c:v>2.7</c:v>
                </c:pt>
                <c:pt idx="28">
                  <c:v>2.8</c:v>
                </c:pt>
                <c:pt idx="29">
                  <c:v>2.9</c:v>
                </c:pt>
                <c:pt idx="30">
                  <c:v>3</c:v>
                </c:pt>
                <c:pt idx="31">
                  <c:v>3.1</c:v>
                </c:pt>
                <c:pt idx="32">
                  <c:v>3.2</c:v>
                </c:pt>
                <c:pt idx="33">
                  <c:v>3.3</c:v>
                </c:pt>
                <c:pt idx="34">
                  <c:v>3.4</c:v>
                </c:pt>
                <c:pt idx="35">
                  <c:v>3.5</c:v>
                </c:pt>
                <c:pt idx="36">
                  <c:v>3.6</c:v>
                </c:pt>
                <c:pt idx="37">
                  <c:v>3.7</c:v>
                </c:pt>
                <c:pt idx="38">
                  <c:v>3.8</c:v>
                </c:pt>
                <c:pt idx="39">
                  <c:v>3.9</c:v>
                </c:pt>
                <c:pt idx="40">
                  <c:v>4</c:v>
                </c:pt>
                <c:pt idx="41">
                  <c:v>4.1000000000000014</c:v>
                </c:pt>
                <c:pt idx="42">
                  <c:v>4.2</c:v>
                </c:pt>
                <c:pt idx="43">
                  <c:v>4.3</c:v>
                </c:pt>
                <c:pt idx="44">
                  <c:v>4.4000000000000004</c:v>
                </c:pt>
                <c:pt idx="45">
                  <c:v>4.5</c:v>
                </c:pt>
                <c:pt idx="46">
                  <c:v>4.6000000000000014</c:v>
                </c:pt>
                <c:pt idx="47">
                  <c:v>4.7</c:v>
                </c:pt>
                <c:pt idx="48">
                  <c:v>4.8000000000000007</c:v>
                </c:pt>
                <c:pt idx="49">
                  <c:v>4.9000000000000004</c:v>
                </c:pt>
                <c:pt idx="50">
                  <c:v>5</c:v>
                </c:pt>
                <c:pt idx="51">
                  <c:v>5.1000000000000014</c:v>
                </c:pt>
                <c:pt idx="52">
                  <c:v>5.2</c:v>
                </c:pt>
                <c:pt idx="53">
                  <c:v>5.3000000000000007</c:v>
                </c:pt>
                <c:pt idx="54">
                  <c:v>5.4</c:v>
                </c:pt>
                <c:pt idx="55">
                  <c:v>5.5</c:v>
                </c:pt>
                <c:pt idx="56">
                  <c:v>5.6000000000000014</c:v>
                </c:pt>
                <c:pt idx="57">
                  <c:v>5.7</c:v>
                </c:pt>
                <c:pt idx="58">
                  <c:v>5.8000000000000007</c:v>
                </c:pt>
                <c:pt idx="59">
                  <c:v>5.9</c:v>
                </c:pt>
                <c:pt idx="60">
                  <c:v>6</c:v>
                </c:pt>
              </c:numCache>
            </c:numRef>
          </c:cat>
          <c:val>
            <c:numRef>
              <c:f>'[Reactive_power_sources_extra_5_advanced_charts.xlsx]11_Dynamic_voltage'!$B$2:$B$62</c:f>
              <c:numCache>
                <c:formatCode>General</c:formatCode>
                <c:ptCount val="61"/>
                <c:pt idx="0">
                  <c:v>1</c:v>
                </c:pt>
                <c:pt idx="1">
                  <c:v>0.99386459447618347</c:v>
                </c:pt>
                <c:pt idx="2">
                  <c:v>0.98832167261321369</c:v>
                </c:pt>
                <c:pt idx="3">
                  <c:v>0.98318209220267483</c:v>
                </c:pt>
                <c:pt idx="4">
                  <c:v>0.9782857991126872</c:v>
                </c:pt>
                <c:pt idx="5">
                  <c:v>0.97350992771003098</c:v>
                </c:pt>
                <c:pt idx="6">
                  <c:v>0.96877416904191316</c:v>
                </c:pt>
                <c:pt idx="7">
                  <c:v>0.96404287113655718</c:v>
                </c:pt>
                <c:pt idx="8">
                  <c:v>0.95932363303213353</c:v>
                </c:pt>
                <c:pt idx="9">
                  <c:v>0.954662472180417</c:v>
                </c:pt>
                <c:pt idx="10">
                  <c:v>0.95013595533401463</c:v>
                </c:pt>
                <c:pt idx="11">
                  <c:v>0.94584095822513015</c:v>
                </c:pt>
                <c:pt idx="12">
                  <c:v>0.94188293473650198</c:v>
                </c:pt>
                <c:pt idx="13">
                  <c:v>0.93836371264680107</c:v>
                </c:pt>
                <c:pt idx="14">
                  <c:v>0.93536987825326057</c:v>
                </c:pt>
                <c:pt idx="15">
                  <c:v>0.9329627622235489</c:v>
                </c:pt>
                <c:pt idx="16">
                  <c:v>0.93117089839539324</c:v>
                </c:pt>
                <c:pt idx="17">
                  <c:v>0.92998560851258005</c:v>
                </c:pt>
                <c:pt idx="18">
                  <c:v>0.92936008861994701</c:v>
                </c:pt>
                <c:pt idx="19">
                  <c:v>0.92921206182482263</c:v>
                </c:pt>
                <c:pt idx="20">
                  <c:v>0.92942974516793442</c:v>
                </c:pt>
                <c:pt idx="21">
                  <c:v>0.92988058376266036</c:v>
                </c:pt>
                <c:pt idx="22">
                  <c:v>0.9304219594865536</c:v>
                </c:pt>
                <c:pt idx="23">
                  <c:v>0.93091290631976531</c:v>
                </c:pt>
                <c:pt idx="24">
                  <c:v>0.93122577558239872</c:v>
                </c:pt>
                <c:pt idx="25">
                  <c:v>0.9312567997737855</c:v>
                </c:pt>
                <c:pt idx="26">
                  <c:v>0.93093460298401975</c:v>
                </c:pt>
                <c:pt idx="27">
                  <c:v>0.93022589007340539</c:v>
                </c:pt>
                <c:pt idx="28">
                  <c:v>0.92913779955045883</c:v>
                </c:pt>
                <c:pt idx="29">
                  <c:v>0.92771670375492343</c:v>
                </c:pt>
                <c:pt idx="30">
                  <c:v>0.92604355789563797</c:v>
                </c:pt>
                <c:pt idx="31">
                  <c:v>0.92422620830901991</c:v>
                </c:pt>
                <c:pt idx="32">
                  <c:v>0.92238934241215442</c:v>
                </c:pt>
                <c:pt idx="33">
                  <c:v>0.92066297392322261</c:v>
                </c:pt>
                <c:pt idx="34">
                  <c:v>0.91917048815885838</c:v>
                </c:pt>
                <c:pt idx="35">
                  <c:v>0.9180173118739271</c:v>
                </c:pt>
                <c:pt idx="36">
                  <c:v>0.91728121664545093</c:v>
                </c:pt>
                <c:pt idx="37">
                  <c:v>0.91700511917660721</c:v>
                </c:pt>
                <c:pt idx="38">
                  <c:v>0.91719301912016982</c:v>
                </c:pt>
                <c:pt idx="39">
                  <c:v>0.91780943499606915</c:v>
                </c:pt>
                <c:pt idx="40">
                  <c:v>0.91878238652109656</c:v>
                </c:pt>
                <c:pt idx="41">
                  <c:v>0.92000965507531185</c:v>
                </c:pt>
                <c:pt idx="42">
                  <c:v>0.92136776138174392</c:v>
                </c:pt>
                <c:pt idx="43">
                  <c:v>0.92272285691666456</c:v>
                </c:pt>
                <c:pt idx="44">
                  <c:v>0.92394255476578158</c:v>
                </c:pt>
                <c:pt idx="45">
                  <c:v>0.92490764185581753</c:v>
                </c:pt>
                <c:pt idx="46">
                  <c:v>0.92552262520679118</c:v>
                </c:pt>
                <c:pt idx="47">
                  <c:v>0.92572416911187527</c:v>
                </c:pt>
                <c:pt idx="48">
                  <c:v>0.92548666864666795</c:v>
                </c:pt>
                <c:pt idx="49">
                  <c:v>0.92482446080138858</c:v>
                </c:pt>
                <c:pt idx="50">
                  <c:v>0.92379047496071243</c:v>
                </c:pt>
                <c:pt idx="51">
                  <c:v>0.92247144259089431</c:v>
                </c:pt>
                <c:pt idx="52">
                  <c:v>0.92098009341515807</c:v>
                </c:pt>
                <c:pt idx="53">
                  <c:v>0.91944503460568183</c:v>
                </c:pt>
                <c:pt idx="54">
                  <c:v>0.91799921654341665</c:v>
                </c:pt>
                <c:pt idx="55">
                  <c:v>0.91676801500323146</c:v>
                </c:pt>
                <c:pt idx="56">
                  <c:v>0.91585799392941114</c:v>
                </c:pt>
                <c:pt idx="57">
                  <c:v>0.91534735221118946</c:v>
                </c:pt>
                <c:pt idx="58">
                  <c:v>0.91527890747727692</c:v>
                </c:pt>
                <c:pt idx="59">
                  <c:v>0.91565624333654561</c:v>
                </c:pt>
                <c:pt idx="60">
                  <c:v>0.91644336394027492</c:v>
                </c:pt>
              </c:numCache>
            </c:numRef>
          </c:val>
          <c:smooth val="1"/>
          <c:extLst>
            <c:ext xmlns:c16="http://schemas.microsoft.com/office/drawing/2014/chart" uri="{C3380CC4-5D6E-409C-BE32-E72D297353CC}">
              <c16:uniqueId val="{00000000-86AD-40F6-A1D3-E3249B610908}"/>
            </c:ext>
          </c:extLst>
        </c:ser>
        <c:ser>
          <c:idx val="1"/>
          <c:order val="1"/>
          <c:tx>
            <c:strRef>
              <c:f>'[Reactive_power_sources_extra_5_advanced_charts.xlsx]11_Dynamic_voltage'!$C$1</c:f>
              <c:strCache>
                <c:ptCount val="1"/>
                <c:pt idx="0">
                  <c:v>Fixed capacitor bank</c:v>
                </c:pt>
              </c:strCache>
            </c:strRef>
          </c:tx>
          <c:spPr>
            <a:ln w="18000">
              <a:solidFill>
                <a:srgbClr val="FF8C00"/>
              </a:solidFill>
              <a:prstDash val="solid"/>
            </a:ln>
          </c:spPr>
          <c:marker>
            <c:symbol val="none"/>
          </c:marker>
          <c:cat>
            <c:numRef>
              <c:f>'[Reactive_power_sources_extra_5_advanced_charts.xlsx]11_Dynamic_voltage'!$A$2:$A$62</c:f>
              <c:numCache>
                <c:formatCode>General</c:formatCode>
                <c:ptCount val="61"/>
                <c:pt idx="0">
                  <c:v>0</c:v>
                </c:pt>
                <c:pt idx="1">
                  <c:v>0.1</c:v>
                </c:pt>
                <c:pt idx="2">
                  <c:v>0.2</c:v>
                </c:pt>
                <c:pt idx="3">
                  <c:v>0.3</c:v>
                </c:pt>
                <c:pt idx="4">
                  <c:v>0.4</c:v>
                </c:pt>
                <c:pt idx="5">
                  <c:v>0.5</c:v>
                </c:pt>
                <c:pt idx="6">
                  <c:v>0.60000000000000009</c:v>
                </c:pt>
                <c:pt idx="7">
                  <c:v>0.70000000000000007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2.2999999999999998</c:v>
                </c:pt>
                <c:pt idx="24">
                  <c:v>2.4</c:v>
                </c:pt>
                <c:pt idx="25">
                  <c:v>2.5</c:v>
                </c:pt>
                <c:pt idx="26">
                  <c:v>2.6</c:v>
                </c:pt>
                <c:pt idx="27">
                  <c:v>2.7</c:v>
                </c:pt>
                <c:pt idx="28">
                  <c:v>2.8</c:v>
                </c:pt>
                <c:pt idx="29">
                  <c:v>2.9</c:v>
                </c:pt>
                <c:pt idx="30">
                  <c:v>3</c:v>
                </c:pt>
                <c:pt idx="31">
                  <c:v>3.1</c:v>
                </c:pt>
                <c:pt idx="32">
                  <c:v>3.2</c:v>
                </c:pt>
                <c:pt idx="33">
                  <c:v>3.3</c:v>
                </c:pt>
                <c:pt idx="34">
                  <c:v>3.4</c:v>
                </c:pt>
                <c:pt idx="35">
                  <c:v>3.5</c:v>
                </c:pt>
                <c:pt idx="36">
                  <c:v>3.6</c:v>
                </c:pt>
                <c:pt idx="37">
                  <c:v>3.7</c:v>
                </c:pt>
                <c:pt idx="38">
                  <c:v>3.8</c:v>
                </c:pt>
                <c:pt idx="39">
                  <c:v>3.9</c:v>
                </c:pt>
                <c:pt idx="40">
                  <c:v>4</c:v>
                </c:pt>
                <c:pt idx="41">
                  <c:v>4.1000000000000014</c:v>
                </c:pt>
                <c:pt idx="42">
                  <c:v>4.2</c:v>
                </c:pt>
                <c:pt idx="43">
                  <c:v>4.3</c:v>
                </c:pt>
                <c:pt idx="44">
                  <c:v>4.4000000000000004</c:v>
                </c:pt>
                <c:pt idx="45">
                  <c:v>4.5</c:v>
                </c:pt>
                <c:pt idx="46">
                  <c:v>4.6000000000000014</c:v>
                </c:pt>
                <c:pt idx="47">
                  <c:v>4.7</c:v>
                </c:pt>
                <c:pt idx="48">
                  <c:v>4.8000000000000007</c:v>
                </c:pt>
                <c:pt idx="49">
                  <c:v>4.9000000000000004</c:v>
                </c:pt>
                <c:pt idx="50">
                  <c:v>5</c:v>
                </c:pt>
                <c:pt idx="51">
                  <c:v>5.1000000000000014</c:v>
                </c:pt>
                <c:pt idx="52">
                  <c:v>5.2</c:v>
                </c:pt>
                <c:pt idx="53">
                  <c:v>5.3000000000000007</c:v>
                </c:pt>
                <c:pt idx="54">
                  <c:v>5.4</c:v>
                </c:pt>
                <c:pt idx="55">
                  <c:v>5.5</c:v>
                </c:pt>
                <c:pt idx="56">
                  <c:v>5.6000000000000014</c:v>
                </c:pt>
                <c:pt idx="57">
                  <c:v>5.7</c:v>
                </c:pt>
                <c:pt idx="58">
                  <c:v>5.8000000000000007</c:v>
                </c:pt>
                <c:pt idx="59">
                  <c:v>5.9</c:v>
                </c:pt>
                <c:pt idx="60">
                  <c:v>6</c:v>
                </c:pt>
              </c:numCache>
            </c:numRef>
          </c:cat>
          <c:val>
            <c:numRef>
              <c:f>'[Reactive_power_sources_extra_5_advanced_charts.xlsx]11_Dynamic_voltage'!$C$2:$C$62</c:f>
              <c:numCache>
                <c:formatCode>General</c:formatCode>
                <c:ptCount val="61"/>
                <c:pt idx="0">
                  <c:v>1</c:v>
                </c:pt>
                <c:pt idx="1">
                  <c:v>0.99803258044677245</c:v>
                </c:pt>
                <c:pt idx="2">
                  <c:v>0.9962334478557402</c:v>
                </c:pt>
                <c:pt idx="3">
                  <c:v>0.9943468347075981</c:v>
                </c:pt>
                <c:pt idx="4">
                  <c:v>0.99219421420354503</c:v>
                </c:pt>
                <c:pt idx="5">
                  <c:v>0.9896950325628725</c:v>
                </c:pt>
                <c:pt idx="6">
                  <c:v>0.98687284930443497</c:v>
                </c:pt>
                <c:pt idx="7">
                  <c:v>0.98384581319097886</c:v>
                </c:pt>
                <c:pt idx="8">
                  <c:v>0.980802886661433</c:v>
                </c:pt>
                <c:pt idx="9">
                  <c:v>0.97796949224757113</c:v>
                </c:pt>
                <c:pt idx="10">
                  <c:v>0.97556793392457397</c:v>
                </c:pt>
                <c:pt idx="11">
                  <c:v>0.97377877957858427</c:v>
                </c:pt>
                <c:pt idx="12">
                  <c:v>0.9727092463691096</c:v>
                </c:pt>
                <c:pt idx="13">
                  <c:v>0.97237353163324525</c:v>
                </c:pt>
                <c:pt idx="14">
                  <c:v>0.97268815175202405</c:v>
                </c:pt>
                <c:pt idx="15">
                  <c:v>0.97348298701255209</c:v>
                </c:pt>
                <c:pt idx="16">
                  <c:v>0.97452625531650039</c:v>
                </c:pt>
                <c:pt idx="17">
                  <c:v>0.97555944245255599</c:v>
                </c:pt>
                <c:pt idx="18">
                  <c:v>0.97633664819225252</c:v>
                </c:pt>
                <c:pt idx="19">
                  <c:v>0.97666211336444586</c:v>
                </c:pt>
                <c:pt idx="20">
                  <c:v>0.97641998294521049</c:v>
                </c:pt>
                <c:pt idx="21">
                  <c:v>0.97559158834338067</c:v>
                </c:pt>
                <c:pt idx="22">
                  <c:v>0.97425750460776828</c:v>
                </c:pt>
                <c:pt idx="23">
                  <c:v>0.97258404384151431</c:v>
                </c:pt>
                <c:pt idx="24">
                  <c:v>0.97079630492614399</c:v>
                </c:pt>
                <c:pt idx="25">
                  <c:v>0.96914202356514478</c:v>
                </c:pt>
                <c:pt idx="26">
                  <c:v>0.96785192035860901</c:v>
                </c:pt>
                <c:pt idx="27">
                  <c:v>0.9671027986290841</c:v>
                </c:pt>
                <c:pt idx="28">
                  <c:v>0.96698921058606424</c:v>
                </c:pt>
                <c:pt idx="29">
                  <c:v>0.96750815854021577</c:v>
                </c:pt>
                <c:pt idx="30">
                  <c:v>0.96855924070367849</c:v>
                </c:pt>
                <c:pt idx="31">
                  <c:v>0.96996021343441774</c:v>
                </c:pt>
                <c:pt idx="32">
                  <c:v>0.97147550846706821</c:v>
                </c:pt>
                <c:pt idx="33">
                  <c:v>0.97285319889647381</c:v>
                </c:pt>
                <c:pt idx="34">
                  <c:v>0.97386457427669593</c:v>
                </c:pt>
                <c:pt idx="35">
                  <c:v>0.97434007369005249</c:v>
                </c:pt>
                <c:pt idx="36">
                  <c:v>0.97419590100234443</c:v>
                </c:pt>
                <c:pt idx="37">
                  <c:v>0.97344711792057592</c:v>
                </c:pt>
                <c:pt idx="38">
                  <c:v>0.97220514561150884</c:v>
                </c:pt>
                <c:pt idx="39">
                  <c:v>0.97066006743576361</c:v>
                </c:pt>
                <c:pt idx="40">
                  <c:v>0.96905052514331236</c:v>
                </c:pt>
                <c:pt idx="41">
                  <c:v>0.96762595979130239</c:v>
                </c:pt>
                <c:pt idx="42">
                  <c:v>0.96660715741764947</c:v>
                </c:pt>
                <c:pt idx="43">
                  <c:v>0.9661513272978397</c:v>
                </c:pt>
                <c:pt idx="44">
                  <c:v>0.96632722515148139</c:v>
                </c:pt>
                <c:pt idx="45">
                  <c:v>0.96710424790699379</c:v>
                </c:pt>
                <c:pt idx="46">
                  <c:v>0.96835722093560772</c:v>
                </c:pt>
                <c:pt idx="47">
                  <c:v>0.96988612126232232</c:v>
                </c:pt>
                <c:pt idx="48">
                  <c:v>0.97144762228057957</c:v>
                </c:pt>
                <c:pt idx="49">
                  <c:v>0.97279347921381809</c:v>
                </c:pt>
                <c:pt idx="50">
                  <c:v>0.9737096946269973</c:v>
                </c:pt>
                <c:pt idx="51">
                  <c:v>0.97405028019444484</c:v>
                </c:pt>
                <c:pt idx="52">
                  <c:v>0.97376028411209825</c:v>
                </c:pt>
                <c:pt idx="53">
                  <c:v>0.97288444830455478</c:v>
                </c:pt>
                <c:pt idx="54">
                  <c:v>0.97156012835524352</c:v>
                </c:pt>
                <c:pt idx="55">
                  <c:v>0.96999559369199784</c:v>
                </c:pt>
                <c:pt idx="56">
                  <c:v>0.96843713372648088</c:v>
                </c:pt>
                <c:pt idx="57">
                  <c:v>0.96713016296612675</c:v>
                </c:pt>
                <c:pt idx="58">
                  <c:v>0.96628046557088709</c:v>
                </c:pt>
                <c:pt idx="59">
                  <c:v>0.96602169783240699</c:v>
                </c:pt>
                <c:pt idx="60">
                  <c:v>0.96639427908307785</c:v>
                </c:pt>
              </c:numCache>
            </c:numRef>
          </c:val>
          <c:smooth val="1"/>
          <c:extLst>
            <c:ext xmlns:c16="http://schemas.microsoft.com/office/drawing/2014/chart" uri="{C3380CC4-5D6E-409C-BE32-E72D297353CC}">
              <c16:uniqueId val="{00000001-86AD-40F6-A1D3-E3249B610908}"/>
            </c:ext>
          </c:extLst>
        </c:ser>
        <c:ser>
          <c:idx val="2"/>
          <c:order val="2"/>
          <c:tx>
            <c:strRef>
              <c:f>'[Reactive_power_sources_extra_5_advanced_charts.xlsx]11_Dynamic_voltage'!$D$1</c:f>
              <c:strCache>
                <c:ptCount val="1"/>
                <c:pt idx="0">
                  <c:v>STATCOM control</c:v>
                </c:pt>
              </c:strCache>
            </c:strRef>
          </c:tx>
          <c:spPr>
            <a:ln w="18000">
              <a:solidFill>
                <a:srgbClr val="800080"/>
              </a:solidFill>
              <a:prstDash val="solid"/>
            </a:ln>
          </c:spPr>
          <c:marker>
            <c:symbol val="none"/>
          </c:marker>
          <c:cat>
            <c:numRef>
              <c:f>'[Reactive_power_sources_extra_5_advanced_charts.xlsx]11_Dynamic_voltage'!$A$2:$A$62</c:f>
              <c:numCache>
                <c:formatCode>General</c:formatCode>
                <c:ptCount val="61"/>
                <c:pt idx="0">
                  <c:v>0</c:v>
                </c:pt>
                <c:pt idx="1">
                  <c:v>0.1</c:v>
                </c:pt>
                <c:pt idx="2">
                  <c:v>0.2</c:v>
                </c:pt>
                <c:pt idx="3">
                  <c:v>0.3</c:v>
                </c:pt>
                <c:pt idx="4">
                  <c:v>0.4</c:v>
                </c:pt>
                <c:pt idx="5">
                  <c:v>0.5</c:v>
                </c:pt>
                <c:pt idx="6">
                  <c:v>0.60000000000000009</c:v>
                </c:pt>
                <c:pt idx="7">
                  <c:v>0.70000000000000007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2.2999999999999998</c:v>
                </c:pt>
                <c:pt idx="24">
                  <c:v>2.4</c:v>
                </c:pt>
                <c:pt idx="25">
                  <c:v>2.5</c:v>
                </c:pt>
                <c:pt idx="26">
                  <c:v>2.6</c:v>
                </c:pt>
                <c:pt idx="27">
                  <c:v>2.7</c:v>
                </c:pt>
                <c:pt idx="28">
                  <c:v>2.8</c:v>
                </c:pt>
                <c:pt idx="29">
                  <c:v>2.9</c:v>
                </c:pt>
                <c:pt idx="30">
                  <c:v>3</c:v>
                </c:pt>
                <c:pt idx="31">
                  <c:v>3.1</c:v>
                </c:pt>
                <c:pt idx="32">
                  <c:v>3.2</c:v>
                </c:pt>
                <c:pt idx="33">
                  <c:v>3.3</c:v>
                </c:pt>
                <c:pt idx="34">
                  <c:v>3.4</c:v>
                </c:pt>
                <c:pt idx="35">
                  <c:v>3.5</c:v>
                </c:pt>
                <c:pt idx="36">
                  <c:v>3.6</c:v>
                </c:pt>
                <c:pt idx="37">
                  <c:v>3.7</c:v>
                </c:pt>
                <c:pt idx="38">
                  <c:v>3.8</c:v>
                </c:pt>
                <c:pt idx="39">
                  <c:v>3.9</c:v>
                </c:pt>
                <c:pt idx="40">
                  <c:v>4</c:v>
                </c:pt>
                <c:pt idx="41">
                  <c:v>4.1000000000000014</c:v>
                </c:pt>
                <c:pt idx="42">
                  <c:v>4.2</c:v>
                </c:pt>
                <c:pt idx="43">
                  <c:v>4.3</c:v>
                </c:pt>
                <c:pt idx="44">
                  <c:v>4.4000000000000004</c:v>
                </c:pt>
                <c:pt idx="45">
                  <c:v>4.5</c:v>
                </c:pt>
                <c:pt idx="46">
                  <c:v>4.6000000000000014</c:v>
                </c:pt>
                <c:pt idx="47">
                  <c:v>4.7</c:v>
                </c:pt>
                <c:pt idx="48">
                  <c:v>4.8000000000000007</c:v>
                </c:pt>
                <c:pt idx="49">
                  <c:v>4.9000000000000004</c:v>
                </c:pt>
                <c:pt idx="50">
                  <c:v>5</c:v>
                </c:pt>
                <c:pt idx="51">
                  <c:v>5.1000000000000014</c:v>
                </c:pt>
                <c:pt idx="52">
                  <c:v>5.2</c:v>
                </c:pt>
                <c:pt idx="53">
                  <c:v>5.3000000000000007</c:v>
                </c:pt>
                <c:pt idx="54">
                  <c:v>5.4</c:v>
                </c:pt>
                <c:pt idx="55">
                  <c:v>5.5</c:v>
                </c:pt>
                <c:pt idx="56">
                  <c:v>5.6000000000000014</c:v>
                </c:pt>
                <c:pt idx="57">
                  <c:v>5.7</c:v>
                </c:pt>
                <c:pt idx="58">
                  <c:v>5.8000000000000007</c:v>
                </c:pt>
                <c:pt idx="59">
                  <c:v>5.9</c:v>
                </c:pt>
                <c:pt idx="60">
                  <c:v>6</c:v>
                </c:pt>
              </c:numCache>
            </c:numRef>
          </c:cat>
          <c:val>
            <c:numRef>
              <c:f>'[Reactive_power_sources_extra_5_advanced_charts.xlsx]11_Dynamic_voltage'!$D$2:$D$62</c:f>
              <c:numCache>
                <c:formatCode>General</c:formatCode>
                <c:ptCount val="61"/>
                <c:pt idx="0">
                  <c:v>1</c:v>
                </c:pt>
                <c:pt idx="1">
                  <c:v>0.99823981237337811</c:v>
                </c:pt>
                <c:pt idx="2">
                  <c:v>0.99673774266015036</c:v>
                </c:pt>
                <c:pt idx="3">
                  <c:v>0.99522716451461857</c:v>
                </c:pt>
                <c:pt idx="4">
                  <c:v>0.99355852931540967</c:v>
                </c:pt>
                <c:pt idx="5">
                  <c:v>0.99171513590577953</c:v>
                </c:pt>
                <c:pt idx="6">
                  <c:v>0.98980015319480275</c:v>
                </c:pt>
                <c:pt idx="7">
                  <c:v>0.98799738800374493</c:v>
                </c:pt>
                <c:pt idx="8">
                  <c:v>0.98651484277930401</c:v>
                </c:pt>
                <c:pt idx="9">
                  <c:v>0.9855244230879936</c:v>
                </c:pt>
                <c:pt idx="10">
                  <c:v>0.98511218069922291</c:v>
                </c:pt>
                <c:pt idx="11">
                  <c:v>0.98525096672429424</c:v>
                </c:pt>
                <c:pt idx="12">
                  <c:v>0.98580193830294327</c:v>
                </c:pt>
                <c:pt idx="13">
                  <c:v>0.9865443436493907</c:v>
                </c:pt>
                <c:pt idx="14">
                  <c:v>0.98722612413681576</c:v>
                </c:pt>
                <c:pt idx="15">
                  <c:v>0.98762280597906749</c:v>
                </c:pt>
                <c:pt idx="16">
                  <c:v>0.98759014955292224</c:v>
                </c:pt>
                <c:pt idx="17">
                  <c:v>0.98709757327465186</c:v>
                </c:pt>
                <c:pt idx="18">
                  <c:v>0.98623409280719287</c:v>
                </c:pt>
                <c:pt idx="19">
                  <c:v>0.98518525933691892</c:v>
                </c:pt>
                <c:pt idx="20">
                  <c:v>0.98418669236155232</c:v>
                </c:pt>
                <c:pt idx="21">
                  <c:v>0.98346554213236381</c:v>
                </c:pt>
                <c:pt idx="22">
                  <c:v>0.98318417968544458</c:v>
                </c:pt>
                <c:pt idx="23">
                  <c:v>0.98339987318679267</c:v>
                </c:pt>
                <c:pt idx="24">
                  <c:v>0.98405030036973451</c:v>
                </c:pt>
                <c:pt idx="25">
                  <c:v>0.98496842541028395</c:v>
                </c:pt>
                <c:pt idx="26">
                  <c:v>0.98592308253996463</c:v>
                </c:pt>
                <c:pt idx="27">
                  <c:v>0.98667531756724236</c:v>
                </c:pt>
                <c:pt idx="28">
                  <c:v>0.98703668266713707</c:v>
                </c:pt>
                <c:pt idx="29">
                  <c:v>0.98691520343223005</c:v>
                </c:pt>
                <c:pt idx="30">
                  <c:v>0.98633775696296422</c:v>
                </c:pt>
                <c:pt idx="31">
                  <c:v>0.98544337642342006</c:v>
                </c:pt>
                <c:pt idx="32">
                  <c:v>0.98444911672576751</c:v>
                </c:pt>
                <c:pt idx="33">
                  <c:v>0.98359683483582505</c:v>
                </c:pt>
                <c:pt idx="34">
                  <c:v>0.9830939116434585</c:v>
                </c:pt>
                <c:pt idx="35">
                  <c:v>0.983062426218547</c:v>
                </c:pt>
                <c:pt idx="36">
                  <c:v>0.98350922429358223</c:v>
                </c:pt>
                <c:pt idx="37">
                  <c:v>0.9843242075544778</c:v>
                </c:pt>
                <c:pt idx="38">
                  <c:v>0.98530726119082757</c:v>
                </c:pt>
                <c:pt idx="39">
                  <c:v>0.98621722576412396</c:v>
                </c:pt>
                <c:pt idx="40">
                  <c:v>0.98683092244087378</c:v>
                </c:pt>
                <c:pt idx="41">
                  <c:v>0.9869977793921072</c:v>
                </c:pt>
                <c:pt idx="42">
                  <c:v>0.98667668428693489</c:v>
                </c:pt>
                <c:pt idx="43">
                  <c:v>0.98594603959309346</c:v>
                </c:pt>
                <c:pt idx="44">
                  <c:v>0.98498455837754562</c:v>
                </c:pt>
                <c:pt idx="45">
                  <c:v>0.9840275021221403</c:v>
                </c:pt>
                <c:pt idx="46">
                  <c:v>0.98330907478267726</c:v>
                </c:pt>
                <c:pt idx="47">
                  <c:v>0.98300507680502458</c:v>
                </c:pt>
                <c:pt idx="48">
                  <c:v>0.98318985920703417</c:v>
                </c:pt>
                <c:pt idx="49">
                  <c:v>0.98381811671426123</c:v>
                </c:pt>
                <c:pt idx="50">
                  <c:v>0.98473597749875086</c:v>
                </c:pt>
                <c:pt idx="51">
                  <c:v>0.98571867426282456</c:v>
                </c:pt>
                <c:pt idx="52">
                  <c:v>0.98652557338820435</c:v>
                </c:pt>
                <c:pt idx="53">
                  <c:v>0.98695908902635376</c:v>
                </c:pt>
                <c:pt idx="54">
                  <c:v>0.98691305784936023</c:v>
                </c:pt>
                <c:pt idx="55">
                  <c:v>0.9863987305888221</c:v>
                </c:pt>
                <c:pt idx="56">
                  <c:v>0.98554201668955665</c:v>
                </c:pt>
                <c:pt idx="57">
                  <c:v>0.98455265665189906</c:v>
                </c:pt>
                <c:pt idx="58">
                  <c:v>0.98367286972289014</c:v>
                </c:pt>
                <c:pt idx="59">
                  <c:v>0.98311804975168282</c:v>
                </c:pt>
                <c:pt idx="60">
                  <c:v>0.98302402891499951</c:v>
                </c:pt>
              </c:numCache>
            </c:numRef>
          </c:val>
          <c:smooth val="1"/>
          <c:extLst>
            <c:ext xmlns:c16="http://schemas.microsoft.com/office/drawing/2014/chart" uri="{C3380CC4-5D6E-409C-BE32-E72D297353CC}">
              <c16:uniqueId val="{00000002-86AD-40F6-A1D3-E3249B610908}"/>
            </c:ext>
          </c:extLst>
        </c:ser>
        <c:dLbls>
          <c:showLegendKey val="0"/>
          <c:showVal val="0"/>
          <c:showCatName val="0"/>
          <c:showSerName val="0"/>
          <c:showPercent val="0"/>
          <c:showBubbleSize val="0"/>
        </c:dLbls>
        <c:smooth val="0"/>
        <c:axId val="239400064"/>
        <c:axId val="239401984"/>
      </c:lineChart>
      <c:catAx>
        <c:axId val="23940006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39401984"/>
        <c:crosses val="autoZero"/>
        <c:auto val="0"/>
        <c:lblAlgn val="ctr"/>
        <c:lblOffset val="100"/>
        <c:noMultiLvlLbl val="0"/>
      </c:catAx>
      <c:valAx>
        <c:axId val="239401984"/>
        <c:scaling>
          <c:orientation val="minMax"/>
        </c:scaling>
        <c:delete val="0"/>
        <c:axPos val="l"/>
        <c:majorGridlines/>
        <c:title>
          <c:tx>
            <c:rich>
              <a:bodyPr/>
              <a:lstStyle/>
              <a:p>
                <a:pPr>
                  <a:defRPr>
                    <a:latin typeface="Times New Roman" pitchFamily="18" charset="0"/>
                    <a:cs typeface="Times New Roman" pitchFamily="18" charset="0"/>
                  </a:defRPr>
                </a:pPr>
                <a:r>
                  <a:rPr lang="uz-Latn-UZ">
                    <a:latin typeface="Times New Roman" pitchFamily="18" charset="0"/>
                    <a:cs typeface="Times New Roman" pitchFamily="18" charset="0"/>
                  </a:rPr>
                  <a:t>V</a:t>
                </a:r>
                <a:r>
                  <a:rPr lang="en-US">
                    <a:latin typeface="Times New Roman" pitchFamily="18" charset="0"/>
                    <a:cs typeface="Times New Roman" pitchFamily="18" charset="0"/>
                  </a:rPr>
                  <a:t>voltage, p.u.</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3940006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4838</Words>
  <Characters>27580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46</cp:revision>
  <cp:lastPrinted>2023-12-26T18:03:00Z</cp:lastPrinted>
  <dcterms:created xsi:type="dcterms:W3CDTF">2025-11-25T09:27:00Z</dcterms:created>
  <dcterms:modified xsi:type="dcterms:W3CDTF">2026-01-09T12:21:00Z</dcterms:modified>
</cp:coreProperties>
</file>