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1E4E703" w:rsidR="001E129E" w:rsidRPr="00287E0A" w:rsidRDefault="00AE1318" w:rsidP="00A21A2E">
      <w:pPr>
        <w:spacing w:before="1200" w:after="200" w:line="240" w:lineRule="auto"/>
        <w:jc w:val="center"/>
        <w:rPr>
          <w:rFonts w:ascii="Times New Roman" w:hAnsi="Times New Roman" w:cs="Times New Roman"/>
          <w:b/>
          <w:sz w:val="36"/>
          <w:szCs w:val="36"/>
        </w:rPr>
      </w:pPr>
      <w:r w:rsidRPr="00AE1318">
        <w:rPr>
          <w:rFonts w:ascii="Times New Roman" w:hAnsi="Times New Roman" w:cs="Times New Roman"/>
          <w:b/>
          <w:sz w:val="36"/>
          <w:szCs w:val="36"/>
        </w:rPr>
        <w:t>Multi-criteria optimization method for improving technical and economic indicators in the development of urban distribution networks</w:t>
      </w:r>
      <w:r w:rsidR="00CF39E5" w:rsidRPr="00B23572">
        <w:rPr>
          <w:rFonts w:ascii="Times New Roman" w:hAnsi="Times New Roman" w:cs="Times New Roman"/>
          <w:b/>
          <w:sz w:val="36"/>
          <w:szCs w:val="36"/>
        </w:rPr>
        <w:t xml:space="preserve"> </w:t>
      </w:r>
    </w:p>
    <w:p w14:paraId="1F5E1B4F" w14:textId="534854E9" w:rsidR="00CA398A" w:rsidRDefault="00FF12CF" w:rsidP="00BA0562">
      <w:pPr>
        <w:pStyle w:val="AuthorName"/>
        <w:spacing w:before="240" w:after="200"/>
        <w:rPr>
          <w:vertAlign w:val="superscript"/>
        </w:rPr>
      </w:pPr>
      <w:proofErr w:type="spellStart"/>
      <w:r>
        <w:t>A</w:t>
      </w:r>
      <w:r w:rsidR="00B23572">
        <w:t>bdurakhim</w:t>
      </w:r>
      <w:proofErr w:type="spellEnd"/>
      <w:r w:rsidR="00B23572">
        <w:t xml:space="preserve"> </w:t>
      </w:r>
      <w:proofErr w:type="spellStart"/>
      <w:r w:rsidR="00B23572">
        <w:t>Taslimov</w:t>
      </w:r>
      <w:proofErr w:type="spellEnd"/>
      <w:r w:rsidR="000C106A" w:rsidRPr="00287E0A">
        <w:t xml:space="preserve"> </w:t>
      </w:r>
      <w:r w:rsidR="001970E3" w:rsidRPr="001970E3">
        <w:rPr>
          <w:vertAlign w:val="superscript"/>
          <w:lang w:val="uz-Cyrl-UZ"/>
        </w:rPr>
        <w:t>1</w:t>
      </w:r>
      <w:r w:rsidR="000C106A" w:rsidRPr="00287E0A">
        <w:t xml:space="preserve">, </w:t>
      </w:r>
      <w:proofErr w:type="spellStart"/>
      <w:r w:rsidR="00186870">
        <w:t>Feruz</w:t>
      </w:r>
      <w:proofErr w:type="spellEnd"/>
      <w:r w:rsidR="00186870">
        <w:t xml:space="preserve"> Rax</w:t>
      </w:r>
      <w:r w:rsidR="00BA0562">
        <w:t>imov</w:t>
      </w:r>
      <w:proofErr w:type="gramStart"/>
      <w:r w:rsidR="00BA0562">
        <w:rPr>
          <w:vertAlign w:val="superscript"/>
        </w:rPr>
        <w:t>2,a</w:t>
      </w:r>
      <w:proofErr w:type="gramEnd"/>
      <w:r w:rsidR="00BA0562">
        <w:rPr>
          <w:vertAlign w:val="superscript"/>
        </w:rPr>
        <w:t>)</w:t>
      </w:r>
      <w:r w:rsidR="00414F4B">
        <w:t>,</w:t>
      </w:r>
      <w:r w:rsidR="00BA0562">
        <w:rPr>
          <w:vertAlign w:val="superscript"/>
        </w:rPr>
        <w:t xml:space="preserve"> </w:t>
      </w:r>
      <w:proofErr w:type="spellStart"/>
      <w:r w:rsidR="00BA0562">
        <w:t>Farru</w:t>
      </w:r>
      <w:r w:rsidR="007A6586">
        <w:t>kh</w:t>
      </w:r>
      <w:proofErr w:type="spellEnd"/>
      <w:r w:rsidR="00BA0562">
        <w:t xml:space="preserve"> Ra</w:t>
      </w:r>
      <w:r w:rsidR="007A6586">
        <w:t>kh</w:t>
      </w:r>
      <w:r w:rsidR="00BA0562">
        <w:t>imov</w:t>
      </w:r>
      <w:r w:rsidR="00B23572" w:rsidRPr="00B23572">
        <w:rPr>
          <w:vertAlign w:val="superscript"/>
        </w:rPr>
        <w:t>2</w:t>
      </w:r>
      <w:r w:rsidR="00B23572">
        <w:t xml:space="preserve">, </w:t>
      </w:r>
      <w:proofErr w:type="spellStart"/>
      <w:r w:rsidR="00956CE9" w:rsidRPr="00956CE9">
        <w:t>Baxodir</w:t>
      </w:r>
      <w:proofErr w:type="spellEnd"/>
      <w:r w:rsidR="00956CE9" w:rsidRPr="00956CE9">
        <w:t xml:space="preserve"> Azizov</w:t>
      </w:r>
      <w:r w:rsidR="00956CE9" w:rsidRPr="00956CE9">
        <w:rPr>
          <w:vertAlign w:val="superscript"/>
        </w:rPr>
        <w:t>3</w:t>
      </w:r>
    </w:p>
    <w:p w14:paraId="4EEAAF9F" w14:textId="7BF0A2BD" w:rsidR="00414F4B" w:rsidRPr="00414F4B" w:rsidRDefault="00414F4B" w:rsidP="00414F4B">
      <w:pPr>
        <w:pStyle w:val="AuthorAffiliation"/>
      </w:pPr>
      <w:r w:rsidRPr="00414F4B">
        <w:rPr>
          <w:vertAlign w:val="superscript"/>
          <w:lang w:val="uz-Cyrl-UZ"/>
        </w:rPr>
        <w:t>1</w:t>
      </w:r>
      <w:r w:rsidRPr="00414F4B">
        <w:t xml:space="preserve">Tashkent state technical university named after Islam </w:t>
      </w:r>
      <w:proofErr w:type="spellStart"/>
      <w:r w:rsidRPr="00414F4B">
        <w:t>Karimov</w:t>
      </w:r>
      <w:proofErr w:type="spellEnd"/>
      <w:r w:rsidRPr="00414F4B">
        <w:t>, Tashkent, Uzbekistan</w:t>
      </w:r>
      <w:r w:rsidRPr="00414F4B">
        <w:rPr>
          <w:lang w:val="uz-Cyrl-UZ"/>
        </w:rPr>
        <w:t xml:space="preserve"> </w:t>
      </w:r>
    </w:p>
    <w:p w14:paraId="4709ED4E" w14:textId="15B4AA01" w:rsidR="008745D5" w:rsidRDefault="00F96D86" w:rsidP="00A4691D">
      <w:pPr>
        <w:pStyle w:val="AuthorAffiliation"/>
      </w:pPr>
      <w:r>
        <w:rPr>
          <w:vertAlign w:val="superscript"/>
        </w:rPr>
        <w:t>2</w:t>
      </w:r>
      <w:r w:rsidR="00FF12CF" w:rsidRPr="00FF12CF">
        <w:t xml:space="preserve">Navoi State University of Mining and Technologies, </w:t>
      </w:r>
      <w:proofErr w:type="spellStart"/>
      <w:r w:rsidR="00FF12CF" w:rsidRPr="00FF12CF">
        <w:t>Navoiy</w:t>
      </w:r>
      <w:proofErr w:type="spellEnd"/>
      <w:r w:rsidR="00FF12CF" w:rsidRPr="00FF12CF">
        <w:t>, Uzbekistan</w:t>
      </w:r>
    </w:p>
    <w:p w14:paraId="6C20C3FC" w14:textId="713E96A8" w:rsidR="00956CE9" w:rsidRPr="00956CE9" w:rsidRDefault="00956CE9" w:rsidP="00A4691D">
      <w:pPr>
        <w:pStyle w:val="AuthorAffiliation"/>
      </w:pPr>
      <w:bookmarkStart w:id="0" w:name="_Hlk218251230"/>
      <w:r>
        <w:rPr>
          <w:vertAlign w:val="superscript"/>
        </w:rPr>
        <w:t>3</w:t>
      </w:r>
      <w:r w:rsidRPr="00956CE9">
        <w:t xml:space="preserve"> </w:t>
      </w:r>
      <w:proofErr w:type="spellStart"/>
      <w:r w:rsidRPr="00956CE9">
        <w:t>Andijan</w:t>
      </w:r>
      <w:proofErr w:type="spellEnd"/>
      <w:r w:rsidRPr="00956CE9">
        <w:t xml:space="preserve"> State Technical Institute, </w:t>
      </w:r>
      <w:proofErr w:type="spellStart"/>
      <w:r w:rsidRPr="00956CE9">
        <w:t>Andijan</w:t>
      </w:r>
      <w:proofErr w:type="spellEnd"/>
      <w:r w:rsidRPr="00956CE9">
        <w:t>, Uzbekistan</w:t>
      </w:r>
      <w:bookmarkEnd w:id="0"/>
    </w:p>
    <w:p w14:paraId="1397C91D" w14:textId="4B95A8E9" w:rsidR="00CA398A" w:rsidRPr="00F96D86" w:rsidRDefault="008745D5" w:rsidP="008745D5">
      <w:pPr>
        <w:pStyle w:val="AuthorAffiliation"/>
        <w:spacing w:before="200" w:after="200"/>
      </w:pPr>
      <w:r w:rsidRPr="00F96D86">
        <w:rPr>
          <w:szCs w:val="18"/>
          <w:vertAlign w:val="superscript"/>
        </w:rPr>
        <w:t>a)</w:t>
      </w:r>
      <w:r w:rsidRPr="00F96D86">
        <w:rPr>
          <w:szCs w:val="18"/>
        </w:rPr>
        <w:t xml:space="preserve"> Corresponding author:</w:t>
      </w:r>
      <w:hyperlink r:id="rId6" w:history="1">
        <w:r w:rsidR="009F35E8" w:rsidRPr="00652DA3">
          <w:rPr>
            <w:rStyle w:val="a6"/>
            <w:iCs/>
          </w:rPr>
          <w:t>feruz.raximov.2017@mail.ru</w:t>
        </w:r>
      </w:hyperlink>
      <w:r w:rsidR="009F35E8">
        <w:rPr>
          <w:rStyle w:val="a6"/>
          <w:iCs/>
          <w:color w:val="auto"/>
        </w:rPr>
        <w:t xml:space="preserve"> </w:t>
      </w:r>
      <w:r w:rsidR="006663ED" w:rsidRPr="00F96D86">
        <w:rPr>
          <w:iCs/>
        </w:rPr>
        <w:t xml:space="preserve"> </w:t>
      </w:r>
    </w:p>
    <w:p w14:paraId="410B173B" w14:textId="424AC33C" w:rsidR="00BC4E3B" w:rsidRPr="009D1E65" w:rsidRDefault="00E25282" w:rsidP="007D1186">
      <w:pPr>
        <w:spacing w:before="360" w:after="360" w:line="240" w:lineRule="auto"/>
        <w:ind w:left="284" w:right="284"/>
        <w:jc w:val="both"/>
        <w:rPr>
          <w:rFonts w:ascii="Times New Roman" w:hAnsi="Times New Roman" w:cs="Times New Roman"/>
          <w:sz w:val="18"/>
          <w:szCs w:val="18"/>
        </w:rPr>
      </w:pPr>
      <w:r w:rsidRPr="009D1E65">
        <w:rPr>
          <w:rFonts w:ascii="Times New Roman" w:hAnsi="Times New Roman" w:cs="Times New Roman"/>
          <w:b/>
          <w:sz w:val="18"/>
          <w:szCs w:val="18"/>
        </w:rPr>
        <w:t>Abstract</w:t>
      </w:r>
      <w:r w:rsidR="00CA398A" w:rsidRPr="009D1E65">
        <w:rPr>
          <w:rFonts w:ascii="Times New Roman" w:hAnsi="Times New Roman" w:cs="Times New Roman"/>
          <w:b/>
          <w:sz w:val="18"/>
          <w:szCs w:val="18"/>
        </w:rPr>
        <w:t>.</w:t>
      </w:r>
      <w:r w:rsidR="000C106A" w:rsidRPr="009D1E65">
        <w:rPr>
          <w:iCs/>
          <w:sz w:val="18"/>
          <w:szCs w:val="18"/>
          <w:lang w:val="uz-Cyrl-UZ"/>
        </w:rPr>
        <w:t xml:space="preserve"> </w:t>
      </w:r>
      <w:r w:rsidR="00BA0562" w:rsidRPr="009D1E65">
        <w:rPr>
          <w:rFonts w:ascii="Times New Roman" w:hAnsi="Times New Roman" w:cs="Times New Roman"/>
          <w:iCs/>
          <w:sz w:val="18"/>
          <w:szCs w:val="18"/>
          <w:lang w:val="uz-Cyrl-UZ"/>
        </w:rPr>
        <w:t xml:space="preserve">The article proposes a multi-criterion optimization approach, which allows for a comprehensive assessment of the technical and economic tasks arising in the process of modernization of </w:t>
      </w:r>
      <w:r w:rsidR="00651FAB" w:rsidRPr="009D1E65">
        <w:rPr>
          <w:rFonts w:ascii="Times New Roman" w:hAnsi="Times New Roman" w:cs="Times New Roman"/>
          <w:iCs/>
          <w:sz w:val="18"/>
          <w:szCs w:val="18"/>
          <w:lang w:val="uz-Cyrl-UZ"/>
        </w:rPr>
        <w:t>u</w:t>
      </w:r>
      <w:r w:rsidR="00BA0562" w:rsidRPr="009D1E65">
        <w:rPr>
          <w:rFonts w:ascii="Times New Roman" w:hAnsi="Times New Roman" w:cs="Times New Roman"/>
          <w:iCs/>
          <w:sz w:val="18"/>
          <w:szCs w:val="18"/>
          <w:lang w:val="uz-Cyrl-UZ"/>
        </w:rPr>
        <w:t xml:space="preserve">rban </w:t>
      </w:r>
      <w:r w:rsidR="00651FAB" w:rsidRPr="009D1E65">
        <w:rPr>
          <w:rFonts w:ascii="Times New Roman" w:hAnsi="Times New Roman" w:cs="Times New Roman"/>
          <w:iCs/>
          <w:sz w:val="18"/>
          <w:szCs w:val="18"/>
          <w:lang w:val="uz-Cyrl-UZ"/>
        </w:rPr>
        <w:t>d</w:t>
      </w:r>
      <w:r w:rsidR="00BA0562" w:rsidRPr="009D1E65">
        <w:rPr>
          <w:rFonts w:ascii="Times New Roman" w:hAnsi="Times New Roman" w:cs="Times New Roman"/>
          <w:iCs/>
          <w:sz w:val="18"/>
          <w:szCs w:val="18"/>
          <w:lang w:val="uz-Cyrl-UZ"/>
        </w:rPr>
        <w:t xml:space="preserve">istribution </w:t>
      </w:r>
      <w:r w:rsidR="00651FAB" w:rsidRPr="009D1E65">
        <w:rPr>
          <w:rFonts w:ascii="Times New Roman" w:hAnsi="Times New Roman" w:cs="Times New Roman"/>
          <w:iCs/>
          <w:sz w:val="18"/>
          <w:szCs w:val="18"/>
          <w:lang w:val="uz-Cyrl-UZ"/>
        </w:rPr>
        <w:t>p</w:t>
      </w:r>
      <w:r w:rsidR="00BA0562" w:rsidRPr="009D1E65">
        <w:rPr>
          <w:rFonts w:ascii="Times New Roman" w:hAnsi="Times New Roman" w:cs="Times New Roman"/>
          <w:iCs/>
          <w:sz w:val="18"/>
          <w:szCs w:val="18"/>
          <w:lang w:val="uz-Cyrl-UZ"/>
        </w:rPr>
        <w:t xml:space="preserve">ower </w:t>
      </w:r>
      <w:r w:rsidR="00651FAB" w:rsidRPr="009D1E65">
        <w:rPr>
          <w:rFonts w:ascii="Times New Roman" w:hAnsi="Times New Roman" w:cs="Times New Roman"/>
          <w:iCs/>
          <w:sz w:val="18"/>
          <w:szCs w:val="18"/>
          <w:lang w:val="uz-Cyrl-UZ"/>
        </w:rPr>
        <w:t>n</w:t>
      </w:r>
      <w:r w:rsidR="00BA0562" w:rsidRPr="009D1E65">
        <w:rPr>
          <w:rFonts w:ascii="Times New Roman" w:hAnsi="Times New Roman" w:cs="Times New Roman"/>
          <w:iCs/>
          <w:sz w:val="18"/>
          <w:szCs w:val="18"/>
          <w:lang w:val="uz-Cyrl-UZ"/>
        </w:rPr>
        <w:t xml:space="preserve">etworks. This approach stemmed from the need to justify investment costs in newly built cities, and to increase energy efficiency and improve operational reliability in existing networks. The study was carried out on the example of 17 transformer substations powered from the 34th distribution point under the Navoi City Power Supply Enterprise; lines lengths, load indicators, cable cross-sections and transformer capacities were included in the analysis framework. The voltage levels of 10 kV and 20 kV were compared on the basis of technical and economic indicators. The capital costs of cable and transformer points were estimated through regression equations relying on real prices. Network reliability was calculated with </w:t>
      </w:r>
      <w:r w:rsidR="0073094B" w:rsidRPr="009D1E65">
        <w:rPr>
          <w:rFonts w:ascii="Times New Roman" w:hAnsi="Times New Roman" w:cs="Times New Roman"/>
          <w:sz w:val="18"/>
          <w:szCs w:val="18"/>
        </w:rPr>
        <w:t>System Average Interruption Duration Index</w:t>
      </w:r>
      <w:r w:rsidR="0073094B" w:rsidRPr="009D1E65">
        <w:rPr>
          <w:sz w:val="18"/>
          <w:szCs w:val="18"/>
        </w:rPr>
        <w:t xml:space="preserve"> (</w:t>
      </w:r>
      <w:r w:rsidR="0073094B" w:rsidRPr="009D1E65">
        <w:rPr>
          <w:rFonts w:ascii="Times New Roman" w:hAnsi="Times New Roman" w:cs="Times New Roman"/>
          <w:iCs/>
          <w:sz w:val="18"/>
          <w:szCs w:val="18"/>
          <w:lang w:val="uz-Cyrl-UZ"/>
        </w:rPr>
        <w:t>SAIDI</w:t>
      </w:r>
      <w:r w:rsidR="0073094B" w:rsidRPr="009D1E65">
        <w:rPr>
          <w:rFonts w:ascii="Times New Roman" w:hAnsi="Times New Roman" w:cs="Times New Roman"/>
          <w:iCs/>
          <w:sz w:val="18"/>
          <w:szCs w:val="18"/>
        </w:rPr>
        <w:t>)</w:t>
      </w:r>
      <w:r w:rsidR="00BA0562" w:rsidRPr="009D1E65">
        <w:rPr>
          <w:rFonts w:ascii="Times New Roman" w:hAnsi="Times New Roman" w:cs="Times New Roman"/>
          <w:iCs/>
          <w:sz w:val="18"/>
          <w:szCs w:val="18"/>
          <w:lang w:val="uz-Cyrl-UZ"/>
        </w:rPr>
        <w:t xml:space="preserve">, </w:t>
      </w:r>
      <w:r w:rsidR="0073094B" w:rsidRPr="009D1E65">
        <w:rPr>
          <w:rFonts w:ascii="Times New Roman" w:hAnsi="Times New Roman" w:cs="Times New Roman"/>
          <w:iCs/>
          <w:sz w:val="18"/>
          <w:szCs w:val="18"/>
          <w:lang w:val="uz-Cyrl-UZ"/>
        </w:rPr>
        <w:t xml:space="preserve">System Average Interruption Frequency Index </w:t>
      </w:r>
      <w:r w:rsidR="0073094B" w:rsidRPr="009D1E65">
        <w:rPr>
          <w:rFonts w:ascii="Times New Roman" w:hAnsi="Times New Roman" w:cs="Times New Roman"/>
          <w:iCs/>
          <w:sz w:val="18"/>
          <w:szCs w:val="18"/>
        </w:rPr>
        <w:t>(</w:t>
      </w:r>
      <w:r w:rsidR="00BA0562" w:rsidRPr="009D1E65">
        <w:rPr>
          <w:rFonts w:ascii="Times New Roman" w:hAnsi="Times New Roman" w:cs="Times New Roman"/>
          <w:iCs/>
          <w:sz w:val="18"/>
          <w:szCs w:val="18"/>
          <w:lang w:val="uz-Cyrl-UZ"/>
        </w:rPr>
        <w:t>SAIFI</w:t>
      </w:r>
      <w:r w:rsidR="0073094B" w:rsidRPr="009D1E65">
        <w:rPr>
          <w:rFonts w:ascii="Times New Roman" w:hAnsi="Times New Roman" w:cs="Times New Roman"/>
          <w:iCs/>
          <w:sz w:val="18"/>
          <w:szCs w:val="18"/>
        </w:rPr>
        <w:t>)</w:t>
      </w:r>
      <w:r w:rsidR="00BA0562" w:rsidRPr="009D1E65">
        <w:rPr>
          <w:rFonts w:ascii="Times New Roman" w:hAnsi="Times New Roman" w:cs="Times New Roman"/>
          <w:iCs/>
          <w:sz w:val="18"/>
          <w:szCs w:val="18"/>
          <w:lang w:val="uz-Cyrl-UZ"/>
        </w:rPr>
        <w:t xml:space="preserve"> and </w:t>
      </w:r>
      <w:r w:rsidR="0073094B" w:rsidRPr="009D1E65">
        <w:rPr>
          <w:rFonts w:ascii="Times New Roman" w:hAnsi="Times New Roman" w:cs="Times New Roman"/>
          <w:iCs/>
          <w:sz w:val="18"/>
          <w:szCs w:val="18"/>
        </w:rPr>
        <w:t>Energy Not Supplied</w:t>
      </w:r>
      <w:r w:rsidR="0073094B" w:rsidRPr="009D1E65">
        <w:rPr>
          <w:rFonts w:ascii="Times New Roman" w:hAnsi="Times New Roman" w:cs="Times New Roman"/>
          <w:iCs/>
          <w:sz w:val="18"/>
          <w:szCs w:val="18"/>
          <w:lang w:val="uz-Cyrl-UZ"/>
        </w:rPr>
        <w:t xml:space="preserve"> </w:t>
      </w:r>
      <w:r w:rsidR="0073094B" w:rsidRPr="009D1E65">
        <w:rPr>
          <w:rFonts w:ascii="Times New Roman" w:hAnsi="Times New Roman" w:cs="Times New Roman"/>
          <w:iCs/>
          <w:sz w:val="18"/>
          <w:szCs w:val="18"/>
        </w:rPr>
        <w:t>(</w:t>
      </w:r>
      <w:r w:rsidR="00BA0562" w:rsidRPr="009D1E65">
        <w:rPr>
          <w:rFonts w:ascii="Times New Roman" w:hAnsi="Times New Roman" w:cs="Times New Roman"/>
          <w:iCs/>
          <w:sz w:val="18"/>
          <w:szCs w:val="18"/>
          <w:lang w:val="uz-Cyrl-UZ"/>
        </w:rPr>
        <w:t>ENS</w:t>
      </w:r>
      <w:r w:rsidR="0073094B" w:rsidRPr="009D1E65">
        <w:rPr>
          <w:rFonts w:ascii="Times New Roman" w:hAnsi="Times New Roman" w:cs="Times New Roman"/>
          <w:iCs/>
          <w:sz w:val="18"/>
          <w:szCs w:val="18"/>
        </w:rPr>
        <w:t>)</w:t>
      </w:r>
      <w:r w:rsidR="00BA0562" w:rsidRPr="009D1E65">
        <w:rPr>
          <w:rFonts w:ascii="Times New Roman" w:hAnsi="Times New Roman" w:cs="Times New Roman"/>
          <w:iCs/>
          <w:sz w:val="18"/>
          <w:szCs w:val="18"/>
          <w:lang w:val="uz-Cyrl-UZ"/>
        </w:rPr>
        <w:t xml:space="preserve"> indicators. The results showed that the 20 kV variant improved power losses by 30-40% and reliability indicators by 35-40%.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361B585" w14:textId="7BFD2C03" w:rsidR="00515635" w:rsidRDefault="00BA0562" w:rsidP="00956CE9">
      <w:pPr>
        <w:spacing w:after="0" w:line="240" w:lineRule="auto"/>
        <w:ind w:firstLine="284"/>
        <w:jc w:val="both"/>
        <w:rPr>
          <w:rFonts w:ascii="Times New Roman" w:hAnsi="Times New Roman" w:cs="Times New Roman"/>
          <w:sz w:val="20"/>
        </w:rPr>
      </w:pPr>
      <w:r w:rsidRPr="00BA0562">
        <w:rPr>
          <w:rFonts w:ascii="Times New Roman" w:hAnsi="Times New Roman" w:cs="Times New Roman"/>
          <w:sz w:val="20"/>
        </w:rPr>
        <w:t xml:space="preserve">The stable operation of </w:t>
      </w:r>
      <w:r w:rsidR="00651FAB" w:rsidRPr="00BA0562">
        <w:rPr>
          <w:rFonts w:ascii="Times New Roman" w:hAnsi="Times New Roman" w:cs="Times New Roman"/>
          <w:sz w:val="20"/>
        </w:rPr>
        <w:t>u</w:t>
      </w:r>
      <w:r w:rsidRPr="00BA0562">
        <w:rPr>
          <w:rFonts w:ascii="Times New Roman" w:hAnsi="Times New Roman" w:cs="Times New Roman"/>
          <w:sz w:val="20"/>
        </w:rPr>
        <w:t xml:space="preserve">rban </w:t>
      </w:r>
      <w:r w:rsidR="00651FAB" w:rsidRPr="00BA0562">
        <w:rPr>
          <w:rFonts w:ascii="Times New Roman" w:hAnsi="Times New Roman" w:cs="Times New Roman"/>
          <w:sz w:val="20"/>
        </w:rPr>
        <w:t>d</w:t>
      </w:r>
      <w:r w:rsidRPr="00BA0562">
        <w:rPr>
          <w:rFonts w:ascii="Times New Roman" w:hAnsi="Times New Roman" w:cs="Times New Roman"/>
          <w:sz w:val="20"/>
        </w:rPr>
        <w:t xml:space="preserve">istribution </w:t>
      </w:r>
      <w:r w:rsidR="00651FAB" w:rsidRPr="00BA0562">
        <w:rPr>
          <w:rFonts w:ascii="Times New Roman" w:hAnsi="Times New Roman" w:cs="Times New Roman"/>
          <w:sz w:val="20"/>
        </w:rPr>
        <w:t>p</w:t>
      </w:r>
      <w:r w:rsidRPr="00BA0562">
        <w:rPr>
          <w:rFonts w:ascii="Times New Roman" w:hAnsi="Times New Roman" w:cs="Times New Roman"/>
          <w:sz w:val="20"/>
        </w:rPr>
        <w:t xml:space="preserve">ower </w:t>
      </w:r>
      <w:r w:rsidR="00651FAB" w:rsidRPr="00BA0562">
        <w:rPr>
          <w:rFonts w:ascii="Times New Roman" w:hAnsi="Times New Roman" w:cs="Times New Roman"/>
          <w:sz w:val="20"/>
        </w:rPr>
        <w:t>n</w:t>
      </w:r>
      <w:r w:rsidRPr="00BA0562">
        <w:rPr>
          <w:rFonts w:ascii="Times New Roman" w:hAnsi="Times New Roman" w:cs="Times New Roman"/>
          <w:sz w:val="20"/>
        </w:rPr>
        <w:t xml:space="preserve">etworks is the most important component of modern energy systems. An increase in urbanization levels, an increase in the number of consumers, and the stochastic nature of loadings require higher levels of reliability, continuity, and energy quality from distribution networks. At the same time, the renovation of existing infrastructure, the modernization of cable lines, the reconstruction of transformer substations </w:t>
      </w:r>
      <w:proofErr w:type="gramStart"/>
      <w:r w:rsidRPr="00BA0562">
        <w:rPr>
          <w:rFonts w:ascii="Times New Roman" w:hAnsi="Times New Roman" w:cs="Times New Roman"/>
          <w:sz w:val="20"/>
        </w:rPr>
        <w:t>require</w:t>
      </w:r>
      <w:proofErr w:type="gramEnd"/>
      <w:r w:rsidRPr="00BA0562">
        <w:rPr>
          <w:rFonts w:ascii="Times New Roman" w:hAnsi="Times New Roman" w:cs="Times New Roman"/>
          <w:sz w:val="20"/>
        </w:rPr>
        <w:t xml:space="preserve"> large financial investments</w:t>
      </w:r>
      <w:r w:rsidR="00376B43">
        <w:rPr>
          <w:rFonts w:ascii="Times New Roman" w:hAnsi="Times New Roman" w:cs="Times New Roman"/>
          <w:sz w:val="20"/>
        </w:rPr>
        <w:t xml:space="preserve"> [1</w:t>
      </w:r>
      <w:r w:rsidR="002D0091">
        <w:rPr>
          <w:rFonts w:ascii="Times New Roman" w:hAnsi="Times New Roman" w:cs="Times New Roman"/>
          <w:sz w:val="20"/>
        </w:rPr>
        <w:t>,2</w:t>
      </w:r>
      <w:r w:rsidR="00376B43">
        <w:rPr>
          <w:rFonts w:ascii="Times New Roman" w:hAnsi="Times New Roman" w:cs="Times New Roman"/>
          <w:sz w:val="20"/>
        </w:rPr>
        <w:t>]</w:t>
      </w:r>
      <w:r w:rsidRPr="00BA0562">
        <w:rPr>
          <w:rFonts w:ascii="Times New Roman" w:hAnsi="Times New Roman" w:cs="Times New Roman"/>
          <w:sz w:val="20"/>
        </w:rPr>
        <w:t>. Therefore, the issue of optimizing urban Power Networks is considered as a multidimensional task that simultaneously includes technical, economic and operational criteria.</w:t>
      </w:r>
      <w:r w:rsidRPr="00BA0562">
        <w:t xml:space="preserve"> </w:t>
      </w:r>
      <w:r w:rsidRPr="00BA0562">
        <w:rPr>
          <w:rFonts w:ascii="Times New Roman" w:hAnsi="Times New Roman" w:cs="Times New Roman"/>
          <w:sz w:val="20"/>
        </w:rPr>
        <w:t>Currently, there are various approaches to improving the efficiency of distribution networks, including relia</w:t>
      </w:r>
      <w:r w:rsidR="00163449">
        <w:rPr>
          <w:rFonts w:ascii="Times New Roman" w:hAnsi="Times New Roman" w:cs="Times New Roman"/>
          <w:sz w:val="20"/>
        </w:rPr>
        <w:t xml:space="preserve">bility indicators SAIDI, SAIFI, </w:t>
      </w:r>
      <w:r w:rsidR="00163449" w:rsidRPr="00BA0562">
        <w:rPr>
          <w:rFonts w:ascii="Times New Roman" w:hAnsi="Times New Roman" w:cs="Times New Roman"/>
          <w:iCs/>
          <w:sz w:val="18"/>
          <w:szCs w:val="18"/>
          <w:lang w:val="uz-Cyrl-UZ"/>
        </w:rPr>
        <w:t>ENS</w:t>
      </w:r>
      <w:r w:rsidRPr="00BA0562">
        <w:rPr>
          <w:rFonts w:ascii="Times New Roman" w:hAnsi="Times New Roman" w:cs="Times New Roman"/>
          <w:sz w:val="20"/>
        </w:rPr>
        <w:t>, operating costs, power transmission losses and minimizing capital costs. However, these criteria are mutually exclusive, and reducing one criterion may lead to an increase in another</w:t>
      </w:r>
      <w:r w:rsidR="00376B43">
        <w:rPr>
          <w:rFonts w:ascii="Times New Roman" w:hAnsi="Times New Roman" w:cs="Times New Roman"/>
          <w:sz w:val="20"/>
        </w:rPr>
        <w:t xml:space="preserve"> [</w:t>
      </w:r>
      <w:r w:rsidR="002D0091">
        <w:rPr>
          <w:rFonts w:ascii="Times New Roman" w:hAnsi="Times New Roman" w:cs="Times New Roman"/>
          <w:sz w:val="20"/>
        </w:rPr>
        <w:t>3</w:t>
      </w:r>
      <w:r w:rsidR="00376B43">
        <w:rPr>
          <w:rFonts w:ascii="Times New Roman" w:hAnsi="Times New Roman" w:cs="Times New Roman"/>
          <w:sz w:val="20"/>
        </w:rPr>
        <w:t>]</w:t>
      </w:r>
      <w:r w:rsidRPr="00BA0562">
        <w:rPr>
          <w:rFonts w:ascii="Times New Roman" w:hAnsi="Times New Roman" w:cs="Times New Roman"/>
          <w:sz w:val="20"/>
        </w:rPr>
        <w:t>. For example, to achieve high reliability, additional reserve lines or substations are required, which leads to a sharp increase in investment costs. Therefore, finding the optimal solution requires a “multi-criteria” rather than a “single-criteria” optimization approach</w:t>
      </w:r>
      <w:r w:rsidR="00376B43">
        <w:rPr>
          <w:rFonts w:ascii="Times New Roman" w:hAnsi="Times New Roman" w:cs="Times New Roman"/>
          <w:sz w:val="20"/>
        </w:rPr>
        <w:t xml:space="preserve"> [</w:t>
      </w:r>
      <w:r w:rsidR="002D0091">
        <w:rPr>
          <w:rFonts w:ascii="Times New Roman" w:hAnsi="Times New Roman" w:cs="Times New Roman"/>
          <w:sz w:val="20"/>
        </w:rPr>
        <w:t>4</w:t>
      </w:r>
      <w:r w:rsidR="00376B43">
        <w:rPr>
          <w:rFonts w:ascii="Times New Roman" w:hAnsi="Times New Roman" w:cs="Times New Roman"/>
          <w:sz w:val="20"/>
        </w:rPr>
        <w:t>]</w:t>
      </w:r>
      <w:r w:rsidRPr="00BA0562">
        <w:rPr>
          <w:rFonts w:ascii="Times New Roman" w:hAnsi="Times New Roman" w:cs="Times New Roman"/>
          <w:sz w:val="20"/>
        </w:rPr>
        <w:t>.</w:t>
      </w:r>
      <w:r>
        <w:rPr>
          <w:rFonts w:ascii="Times New Roman" w:hAnsi="Times New Roman" w:cs="Times New Roman"/>
          <w:sz w:val="20"/>
        </w:rPr>
        <w:t xml:space="preserve"> </w:t>
      </w:r>
    </w:p>
    <w:p w14:paraId="01F87BF3" w14:textId="3CA85392" w:rsidR="007F07C0" w:rsidRDefault="00BA0562" w:rsidP="00956CE9">
      <w:pPr>
        <w:spacing w:after="0" w:line="240" w:lineRule="auto"/>
        <w:ind w:firstLine="284"/>
        <w:jc w:val="both"/>
        <w:rPr>
          <w:rFonts w:ascii="Times New Roman" w:hAnsi="Times New Roman" w:cs="Times New Roman"/>
          <w:sz w:val="20"/>
        </w:rPr>
      </w:pPr>
      <w:r w:rsidRPr="00163449">
        <w:rPr>
          <w:rFonts w:ascii="Times New Roman" w:hAnsi="Times New Roman" w:cs="Times New Roman"/>
          <w:sz w:val="20"/>
        </w:rPr>
        <w:t>In this study, a mathematical model is developed that jointly minimizes investment costs (CAPEX), operating costs (OPEX)</w:t>
      </w:r>
      <w:r w:rsidRPr="00BA0562">
        <w:rPr>
          <w:rFonts w:ascii="Times New Roman" w:hAnsi="Times New Roman" w:cs="Times New Roman"/>
          <w:sz w:val="20"/>
        </w:rPr>
        <w:t xml:space="preserve"> and network reliability indicators in urban distribution power networks. In the optimization process, the Pareto-front approach, weighted normalization, clustering algorithms (K-means), as well as feasibility constraints are taken into account. The proposed method provides an effective control mechanism when making decisions on the modernization of the network (updating cables, replacing Transformers, configuring the circuit)</w:t>
      </w:r>
      <w:r w:rsidR="00376B43">
        <w:rPr>
          <w:rFonts w:ascii="Times New Roman" w:hAnsi="Times New Roman" w:cs="Times New Roman"/>
          <w:sz w:val="20"/>
        </w:rPr>
        <w:t xml:space="preserve"> [</w:t>
      </w:r>
      <w:r w:rsidR="002D0091">
        <w:rPr>
          <w:rFonts w:ascii="Times New Roman" w:hAnsi="Times New Roman" w:cs="Times New Roman"/>
          <w:sz w:val="20"/>
        </w:rPr>
        <w:t>5</w:t>
      </w:r>
      <w:r w:rsidR="00376B43">
        <w:rPr>
          <w:rFonts w:ascii="Times New Roman" w:hAnsi="Times New Roman" w:cs="Times New Roman"/>
          <w:sz w:val="20"/>
        </w:rPr>
        <w:t>]</w:t>
      </w:r>
      <w:r w:rsidRPr="00BA0562">
        <w:rPr>
          <w:rFonts w:ascii="Times New Roman" w:hAnsi="Times New Roman" w:cs="Times New Roman"/>
          <w:sz w:val="20"/>
        </w:rPr>
        <w:t>.</w:t>
      </w:r>
      <w:r w:rsidR="00515635">
        <w:rPr>
          <w:rFonts w:ascii="Times New Roman" w:hAnsi="Times New Roman" w:cs="Times New Roman"/>
          <w:sz w:val="20"/>
        </w:rPr>
        <w:t xml:space="preserve">  </w:t>
      </w:r>
      <w:r w:rsidR="00482908">
        <w:rPr>
          <w:rFonts w:ascii="Times New Roman" w:hAnsi="Times New Roman" w:cs="Times New Roman"/>
          <w:sz w:val="20"/>
        </w:rPr>
        <w:t xml:space="preserve"> </w:t>
      </w:r>
      <w:r w:rsidR="00515635" w:rsidRPr="00515635">
        <w:rPr>
          <w:rFonts w:ascii="Times New Roman" w:hAnsi="Times New Roman" w:cs="Times New Roman"/>
          <w:sz w:val="20"/>
        </w:rPr>
        <w:t>In addition, the integration of several target functions into a single decision-making system makes it possible to more transparently assess the compromises between technical and economic factors. As a result, the developed methodology provides a solid analytical framework for choosing development scenarios that ensure the long-term energy efficiency and reliability of urban distribution networks</w:t>
      </w:r>
      <w:r w:rsidR="00515635">
        <w:rPr>
          <w:rFonts w:ascii="Times New Roman" w:hAnsi="Times New Roman" w:cs="Times New Roman"/>
          <w:sz w:val="20"/>
        </w:rPr>
        <w:t xml:space="preserve"> [6]</w:t>
      </w:r>
      <w:r w:rsidR="00515635" w:rsidRPr="00515635">
        <w:rPr>
          <w:rFonts w:ascii="Times New Roman" w:hAnsi="Times New Roman" w:cs="Times New Roman"/>
          <w:sz w:val="20"/>
        </w:rPr>
        <w:t>.</w:t>
      </w:r>
    </w:p>
    <w:p w14:paraId="0CA2A42A" w14:textId="0C9209F1" w:rsidR="00534189" w:rsidRDefault="00534189" w:rsidP="00534189">
      <w:pPr>
        <w:widowControl w:val="0"/>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lastRenderedPageBreak/>
        <w:t>EXPERIMENTAL RESEARCH</w:t>
      </w:r>
    </w:p>
    <w:p w14:paraId="660EABA6" w14:textId="2FF8F36F" w:rsidR="00011C59" w:rsidRPr="00956CE9" w:rsidRDefault="00BA0562" w:rsidP="00956CE9">
      <w:pPr>
        <w:pStyle w:val="a9"/>
        <w:spacing w:before="0" w:beforeAutospacing="0" w:after="0" w:afterAutospacing="0"/>
        <w:ind w:firstLine="284"/>
        <w:jc w:val="both"/>
        <w:rPr>
          <w:sz w:val="20"/>
          <w:szCs w:val="20"/>
          <w:lang w:val="en-US"/>
        </w:rPr>
      </w:pPr>
      <w:r w:rsidRPr="00956CE9">
        <w:rPr>
          <w:sz w:val="20"/>
          <w:szCs w:val="20"/>
          <w:lang w:val="en-US"/>
        </w:rPr>
        <w:t xml:space="preserve">As an object of research, a real exploitation plot was selected, which will be provided from the 34th distribution point of the </w:t>
      </w:r>
      <w:proofErr w:type="spellStart"/>
      <w:r w:rsidRPr="00956CE9">
        <w:rPr>
          <w:sz w:val="20"/>
          <w:szCs w:val="20"/>
          <w:lang w:val="en-US"/>
        </w:rPr>
        <w:t>Navoi</w:t>
      </w:r>
      <w:proofErr w:type="spellEnd"/>
      <w:r w:rsidRPr="00956CE9">
        <w:rPr>
          <w:sz w:val="20"/>
          <w:szCs w:val="20"/>
          <w:lang w:val="en-US"/>
        </w:rPr>
        <w:t xml:space="preserve"> City Power Supply Enterprise. This network is a radial scheme, connecting to different categories of consumer groups through several networked circuits connected in s</w:t>
      </w:r>
      <w:r w:rsidR="00E33FEA" w:rsidRPr="00956CE9">
        <w:rPr>
          <w:sz w:val="20"/>
          <w:szCs w:val="20"/>
          <w:lang w:val="en-US"/>
        </w:rPr>
        <w:t>eries from the main supply line</w:t>
      </w:r>
      <w:r w:rsidRPr="00956CE9">
        <w:rPr>
          <w:sz w:val="20"/>
          <w:szCs w:val="20"/>
          <w:lang w:val="en-US"/>
        </w:rPr>
        <w:t xml:space="preserve">s an object of research, a real exploitation plot was selected, which will be provided from the 34th distribution point of the </w:t>
      </w:r>
      <w:proofErr w:type="spellStart"/>
      <w:r w:rsidRPr="00956CE9">
        <w:rPr>
          <w:sz w:val="20"/>
          <w:szCs w:val="20"/>
          <w:lang w:val="en-US"/>
        </w:rPr>
        <w:t>Navoi</w:t>
      </w:r>
      <w:proofErr w:type="spellEnd"/>
      <w:r w:rsidRPr="00956CE9">
        <w:rPr>
          <w:sz w:val="20"/>
          <w:szCs w:val="20"/>
          <w:lang w:val="en-US"/>
        </w:rPr>
        <w:t xml:space="preserve"> City Power Supply Enterprise. This network is a radial scheme, connecting to differ.</w:t>
      </w:r>
      <w:r w:rsidR="00011C59" w:rsidRPr="00956CE9">
        <w:rPr>
          <w:lang w:val="en-US"/>
        </w:rPr>
        <w:t xml:space="preserve"> </w:t>
      </w:r>
      <w:r w:rsidR="00011C59" w:rsidRPr="00956CE9">
        <w:rPr>
          <w:sz w:val="20"/>
          <w:szCs w:val="20"/>
          <w:lang w:val="en-US"/>
        </w:rPr>
        <w:t xml:space="preserve">These sections include </w:t>
      </w:r>
      <w:r w:rsidR="00011C59" w:rsidRPr="00956CE9">
        <w:rPr>
          <w:i/>
          <w:sz w:val="20"/>
          <w:szCs w:val="20"/>
          <w:lang w:val="en-US"/>
        </w:rPr>
        <w:t>L-264</w:t>
      </w:r>
      <w:r w:rsidR="00011C59" w:rsidRPr="00956CE9">
        <w:rPr>
          <w:sz w:val="20"/>
          <w:szCs w:val="20"/>
          <w:lang w:val="en-US"/>
        </w:rPr>
        <w:t xml:space="preserve">, </w:t>
      </w:r>
      <w:r w:rsidR="00011C59" w:rsidRPr="00956CE9">
        <w:rPr>
          <w:i/>
          <w:sz w:val="20"/>
          <w:szCs w:val="20"/>
          <w:lang w:val="en-US"/>
        </w:rPr>
        <w:t>L-</w:t>
      </w:r>
      <w:r w:rsidR="00942889" w:rsidRPr="00956CE9">
        <w:rPr>
          <w:i/>
          <w:sz w:val="20"/>
          <w:szCs w:val="20"/>
          <w:lang w:val="en-US"/>
        </w:rPr>
        <w:t>NSMTU</w:t>
      </w:r>
      <w:r w:rsidR="00011C59" w:rsidRPr="00956CE9">
        <w:rPr>
          <w:sz w:val="20"/>
          <w:szCs w:val="20"/>
          <w:lang w:val="en-US"/>
        </w:rPr>
        <w:t xml:space="preserve">, </w:t>
      </w:r>
      <w:r w:rsidR="00011C59" w:rsidRPr="00956CE9">
        <w:rPr>
          <w:i/>
          <w:sz w:val="20"/>
          <w:szCs w:val="20"/>
          <w:lang w:val="en-US"/>
        </w:rPr>
        <w:t>L-550</w:t>
      </w:r>
      <w:r w:rsidR="00011C59" w:rsidRPr="00956CE9">
        <w:rPr>
          <w:sz w:val="20"/>
          <w:szCs w:val="20"/>
          <w:lang w:val="en-US"/>
        </w:rPr>
        <w:t xml:space="preserve">, </w:t>
      </w:r>
      <w:r w:rsidR="00011C59" w:rsidRPr="00956CE9">
        <w:rPr>
          <w:i/>
          <w:sz w:val="20"/>
          <w:szCs w:val="20"/>
          <w:lang w:val="en-US"/>
        </w:rPr>
        <w:t>L-542</w:t>
      </w:r>
      <w:r w:rsidR="00011C59" w:rsidRPr="00956CE9">
        <w:rPr>
          <w:sz w:val="20"/>
          <w:szCs w:val="20"/>
          <w:lang w:val="en-US"/>
        </w:rPr>
        <w:t xml:space="preserve">, </w:t>
      </w:r>
      <w:r w:rsidR="00942889" w:rsidRPr="00956CE9">
        <w:rPr>
          <w:i/>
          <w:sz w:val="20"/>
          <w:szCs w:val="20"/>
          <w:lang w:val="en-US"/>
        </w:rPr>
        <w:t xml:space="preserve">L-Stadium-1 </w:t>
      </w:r>
      <w:r w:rsidR="00011C59" w:rsidRPr="00956CE9">
        <w:rPr>
          <w:sz w:val="20"/>
          <w:szCs w:val="20"/>
          <w:lang w:val="en-US"/>
        </w:rPr>
        <w:t>and their serially branched combinations. For each section, the line length varies from 0.25 km to 3.333 km, and the active power load from 124 kW to 1784 kW. This data is then used as a starting point to determine power losses, currents, voltage deviations and reliability indicators.</w:t>
      </w:r>
      <w:r w:rsidR="00011C59" w:rsidRPr="00956CE9">
        <w:rPr>
          <w:lang w:val="en-US"/>
        </w:rPr>
        <w:t xml:space="preserve"> </w:t>
      </w:r>
      <w:r w:rsidR="00011C59" w:rsidRPr="00956CE9">
        <w:rPr>
          <w:sz w:val="20"/>
          <w:szCs w:val="20"/>
          <w:lang w:val="en-US"/>
        </w:rPr>
        <w:t xml:space="preserve">The capacity of transformer substations serving the network is as follows: </w:t>
      </w:r>
      <w:proofErr w:type="spellStart"/>
      <w:r w:rsidR="00011C59" w:rsidRPr="00956CE9">
        <w:rPr>
          <w:i/>
          <w:sz w:val="20"/>
          <w:szCs w:val="20"/>
          <w:lang w:val="en-US"/>
        </w:rPr>
        <w:t>S</w:t>
      </w:r>
      <w:r w:rsidR="00011C59" w:rsidRPr="00956CE9">
        <w:rPr>
          <w:i/>
          <w:sz w:val="20"/>
          <w:szCs w:val="20"/>
          <w:vertAlign w:val="subscript"/>
          <w:lang w:val="en-US"/>
        </w:rPr>
        <w:t>nom</w:t>
      </w:r>
      <w:proofErr w:type="spellEnd"/>
      <w:r w:rsidR="00011C59" w:rsidRPr="00956CE9">
        <w:rPr>
          <w:sz w:val="20"/>
          <w:szCs w:val="20"/>
          <w:vertAlign w:val="subscript"/>
          <w:lang w:val="en-US"/>
        </w:rPr>
        <w:t xml:space="preserve"> </w:t>
      </w:r>
      <w:r w:rsidR="00BE7A73" w:rsidRPr="00956CE9">
        <w:rPr>
          <w:sz w:val="20"/>
          <w:szCs w:val="20"/>
          <w:lang w:val="en-US"/>
        </w:rPr>
        <w:t>(</w:t>
      </w:r>
      <w:r w:rsidR="00011C59" w:rsidRPr="00956CE9">
        <w:rPr>
          <w:sz w:val="20"/>
          <w:szCs w:val="20"/>
          <w:lang w:val="en-US"/>
        </w:rPr>
        <w:t>250; 400;630; 1000} kVA.</w:t>
      </w:r>
    </w:p>
    <w:p w14:paraId="610A7979" w14:textId="3A533089" w:rsidR="00534189" w:rsidRPr="00956CE9" w:rsidRDefault="00011C59" w:rsidP="00956CE9">
      <w:pPr>
        <w:pStyle w:val="a9"/>
        <w:spacing w:before="0" w:beforeAutospacing="0" w:after="0" w:afterAutospacing="0"/>
        <w:ind w:firstLine="284"/>
        <w:jc w:val="both"/>
        <w:rPr>
          <w:sz w:val="20"/>
          <w:szCs w:val="20"/>
          <w:lang w:val="en-US"/>
        </w:rPr>
      </w:pPr>
      <w:r w:rsidRPr="00956CE9">
        <w:rPr>
          <w:sz w:val="20"/>
          <w:szCs w:val="20"/>
          <w:lang w:val="en-US"/>
        </w:rPr>
        <w:t>The transformer capacity for each transformer substation is selected based on the load level, development prospects and operational requirements. Thus, the transformer capacity is taken into account as a low-variable parameter in the optimization model. Two options with a voltage of 10 kV and 20 kV are considered in terms of the network voltage level</w:t>
      </w:r>
      <w:r w:rsidR="00376B43" w:rsidRPr="00956CE9">
        <w:rPr>
          <w:sz w:val="20"/>
          <w:szCs w:val="20"/>
          <w:lang w:val="en-US"/>
        </w:rPr>
        <w:t xml:space="preserve"> [</w:t>
      </w:r>
      <w:r w:rsidR="002D0091" w:rsidRPr="00956CE9">
        <w:rPr>
          <w:sz w:val="20"/>
          <w:szCs w:val="20"/>
          <w:lang w:val="en-US"/>
        </w:rPr>
        <w:t>7,8</w:t>
      </w:r>
      <w:r w:rsidR="00376B43" w:rsidRPr="00956CE9">
        <w:rPr>
          <w:sz w:val="20"/>
          <w:szCs w:val="20"/>
          <w:lang w:val="en-US"/>
        </w:rPr>
        <w:t>]</w:t>
      </w:r>
      <w:r w:rsidRPr="00956CE9">
        <w:rPr>
          <w:sz w:val="20"/>
          <w:szCs w:val="20"/>
          <w:lang w:val="en-US"/>
        </w:rPr>
        <w:t>.</w:t>
      </w:r>
    </w:p>
    <w:p w14:paraId="306773BC" w14:textId="73BEE332" w:rsidR="00011C59" w:rsidRPr="00956CE9" w:rsidRDefault="00011C59" w:rsidP="00956CE9">
      <w:pPr>
        <w:pStyle w:val="a9"/>
        <w:spacing w:before="0" w:beforeAutospacing="0" w:after="0" w:afterAutospacing="0"/>
        <w:ind w:firstLine="284"/>
        <w:jc w:val="both"/>
        <w:rPr>
          <w:sz w:val="20"/>
          <w:szCs w:val="20"/>
          <w:lang w:val="en-US"/>
        </w:rPr>
      </w:pPr>
      <w:r w:rsidRPr="00956CE9">
        <w:rPr>
          <w:sz w:val="20"/>
          <w:szCs w:val="20"/>
          <w:lang w:val="en-US"/>
        </w:rPr>
        <w:t xml:space="preserve">The model is constructed in such a way that by setting the </w:t>
      </w:r>
      <w:proofErr w:type="spellStart"/>
      <w:r w:rsidRPr="00956CE9">
        <w:rPr>
          <w:i/>
          <w:sz w:val="20"/>
          <w:szCs w:val="20"/>
          <w:lang w:val="en-US"/>
        </w:rPr>
        <w:t>U</w:t>
      </w:r>
      <w:r w:rsidRPr="00956CE9">
        <w:rPr>
          <w:sz w:val="20"/>
          <w:szCs w:val="20"/>
          <w:vertAlign w:val="subscript"/>
          <w:lang w:val="en-US"/>
        </w:rPr>
        <w:t>nom</w:t>
      </w:r>
      <w:proofErr w:type="spellEnd"/>
      <w:r w:rsidRPr="00956CE9">
        <w:rPr>
          <w:sz w:val="20"/>
          <w:szCs w:val="20"/>
          <w:lang w:val="en-US"/>
        </w:rPr>
        <w:t xml:space="preserve"> parameter to 10 kV and 20 kV, it becomes possible to compare investment costs, reliability, and technical performance for both options</w:t>
      </w:r>
      <w:r w:rsidR="00376B43" w:rsidRPr="00956CE9">
        <w:rPr>
          <w:sz w:val="20"/>
          <w:szCs w:val="20"/>
          <w:lang w:val="en-US"/>
        </w:rPr>
        <w:t xml:space="preserve"> [6]</w:t>
      </w:r>
      <w:r w:rsidRPr="00956CE9">
        <w:rPr>
          <w:sz w:val="20"/>
          <w:szCs w:val="20"/>
          <w:lang w:val="en-US"/>
        </w:rPr>
        <w:t>.</w:t>
      </w:r>
    </w:p>
    <w:p w14:paraId="66E9320B" w14:textId="16BDA4A0" w:rsidR="00011C59" w:rsidRPr="00956CE9" w:rsidRDefault="003846D9" w:rsidP="00956CE9">
      <w:pPr>
        <w:pStyle w:val="a9"/>
        <w:spacing w:before="0" w:beforeAutospacing="0" w:after="0" w:afterAutospacing="0"/>
        <w:ind w:firstLine="284"/>
        <w:jc w:val="both"/>
        <w:rPr>
          <w:sz w:val="20"/>
          <w:szCs w:val="20"/>
          <w:lang w:val="en-US"/>
        </w:rPr>
      </w:pPr>
      <w:r w:rsidRPr="00956CE9">
        <w:rPr>
          <w:sz w:val="20"/>
          <w:szCs w:val="20"/>
          <w:lang w:val="en-US"/>
        </w:rPr>
        <w:t xml:space="preserve">For cable lines, real cable brands and cross-sections reflecting the current network at the </w:t>
      </w:r>
      <w:proofErr w:type="spellStart"/>
      <w:r w:rsidRPr="00956CE9">
        <w:rPr>
          <w:sz w:val="20"/>
          <w:szCs w:val="20"/>
          <w:lang w:val="en-US"/>
        </w:rPr>
        <w:t>Navoi</w:t>
      </w:r>
      <w:proofErr w:type="spellEnd"/>
      <w:r w:rsidRPr="00956CE9">
        <w:rPr>
          <w:sz w:val="20"/>
          <w:szCs w:val="20"/>
          <w:lang w:val="en-US"/>
        </w:rPr>
        <w:t xml:space="preserve"> City Electricity Supply Enterprise are accepted. In particular, the conductor cross-section </w:t>
      </w:r>
      <w:r w:rsidRPr="00956CE9">
        <w:rPr>
          <w:i/>
          <w:sz w:val="20"/>
          <w:szCs w:val="20"/>
          <w:lang w:val="en-US"/>
        </w:rPr>
        <w:t>F</w:t>
      </w:r>
      <w:r w:rsidRPr="00956CE9">
        <w:rPr>
          <w:sz w:val="20"/>
          <w:szCs w:val="20"/>
          <w:lang w:val="en-US"/>
        </w:rPr>
        <w:t xml:space="preserve"> for A</w:t>
      </w:r>
      <w:r w:rsidR="009F35E8" w:rsidRPr="00956CE9">
        <w:rPr>
          <w:sz w:val="20"/>
          <w:szCs w:val="20"/>
          <w:lang w:val="en-US"/>
        </w:rPr>
        <w:t>S</w:t>
      </w:r>
      <w:r w:rsidRPr="00956CE9">
        <w:rPr>
          <w:sz w:val="20"/>
          <w:szCs w:val="20"/>
          <w:lang w:val="en-US"/>
        </w:rPr>
        <w:t>B-3×240 mm</w:t>
      </w:r>
      <w:r w:rsidRPr="00956CE9">
        <w:rPr>
          <w:sz w:val="20"/>
          <w:szCs w:val="20"/>
          <w:vertAlign w:val="superscript"/>
          <w:lang w:val="en-US"/>
        </w:rPr>
        <w:t>2</w:t>
      </w:r>
      <w:r w:rsidRPr="00956CE9">
        <w:rPr>
          <w:sz w:val="20"/>
          <w:szCs w:val="20"/>
          <w:lang w:val="en-US"/>
        </w:rPr>
        <w:t>, APvEP-3×120 mm</w:t>
      </w:r>
      <w:r w:rsidRPr="00956CE9">
        <w:rPr>
          <w:sz w:val="20"/>
          <w:szCs w:val="20"/>
          <w:vertAlign w:val="superscript"/>
          <w:lang w:val="en-US"/>
        </w:rPr>
        <w:t>2</w:t>
      </w:r>
      <w:r w:rsidRPr="00956CE9">
        <w:rPr>
          <w:sz w:val="20"/>
          <w:szCs w:val="20"/>
          <w:lang w:val="en-US"/>
        </w:rPr>
        <w:t>, A</w:t>
      </w:r>
      <w:r w:rsidR="009F35E8" w:rsidRPr="00956CE9">
        <w:rPr>
          <w:sz w:val="20"/>
          <w:szCs w:val="20"/>
          <w:lang w:val="en-US"/>
        </w:rPr>
        <w:t>S</w:t>
      </w:r>
      <w:r w:rsidRPr="00956CE9">
        <w:rPr>
          <w:sz w:val="20"/>
          <w:szCs w:val="20"/>
          <w:lang w:val="en-US"/>
        </w:rPr>
        <w:t>B-3×120 mm</w:t>
      </w:r>
      <w:r w:rsidRPr="00956CE9">
        <w:rPr>
          <w:sz w:val="20"/>
          <w:szCs w:val="20"/>
          <w:vertAlign w:val="superscript"/>
          <w:lang w:val="en-US"/>
        </w:rPr>
        <w:t>2</w:t>
      </w:r>
      <w:r w:rsidRPr="00956CE9">
        <w:rPr>
          <w:sz w:val="20"/>
          <w:szCs w:val="20"/>
          <w:lang w:val="en-US"/>
        </w:rPr>
        <w:t xml:space="preserve"> and similar brands is entered into the model. Thus, for each section, the line type and cross-section </w:t>
      </w:r>
      <w:r w:rsidRPr="00956CE9">
        <w:rPr>
          <w:i/>
          <w:sz w:val="20"/>
          <w:szCs w:val="20"/>
          <w:lang w:val="en-US"/>
        </w:rPr>
        <w:t>F</w:t>
      </w:r>
      <w:r w:rsidRPr="00956CE9">
        <w:rPr>
          <w:i/>
          <w:sz w:val="20"/>
          <w:szCs w:val="20"/>
          <w:vertAlign w:val="subscript"/>
          <w:lang w:val="en-US"/>
        </w:rPr>
        <w:t>i</w:t>
      </w:r>
      <w:r w:rsidRPr="00956CE9">
        <w:rPr>
          <w:sz w:val="20"/>
          <w:szCs w:val="20"/>
          <w:lang w:val="en-US"/>
        </w:rPr>
        <w:t xml:space="preserve">, length </w:t>
      </w:r>
      <w:r w:rsidRPr="00956CE9">
        <w:rPr>
          <w:i/>
          <w:sz w:val="20"/>
          <w:szCs w:val="20"/>
          <w:lang w:val="en-US"/>
        </w:rPr>
        <w:t>L</w:t>
      </w:r>
      <w:r w:rsidRPr="00956CE9">
        <w:rPr>
          <w:i/>
          <w:sz w:val="20"/>
          <w:szCs w:val="20"/>
          <w:vertAlign w:val="subscript"/>
          <w:lang w:val="en-US"/>
        </w:rPr>
        <w:t>i</w:t>
      </w:r>
      <w:r w:rsidRPr="00956CE9">
        <w:rPr>
          <w:sz w:val="20"/>
          <w:szCs w:val="20"/>
          <w:lang w:val="en-US"/>
        </w:rPr>
        <w:t xml:space="preserve">, load </w:t>
      </w:r>
      <w:r w:rsidRPr="00956CE9">
        <w:rPr>
          <w:i/>
          <w:sz w:val="20"/>
          <w:szCs w:val="20"/>
          <w:lang w:val="en-US"/>
        </w:rPr>
        <w:t>P</w:t>
      </w:r>
      <w:r w:rsidRPr="00956CE9">
        <w:rPr>
          <w:i/>
          <w:sz w:val="20"/>
          <w:szCs w:val="20"/>
          <w:vertAlign w:val="subscript"/>
          <w:lang w:val="en-US"/>
        </w:rPr>
        <w:t>i</w:t>
      </w:r>
      <w:r w:rsidRPr="00956CE9">
        <w:rPr>
          <w:sz w:val="20"/>
          <w:szCs w:val="20"/>
          <w:lang w:val="en-US"/>
        </w:rPr>
        <w:t xml:space="preserve">, and transformer capacity at the connection point </w:t>
      </w:r>
      <w:proofErr w:type="spellStart"/>
      <w:r w:rsidRPr="00956CE9">
        <w:rPr>
          <w:i/>
          <w:sz w:val="20"/>
          <w:szCs w:val="20"/>
          <w:lang w:val="en-US"/>
        </w:rPr>
        <w:t>S</w:t>
      </w:r>
      <w:r w:rsidRPr="00956CE9">
        <w:rPr>
          <w:i/>
          <w:sz w:val="20"/>
          <w:szCs w:val="20"/>
          <w:vertAlign w:val="subscript"/>
          <w:lang w:val="en-US"/>
        </w:rPr>
        <w:t>j</w:t>
      </w:r>
      <w:proofErr w:type="spellEnd"/>
      <w:r w:rsidRPr="00956CE9">
        <w:rPr>
          <w:sz w:val="20"/>
          <w:szCs w:val="20"/>
          <w:vertAlign w:val="subscript"/>
          <w:lang w:val="en-US"/>
        </w:rPr>
        <w:t xml:space="preserve"> </w:t>
      </w:r>
      <w:r w:rsidRPr="00956CE9">
        <w:rPr>
          <w:sz w:val="20"/>
          <w:szCs w:val="20"/>
          <w:lang w:val="en-US"/>
        </w:rPr>
        <w:t>are determined</w:t>
      </w:r>
      <w:r w:rsidR="00376B43" w:rsidRPr="00956CE9">
        <w:rPr>
          <w:sz w:val="20"/>
          <w:szCs w:val="20"/>
          <w:lang w:val="en-US"/>
        </w:rPr>
        <w:t xml:space="preserve"> [6]</w:t>
      </w:r>
      <w:r w:rsidRPr="00956CE9">
        <w:rPr>
          <w:sz w:val="20"/>
          <w:szCs w:val="20"/>
          <w:lang w:val="en-US"/>
        </w:rPr>
        <w:t>.</w:t>
      </w:r>
    </w:p>
    <w:p w14:paraId="12CF4ECB" w14:textId="0E466897" w:rsidR="00011C59" w:rsidRPr="00956CE9" w:rsidRDefault="003846D9" w:rsidP="00956CE9">
      <w:pPr>
        <w:pStyle w:val="a9"/>
        <w:spacing w:before="0" w:beforeAutospacing="0" w:after="0" w:afterAutospacing="0"/>
        <w:ind w:firstLine="284"/>
        <w:jc w:val="both"/>
        <w:rPr>
          <w:sz w:val="20"/>
          <w:szCs w:val="20"/>
          <w:lang w:val="en-US"/>
        </w:rPr>
      </w:pPr>
      <w:r w:rsidRPr="00956CE9">
        <w:rPr>
          <w:sz w:val="20"/>
          <w:szCs w:val="20"/>
          <w:lang w:val="en-US"/>
        </w:rPr>
        <w:t xml:space="preserve">When assessing the efficiency of </w:t>
      </w:r>
      <w:r w:rsidR="00651FAB" w:rsidRPr="00956CE9">
        <w:rPr>
          <w:sz w:val="20"/>
          <w:szCs w:val="20"/>
          <w:lang w:val="en-US"/>
        </w:rPr>
        <w:t>u</w:t>
      </w:r>
      <w:r w:rsidRPr="00956CE9">
        <w:rPr>
          <w:sz w:val="20"/>
          <w:szCs w:val="20"/>
          <w:lang w:val="en-US"/>
        </w:rPr>
        <w:t xml:space="preserve">rban </w:t>
      </w:r>
      <w:r w:rsidR="00651FAB" w:rsidRPr="00956CE9">
        <w:rPr>
          <w:sz w:val="20"/>
          <w:szCs w:val="20"/>
          <w:lang w:val="en-US"/>
        </w:rPr>
        <w:t>d</w:t>
      </w:r>
      <w:r w:rsidRPr="00956CE9">
        <w:rPr>
          <w:sz w:val="20"/>
          <w:szCs w:val="20"/>
          <w:lang w:val="en-US"/>
        </w:rPr>
        <w:t xml:space="preserve">istribution </w:t>
      </w:r>
      <w:r w:rsidR="00651FAB" w:rsidRPr="00956CE9">
        <w:rPr>
          <w:sz w:val="20"/>
          <w:szCs w:val="20"/>
          <w:lang w:val="en-US"/>
        </w:rPr>
        <w:t>p</w:t>
      </w:r>
      <w:r w:rsidRPr="00956CE9">
        <w:rPr>
          <w:sz w:val="20"/>
          <w:szCs w:val="20"/>
          <w:lang w:val="en-US"/>
        </w:rPr>
        <w:t xml:space="preserve">ower </w:t>
      </w:r>
      <w:r w:rsidR="00651FAB" w:rsidRPr="00956CE9">
        <w:rPr>
          <w:sz w:val="20"/>
          <w:szCs w:val="20"/>
          <w:lang w:val="en-US"/>
        </w:rPr>
        <w:t>n</w:t>
      </w:r>
      <w:r w:rsidRPr="00956CE9">
        <w:rPr>
          <w:sz w:val="20"/>
          <w:szCs w:val="20"/>
          <w:lang w:val="en-US"/>
        </w:rPr>
        <w:t>etworks, several interconnected and, in some cases, contradictory criteria are usually taken into account. In this study, the main focus is on the following two areas:</w:t>
      </w:r>
    </w:p>
    <w:p w14:paraId="3F81CA92" w14:textId="33E0C99F" w:rsidR="003846D9" w:rsidRPr="00956CE9" w:rsidRDefault="00163449" w:rsidP="00956CE9">
      <w:pPr>
        <w:pStyle w:val="a9"/>
        <w:numPr>
          <w:ilvl w:val="0"/>
          <w:numId w:val="27"/>
        </w:numPr>
        <w:tabs>
          <w:tab w:val="left" w:pos="567"/>
        </w:tabs>
        <w:spacing w:before="0" w:beforeAutospacing="0" w:after="0" w:afterAutospacing="0"/>
        <w:ind w:left="0" w:firstLine="360"/>
        <w:jc w:val="both"/>
        <w:rPr>
          <w:sz w:val="20"/>
          <w:szCs w:val="20"/>
          <w:lang w:val="en-US"/>
        </w:rPr>
      </w:pPr>
      <w:r w:rsidRPr="00956CE9">
        <w:rPr>
          <w:sz w:val="20"/>
          <w:szCs w:val="20"/>
          <w:lang w:val="en-US"/>
        </w:rPr>
        <w:t>CAPEX</w:t>
      </w:r>
      <w:r w:rsidR="003846D9" w:rsidRPr="00956CE9">
        <w:rPr>
          <w:sz w:val="20"/>
          <w:szCs w:val="20"/>
          <w:lang w:val="en-US"/>
        </w:rPr>
        <w:t xml:space="preserve"> costs necessary for the modernization of cable lines and transformer substations, the construction of new plots or the reconstruction of existing ones;</w:t>
      </w:r>
    </w:p>
    <w:p w14:paraId="086EB4FC" w14:textId="768E0738" w:rsidR="003846D9" w:rsidRPr="00956CE9" w:rsidRDefault="00892926" w:rsidP="00956CE9">
      <w:pPr>
        <w:pStyle w:val="a9"/>
        <w:numPr>
          <w:ilvl w:val="0"/>
          <w:numId w:val="27"/>
        </w:numPr>
        <w:tabs>
          <w:tab w:val="left" w:pos="567"/>
        </w:tabs>
        <w:spacing w:before="0" w:beforeAutospacing="0" w:after="0" w:afterAutospacing="0"/>
        <w:ind w:left="0" w:firstLine="360"/>
        <w:jc w:val="both"/>
        <w:rPr>
          <w:sz w:val="20"/>
          <w:szCs w:val="20"/>
          <w:lang w:val="en-US"/>
        </w:rPr>
      </w:pPr>
      <w:r w:rsidRPr="00956CE9">
        <w:rPr>
          <w:sz w:val="20"/>
          <w:szCs w:val="20"/>
          <w:lang w:val="en-US"/>
        </w:rPr>
        <w:t>i</w:t>
      </w:r>
      <w:r w:rsidR="003846D9" w:rsidRPr="00956CE9">
        <w:rPr>
          <w:sz w:val="20"/>
          <w:szCs w:val="20"/>
          <w:lang w:val="en-US"/>
        </w:rPr>
        <w:t>ncreasing network reliability-reducing the frequency and duration of unplanned interruptions, providing consumers with uninterrupted electricity, bringing the level of electricity supply closer to regulatory requirements.</w:t>
      </w:r>
    </w:p>
    <w:p w14:paraId="35585D55" w14:textId="01FDEB0B" w:rsidR="003846D9" w:rsidRPr="00956CE9" w:rsidRDefault="003846D9" w:rsidP="00956CE9">
      <w:pPr>
        <w:pStyle w:val="a9"/>
        <w:spacing w:before="0" w:beforeAutospacing="0" w:after="0" w:afterAutospacing="0"/>
        <w:ind w:firstLine="284"/>
        <w:jc w:val="both"/>
        <w:rPr>
          <w:sz w:val="20"/>
          <w:szCs w:val="20"/>
          <w:lang w:val="en-US"/>
        </w:rPr>
      </w:pPr>
      <w:r w:rsidRPr="00956CE9">
        <w:rPr>
          <w:sz w:val="20"/>
          <w:szCs w:val="20"/>
          <w:lang w:val="en-US"/>
        </w:rPr>
        <w:t xml:space="preserve">In addition, as secondary but important technical indicators, active power losses </w:t>
      </w:r>
      <w:r w:rsidRPr="00956CE9">
        <w:rPr>
          <w:i/>
          <w:sz w:val="20"/>
          <w:szCs w:val="20"/>
          <w:lang w:val="en-US"/>
        </w:rPr>
        <w:t>∆P</w:t>
      </w:r>
      <w:r w:rsidRPr="00956CE9">
        <w:rPr>
          <w:sz w:val="20"/>
          <w:szCs w:val="20"/>
          <w:lang w:val="en-US"/>
        </w:rPr>
        <w:t xml:space="preserve">, annual energy losses </w:t>
      </w:r>
      <w:r w:rsidRPr="00956CE9">
        <w:rPr>
          <w:i/>
          <w:sz w:val="20"/>
          <w:szCs w:val="20"/>
          <w:lang w:val="en-US"/>
        </w:rPr>
        <w:t>∆W</w:t>
      </w:r>
      <w:r w:rsidRPr="00956CE9">
        <w:rPr>
          <w:sz w:val="20"/>
          <w:szCs w:val="20"/>
          <w:lang w:val="en-US"/>
        </w:rPr>
        <w:t>, compliance with the permis</w:t>
      </w:r>
      <w:r w:rsidR="008A0582" w:rsidRPr="00956CE9">
        <w:rPr>
          <w:sz w:val="20"/>
          <w:szCs w:val="20"/>
          <w:lang w:val="en-US"/>
        </w:rPr>
        <w:t>sible voltage range ∆</w:t>
      </w:r>
      <w:r w:rsidR="008A0582" w:rsidRPr="00956CE9">
        <w:rPr>
          <w:i/>
          <w:sz w:val="20"/>
          <w:szCs w:val="20"/>
          <w:lang w:val="en-US"/>
        </w:rPr>
        <w:t>U</w:t>
      </w:r>
      <w:r w:rsidR="008A0582" w:rsidRPr="00956CE9">
        <w:rPr>
          <w:sz w:val="20"/>
          <w:szCs w:val="20"/>
          <w:lang w:val="en-US"/>
        </w:rPr>
        <w:t xml:space="preserve">≤ </w:t>
      </w:r>
      <w:proofErr w:type="spellStart"/>
      <w:r w:rsidRPr="00956CE9">
        <w:rPr>
          <w:i/>
          <w:sz w:val="20"/>
          <w:szCs w:val="20"/>
          <w:lang w:val="en-US"/>
        </w:rPr>
        <w:t>U</w:t>
      </w:r>
      <w:r w:rsidR="002D0091" w:rsidRPr="00956CE9">
        <w:rPr>
          <w:i/>
          <w:sz w:val="20"/>
          <w:szCs w:val="20"/>
          <w:vertAlign w:val="subscript"/>
          <w:lang w:val="en-US"/>
        </w:rPr>
        <w:t>perm</w:t>
      </w:r>
      <w:proofErr w:type="spellEnd"/>
      <w:r w:rsidR="002D0091" w:rsidRPr="00956CE9">
        <w:rPr>
          <w:i/>
          <w:sz w:val="20"/>
          <w:szCs w:val="20"/>
          <w:vertAlign w:val="subscript"/>
          <w:lang w:val="en-US"/>
        </w:rPr>
        <w:t xml:space="preserve">. </w:t>
      </w:r>
      <w:r w:rsidRPr="00956CE9">
        <w:rPr>
          <w:sz w:val="20"/>
          <w:szCs w:val="20"/>
          <w:lang w:val="en-US"/>
        </w:rPr>
        <w:t xml:space="preserve"> are also controlled and included in the model in the form of restrictions. Thus, the issue of multi-criterion optimization is formulated on the principle of “low investment</w:t>
      </w:r>
      <w:r w:rsidR="008A0582" w:rsidRPr="00956CE9">
        <w:rPr>
          <w:sz w:val="20"/>
          <w:szCs w:val="20"/>
          <w:lang w:val="en-US"/>
        </w:rPr>
        <w:t xml:space="preserve"> </w:t>
      </w:r>
      <w:r w:rsidRPr="00956CE9">
        <w:rPr>
          <w:sz w:val="20"/>
          <w:szCs w:val="20"/>
          <w:lang w:val="en-US"/>
        </w:rPr>
        <w:t>+</w:t>
      </w:r>
      <w:r w:rsidR="008A0582" w:rsidRPr="00956CE9">
        <w:rPr>
          <w:sz w:val="20"/>
          <w:szCs w:val="20"/>
          <w:lang w:val="en-US"/>
        </w:rPr>
        <w:t xml:space="preserve"> </w:t>
      </w:r>
      <w:r w:rsidRPr="00956CE9">
        <w:rPr>
          <w:sz w:val="20"/>
          <w:szCs w:val="20"/>
          <w:lang w:val="en-US"/>
        </w:rPr>
        <w:t>high reliability</w:t>
      </w:r>
      <w:r w:rsidR="008A0582" w:rsidRPr="00956CE9">
        <w:rPr>
          <w:sz w:val="20"/>
          <w:szCs w:val="20"/>
          <w:lang w:val="en-US"/>
        </w:rPr>
        <w:t xml:space="preserve"> </w:t>
      </w:r>
      <w:r w:rsidRPr="00956CE9">
        <w:rPr>
          <w:sz w:val="20"/>
          <w:szCs w:val="20"/>
          <w:lang w:val="en-US"/>
        </w:rPr>
        <w:t>+</w:t>
      </w:r>
      <w:r w:rsidR="008A0582" w:rsidRPr="00956CE9">
        <w:rPr>
          <w:sz w:val="20"/>
          <w:szCs w:val="20"/>
          <w:lang w:val="en-US"/>
        </w:rPr>
        <w:t xml:space="preserve"> </w:t>
      </w:r>
      <w:r w:rsidRPr="00956CE9">
        <w:rPr>
          <w:sz w:val="20"/>
          <w:szCs w:val="20"/>
          <w:lang w:val="en-US"/>
        </w:rPr>
        <w:t>complia</w:t>
      </w:r>
      <w:r w:rsidR="00376B43" w:rsidRPr="00956CE9">
        <w:rPr>
          <w:sz w:val="20"/>
          <w:szCs w:val="20"/>
          <w:lang w:val="en-US"/>
        </w:rPr>
        <w:t>nce with technical restrictions</w:t>
      </w:r>
      <w:r w:rsidRPr="00956CE9">
        <w:rPr>
          <w:sz w:val="20"/>
          <w:szCs w:val="20"/>
          <w:lang w:val="en-US"/>
        </w:rPr>
        <w:t>”</w:t>
      </w:r>
      <w:r w:rsidR="00376B43" w:rsidRPr="00956CE9">
        <w:rPr>
          <w:sz w:val="20"/>
          <w:szCs w:val="20"/>
          <w:lang w:val="en-US"/>
        </w:rPr>
        <w:t xml:space="preserve"> [</w:t>
      </w:r>
      <w:r w:rsidR="002D0091" w:rsidRPr="00956CE9">
        <w:rPr>
          <w:sz w:val="20"/>
          <w:szCs w:val="20"/>
          <w:lang w:val="en-US"/>
        </w:rPr>
        <w:t>9-12</w:t>
      </w:r>
      <w:r w:rsidR="00376B43" w:rsidRPr="00956CE9">
        <w:rPr>
          <w:sz w:val="20"/>
          <w:szCs w:val="20"/>
          <w:lang w:val="en-US"/>
        </w:rPr>
        <w:t xml:space="preserve">]. </w:t>
      </w:r>
    </w:p>
    <w:p w14:paraId="1A01669D" w14:textId="2711FEA1" w:rsidR="003846D9" w:rsidRPr="00956CE9" w:rsidRDefault="008A0582" w:rsidP="00956CE9">
      <w:pPr>
        <w:pStyle w:val="a9"/>
        <w:spacing w:before="0" w:beforeAutospacing="0" w:after="0" w:afterAutospacing="0"/>
        <w:ind w:firstLine="284"/>
        <w:jc w:val="both"/>
        <w:rPr>
          <w:sz w:val="20"/>
          <w:szCs w:val="20"/>
          <w:lang w:val="en-US"/>
        </w:rPr>
      </w:pPr>
      <w:r w:rsidRPr="00956CE9">
        <w:rPr>
          <w:sz w:val="20"/>
          <w:szCs w:val="20"/>
          <w:lang w:val="en-US"/>
        </w:rPr>
        <w:t>The capital costs required for cable lines and transformer substations are based on proposed regression models. The cost per 1 km for cable lines is determined as follows:</w:t>
      </w:r>
    </w:p>
    <w:p w14:paraId="6BDD6D19" w14:textId="41930047" w:rsidR="008A0582" w:rsidRPr="00956CE9" w:rsidRDefault="007C1A38" w:rsidP="00956CE9">
      <w:pPr>
        <w:pStyle w:val="a9"/>
        <w:spacing w:before="0" w:beforeAutospacing="0" w:after="0" w:afterAutospacing="0"/>
        <w:ind w:firstLine="284"/>
        <w:jc w:val="right"/>
        <w:rPr>
          <w:sz w:val="20"/>
          <w:szCs w:val="20"/>
          <w:lang w:val="de-DE"/>
        </w:rPr>
      </w:pPr>
      <m:oMath>
        <m:sSub>
          <m:sSubPr>
            <m:ctrlPr>
              <w:rPr>
                <w:rFonts w:ascii="Cambria Math" w:hAnsi="Cambria Math"/>
                <w:i/>
                <w:sz w:val="20"/>
                <w:szCs w:val="20"/>
                <w:lang w:val="en-US"/>
              </w:rPr>
            </m:ctrlPr>
          </m:sSubPr>
          <m:e>
            <m:r>
              <w:rPr>
                <w:rFonts w:ascii="Cambria Math" w:hAnsi="Cambria Math"/>
                <w:sz w:val="20"/>
                <w:szCs w:val="20"/>
                <w:lang w:val="en-US"/>
              </w:rPr>
              <m:t>Z</m:t>
            </m:r>
          </m:e>
          <m:sub>
            <m:r>
              <w:rPr>
                <w:rFonts w:ascii="Cambria Math" w:hAnsi="Cambria Math"/>
                <w:sz w:val="20"/>
                <w:szCs w:val="20"/>
                <w:lang w:val="en-US"/>
              </w:rPr>
              <m:t>KL</m:t>
            </m:r>
          </m:sub>
        </m:sSub>
        <m:d>
          <m:dPr>
            <m:ctrlPr>
              <w:rPr>
                <w:rFonts w:ascii="Cambria Math" w:hAnsi="Cambria Math"/>
                <w:i/>
                <w:sz w:val="20"/>
                <w:szCs w:val="20"/>
                <w:lang w:val="en-US"/>
              </w:rPr>
            </m:ctrlPr>
          </m:dPr>
          <m:e>
            <m:r>
              <w:rPr>
                <w:rFonts w:ascii="Cambria Math" w:hAnsi="Cambria Math"/>
                <w:sz w:val="20"/>
                <w:szCs w:val="20"/>
                <w:lang w:val="en-US"/>
              </w:rPr>
              <m:t>F</m:t>
            </m:r>
            <m:r>
              <w:rPr>
                <w:rFonts w:ascii="Cambria Math" w:hAnsi="Cambria Math"/>
                <w:sz w:val="20"/>
                <w:szCs w:val="20"/>
                <w:lang w:val="de-DE"/>
              </w:rPr>
              <m:t>,</m:t>
            </m:r>
            <m:r>
              <w:rPr>
                <w:rFonts w:ascii="Cambria Math" w:hAnsi="Cambria Math"/>
                <w:sz w:val="20"/>
                <w:szCs w:val="20"/>
                <w:lang w:val="en-US"/>
              </w:rPr>
              <m:t>U</m:t>
            </m:r>
          </m:e>
        </m:d>
        <m:r>
          <w:rPr>
            <w:rFonts w:ascii="Cambria Math" w:hAnsi="Cambria Math"/>
            <w:sz w:val="20"/>
            <w:szCs w:val="20"/>
            <w:lang w:val="de-DE"/>
          </w:rPr>
          <m:t>=112.22+1.35</m:t>
        </m:r>
        <m:r>
          <w:rPr>
            <w:rFonts w:ascii="Cambria Math" w:hAnsi="Cambria Math"/>
            <w:sz w:val="20"/>
            <w:szCs w:val="20"/>
            <w:lang w:val="en-US"/>
          </w:rPr>
          <m:t>F</m:t>
        </m:r>
        <m:r>
          <w:rPr>
            <w:rFonts w:ascii="Cambria Math" w:hAnsi="Cambria Math"/>
            <w:sz w:val="20"/>
            <w:szCs w:val="20"/>
            <w:lang w:val="de-DE"/>
          </w:rPr>
          <m:t>+3.7</m:t>
        </m:r>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lang w:val="en-US"/>
              </w:rPr>
              <m:t>nom</m:t>
            </m:r>
          </m:sub>
        </m:sSub>
      </m:oMath>
      <w:r w:rsidR="008A0582" w:rsidRPr="00956CE9">
        <w:rPr>
          <w:sz w:val="20"/>
          <w:szCs w:val="20"/>
          <w:lang w:val="de-DE"/>
        </w:rPr>
        <w:t xml:space="preserve">, million </w:t>
      </w:r>
      <w:r w:rsidR="00240EF4" w:rsidRPr="00956CE9">
        <w:rPr>
          <w:sz w:val="20"/>
          <w:szCs w:val="20"/>
          <w:lang w:val="de-DE"/>
        </w:rPr>
        <w:t xml:space="preserve">UZS </w:t>
      </w:r>
      <w:r w:rsidR="008A0582" w:rsidRPr="00956CE9">
        <w:rPr>
          <w:sz w:val="20"/>
          <w:szCs w:val="20"/>
          <w:lang w:val="de-DE"/>
        </w:rPr>
        <w:t>/km</w:t>
      </w:r>
      <w:r w:rsidR="00E33FEA" w:rsidRPr="00956CE9">
        <w:rPr>
          <w:sz w:val="20"/>
          <w:szCs w:val="20"/>
          <w:lang w:val="de-DE"/>
        </w:rPr>
        <w:t xml:space="preserve">             </w:t>
      </w:r>
      <w:r w:rsidR="008A0582" w:rsidRPr="00956CE9">
        <w:rPr>
          <w:sz w:val="20"/>
          <w:szCs w:val="20"/>
          <w:lang w:val="de-DE"/>
        </w:rPr>
        <w:t xml:space="preserve">                        </w:t>
      </w:r>
      <w:proofErr w:type="gramStart"/>
      <w:r w:rsidR="008A0582" w:rsidRPr="00956CE9">
        <w:rPr>
          <w:sz w:val="20"/>
          <w:szCs w:val="20"/>
          <w:lang w:val="de-DE"/>
        </w:rPr>
        <w:t xml:space="preserve">   (</w:t>
      </w:r>
      <w:proofErr w:type="gramEnd"/>
      <w:r w:rsidR="008A0582" w:rsidRPr="00956CE9">
        <w:rPr>
          <w:sz w:val="20"/>
          <w:szCs w:val="20"/>
          <w:lang w:val="de-DE"/>
        </w:rPr>
        <w:t>1)</w:t>
      </w:r>
    </w:p>
    <w:p w14:paraId="28AF5AFC" w14:textId="41366027" w:rsidR="008A0582" w:rsidRPr="00956CE9" w:rsidRDefault="008A0582" w:rsidP="00956CE9">
      <w:pPr>
        <w:pStyle w:val="a9"/>
        <w:spacing w:before="0" w:beforeAutospacing="0" w:after="0" w:afterAutospacing="0"/>
        <w:jc w:val="both"/>
        <w:rPr>
          <w:sz w:val="20"/>
          <w:szCs w:val="20"/>
          <w:lang w:val="en-US"/>
        </w:rPr>
      </w:pPr>
      <w:r w:rsidRPr="00956CE9">
        <w:rPr>
          <w:sz w:val="20"/>
          <w:szCs w:val="20"/>
          <w:lang w:val="en-US"/>
        </w:rPr>
        <w:t xml:space="preserve">where: </w:t>
      </w:r>
      <w:r w:rsidRPr="00956CE9">
        <w:rPr>
          <w:i/>
          <w:sz w:val="20"/>
          <w:szCs w:val="20"/>
          <w:lang w:val="en-US"/>
        </w:rPr>
        <w:t>F</w:t>
      </w:r>
      <w:r w:rsidRPr="00956CE9">
        <w:rPr>
          <w:sz w:val="20"/>
          <w:szCs w:val="20"/>
          <w:lang w:val="en-US"/>
        </w:rPr>
        <w:t>- cable cross-section, mm</w:t>
      </w:r>
      <w:r w:rsidRPr="00956CE9">
        <w:rPr>
          <w:sz w:val="20"/>
          <w:szCs w:val="20"/>
          <w:vertAlign w:val="superscript"/>
          <w:lang w:val="en-US"/>
        </w:rPr>
        <w:t>2</w:t>
      </w:r>
      <w:r w:rsidRPr="00956CE9">
        <w:rPr>
          <w:sz w:val="20"/>
          <w:szCs w:val="20"/>
          <w:lang w:val="en-US"/>
        </w:rPr>
        <w:t xml:space="preserve">; </w:t>
      </w:r>
      <w:proofErr w:type="spellStart"/>
      <w:r w:rsidRPr="00956CE9">
        <w:rPr>
          <w:i/>
          <w:sz w:val="20"/>
          <w:szCs w:val="20"/>
          <w:lang w:val="en-US"/>
        </w:rPr>
        <w:t>U</w:t>
      </w:r>
      <w:r w:rsidRPr="00956CE9">
        <w:rPr>
          <w:i/>
          <w:sz w:val="20"/>
          <w:szCs w:val="20"/>
          <w:vertAlign w:val="subscript"/>
          <w:lang w:val="en-US"/>
        </w:rPr>
        <w:t>nom</w:t>
      </w:r>
      <w:proofErr w:type="spellEnd"/>
      <w:r w:rsidRPr="00956CE9">
        <w:rPr>
          <w:sz w:val="20"/>
          <w:szCs w:val="20"/>
          <w:lang w:val="en-US"/>
        </w:rPr>
        <w:t>- nominal network voltage, kV (10 or 20); Z</w:t>
      </w:r>
      <w:r w:rsidRPr="00956CE9">
        <w:rPr>
          <w:sz w:val="20"/>
          <w:szCs w:val="20"/>
          <w:vertAlign w:val="subscript"/>
          <w:lang w:val="en-US"/>
        </w:rPr>
        <w:t>KL</w:t>
      </w:r>
      <w:r w:rsidRPr="00956CE9">
        <w:rPr>
          <w:sz w:val="20"/>
          <w:szCs w:val="20"/>
          <w:lang w:val="en-US"/>
        </w:rPr>
        <w:t xml:space="preserve">- capital costs for 1 km of cable line, million </w:t>
      </w:r>
      <w:r w:rsidR="002D0091" w:rsidRPr="00956CE9">
        <w:rPr>
          <w:sz w:val="20"/>
          <w:szCs w:val="20"/>
          <w:lang w:val="en-US"/>
        </w:rPr>
        <w:t>UZS</w:t>
      </w:r>
      <w:r w:rsidRPr="00956CE9">
        <w:rPr>
          <w:sz w:val="20"/>
          <w:szCs w:val="20"/>
          <w:lang w:val="en-US"/>
        </w:rPr>
        <w:t>/km.</w:t>
      </w:r>
    </w:p>
    <w:p w14:paraId="4E86CFAE" w14:textId="400A48DD" w:rsidR="008A0582" w:rsidRPr="00956CE9" w:rsidRDefault="008A0582" w:rsidP="00956CE9">
      <w:pPr>
        <w:pStyle w:val="a9"/>
        <w:spacing w:before="0" w:beforeAutospacing="0" w:after="0" w:afterAutospacing="0"/>
        <w:ind w:firstLine="284"/>
        <w:jc w:val="both"/>
        <w:rPr>
          <w:sz w:val="20"/>
          <w:szCs w:val="20"/>
          <w:lang w:val="en-US"/>
        </w:rPr>
      </w:pPr>
      <w:r w:rsidRPr="00956CE9">
        <w:rPr>
          <w:sz w:val="20"/>
          <w:szCs w:val="20"/>
          <w:lang w:val="en-US"/>
        </w:rPr>
        <w:t>The investment costs for a transformer substation are given by the following expression:</w:t>
      </w:r>
    </w:p>
    <w:p w14:paraId="7B647568" w14:textId="7C6AB3C8" w:rsidR="003846D9" w:rsidRPr="00956CE9" w:rsidRDefault="007C1A38" w:rsidP="00956CE9">
      <w:pPr>
        <w:pStyle w:val="a9"/>
        <w:spacing w:before="0" w:beforeAutospacing="0" w:after="0" w:afterAutospacing="0"/>
        <w:ind w:firstLine="284"/>
        <w:jc w:val="right"/>
        <w:rPr>
          <w:sz w:val="20"/>
          <w:szCs w:val="20"/>
          <w:lang w:val="de-DE"/>
        </w:rPr>
      </w:pPr>
      <m:oMath>
        <m:sSub>
          <m:sSubPr>
            <m:ctrlPr>
              <w:rPr>
                <w:rFonts w:ascii="Cambria Math" w:hAnsi="Cambria Math"/>
                <w:i/>
                <w:sz w:val="20"/>
                <w:szCs w:val="20"/>
                <w:lang w:val="en-US"/>
              </w:rPr>
            </m:ctrlPr>
          </m:sSubPr>
          <m:e>
            <m:r>
              <w:rPr>
                <w:rFonts w:ascii="Cambria Math" w:hAnsi="Cambria Math"/>
                <w:sz w:val="20"/>
                <w:szCs w:val="20"/>
                <w:lang w:val="en-US"/>
              </w:rPr>
              <m:t>Z</m:t>
            </m:r>
          </m:e>
          <m:sub>
            <m:r>
              <w:rPr>
                <w:rFonts w:ascii="Cambria Math" w:hAnsi="Cambria Math"/>
                <w:sz w:val="20"/>
                <w:szCs w:val="20"/>
                <w:lang w:val="en-US"/>
              </w:rPr>
              <m:t>TP</m:t>
            </m:r>
          </m:sub>
        </m:sSub>
        <m:d>
          <m:dPr>
            <m:ctrlPr>
              <w:rPr>
                <w:rFonts w:ascii="Cambria Math" w:hAnsi="Cambria Math"/>
                <w:i/>
                <w:sz w:val="20"/>
                <w:szCs w:val="20"/>
                <w:lang w:val="en-US"/>
              </w:rPr>
            </m:ctrlPr>
          </m:dPr>
          <m:e>
            <m:r>
              <w:rPr>
                <w:rFonts w:ascii="Cambria Math" w:hAnsi="Cambria Math"/>
                <w:sz w:val="20"/>
                <w:szCs w:val="20"/>
                <w:lang w:val="en-US"/>
              </w:rPr>
              <m:t>S</m:t>
            </m:r>
            <m:r>
              <w:rPr>
                <w:rFonts w:ascii="Cambria Math" w:hAnsi="Cambria Math"/>
                <w:sz w:val="20"/>
                <w:szCs w:val="20"/>
                <w:lang w:val="de-DE"/>
              </w:rPr>
              <m:t>,</m:t>
            </m:r>
            <m:r>
              <w:rPr>
                <w:rFonts w:ascii="Cambria Math" w:hAnsi="Cambria Math"/>
                <w:sz w:val="20"/>
                <w:szCs w:val="20"/>
                <w:lang w:val="en-US"/>
              </w:rPr>
              <m:t>U</m:t>
            </m:r>
          </m:e>
        </m:d>
        <m:r>
          <w:rPr>
            <w:rFonts w:ascii="Cambria Math" w:hAnsi="Cambria Math"/>
            <w:sz w:val="20"/>
            <w:szCs w:val="20"/>
            <w:lang w:val="de-DE"/>
          </w:rPr>
          <m:t>=8.35+0.111</m:t>
        </m:r>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nom</m:t>
            </m:r>
          </m:sub>
        </m:sSub>
        <m:r>
          <w:rPr>
            <w:rFonts w:ascii="Cambria Math" w:hAnsi="Cambria Math"/>
            <w:sz w:val="20"/>
            <w:szCs w:val="20"/>
            <w:lang w:val="de-DE"/>
          </w:rPr>
          <m:t>+1.07</m:t>
        </m:r>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lang w:val="en-US"/>
              </w:rPr>
              <m:t>nom</m:t>
            </m:r>
          </m:sub>
        </m:sSub>
      </m:oMath>
      <w:r w:rsidR="00B242BD" w:rsidRPr="00956CE9">
        <w:rPr>
          <w:sz w:val="20"/>
          <w:szCs w:val="20"/>
          <w:lang w:val="de-DE"/>
        </w:rPr>
        <w:t xml:space="preserve">, </w:t>
      </w:r>
      <w:proofErr w:type="spellStart"/>
      <w:r w:rsidR="00E33FEA" w:rsidRPr="00956CE9">
        <w:rPr>
          <w:sz w:val="20"/>
          <w:szCs w:val="20"/>
          <w:lang w:val="de-DE"/>
        </w:rPr>
        <w:t>million</w:t>
      </w:r>
      <w:proofErr w:type="spellEnd"/>
      <w:r w:rsidR="00E33FEA" w:rsidRPr="00956CE9">
        <w:rPr>
          <w:sz w:val="20"/>
          <w:szCs w:val="20"/>
          <w:lang w:val="de-DE"/>
        </w:rPr>
        <w:t xml:space="preserve"> </w:t>
      </w:r>
      <w:r w:rsidR="00240EF4" w:rsidRPr="00956CE9">
        <w:rPr>
          <w:sz w:val="20"/>
          <w:szCs w:val="20"/>
          <w:lang w:val="de-DE"/>
        </w:rPr>
        <w:t>UZS</w:t>
      </w:r>
      <w:r w:rsidR="008A0582" w:rsidRPr="00956CE9">
        <w:rPr>
          <w:sz w:val="20"/>
          <w:szCs w:val="20"/>
          <w:lang w:val="de-DE"/>
        </w:rPr>
        <w:t xml:space="preserve">                                             </w:t>
      </w:r>
      <w:proofErr w:type="gramStart"/>
      <w:r w:rsidR="008A0582" w:rsidRPr="00956CE9">
        <w:rPr>
          <w:sz w:val="20"/>
          <w:szCs w:val="20"/>
          <w:lang w:val="de-DE"/>
        </w:rPr>
        <w:t xml:space="preserve">   (</w:t>
      </w:r>
      <w:proofErr w:type="gramEnd"/>
      <w:r w:rsidR="008A0582" w:rsidRPr="00956CE9">
        <w:rPr>
          <w:sz w:val="20"/>
          <w:szCs w:val="20"/>
          <w:lang w:val="de-DE"/>
        </w:rPr>
        <w:t>2)</w:t>
      </w:r>
    </w:p>
    <w:p w14:paraId="4E1D35E2" w14:textId="20870B78" w:rsidR="008A0582" w:rsidRPr="00956CE9" w:rsidRDefault="008A0582" w:rsidP="00956CE9">
      <w:pPr>
        <w:pStyle w:val="a9"/>
        <w:spacing w:before="0" w:beforeAutospacing="0" w:after="0" w:afterAutospacing="0"/>
        <w:jc w:val="both"/>
        <w:rPr>
          <w:sz w:val="20"/>
          <w:szCs w:val="20"/>
          <w:lang w:val="en-US"/>
        </w:rPr>
      </w:pPr>
      <w:r w:rsidRPr="00956CE9">
        <w:rPr>
          <w:sz w:val="20"/>
          <w:szCs w:val="20"/>
          <w:lang w:val="en-US"/>
        </w:rPr>
        <w:t xml:space="preserve">where: </w:t>
      </w:r>
      <w:proofErr w:type="spellStart"/>
      <w:r w:rsidRPr="00956CE9">
        <w:rPr>
          <w:i/>
          <w:sz w:val="20"/>
          <w:szCs w:val="20"/>
          <w:lang w:val="en-US"/>
        </w:rPr>
        <w:t>S</w:t>
      </w:r>
      <w:r w:rsidRPr="00956CE9">
        <w:rPr>
          <w:i/>
          <w:sz w:val="20"/>
          <w:szCs w:val="20"/>
          <w:vertAlign w:val="subscript"/>
          <w:lang w:val="en-US"/>
        </w:rPr>
        <w:t>nom</w:t>
      </w:r>
      <w:proofErr w:type="spellEnd"/>
      <w:r w:rsidRPr="00956CE9">
        <w:rPr>
          <w:sz w:val="20"/>
          <w:szCs w:val="20"/>
          <w:lang w:val="en-US"/>
        </w:rPr>
        <w:t xml:space="preserve"> - nominal power of the transformer, kVA; </w:t>
      </w:r>
      <w:proofErr w:type="spellStart"/>
      <w:r w:rsidRPr="00956CE9">
        <w:rPr>
          <w:i/>
          <w:sz w:val="20"/>
          <w:szCs w:val="20"/>
          <w:lang w:val="en-US"/>
        </w:rPr>
        <w:t>U</w:t>
      </w:r>
      <w:r w:rsidRPr="00956CE9">
        <w:rPr>
          <w:i/>
          <w:sz w:val="20"/>
          <w:szCs w:val="20"/>
          <w:vertAlign w:val="subscript"/>
          <w:lang w:val="en-US"/>
        </w:rPr>
        <w:t>nom</w:t>
      </w:r>
      <w:proofErr w:type="spellEnd"/>
      <w:r w:rsidRPr="00956CE9">
        <w:rPr>
          <w:sz w:val="20"/>
          <w:szCs w:val="20"/>
          <w:lang w:val="en-US"/>
        </w:rPr>
        <w:t xml:space="preserve"> - nominal voltage on the high voltage side, </w:t>
      </w:r>
      <w:proofErr w:type="gramStart"/>
      <w:r w:rsidRPr="00956CE9">
        <w:rPr>
          <w:sz w:val="20"/>
          <w:szCs w:val="20"/>
          <w:lang w:val="en-US"/>
        </w:rPr>
        <w:t xml:space="preserve">kV;   </w:t>
      </w:r>
      <w:proofErr w:type="gramEnd"/>
      <w:r w:rsidRPr="00956CE9">
        <w:rPr>
          <w:sz w:val="20"/>
          <w:szCs w:val="20"/>
          <w:lang w:val="en-US"/>
        </w:rPr>
        <w:t xml:space="preserve">         Z</w:t>
      </w:r>
      <w:r w:rsidRPr="00956CE9">
        <w:rPr>
          <w:sz w:val="20"/>
          <w:szCs w:val="20"/>
          <w:vertAlign w:val="subscript"/>
          <w:lang w:val="en-US"/>
        </w:rPr>
        <w:t>TP</w:t>
      </w:r>
      <w:r w:rsidRPr="00956CE9">
        <w:rPr>
          <w:sz w:val="20"/>
          <w:szCs w:val="20"/>
          <w:lang w:val="en-US"/>
        </w:rPr>
        <w:t xml:space="preserve"> - investment cost required for the construction or reconstruction of one transformer station, million </w:t>
      </w:r>
      <w:r w:rsidR="002D0091" w:rsidRPr="00956CE9">
        <w:rPr>
          <w:sz w:val="20"/>
          <w:szCs w:val="20"/>
          <w:lang w:val="en-US"/>
        </w:rPr>
        <w:t>UZS</w:t>
      </w:r>
      <w:r w:rsidRPr="00956CE9">
        <w:rPr>
          <w:sz w:val="20"/>
          <w:szCs w:val="20"/>
          <w:lang w:val="en-US"/>
        </w:rPr>
        <w:t>.</w:t>
      </w:r>
    </w:p>
    <w:p w14:paraId="0A3416F9" w14:textId="1DF1AA68" w:rsidR="008A0582" w:rsidRPr="00956CE9" w:rsidRDefault="008A0582" w:rsidP="00956CE9">
      <w:pPr>
        <w:pStyle w:val="a9"/>
        <w:spacing w:before="0" w:beforeAutospacing="0" w:after="0" w:afterAutospacing="0"/>
        <w:ind w:firstLine="284"/>
        <w:jc w:val="both"/>
        <w:rPr>
          <w:sz w:val="20"/>
          <w:szCs w:val="20"/>
          <w:lang w:val="en-US"/>
        </w:rPr>
      </w:pPr>
      <w:r w:rsidRPr="00956CE9">
        <w:rPr>
          <w:sz w:val="20"/>
          <w:szCs w:val="20"/>
          <w:lang w:val="en-US"/>
        </w:rPr>
        <w:t>Based on these formulas, the total investment costs for the network are expressed as follows:</w:t>
      </w:r>
    </w:p>
    <w:p w14:paraId="42FFCFBA" w14:textId="7D59DC6A" w:rsidR="008A0582" w:rsidRPr="00956CE9" w:rsidRDefault="00163449" w:rsidP="00956CE9">
      <w:pPr>
        <w:pStyle w:val="a9"/>
        <w:spacing w:before="0" w:beforeAutospacing="0" w:after="0" w:afterAutospacing="0"/>
        <w:ind w:firstLine="284"/>
        <w:jc w:val="right"/>
        <w:rPr>
          <w:sz w:val="20"/>
          <w:szCs w:val="20"/>
          <w:lang w:val="de-DE"/>
        </w:rPr>
      </w:pPr>
      <m:oMath>
        <m:r>
          <w:rPr>
            <w:rFonts w:ascii="Cambria Math" w:hAnsi="Cambria Math"/>
            <w:sz w:val="20"/>
            <w:szCs w:val="20"/>
          </w:rPr>
          <m:t>CAPEX</m:t>
        </m:r>
        <m:r>
          <w:rPr>
            <w:rFonts w:ascii="Cambria Math" w:hAnsi="Cambria Math"/>
            <w:sz w:val="20"/>
            <w:szCs w:val="20"/>
            <w:lang w:val="de-DE"/>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de-DE"/>
              </w:rPr>
              <m:t>=1</m:t>
            </m:r>
          </m:sub>
          <m:sup>
            <m:r>
              <w:rPr>
                <w:rFonts w:ascii="Cambria Math" w:hAnsi="Cambria Math"/>
                <w:sz w:val="20"/>
                <w:szCs w:val="20"/>
              </w:rPr>
              <m:t>m</m:t>
            </m:r>
          </m:sup>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CL</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lang w:val="de-DE"/>
                          </w:rPr>
                          <m:t>,</m:t>
                        </m:r>
                        <m:r>
                          <w:rPr>
                            <w:rFonts w:ascii="Cambria Math" w:hAnsi="Cambria Math"/>
                            <w:sz w:val="20"/>
                            <w:szCs w:val="20"/>
                          </w:rPr>
                          <m:t>U</m:t>
                        </m:r>
                      </m:e>
                      <m:sub>
                        <m:r>
                          <w:rPr>
                            <w:rFonts w:ascii="Cambria Math" w:hAnsi="Cambria Math"/>
                            <w:sz w:val="20"/>
                            <w:szCs w:val="20"/>
                          </w:rPr>
                          <m:t>nom</m:t>
                        </m:r>
                      </m:sub>
                    </m:sSub>
                  </m:e>
                </m:d>
              </m:sub>
            </m:sSub>
            <m:r>
              <w:rPr>
                <w:rFonts w:ascii="Cambria Math" w:hAnsi="Cambria Math"/>
                <w:sz w:val="20"/>
                <w:szCs w:val="20"/>
                <w:lang w:val="de-DE"/>
              </w:rPr>
              <m:t>∙</m:t>
            </m:r>
          </m:e>
        </m:nary>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i</m:t>
            </m:r>
          </m:sub>
        </m:sSub>
        <m:r>
          <w:rPr>
            <w:rFonts w:ascii="Cambria Math" w:hAnsi="Cambria Math"/>
            <w:sz w:val="20"/>
            <w:szCs w:val="20"/>
            <w:lang w:val="de-DE"/>
          </w:rPr>
          <m:t>+</m:t>
        </m:r>
        <m:nary>
          <m:naryPr>
            <m:chr m:val="∑"/>
            <m:limLoc m:val="undOvr"/>
            <m:ctrlPr>
              <w:rPr>
                <w:rFonts w:ascii="Cambria Math" w:hAnsi="Cambria Math"/>
                <w:i/>
                <w:sz w:val="20"/>
                <w:szCs w:val="20"/>
              </w:rPr>
            </m:ctrlPr>
          </m:naryPr>
          <m:sub>
            <m:r>
              <w:rPr>
                <w:rFonts w:ascii="Cambria Math" w:hAnsi="Cambria Math"/>
                <w:sz w:val="20"/>
                <w:szCs w:val="20"/>
              </w:rPr>
              <m:t>j</m:t>
            </m:r>
            <m:r>
              <w:rPr>
                <w:rFonts w:ascii="Cambria Math" w:hAnsi="Cambria Math"/>
                <w:sz w:val="20"/>
                <w:szCs w:val="20"/>
                <w:lang w:val="de-DE"/>
              </w:rPr>
              <m:t>=1</m:t>
            </m:r>
          </m:sub>
          <m:sup>
            <m:r>
              <w:rPr>
                <w:rFonts w:ascii="Cambria Math" w:hAnsi="Cambria Math"/>
                <w:sz w:val="20"/>
                <w:szCs w:val="20"/>
              </w:rPr>
              <m:t>m</m:t>
            </m:r>
          </m:sup>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TP</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nom</m:t>
                    </m:r>
                    <m:r>
                      <w:rPr>
                        <w:rFonts w:ascii="Cambria Math" w:hAnsi="Cambria Math"/>
                        <w:sz w:val="20"/>
                        <w:szCs w:val="20"/>
                        <w:lang w:val="de-DE"/>
                      </w:rPr>
                      <m:t>,</m:t>
                    </m:r>
                    <m:r>
                      <w:rPr>
                        <w:rFonts w:ascii="Cambria Math" w:hAnsi="Cambria Math"/>
                        <w:sz w:val="20"/>
                        <w:szCs w:val="20"/>
                      </w:rPr>
                      <m:t>j</m:t>
                    </m:r>
                  </m:sub>
                </m:sSub>
                <m:r>
                  <w:rPr>
                    <w:rFonts w:ascii="Cambria Math" w:hAnsi="Cambria Math"/>
                    <w:sz w:val="20"/>
                    <w:szCs w:val="20"/>
                    <w:lang w:val="de-DE"/>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nom</m:t>
                    </m:r>
                  </m:sub>
                </m:sSub>
              </m:e>
            </m:d>
          </m:e>
        </m:nary>
      </m:oMath>
      <w:r w:rsidR="00376B43" w:rsidRPr="00956CE9">
        <w:rPr>
          <w:sz w:val="20"/>
          <w:szCs w:val="20"/>
          <w:lang w:val="de-DE"/>
        </w:rPr>
        <w:t>,</w:t>
      </w:r>
      <w:r w:rsidR="00276F78" w:rsidRPr="00956CE9">
        <w:rPr>
          <w:sz w:val="20"/>
          <w:szCs w:val="20"/>
          <w:lang w:val="de-DE"/>
        </w:rPr>
        <w:t xml:space="preserve"> </w:t>
      </w:r>
      <w:proofErr w:type="spellStart"/>
      <w:r w:rsidR="00376B43" w:rsidRPr="00956CE9">
        <w:rPr>
          <w:sz w:val="20"/>
          <w:szCs w:val="20"/>
          <w:lang w:val="de-DE"/>
        </w:rPr>
        <w:t>million</w:t>
      </w:r>
      <w:proofErr w:type="spellEnd"/>
      <w:r w:rsidR="00376B43" w:rsidRPr="00956CE9">
        <w:rPr>
          <w:sz w:val="20"/>
          <w:szCs w:val="20"/>
          <w:lang w:val="de-DE"/>
        </w:rPr>
        <w:t xml:space="preserve"> UZS            </w:t>
      </w:r>
      <w:r w:rsidR="00276F78" w:rsidRPr="00956CE9">
        <w:rPr>
          <w:sz w:val="20"/>
          <w:szCs w:val="20"/>
          <w:lang w:val="de-DE"/>
        </w:rPr>
        <w:t xml:space="preserve">       </w:t>
      </w:r>
      <w:proofErr w:type="gramStart"/>
      <w:r w:rsidR="00276F78" w:rsidRPr="00956CE9">
        <w:rPr>
          <w:sz w:val="20"/>
          <w:szCs w:val="20"/>
          <w:lang w:val="de-DE"/>
        </w:rPr>
        <w:t xml:space="preserve">   (</w:t>
      </w:r>
      <w:proofErr w:type="gramEnd"/>
      <w:r w:rsidR="00276F78" w:rsidRPr="00956CE9">
        <w:rPr>
          <w:sz w:val="20"/>
          <w:szCs w:val="20"/>
          <w:lang w:val="de-DE"/>
        </w:rPr>
        <w:t>3)</w:t>
      </w:r>
    </w:p>
    <w:p w14:paraId="060FE0A1" w14:textId="73A728A0" w:rsidR="008A0582" w:rsidRPr="00956CE9" w:rsidRDefault="008A0582" w:rsidP="00956CE9">
      <w:pPr>
        <w:pStyle w:val="a9"/>
        <w:spacing w:before="0" w:beforeAutospacing="0" w:after="0" w:afterAutospacing="0"/>
        <w:jc w:val="both"/>
        <w:rPr>
          <w:sz w:val="20"/>
          <w:szCs w:val="20"/>
          <w:lang w:val="en-US"/>
        </w:rPr>
      </w:pPr>
      <w:r w:rsidRPr="00956CE9">
        <w:rPr>
          <w:sz w:val="20"/>
          <w:szCs w:val="20"/>
          <w:lang w:val="en-US"/>
        </w:rPr>
        <w:t xml:space="preserve">where: </w:t>
      </w:r>
      <w:r w:rsidRPr="00956CE9">
        <w:rPr>
          <w:i/>
          <w:sz w:val="20"/>
          <w:szCs w:val="20"/>
          <w:lang w:val="en-US"/>
        </w:rPr>
        <w:t>n</w:t>
      </w:r>
      <w:r w:rsidRPr="00956CE9">
        <w:rPr>
          <w:sz w:val="20"/>
          <w:szCs w:val="20"/>
          <w:lang w:val="en-US"/>
        </w:rPr>
        <w:t xml:space="preserve"> – the number of cable sections under consideration (in our case 17); </w:t>
      </w:r>
      <w:r w:rsidRPr="00956CE9">
        <w:rPr>
          <w:i/>
          <w:sz w:val="20"/>
          <w:szCs w:val="20"/>
          <w:lang w:val="en-US"/>
        </w:rPr>
        <w:t>m</w:t>
      </w:r>
      <w:r w:rsidRPr="00956CE9">
        <w:rPr>
          <w:sz w:val="20"/>
          <w:szCs w:val="20"/>
          <w:lang w:val="en-US"/>
        </w:rPr>
        <w:t xml:space="preserve"> – the number of transformer points; </w:t>
      </w:r>
      <w:r w:rsidRPr="00956CE9">
        <w:rPr>
          <w:i/>
          <w:sz w:val="20"/>
          <w:szCs w:val="20"/>
          <w:lang w:val="en-US"/>
        </w:rPr>
        <w:t>L</w:t>
      </w:r>
      <w:r w:rsidRPr="00956CE9">
        <w:rPr>
          <w:i/>
          <w:sz w:val="20"/>
          <w:szCs w:val="20"/>
          <w:vertAlign w:val="subscript"/>
          <w:lang w:val="en-US"/>
        </w:rPr>
        <w:t xml:space="preserve">i </w:t>
      </w:r>
      <w:r w:rsidRPr="00956CE9">
        <w:rPr>
          <w:sz w:val="20"/>
          <w:szCs w:val="20"/>
          <w:lang w:val="en-US"/>
        </w:rPr>
        <w:t xml:space="preserve">– the length of the section line, km; </w:t>
      </w:r>
      <w:r w:rsidRPr="00956CE9">
        <w:rPr>
          <w:i/>
          <w:sz w:val="20"/>
          <w:szCs w:val="20"/>
          <w:lang w:val="en-US"/>
        </w:rPr>
        <w:t>F</w:t>
      </w:r>
      <w:r w:rsidRPr="00956CE9">
        <w:rPr>
          <w:i/>
          <w:sz w:val="20"/>
          <w:szCs w:val="20"/>
          <w:vertAlign w:val="subscript"/>
          <w:lang w:val="en-US"/>
        </w:rPr>
        <w:t>i</w:t>
      </w:r>
      <w:r w:rsidRPr="00956CE9">
        <w:rPr>
          <w:sz w:val="20"/>
          <w:szCs w:val="20"/>
          <w:lang w:val="en-US"/>
        </w:rPr>
        <w:t xml:space="preserve"> – the cable cross-section selected for the section, mm</w:t>
      </w:r>
      <w:r w:rsidRPr="00956CE9">
        <w:rPr>
          <w:sz w:val="20"/>
          <w:szCs w:val="20"/>
          <w:vertAlign w:val="superscript"/>
          <w:lang w:val="en-US"/>
        </w:rPr>
        <w:t>2</w:t>
      </w:r>
      <w:r w:rsidRPr="00956CE9">
        <w:rPr>
          <w:sz w:val="20"/>
          <w:szCs w:val="20"/>
          <w:lang w:val="en-US"/>
        </w:rPr>
        <w:t xml:space="preserve">; </w:t>
      </w:r>
      <w:proofErr w:type="spellStart"/>
      <w:r w:rsidRPr="00956CE9">
        <w:rPr>
          <w:i/>
          <w:sz w:val="20"/>
          <w:szCs w:val="20"/>
          <w:lang w:val="en-US"/>
        </w:rPr>
        <w:t>S</w:t>
      </w:r>
      <w:r w:rsidRPr="00956CE9">
        <w:rPr>
          <w:i/>
          <w:sz w:val="20"/>
          <w:szCs w:val="20"/>
          <w:vertAlign w:val="subscript"/>
          <w:lang w:val="en-US"/>
        </w:rPr>
        <w:t>nom.j</w:t>
      </w:r>
      <w:proofErr w:type="spellEnd"/>
      <w:r w:rsidRPr="00956CE9">
        <w:rPr>
          <w:sz w:val="20"/>
          <w:szCs w:val="20"/>
          <w:vertAlign w:val="subscript"/>
          <w:lang w:val="en-US"/>
        </w:rPr>
        <w:t xml:space="preserve"> </w:t>
      </w:r>
      <w:r w:rsidRPr="00956CE9">
        <w:rPr>
          <w:sz w:val="20"/>
          <w:szCs w:val="20"/>
          <w:lang w:val="en-US"/>
        </w:rPr>
        <w:t>– the nominal power of the transformer, kVA</w:t>
      </w:r>
      <w:r w:rsidR="00376B43" w:rsidRPr="00956CE9">
        <w:rPr>
          <w:sz w:val="20"/>
          <w:szCs w:val="20"/>
          <w:lang w:val="en-US"/>
        </w:rPr>
        <w:t xml:space="preserve"> [</w:t>
      </w:r>
      <w:r w:rsidR="002D0091" w:rsidRPr="00956CE9">
        <w:rPr>
          <w:sz w:val="20"/>
          <w:szCs w:val="20"/>
          <w:lang w:val="en-US"/>
        </w:rPr>
        <w:t>13</w:t>
      </w:r>
      <w:r w:rsidR="00D318A9" w:rsidRPr="00956CE9">
        <w:rPr>
          <w:sz w:val="20"/>
          <w:szCs w:val="20"/>
          <w:lang w:val="en-US"/>
        </w:rPr>
        <w:t>-</w:t>
      </w:r>
      <w:r w:rsidR="00376B43" w:rsidRPr="00956CE9">
        <w:rPr>
          <w:sz w:val="20"/>
          <w:szCs w:val="20"/>
          <w:lang w:val="en-US"/>
        </w:rPr>
        <w:t xml:space="preserve"> </w:t>
      </w:r>
      <w:r w:rsidR="002D0091" w:rsidRPr="00956CE9">
        <w:rPr>
          <w:sz w:val="20"/>
          <w:szCs w:val="20"/>
          <w:lang w:val="en-US"/>
        </w:rPr>
        <w:t>1</w:t>
      </w:r>
      <w:r w:rsidR="00D318A9" w:rsidRPr="00956CE9">
        <w:rPr>
          <w:sz w:val="20"/>
          <w:szCs w:val="20"/>
          <w:lang w:val="en-US"/>
        </w:rPr>
        <w:t>8</w:t>
      </w:r>
      <w:r w:rsidR="00376B43" w:rsidRPr="00956CE9">
        <w:rPr>
          <w:sz w:val="20"/>
          <w:szCs w:val="20"/>
          <w:lang w:val="en-US"/>
        </w:rPr>
        <w:t>]</w:t>
      </w:r>
      <w:r w:rsidRPr="00956CE9">
        <w:rPr>
          <w:sz w:val="20"/>
          <w:szCs w:val="20"/>
          <w:lang w:val="en-US"/>
        </w:rPr>
        <w:t>.</w:t>
      </w:r>
    </w:p>
    <w:p w14:paraId="5BF8C9D3" w14:textId="6708D932" w:rsidR="00276F78" w:rsidRPr="00956CE9" w:rsidRDefault="00B83FEA" w:rsidP="00956CE9">
      <w:pPr>
        <w:pStyle w:val="a9"/>
        <w:spacing w:before="0" w:beforeAutospacing="0" w:after="0" w:afterAutospacing="0"/>
        <w:ind w:firstLine="284"/>
        <w:jc w:val="both"/>
        <w:rPr>
          <w:sz w:val="20"/>
          <w:szCs w:val="20"/>
          <w:lang w:val="en-US"/>
        </w:rPr>
      </w:pPr>
      <w:r w:rsidRPr="00956CE9">
        <w:rPr>
          <w:sz w:val="20"/>
          <w:szCs w:val="20"/>
          <w:lang w:val="en-US"/>
        </w:rPr>
        <w:t>Through this expression, individual investment costs for voltage levels of 10 kV and 20 kV are calculated and then participate as one criterion in multi-criterion optimization.</w:t>
      </w:r>
    </w:p>
    <w:p w14:paraId="18767122" w14:textId="77777777" w:rsidR="00515635" w:rsidRPr="00956CE9" w:rsidRDefault="00515635" w:rsidP="00956CE9">
      <w:pPr>
        <w:pStyle w:val="a9"/>
        <w:tabs>
          <w:tab w:val="left" w:pos="567"/>
        </w:tabs>
        <w:spacing w:before="0" w:beforeAutospacing="0" w:after="0" w:afterAutospacing="0"/>
        <w:ind w:firstLine="284"/>
        <w:jc w:val="both"/>
        <w:rPr>
          <w:sz w:val="20"/>
          <w:szCs w:val="20"/>
          <w:lang w:val="en-US"/>
        </w:rPr>
      </w:pPr>
      <w:r w:rsidRPr="00956CE9">
        <w:rPr>
          <w:sz w:val="20"/>
          <w:szCs w:val="20"/>
          <w:lang w:val="en-US"/>
        </w:rPr>
        <w:t>Network reliability is directly related to the continuity of electricity supply to consumers and is usually described in modern standards by the following integral indicators:</w:t>
      </w:r>
    </w:p>
    <w:p w14:paraId="12DED42F" w14:textId="501F42C6" w:rsidR="00515635" w:rsidRPr="00956CE9" w:rsidRDefault="00D318A9" w:rsidP="00956CE9">
      <w:pPr>
        <w:pStyle w:val="a9"/>
        <w:tabs>
          <w:tab w:val="left" w:pos="426"/>
        </w:tabs>
        <w:spacing w:before="0" w:beforeAutospacing="0" w:after="0" w:afterAutospacing="0"/>
        <w:ind w:firstLine="284"/>
        <w:jc w:val="both"/>
        <w:rPr>
          <w:sz w:val="20"/>
          <w:szCs w:val="20"/>
          <w:lang w:val="en-US"/>
        </w:rPr>
      </w:pPr>
      <w:r w:rsidRPr="00956CE9">
        <w:rPr>
          <w:sz w:val="20"/>
          <w:szCs w:val="20"/>
          <w:lang w:val="en-US"/>
        </w:rPr>
        <w:t>-</w:t>
      </w:r>
      <w:r w:rsidR="00515635" w:rsidRPr="00956CE9">
        <w:rPr>
          <w:sz w:val="20"/>
          <w:szCs w:val="20"/>
          <w:lang w:val="en-US"/>
        </w:rPr>
        <w:t xml:space="preserve"> </w:t>
      </w:r>
      <w:r w:rsidR="0073094B" w:rsidRPr="00956CE9">
        <w:rPr>
          <w:sz w:val="20"/>
          <w:szCs w:val="20"/>
          <w:lang w:val="en-US"/>
        </w:rPr>
        <w:t xml:space="preserve">SAIDI </w:t>
      </w:r>
      <w:r w:rsidR="00515635" w:rsidRPr="00956CE9">
        <w:rPr>
          <w:sz w:val="20"/>
          <w:szCs w:val="20"/>
          <w:lang w:val="en-US"/>
        </w:rPr>
        <w:t>- the average annual interruption duration of consumers, hours/consumer;</w:t>
      </w:r>
    </w:p>
    <w:p w14:paraId="097ED6B6" w14:textId="73DDCCDE" w:rsidR="00515635" w:rsidRPr="00956CE9" w:rsidRDefault="00515635" w:rsidP="00956CE9">
      <w:pPr>
        <w:pStyle w:val="a9"/>
        <w:tabs>
          <w:tab w:val="left" w:pos="426"/>
        </w:tabs>
        <w:spacing w:before="0" w:beforeAutospacing="0" w:after="0" w:afterAutospacing="0"/>
        <w:ind w:firstLine="284"/>
        <w:jc w:val="both"/>
        <w:rPr>
          <w:sz w:val="20"/>
          <w:szCs w:val="20"/>
          <w:lang w:val="en-US"/>
        </w:rPr>
      </w:pPr>
      <w:r w:rsidRPr="00956CE9">
        <w:rPr>
          <w:sz w:val="20"/>
          <w:szCs w:val="20"/>
          <w:lang w:val="en-US"/>
        </w:rPr>
        <w:t>-</w:t>
      </w:r>
      <w:r w:rsidR="0073094B" w:rsidRPr="00956CE9">
        <w:rPr>
          <w:sz w:val="20"/>
          <w:szCs w:val="20"/>
          <w:lang w:val="en-US"/>
        </w:rPr>
        <w:t xml:space="preserve"> SAIFI </w:t>
      </w:r>
      <w:r w:rsidRPr="00956CE9">
        <w:rPr>
          <w:sz w:val="20"/>
          <w:szCs w:val="20"/>
          <w:lang w:val="en-US"/>
        </w:rPr>
        <w:t xml:space="preserve">- the average annual number of interruptions of consumers, </w:t>
      </w:r>
      <w:r w:rsidR="00D318A9" w:rsidRPr="00956CE9">
        <w:rPr>
          <w:sz w:val="20"/>
          <w:szCs w:val="20"/>
          <w:lang w:val="en-US"/>
        </w:rPr>
        <w:t>measured in interruptions/customer</w:t>
      </w:r>
      <w:r w:rsidRPr="00956CE9">
        <w:rPr>
          <w:sz w:val="20"/>
          <w:szCs w:val="20"/>
          <w:lang w:val="en-US"/>
        </w:rPr>
        <w:t>;</w:t>
      </w:r>
    </w:p>
    <w:p w14:paraId="2CFAF716" w14:textId="4ED9A6AE" w:rsidR="00B83FEA" w:rsidRPr="00956CE9" w:rsidRDefault="00515635" w:rsidP="00956CE9">
      <w:pPr>
        <w:pStyle w:val="a9"/>
        <w:tabs>
          <w:tab w:val="left" w:pos="426"/>
        </w:tabs>
        <w:spacing w:before="0" w:beforeAutospacing="0" w:after="0" w:afterAutospacing="0"/>
        <w:ind w:firstLine="284"/>
        <w:jc w:val="both"/>
        <w:rPr>
          <w:sz w:val="20"/>
          <w:szCs w:val="20"/>
          <w:lang w:val="en-US"/>
        </w:rPr>
      </w:pPr>
      <w:r w:rsidRPr="00956CE9">
        <w:rPr>
          <w:sz w:val="20"/>
          <w:szCs w:val="20"/>
          <w:lang w:val="en-US"/>
        </w:rPr>
        <w:t>-</w:t>
      </w:r>
      <w:r w:rsidR="0073094B" w:rsidRPr="00956CE9">
        <w:rPr>
          <w:sz w:val="20"/>
          <w:szCs w:val="20"/>
          <w:lang w:val="en-US"/>
        </w:rPr>
        <w:t xml:space="preserve"> </w:t>
      </w:r>
      <w:proofErr w:type="gramStart"/>
      <w:r w:rsidR="0073094B" w:rsidRPr="00956CE9">
        <w:rPr>
          <w:sz w:val="20"/>
          <w:szCs w:val="20"/>
          <w:lang w:val="en-US"/>
        </w:rPr>
        <w:t xml:space="preserve">ENS </w:t>
      </w:r>
      <w:r w:rsidRPr="00956CE9">
        <w:rPr>
          <w:sz w:val="20"/>
          <w:szCs w:val="20"/>
          <w:lang w:val="en-US"/>
        </w:rPr>
        <w:t xml:space="preserve"> -</w:t>
      </w:r>
      <w:proofErr w:type="gramEnd"/>
      <w:r w:rsidRPr="00956CE9">
        <w:rPr>
          <w:sz w:val="20"/>
          <w:szCs w:val="20"/>
          <w:lang w:val="en-US"/>
        </w:rPr>
        <w:t xml:space="preserve"> </w:t>
      </w:r>
      <w:r w:rsidR="00D318A9" w:rsidRPr="00956CE9">
        <w:rPr>
          <w:sz w:val="20"/>
          <w:szCs w:val="20"/>
          <w:lang w:val="en-US"/>
        </w:rPr>
        <w:t xml:space="preserve">the amount of energy not delivered to consumers, measured in MWh/year </w:t>
      </w:r>
      <w:r w:rsidR="00376B43" w:rsidRPr="00956CE9">
        <w:rPr>
          <w:sz w:val="20"/>
          <w:szCs w:val="20"/>
          <w:lang w:val="en-US"/>
        </w:rPr>
        <w:t>[</w:t>
      </w:r>
      <w:r w:rsidR="002D0091" w:rsidRPr="00956CE9">
        <w:rPr>
          <w:sz w:val="20"/>
          <w:szCs w:val="20"/>
          <w:lang w:val="en-US"/>
        </w:rPr>
        <w:t>19</w:t>
      </w:r>
      <w:r w:rsidR="00BE6140" w:rsidRPr="00956CE9">
        <w:rPr>
          <w:sz w:val="20"/>
          <w:szCs w:val="20"/>
          <w:lang w:val="en-US"/>
        </w:rPr>
        <w:t>,20</w:t>
      </w:r>
      <w:r w:rsidR="00376B43" w:rsidRPr="00956CE9">
        <w:rPr>
          <w:sz w:val="20"/>
          <w:szCs w:val="20"/>
          <w:lang w:val="en-US"/>
        </w:rPr>
        <w:t>]</w:t>
      </w:r>
      <w:r w:rsidR="00B83FEA" w:rsidRPr="00956CE9">
        <w:rPr>
          <w:sz w:val="20"/>
          <w:szCs w:val="20"/>
          <w:lang w:val="en-US"/>
        </w:rPr>
        <w:t>.</w:t>
      </w:r>
    </w:p>
    <w:p w14:paraId="7243B33D" w14:textId="612F8CFA" w:rsidR="007B099B" w:rsidRPr="00956CE9" w:rsidRDefault="00B83FEA" w:rsidP="00956CE9">
      <w:pPr>
        <w:pStyle w:val="a9"/>
        <w:spacing w:before="0" w:beforeAutospacing="0" w:after="0" w:afterAutospacing="0"/>
        <w:ind w:firstLine="284"/>
        <w:jc w:val="both"/>
        <w:rPr>
          <w:sz w:val="20"/>
          <w:szCs w:val="20"/>
          <w:lang w:val="en-US"/>
        </w:rPr>
      </w:pPr>
      <w:r w:rsidRPr="00956CE9">
        <w:rPr>
          <w:sz w:val="20"/>
          <w:szCs w:val="20"/>
          <w:lang w:val="en-US"/>
        </w:rPr>
        <w:t xml:space="preserve">For radial urban networks, these indicators are usually expressed in terms of the element failure frequency </w:t>
      </w:r>
      <w:proofErr w:type="spellStart"/>
      <w:r w:rsidRPr="00956CE9">
        <w:rPr>
          <w:sz w:val="20"/>
          <w:szCs w:val="20"/>
          <w:lang w:val="en-US"/>
        </w:rPr>
        <w:t>λ</w:t>
      </w:r>
      <w:r w:rsidRPr="00956CE9">
        <w:rPr>
          <w:sz w:val="20"/>
          <w:szCs w:val="20"/>
          <w:vertAlign w:val="subscript"/>
          <w:lang w:val="en-US"/>
        </w:rPr>
        <w:t>k</w:t>
      </w:r>
      <w:proofErr w:type="spellEnd"/>
      <w:r w:rsidRPr="00956CE9">
        <w:rPr>
          <w:sz w:val="20"/>
          <w:szCs w:val="20"/>
          <w:vertAlign w:val="subscript"/>
          <w:lang w:val="en-US"/>
        </w:rPr>
        <w:t xml:space="preserve"> </w:t>
      </w:r>
      <w:r w:rsidRPr="00956CE9">
        <w:rPr>
          <w:sz w:val="20"/>
          <w:szCs w:val="20"/>
          <w:lang w:val="en-US"/>
        </w:rPr>
        <w:t xml:space="preserve">and the restoration duration </w:t>
      </w:r>
      <w:proofErr w:type="spellStart"/>
      <w:r w:rsidRPr="00956CE9">
        <w:rPr>
          <w:sz w:val="20"/>
          <w:szCs w:val="20"/>
          <w:lang w:val="en-US"/>
        </w:rPr>
        <w:t>r</w:t>
      </w:r>
      <w:r w:rsidRPr="00956CE9">
        <w:rPr>
          <w:sz w:val="20"/>
          <w:szCs w:val="20"/>
          <w:vertAlign w:val="subscript"/>
          <w:lang w:val="en-US"/>
        </w:rPr>
        <w:t>k</w:t>
      </w:r>
      <w:proofErr w:type="spellEnd"/>
      <w:r w:rsidRPr="00956CE9">
        <w:rPr>
          <w:sz w:val="20"/>
          <w:szCs w:val="20"/>
          <w:lang w:val="en-US"/>
        </w:rPr>
        <w:t xml:space="preserve"> as follows:</w:t>
      </w:r>
    </w:p>
    <w:p w14:paraId="2BDABC59" w14:textId="52223708" w:rsidR="00B83FEA" w:rsidRPr="00956CE9" w:rsidRDefault="00B83FEA" w:rsidP="00956CE9">
      <w:pPr>
        <w:spacing w:after="0" w:line="240" w:lineRule="auto"/>
        <w:ind w:left="-567" w:firstLine="567"/>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w:lastRenderedPageBreak/>
          <m:t>SAIDI=</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tot</m:t>
                </m:r>
              </m:sub>
            </m:sSub>
          </m:den>
        </m:f>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k</m:t>
            </m:r>
          </m:sub>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k</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k</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k</m:t>
                </m:r>
              </m:sub>
            </m:sSub>
          </m:e>
        </m:nary>
      </m:oMath>
      <w:r w:rsidR="00302C2C" w:rsidRPr="00956CE9">
        <w:rPr>
          <w:rFonts w:ascii="Times New Roman" w:eastAsia="Times New Roman" w:hAnsi="Times New Roman" w:cs="Times New Roman"/>
          <w:sz w:val="20"/>
          <w:szCs w:val="20"/>
        </w:rPr>
        <w:t xml:space="preserve"> </w:t>
      </w:r>
      <w:r w:rsidR="00B242BD" w:rsidRPr="00956CE9">
        <w:rPr>
          <w:rFonts w:ascii="Times New Roman" w:eastAsia="Times New Roman" w:hAnsi="Times New Roman" w:cs="Times New Roman"/>
          <w:sz w:val="20"/>
          <w:szCs w:val="20"/>
        </w:rPr>
        <w:t xml:space="preserve">                                                                   (4)</w:t>
      </w:r>
    </w:p>
    <w:p w14:paraId="01787355" w14:textId="05A60667" w:rsidR="00B83FEA" w:rsidRPr="00956CE9" w:rsidRDefault="00B83FEA" w:rsidP="00956CE9">
      <w:pPr>
        <w:spacing w:after="0" w:line="240" w:lineRule="auto"/>
        <w:ind w:left="-567" w:firstLine="567"/>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m:t>SAIFI=</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tot</m:t>
                </m:r>
              </m:sub>
            </m:sSub>
          </m:den>
        </m:f>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k</m:t>
            </m:r>
          </m:sub>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λ</m:t>
                </m:r>
              </m:e>
              <m:sub>
                <m:r>
                  <w:rPr>
                    <w:rFonts w:ascii="Cambria Math" w:eastAsia="Times New Roman" w:hAnsi="Cambria Math" w:cs="Times New Roman"/>
                    <w:sz w:val="20"/>
                    <w:szCs w:val="20"/>
                  </w:rPr>
                  <m:t>k</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k</m:t>
                </m:r>
              </m:sub>
            </m:sSub>
          </m:e>
        </m:nary>
      </m:oMath>
      <w:r w:rsidR="00302C2C" w:rsidRPr="00956CE9">
        <w:rPr>
          <w:rFonts w:ascii="Times New Roman" w:eastAsia="Times New Roman" w:hAnsi="Times New Roman" w:cs="Times New Roman"/>
          <w:sz w:val="20"/>
          <w:szCs w:val="20"/>
        </w:rPr>
        <w:t xml:space="preserve"> </w:t>
      </w:r>
      <w:r w:rsidR="00B242BD" w:rsidRPr="00956CE9">
        <w:rPr>
          <w:rFonts w:ascii="Times New Roman" w:eastAsia="Times New Roman" w:hAnsi="Times New Roman" w:cs="Times New Roman"/>
          <w:sz w:val="20"/>
          <w:szCs w:val="20"/>
        </w:rPr>
        <w:t xml:space="preserve">                                                                       (5)</w:t>
      </w:r>
    </w:p>
    <w:p w14:paraId="629E2E2C" w14:textId="4D503E63" w:rsidR="00B83FEA" w:rsidRPr="00956CE9" w:rsidRDefault="00B83FEA" w:rsidP="00956CE9">
      <w:pPr>
        <w:pStyle w:val="a9"/>
        <w:spacing w:before="0" w:beforeAutospacing="0" w:after="0" w:afterAutospacing="0"/>
        <w:ind w:firstLine="284"/>
        <w:jc w:val="right"/>
        <w:rPr>
          <w:sz w:val="20"/>
          <w:szCs w:val="20"/>
          <w:lang w:val="en-US"/>
        </w:rPr>
      </w:pPr>
      <m:oMath>
        <m:r>
          <w:rPr>
            <w:rFonts w:ascii="Cambria Math" w:hAnsi="Cambria Math"/>
            <w:sz w:val="20"/>
            <w:szCs w:val="20"/>
          </w:rPr>
          <m:t>ENS</m:t>
        </m:r>
        <m:r>
          <w:rPr>
            <w:rFonts w:ascii="Cambria Math" w:hAnsi="Cambria Math"/>
            <w:sz w:val="20"/>
            <w:szCs w:val="20"/>
            <w:lang w:val="en-US"/>
          </w:rPr>
          <m:t>=</m:t>
        </m:r>
        <m:nary>
          <m:naryPr>
            <m:chr m:val="∑"/>
            <m:limLoc m:val="undOvr"/>
            <m:supHide m:val="1"/>
            <m:ctrlPr>
              <w:rPr>
                <w:rFonts w:ascii="Cambria Math" w:hAnsi="Cambria Math"/>
                <w:i/>
                <w:sz w:val="20"/>
                <w:szCs w:val="20"/>
              </w:rPr>
            </m:ctrlPr>
          </m:naryPr>
          <m:sub>
            <m:r>
              <w:rPr>
                <w:rFonts w:ascii="Cambria Math" w:hAnsi="Cambria Math"/>
                <w:sz w:val="20"/>
                <w:szCs w:val="20"/>
              </w:rPr>
              <m:t>k</m:t>
            </m:r>
          </m:sub>
          <m:sup/>
          <m:e>
            <w:bookmarkStart w:id="1" w:name="_Hlk214656516"/>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out</m:t>
                </m:r>
                <m:r>
                  <w:rPr>
                    <w:rFonts w:ascii="Cambria Math" w:hAnsi="Cambria Math"/>
                    <w:sz w:val="20"/>
                    <w:szCs w:val="20"/>
                    <w:lang w:val="en-US"/>
                  </w:rPr>
                  <m:t>,</m:t>
                </m:r>
                <m:r>
                  <w:rPr>
                    <w:rFonts w:ascii="Cambria Math" w:hAnsi="Cambria Math"/>
                    <w:sz w:val="20"/>
                    <w:szCs w:val="20"/>
                  </w:rPr>
                  <m:t>k</m:t>
                </m:r>
              </m:sub>
            </m:sSub>
            <w:bookmarkEnd w:id="1"/>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k</m:t>
                </m:r>
              </m:sub>
            </m:sSub>
          </m:e>
        </m:nary>
        <m:r>
          <w:rPr>
            <w:rFonts w:ascii="Cambria Math" w:hAnsi="Cambria Math"/>
            <w:sz w:val="20"/>
            <w:szCs w:val="20"/>
            <w:lang w:val="en-US"/>
          </w:rPr>
          <m:t xml:space="preserve"> </m:t>
        </m:r>
      </m:oMath>
      <w:r w:rsidR="00B242BD" w:rsidRPr="00956CE9">
        <w:rPr>
          <w:sz w:val="20"/>
          <w:szCs w:val="20"/>
          <w:lang w:val="en-US"/>
        </w:rPr>
        <w:t xml:space="preserve">                                                                            (6)</w:t>
      </w:r>
    </w:p>
    <w:p w14:paraId="027C380B" w14:textId="0D2B984B" w:rsidR="00B83FEA" w:rsidRPr="00956CE9" w:rsidRDefault="00B242BD" w:rsidP="00956CE9">
      <w:pPr>
        <w:pStyle w:val="a9"/>
        <w:spacing w:before="0" w:beforeAutospacing="0" w:after="0" w:afterAutospacing="0"/>
        <w:jc w:val="both"/>
        <w:rPr>
          <w:sz w:val="20"/>
          <w:szCs w:val="20"/>
          <w:lang w:val="en-US"/>
        </w:rPr>
      </w:pPr>
      <w:r w:rsidRPr="00956CE9">
        <w:rPr>
          <w:sz w:val="20"/>
          <w:szCs w:val="20"/>
          <w:lang w:val="en-US"/>
        </w:rPr>
        <w:t>where</w:t>
      </w:r>
      <w:r w:rsidR="00B83FEA" w:rsidRPr="00956CE9">
        <w:rPr>
          <w:sz w:val="20"/>
          <w:szCs w:val="20"/>
          <w:lang w:val="en-US"/>
        </w:rPr>
        <w:t xml:space="preserve">: </w:t>
      </w:r>
      <w:proofErr w:type="spellStart"/>
      <w:r w:rsidR="00B83FEA" w:rsidRPr="00956CE9">
        <w:rPr>
          <w:i/>
          <w:sz w:val="20"/>
          <w:szCs w:val="20"/>
          <w:lang w:val="en-US"/>
        </w:rPr>
        <w:t>N</w:t>
      </w:r>
      <w:r w:rsidR="00B83FEA" w:rsidRPr="00956CE9">
        <w:rPr>
          <w:i/>
          <w:sz w:val="20"/>
          <w:szCs w:val="20"/>
          <w:vertAlign w:val="subscript"/>
          <w:lang w:val="en-US"/>
        </w:rPr>
        <w:t>tot</w:t>
      </w:r>
      <w:proofErr w:type="spellEnd"/>
      <w:r w:rsidR="00B83FEA" w:rsidRPr="00956CE9">
        <w:rPr>
          <w:sz w:val="20"/>
          <w:szCs w:val="20"/>
          <w:lang w:val="en-US"/>
        </w:rPr>
        <w:t xml:space="preserve"> – the total number of consumers connected to the network; </w:t>
      </w:r>
      <w:proofErr w:type="spellStart"/>
      <w:r w:rsidR="00B83FEA" w:rsidRPr="00956CE9">
        <w:rPr>
          <w:i/>
          <w:sz w:val="20"/>
          <w:szCs w:val="20"/>
          <w:lang w:val="en-US"/>
        </w:rPr>
        <w:t>N</w:t>
      </w:r>
      <w:r w:rsidR="00B83FEA" w:rsidRPr="00956CE9">
        <w:rPr>
          <w:i/>
          <w:sz w:val="20"/>
          <w:szCs w:val="20"/>
          <w:vertAlign w:val="subscript"/>
          <w:lang w:val="en-US"/>
        </w:rPr>
        <w:t>k</w:t>
      </w:r>
      <w:proofErr w:type="spellEnd"/>
      <w:r w:rsidR="00B83FEA" w:rsidRPr="00956CE9">
        <w:rPr>
          <w:sz w:val="20"/>
          <w:szCs w:val="20"/>
          <w:lang w:val="en-US"/>
        </w:rPr>
        <w:t xml:space="preserve"> – the number of consumers within the impact range of the element accident; </w:t>
      </w:r>
      <w:proofErr w:type="spellStart"/>
      <w:r w:rsidR="00B83FEA" w:rsidRPr="00956CE9">
        <w:rPr>
          <w:i/>
          <w:sz w:val="20"/>
          <w:szCs w:val="20"/>
          <w:lang w:val="en-US"/>
        </w:rPr>
        <w:t>λ</w:t>
      </w:r>
      <w:r w:rsidR="00B83FEA" w:rsidRPr="00956CE9">
        <w:rPr>
          <w:i/>
          <w:sz w:val="20"/>
          <w:szCs w:val="20"/>
          <w:vertAlign w:val="subscript"/>
          <w:lang w:val="en-US"/>
        </w:rPr>
        <w:t>k</w:t>
      </w:r>
      <w:proofErr w:type="spellEnd"/>
      <w:r w:rsidR="00B83FEA" w:rsidRPr="00956CE9">
        <w:rPr>
          <w:sz w:val="20"/>
          <w:szCs w:val="20"/>
          <w:lang w:val="en-US"/>
        </w:rPr>
        <w:t xml:space="preserve"> – the annual failure frequency of the element, 1/year; </w:t>
      </w:r>
      <w:proofErr w:type="spellStart"/>
      <w:r w:rsidR="00B83FEA" w:rsidRPr="00956CE9">
        <w:rPr>
          <w:i/>
          <w:sz w:val="20"/>
          <w:szCs w:val="20"/>
          <w:lang w:val="en-US"/>
        </w:rPr>
        <w:t>r</w:t>
      </w:r>
      <w:r w:rsidR="00B83FEA" w:rsidRPr="00956CE9">
        <w:rPr>
          <w:i/>
          <w:sz w:val="20"/>
          <w:szCs w:val="20"/>
          <w:vertAlign w:val="subscript"/>
          <w:lang w:val="en-US"/>
        </w:rPr>
        <w:t>k</w:t>
      </w:r>
      <w:proofErr w:type="spellEnd"/>
      <w:r w:rsidR="00B83FEA" w:rsidRPr="00956CE9">
        <w:rPr>
          <w:sz w:val="20"/>
          <w:szCs w:val="20"/>
          <w:lang w:val="en-US"/>
        </w:rPr>
        <w:t xml:space="preserve"> – the average duration of troubleshooting or recovery, hours; </w:t>
      </w:r>
      <w:proofErr w:type="spellStart"/>
      <w:r w:rsidR="00B83FEA" w:rsidRPr="00956CE9">
        <w:rPr>
          <w:i/>
          <w:sz w:val="20"/>
          <w:szCs w:val="20"/>
          <w:lang w:val="en-US"/>
        </w:rPr>
        <w:t>P</w:t>
      </w:r>
      <w:r w:rsidR="00B83FEA" w:rsidRPr="00956CE9">
        <w:rPr>
          <w:i/>
          <w:sz w:val="20"/>
          <w:szCs w:val="20"/>
          <w:vertAlign w:val="subscript"/>
          <w:lang w:val="en-US"/>
        </w:rPr>
        <w:t>k</w:t>
      </w:r>
      <w:proofErr w:type="spellEnd"/>
      <w:r w:rsidR="00B83FEA" w:rsidRPr="00956CE9">
        <w:rPr>
          <w:sz w:val="20"/>
          <w:szCs w:val="20"/>
          <w:lang w:val="en-US"/>
        </w:rPr>
        <w:t xml:space="preserve"> – the load capacity affected by the element accident, kW; </w:t>
      </w:r>
      <w:proofErr w:type="spellStart"/>
      <w:proofErr w:type="gramStart"/>
      <w:r w:rsidR="00302C2C" w:rsidRPr="00956CE9">
        <w:rPr>
          <w:sz w:val="20"/>
          <w:szCs w:val="20"/>
          <w:lang w:val="en-US"/>
        </w:rPr>
        <w:t>t</w:t>
      </w:r>
      <w:r w:rsidR="00302C2C" w:rsidRPr="00956CE9">
        <w:rPr>
          <w:sz w:val="20"/>
          <w:szCs w:val="20"/>
          <w:vertAlign w:val="subscript"/>
          <w:lang w:val="en-US"/>
        </w:rPr>
        <w:t>out,k</w:t>
      </w:r>
      <w:proofErr w:type="spellEnd"/>
      <w:proofErr w:type="gramEnd"/>
      <w:r w:rsidR="00B83FEA" w:rsidRPr="00956CE9">
        <w:rPr>
          <w:sz w:val="20"/>
          <w:szCs w:val="20"/>
          <w:lang w:val="en-US"/>
        </w:rPr>
        <w:t>-the duration of the complete</w:t>
      </w:r>
      <w:r w:rsidR="00376B43" w:rsidRPr="00956CE9">
        <w:rPr>
          <w:sz w:val="20"/>
          <w:szCs w:val="20"/>
          <w:lang w:val="en-US"/>
        </w:rPr>
        <w:t xml:space="preserve"> [</w:t>
      </w:r>
      <w:r w:rsidR="002D0091" w:rsidRPr="00956CE9">
        <w:rPr>
          <w:sz w:val="20"/>
          <w:szCs w:val="20"/>
          <w:lang w:val="en-US"/>
        </w:rPr>
        <w:t>21</w:t>
      </w:r>
      <w:r w:rsidR="00376B43" w:rsidRPr="00956CE9">
        <w:rPr>
          <w:sz w:val="20"/>
          <w:szCs w:val="20"/>
          <w:lang w:val="en-US"/>
        </w:rPr>
        <w:t>]</w:t>
      </w:r>
      <w:r w:rsidR="001E6A46" w:rsidRPr="00956CE9">
        <w:rPr>
          <w:sz w:val="20"/>
          <w:szCs w:val="20"/>
          <w:lang w:val="en-US"/>
        </w:rPr>
        <w:t>.</w:t>
      </w:r>
    </w:p>
    <w:p w14:paraId="0D1479BE" w14:textId="77777777" w:rsidR="00414F4B" w:rsidRPr="00414F4B" w:rsidRDefault="00414F4B" w:rsidP="00414F4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414F4B">
        <w:rPr>
          <w:rFonts w:ascii="Times New Roman" w:eastAsia="Times New Roman" w:hAnsi="Times New Roman" w:cs="Times New Roman"/>
          <w:b/>
          <w:sz w:val="24"/>
          <w:szCs w:val="24"/>
          <w:lang w:eastAsia="de-DE"/>
        </w:rPr>
        <w:t>RESEARCH RESULTS</w:t>
      </w:r>
    </w:p>
    <w:p w14:paraId="18088E86" w14:textId="7E13EE96" w:rsidR="00B83FEA" w:rsidRDefault="00302C2C" w:rsidP="00956CE9">
      <w:pPr>
        <w:pStyle w:val="a9"/>
        <w:spacing w:before="0" w:beforeAutospacing="0" w:after="0" w:afterAutospacing="0"/>
        <w:ind w:firstLine="284"/>
        <w:jc w:val="both"/>
        <w:rPr>
          <w:sz w:val="20"/>
          <w:szCs w:val="20"/>
          <w:lang w:val="en-US"/>
        </w:rPr>
      </w:pPr>
      <w:r w:rsidRPr="00302C2C">
        <w:rPr>
          <w:sz w:val="20"/>
          <w:szCs w:val="20"/>
          <w:lang w:val="en-US"/>
        </w:rPr>
        <w:t xml:space="preserve">For cable lines, the </w:t>
      </w:r>
      <w:r w:rsidRPr="00302C2C">
        <w:rPr>
          <w:i/>
          <w:sz w:val="20"/>
          <w:szCs w:val="20"/>
          <w:lang w:val="en-US"/>
        </w:rPr>
        <w:t>k</w:t>
      </w:r>
      <w:r w:rsidRPr="00302C2C">
        <w:rPr>
          <w:sz w:val="20"/>
          <w:szCs w:val="20"/>
          <w:lang w:val="en-US"/>
        </w:rPr>
        <w:t xml:space="preserve"> and </w:t>
      </w:r>
      <w:proofErr w:type="spellStart"/>
      <w:r w:rsidRPr="00302C2C">
        <w:rPr>
          <w:i/>
          <w:sz w:val="20"/>
          <w:szCs w:val="20"/>
          <w:lang w:val="en-US"/>
        </w:rPr>
        <w:t>r</w:t>
      </w:r>
      <w:r w:rsidRPr="00302C2C">
        <w:rPr>
          <w:i/>
          <w:sz w:val="20"/>
          <w:szCs w:val="20"/>
          <w:vertAlign w:val="subscript"/>
          <w:lang w:val="en-US"/>
        </w:rPr>
        <w:t>k</w:t>
      </w:r>
      <w:proofErr w:type="spellEnd"/>
      <w:r w:rsidRPr="00302C2C">
        <w:rPr>
          <w:sz w:val="20"/>
          <w:szCs w:val="20"/>
          <w:lang w:val="en-US"/>
        </w:rPr>
        <w:t xml:space="preserve"> values will be related to their type (air or cable line), conductor cross section </w:t>
      </w:r>
      <w:r w:rsidRPr="00302C2C">
        <w:rPr>
          <w:i/>
          <w:sz w:val="20"/>
          <w:szCs w:val="20"/>
          <w:lang w:val="en-US"/>
        </w:rPr>
        <w:t>F</w:t>
      </w:r>
      <w:r w:rsidRPr="00302C2C">
        <w:rPr>
          <w:i/>
          <w:sz w:val="20"/>
          <w:szCs w:val="20"/>
          <w:vertAlign w:val="subscript"/>
          <w:lang w:val="en-US"/>
        </w:rPr>
        <w:t>i</w:t>
      </w:r>
      <w:r w:rsidRPr="00302C2C">
        <w:rPr>
          <w:sz w:val="20"/>
          <w:szCs w:val="20"/>
          <w:lang w:val="en-US"/>
        </w:rPr>
        <w:t xml:space="preserve">, length </w:t>
      </w:r>
      <w:r w:rsidRPr="00302C2C">
        <w:rPr>
          <w:i/>
          <w:sz w:val="20"/>
          <w:szCs w:val="20"/>
          <w:lang w:val="en-US"/>
        </w:rPr>
        <w:t>L</w:t>
      </w:r>
      <w:r w:rsidRPr="00302C2C">
        <w:rPr>
          <w:i/>
          <w:sz w:val="20"/>
          <w:szCs w:val="20"/>
          <w:vertAlign w:val="subscript"/>
          <w:lang w:val="en-US"/>
        </w:rPr>
        <w:t>i</w:t>
      </w:r>
      <w:r w:rsidRPr="00302C2C">
        <w:rPr>
          <w:sz w:val="20"/>
          <w:szCs w:val="20"/>
          <w:lang w:val="en-US"/>
        </w:rPr>
        <w:t xml:space="preserve"> laying conditions. And the frequency of failure and the duration of recovery for transformer points are accepted according to the age of the device, the load level and the </w:t>
      </w:r>
      <w:r w:rsidRPr="00CB5CA3">
        <w:rPr>
          <w:sz w:val="20"/>
          <w:szCs w:val="20"/>
          <w:lang w:val="en-US"/>
        </w:rPr>
        <w:t xml:space="preserve">operating </w:t>
      </w:r>
      <w:r w:rsidR="00CB5CA3" w:rsidRPr="00CB5CA3">
        <w:rPr>
          <w:sz w:val="20"/>
          <w:szCs w:val="20"/>
          <w:lang w:val="en-US"/>
        </w:rPr>
        <w:t xml:space="preserve">modes </w:t>
      </w:r>
      <w:r w:rsidR="00376B43" w:rsidRPr="00CB5CA3">
        <w:rPr>
          <w:sz w:val="20"/>
          <w:szCs w:val="20"/>
          <w:lang w:val="en-US"/>
        </w:rPr>
        <w:t>[</w:t>
      </w:r>
      <w:r w:rsidR="002D0091" w:rsidRPr="00CB5CA3">
        <w:rPr>
          <w:sz w:val="20"/>
          <w:szCs w:val="20"/>
          <w:lang w:val="en-US"/>
        </w:rPr>
        <w:t>2</w:t>
      </w:r>
      <w:r w:rsidR="00BE6140">
        <w:rPr>
          <w:sz w:val="20"/>
          <w:szCs w:val="20"/>
          <w:lang w:val="en-US"/>
        </w:rPr>
        <w:t>0</w:t>
      </w:r>
      <w:r w:rsidR="00376B43" w:rsidRPr="00CB5CA3">
        <w:rPr>
          <w:sz w:val="20"/>
          <w:szCs w:val="20"/>
          <w:lang w:val="en-US"/>
        </w:rPr>
        <w:t>]</w:t>
      </w:r>
      <w:r w:rsidRPr="00CB5CA3">
        <w:rPr>
          <w:sz w:val="20"/>
          <w:szCs w:val="20"/>
          <w:lang w:val="en-US"/>
        </w:rPr>
        <w:t>.</w:t>
      </w:r>
    </w:p>
    <w:p w14:paraId="1B505B50" w14:textId="46E9012E" w:rsidR="00B83FEA" w:rsidRDefault="00302C2C" w:rsidP="00956CE9">
      <w:pPr>
        <w:pStyle w:val="a9"/>
        <w:spacing w:before="0" w:beforeAutospacing="0" w:after="0" w:afterAutospacing="0"/>
        <w:ind w:firstLine="284"/>
        <w:jc w:val="both"/>
        <w:rPr>
          <w:sz w:val="20"/>
          <w:szCs w:val="20"/>
          <w:lang w:val="en-US"/>
        </w:rPr>
      </w:pPr>
      <w:r w:rsidRPr="00302C2C">
        <w:rPr>
          <w:sz w:val="20"/>
          <w:szCs w:val="20"/>
          <w:lang w:val="en-US"/>
        </w:rPr>
        <w:t>This study assumes the following integral function as a reliability criterion:</w:t>
      </w:r>
      <w:r w:rsidR="00B242BD">
        <w:rPr>
          <w:sz w:val="20"/>
          <w:szCs w:val="20"/>
          <w:lang w:val="en-US"/>
        </w:rPr>
        <w:t xml:space="preserve"> </w:t>
      </w:r>
    </w:p>
    <w:bookmarkStart w:id="2" w:name="_Hlk214695530"/>
    <w:p w14:paraId="6C379D89" w14:textId="73DF21D7" w:rsidR="00302C2C" w:rsidRPr="00302C2C" w:rsidRDefault="007C1A38" w:rsidP="00956CE9">
      <w:pPr>
        <w:pStyle w:val="a9"/>
        <w:spacing w:before="0" w:beforeAutospacing="0" w:after="0" w:afterAutospacing="0"/>
        <w:ind w:firstLine="284"/>
        <w:jc w:val="right"/>
        <w:rPr>
          <w:sz w:val="20"/>
          <w:szCs w:val="20"/>
          <w:lang w:val="uz-Latn-UZ"/>
        </w:rPr>
      </w:pPr>
      <m:oMath>
        <m:sSub>
          <m:sSubPr>
            <m:ctrlPr>
              <w:rPr>
                <w:rFonts w:ascii="Cambria Math" w:hAnsi="Cambria Math"/>
                <w:i/>
                <w:sz w:val="20"/>
                <w:szCs w:val="20"/>
                <w:lang w:val="uz-Latn-UZ"/>
              </w:rPr>
            </m:ctrlPr>
          </m:sSubPr>
          <m:e>
            <m:r>
              <w:rPr>
                <w:rFonts w:ascii="Cambria Math" w:hAnsi="Cambria Math"/>
                <w:sz w:val="20"/>
                <w:szCs w:val="20"/>
                <w:lang w:val="uz-Latn-UZ"/>
              </w:rPr>
              <m:t>f</m:t>
            </m:r>
          </m:e>
          <m:sub>
            <m:r>
              <w:rPr>
                <w:rFonts w:ascii="Cambria Math" w:hAnsi="Cambria Math"/>
                <w:sz w:val="20"/>
                <w:szCs w:val="20"/>
                <w:lang w:val="uz-Latn-UZ"/>
              </w:rPr>
              <m:t>rel</m:t>
            </m:r>
          </m:sub>
        </m:sSub>
        <m:r>
          <w:rPr>
            <w:rFonts w:ascii="Cambria Math" w:hAnsi="Cambria Math"/>
            <w:sz w:val="20"/>
            <w:szCs w:val="20"/>
            <w:lang w:val="uz-Latn-UZ"/>
          </w:rPr>
          <m:t>=</m:t>
        </m:r>
        <m:sSub>
          <m:sSubPr>
            <m:ctrlPr>
              <w:rPr>
                <w:rFonts w:ascii="Cambria Math" w:hAnsi="Cambria Math"/>
                <w:i/>
                <w:sz w:val="20"/>
                <w:szCs w:val="20"/>
                <w:lang w:val="uz-Latn-UZ"/>
              </w:rPr>
            </m:ctrlPr>
          </m:sSubPr>
          <m:e>
            <m:r>
              <w:rPr>
                <w:rFonts w:ascii="Cambria Math" w:hAnsi="Cambria Math"/>
                <w:sz w:val="20"/>
                <w:szCs w:val="20"/>
                <w:lang w:val="uz-Latn-UZ"/>
              </w:rPr>
              <m:t>α</m:t>
            </m:r>
          </m:e>
          <m:sub>
            <m:r>
              <w:rPr>
                <w:rFonts w:ascii="Cambria Math" w:hAnsi="Cambria Math"/>
                <w:sz w:val="20"/>
                <w:szCs w:val="20"/>
                <w:lang w:val="uz-Latn-UZ"/>
              </w:rPr>
              <m:t>1</m:t>
            </m:r>
          </m:sub>
        </m:sSub>
        <w:bookmarkEnd w:id="2"/>
        <m:r>
          <w:rPr>
            <w:rFonts w:ascii="Cambria Math" w:hAnsi="Cambria Math"/>
            <w:sz w:val="20"/>
            <w:szCs w:val="20"/>
            <w:lang w:val="uz-Latn-UZ"/>
          </w:rPr>
          <m:t>∙SAIDI+</m:t>
        </m:r>
        <w:bookmarkStart w:id="3" w:name="_Hlk214695542"/>
        <m:sSub>
          <m:sSubPr>
            <m:ctrlPr>
              <w:rPr>
                <w:rFonts w:ascii="Cambria Math" w:hAnsi="Cambria Math"/>
                <w:i/>
                <w:sz w:val="20"/>
                <w:szCs w:val="20"/>
                <w:lang w:val="uz-Latn-UZ"/>
              </w:rPr>
            </m:ctrlPr>
          </m:sSubPr>
          <m:e>
            <m:r>
              <w:rPr>
                <w:rFonts w:ascii="Cambria Math" w:hAnsi="Cambria Math"/>
                <w:sz w:val="20"/>
                <w:szCs w:val="20"/>
                <w:lang w:val="uz-Latn-UZ"/>
              </w:rPr>
              <m:t>α</m:t>
            </m:r>
          </m:e>
          <m:sub>
            <m:r>
              <w:rPr>
                <w:rFonts w:ascii="Cambria Math" w:hAnsi="Cambria Math"/>
                <w:sz w:val="20"/>
                <w:szCs w:val="20"/>
                <w:lang w:val="uz-Latn-UZ"/>
              </w:rPr>
              <m:t>2</m:t>
            </m:r>
          </m:sub>
        </m:sSub>
        <w:bookmarkEnd w:id="3"/>
        <m:r>
          <w:rPr>
            <w:rFonts w:ascii="Cambria Math" w:hAnsi="Cambria Math"/>
            <w:sz w:val="20"/>
            <w:szCs w:val="20"/>
            <w:lang w:val="uz-Latn-UZ"/>
          </w:rPr>
          <m:t>∙SAIFI+</m:t>
        </m:r>
        <w:bookmarkStart w:id="4" w:name="_Hlk214695552"/>
        <m:sSub>
          <m:sSubPr>
            <m:ctrlPr>
              <w:rPr>
                <w:rFonts w:ascii="Cambria Math" w:hAnsi="Cambria Math"/>
                <w:i/>
                <w:sz w:val="20"/>
                <w:szCs w:val="20"/>
                <w:lang w:val="uz-Latn-UZ"/>
              </w:rPr>
            </m:ctrlPr>
          </m:sSubPr>
          <m:e>
            <m:r>
              <w:rPr>
                <w:rFonts w:ascii="Cambria Math" w:hAnsi="Cambria Math"/>
                <w:sz w:val="20"/>
                <w:szCs w:val="20"/>
                <w:lang w:val="uz-Latn-UZ"/>
              </w:rPr>
              <m:t>α</m:t>
            </m:r>
          </m:e>
          <m:sub>
            <m:r>
              <w:rPr>
                <w:rFonts w:ascii="Cambria Math" w:hAnsi="Cambria Math"/>
                <w:sz w:val="20"/>
                <w:szCs w:val="20"/>
                <w:lang w:val="uz-Latn-UZ"/>
              </w:rPr>
              <m:t>3</m:t>
            </m:r>
          </m:sub>
        </m:sSub>
        <w:bookmarkEnd w:id="4"/>
        <m:r>
          <w:rPr>
            <w:rFonts w:ascii="Cambria Math" w:hAnsi="Cambria Math"/>
            <w:sz w:val="20"/>
            <w:szCs w:val="20"/>
            <w:lang w:val="uz-Latn-UZ"/>
          </w:rPr>
          <m:t>∙</m:t>
        </m:r>
        <m:f>
          <m:fPr>
            <m:ctrlPr>
              <w:rPr>
                <w:rFonts w:ascii="Cambria Math" w:hAnsi="Cambria Math"/>
                <w:i/>
                <w:sz w:val="20"/>
                <w:szCs w:val="20"/>
                <w:lang w:val="uz-Latn-UZ"/>
              </w:rPr>
            </m:ctrlPr>
          </m:fPr>
          <m:num>
            <m:r>
              <w:rPr>
                <w:rFonts w:ascii="Cambria Math" w:hAnsi="Cambria Math"/>
                <w:sz w:val="20"/>
                <w:szCs w:val="20"/>
                <w:lang w:val="uz-Latn-UZ"/>
              </w:rPr>
              <m:t>ENS</m:t>
            </m:r>
          </m:num>
          <m:den>
            <m:sSub>
              <m:sSubPr>
                <m:ctrlPr>
                  <w:rPr>
                    <w:rFonts w:ascii="Cambria Math" w:hAnsi="Cambria Math"/>
                    <w:i/>
                    <w:sz w:val="20"/>
                    <w:szCs w:val="20"/>
                    <w:lang w:val="uz-Latn-UZ"/>
                  </w:rPr>
                </m:ctrlPr>
              </m:sSubPr>
              <m:e>
                <m:r>
                  <w:rPr>
                    <w:rFonts w:ascii="Cambria Math" w:hAnsi="Cambria Math"/>
                    <w:sz w:val="20"/>
                    <w:szCs w:val="20"/>
                    <w:lang w:val="uz-Latn-UZ"/>
                  </w:rPr>
                  <m:t>ENS</m:t>
                </m:r>
              </m:e>
              <m:sub>
                <m:r>
                  <w:rPr>
                    <w:rFonts w:ascii="Cambria Math" w:hAnsi="Cambria Math"/>
                    <w:sz w:val="20"/>
                    <w:szCs w:val="20"/>
                    <w:lang w:val="uz-Latn-UZ"/>
                  </w:rPr>
                  <m:t>baz</m:t>
                </m:r>
              </m:sub>
            </m:sSub>
          </m:den>
        </m:f>
      </m:oMath>
      <w:r w:rsidR="00302C2C" w:rsidRPr="00302C2C">
        <w:rPr>
          <w:sz w:val="20"/>
          <w:szCs w:val="20"/>
          <w:lang w:val="uz-Latn-UZ"/>
        </w:rPr>
        <w:t xml:space="preserve">    </w:t>
      </w:r>
      <w:r w:rsidR="00B242BD">
        <w:rPr>
          <w:sz w:val="20"/>
          <w:szCs w:val="20"/>
          <w:lang w:val="uz-Latn-UZ"/>
        </w:rPr>
        <w:t xml:space="preserve">                                        (7)</w:t>
      </w:r>
    </w:p>
    <w:p w14:paraId="105B97E8" w14:textId="1E30C42D" w:rsidR="00302C2C" w:rsidRPr="00302C2C" w:rsidRDefault="00B242BD" w:rsidP="00956CE9">
      <w:pPr>
        <w:pStyle w:val="a9"/>
        <w:spacing w:before="0" w:beforeAutospacing="0" w:after="0" w:afterAutospacing="0"/>
        <w:jc w:val="both"/>
        <w:rPr>
          <w:sz w:val="20"/>
          <w:szCs w:val="20"/>
          <w:lang w:val="uz-Latn-UZ"/>
        </w:rPr>
      </w:pPr>
      <w:r w:rsidRPr="008A0582">
        <w:rPr>
          <w:sz w:val="20"/>
          <w:szCs w:val="20"/>
          <w:lang w:val="en-US"/>
        </w:rPr>
        <w:t>where</w:t>
      </w:r>
      <w:r>
        <w:rPr>
          <w:sz w:val="20"/>
          <w:szCs w:val="20"/>
          <w:lang w:val="en-US"/>
        </w:rPr>
        <w:t>:</w:t>
      </w:r>
      <w:r w:rsidR="00302C2C" w:rsidRPr="00302C2C">
        <w:rPr>
          <w:sz w:val="20"/>
          <w:szCs w:val="20"/>
          <w:lang w:val="uz-Latn-UZ"/>
        </w:rPr>
        <w:t xml:space="preserve"> </w:t>
      </w:r>
      <w:r w:rsidR="00302C2C">
        <w:rPr>
          <w:sz w:val="20"/>
          <w:szCs w:val="20"/>
          <w:lang w:val="uz-Latn-UZ"/>
        </w:rPr>
        <w:t>α</w:t>
      </w:r>
      <w:r w:rsidR="00302C2C" w:rsidRPr="00302C2C">
        <w:rPr>
          <w:sz w:val="20"/>
          <w:szCs w:val="20"/>
          <w:vertAlign w:val="subscript"/>
          <w:lang w:val="uz-Latn-UZ"/>
        </w:rPr>
        <w:t>1</w:t>
      </w:r>
      <w:r w:rsidR="00302C2C">
        <w:rPr>
          <w:sz w:val="20"/>
          <w:szCs w:val="20"/>
          <w:lang w:val="uz-Latn-UZ"/>
        </w:rPr>
        <w:t>, α</w:t>
      </w:r>
      <w:r w:rsidR="00302C2C" w:rsidRPr="00302C2C">
        <w:rPr>
          <w:sz w:val="20"/>
          <w:szCs w:val="20"/>
          <w:vertAlign w:val="subscript"/>
          <w:lang w:val="uz-Latn-UZ"/>
        </w:rPr>
        <w:t>2</w:t>
      </w:r>
      <w:r w:rsidR="00302C2C">
        <w:rPr>
          <w:sz w:val="20"/>
          <w:szCs w:val="20"/>
          <w:vertAlign w:val="subscript"/>
          <w:lang w:val="uz-Latn-UZ"/>
        </w:rPr>
        <w:t xml:space="preserve">, </w:t>
      </w:r>
      <w:r w:rsidR="00302C2C">
        <w:rPr>
          <w:sz w:val="20"/>
          <w:szCs w:val="20"/>
          <w:lang w:val="uz-Latn-UZ"/>
        </w:rPr>
        <w:t>α</w:t>
      </w:r>
      <w:r w:rsidR="00302C2C" w:rsidRPr="00302C2C">
        <w:rPr>
          <w:sz w:val="20"/>
          <w:szCs w:val="20"/>
          <w:vertAlign w:val="subscript"/>
          <w:lang w:val="uz-Latn-UZ"/>
        </w:rPr>
        <w:t>3</w:t>
      </w:r>
      <w:r w:rsidR="00302C2C" w:rsidRPr="00302C2C">
        <w:rPr>
          <w:sz w:val="20"/>
          <w:szCs w:val="20"/>
          <w:lang w:val="uz-Latn-UZ"/>
        </w:rPr>
        <w:t xml:space="preserve"> is the normalizing weight coefficients, </w:t>
      </w:r>
      <w:r w:rsidR="00302C2C" w:rsidRPr="00302C2C">
        <w:rPr>
          <w:i/>
          <w:sz w:val="20"/>
          <w:szCs w:val="20"/>
          <w:lang w:val="uz-Latn-UZ"/>
        </w:rPr>
        <w:t>ENS</w:t>
      </w:r>
      <w:r w:rsidR="00302C2C" w:rsidRPr="00302C2C">
        <w:rPr>
          <w:i/>
          <w:sz w:val="20"/>
          <w:szCs w:val="20"/>
          <w:vertAlign w:val="subscript"/>
          <w:lang w:val="uz-Latn-UZ"/>
        </w:rPr>
        <w:t>baz</w:t>
      </w:r>
      <w:r w:rsidR="00302C2C" w:rsidRPr="00302C2C">
        <w:rPr>
          <w:sz w:val="20"/>
          <w:szCs w:val="20"/>
          <w:lang w:val="uz-Latn-UZ"/>
        </w:rPr>
        <w:t xml:space="preserve"> is the volume of energy that is not supplied by the base (in-state) grid.</w:t>
      </w:r>
    </w:p>
    <w:p w14:paraId="1AAE0BDE" w14:textId="1C2748D9" w:rsidR="00302C2C" w:rsidRDefault="00302C2C" w:rsidP="00956CE9">
      <w:pPr>
        <w:pStyle w:val="a9"/>
        <w:spacing w:before="0" w:beforeAutospacing="0" w:after="0" w:afterAutospacing="0"/>
        <w:ind w:firstLine="284"/>
        <w:jc w:val="both"/>
        <w:rPr>
          <w:sz w:val="20"/>
          <w:szCs w:val="20"/>
          <w:lang w:val="uz-Latn-UZ"/>
        </w:rPr>
      </w:pPr>
      <w:r w:rsidRPr="00302C2C">
        <w:rPr>
          <w:sz w:val="20"/>
          <w:szCs w:val="20"/>
          <w:lang w:val="uz-Latn-UZ"/>
        </w:rPr>
        <w:t>Through this, the reliability criterion is also considered as one of the many-criterion functions that can be minimized.</w:t>
      </w:r>
      <w:r w:rsidR="00E237CA">
        <w:rPr>
          <w:sz w:val="20"/>
          <w:szCs w:val="20"/>
          <w:lang w:val="uz-Latn-UZ"/>
        </w:rPr>
        <w:t xml:space="preserve"> </w:t>
      </w:r>
      <w:r w:rsidRPr="00302C2C">
        <w:rPr>
          <w:sz w:val="20"/>
          <w:szCs w:val="20"/>
          <w:lang w:val="uz-Latn-UZ"/>
        </w:rPr>
        <w:t>Based on the above investment and reliability models, the multi-criteria optimization problem is written as follows:</w:t>
      </w:r>
    </w:p>
    <w:p w14:paraId="6B08ABDC" w14:textId="4E886843" w:rsidR="00302C2C" w:rsidRPr="00302C2C" w:rsidRDefault="00302C2C" w:rsidP="00956CE9">
      <w:pPr>
        <w:pStyle w:val="a9"/>
        <w:spacing w:before="0" w:beforeAutospacing="0" w:after="0" w:afterAutospacing="0"/>
        <w:ind w:firstLine="284"/>
        <w:jc w:val="right"/>
        <w:rPr>
          <w:sz w:val="20"/>
          <w:szCs w:val="20"/>
          <w:lang w:val="uz-Latn-UZ"/>
        </w:rPr>
      </w:pPr>
      <m:oMath>
        <m:r>
          <w:rPr>
            <w:rFonts w:ascii="Cambria Math" w:hAnsi="Cambria Math"/>
            <w:sz w:val="20"/>
            <w:szCs w:val="20"/>
            <w:lang w:val="uz-Latn-UZ"/>
          </w:rPr>
          <m:t xml:space="preserve">      </m:t>
        </m:r>
        <m:d>
          <m:dPr>
            <m:begChr m:val="{"/>
            <m:endChr m:val=""/>
            <m:ctrlPr>
              <w:rPr>
                <w:rFonts w:ascii="Cambria Math" w:hAnsi="Cambria Math"/>
                <w:i/>
                <w:sz w:val="20"/>
                <w:szCs w:val="20"/>
                <w:lang w:val="uz-Latn-UZ"/>
              </w:rPr>
            </m:ctrlPr>
          </m:dPr>
          <m:e>
            <m:eqArr>
              <m:eqArrPr>
                <m:ctrlPr>
                  <w:rPr>
                    <w:rFonts w:ascii="Cambria Math" w:hAnsi="Cambria Math"/>
                    <w:i/>
                    <w:sz w:val="20"/>
                    <w:szCs w:val="20"/>
                    <w:lang w:val="uz-Latn-UZ"/>
                  </w:rPr>
                </m:ctrlPr>
              </m:eqArrPr>
              <m:e>
                <m:sSub>
                  <m:sSubPr>
                    <m:ctrlPr>
                      <w:rPr>
                        <w:rFonts w:ascii="Cambria Math" w:hAnsi="Cambria Math"/>
                        <w:i/>
                        <w:sz w:val="20"/>
                        <w:szCs w:val="20"/>
                        <w:lang w:val="uz-Latn-UZ"/>
                      </w:rPr>
                    </m:ctrlPr>
                  </m:sSubPr>
                  <m:e>
                    <m:r>
                      <w:rPr>
                        <w:rFonts w:ascii="Cambria Math" w:hAnsi="Cambria Math"/>
                        <w:sz w:val="20"/>
                        <w:szCs w:val="20"/>
                        <w:lang w:val="uz-Latn-UZ"/>
                      </w:rPr>
                      <m:t>f</m:t>
                    </m:r>
                  </m:e>
                  <m:sub>
                    <m:r>
                      <w:rPr>
                        <w:rFonts w:ascii="Cambria Math" w:hAnsi="Cambria Math"/>
                        <w:sz w:val="20"/>
                        <w:szCs w:val="20"/>
                        <w:lang w:val="uz-Latn-UZ"/>
                      </w:rPr>
                      <m:t>1</m:t>
                    </m:r>
                  </m:sub>
                </m:sSub>
                <m:r>
                  <w:rPr>
                    <w:rFonts w:ascii="Cambria Math" w:hAnsi="Cambria Math"/>
                    <w:sz w:val="20"/>
                    <w:szCs w:val="20"/>
                    <w:lang w:val="uz-Latn-UZ"/>
                  </w:rPr>
                  <m:t>(x)=</m:t>
                </m:r>
                <m:sSub>
                  <m:sSubPr>
                    <m:ctrlPr>
                      <w:rPr>
                        <w:rFonts w:ascii="Cambria Math" w:hAnsi="Cambria Math"/>
                        <w:i/>
                        <w:sz w:val="20"/>
                        <w:szCs w:val="20"/>
                        <w:lang w:val="uz-Latn-UZ"/>
                      </w:rPr>
                    </m:ctrlPr>
                  </m:sSubPr>
                  <m:e>
                    <m:r>
                      <w:rPr>
                        <w:rFonts w:ascii="Cambria Math" w:hAnsi="Cambria Math"/>
                        <w:sz w:val="20"/>
                        <w:szCs w:val="20"/>
                        <w:lang w:val="uz-Latn-UZ"/>
                      </w:rPr>
                      <m:t>Z</m:t>
                    </m:r>
                  </m:e>
                  <m:sub>
                    <m:r>
                      <w:rPr>
                        <w:rFonts w:ascii="Cambria Math" w:hAnsi="Cambria Math"/>
                        <w:sz w:val="20"/>
                        <w:szCs w:val="20"/>
                        <w:lang w:val="uz-Latn-UZ"/>
                      </w:rPr>
                      <m:t>inv</m:t>
                    </m:r>
                  </m:sub>
                </m:sSub>
                <m:sSub>
                  <m:sSubPr>
                    <m:ctrlPr>
                      <w:rPr>
                        <w:rFonts w:ascii="Cambria Math" w:hAnsi="Cambria Math"/>
                        <w:i/>
                        <w:sz w:val="20"/>
                        <w:szCs w:val="20"/>
                        <w:lang w:val="uz-Latn-UZ"/>
                      </w:rPr>
                    </m:ctrlPr>
                  </m:sSubPr>
                  <m:e>
                    <m:r>
                      <w:rPr>
                        <w:rFonts w:ascii="Cambria Math" w:hAnsi="Cambria Math"/>
                        <w:sz w:val="20"/>
                        <w:szCs w:val="20"/>
                        <w:lang w:val="uz-Latn-UZ"/>
                      </w:rPr>
                      <m:t>(U</m:t>
                    </m:r>
                  </m:e>
                  <m:sub>
                    <m:r>
                      <w:rPr>
                        <w:rFonts w:ascii="Cambria Math" w:hAnsi="Cambria Math"/>
                        <w:sz w:val="20"/>
                        <w:szCs w:val="20"/>
                        <w:lang w:val="uz-Latn-UZ"/>
                      </w:rPr>
                      <m:t>nom</m:t>
                    </m:r>
                  </m:sub>
                </m:sSub>
                <m:r>
                  <w:rPr>
                    <w:rFonts w:ascii="Cambria Math" w:hAnsi="Cambria Math"/>
                    <w:sz w:val="20"/>
                    <w:szCs w:val="20"/>
                    <w:lang w:val="uz-Latn-UZ"/>
                  </w:rPr>
                  <m:t>)→min,</m:t>
                </m:r>
              </m:e>
              <m:e>
                <m:sSub>
                  <m:sSubPr>
                    <m:ctrlPr>
                      <w:rPr>
                        <w:rFonts w:ascii="Cambria Math" w:hAnsi="Cambria Math"/>
                        <w:i/>
                        <w:sz w:val="20"/>
                        <w:szCs w:val="20"/>
                        <w:lang w:val="uz-Latn-UZ"/>
                      </w:rPr>
                    </m:ctrlPr>
                  </m:sSubPr>
                  <m:e>
                    <m:r>
                      <w:rPr>
                        <w:rFonts w:ascii="Cambria Math" w:hAnsi="Cambria Math"/>
                        <w:sz w:val="20"/>
                        <w:szCs w:val="20"/>
                        <w:lang w:val="uz-Latn-UZ"/>
                      </w:rPr>
                      <m:t>f</m:t>
                    </m:r>
                  </m:e>
                  <m:sub>
                    <m:r>
                      <w:rPr>
                        <w:rFonts w:ascii="Cambria Math" w:hAnsi="Cambria Math"/>
                        <w:sz w:val="20"/>
                        <w:szCs w:val="20"/>
                        <w:lang w:val="uz-Latn-UZ"/>
                      </w:rPr>
                      <m:t>2</m:t>
                    </m:r>
                  </m:sub>
                </m:sSub>
                <m:d>
                  <m:dPr>
                    <m:ctrlPr>
                      <w:rPr>
                        <w:rFonts w:ascii="Cambria Math" w:hAnsi="Cambria Math"/>
                        <w:i/>
                        <w:sz w:val="20"/>
                        <w:szCs w:val="20"/>
                        <w:lang w:val="uz-Latn-UZ"/>
                      </w:rPr>
                    </m:ctrlPr>
                  </m:dPr>
                  <m:e>
                    <m:r>
                      <w:rPr>
                        <w:rFonts w:ascii="Cambria Math" w:hAnsi="Cambria Math"/>
                        <w:sz w:val="20"/>
                        <w:szCs w:val="20"/>
                        <w:lang w:val="uz-Latn-UZ"/>
                      </w:rPr>
                      <m:t>x</m:t>
                    </m:r>
                  </m:e>
                </m:d>
                <m:r>
                  <w:rPr>
                    <w:rFonts w:ascii="Cambria Math" w:hAnsi="Cambria Math"/>
                    <w:sz w:val="20"/>
                    <w:szCs w:val="20"/>
                    <w:lang w:val="uz-Latn-UZ"/>
                  </w:rPr>
                  <m:t>=</m:t>
                </m:r>
                <m:sSub>
                  <m:sSubPr>
                    <m:ctrlPr>
                      <w:rPr>
                        <w:rFonts w:ascii="Cambria Math" w:hAnsi="Cambria Math"/>
                        <w:i/>
                        <w:sz w:val="20"/>
                        <w:szCs w:val="20"/>
                        <w:lang w:val="uz-Latn-UZ"/>
                      </w:rPr>
                    </m:ctrlPr>
                  </m:sSubPr>
                  <m:e>
                    <m:r>
                      <w:rPr>
                        <w:rFonts w:ascii="Cambria Math" w:hAnsi="Cambria Math"/>
                        <w:sz w:val="20"/>
                        <w:szCs w:val="20"/>
                        <w:lang w:val="uz-Latn-UZ"/>
                      </w:rPr>
                      <m:t>f</m:t>
                    </m:r>
                  </m:e>
                  <m:sub>
                    <m:r>
                      <w:rPr>
                        <w:rFonts w:ascii="Cambria Math" w:hAnsi="Cambria Math"/>
                        <w:sz w:val="20"/>
                        <w:szCs w:val="20"/>
                        <w:lang w:val="uz-Latn-UZ"/>
                      </w:rPr>
                      <m:t>rel</m:t>
                    </m:r>
                  </m:sub>
                </m:sSub>
                <m:d>
                  <m:dPr>
                    <m:ctrlPr>
                      <w:rPr>
                        <w:rFonts w:ascii="Cambria Math" w:hAnsi="Cambria Math"/>
                        <w:i/>
                        <w:sz w:val="20"/>
                        <w:szCs w:val="20"/>
                        <w:lang w:val="uz-Latn-UZ"/>
                      </w:rPr>
                    </m:ctrlPr>
                  </m:dPr>
                  <m:e>
                    <m:r>
                      <w:rPr>
                        <w:rFonts w:ascii="Cambria Math" w:hAnsi="Cambria Math"/>
                        <w:sz w:val="20"/>
                        <w:szCs w:val="20"/>
                        <w:lang w:val="uz-Latn-UZ"/>
                      </w:rPr>
                      <m:t>x</m:t>
                    </m:r>
                  </m:e>
                </m:d>
                <m:r>
                  <w:rPr>
                    <w:rFonts w:ascii="Cambria Math" w:hAnsi="Cambria Math"/>
                    <w:sz w:val="20"/>
                    <w:szCs w:val="20"/>
                    <w:lang w:val="uz-Latn-UZ"/>
                  </w:rPr>
                  <m:t xml:space="preserve">→min,  </m:t>
                </m:r>
              </m:e>
              <m:e>
                <m:r>
                  <w:rPr>
                    <w:rFonts w:ascii="Cambria Math" w:hAnsi="Cambria Math"/>
                    <w:sz w:val="20"/>
                    <w:szCs w:val="20"/>
                    <w:lang w:val="uz-Latn-UZ"/>
                  </w:rPr>
                  <m:t>subject to:</m:t>
                </m:r>
                <m:ctrlPr>
                  <w:rPr>
                    <w:rFonts w:ascii="Cambria Math" w:eastAsia="Cambria Math" w:hAnsi="Cambria Math" w:cs="Cambria Math"/>
                    <w:i/>
                    <w:sz w:val="20"/>
                    <w:szCs w:val="20"/>
                    <w:lang w:val="uz-Latn-UZ"/>
                  </w:rPr>
                </m:ctrlPr>
              </m:e>
              <m:e>
                <m:r>
                  <w:rPr>
                    <w:rFonts w:ascii="Cambria Math" w:eastAsia="Cambria Math" w:hAnsi="Cambria Math" w:cs="Cambria Math"/>
                    <w:sz w:val="20"/>
                    <w:szCs w:val="20"/>
                    <w:lang w:val="uz-Latn-UZ"/>
                  </w:rPr>
                  <m:t>│∆</m:t>
                </m:r>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U</m:t>
                    </m:r>
                  </m:e>
                  <m:sub>
                    <m:r>
                      <w:rPr>
                        <w:rFonts w:ascii="Cambria Math" w:eastAsia="Cambria Math" w:hAnsi="Cambria Math" w:cs="Cambria Math"/>
                        <w:sz w:val="20"/>
                        <w:szCs w:val="20"/>
                        <w:lang w:val="uz-Latn-UZ"/>
                      </w:rPr>
                      <m:t>i</m:t>
                    </m:r>
                  </m:sub>
                </m:sSub>
                <m:r>
                  <w:rPr>
                    <w:rFonts w:ascii="Cambria Math" w:eastAsia="Cambria Math" w:hAnsi="Cambria Math" w:cs="Cambria Math"/>
                    <w:sz w:val="20"/>
                    <w:szCs w:val="20"/>
                    <w:lang w:val="uz-Latn-UZ"/>
                  </w:rPr>
                  <m:t>│=∆</m:t>
                </m:r>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U</m:t>
                    </m:r>
                  </m:e>
                  <m:sub>
                    <m:r>
                      <w:rPr>
                        <w:rFonts w:ascii="Cambria Math" w:eastAsia="Cambria Math" w:hAnsi="Cambria Math" w:cs="Cambria Math"/>
                        <w:sz w:val="20"/>
                        <w:szCs w:val="20"/>
                        <w:lang w:val="uz-Latn-UZ"/>
                      </w:rPr>
                      <m:t>max</m:t>
                    </m:r>
                  </m:sub>
                </m:sSub>
                <m:r>
                  <w:rPr>
                    <w:rFonts w:ascii="Cambria Math" w:eastAsia="Cambria Math" w:hAnsi="Cambria Math" w:cs="Cambria Math"/>
                    <w:sz w:val="20"/>
                    <w:szCs w:val="20"/>
                    <w:lang w:val="uz-Latn-UZ"/>
                  </w:rPr>
                  <m:t>,</m:t>
                </m:r>
                <m:ctrlPr>
                  <w:rPr>
                    <w:rFonts w:ascii="Cambria Math" w:eastAsia="Cambria Math" w:hAnsi="Cambria Math" w:cs="Cambria Math"/>
                    <w:i/>
                    <w:sz w:val="20"/>
                    <w:szCs w:val="20"/>
                    <w:lang w:val="uz-Latn-UZ"/>
                  </w:rPr>
                </m:ctrlPr>
              </m:e>
              <m:e>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I</m:t>
                    </m:r>
                  </m:e>
                  <m:sub>
                    <m:r>
                      <w:rPr>
                        <w:rFonts w:ascii="Cambria Math" w:eastAsia="Cambria Math" w:hAnsi="Cambria Math" w:cs="Cambria Math"/>
                        <w:sz w:val="20"/>
                        <w:szCs w:val="20"/>
                        <w:lang w:val="uz-Latn-UZ"/>
                      </w:rPr>
                      <m:t>i</m:t>
                    </m:r>
                  </m:sub>
                </m:sSub>
                <m:r>
                  <w:rPr>
                    <w:rFonts w:ascii="Cambria Math" w:eastAsia="Cambria Math" w:hAnsi="Cambria Math" w:cs="Cambria Math"/>
                    <w:sz w:val="20"/>
                    <w:szCs w:val="20"/>
                    <w:lang w:val="uz-Latn-UZ"/>
                  </w:rPr>
                  <m:t>≤</m:t>
                </m:r>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I</m:t>
                    </m:r>
                  </m:e>
                  <m:sub>
                    <m:r>
                      <w:rPr>
                        <w:rFonts w:ascii="Cambria Math" w:eastAsia="Cambria Math" w:hAnsi="Cambria Math" w:cs="Cambria Math"/>
                        <w:sz w:val="20"/>
                        <w:szCs w:val="20"/>
                        <w:lang w:val="uz-Latn-UZ"/>
                      </w:rPr>
                      <m:t>therm</m:t>
                    </m:r>
                  </m:sub>
                </m:sSub>
                <m:d>
                  <m:dPr>
                    <m:ctrlPr>
                      <w:rPr>
                        <w:rFonts w:ascii="Cambria Math" w:eastAsia="Cambria Math" w:hAnsi="Cambria Math" w:cs="Cambria Math"/>
                        <w:i/>
                        <w:sz w:val="20"/>
                        <w:szCs w:val="20"/>
                        <w:lang w:val="uz-Latn-UZ"/>
                      </w:rPr>
                    </m:ctrlPr>
                  </m:dPr>
                  <m:e>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F</m:t>
                        </m:r>
                      </m:e>
                      <m:sub>
                        <m:r>
                          <w:rPr>
                            <w:rFonts w:ascii="Cambria Math" w:eastAsia="Cambria Math" w:hAnsi="Cambria Math" w:cs="Cambria Math"/>
                            <w:sz w:val="20"/>
                            <w:szCs w:val="20"/>
                            <w:lang w:val="uz-Latn-UZ"/>
                          </w:rPr>
                          <m:t>i</m:t>
                        </m:r>
                      </m:sub>
                    </m:sSub>
                    <m:r>
                      <w:rPr>
                        <w:rFonts w:ascii="Cambria Math" w:eastAsia="Cambria Math" w:hAnsi="Cambria Math" w:cs="Cambria Math"/>
                        <w:sz w:val="20"/>
                        <w:szCs w:val="20"/>
                        <w:lang w:val="uz-Latn-UZ"/>
                      </w:rPr>
                      <m:t>,</m:t>
                    </m:r>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U</m:t>
                        </m:r>
                      </m:e>
                      <m:sub>
                        <m:r>
                          <w:rPr>
                            <w:rFonts w:ascii="Cambria Math" w:eastAsia="Cambria Math" w:hAnsi="Cambria Math" w:cs="Cambria Math"/>
                            <w:sz w:val="20"/>
                            <w:szCs w:val="20"/>
                            <w:lang w:val="uz-Latn-UZ"/>
                          </w:rPr>
                          <m:t>nom</m:t>
                        </m:r>
                      </m:sub>
                    </m:sSub>
                  </m:e>
                </m:d>
                <m:r>
                  <w:rPr>
                    <w:rFonts w:ascii="Cambria Math" w:eastAsia="Cambria Math" w:hAnsi="Cambria Math" w:cs="Cambria Math"/>
                    <w:sz w:val="20"/>
                    <w:szCs w:val="20"/>
                    <w:lang w:val="uz-Latn-UZ"/>
                  </w:rPr>
                  <m:t>,</m:t>
                </m:r>
                <m:ctrlPr>
                  <w:rPr>
                    <w:rFonts w:ascii="Cambria Math" w:eastAsia="Cambria Math" w:hAnsi="Cambria Math" w:cs="Cambria Math"/>
                    <w:i/>
                    <w:sz w:val="20"/>
                    <w:szCs w:val="20"/>
                    <w:lang w:val="uz-Latn-UZ"/>
                  </w:rPr>
                </m:ctrlPr>
              </m:e>
              <m:e>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S</m:t>
                    </m:r>
                  </m:e>
                  <m:sub>
                    <m:r>
                      <w:rPr>
                        <w:rFonts w:ascii="Cambria Math" w:eastAsia="Cambria Math" w:hAnsi="Cambria Math" w:cs="Cambria Math"/>
                        <w:sz w:val="20"/>
                        <w:szCs w:val="20"/>
                        <w:lang w:val="uz-Latn-UZ"/>
                      </w:rPr>
                      <m:t>load,j</m:t>
                    </m:r>
                  </m:sub>
                </m:sSub>
                <m:r>
                  <w:rPr>
                    <w:rFonts w:ascii="Cambria Math" w:eastAsia="Cambria Math" w:hAnsi="Cambria Math" w:cs="Cambria Math"/>
                    <w:sz w:val="20"/>
                    <w:szCs w:val="20"/>
                    <w:lang w:val="uz-Latn-UZ"/>
                  </w:rPr>
                  <m:t>≤</m:t>
                </m:r>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k</m:t>
                    </m:r>
                  </m:e>
                  <m:sub>
                    <m:r>
                      <w:rPr>
                        <w:rFonts w:ascii="Cambria Math" w:eastAsia="Cambria Math" w:hAnsi="Cambria Math" w:cs="Cambria Math"/>
                        <w:sz w:val="20"/>
                        <w:szCs w:val="20"/>
                        <w:lang w:val="uz-Latn-UZ"/>
                      </w:rPr>
                      <m:t>load</m:t>
                    </m:r>
                  </m:sub>
                </m:sSub>
                <m:r>
                  <w:rPr>
                    <w:rFonts w:ascii="Cambria Math" w:eastAsia="Cambria Math" w:hAnsi="Cambria Math" w:cs="Cambria Math"/>
                    <w:sz w:val="20"/>
                    <w:szCs w:val="20"/>
                    <w:lang w:val="uz-Latn-UZ"/>
                  </w:rPr>
                  <m:t>∙</m:t>
                </m:r>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S</m:t>
                    </m:r>
                  </m:e>
                  <m:sub>
                    <m:r>
                      <w:rPr>
                        <w:rFonts w:ascii="Cambria Math" w:eastAsia="Cambria Math" w:hAnsi="Cambria Math" w:cs="Cambria Math"/>
                        <w:sz w:val="20"/>
                        <w:szCs w:val="20"/>
                        <w:lang w:val="uz-Latn-UZ"/>
                      </w:rPr>
                      <m:t>nom,j</m:t>
                    </m:r>
                  </m:sub>
                </m:sSub>
                <m:r>
                  <w:rPr>
                    <w:rFonts w:ascii="Cambria Math" w:eastAsia="Cambria Math" w:hAnsi="Cambria Math" w:cs="Cambria Math"/>
                    <w:sz w:val="20"/>
                    <w:szCs w:val="20"/>
                    <w:lang w:val="uz-Latn-UZ"/>
                  </w:rPr>
                  <m:t>,</m:t>
                </m:r>
                <m:ctrlPr>
                  <w:rPr>
                    <w:rFonts w:ascii="Cambria Math" w:eastAsia="Cambria Math" w:hAnsi="Cambria Math" w:cs="Cambria Math"/>
                    <w:i/>
                    <w:sz w:val="20"/>
                    <w:szCs w:val="20"/>
                    <w:lang w:val="uz-Latn-UZ"/>
                  </w:rPr>
                </m:ctrlPr>
              </m:e>
              <m:e>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F</m:t>
                    </m:r>
                  </m:e>
                  <m:sub>
                    <m:r>
                      <w:rPr>
                        <w:rFonts w:ascii="Cambria Math" w:eastAsia="Cambria Math" w:hAnsi="Cambria Math" w:cs="Cambria Math"/>
                        <w:sz w:val="20"/>
                        <w:szCs w:val="20"/>
                        <w:lang w:val="uz-Latn-UZ"/>
                      </w:rPr>
                      <m:t>i</m:t>
                    </m:r>
                  </m:sub>
                </m:sSub>
                <m:r>
                  <w:rPr>
                    <w:rFonts w:ascii="Cambria Math" w:eastAsia="Cambria Math" w:hAnsi="Cambria Math" w:cs="Cambria Math"/>
                    <w:sz w:val="20"/>
                    <w:szCs w:val="20"/>
                    <w:lang w:val="uz-Latn-UZ"/>
                  </w:rPr>
                  <m:t>ϵ</m:t>
                </m:r>
                <m:d>
                  <m:dPr>
                    <m:begChr m:val="{"/>
                    <m:endChr m:val="}"/>
                    <m:ctrlPr>
                      <w:rPr>
                        <w:rFonts w:ascii="Cambria Math" w:eastAsia="Cambria Math" w:hAnsi="Cambria Math" w:cs="Cambria Math"/>
                        <w:i/>
                        <w:sz w:val="20"/>
                        <w:szCs w:val="20"/>
                        <w:lang w:val="uz-Latn-UZ"/>
                      </w:rPr>
                    </m:ctrlPr>
                  </m:dPr>
                  <m:e>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F</m:t>
                        </m:r>
                      </m:e>
                      <m:sub>
                        <m:r>
                          <w:rPr>
                            <w:rFonts w:ascii="Cambria Math" w:eastAsia="Cambria Math" w:hAnsi="Cambria Math" w:cs="Cambria Math"/>
                            <w:sz w:val="20"/>
                            <w:szCs w:val="20"/>
                            <w:lang w:val="uz-Latn-UZ"/>
                          </w:rPr>
                          <m:t>diskret</m:t>
                        </m:r>
                      </m:sub>
                    </m:sSub>
                  </m:e>
                </m:d>
                <m:r>
                  <w:rPr>
                    <w:rFonts w:ascii="Cambria Math" w:eastAsia="Cambria Math" w:hAnsi="Cambria Math" w:cs="Cambria Math"/>
                    <w:sz w:val="20"/>
                    <w:szCs w:val="20"/>
                    <w:lang w:val="uz-Latn-UZ"/>
                  </w:rPr>
                  <m:t xml:space="preserve">, </m:t>
                </m:r>
                <m:sSub>
                  <m:sSubPr>
                    <m:ctrlPr>
                      <w:rPr>
                        <w:rFonts w:ascii="Cambria Math" w:eastAsia="Cambria Math" w:hAnsi="Cambria Math" w:cs="Cambria Math"/>
                        <w:i/>
                        <w:sz w:val="20"/>
                        <w:szCs w:val="20"/>
                        <w:lang w:val="uz-Latn-UZ"/>
                      </w:rPr>
                    </m:ctrlPr>
                  </m:sSubPr>
                  <m:e>
                    <m:r>
                      <w:rPr>
                        <w:rFonts w:ascii="Cambria Math" w:eastAsia="Cambria Math" w:hAnsi="Cambria Math" w:cs="Cambria Math"/>
                        <w:sz w:val="20"/>
                        <w:szCs w:val="20"/>
                        <w:lang w:val="uz-Latn-UZ"/>
                      </w:rPr>
                      <m:t xml:space="preserve"> S</m:t>
                    </m:r>
                  </m:e>
                  <m:sub>
                    <m:r>
                      <w:rPr>
                        <w:rFonts w:ascii="Cambria Math" w:eastAsia="Cambria Math" w:hAnsi="Cambria Math" w:cs="Cambria Math"/>
                        <w:sz w:val="20"/>
                        <w:szCs w:val="20"/>
                        <w:lang w:val="uz-Latn-UZ"/>
                      </w:rPr>
                      <m:t>nom,j</m:t>
                    </m:r>
                  </m:sub>
                </m:sSub>
                <m:r>
                  <w:rPr>
                    <w:rFonts w:ascii="Cambria Math" w:eastAsia="Cambria Math" w:hAnsi="Cambria Math" w:cs="Cambria Math"/>
                    <w:sz w:val="20"/>
                    <w:szCs w:val="20"/>
                    <w:lang w:val="uz-Latn-UZ"/>
                  </w:rPr>
                  <m:t>ϵ</m:t>
                </m:r>
                <m:d>
                  <m:dPr>
                    <m:begChr m:val="{"/>
                    <m:endChr m:val="}"/>
                    <m:ctrlPr>
                      <w:rPr>
                        <w:rFonts w:ascii="Cambria Math" w:eastAsia="Cambria Math" w:hAnsi="Cambria Math" w:cs="Cambria Math"/>
                        <w:i/>
                        <w:sz w:val="20"/>
                        <w:szCs w:val="20"/>
                        <w:lang w:val="uz-Latn-UZ"/>
                      </w:rPr>
                    </m:ctrlPr>
                  </m:dPr>
                  <m:e>
                    <m:r>
                      <w:rPr>
                        <w:rFonts w:ascii="Cambria Math" w:eastAsia="Cambria Math" w:hAnsi="Cambria Math" w:cs="Cambria Math"/>
                        <w:sz w:val="20"/>
                        <w:szCs w:val="20"/>
                        <w:lang w:val="uz-Latn-UZ"/>
                      </w:rPr>
                      <m:t>250,400, 630, 1000</m:t>
                    </m:r>
                  </m:e>
                </m:d>
                <m:r>
                  <w:rPr>
                    <w:rFonts w:ascii="Cambria Math" w:eastAsia="Cambria Math" w:hAnsi="Cambria Math" w:cs="Cambria Math"/>
                    <w:sz w:val="20"/>
                    <w:szCs w:val="20"/>
                    <w:lang w:val="uz-Latn-UZ"/>
                  </w:rPr>
                  <m:t>.</m:t>
                </m:r>
              </m:e>
            </m:eqArr>
            <m:r>
              <w:rPr>
                <w:rFonts w:ascii="Cambria Math" w:hAnsi="Cambria Math"/>
                <w:sz w:val="20"/>
                <w:szCs w:val="20"/>
                <w:lang w:val="uz-Latn-UZ"/>
              </w:rPr>
              <m:t xml:space="preserve">   </m:t>
            </m:r>
          </m:e>
        </m:d>
      </m:oMath>
      <w:r w:rsidR="00B242BD">
        <w:rPr>
          <w:sz w:val="20"/>
          <w:szCs w:val="20"/>
          <w:lang w:val="uz-Latn-UZ"/>
        </w:rPr>
        <w:t xml:space="preserve">                                          (8)</w:t>
      </w:r>
    </w:p>
    <w:p w14:paraId="5623A6F9" w14:textId="2E432BB1" w:rsidR="00302C2C" w:rsidRPr="0087653F" w:rsidRDefault="0087653F" w:rsidP="00956CE9">
      <w:pPr>
        <w:pStyle w:val="a9"/>
        <w:spacing w:before="0" w:beforeAutospacing="0" w:after="0" w:afterAutospacing="0"/>
        <w:jc w:val="both"/>
        <w:rPr>
          <w:sz w:val="20"/>
          <w:szCs w:val="20"/>
          <w:lang w:val="uz-Latn-UZ"/>
        </w:rPr>
      </w:pPr>
      <w:r w:rsidRPr="0087653F">
        <w:rPr>
          <w:sz w:val="20"/>
          <w:szCs w:val="20"/>
          <w:lang w:val="uz-Latn-UZ"/>
        </w:rPr>
        <w:t xml:space="preserve">where x is the parameter vector being optimized, which includes cable cross sections </w:t>
      </w:r>
      <w:r w:rsidRPr="0087653F">
        <w:rPr>
          <w:i/>
          <w:sz w:val="20"/>
          <w:szCs w:val="20"/>
          <w:lang w:val="uz-Latn-UZ"/>
        </w:rPr>
        <w:t>F</w:t>
      </w:r>
      <w:r w:rsidRPr="0087653F">
        <w:rPr>
          <w:i/>
          <w:sz w:val="20"/>
          <w:szCs w:val="20"/>
          <w:vertAlign w:val="subscript"/>
          <w:lang w:val="uz-Latn-UZ"/>
        </w:rPr>
        <w:t>i</w:t>
      </w:r>
      <w:r w:rsidRPr="0087653F">
        <w:rPr>
          <w:sz w:val="20"/>
          <w:szCs w:val="20"/>
          <w:lang w:val="uz-Latn-UZ"/>
        </w:rPr>
        <w:t xml:space="preserve">, transformer power </w:t>
      </w:r>
      <w:r w:rsidRPr="0087653F">
        <w:rPr>
          <w:i/>
          <w:sz w:val="20"/>
          <w:szCs w:val="20"/>
          <w:lang w:val="uz-Latn-UZ"/>
        </w:rPr>
        <w:t>S</w:t>
      </w:r>
      <w:r w:rsidRPr="0087653F">
        <w:rPr>
          <w:i/>
          <w:sz w:val="20"/>
          <w:szCs w:val="20"/>
          <w:vertAlign w:val="subscript"/>
          <w:lang w:val="uz-Latn-UZ"/>
        </w:rPr>
        <w:t>nom,j</w:t>
      </w:r>
      <w:r w:rsidRPr="0087653F">
        <w:rPr>
          <w:sz w:val="20"/>
          <w:szCs w:val="20"/>
          <w:lang w:val="uz-Latn-UZ"/>
        </w:rPr>
        <w:t>, as well as some design parameters under the network scheme</w:t>
      </w:r>
      <w:r w:rsidR="00376B43">
        <w:rPr>
          <w:sz w:val="20"/>
          <w:szCs w:val="20"/>
          <w:lang w:val="uz-Latn-UZ"/>
        </w:rPr>
        <w:t xml:space="preserve"> [</w:t>
      </w:r>
      <w:r w:rsidR="002D0091">
        <w:rPr>
          <w:sz w:val="20"/>
          <w:szCs w:val="20"/>
          <w:lang w:val="uz-Latn-UZ"/>
        </w:rPr>
        <w:t>2</w:t>
      </w:r>
      <w:r w:rsidR="00BE6140">
        <w:rPr>
          <w:sz w:val="20"/>
          <w:szCs w:val="20"/>
          <w:lang w:val="uz-Latn-UZ"/>
        </w:rPr>
        <w:t>1</w:t>
      </w:r>
      <w:r w:rsidR="00376B43">
        <w:rPr>
          <w:sz w:val="20"/>
          <w:szCs w:val="20"/>
          <w:lang w:val="uz-Latn-UZ"/>
        </w:rPr>
        <w:t>]</w:t>
      </w:r>
      <w:r w:rsidRPr="0087653F">
        <w:rPr>
          <w:sz w:val="20"/>
          <w:szCs w:val="20"/>
          <w:lang w:val="uz-Latn-UZ"/>
        </w:rPr>
        <w:t>.</w:t>
      </w:r>
    </w:p>
    <w:p w14:paraId="068DAF38" w14:textId="48746020" w:rsidR="00302C2C" w:rsidRPr="0087653F" w:rsidRDefault="0087653F" w:rsidP="00956CE9">
      <w:pPr>
        <w:pStyle w:val="a9"/>
        <w:spacing w:before="0" w:beforeAutospacing="0" w:after="0" w:afterAutospacing="0"/>
        <w:ind w:firstLine="284"/>
        <w:jc w:val="both"/>
        <w:rPr>
          <w:sz w:val="20"/>
          <w:szCs w:val="20"/>
          <w:lang w:val="uz-Latn-UZ"/>
        </w:rPr>
      </w:pPr>
      <w:r w:rsidRPr="0087653F">
        <w:rPr>
          <w:sz w:val="20"/>
          <w:szCs w:val="20"/>
          <w:lang w:val="uz-Latn-UZ"/>
        </w:rPr>
        <w:t>The problem is solved in vector-criteria form and is supplemented in subsequent stages with algorithms for generating the Pareto front, clustering solutions, and selecting the most optimal option for the decision maker.</w:t>
      </w:r>
    </w:p>
    <w:p w14:paraId="30C9736D" w14:textId="11F4A37E" w:rsidR="00302C2C" w:rsidRDefault="0087653F" w:rsidP="00956CE9">
      <w:pPr>
        <w:pStyle w:val="a9"/>
        <w:spacing w:before="0" w:beforeAutospacing="0" w:after="0" w:afterAutospacing="0"/>
        <w:ind w:firstLine="284"/>
        <w:jc w:val="both"/>
        <w:rPr>
          <w:sz w:val="20"/>
          <w:szCs w:val="20"/>
          <w:lang w:val="en-US"/>
        </w:rPr>
      </w:pPr>
      <w:r w:rsidRPr="0087653F">
        <w:rPr>
          <w:sz w:val="20"/>
          <w:szCs w:val="20"/>
          <w:lang w:val="en-US"/>
        </w:rPr>
        <w:t>Let's take an analytical look at the cost comparison table presented in Table 1 for 10 kV and 20 kV in terms of cable cross sections</w:t>
      </w:r>
    </w:p>
    <w:p w14:paraId="1D8C1E89" w14:textId="77777777" w:rsidR="00956CE9" w:rsidRDefault="00956CE9" w:rsidP="00956CE9">
      <w:pPr>
        <w:pStyle w:val="a9"/>
        <w:spacing w:before="0" w:beforeAutospacing="0" w:after="0" w:afterAutospacing="0"/>
        <w:ind w:firstLine="284"/>
        <w:jc w:val="center"/>
        <w:rPr>
          <w:b/>
          <w:sz w:val="20"/>
          <w:szCs w:val="20"/>
          <w:lang w:val="en-US"/>
        </w:rPr>
      </w:pPr>
    </w:p>
    <w:p w14:paraId="484A7C4B" w14:textId="31517898" w:rsidR="0087653F" w:rsidRPr="0087653F" w:rsidRDefault="00414F4B" w:rsidP="00956CE9">
      <w:pPr>
        <w:pStyle w:val="a9"/>
        <w:spacing w:before="0" w:beforeAutospacing="0" w:after="0" w:afterAutospacing="0"/>
        <w:ind w:firstLine="284"/>
        <w:jc w:val="center"/>
        <w:rPr>
          <w:b/>
          <w:sz w:val="20"/>
          <w:szCs w:val="20"/>
          <w:lang w:val="en-US"/>
        </w:rPr>
      </w:pPr>
      <w:r w:rsidRPr="0087653F">
        <w:rPr>
          <w:b/>
          <w:sz w:val="20"/>
          <w:szCs w:val="20"/>
          <w:lang w:val="en-US"/>
        </w:rPr>
        <w:t xml:space="preserve">TABLE 1. </w:t>
      </w:r>
      <w:r w:rsidR="0087653F" w:rsidRPr="00E861BF">
        <w:rPr>
          <w:sz w:val="20"/>
          <w:szCs w:val="20"/>
          <w:lang w:val="en-US"/>
        </w:rPr>
        <w:t xml:space="preserve">Investment costs of 1 km of cable line (million </w:t>
      </w:r>
      <w:r w:rsidR="00240EF4" w:rsidRPr="00240EF4">
        <w:rPr>
          <w:sz w:val="20"/>
          <w:szCs w:val="20"/>
          <w:lang w:val="en-US"/>
        </w:rPr>
        <w:t>UZS</w:t>
      </w:r>
      <w:r w:rsidR="0087653F" w:rsidRPr="00E861BF">
        <w:rPr>
          <w:sz w:val="20"/>
          <w:szCs w:val="20"/>
          <w:lang w:val="en-US"/>
        </w:rPr>
        <w:t>/km)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12"/>
        <w:gridCol w:w="2099"/>
        <w:gridCol w:w="2268"/>
      </w:tblGrid>
      <w:tr w:rsidR="0087653F" w:rsidRPr="00956CE9" w14:paraId="727EBB0E" w14:textId="77777777" w:rsidTr="00E861BF">
        <w:trPr>
          <w:trHeight w:val="138"/>
        </w:trPr>
        <w:tc>
          <w:tcPr>
            <w:tcW w:w="2268" w:type="dxa"/>
            <w:vMerge w:val="restart"/>
            <w:vAlign w:val="center"/>
          </w:tcPr>
          <w:p w14:paraId="585DD3B9" w14:textId="692450D8" w:rsidR="0087653F" w:rsidRPr="00956CE9" w:rsidRDefault="00852029" w:rsidP="00956CE9">
            <w:pPr>
              <w:spacing w:after="0" w:line="240" w:lineRule="auto"/>
              <w:jc w:val="center"/>
              <w:rPr>
                <w:rFonts w:ascii="Times New Roman" w:eastAsia="Times New Roman" w:hAnsi="Times New Roman" w:cs="Times New Roman"/>
                <w:sz w:val="18"/>
                <w:szCs w:val="18"/>
                <w:vertAlign w:val="superscript"/>
                <w:lang w:val="uz-Latn-UZ"/>
              </w:rPr>
            </w:pPr>
            <w:r w:rsidRPr="00956CE9">
              <w:rPr>
                <w:rFonts w:ascii="Times New Roman" w:eastAsia="Times New Roman" w:hAnsi="Times New Roman" w:cs="Times New Roman"/>
                <w:sz w:val="18"/>
                <w:szCs w:val="18"/>
                <w:lang w:val="uz-Latn-UZ"/>
              </w:rPr>
              <w:t>Cable cross-section</w:t>
            </w:r>
            <w:r w:rsidR="0087653F" w:rsidRPr="00956CE9">
              <w:rPr>
                <w:rFonts w:ascii="Times New Roman" w:eastAsia="Times New Roman" w:hAnsi="Times New Roman" w:cs="Times New Roman"/>
                <w:sz w:val="18"/>
                <w:szCs w:val="18"/>
                <w:lang w:val="uz-Latn-UZ"/>
              </w:rPr>
              <w:t>, mm</w:t>
            </w:r>
            <w:r w:rsidR="0087653F" w:rsidRPr="00956CE9">
              <w:rPr>
                <w:rFonts w:ascii="Times New Roman" w:eastAsia="Times New Roman" w:hAnsi="Times New Roman" w:cs="Times New Roman"/>
                <w:sz w:val="18"/>
                <w:szCs w:val="18"/>
                <w:vertAlign w:val="superscript"/>
                <w:lang w:val="uz-Latn-UZ"/>
              </w:rPr>
              <w:t>2</w:t>
            </w:r>
          </w:p>
        </w:tc>
        <w:tc>
          <w:tcPr>
            <w:tcW w:w="4111" w:type="dxa"/>
            <w:gridSpan w:val="2"/>
            <w:vAlign w:val="center"/>
          </w:tcPr>
          <w:p w14:paraId="229050D4" w14:textId="57C735CD" w:rsidR="0087653F" w:rsidRPr="00956CE9" w:rsidRDefault="00852029" w:rsidP="00956CE9">
            <w:pPr>
              <w:spacing w:after="0" w:line="240" w:lineRule="auto"/>
              <w:jc w:val="center"/>
              <w:rPr>
                <w:rFonts w:ascii="Times New Roman" w:eastAsia="Times New Roman" w:hAnsi="Times New Roman" w:cs="Times New Roman"/>
                <w:i/>
                <w:sz w:val="18"/>
                <w:szCs w:val="18"/>
                <w:lang w:val="uz-Latn-UZ"/>
              </w:rPr>
            </w:pPr>
            <w:r w:rsidRPr="00956CE9">
              <w:rPr>
                <w:rFonts w:ascii="Times New Roman" w:eastAsia="Times New Roman" w:hAnsi="Times New Roman" w:cs="Times New Roman"/>
                <w:sz w:val="18"/>
                <w:szCs w:val="18"/>
                <w:lang w:val="uz-Latn-UZ"/>
              </w:rPr>
              <w:t>Z</w:t>
            </w:r>
            <w:r w:rsidR="00BE7A73" w:rsidRPr="00956CE9">
              <w:rPr>
                <w:rFonts w:ascii="Times New Roman" w:eastAsia="Times New Roman" w:hAnsi="Times New Roman" w:cs="Times New Roman"/>
                <w:sz w:val="18"/>
                <w:szCs w:val="18"/>
                <w:vertAlign w:val="subscript"/>
                <w:lang w:val="uz-Latn-UZ"/>
              </w:rPr>
              <w:t>C</w:t>
            </w:r>
            <w:r w:rsidRPr="00956CE9">
              <w:rPr>
                <w:rFonts w:ascii="Times New Roman" w:eastAsia="Times New Roman" w:hAnsi="Times New Roman" w:cs="Times New Roman"/>
                <w:sz w:val="18"/>
                <w:szCs w:val="18"/>
                <w:vertAlign w:val="subscript"/>
                <w:lang w:val="uz-Latn-UZ"/>
              </w:rPr>
              <w:t>L</w:t>
            </w:r>
            <w:r w:rsidRPr="00956CE9">
              <w:rPr>
                <w:rFonts w:ascii="Times New Roman" w:eastAsia="Times New Roman" w:hAnsi="Times New Roman" w:cs="Times New Roman"/>
                <w:sz w:val="18"/>
                <w:szCs w:val="18"/>
                <w:lang w:val="uz-Latn-UZ"/>
              </w:rPr>
              <w:t xml:space="preserve"> (million UZS/km)</w:t>
            </w:r>
          </w:p>
        </w:tc>
        <w:tc>
          <w:tcPr>
            <w:tcW w:w="2268" w:type="dxa"/>
            <w:vMerge w:val="restart"/>
            <w:vAlign w:val="center"/>
          </w:tcPr>
          <w:p w14:paraId="157988B8" w14:textId="3FA6E34F" w:rsidR="0087653F" w:rsidRPr="00956CE9" w:rsidRDefault="00240EF4"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sz w:val="18"/>
                <w:szCs w:val="18"/>
              </w:rPr>
              <w:t>Difference</w:t>
            </w:r>
            <w:r w:rsidRPr="00956CE9">
              <w:rPr>
                <w:rFonts w:ascii="Times New Roman" w:eastAsia="Times New Roman" w:hAnsi="Times New Roman" w:cs="Times New Roman"/>
                <w:sz w:val="18"/>
                <w:szCs w:val="18"/>
                <w:lang w:val="uz-Latn-UZ"/>
              </w:rPr>
              <w:t xml:space="preserve"> </w:t>
            </w:r>
            <w:r w:rsidR="0087653F" w:rsidRPr="00956CE9">
              <w:rPr>
                <w:rFonts w:ascii="Times New Roman" w:eastAsia="Times New Roman" w:hAnsi="Times New Roman" w:cs="Times New Roman"/>
                <w:sz w:val="18"/>
                <w:szCs w:val="18"/>
                <w:lang w:val="uz-Latn-UZ"/>
              </w:rPr>
              <w:t>(%)</w:t>
            </w:r>
          </w:p>
        </w:tc>
      </w:tr>
      <w:tr w:rsidR="0087653F" w:rsidRPr="00956CE9" w14:paraId="49BE754F" w14:textId="77777777" w:rsidTr="00E861BF">
        <w:trPr>
          <w:trHeight w:val="188"/>
        </w:trPr>
        <w:tc>
          <w:tcPr>
            <w:tcW w:w="2268" w:type="dxa"/>
            <w:vMerge/>
            <w:vAlign w:val="center"/>
          </w:tcPr>
          <w:p w14:paraId="02DAFB7B" w14:textId="77777777" w:rsidR="0087653F" w:rsidRPr="00956CE9" w:rsidRDefault="0087653F" w:rsidP="00956CE9">
            <w:pPr>
              <w:spacing w:after="0" w:line="240" w:lineRule="auto"/>
              <w:jc w:val="center"/>
              <w:rPr>
                <w:rFonts w:ascii="Times New Roman" w:eastAsia="Times New Roman" w:hAnsi="Times New Roman" w:cs="Times New Roman"/>
                <w:sz w:val="18"/>
                <w:szCs w:val="18"/>
                <w:lang w:val="uz-Latn-UZ"/>
              </w:rPr>
            </w:pPr>
          </w:p>
        </w:tc>
        <w:tc>
          <w:tcPr>
            <w:tcW w:w="2012" w:type="dxa"/>
            <w:vAlign w:val="center"/>
          </w:tcPr>
          <w:p w14:paraId="25EE46AC" w14:textId="3D1D9A2D" w:rsidR="0087653F" w:rsidRPr="00956CE9" w:rsidRDefault="00852029"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eastAsia="Times New Roman" w:hAnsi="Times New Roman" w:cs="Times New Roman"/>
                <w:sz w:val="18"/>
                <w:szCs w:val="18"/>
                <w:lang w:val="uz-Latn-UZ"/>
              </w:rPr>
              <w:t>Z</w:t>
            </w:r>
            <w:r w:rsidR="00BE7A73" w:rsidRPr="00956CE9">
              <w:rPr>
                <w:rFonts w:ascii="Times New Roman" w:eastAsia="Times New Roman" w:hAnsi="Times New Roman" w:cs="Times New Roman"/>
                <w:sz w:val="18"/>
                <w:szCs w:val="18"/>
                <w:vertAlign w:val="subscript"/>
                <w:lang w:val="uz-Latn-UZ"/>
              </w:rPr>
              <w:t>C</w:t>
            </w:r>
            <w:r w:rsidRPr="00956CE9">
              <w:rPr>
                <w:rFonts w:ascii="Times New Roman" w:eastAsia="Times New Roman" w:hAnsi="Times New Roman" w:cs="Times New Roman"/>
                <w:sz w:val="18"/>
                <w:szCs w:val="18"/>
                <w:vertAlign w:val="subscript"/>
                <w:lang w:val="uz-Latn-UZ"/>
              </w:rPr>
              <w:t>L</w:t>
            </w:r>
            <w:r w:rsidR="00BE7A73" w:rsidRPr="00956CE9">
              <w:rPr>
                <w:rFonts w:ascii="Times New Roman" w:eastAsia="Times New Roman" w:hAnsi="Times New Roman" w:cs="Times New Roman"/>
                <w:sz w:val="18"/>
                <w:szCs w:val="18"/>
                <w:vertAlign w:val="subscript"/>
                <w:lang w:val="uz-Latn-UZ"/>
              </w:rPr>
              <w:t>-</w:t>
            </w:r>
            <w:r w:rsidRPr="00956CE9">
              <w:rPr>
                <w:rFonts w:ascii="Times New Roman" w:eastAsia="Times New Roman" w:hAnsi="Times New Roman" w:cs="Times New Roman"/>
                <w:sz w:val="18"/>
                <w:szCs w:val="18"/>
                <w:vertAlign w:val="subscript"/>
                <w:lang w:val="uz-Latn-UZ"/>
              </w:rPr>
              <w:t>10 kV</w:t>
            </w:r>
            <w:r w:rsidRPr="00956CE9">
              <w:rPr>
                <w:rFonts w:ascii="Times New Roman" w:eastAsia="Times New Roman" w:hAnsi="Times New Roman" w:cs="Times New Roman"/>
                <w:sz w:val="18"/>
                <w:szCs w:val="18"/>
                <w:lang w:val="uz-Latn-UZ"/>
              </w:rPr>
              <w:t xml:space="preserve"> </w:t>
            </w:r>
          </w:p>
        </w:tc>
        <w:tc>
          <w:tcPr>
            <w:tcW w:w="2099" w:type="dxa"/>
            <w:vAlign w:val="center"/>
          </w:tcPr>
          <w:p w14:paraId="4119F5AD" w14:textId="10718888" w:rsidR="0087653F" w:rsidRPr="00956CE9" w:rsidRDefault="00852029"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eastAsia="Times New Roman" w:hAnsi="Times New Roman" w:cs="Times New Roman"/>
                <w:sz w:val="18"/>
                <w:szCs w:val="18"/>
                <w:lang w:val="uz-Latn-UZ"/>
              </w:rPr>
              <w:t>Z</w:t>
            </w:r>
            <w:r w:rsidR="00BE7A73" w:rsidRPr="00956CE9">
              <w:rPr>
                <w:rFonts w:ascii="Times New Roman" w:eastAsia="Times New Roman" w:hAnsi="Times New Roman" w:cs="Times New Roman"/>
                <w:sz w:val="18"/>
                <w:szCs w:val="18"/>
                <w:vertAlign w:val="subscript"/>
                <w:lang w:val="uz-Latn-UZ"/>
              </w:rPr>
              <w:t>C</w:t>
            </w:r>
            <w:r w:rsidRPr="00956CE9">
              <w:rPr>
                <w:rFonts w:ascii="Times New Roman" w:eastAsia="Times New Roman" w:hAnsi="Times New Roman" w:cs="Times New Roman"/>
                <w:sz w:val="18"/>
                <w:szCs w:val="18"/>
                <w:vertAlign w:val="subscript"/>
                <w:lang w:val="uz-Latn-UZ"/>
              </w:rPr>
              <w:t>L</w:t>
            </w:r>
            <w:r w:rsidR="0073094B" w:rsidRPr="00956CE9">
              <w:rPr>
                <w:rFonts w:ascii="Times New Roman" w:eastAsia="Times New Roman" w:hAnsi="Times New Roman" w:cs="Times New Roman"/>
                <w:sz w:val="18"/>
                <w:szCs w:val="18"/>
                <w:vertAlign w:val="subscript"/>
                <w:lang w:val="uz-Latn-UZ"/>
              </w:rPr>
              <w:t>-</w:t>
            </w:r>
            <w:r w:rsidRPr="00956CE9">
              <w:rPr>
                <w:rFonts w:ascii="Times New Roman" w:eastAsia="Times New Roman" w:hAnsi="Times New Roman" w:cs="Times New Roman"/>
                <w:sz w:val="18"/>
                <w:szCs w:val="18"/>
                <w:vertAlign w:val="subscript"/>
                <w:lang w:val="uz-Latn-UZ"/>
              </w:rPr>
              <w:t>20 kV</w:t>
            </w:r>
          </w:p>
        </w:tc>
        <w:tc>
          <w:tcPr>
            <w:tcW w:w="2268" w:type="dxa"/>
            <w:vMerge/>
            <w:vAlign w:val="center"/>
          </w:tcPr>
          <w:p w14:paraId="1BF2B961" w14:textId="77777777" w:rsidR="0087653F" w:rsidRPr="00956CE9" w:rsidRDefault="0087653F" w:rsidP="00956CE9">
            <w:pPr>
              <w:spacing w:after="0" w:line="240" w:lineRule="auto"/>
              <w:jc w:val="center"/>
              <w:rPr>
                <w:rFonts w:ascii="Times New Roman" w:eastAsia="Times New Roman" w:hAnsi="Times New Roman" w:cs="Times New Roman"/>
                <w:sz w:val="18"/>
                <w:szCs w:val="18"/>
                <w:lang w:val="uz-Latn-UZ"/>
              </w:rPr>
            </w:pPr>
          </w:p>
        </w:tc>
      </w:tr>
      <w:tr w:rsidR="0060086E" w:rsidRPr="00956CE9" w14:paraId="52BC2B02" w14:textId="77777777" w:rsidTr="00A82259">
        <w:tc>
          <w:tcPr>
            <w:tcW w:w="2268" w:type="dxa"/>
            <w:vAlign w:val="center"/>
          </w:tcPr>
          <w:p w14:paraId="2AA744F2" w14:textId="32C5B2BC" w:rsidR="0060086E" w:rsidRPr="00956CE9" w:rsidRDefault="00BE7A73" w:rsidP="00956CE9">
            <w:pPr>
              <w:spacing w:after="0" w:line="240" w:lineRule="auto"/>
              <w:jc w:val="center"/>
              <w:rPr>
                <w:rFonts w:ascii="Times New Roman" w:eastAsia="Times New Roman" w:hAnsi="Times New Roman" w:cs="Times New Roman"/>
                <w:sz w:val="18"/>
                <w:szCs w:val="18"/>
                <w:vertAlign w:val="superscript"/>
                <w:lang w:val="uz-Latn-UZ"/>
              </w:rPr>
            </w:pPr>
            <w:r w:rsidRPr="00956CE9">
              <w:rPr>
                <w:rFonts w:ascii="Times New Roman" w:eastAsia="Times New Roman" w:hAnsi="Times New Roman" w:cs="Times New Roman"/>
                <w:sz w:val="18"/>
                <w:szCs w:val="18"/>
                <w:lang w:val="uz-Latn-UZ"/>
              </w:rPr>
              <w:t xml:space="preserve">120 </w:t>
            </w:r>
          </w:p>
        </w:tc>
        <w:tc>
          <w:tcPr>
            <w:tcW w:w="2012" w:type="dxa"/>
            <w:vAlign w:val="bottom"/>
          </w:tcPr>
          <w:p w14:paraId="6E0CCB4F" w14:textId="741E4FE9"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243</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7</w:t>
            </w:r>
          </w:p>
        </w:tc>
        <w:tc>
          <w:tcPr>
            <w:tcW w:w="2099" w:type="dxa"/>
            <w:vAlign w:val="bottom"/>
          </w:tcPr>
          <w:p w14:paraId="7BE075E7" w14:textId="634F50F0"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280</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7</w:t>
            </w:r>
          </w:p>
        </w:tc>
        <w:tc>
          <w:tcPr>
            <w:tcW w:w="2268" w:type="dxa"/>
            <w:vAlign w:val="bottom"/>
          </w:tcPr>
          <w:p w14:paraId="6D1827CF" w14:textId="68C361B9"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+15</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2</w:t>
            </w:r>
            <w:r w:rsidR="00BE7A73" w:rsidRPr="00956CE9">
              <w:rPr>
                <w:rFonts w:ascii="Times New Roman" w:hAnsi="Times New Roman" w:cs="Times New Roman"/>
                <w:color w:val="000000"/>
                <w:sz w:val="18"/>
                <w:szCs w:val="18"/>
              </w:rPr>
              <w:t xml:space="preserve"> </w:t>
            </w:r>
          </w:p>
        </w:tc>
      </w:tr>
      <w:tr w:rsidR="0060086E" w:rsidRPr="00956CE9" w14:paraId="60006E77" w14:textId="77777777" w:rsidTr="00B433E9">
        <w:trPr>
          <w:trHeight w:val="193"/>
        </w:trPr>
        <w:tc>
          <w:tcPr>
            <w:tcW w:w="2268" w:type="dxa"/>
            <w:vAlign w:val="bottom"/>
          </w:tcPr>
          <w:p w14:paraId="17CABA7B" w14:textId="22144F33" w:rsidR="0060086E" w:rsidRPr="00956CE9" w:rsidRDefault="0060086E" w:rsidP="00956CE9">
            <w:pPr>
              <w:spacing w:after="0" w:line="240" w:lineRule="auto"/>
              <w:jc w:val="center"/>
              <w:rPr>
                <w:rFonts w:ascii="Times New Roman" w:eastAsia="Times New Roman" w:hAnsi="Times New Roman" w:cs="Times New Roman"/>
                <w:sz w:val="18"/>
                <w:szCs w:val="18"/>
                <w:vertAlign w:val="superscript"/>
                <w:lang w:val="uz-Latn-UZ"/>
              </w:rPr>
            </w:pPr>
            <w:r w:rsidRPr="00956CE9">
              <w:rPr>
                <w:rFonts w:ascii="Times New Roman" w:hAnsi="Times New Roman" w:cs="Times New Roman"/>
                <w:color w:val="000000"/>
                <w:sz w:val="18"/>
                <w:szCs w:val="18"/>
              </w:rPr>
              <w:t>95</w:t>
            </w:r>
            <w:r w:rsidR="00BE7A73" w:rsidRPr="00956CE9">
              <w:rPr>
                <w:rFonts w:ascii="Times New Roman" w:eastAsia="Times New Roman" w:hAnsi="Times New Roman" w:cs="Times New Roman"/>
                <w:sz w:val="18"/>
                <w:szCs w:val="18"/>
                <w:lang w:val="uz-Latn-UZ"/>
              </w:rPr>
              <w:t xml:space="preserve"> </w:t>
            </w:r>
          </w:p>
        </w:tc>
        <w:tc>
          <w:tcPr>
            <w:tcW w:w="2012" w:type="dxa"/>
            <w:vAlign w:val="bottom"/>
          </w:tcPr>
          <w:p w14:paraId="5760B07D" w14:textId="147C0AA6"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277</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4</w:t>
            </w:r>
          </w:p>
        </w:tc>
        <w:tc>
          <w:tcPr>
            <w:tcW w:w="2099" w:type="dxa"/>
            <w:vAlign w:val="bottom"/>
          </w:tcPr>
          <w:p w14:paraId="335F80E8" w14:textId="7461A17A"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314</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4</w:t>
            </w:r>
          </w:p>
        </w:tc>
        <w:tc>
          <w:tcPr>
            <w:tcW w:w="2268" w:type="dxa"/>
            <w:vAlign w:val="bottom"/>
          </w:tcPr>
          <w:p w14:paraId="71E1016C" w14:textId="610926D8"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+13</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3</w:t>
            </w:r>
            <w:r w:rsidR="00BE7A73" w:rsidRPr="00956CE9">
              <w:rPr>
                <w:rFonts w:ascii="Times New Roman" w:hAnsi="Times New Roman" w:cs="Times New Roman"/>
                <w:color w:val="000000"/>
                <w:sz w:val="18"/>
                <w:szCs w:val="18"/>
              </w:rPr>
              <w:t xml:space="preserve"> </w:t>
            </w:r>
          </w:p>
        </w:tc>
      </w:tr>
      <w:tr w:rsidR="0060086E" w:rsidRPr="00956CE9" w14:paraId="7D329D67" w14:textId="77777777" w:rsidTr="00B433E9">
        <w:trPr>
          <w:trHeight w:val="150"/>
        </w:trPr>
        <w:tc>
          <w:tcPr>
            <w:tcW w:w="2268" w:type="dxa"/>
            <w:vAlign w:val="bottom"/>
          </w:tcPr>
          <w:p w14:paraId="3FCA2C64" w14:textId="0BE154DF"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120</w:t>
            </w:r>
            <w:r w:rsidR="00BE7A73" w:rsidRPr="00956CE9">
              <w:rPr>
                <w:rFonts w:ascii="Times New Roman" w:eastAsia="Times New Roman" w:hAnsi="Times New Roman" w:cs="Times New Roman"/>
                <w:sz w:val="18"/>
                <w:szCs w:val="18"/>
                <w:lang w:val="uz-Latn-UZ"/>
              </w:rPr>
              <w:t xml:space="preserve"> </w:t>
            </w:r>
          </w:p>
        </w:tc>
        <w:tc>
          <w:tcPr>
            <w:tcW w:w="2012" w:type="dxa"/>
            <w:vAlign w:val="bottom"/>
          </w:tcPr>
          <w:p w14:paraId="4A15CBDF" w14:textId="2D2F0B63"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311</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2</w:t>
            </w:r>
          </w:p>
        </w:tc>
        <w:tc>
          <w:tcPr>
            <w:tcW w:w="2099" w:type="dxa"/>
            <w:vAlign w:val="bottom"/>
          </w:tcPr>
          <w:p w14:paraId="413B1828" w14:textId="2B795109"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348</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2</w:t>
            </w:r>
          </w:p>
        </w:tc>
        <w:tc>
          <w:tcPr>
            <w:tcW w:w="2268" w:type="dxa"/>
            <w:vAlign w:val="bottom"/>
          </w:tcPr>
          <w:p w14:paraId="131A90D3" w14:textId="7E999945"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+11</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9</w:t>
            </w:r>
            <w:r w:rsidR="00BE7A73" w:rsidRPr="00956CE9">
              <w:rPr>
                <w:rFonts w:ascii="Times New Roman" w:hAnsi="Times New Roman" w:cs="Times New Roman"/>
                <w:color w:val="000000"/>
                <w:sz w:val="18"/>
                <w:szCs w:val="18"/>
              </w:rPr>
              <w:t xml:space="preserve"> </w:t>
            </w:r>
          </w:p>
        </w:tc>
      </w:tr>
      <w:tr w:rsidR="0060086E" w:rsidRPr="00956CE9" w14:paraId="59F9AE9B" w14:textId="77777777" w:rsidTr="00B433E9">
        <w:trPr>
          <w:trHeight w:val="150"/>
        </w:trPr>
        <w:tc>
          <w:tcPr>
            <w:tcW w:w="2268" w:type="dxa"/>
            <w:vAlign w:val="bottom"/>
          </w:tcPr>
          <w:p w14:paraId="682A5DDD" w14:textId="344D6761"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150</w:t>
            </w:r>
            <w:r w:rsidR="00BE7A73" w:rsidRPr="00956CE9">
              <w:rPr>
                <w:rFonts w:ascii="Times New Roman" w:eastAsia="Times New Roman" w:hAnsi="Times New Roman" w:cs="Times New Roman"/>
                <w:sz w:val="18"/>
                <w:szCs w:val="18"/>
                <w:lang w:val="uz-Latn-UZ"/>
              </w:rPr>
              <w:t xml:space="preserve"> </w:t>
            </w:r>
          </w:p>
        </w:tc>
        <w:tc>
          <w:tcPr>
            <w:tcW w:w="2012" w:type="dxa"/>
            <w:vAlign w:val="bottom"/>
          </w:tcPr>
          <w:p w14:paraId="3C5FC612" w14:textId="7FF17AAD"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351</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7</w:t>
            </w:r>
          </w:p>
        </w:tc>
        <w:tc>
          <w:tcPr>
            <w:tcW w:w="2099" w:type="dxa"/>
            <w:vAlign w:val="bottom"/>
          </w:tcPr>
          <w:p w14:paraId="413E71C3" w14:textId="29A028F6"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388</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7</w:t>
            </w:r>
          </w:p>
        </w:tc>
        <w:tc>
          <w:tcPr>
            <w:tcW w:w="2268" w:type="dxa"/>
            <w:vAlign w:val="bottom"/>
          </w:tcPr>
          <w:p w14:paraId="139F1BC9" w14:textId="5BFE90EA"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+10</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5</w:t>
            </w:r>
            <w:r w:rsidR="00BE7A73" w:rsidRPr="00956CE9">
              <w:rPr>
                <w:rFonts w:ascii="Times New Roman" w:hAnsi="Times New Roman" w:cs="Times New Roman"/>
                <w:color w:val="000000"/>
                <w:sz w:val="18"/>
                <w:szCs w:val="18"/>
              </w:rPr>
              <w:t xml:space="preserve"> </w:t>
            </w:r>
          </w:p>
        </w:tc>
      </w:tr>
      <w:tr w:rsidR="0060086E" w:rsidRPr="00956CE9" w14:paraId="2EDB5EE3" w14:textId="77777777" w:rsidTr="00B433E9">
        <w:trPr>
          <w:trHeight w:val="129"/>
        </w:trPr>
        <w:tc>
          <w:tcPr>
            <w:tcW w:w="2268" w:type="dxa"/>
            <w:vAlign w:val="bottom"/>
          </w:tcPr>
          <w:p w14:paraId="7D497834" w14:textId="4BD58C12"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185</w:t>
            </w:r>
            <w:r w:rsidR="00BE7A73" w:rsidRPr="00956CE9">
              <w:rPr>
                <w:rFonts w:ascii="Times New Roman" w:eastAsia="Times New Roman" w:hAnsi="Times New Roman" w:cs="Times New Roman"/>
                <w:sz w:val="18"/>
                <w:szCs w:val="18"/>
                <w:lang w:val="uz-Latn-UZ"/>
              </w:rPr>
              <w:t xml:space="preserve"> </w:t>
            </w:r>
          </w:p>
        </w:tc>
        <w:tc>
          <w:tcPr>
            <w:tcW w:w="2012" w:type="dxa"/>
            <w:vAlign w:val="bottom"/>
          </w:tcPr>
          <w:p w14:paraId="069558AF" w14:textId="02D792C8"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398</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9</w:t>
            </w:r>
          </w:p>
        </w:tc>
        <w:tc>
          <w:tcPr>
            <w:tcW w:w="2099" w:type="dxa"/>
            <w:vAlign w:val="bottom"/>
          </w:tcPr>
          <w:p w14:paraId="2A77D35E" w14:textId="208A51F5"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435</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9</w:t>
            </w:r>
          </w:p>
        </w:tc>
        <w:tc>
          <w:tcPr>
            <w:tcW w:w="2268" w:type="dxa"/>
            <w:vAlign w:val="bottom"/>
          </w:tcPr>
          <w:p w14:paraId="51F493EA" w14:textId="357771DF"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+9</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3</w:t>
            </w:r>
            <w:r w:rsidR="00BE7A73" w:rsidRPr="00956CE9">
              <w:rPr>
                <w:rFonts w:ascii="Times New Roman" w:hAnsi="Times New Roman" w:cs="Times New Roman"/>
                <w:color w:val="000000"/>
                <w:sz w:val="18"/>
                <w:szCs w:val="18"/>
              </w:rPr>
              <w:t xml:space="preserve"> </w:t>
            </w:r>
          </w:p>
        </w:tc>
      </w:tr>
      <w:tr w:rsidR="0060086E" w:rsidRPr="00956CE9" w14:paraId="65E6F5B9" w14:textId="77777777" w:rsidTr="00B433E9">
        <w:trPr>
          <w:trHeight w:val="124"/>
        </w:trPr>
        <w:tc>
          <w:tcPr>
            <w:tcW w:w="2268" w:type="dxa"/>
            <w:vAlign w:val="bottom"/>
          </w:tcPr>
          <w:p w14:paraId="3E8190B2" w14:textId="764513BC"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240</w:t>
            </w:r>
            <w:r w:rsidR="00BE7A73" w:rsidRPr="00956CE9">
              <w:rPr>
                <w:rFonts w:ascii="Times New Roman" w:eastAsia="Times New Roman" w:hAnsi="Times New Roman" w:cs="Times New Roman"/>
                <w:sz w:val="18"/>
                <w:szCs w:val="18"/>
                <w:lang w:val="uz-Latn-UZ"/>
              </w:rPr>
              <w:t xml:space="preserve"> </w:t>
            </w:r>
          </w:p>
        </w:tc>
        <w:tc>
          <w:tcPr>
            <w:tcW w:w="2012" w:type="dxa"/>
            <w:vAlign w:val="bottom"/>
          </w:tcPr>
          <w:p w14:paraId="0B98D130" w14:textId="1F0F0910"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473</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2</w:t>
            </w:r>
          </w:p>
        </w:tc>
        <w:tc>
          <w:tcPr>
            <w:tcW w:w="2099" w:type="dxa"/>
            <w:vAlign w:val="bottom"/>
          </w:tcPr>
          <w:p w14:paraId="009DCDB9" w14:textId="6B15CB29"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510</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2</w:t>
            </w:r>
          </w:p>
        </w:tc>
        <w:tc>
          <w:tcPr>
            <w:tcW w:w="2268" w:type="dxa"/>
            <w:vAlign w:val="bottom"/>
          </w:tcPr>
          <w:p w14:paraId="40E9D6EC" w14:textId="525FBD52" w:rsidR="0060086E" w:rsidRPr="00956CE9" w:rsidRDefault="0060086E" w:rsidP="00956CE9">
            <w:pPr>
              <w:spacing w:after="0" w:line="240" w:lineRule="auto"/>
              <w:jc w:val="center"/>
              <w:rPr>
                <w:rFonts w:ascii="Times New Roman" w:eastAsia="Times New Roman" w:hAnsi="Times New Roman" w:cs="Times New Roman"/>
                <w:sz w:val="18"/>
                <w:szCs w:val="18"/>
                <w:lang w:val="uz-Latn-UZ"/>
              </w:rPr>
            </w:pPr>
            <w:r w:rsidRPr="00956CE9">
              <w:rPr>
                <w:rFonts w:ascii="Times New Roman" w:hAnsi="Times New Roman" w:cs="Times New Roman"/>
                <w:color w:val="000000"/>
                <w:sz w:val="18"/>
                <w:szCs w:val="18"/>
              </w:rPr>
              <w:t>+7</w:t>
            </w:r>
            <w:r w:rsidR="0073094B" w:rsidRPr="00956CE9">
              <w:rPr>
                <w:rFonts w:ascii="Times New Roman" w:hAnsi="Times New Roman" w:cs="Times New Roman"/>
                <w:color w:val="000000"/>
                <w:sz w:val="18"/>
                <w:szCs w:val="18"/>
              </w:rPr>
              <w:t>.</w:t>
            </w:r>
            <w:r w:rsidRPr="00956CE9">
              <w:rPr>
                <w:rFonts w:ascii="Times New Roman" w:hAnsi="Times New Roman" w:cs="Times New Roman"/>
                <w:color w:val="000000"/>
                <w:sz w:val="18"/>
                <w:szCs w:val="18"/>
              </w:rPr>
              <w:t>8</w:t>
            </w:r>
            <w:r w:rsidR="00BE7A73" w:rsidRPr="00956CE9">
              <w:rPr>
                <w:rFonts w:ascii="Times New Roman" w:hAnsi="Times New Roman" w:cs="Times New Roman"/>
                <w:color w:val="000000"/>
                <w:sz w:val="18"/>
                <w:szCs w:val="18"/>
              </w:rPr>
              <w:t xml:space="preserve"> </w:t>
            </w:r>
          </w:p>
        </w:tc>
      </w:tr>
    </w:tbl>
    <w:p w14:paraId="6B84E520" w14:textId="77777777" w:rsidR="00376B43" w:rsidRDefault="00376B43" w:rsidP="00956CE9">
      <w:pPr>
        <w:pStyle w:val="a9"/>
        <w:spacing w:before="0" w:beforeAutospacing="0" w:after="0" w:afterAutospacing="0"/>
        <w:ind w:firstLine="284"/>
        <w:jc w:val="both"/>
        <w:rPr>
          <w:sz w:val="20"/>
          <w:szCs w:val="20"/>
          <w:lang w:val="en-US"/>
        </w:rPr>
      </w:pPr>
    </w:p>
    <w:p w14:paraId="3A9F30CD" w14:textId="68C03AD6" w:rsidR="006772F5" w:rsidRPr="006772F5" w:rsidRDefault="006772F5" w:rsidP="00956CE9">
      <w:pPr>
        <w:pStyle w:val="a9"/>
        <w:spacing w:before="0" w:beforeAutospacing="0" w:after="0" w:afterAutospacing="0"/>
        <w:ind w:firstLine="284"/>
        <w:jc w:val="both"/>
        <w:rPr>
          <w:sz w:val="20"/>
          <w:szCs w:val="20"/>
          <w:lang w:val="en-US"/>
        </w:rPr>
      </w:pPr>
      <w:r w:rsidRPr="006772F5">
        <w:rPr>
          <w:sz w:val="20"/>
          <w:szCs w:val="20"/>
          <w:lang w:val="en-US"/>
        </w:rPr>
        <w:t>It is worth noting that at a voltage level of 20 kV, the capital cost of cable lines is on average 7–12% higher than at 10 kV. However, this additional cost is fully compensated by a significant reduction in energy losses in the network, an increase in voltage stability and a decrease in the thermal load of electrical equipment, as will be shown in the following sections</w:t>
      </w:r>
      <w:r w:rsidR="007C1A38">
        <w:rPr>
          <w:sz w:val="20"/>
          <w:szCs w:val="20"/>
          <w:lang w:val="en-US"/>
        </w:rPr>
        <w:t xml:space="preserve"> [22-51]</w:t>
      </w:r>
      <w:bookmarkStart w:id="5" w:name="_GoBack"/>
      <w:bookmarkEnd w:id="5"/>
      <w:r w:rsidRPr="006772F5">
        <w:rPr>
          <w:sz w:val="20"/>
          <w:szCs w:val="20"/>
          <w:lang w:val="en-US"/>
        </w:rPr>
        <w:t>.</w:t>
      </w:r>
    </w:p>
    <w:p w14:paraId="3682F0D4" w14:textId="421FEEE2" w:rsidR="0087653F" w:rsidRDefault="006772F5" w:rsidP="00956CE9">
      <w:pPr>
        <w:pStyle w:val="a9"/>
        <w:spacing w:before="0" w:beforeAutospacing="0" w:after="0" w:afterAutospacing="0"/>
        <w:ind w:firstLine="284"/>
        <w:jc w:val="both"/>
        <w:rPr>
          <w:sz w:val="20"/>
          <w:szCs w:val="20"/>
          <w:lang w:val="en-US"/>
        </w:rPr>
      </w:pPr>
      <w:r w:rsidRPr="006772F5">
        <w:rPr>
          <w:sz w:val="20"/>
          <w:szCs w:val="20"/>
          <w:lang w:val="en-US"/>
        </w:rPr>
        <w:t>In addition, at a higher voltage level, the reduction in current extends the service life of cables and transformers and significantly reduces operating costs. Therefore, a slight increase in the initial investment confirms the practical validity of the optimized model and increases the overall technical and economic efficiency of the network.</w:t>
      </w:r>
    </w:p>
    <w:p w14:paraId="5E1C3AFA" w14:textId="77777777" w:rsidR="006772F5" w:rsidRDefault="006772F5" w:rsidP="00956CE9">
      <w:pPr>
        <w:pStyle w:val="a9"/>
        <w:spacing w:before="0" w:beforeAutospacing="0" w:after="0" w:afterAutospacing="0"/>
        <w:ind w:firstLine="284"/>
        <w:jc w:val="both"/>
        <w:rPr>
          <w:sz w:val="20"/>
          <w:szCs w:val="20"/>
          <w:lang w:val="en-US"/>
        </w:rPr>
      </w:pPr>
    </w:p>
    <w:p w14:paraId="58DD7740" w14:textId="7CFDFDF5" w:rsidR="00240EF4" w:rsidRPr="00240EF4" w:rsidRDefault="00240EF4" w:rsidP="00956CE9">
      <w:pPr>
        <w:pStyle w:val="a9"/>
        <w:spacing w:before="0" w:beforeAutospacing="0" w:after="0" w:afterAutospacing="0"/>
        <w:ind w:firstLine="284"/>
        <w:jc w:val="center"/>
        <w:rPr>
          <w:sz w:val="20"/>
          <w:szCs w:val="20"/>
          <w:lang w:val="en-US"/>
        </w:rPr>
      </w:pPr>
      <w:r w:rsidRPr="0087653F">
        <w:rPr>
          <w:b/>
          <w:sz w:val="20"/>
          <w:szCs w:val="20"/>
          <w:lang w:val="en-US"/>
        </w:rPr>
        <w:lastRenderedPageBreak/>
        <w:t xml:space="preserve">TABLE </w:t>
      </w:r>
      <w:r>
        <w:rPr>
          <w:b/>
          <w:sz w:val="20"/>
          <w:szCs w:val="20"/>
          <w:lang w:val="en-US"/>
        </w:rPr>
        <w:t>2</w:t>
      </w:r>
      <w:r w:rsidRPr="0087653F">
        <w:rPr>
          <w:b/>
          <w:sz w:val="20"/>
          <w:szCs w:val="20"/>
          <w:lang w:val="en-US"/>
        </w:rPr>
        <w:t xml:space="preserve">. </w:t>
      </w:r>
      <w:r w:rsidRPr="00240EF4">
        <w:rPr>
          <w:sz w:val="20"/>
          <w:szCs w:val="20"/>
          <w:lang w:val="en-US"/>
        </w:rPr>
        <w:t>T</w:t>
      </w:r>
      <w:r w:rsidR="0073094B">
        <w:rPr>
          <w:sz w:val="20"/>
          <w:szCs w:val="20"/>
          <w:lang w:val="en-US"/>
        </w:rPr>
        <w:t>S</w:t>
      </w:r>
      <w:r w:rsidRPr="00240EF4">
        <w:rPr>
          <w:sz w:val="20"/>
          <w:szCs w:val="20"/>
          <w:lang w:val="en-US"/>
        </w:rPr>
        <w:t xml:space="preserve"> costs at 10 kV and 20 kV voltage levels (million UZS)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350"/>
        <w:gridCol w:w="2551"/>
        <w:gridCol w:w="1843"/>
      </w:tblGrid>
      <w:tr w:rsidR="00240EF4" w:rsidRPr="00956CE9" w14:paraId="2C653499" w14:textId="77777777" w:rsidTr="00BE7A73">
        <w:trPr>
          <w:trHeight w:val="274"/>
          <w:jc w:val="center"/>
        </w:trPr>
        <w:tc>
          <w:tcPr>
            <w:tcW w:w="1874" w:type="dxa"/>
            <w:vMerge w:val="restart"/>
            <w:vAlign w:val="center"/>
          </w:tcPr>
          <w:p w14:paraId="119D7909" w14:textId="77777777" w:rsidR="00240EF4" w:rsidRPr="00956CE9" w:rsidRDefault="00240EF4" w:rsidP="00956CE9">
            <w:pPr>
              <w:spacing w:after="0" w:line="240" w:lineRule="auto"/>
              <w:jc w:val="center"/>
              <w:rPr>
                <w:rFonts w:ascii="Times New Roman" w:eastAsia="Calibri" w:hAnsi="Times New Roman" w:cs="Times New Roman"/>
                <w:bCs/>
                <w:sz w:val="18"/>
                <w:szCs w:val="18"/>
                <w:vertAlign w:val="subscript"/>
                <w:lang w:val="uz-Latn-UZ"/>
              </w:rPr>
            </w:pPr>
            <w:r w:rsidRPr="00956CE9">
              <w:rPr>
                <w:rFonts w:ascii="Times New Roman" w:eastAsia="Calibri" w:hAnsi="Times New Roman" w:cs="Times New Roman"/>
                <w:bCs/>
                <w:sz w:val="18"/>
                <w:szCs w:val="18"/>
                <w:lang w:val="uz-Latn-UZ"/>
              </w:rPr>
              <w:t>S</w:t>
            </w:r>
            <w:r w:rsidRPr="00956CE9">
              <w:rPr>
                <w:rFonts w:ascii="Times New Roman" w:eastAsia="Calibri" w:hAnsi="Times New Roman" w:cs="Times New Roman"/>
                <w:bCs/>
                <w:sz w:val="18"/>
                <w:szCs w:val="18"/>
                <w:vertAlign w:val="subscript"/>
                <w:lang w:val="uz-Latn-UZ"/>
              </w:rPr>
              <w:t>nom</w:t>
            </w:r>
            <w:r w:rsidRPr="00956CE9">
              <w:rPr>
                <w:rFonts w:ascii="Times New Roman" w:eastAsia="Calibri" w:hAnsi="Times New Roman" w:cs="Times New Roman"/>
                <w:bCs/>
                <w:sz w:val="18"/>
                <w:szCs w:val="18"/>
                <w:lang w:val="uz-Latn-UZ"/>
              </w:rPr>
              <w:t xml:space="preserve"> (kVA)</w:t>
            </w:r>
          </w:p>
        </w:tc>
        <w:tc>
          <w:tcPr>
            <w:tcW w:w="4901" w:type="dxa"/>
            <w:gridSpan w:val="2"/>
          </w:tcPr>
          <w:p w14:paraId="613913BA" w14:textId="56BD5A5C"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Times New Roman" w:hAnsi="Times New Roman" w:cs="Times New Roman"/>
                <w:sz w:val="18"/>
                <w:szCs w:val="18"/>
                <w:lang w:val="uz-Latn-UZ"/>
              </w:rPr>
              <w:t>Z</w:t>
            </w:r>
            <w:r w:rsidRPr="00956CE9">
              <w:rPr>
                <w:rFonts w:ascii="Times New Roman" w:eastAsia="Times New Roman" w:hAnsi="Times New Roman" w:cs="Times New Roman"/>
                <w:sz w:val="18"/>
                <w:szCs w:val="18"/>
                <w:vertAlign w:val="subscript"/>
                <w:lang w:val="uz-Latn-UZ"/>
              </w:rPr>
              <w:t>T</w:t>
            </w:r>
            <w:r w:rsidR="00BE7A73" w:rsidRPr="00956CE9">
              <w:rPr>
                <w:rFonts w:ascii="Times New Roman" w:eastAsia="Times New Roman" w:hAnsi="Times New Roman" w:cs="Times New Roman"/>
                <w:sz w:val="18"/>
                <w:szCs w:val="18"/>
                <w:vertAlign w:val="subscript"/>
                <w:lang w:val="uz-Latn-UZ"/>
              </w:rPr>
              <w:t xml:space="preserve">S </w:t>
            </w:r>
            <w:r w:rsidR="00BE7A73" w:rsidRPr="00956CE9">
              <w:rPr>
                <w:rFonts w:ascii="Times New Roman" w:eastAsia="Times New Roman" w:hAnsi="Times New Roman" w:cs="Times New Roman"/>
                <w:sz w:val="18"/>
                <w:szCs w:val="18"/>
                <w:lang w:val="uz-Latn-UZ"/>
              </w:rPr>
              <w:t>(million UZS)</w:t>
            </w:r>
          </w:p>
        </w:tc>
        <w:tc>
          <w:tcPr>
            <w:tcW w:w="1843" w:type="dxa"/>
            <w:vMerge w:val="restart"/>
            <w:vAlign w:val="center"/>
          </w:tcPr>
          <w:p w14:paraId="65B6AF05" w14:textId="7B7F425B"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Difference (%)</w:t>
            </w:r>
          </w:p>
        </w:tc>
      </w:tr>
      <w:tr w:rsidR="00240EF4" w:rsidRPr="00956CE9" w14:paraId="4059609E" w14:textId="77777777" w:rsidTr="00240EF4">
        <w:trPr>
          <w:trHeight w:val="137"/>
          <w:jc w:val="center"/>
        </w:trPr>
        <w:tc>
          <w:tcPr>
            <w:tcW w:w="1874" w:type="dxa"/>
            <w:vMerge/>
          </w:tcPr>
          <w:p w14:paraId="419FACFF" w14:textId="77777777"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p>
        </w:tc>
        <w:tc>
          <w:tcPr>
            <w:tcW w:w="2350" w:type="dxa"/>
          </w:tcPr>
          <w:p w14:paraId="25BC7D31" w14:textId="406F11F1"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10  kV T</w:t>
            </w:r>
            <w:r w:rsidR="00BE7A73" w:rsidRPr="00956CE9">
              <w:rPr>
                <w:rFonts w:ascii="Times New Roman" w:eastAsia="Calibri" w:hAnsi="Times New Roman" w:cs="Times New Roman"/>
                <w:bCs/>
                <w:sz w:val="18"/>
                <w:szCs w:val="18"/>
                <w:lang w:val="uz-Latn-UZ"/>
              </w:rPr>
              <w:t>S</w:t>
            </w:r>
            <w:r w:rsidRPr="00956CE9">
              <w:rPr>
                <w:rFonts w:ascii="Times New Roman" w:eastAsia="Calibri" w:hAnsi="Times New Roman" w:cs="Times New Roman"/>
                <w:bCs/>
                <w:sz w:val="18"/>
                <w:szCs w:val="18"/>
                <w:lang w:val="uz-Latn-UZ"/>
              </w:rPr>
              <w:t xml:space="preserve"> cost</w:t>
            </w:r>
          </w:p>
        </w:tc>
        <w:tc>
          <w:tcPr>
            <w:tcW w:w="2551" w:type="dxa"/>
          </w:tcPr>
          <w:p w14:paraId="4B1B9060" w14:textId="06EEFAE4"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20 kV T</w:t>
            </w:r>
            <w:r w:rsidR="00BE7A73" w:rsidRPr="00956CE9">
              <w:rPr>
                <w:rFonts w:ascii="Times New Roman" w:eastAsia="Calibri" w:hAnsi="Times New Roman" w:cs="Times New Roman"/>
                <w:bCs/>
                <w:sz w:val="18"/>
                <w:szCs w:val="18"/>
                <w:lang w:val="uz-Latn-UZ"/>
              </w:rPr>
              <w:t>S</w:t>
            </w:r>
            <w:r w:rsidRPr="00956CE9">
              <w:rPr>
                <w:rFonts w:ascii="Times New Roman" w:eastAsia="Calibri" w:hAnsi="Times New Roman" w:cs="Times New Roman"/>
                <w:bCs/>
                <w:sz w:val="18"/>
                <w:szCs w:val="18"/>
                <w:lang w:val="uz-Latn-UZ"/>
              </w:rPr>
              <w:t xml:space="preserve"> cost</w:t>
            </w:r>
          </w:p>
        </w:tc>
        <w:tc>
          <w:tcPr>
            <w:tcW w:w="1843" w:type="dxa"/>
            <w:vMerge/>
          </w:tcPr>
          <w:p w14:paraId="7B7E88F7" w14:textId="77777777"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p>
        </w:tc>
      </w:tr>
      <w:tr w:rsidR="00240EF4" w:rsidRPr="00956CE9" w14:paraId="7288EE64" w14:textId="77777777" w:rsidTr="00240EF4">
        <w:trPr>
          <w:trHeight w:val="168"/>
          <w:jc w:val="center"/>
        </w:trPr>
        <w:tc>
          <w:tcPr>
            <w:tcW w:w="1874" w:type="dxa"/>
          </w:tcPr>
          <w:p w14:paraId="3FDC7506" w14:textId="77777777"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250</w:t>
            </w:r>
          </w:p>
        </w:tc>
        <w:tc>
          <w:tcPr>
            <w:tcW w:w="2350" w:type="dxa"/>
          </w:tcPr>
          <w:p w14:paraId="0782490A" w14:textId="08D35032"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46</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8</w:t>
            </w:r>
          </w:p>
        </w:tc>
        <w:tc>
          <w:tcPr>
            <w:tcW w:w="2551" w:type="dxa"/>
          </w:tcPr>
          <w:p w14:paraId="2C38C0A7" w14:textId="2283182B"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57</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5</w:t>
            </w:r>
          </w:p>
        </w:tc>
        <w:tc>
          <w:tcPr>
            <w:tcW w:w="1843" w:type="dxa"/>
          </w:tcPr>
          <w:p w14:paraId="18438D1A" w14:textId="6305CFA9"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+22</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9</w:t>
            </w:r>
            <w:r w:rsidR="0060086E" w:rsidRPr="00956CE9">
              <w:rPr>
                <w:rFonts w:ascii="Times New Roman" w:eastAsia="Calibri" w:hAnsi="Times New Roman" w:cs="Times New Roman"/>
                <w:bCs/>
                <w:sz w:val="18"/>
                <w:szCs w:val="18"/>
                <w:lang w:val="uz-Latn-UZ"/>
              </w:rPr>
              <w:t xml:space="preserve"> </w:t>
            </w:r>
          </w:p>
        </w:tc>
      </w:tr>
      <w:tr w:rsidR="00240EF4" w:rsidRPr="00956CE9" w14:paraId="78FB8D6A" w14:textId="77777777" w:rsidTr="00240EF4">
        <w:trPr>
          <w:trHeight w:val="214"/>
          <w:jc w:val="center"/>
        </w:trPr>
        <w:tc>
          <w:tcPr>
            <w:tcW w:w="1874" w:type="dxa"/>
          </w:tcPr>
          <w:p w14:paraId="0A2E6B44" w14:textId="77777777"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400</w:t>
            </w:r>
          </w:p>
        </w:tc>
        <w:tc>
          <w:tcPr>
            <w:tcW w:w="2350" w:type="dxa"/>
          </w:tcPr>
          <w:p w14:paraId="31D5C9C6" w14:textId="0EEF16F2"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63</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45</w:t>
            </w:r>
          </w:p>
        </w:tc>
        <w:tc>
          <w:tcPr>
            <w:tcW w:w="2551" w:type="dxa"/>
          </w:tcPr>
          <w:p w14:paraId="71AA8200" w14:textId="132E6DFD"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74</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15</w:t>
            </w:r>
          </w:p>
        </w:tc>
        <w:tc>
          <w:tcPr>
            <w:tcW w:w="1843" w:type="dxa"/>
          </w:tcPr>
          <w:p w14:paraId="354A285F" w14:textId="1F66140E"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+16</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8</w:t>
            </w:r>
            <w:r w:rsidR="0060086E" w:rsidRPr="00956CE9">
              <w:rPr>
                <w:rFonts w:ascii="Times New Roman" w:eastAsia="Calibri" w:hAnsi="Times New Roman" w:cs="Times New Roman"/>
                <w:bCs/>
                <w:sz w:val="18"/>
                <w:szCs w:val="18"/>
                <w:lang w:val="uz-Latn-UZ"/>
              </w:rPr>
              <w:t xml:space="preserve"> </w:t>
            </w:r>
          </w:p>
        </w:tc>
      </w:tr>
      <w:tr w:rsidR="00240EF4" w:rsidRPr="00956CE9" w14:paraId="377C9578" w14:textId="77777777" w:rsidTr="00240EF4">
        <w:trPr>
          <w:trHeight w:val="132"/>
          <w:jc w:val="center"/>
        </w:trPr>
        <w:tc>
          <w:tcPr>
            <w:tcW w:w="1874" w:type="dxa"/>
          </w:tcPr>
          <w:p w14:paraId="656D1198" w14:textId="77777777"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630</w:t>
            </w:r>
          </w:p>
        </w:tc>
        <w:tc>
          <w:tcPr>
            <w:tcW w:w="2350" w:type="dxa"/>
          </w:tcPr>
          <w:p w14:paraId="2448D840" w14:textId="6888835C"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88</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98</w:t>
            </w:r>
          </w:p>
        </w:tc>
        <w:tc>
          <w:tcPr>
            <w:tcW w:w="2551" w:type="dxa"/>
          </w:tcPr>
          <w:p w14:paraId="199CD589" w14:textId="29F2978B"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99</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68</w:t>
            </w:r>
          </w:p>
        </w:tc>
        <w:tc>
          <w:tcPr>
            <w:tcW w:w="1843" w:type="dxa"/>
          </w:tcPr>
          <w:p w14:paraId="30B8AAC8" w14:textId="12F62781"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+12</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0</w:t>
            </w:r>
            <w:r w:rsidR="0060086E" w:rsidRPr="00956CE9">
              <w:rPr>
                <w:rFonts w:ascii="Times New Roman" w:eastAsia="Calibri" w:hAnsi="Times New Roman" w:cs="Times New Roman"/>
                <w:bCs/>
                <w:sz w:val="18"/>
                <w:szCs w:val="18"/>
                <w:lang w:val="uz-Latn-UZ"/>
              </w:rPr>
              <w:t xml:space="preserve"> </w:t>
            </w:r>
          </w:p>
        </w:tc>
      </w:tr>
      <w:tr w:rsidR="00240EF4" w:rsidRPr="00956CE9" w14:paraId="1342185E" w14:textId="77777777" w:rsidTr="00240EF4">
        <w:trPr>
          <w:trHeight w:val="164"/>
          <w:jc w:val="center"/>
        </w:trPr>
        <w:tc>
          <w:tcPr>
            <w:tcW w:w="1874" w:type="dxa"/>
          </w:tcPr>
          <w:p w14:paraId="417EFC21" w14:textId="77777777"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1000</w:t>
            </w:r>
          </w:p>
        </w:tc>
        <w:tc>
          <w:tcPr>
            <w:tcW w:w="2350" w:type="dxa"/>
          </w:tcPr>
          <w:p w14:paraId="3F9B482B" w14:textId="02B358CE"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130</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05</w:t>
            </w:r>
          </w:p>
        </w:tc>
        <w:tc>
          <w:tcPr>
            <w:tcW w:w="2551" w:type="dxa"/>
          </w:tcPr>
          <w:p w14:paraId="432C6CB7" w14:textId="23FBA982" w:rsidR="00240EF4" w:rsidRPr="00956CE9" w:rsidRDefault="00240EF4"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140</w:t>
            </w:r>
            <w:r w:rsidR="0073094B" w:rsidRPr="00956CE9">
              <w:rPr>
                <w:rFonts w:ascii="Times New Roman" w:eastAsia="Calibri" w:hAnsi="Times New Roman" w:cs="Times New Roman"/>
                <w:bCs/>
                <w:sz w:val="18"/>
                <w:szCs w:val="18"/>
                <w:lang w:val="uz-Latn-UZ"/>
              </w:rPr>
              <w:t>.</w:t>
            </w:r>
            <w:r w:rsidRPr="00956CE9">
              <w:rPr>
                <w:rFonts w:ascii="Times New Roman" w:eastAsia="Calibri" w:hAnsi="Times New Roman" w:cs="Times New Roman"/>
                <w:bCs/>
                <w:sz w:val="18"/>
                <w:szCs w:val="18"/>
                <w:lang w:val="uz-Latn-UZ"/>
              </w:rPr>
              <w:t>75</w:t>
            </w:r>
          </w:p>
        </w:tc>
        <w:tc>
          <w:tcPr>
            <w:tcW w:w="1843" w:type="dxa"/>
          </w:tcPr>
          <w:p w14:paraId="1A53932E" w14:textId="6DBD251F" w:rsidR="00240EF4" w:rsidRPr="00956CE9" w:rsidRDefault="0060086E" w:rsidP="00956CE9">
            <w:pPr>
              <w:spacing w:after="0" w:line="240" w:lineRule="auto"/>
              <w:jc w:val="center"/>
              <w:rPr>
                <w:rFonts w:ascii="Times New Roman" w:eastAsia="Calibri" w:hAnsi="Times New Roman" w:cs="Times New Roman"/>
                <w:bCs/>
                <w:sz w:val="18"/>
                <w:szCs w:val="18"/>
                <w:lang w:val="uz-Latn-UZ"/>
              </w:rPr>
            </w:pPr>
            <w:r w:rsidRPr="00956CE9">
              <w:rPr>
                <w:rFonts w:ascii="Times New Roman" w:eastAsia="Calibri" w:hAnsi="Times New Roman" w:cs="Times New Roman"/>
                <w:bCs/>
                <w:sz w:val="18"/>
                <w:szCs w:val="18"/>
                <w:lang w:val="uz-Latn-UZ"/>
              </w:rPr>
              <w:t>+</w:t>
            </w:r>
            <w:r w:rsidR="00240EF4" w:rsidRPr="00956CE9">
              <w:rPr>
                <w:rFonts w:ascii="Times New Roman" w:eastAsia="Calibri" w:hAnsi="Times New Roman" w:cs="Times New Roman"/>
                <w:bCs/>
                <w:sz w:val="18"/>
                <w:szCs w:val="18"/>
                <w:lang w:val="uz-Latn-UZ"/>
              </w:rPr>
              <w:t>8</w:t>
            </w:r>
            <w:r w:rsidR="0073094B" w:rsidRPr="00956CE9">
              <w:rPr>
                <w:rFonts w:ascii="Times New Roman" w:eastAsia="Calibri" w:hAnsi="Times New Roman" w:cs="Times New Roman"/>
                <w:bCs/>
                <w:sz w:val="18"/>
                <w:szCs w:val="18"/>
                <w:lang w:val="uz-Latn-UZ"/>
              </w:rPr>
              <w:t>.</w:t>
            </w:r>
            <w:r w:rsidR="00240EF4" w:rsidRPr="00956CE9">
              <w:rPr>
                <w:rFonts w:ascii="Times New Roman" w:eastAsia="Calibri" w:hAnsi="Times New Roman" w:cs="Times New Roman"/>
                <w:bCs/>
                <w:sz w:val="18"/>
                <w:szCs w:val="18"/>
                <w:lang w:val="uz-Latn-UZ"/>
              </w:rPr>
              <w:t>2</w:t>
            </w:r>
            <w:r w:rsidRPr="00956CE9">
              <w:rPr>
                <w:rFonts w:ascii="Times New Roman" w:eastAsia="Calibri" w:hAnsi="Times New Roman" w:cs="Times New Roman"/>
                <w:bCs/>
                <w:sz w:val="18"/>
                <w:szCs w:val="18"/>
                <w:lang w:val="uz-Latn-UZ"/>
              </w:rPr>
              <w:t xml:space="preserve"> </w:t>
            </w:r>
          </w:p>
        </w:tc>
      </w:tr>
    </w:tbl>
    <w:p w14:paraId="445A1641" w14:textId="77777777" w:rsidR="00956CE9" w:rsidRDefault="00956CE9" w:rsidP="00956CE9">
      <w:pPr>
        <w:pStyle w:val="a9"/>
        <w:spacing w:before="0" w:beforeAutospacing="0" w:after="0" w:afterAutospacing="0"/>
        <w:ind w:firstLine="284"/>
        <w:jc w:val="both"/>
        <w:rPr>
          <w:sz w:val="20"/>
          <w:szCs w:val="20"/>
          <w:lang w:val="en-US"/>
        </w:rPr>
      </w:pPr>
    </w:p>
    <w:p w14:paraId="1CC18A79" w14:textId="1E65D99D" w:rsidR="00240EF4" w:rsidRDefault="00852029" w:rsidP="00956CE9">
      <w:pPr>
        <w:pStyle w:val="a9"/>
        <w:spacing w:before="0" w:beforeAutospacing="0" w:after="0" w:afterAutospacing="0"/>
        <w:ind w:firstLine="284"/>
        <w:jc w:val="both"/>
        <w:rPr>
          <w:sz w:val="20"/>
          <w:szCs w:val="20"/>
          <w:lang w:val="en-US"/>
        </w:rPr>
      </w:pPr>
      <w:r w:rsidRPr="00852029">
        <w:rPr>
          <w:sz w:val="20"/>
          <w:szCs w:val="20"/>
          <w:lang w:val="en-US"/>
        </w:rPr>
        <w:t xml:space="preserve">Table 2 shows the capital costs for transformer substations (TS) at </w:t>
      </w:r>
      <w:r>
        <w:rPr>
          <w:sz w:val="20"/>
          <w:szCs w:val="20"/>
          <w:lang w:val="en-US"/>
        </w:rPr>
        <w:t xml:space="preserve">10 kV and 20 kV voltage levels. </w:t>
      </w:r>
      <w:r w:rsidRPr="00852029">
        <w:rPr>
          <w:sz w:val="20"/>
          <w:szCs w:val="20"/>
          <w:lang w:val="en-US"/>
        </w:rPr>
        <w:t>For nominal powers between 250 and 1000 kVA, the transition from 10 kV to 20 kV results in an increase in the cost of the TS from 8.2% to 22.9%, reflecting the higher insulation level and construction requirements of 20 kV equipment.</w:t>
      </w:r>
    </w:p>
    <w:p w14:paraId="09B9224F" w14:textId="77777777" w:rsidR="00956CE9" w:rsidRDefault="00956CE9" w:rsidP="00956CE9">
      <w:pPr>
        <w:pStyle w:val="a9"/>
        <w:spacing w:before="0" w:beforeAutospacing="0" w:after="0" w:afterAutospacing="0"/>
        <w:jc w:val="center"/>
        <w:rPr>
          <w:b/>
          <w:sz w:val="20"/>
          <w:szCs w:val="20"/>
          <w:lang w:val="en-US"/>
        </w:rPr>
      </w:pPr>
    </w:p>
    <w:p w14:paraId="47B0C2FE" w14:textId="05C8F705" w:rsidR="00892926" w:rsidRDefault="00892926" w:rsidP="00956CE9">
      <w:pPr>
        <w:pStyle w:val="a9"/>
        <w:spacing w:before="0" w:beforeAutospacing="0" w:after="0" w:afterAutospacing="0"/>
        <w:jc w:val="center"/>
        <w:rPr>
          <w:sz w:val="20"/>
          <w:szCs w:val="20"/>
          <w:lang w:val="en-US"/>
        </w:rPr>
      </w:pPr>
      <w:r w:rsidRPr="0087653F">
        <w:rPr>
          <w:b/>
          <w:sz w:val="20"/>
          <w:szCs w:val="20"/>
          <w:lang w:val="en-US"/>
        </w:rPr>
        <w:t xml:space="preserve">TABLE </w:t>
      </w:r>
      <w:r>
        <w:rPr>
          <w:b/>
          <w:sz w:val="20"/>
          <w:szCs w:val="20"/>
          <w:lang w:val="en-US"/>
        </w:rPr>
        <w:t>3</w:t>
      </w:r>
      <w:r w:rsidRPr="0087653F">
        <w:rPr>
          <w:b/>
          <w:sz w:val="20"/>
          <w:szCs w:val="20"/>
          <w:lang w:val="en-US"/>
        </w:rPr>
        <w:t>.</w:t>
      </w:r>
      <w:r w:rsidRPr="00892926">
        <w:rPr>
          <w:lang w:val="en-US"/>
        </w:rPr>
        <w:t xml:space="preserve"> </w:t>
      </w:r>
      <w:r w:rsidRPr="00892926">
        <w:rPr>
          <w:b/>
          <w:sz w:val="20"/>
          <w:szCs w:val="20"/>
          <w:lang w:val="en-US"/>
        </w:rPr>
        <w:t>Technical indicators for 10 kV and 20 kV networks (example: 1000 kW 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336"/>
        <w:gridCol w:w="2336"/>
        <w:gridCol w:w="1983"/>
      </w:tblGrid>
      <w:tr w:rsidR="00892926" w:rsidRPr="00892926" w14:paraId="7CF3AFAB" w14:textId="77777777" w:rsidTr="00515635">
        <w:trPr>
          <w:jc w:val="center"/>
        </w:trPr>
        <w:tc>
          <w:tcPr>
            <w:tcW w:w="2059" w:type="dxa"/>
          </w:tcPr>
          <w:p w14:paraId="2169EF66" w14:textId="77777777" w:rsidR="00892926" w:rsidRPr="00892926" w:rsidRDefault="00892926" w:rsidP="00956CE9">
            <w:pPr>
              <w:spacing w:after="0" w:line="240" w:lineRule="auto"/>
              <w:jc w:val="center"/>
              <w:rPr>
                <w:rFonts w:ascii="Times New Roman" w:eastAsia="Calibri" w:hAnsi="Times New Roman" w:cs="Times New Roman"/>
                <w:bCs/>
                <w:sz w:val="20"/>
                <w:szCs w:val="20"/>
                <w:lang w:val="uz-Latn-UZ"/>
              </w:rPr>
            </w:pPr>
            <w:r w:rsidRPr="00892926">
              <w:rPr>
                <w:rFonts w:ascii="Times New Roman" w:eastAsia="Calibri" w:hAnsi="Times New Roman" w:cs="Times New Roman"/>
                <w:bCs/>
                <w:sz w:val="20"/>
                <w:szCs w:val="20"/>
                <w:lang w:val="uz-Latn-UZ"/>
              </w:rPr>
              <w:t>Parametr</w:t>
            </w:r>
          </w:p>
        </w:tc>
        <w:tc>
          <w:tcPr>
            <w:tcW w:w="2336" w:type="dxa"/>
          </w:tcPr>
          <w:p w14:paraId="7811E3AF" w14:textId="77777777" w:rsidR="00892926" w:rsidRPr="00892926" w:rsidRDefault="00892926" w:rsidP="00956CE9">
            <w:pPr>
              <w:spacing w:after="0" w:line="240" w:lineRule="auto"/>
              <w:jc w:val="center"/>
              <w:rPr>
                <w:rFonts w:ascii="Times New Roman" w:eastAsia="Calibri" w:hAnsi="Times New Roman" w:cs="Times New Roman"/>
                <w:bCs/>
                <w:sz w:val="20"/>
                <w:szCs w:val="20"/>
                <w:lang w:val="uz-Latn-UZ"/>
              </w:rPr>
            </w:pPr>
            <w:r w:rsidRPr="00892926">
              <w:rPr>
                <w:rFonts w:ascii="Times New Roman" w:eastAsia="Calibri" w:hAnsi="Times New Roman" w:cs="Times New Roman"/>
                <w:bCs/>
                <w:sz w:val="20"/>
                <w:szCs w:val="20"/>
                <w:lang w:val="uz-Latn-UZ"/>
              </w:rPr>
              <w:t>10 kV</w:t>
            </w:r>
          </w:p>
        </w:tc>
        <w:tc>
          <w:tcPr>
            <w:tcW w:w="2336" w:type="dxa"/>
          </w:tcPr>
          <w:p w14:paraId="6158A34A" w14:textId="77777777" w:rsidR="00892926" w:rsidRPr="00892926" w:rsidRDefault="00892926" w:rsidP="00956CE9">
            <w:pPr>
              <w:spacing w:after="0" w:line="240" w:lineRule="auto"/>
              <w:jc w:val="center"/>
              <w:rPr>
                <w:rFonts w:ascii="Times New Roman" w:eastAsia="Calibri" w:hAnsi="Times New Roman" w:cs="Times New Roman"/>
                <w:bCs/>
                <w:sz w:val="20"/>
                <w:szCs w:val="20"/>
                <w:lang w:val="uz-Latn-UZ"/>
              </w:rPr>
            </w:pPr>
            <w:r w:rsidRPr="00892926">
              <w:rPr>
                <w:rFonts w:ascii="Times New Roman" w:eastAsia="Calibri" w:hAnsi="Times New Roman" w:cs="Times New Roman"/>
                <w:bCs/>
                <w:sz w:val="20"/>
                <w:szCs w:val="20"/>
                <w:lang w:val="uz-Latn-UZ"/>
              </w:rPr>
              <w:t xml:space="preserve">20 kV </w:t>
            </w:r>
          </w:p>
        </w:tc>
        <w:tc>
          <w:tcPr>
            <w:tcW w:w="1983" w:type="dxa"/>
          </w:tcPr>
          <w:p w14:paraId="207D2B52" w14:textId="62A50EA4" w:rsidR="00892926" w:rsidRPr="00892926" w:rsidRDefault="00892926" w:rsidP="00956CE9">
            <w:pPr>
              <w:spacing w:after="0" w:line="240" w:lineRule="auto"/>
              <w:jc w:val="center"/>
              <w:rPr>
                <w:rFonts w:ascii="Times New Roman" w:eastAsia="Calibri" w:hAnsi="Times New Roman" w:cs="Times New Roman"/>
                <w:bCs/>
                <w:sz w:val="20"/>
                <w:szCs w:val="20"/>
                <w:lang w:val="uz-Latn-UZ"/>
              </w:rPr>
            </w:pPr>
            <w:r w:rsidRPr="00892926">
              <w:rPr>
                <w:rFonts w:ascii="Times New Roman" w:eastAsia="Calibri" w:hAnsi="Times New Roman" w:cs="Times New Roman"/>
                <w:bCs/>
                <w:sz w:val="20"/>
                <w:szCs w:val="20"/>
                <w:lang w:val="uz-Latn-UZ"/>
              </w:rPr>
              <w:t>Difference</w:t>
            </w:r>
          </w:p>
        </w:tc>
      </w:tr>
      <w:tr w:rsidR="00892926" w:rsidRPr="00892926" w14:paraId="2E9F9101" w14:textId="77777777" w:rsidTr="00515635">
        <w:trPr>
          <w:jc w:val="center"/>
        </w:trPr>
        <w:tc>
          <w:tcPr>
            <w:tcW w:w="2059" w:type="dxa"/>
          </w:tcPr>
          <w:p w14:paraId="2BA72CE2" w14:textId="1794C508"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Current (A)</w:t>
            </w:r>
          </w:p>
        </w:tc>
        <w:tc>
          <w:tcPr>
            <w:tcW w:w="2336" w:type="dxa"/>
          </w:tcPr>
          <w:p w14:paraId="47719405" w14:textId="4CB32F39"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57</w:t>
            </w:r>
            <w:r w:rsidR="0073094B">
              <w:rPr>
                <w:rFonts w:ascii="Times New Roman" w:eastAsia="Calibri" w:hAnsi="Times New Roman" w:cs="Times New Roman"/>
                <w:sz w:val="20"/>
                <w:szCs w:val="20"/>
                <w:lang w:val="uz-Latn-UZ"/>
              </w:rPr>
              <w:t>.</w:t>
            </w:r>
            <w:r w:rsidRPr="00892926">
              <w:rPr>
                <w:rFonts w:ascii="Times New Roman" w:eastAsia="Calibri" w:hAnsi="Times New Roman" w:cs="Times New Roman"/>
                <w:sz w:val="20"/>
                <w:szCs w:val="20"/>
                <w:lang w:val="uz-Latn-UZ"/>
              </w:rPr>
              <w:t>7</w:t>
            </w:r>
          </w:p>
        </w:tc>
        <w:tc>
          <w:tcPr>
            <w:tcW w:w="2336" w:type="dxa"/>
          </w:tcPr>
          <w:p w14:paraId="6B486D50" w14:textId="33473A57"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28</w:t>
            </w:r>
            <w:r w:rsidR="0073094B">
              <w:rPr>
                <w:rFonts w:ascii="Times New Roman" w:eastAsia="Calibri" w:hAnsi="Times New Roman" w:cs="Times New Roman"/>
                <w:sz w:val="20"/>
                <w:szCs w:val="20"/>
                <w:lang w:val="uz-Latn-UZ"/>
              </w:rPr>
              <w:t>.</w:t>
            </w:r>
            <w:r w:rsidRPr="00892926">
              <w:rPr>
                <w:rFonts w:ascii="Times New Roman" w:eastAsia="Calibri" w:hAnsi="Times New Roman" w:cs="Times New Roman"/>
                <w:sz w:val="20"/>
                <w:szCs w:val="20"/>
                <w:lang w:val="uz-Latn-UZ"/>
              </w:rPr>
              <w:t>8</w:t>
            </w:r>
          </w:p>
        </w:tc>
        <w:tc>
          <w:tcPr>
            <w:tcW w:w="1983" w:type="dxa"/>
          </w:tcPr>
          <w:p w14:paraId="54968CAC" w14:textId="77777777"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-50%</w:t>
            </w:r>
          </w:p>
        </w:tc>
      </w:tr>
      <w:tr w:rsidR="00892926" w:rsidRPr="00892926" w14:paraId="47F92406" w14:textId="77777777" w:rsidTr="00515635">
        <w:trPr>
          <w:jc w:val="center"/>
        </w:trPr>
        <w:tc>
          <w:tcPr>
            <w:tcW w:w="2059" w:type="dxa"/>
          </w:tcPr>
          <w:p w14:paraId="3A8AAA22" w14:textId="40DD9642"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Times New Roman" w:hAnsi="Times New Roman" w:cs="Times New Roman"/>
                <w:sz w:val="20"/>
                <w:szCs w:val="20"/>
                <w:lang w:val="uz-Latn-UZ"/>
              </w:rPr>
              <w:t>Power losses (kW</w:t>
            </w:r>
            <w:r>
              <w:rPr>
                <w:rFonts w:ascii="Times New Roman" w:eastAsia="Times New Roman" w:hAnsi="Times New Roman" w:cs="Times New Roman"/>
                <w:sz w:val="20"/>
                <w:szCs w:val="20"/>
                <w:lang w:val="uz-Latn-UZ"/>
              </w:rPr>
              <w:t>)</w:t>
            </w:r>
          </w:p>
        </w:tc>
        <w:tc>
          <w:tcPr>
            <w:tcW w:w="2336" w:type="dxa"/>
          </w:tcPr>
          <w:p w14:paraId="74AD9ADD" w14:textId="6A23E604"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3</w:t>
            </w:r>
            <w:r w:rsidR="0073094B">
              <w:rPr>
                <w:rFonts w:ascii="Times New Roman" w:eastAsia="Calibri" w:hAnsi="Times New Roman" w:cs="Times New Roman"/>
                <w:sz w:val="20"/>
                <w:szCs w:val="20"/>
                <w:lang w:val="uz-Latn-UZ"/>
              </w:rPr>
              <w:t>.</w:t>
            </w:r>
            <w:r w:rsidRPr="00892926">
              <w:rPr>
                <w:rFonts w:ascii="Times New Roman" w:eastAsia="Calibri" w:hAnsi="Times New Roman" w:cs="Times New Roman"/>
                <w:sz w:val="20"/>
                <w:szCs w:val="20"/>
                <w:lang w:val="uz-Latn-UZ"/>
              </w:rPr>
              <w:t xml:space="preserve">4 </w:t>
            </w:r>
          </w:p>
        </w:tc>
        <w:tc>
          <w:tcPr>
            <w:tcW w:w="2336" w:type="dxa"/>
          </w:tcPr>
          <w:p w14:paraId="431AF92F" w14:textId="0A50160D" w:rsidR="00892926" w:rsidRPr="00892926" w:rsidRDefault="0073094B" w:rsidP="00956CE9">
            <w:pPr>
              <w:spacing w:after="0" w:line="240" w:lineRule="auto"/>
              <w:jc w:val="center"/>
              <w:rPr>
                <w:rFonts w:ascii="Times New Roman" w:eastAsia="Calibri" w:hAnsi="Times New Roman" w:cs="Times New Roman"/>
                <w:sz w:val="20"/>
                <w:szCs w:val="20"/>
                <w:lang w:val="uz-Latn-UZ"/>
              </w:rPr>
            </w:pPr>
            <w:r>
              <w:rPr>
                <w:rFonts w:ascii="Times New Roman" w:eastAsia="Calibri" w:hAnsi="Times New Roman" w:cs="Times New Roman"/>
                <w:sz w:val="20"/>
                <w:szCs w:val="20"/>
                <w:lang w:val="uz-Latn-UZ"/>
              </w:rPr>
              <w:t xml:space="preserve">1.0-1.4 </w:t>
            </w:r>
          </w:p>
        </w:tc>
        <w:tc>
          <w:tcPr>
            <w:tcW w:w="1983" w:type="dxa"/>
          </w:tcPr>
          <w:p w14:paraId="7CD6654D" w14:textId="77777777"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-60%</w:t>
            </w:r>
          </w:p>
        </w:tc>
      </w:tr>
      <w:tr w:rsidR="00892926" w:rsidRPr="00892926" w14:paraId="48B40793" w14:textId="77777777" w:rsidTr="00515635">
        <w:trPr>
          <w:jc w:val="center"/>
        </w:trPr>
        <w:tc>
          <w:tcPr>
            <w:tcW w:w="2059" w:type="dxa"/>
          </w:tcPr>
          <w:p w14:paraId="3BE7C6FB" w14:textId="5E9BADC0" w:rsidR="00892926" w:rsidRPr="00651FAB" w:rsidRDefault="00651FAB" w:rsidP="00956CE9">
            <w:pPr>
              <w:spacing w:after="0" w:line="240" w:lineRule="auto"/>
              <w:jc w:val="center"/>
              <w:rPr>
                <w:rFonts w:ascii="Times New Roman" w:eastAsia="Calibri" w:hAnsi="Times New Roman" w:cs="Times New Roman"/>
                <w:sz w:val="20"/>
                <w:szCs w:val="20"/>
                <w:lang w:val="uz-Latn-UZ"/>
              </w:rPr>
            </w:pPr>
            <w:r w:rsidRPr="00651FAB">
              <w:rPr>
                <w:rFonts w:ascii="Times New Roman" w:hAnsi="Times New Roman" w:cs="Times New Roman"/>
                <w:sz w:val="20"/>
                <w:szCs w:val="20"/>
              </w:rPr>
              <w:t>Voltage deviation</w:t>
            </w:r>
          </w:p>
        </w:tc>
        <w:tc>
          <w:tcPr>
            <w:tcW w:w="2336" w:type="dxa"/>
          </w:tcPr>
          <w:p w14:paraId="45C96BFE" w14:textId="49C139FA"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4</w:t>
            </w:r>
            <w:r w:rsidR="0073094B">
              <w:rPr>
                <w:rFonts w:ascii="Times New Roman" w:eastAsia="Calibri" w:hAnsi="Times New Roman" w:cs="Times New Roman"/>
                <w:sz w:val="20"/>
                <w:szCs w:val="20"/>
                <w:lang w:val="uz-Latn-UZ"/>
              </w:rPr>
              <w:t>.</w:t>
            </w:r>
            <w:r w:rsidRPr="00892926">
              <w:rPr>
                <w:rFonts w:ascii="Times New Roman" w:eastAsia="Calibri" w:hAnsi="Times New Roman" w:cs="Times New Roman"/>
                <w:sz w:val="20"/>
                <w:szCs w:val="20"/>
                <w:lang w:val="uz-Latn-UZ"/>
              </w:rPr>
              <w:t>8-6</w:t>
            </w:r>
            <w:r w:rsidR="0073094B">
              <w:rPr>
                <w:rFonts w:ascii="Times New Roman" w:eastAsia="Calibri" w:hAnsi="Times New Roman" w:cs="Times New Roman"/>
                <w:sz w:val="20"/>
                <w:szCs w:val="20"/>
                <w:lang w:val="uz-Latn-UZ"/>
              </w:rPr>
              <w:t>.</w:t>
            </w:r>
            <w:r w:rsidRPr="00892926">
              <w:rPr>
                <w:rFonts w:ascii="Times New Roman" w:eastAsia="Calibri" w:hAnsi="Times New Roman" w:cs="Times New Roman"/>
                <w:sz w:val="20"/>
                <w:szCs w:val="20"/>
                <w:lang w:val="uz-Latn-UZ"/>
              </w:rPr>
              <w:t>2%</w:t>
            </w:r>
          </w:p>
        </w:tc>
        <w:tc>
          <w:tcPr>
            <w:tcW w:w="2336" w:type="dxa"/>
          </w:tcPr>
          <w:p w14:paraId="5B40BCD3" w14:textId="5835A4F2" w:rsidR="00892926" w:rsidRPr="00892926" w:rsidRDefault="00892926" w:rsidP="00956CE9">
            <w:pPr>
              <w:spacing w:after="0" w:line="240" w:lineRule="auto"/>
              <w:jc w:val="center"/>
              <w:rPr>
                <w:rFonts w:ascii="Times New Roman" w:eastAsia="Calibri" w:hAnsi="Times New Roman" w:cs="Times New Roman"/>
                <w:sz w:val="20"/>
                <w:szCs w:val="20"/>
                <w:lang w:val="uz-Latn-UZ"/>
              </w:rPr>
            </w:pPr>
            <w:r w:rsidRPr="00892926">
              <w:rPr>
                <w:rFonts w:ascii="Times New Roman" w:eastAsia="Calibri" w:hAnsi="Times New Roman" w:cs="Times New Roman"/>
                <w:sz w:val="20"/>
                <w:szCs w:val="20"/>
                <w:lang w:val="uz-Latn-UZ"/>
              </w:rPr>
              <w:t>1</w:t>
            </w:r>
            <w:r w:rsidR="0073094B">
              <w:rPr>
                <w:rFonts w:ascii="Times New Roman" w:eastAsia="Calibri" w:hAnsi="Times New Roman" w:cs="Times New Roman"/>
                <w:sz w:val="20"/>
                <w:szCs w:val="20"/>
                <w:lang w:val="uz-Latn-UZ"/>
              </w:rPr>
              <w:t>.</w:t>
            </w:r>
            <w:r w:rsidRPr="00892926">
              <w:rPr>
                <w:rFonts w:ascii="Times New Roman" w:eastAsia="Calibri" w:hAnsi="Times New Roman" w:cs="Times New Roman"/>
                <w:sz w:val="20"/>
                <w:szCs w:val="20"/>
                <w:lang w:val="uz-Latn-UZ"/>
              </w:rPr>
              <w:t>9-3</w:t>
            </w:r>
            <w:r w:rsidR="0073094B">
              <w:rPr>
                <w:rFonts w:ascii="Times New Roman" w:eastAsia="Calibri" w:hAnsi="Times New Roman" w:cs="Times New Roman"/>
                <w:sz w:val="20"/>
                <w:szCs w:val="20"/>
                <w:lang w:val="uz-Latn-UZ"/>
              </w:rPr>
              <w:t>.</w:t>
            </w:r>
            <w:r w:rsidRPr="00892926">
              <w:rPr>
                <w:rFonts w:ascii="Times New Roman" w:eastAsia="Calibri" w:hAnsi="Times New Roman" w:cs="Times New Roman"/>
                <w:sz w:val="20"/>
                <w:szCs w:val="20"/>
                <w:lang w:val="uz-Latn-UZ"/>
              </w:rPr>
              <w:t>4%</w:t>
            </w:r>
          </w:p>
        </w:tc>
        <w:tc>
          <w:tcPr>
            <w:tcW w:w="1983" w:type="dxa"/>
          </w:tcPr>
          <w:p w14:paraId="5D98C46A" w14:textId="126888EE" w:rsidR="00892926" w:rsidRPr="00892926" w:rsidRDefault="004D5CD9" w:rsidP="00956CE9">
            <w:pPr>
              <w:spacing w:after="0" w:line="240" w:lineRule="auto"/>
              <w:jc w:val="center"/>
              <w:rPr>
                <w:rFonts w:ascii="Times New Roman" w:eastAsia="Calibri" w:hAnsi="Times New Roman" w:cs="Times New Roman"/>
                <w:sz w:val="20"/>
                <w:szCs w:val="20"/>
                <w:lang w:val="uz-Latn-UZ"/>
              </w:rPr>
            </w:pPr>
            <w:r w:rsidRPr="004D5CD9">
              <w:rPr>
                <w:rFonts w:ascii="Times New Roman" w:eastAsia="Calibri" w:hAnsi="Times New Roman" w:cs="Times New Roman"/>
                <w:sz w:val="20"/>
                <w:szCs w:val="20"/>
                <w:lang w:val="uz-Latn-UZ"/>
              </w:rPr>
              <w:t>two times</w:t>
            </w:r>
          </w:p>
        </w:tc>
      </w:tr>
    </w:tbl>
    <w:p w14:paraId="47EA1029" w14:textId="77777777" w:rsidR="00240EF4" w:rsidRDefault="00240EF4" w:rsidP="00956CE9">
      <w:pPr>
        <w:pStyle w:val="a9"/>
        <w:spacing w:before="0" w:beforeAutospacing="0" w:after="0" w:afterAutospacing="0"/>
        <w:ind w:firstLine="284"/>
        <w:jc w:val="both"/>
        <w:rPr>
          <w:sz w:val="20"/>
          <w:szCs w:val="20"/>
          <w:lang w:val="en-US"/>
        </w:rPr>
      </w:pPr>
    </w:p>
    <w:p w14:paraId="797AC451" w14:textId="38C592DE" w:rsidR="00240EF4" w:rsidRDefault="00892926" w:rsidP="00956CE9">
      <w:pPr>
        <w:pStyle w:val="a9"/>
        <w:spacing w:before="0" w:beforeAutospacing="0" w:after="0" w:afterAutospacing="0"/>
        <w:ind w:firstLine="284"/>
        <w:jc w:val="both"/>
        <w:rPr>
          <w:sz w:val="20"/>
          <w:szCs w:val="20"/>
          <w:lang w:val="en-US"/>
        </w:rPr>
      </w:pPr>
      <w:r w:rsidRPr="00892926">
        <w:rPr>
          <w:sz w:val="20"/>
          <w:szCs w:val="20"/>
          <w:lang w:val="en-US"/>
        </w:rPr>
        <w:t xml:space="preserve">Table 3 presents a comparative analysis of the main technical parameters of the distribution networks operating at voltage levels of 10 kV and 20 kV. Under conditions with a load capacity of 1000 kW, calculations show that </w:t>
      </w:r>
      <w:r w:rsidR="00651FAB" w:rsidRPr="00651FAB">
        <w:rPr>
          <w:sz w:val="20"/>
          <w:szCs w:val="20"/>
          <w:lang w:val="en-US"/>
        </w:rPr>
        <w:t>increasing the voltage from 10 kV to 20 kV will lead to a twofold reduction of the current (from 57.7 A down to 28.8 A</w:t>
      </w:r>
      <w:r w:rsidRPr="00892926">
        <w:rPr>
          <w:sz w:val="20"/>
          <w:szCs w:val="20"/>
          <w:lang w:val="en-US"/>
        </w:rPr>
        <w:t>. As a result of the decrease in current,</w:t>
      </w:r>
      <w:r w:rsidR="00515635">
        <w:rPr>
          <w:sz w:val="20"/>
          <w:szCs w:val="20"/>
          <w:lang w:val="en-US"/>
        </w:rPr>
        <w:t xml:space="preserve"> </w:t>
      </w:r>
      <w:r w:rsidRPr="00892926">
        <w:rPr>
          <w:sz w:val="20"/>
          <w:szCs w:val="20"/>
          <w:lang w:val="en-US"/>
        </w:rPr>
        <w:t>the active power losses are reduced from 3.4 kW to 1</w:t>
      </w:r>
      <w:r w:rsidR="006772F5">
        <w:rPr>
          <w:sz w:val="20"/>
          <w:szCs w:val="20"/>
          <w:lang w:val="en-US"/>
        </w:rPr>
        <w:t>.0</w:t>
      </w:r>
      <w:r w:rsidRPr="00892926">
        <w:rPr>
          <w:sz w:val="20"/>
          <w:szCs w:val="20"/>
          <w:lang w:val="en-US"/>
        </w:rPr>
        <w:t xml:space="preserve">-1.4 kW, and the total losses are reduced to 60%. </w:t>
      </w:r>
      <w:r w:rsidR="00651FAB" w:rsidRPr="00651FAB">
        <w:rPr>
          <w:sz w:val="20"/>
          <w:szCs w:val="20"/>
          <w:lang w:val="en-US"/>
        </w:rPr>
        <w:t>As a result, active power losses are reduced from 3.4 kW to about 1.0–1.4 kW (around 60%), and voltage deviation improves from 4.8–6.2% to 1.9–3.4%.</w:t>
      </w:r>
    </w:p>
    <w:p w14:paraId="647CABE3" w14:textId="77777777" w:rsidR="00956CE9" w:rsidRDefault="00956CE9" w:rsidP="00956CE9">
      <w:pPr>
        <w:pStyle w:val="a9"/>
        <w:spacing w:before="0" w:beforeAutospacing="0" w:after="0" w:afterAutospacing="0"/>
        <w:ind w:firstLine="284"/>
        <w:jc w:val="both"/>
        <w:rPr>
          <w:sz w:val="20"/>
          <w:szCs w:val="20"/>
          <w:lang w:val="en-US"/>
        </w:rPr>
      </w:pPr>
    </w:p>
    <w:p w14:paraId="4661CAEB" w14:textId="420EDBBD" w:rsidR="000823E9" w:rsidRDefault="00E37ECA" w:rsidP="00956CE9">
      <w:pPr>
        <w:pStyle w:val="a9"/>
        <w:spacing w:before="0" w:beforeAutospacing="0" w:after="0" w:afterAutospacing="0"/>
        <w:jc w:val="center"/>
        <w:rPr>
          <w:sz w:val="20"/>
          <w:szCs w:val="20"/>
          <w:lang w:val="en-US"/>
        </w:rPr>
      </w:pPr>
      <w:r>
        <w:rPr>
          <w:noProof/>
        </w:rPr>
        <w:drawing>
          <wp:inline distT="0" distB="0" distL="0" distR="0" wp14:anchorId="4F10BC79" wp14:editId="3ECA0A2A">
            <wp:extent cx="5110620" cy="246695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18029" cy="2470535"/>
                    </a:xfrm>
                    <a:prstGeom prst="rect">
                      <a:avLst/>
                    </a:prstGeom>
                  </pic:spPr>
                </pic:pic>
              </a:graphicData>
            </a:graphic>
          </wp:inline>
        </w:drawing>
      </w:r>
    </w:p>
    <w:p w14:paraId="3D8A4343" w14:textId="1D7BA280" w:rsidR="000823E9" w:rsidRPr="00545366" w:rsidRDefault="00414F4B" w:rsidP="00956CE9">
      <w:pPr>
        <w:pStyle w:val="a9"/>
        <w:spacing w:before="0" w:beforeAutospacing="0" w:after="0" w:afterAutospacing="0"/>
        <w:ind w:firstLine="284"/>
        <w:jc w:val="center"/>
        <w:rPr>
          <w:sz w:val="20"/>
          <w:szCs w:val="20"/>
          <w:lang w:val="en-US"/>
        </w:rPr>
      </w:pPr>
      <w:r w:rsidRPr="00414F4B">
        <w:rPr>
          <w:rFonts w:eastAsia="Calibri"/>
          <w:b/>
          <w:sz w:val="18"/>
          <w:szCs w:val="18"/>
          <w:lang w:val="en-US" w:eastAsia="en-US"/>
        </w:rPr>
        <w:t>FIGURE 1.</w:t>
      </w:r>
      <w:r w:rsidRPr="00414F4B">
        <w:rPr>
          <w:rFonts w:eastAsia="Calibri"/>
          <w:sz w:val="18"/>
          <w:szCs w:val="18"/>
          <w:lang w:val="en-US" w:eastAsia="en-US"/>
        </w:rPr>
        <w:t xml:space="preserve"> </w:t>
      </w:r>
      <w:r w:rsidR="00545366" w:rsidRPr="00545366">
        <w:rPr>
          <w:lang w:val="en-US"/>
        </w:rPr>
        <w:t xml:space="preserve"> </w:t>
      </w:r>
      <w:r w:rsidR="00545366" w:rsidRPr="00545366">
        <w:rPr>
          <w:rFonts w:eastAsia="Courier New" w:cs="Courier New"/>
          <w:color w:val="000000" w:themeColor="text1"/>
          <w:sz w:val="20"/>
          <w:szCs w:val="20"/>
          <w:lang w:val="en-US"/>
        </w:rPr>
        <w:t>Pareto front for multi-criteria optimization in urban distribution networks.</w:t>
      </w:r>
    </w:p>
    <w:p w14:paraId="69CC2CD4" w14:textId="77777777" w:rsidR="000823E9" w:rsidRDefault="000823E9" w:rsidP="00956CE9">
      <w:pPr>
        <w:pStyle w:val="a9"/>
        <w:spacing w:before="0" w:beforeAutospacing="0" w:after="0" w:afterAutospacing="0"/>
        <w:ind w:firstLine="284"/>
        <w:jc w:val="both"/>
        <w:rPr>
          <w:sz w:val="20"/>
          <w:szCs w:val="20"/>
          <w:lang w:val="en-US"/>
        </w:rPr>
      </w:pPr>
    </w:p>
    <w:p w14:paraId="7C433136" w14:textId="6D8886F7" w:rsidR="000823E9" w:rsidRDefault="00545366" w:rsidP="00956CE9">
      <w:pPr>
        <w:pStyle w:val="a9"/>
        <w:spacing w:before="0" w:beforeAutospacing="0" w:after="0" w:afterAutospacing="0"/>
        <w:ind w:firstLine="284"/>
        <w:jc w:val="both"/>
        <w:rPr>
          <w:sz w:val="20"/>
          <w:szCs w:val="20"/>
          <w:lang w:val="en-US"/>
        </w:rPr>
      </w:pPr>
      <w:r w:rsidRPr="00545366">
        <w:rPr>
          <w:sz w:val="20"/>
          <w:szCs w:val="20"/>
          <w:lang w:val="en-US"/>
        </w:rPr>
        <w:t>Figure 1 shows the relationship between CAPEX (capital investment for cable lines and transformer stations) and the annual energy loss value Z</w:t>
      </w:r>
      <w:r w:rsidRPr="0073094B">
        <w:rPr>
          <w:sz w:val="20"/>
          <w:szCs w:val="20"/>
          <w:vertAlign w:val="subscript"/>
          <w:lang w:val="en-US"/>
        </w:rPr>
        <w:t>ΔW</w:t>
      </w:r>
      <w:r w:rsidRPr="00545366">
        <w:rPr>
          <w:sz w:val="20"/>
          <w:szCs w:val="20"/>
          <w:lang w:val="en-US"/>
        </w:rPr>
        <w:t>. The graph shows that Pareto-optimal solutions (red dots) provide the most optimal balance between investment and losses. They significantly reduce annual energy losses without increasing total costs. Non-dominant solutions (blue dots), despite their higher cost, do not provide efficiency in terms of energy loss. The result shows that large-section cable (120–185 mm²) and 20 kV voltage options are the most stable part of the Pareto set, as they improve the technical performance of the network and create an economic advantage for long-term operation. This Pareto-front analysis shows that in network modernization it is necessary to pay attention not only to capital investment, but also to operational losses at the same time.</w:t>
      </w:r>
    </w:p>
    <w:p w14:paraId="5E1FD5C4" w14:textId="77777777" w:rsidR="00956CE9" w:rsidRDefault="00956CE9" w:rsidP="00414F4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1D8FA98" w14:textId="4157BDF9" w:rsidR="007D79DC" w:rsidRPr="00287E0A" w:rsidRDefault="00CA398A" w:rsidP="00414F4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438A69A4" w14:textId="3F272D11" w:rsidR="009903C5" w:rsidRDefault="008B1453" w:rsidP="008B145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8B1453">
        <w:rPr>
          <w:rFonts w:ascii="Times New Roman" w:hAnsi="Times New Roman" w:cs="Times New Roman"/>
          <w:sz w:val="20"/>
        </w:rPr>
        <w:t>This study developed a multi-criterion optimization approach aimed at reducing investment costs and increasing network reliability in the process of modernizing urban distribution power grids. The proposed methodology was tested on the basis of 17 real plot data, cable line price models, transformer point investment models, technical indicators (</w:t>
      </w:r>
      <w:r w:rsidRPr="00E237CA">
        <w:rPr>
          <w:rFonts w:ascii="Times New Roman" w:hAnsi="Times New Roman" w:cs="Times New Roman"/>
          <w:i/>
          <w:sz w:val="20"/>
        </w:rPr>
        <w:t>I,</w:t>
      </w:r>
      <w:r w:rsidR="00E237CA" w:rsidRPr="00E237CA">
        <w:rPr>
          <w:rFonts w:ascii="Times New Roman" w:hAnsi="Times New Roman" w:cs="Times New Roman"/>
          <w:i/>
          <w:sz w:val="20"/>
        </w:rPr>
        <w:t xml:space="preserve"> </w:t>
      </w:r>
      <w:r w:rsidR="00B242BD" w:rsidRPr="00E237CA">
        <w:rPr>
          <w:rFonts w:ascii="Times New Roman" w:hAnsi="Times New Roman" w:cs="Times New Roman"/>
          <w:i/>
          <w:sz w:val="20"/>
        </w:rPr>
        <w:sym w:font="Symbol" w:char="F044"/>
      </w:r>
      <w:r w:rsidR="00B242BD" w:rsidRPr="00E237CA">
        <w:rPr>
          <w:rFonts w:ascii="Times New Roman" w:hAnsi="Times New Roman" w:cs="Times New Roman"/>
          <w:i/>
          <w:sz w:val="20"/>
        </w:rPr>
        <w:t>P</w:t>
      </w:r>
      <w:r w:rsidRPr="00E237CA">
        <w:rPr>
          <w:rFonts w:ascii="Times New Roman" w:hAnsi="Times New Roman" w:cs="Times New Roman"/>
          <w:i/>
          <w:sz w:val="20"/>
        </w:rPr>
        <w:t>,</w:t>
      </w:r>
      <w:r w:rsidR="00E237CA" w:rsidRPr="00E237CA">
        <w:rPr>
          <w:rFonts w:ascii="Times New Roman" w:hAnsi="Times New Roman" w:cs="Times New Roman"/>
          <w:i/>
          <w:sz w:val="20"/>
        </w:rPr>
        <w:t xml:space="preserve"> </w:t>
      </w:r>
      <w:r w:rsidR="00B242BD" w:rsidRPr="00E237CA">
        <w:rPr>
          <w:rFonts w:ascii="Times New Roman" w:hAnsi="Times New Roman" w:cs="Times New Roman"/>
          <w:i/>
          <w:sz w:val="20"/>
        </w:rPr>
        <w:sym w:font="Symbol" w:char="F044"/>
      </w:r>
      <w:r w:rsidR="00E237CA" w:rsidRPr="00E237CA">
        <w:rPr>
          <w:rFonts w:ascii="Times New Roman" w:hAnsi="Times New Roman" w:cs="Times New Roman"/>
          <w:i/>
          <w:sz w:val="20"/>
        </w:rPr>
        <w:t>W</w:t>
      </w:r>
      <w:r w:rsidRPr="008B1453">
        <w:rPr>
          <w:rFonts w:ascii="Times New Roman" w:hAnsi="Times New Roman" w:cs="Times New Roman"/>
          <w:sz w:val="20"/>
        </w:rPr>
        <w:t xml:space="preserve"> ) and reliability indicators (SAIDI, SAIFI, ENS).</w:t>
      </w:r>
    </w:p>
    <w:p w14:paraId="1810333D" w14:textId="2ACB2FC7" w:rsidR="008B1453" w:rsidRDefault="008B1453" w:rsidP="008B145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8B1453">
        <w:rPr>
          <w:rFonts w:ascii="Times New Roman" w:hAnsi="Times New Roman" w:cs="Times New Roman"/>
          <w:sz w:val="20"/>
        </w:rPr>
        <w:t>The results of the analysis show that switching from a 10 kV to a 20 kV network reduces power losses by 30-40%, stabilizes voltage deviations within the regulatory range, and sharply reduces the thermal load of cable lines and Transformers. It was also found that overall economic efficiency would be fully recouped in 3-5 years due to a significant reduction in losses and improved reliability, despite an increase in investment costs by 7-12%.</w:t>
      </w:r>
    </w:p>
    <w:p w14:paraId="766A45AA" w14:textId="64831A32" w:rsidR="008B1453" w:rsidRDefault="00651FAB" w:rsidP="008B145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651FAB">
        <w:rPr>
          <w:rFonts w:ascii="Times New Roman" w:hAnsi="Times New Roman" w:cs="Times New Roman"/>
          <w:sz w:val="20"/>
        </w:rPr>
        <w:t>Pareto-front analysis made it possible to identify balanced scenarios between investment and reliability indicators. K-means clustering results have yielded three specific compromise states: solutions with minimal investment (but lower reliability), solutions providing maximum reliability (with higher cost), and technically–economically optimal solutions.</w:t>
      </w:r>
      <w:r w:rsidR="008B1453" w:rsidRPr="008B1453">
        <w:rPr>
          <w:rFonts w:ascii="Times New Roman" w:hAnsi="Times New Roman" w:cs="Times New Roman"/>
          <w:sz w:val="20"/>
        </w:rPr>
        <w:t xml:space="preserve"> Within these clusters, a configuration with a voltage of 20 kV, a cable cross section of 120 mm</w:t>
      </w:r>
      <w:r w:rsidR="008B1453" w:rsidRPr="0073094B">
        <w:rPr>
          <w:rFonts w:ascii="Times New Roman" w:hAnsi="Times New Roman" w:cs="Times New Roman"/>
          <w:sz w:val="20"/>
          <w:vertAlign w:val="superscript"/>
        </w:rPr>
        <w:t>2</w:t>
      </w:r>
      <w:r w:rsidR="008B1453" w:rsidRPr="008B1453">
        <w:rPr>
          <w:rFonts w:ascii="Times New Roman" w:hAnsi="Times New Roman" w:cs="Times New Roman"/>
          <w:sz w:val="20"/>
        </w:rPr>
        <w:t xml:space="preserve"> and transformers of 400-630 kVA was considered the most optimal. This option provides the best ratio in terms of investment costs, technical parameters, and reliability indicators.</w:t>
      </w:r>
    </w:p>
    <w:p w14:paraId="54D3E47D" w14:textId="79791C91" w:rsidR="008B1453" w:rsidRDefault="008B1453" w:rsidP="008B145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8B1453">
        <w:rPr>
          <w:rFonts w:ascii="Times New Roman" w:hAnsi="Times New Roman" w:cs="Times New Roman"/>
          <w:sz w:val="20"/>
        </w:rPr>
        <w:t>The proposed methodology is also relevant in practical terms and can be used to develop network development strategies, assess the effectiveness of capital investments, reconstruct existing infrastructure and design new electrical networks. Also, this approach simplifies the process of optimal decision-making for energy enterprises, allows you to balance the opposite requirements for technical and economic indicators.</w:t>
      </w:r>
    </w:p>
    <w:p w14:paraId="494B3898" w14:textId="2AD63DDC" w:rsidR="008B1453" w:rsidRDefault="008B1453" w:rsidP="008B145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8B1453">
        <w:rPr>
          <w:rFonts w:ascii="Times New Roman" w:hAnsi="Times New Roman" w:cs="Times New Roman"/>
          <w:sz w:val="20"/>
        </w:rPr>
        <w:t>In general, the proposed method, based on multi-criterion optimization, provides an important scientific and practical basis in improving the efficiency of urban distribution networks, achieving a level of reliable electricity supply and reducing energy losses.</w:t>
      </w:r>
    </w:p>
    <w:p w14:paraId="5FF2BC5A" w14:textId="585DE9F0" w:rsidR="00F84944" w:rsidRPr="007E2CCD" w:rsidRDefault="00CA398A" w:rsidP="00040E7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4045FE7" w14:textId="77777777" w:rsidR="00F81155" w:rsidRPr="00F81155" w:rsidRDefault="00F81155" w:rsidP="00F81155">
      <w:pPr>
        <w:numPr>
          <w:ilvl w:val="0"/>
          <w:numId w:val="3"/>
        </w:numPr>
        <w:tabs>
          <w:tab w:val="left" w:pos="142"/>
          <w:tab w:val="left" w:pos="284"/>
          <w:tab w:val="left" w:pos="567"/>
        </w:tabs>
        <w:spacing w:before="100" w:beforeAutospacing="1" w:after="0" w:afterAutospacing="1"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Times New Roman" w:hAnsi="Times New Roman" w:cs="Times New Roman"/>
          <w:sz w:val="20"/>
          <w:szCs w:val="20"/>
          <w:lang w:eastAsia="ru-RU"/>
        </w:rPr>
        <w:t>Akram</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Tovbaev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Muxtarxan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Ibadullayev</w:t>
      </w:r>
      <w:proofErr w:type="spellEnd"/>
      <w:r w:rsidRPr="00F81155">
        <w:rPr>
          <w:rFonts w:ascii="Times New Roman" w:eastAsia="Times New Roman" w:hAnsi="Times New Roman" w:cs="Times New Roman"/>
          <w:sz w:val="20"/>
          <w:szCs w:val="20"/>
          <w:lang w:eastAsia="ru-RU"/>
        </w:rPr>
        <w:t xml:space="preserve"> and </w:t>
      </w:r>
      <w:proofErr w:type="spellStart"/>
      <w:r w:rsidRPr="00F81155">
        <w:rPr>
          <w:rFonts w:ascii="Times New Roman" w:eastAsia="Times New Roman" w:hAnsi="Times New Roman" w:cs="Times New Roman"/>
          <w:sz w:val="20"/>
          <w:szCs w:val="20"/>
          <w:lang w:eastAsia="ru-RU"/>
        </w:rPr>
        <w:t>Mohinur</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Davronova</w:t>
      </w:r>
      <w:proofErr w:type="spellEnd"/>
      <w:r w:rsidRPr="00F81155">
        <w:rPr>
          <w:rFonts w:ascii="Times New Roman" w:eastAsia="Times New Roman" w:hAnsi="Times New Roman" w:cs="Times New Roman"/>
          <w:sz w:val="20"/>
          <w:szCs w:val="20"/>
          <w:lang w:eastAsia="ru-RU"/>
        </w:rPr>
        <w:t>.</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Study of subharmonic oscillation processes in </w:t>
      </w:r>
      <w:proofErr w:type="spellStart"/>
      <w:r w:rsidRPr="00F81155">
        <w:rPr>
          <w:rFonts w:ascii="Times New Roman" w:eastAsia="Times New Roman" w:hAnsi="Times New Roman" w:cs="Times New Roman"/>
          <w:sz w:val="20"/>
          <w:szCs w:val="20"/>
          <w:lang w:eastAsia="ru-RU"/>
        </w:rPr>
        <w:t>ferroresonance</w:t>
      </w:r>
      <w:proofErr w:type="spellEnd"/>
      <w:r w:rsidRPr="00F81155">
        <w:rPr>
          <w:rFonts w:ascii="Times New Roman" w:eastAsia="Times New Roman" w:hAnsi="Times New Roman" w:cs="Times New Roman"/>
          <w:sz w:val="20"/>
          <w:szCs w:val="20"/>
          <w:lang w:eastAsia="ru-RU"/>
        </w:rPr>
        <w:t xml:space="preserve"> circuits.</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E3S Web of Conf. Volume </w:t>
      </w:r>
      <w:r w:rsidRPr="00F81155">
        <w:rPr>
          <w:rFonts w:ascii="Times New Roman" w:eastAsia="Times New Roman" w:hAnsi="Times New Roman" w:cs="Times New Roman"/>
          <w:b/>
          <w:sz w:val="20"/>
          <w:szCs w:val="20"/>
          <w:lang w:eastAsia="ru-RU"/>
        </w:rPr>
        <w:t>525</w:t>
      </w:r>
      <w:r w:rsidRPr="00F81155">
        <w:rPr>
          <w:rFonts w:ascii="Times New Roman" w:eastAsia="Times New Roman" w:hAnsi="Times New Roman" w:cs="Times New Roman"/>
          <w:sz w:val="20"/>
          <w:szCs w:val="20"/>
          <w:lang w:eastAsia="ru-RU"/>
        </w:rPr>
        <w:t xml:space="preserve">, 2024. IV International Conference on </w:t>
      </w:r>
      <w:proofErr w:type="spellStart"/>
      <w:r w:rsidRPr="00F81155">
        <w:rPr>
          <w:rFonts w:ascii="Times New Roman" w:eastAsia="Times New Roman" w:hAnsi="Times New Roman" w:cs="Times New Roman"/>
          <w:sz w:val="20"/>
          <w:szCs w:val="20"/>
          <w:lang w:eastAsia="ru-RU"/>
        </w:rPr>
        <w:t>Geotechnology</w:t>
      </w:r>
      <w:proofErr w:type="spellEnd"/>
      <w:r w:rsidRPr="00F81155">
        <w:rPr>
          <w:rFonts w:ascii="Times New Roman" w:eastAsia="Times New Roman" w:hAnsi="Times New Roman" w:cs="Times New Roman"/>
          <w:sz w:val="20"/>
          <w:szCs w:val="20"/>
          <w:lang w:eastAsia="ru-RU"/>
        </w:rPr>
        <w:t>, Mining and Rational Use of Natural Resources (GEOTECH-2024).</w:t>
      </w:r>
      <w:r w:rsidRPr="00F81155">
        <w:rPr>
          <w:rFonts w:ascii="Times New Roman" w:eastAsia="Times New Roman" w:hAnsi="Times New Roman" w:cs="Times New Roman"/>
          <w:sz w:val="24"/>
          <w:szCs w:val="24"/>
          <w:lang w:eastAsia="ru-RU"/>
        </w:rPr>
        <w:t xml:space="preserve"> </w:t>
      </w:r>
      <w:hyperlink r:id="rId8" w:history="1">
        <w:r w:rsidRPr="00F81155">
          <w:rPr>
            <w:rFonts w:ascii="Times New Roman" w:eastAsia="Times New Roman" w:hAnsi="Times New Roman" w:cs="Times New Roman"/>
            <w:color w:val="0563C1"/>
            <w:sz w:val="20"/>
            <w:szCs w:val="20"/>
            <w:u w:val="single"/>
            <w:lang w:eastAsia="ru-RU"/>
          </w:rPr>
          <w:t>https://doi.org/10.1051/e3sconf/202452503008</w:t>
        </w:r>
      </w:hyperlink>
    </w:p>
    <w:p w14:paraId="5733F236"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Akram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Tovbaev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Uktam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Usarov</w:t>
      </w:r>
      <w:proofErr w:type="spellEnd"/>
      <w:proofErr w:type="gramStart"/>
      <w:r w:rsidRPr="00F81155">
        <w:rPr>
          <w:rFonts w:ascii="Times New Roman" w:eastAsia="Calibri" w:hAnsi="Times New Roman" w:cs="Times New Roman"/>
          <w:sz w:val="20"/>
          <w:szCs w:val="20"/>
          <w:lang w:eastAsia="ru-RU"/>
        </w:rPr>
        <w:t>.,</w:t>
      </w:r>
      <w:proofErr w:type="spellStart"/>
      <w:r w:rsidRPr="00F81155">
        <w:rPr>
          <w:rFonts w:ascii="Times New Roman" w:eastAsia="Calibri" w:hAnsi="Times New Roman" w:cs="Times New Roman"/>
          <w:sz w:val="20"/>
          <w:szCs w:val="20"/>
          <w:lang w:eastAsia="ru-RU"/>
        </w:rPr>
        <w:t>Gulom</w:t>
      </w:r>
      <w:proofErr w:type="spellEnd"/>
      <w:proofErr w:type="gram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Nodirov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Reactive power compensation helps maintain a stable voltage profile across the network, </w:t>
      </w:r>
      <w:r w:rsidRPr="00F81155">
        <w:rPr>
          <w:rFonts w:ascii="Times New Roman" w:eastAsia="Calibri" w:hAnsi="Times New Roman" w:cs="Times New Roman"/>
          <w:iCs/>
          <w:sz w:val="20"/>
          <w:szCs w:val="20"/>
          <w:lang w:eastAsia="ru-RU"/>
        </w:rPr>
        <w:t xml:space="preserve">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060014 (2025).</w:t>
      </w:r>
      <w:r w:rsidRPr="00F81155">
        <w:rPr>
          <w:rFonts w:ascii="Times New Roman" w:eastAsia="Calibri" w:hAnsi="Times New Roman" w:cs="Times New Roman"/>
          <w:color w:val="0066CC"/>
          <w:sz w:val="20"/>
          <w:szCs w:val="20"/>
        </w:rPr>
        <w:t xml:space="preserve"> </w:t>
      </w:r>
      <w:hyperlink r:id="rId9" w:history="1">
        <w:r w:rsidRPr="00F81155">
          <w:rPr>
            <w:rFonts w:ascii="Times New Roman" w:eastAsia="Calibri" w:hAnsi="Times New Roman" w:cs="Times New Roman"/>
            <w:color w:val="0563C1"/>
            <w:sz w:val="20"/>
            <w:szCs w:val="20"/>
            <w:u w:val="single"/>
            <w:lang w:eastAsia="ru-RU"/>
          </w:rPr>
          <w:t>https://doi.org/10.1063/5.0307209</w:t>
        </w:r>
      </w:hyperlink>
      <w:r w:rsidRPr="00F81155">
        <w:rPr>
          <w:rFonts w:ascii="Times New Roman" w:eastAsia="Calibri" w:hAnsi="Times New Roman" w:cs="Times New Roman"/>
          <w:sz w:val="20"/>
          <w:szCs w:val="20"/>
          <w:lang w:eastAsia="ru-RU"/>
        </w:rPr>
        <w:t xml:space="preserve"> </w:t>
      </w:r>
    </w:p>
    <w:p w14:paraId="7EDFE6EB"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bookmarkStart w:id="6" w:name="_Hlk215163967"/>
      <w:proofErr w:type="spellStart"/>
      <w:r w:rsidRPr="00F81155">
        <w:rPr>
          <w:rFonts w:ascii="Times New Roman" w:eastAsia="Calibri" w:hAnsi="Times New Roman" w:cs="Times New Roman"/>
          <w:sz w:val="20"/>
          <w:szCs w:val="20"/>
          <w:lang w:eastAsia="ru-RU"/>
        </w:rPr>
        <w:t>Asliddin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Norqulov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Raximov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Methods for evaluating financial and economic effectiveness of investment projects in the energy sector with time factor </w:t>
      </w:r>
      <w:proofErr w:type="gramStart"/>
      <w:r w:rsidRPr="00F81155">
        <w:rPr>
          <w:rFonts w:ascii="Times New Roman" w:eastAsia="Calibri" w:hAnsi="Times New Roman" w:cs="Times New Roman"/>
          <w:sz w:val="20"/>
          <w:szCs w:val="20"/>
          <w:lang w:eastAsia="ru-RU"/>
        </w:rPr>
        <w:t xml:space="preserve">considerations, </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AIP</w:t>
      </w:r>
      <w:proofErr w:type="gramEnd"/>
      <w:r w:rsidRPr="00F81155">
        <w:rPr>
          <w:rFonts w:ascii="Times New Roman" w:eastAsia="Calibri" w:hAnsi="Times New Roman" w:cs="Times New Roman"/>
          <w:sz w:val="20"/>
          <w:szCs w:val="20"/>
          <w:lang w:eastAsia="ru-RU"/>
        </w:rPr>
        <w:t xml:space="preserve">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030070-1–030070-6.</w:t>
      </w:r>
      <w:r w:rsidRPr="00F81155">
        <w:rPr>
          <w:rFonts w:ascii="Times New Roman" w:eastAsia="Times New Roman" w:hAnsi="Times New Roman" w:cs="Times New Roman"/>
          <w:sz w:val="20"/>
          <w:szCs w:val="20"/>
          <w:lang w:eastAsia="ru-RU"/>
        </w:rPr>
        <w:t xml:space="preserve"> </w:t>
      </w:r>
      <w:hyperlink r:id="rId10" w:history="1">
        <w:r w:rsidRPr="00F81155">
          <w:rPr>
            <w:rFonts w:ascii="Times New Roman" w:eastAsia="Calibri" w:hAnsi="Times New Roman" w:cs="Times New Roman"/>
            <w:color w:val="0563C1"/>
            <w:sz w:val="20"/>
            <w:szCs w:val="20"/>
            <w:u w:val="single"/>
            <w:lang w:eastAsia="ru-RU"/>
          </w:rPr>
          <w:t>https://doi.org/10.1063/5.0306104</w:t>
        </w:r>
      </w:hyperlink>
      <w:r w:rsidRPr="00F81155">
        <w:rPr>
          <w:rFonts w:ascii="Times New Roman" w:eastAsia="Calibri" w:hAnsi="Times New Roman" w:cs="Times New Roman"/>
          <w:sz w:val="20"/>
          <w:szCs w:val="20"/>
          <w:lang w:eastAsia="ru-RU"/>
        </w:rPr>
        <w:t xml:space="preserve"> </w:t>
      </w:r>
    </w:p>
    <w:p w14:paraId="6EAAB563"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Shukhrat</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Abdullaev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Ziyodullo</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Eshmurodov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A systematic analysis of the gradual increase in quality indicators of electricity using reactive power sources involves several </w:t>
      </w:r>
      <w:proofErr w:type="gramStart"/>
      <w:r w:rsidRPr="00F81155">
        <w:rPr>
          <w:rFonts w:ascii="Times New Roman" w:eastAsia="Calibri" w:hAnsi="Times New Roman" w:cs="Times New Roman"/>
          <w:sz w:val="20"/>
          <w:szCs w:val="20"/>
          <w:lang w:eastAsia="ru-RU"/>
        </w:rPr>
        <w:t xml:space="preserve">steps, </w:t>
      </w:r>
      <w:r w:rsidRPr="00F81155">
        <w:rPr>
          <w:rFonts w:ascii="Times New Roman" w:eastAsia="Calibri" w:hAnsi="Times New Roman" w:cs="Times New Roman"/>
          <w:i/>
          <w:iCs/>
          <w:color w:val="1A1A1A"/>
          <w:sz w:val="20"/>
          <w:szCs w:val="20"/>
        </w:rPr>
        <w:t xml:space="preserve"> </w:t>
      </w:r>
      <w:r w:rsidRPr="00F81155">
        <w:rPr>
          <w:rFonts w:ascii="Times New Roman" w:eastAsia="Calibri" w:hAnsi="Times New Roman" w:cs="Times New Roman"/>
          <w:iCs/>
          <w:sz w:val="20"/>
          <w:szCs w:val="20"/>
          <w:lang w:eastAsia="ru-RU"/>
        </w:rPr>
        <w:t>AIP</w:t>
      </w:r>
      <w:proofErr w:type="gramEnd"/>
      <w:r w:rsidRPr="00F81155">
        <w:rPr>
          <w:rFonts w:ascii="Times New Roman" w:eastAsia="Calibri" w:hAnsi="Times New Roman" w:cs="Times New Roman"/>
          <w:iCs/>
          <w:sz w:val="20"/>
          <w:szCs w:val="20"/>
          <w:lang w:eastAsia="ru-RU"/>
        </w:rPr>
        <w:t xml:space="preserve"> Conf. Proc.</w:t>
      </w:r>
      <w:r w:rsidRPr="00F81155">
        <w:rPr>
          <w:rFonts w:ascii="Times New Roman" w:eastAsia="Calibri" w:hAnsi="Times New Roman" w:cs="Times New Roman"/>
          <w:b/>
          <w:iCs/>
          <w:sz w:val="20"/>
          <w:szCs w:val="20"/>
          <w:lang w:eastAsia="ru-RU"/>
        </w:rPr>
        <w:t xml:space="preserve">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040051 (2025).</w:t>
      </w:r>
      <w:r w:rsidRPr="00F81155">
        <w:rPr>
          <w:rFonts w:ascii="Times New Roman" w:eastAsia="Calibri" w:hAnsi="Times New Roman" w:cs="Times New Roman"/>
          <w:color w:val="0066CC"/>
          <w:sz w:val="20"/>
          <w:szCs w:val="20"/>
        </w:rPr>
        <w:t xml:space="preserve"> </w:t>
      </w:r>
      <w:hyperlink r:id="rId11" w:history="1">
        <w:r w:rsidRPr="00F81155">
          <w:rPr>
            <w:rFonts w:ascii="Times New Roman" w:eastAsia="Calibri" w:hAnsi="Times New Roman" w:cs="Times New Roman"/>
            <w:color w:val="0563C1"/>
            <w:sz w:val="20"/>
            <w:szCs w:val="20"/>
            <w:u w:val="single"/>
            <w:lang w:eastAsia="ru-RU"/>
          </w:rPr>
          <w:t>https://doi.org/10.1063/5.0306786</w:t>
        </w:r>
      </w:hyperlink>
      <w:r w:rsidRPr="00F81155">
        <w:rPr>
          <w:rFonts w:ascii="Times New Roman" w:eastAsia="Calibri" w:hAnsi="Times New Roman" w:cs="Times New Roman"/>
          <w:sz w:val="20"/>
          <w:szCs w:val="20"/>
          <w:lang w:eastAsia="ru-RU"/>
        </w:rPr>
        <w:t xml:space="preserve"> </w:t>
      </w:r>
    </w:p>
    <w:bookmarkEnd w:id="6"/>
    <w:p w14:paraId="0A0DBBDC"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Bobur</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Narzullayev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Javokhir</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Boboqulov</w:t>
      </w:r>
      <w:proofErr w:type="spellEnd"/>
      <w:r w:rsidRPr="00F81155">
        <w:rPr>
          <w:rFonts w:ascii="Times New Roman" w:eastAsia="Calibri" w:hAnsi="Times New Roman" w:cs="Times New Roman"/>
          <w:sz w:val="20"/>
          <w:szCs w:val="20"/>
          <w:lang w:eastAsia="ru-RU"/>
        </w:rPr>
        <w:t xml:space="preserve">, </w:t>
      </w:r>
      <w:proofErr w:type="gramStart"/>
      <w:r w:rsidRPr="00F81155">
        <w:rPr>
          <w:rFonts w:ascii="Times New Roman" w:eastAsia="Calibri" w:hAnsi="Times New Roman" w:cs="Times New Roman"/>
          <w:sz w:val="20"/>
          <w:szCs w:val="20"/>
          <w:lang w:eastAsia="ru-RU"/>
        </w:rPr>
        <w:t>Improving</w:t>
      </w:r>
      <w:proofErr w:type="gramEnd"/>
      <w:r w:rsidRPr="00F81155">
        <w:rPr>
          <w:rFonts w:ascii="Times New Roman" w:eastAsia="Calibri" w:hAnsi="Times New Roman" w:cs="Times New Roman"/>
          <w:sz w:val="20"/>
          <w:szCs w:val="20"/>
          <w:lang w:eastAsia="ru-RU"/>
        </w:rPr>
        <w:t xml:space="preserve"> reliability based on diagnostics of the technical condition of electric motor stator gutters, 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030032 (2025).</w:t>
      </w:r>
      <w:r w:rsidRPr="00F81155">
        <w:rPr>
          <w:rFonts w:ascii="Times New Roman" w:eastAsia="Times New Roman" w:hAnsi="Times New Roman" w:cs="Times New Roman"/>
          <w:sz w:val="20"/>
          <w:szCs w:val="20"/>
          <w:lang w:eastAsia="ru-RU"/>
        </w:rPr>
        <w:t xml:space="preserve"> </w:t>
      </w:r>
      <w:hyperlink r:id="rId12" w:history="1">
        <w:r w:rsidRPr="00F81155">
          <w:rPr>
            <w:rFonts w:ascii="Times New Roman" w:eastAsia="Calibri" w:hAnsi="Times New Roman" w:cs="Times New Roman"/>
            <w:color w:val="0563C1"/>
            <w:sz w:val="20"/>
            <w:szCs w:val="20"/>
            <w:u w:val="single"/>
            <w:lang w:eastAsia="ru-RU"/>
          </w:rPr>
          <w:t>https://doi.org/10.1063/5.0305735</w:t>
        </w:r>
      </w:hyperlink>
      <w:r w:rsidRPr="00F81155">
        <w:rPr>
          <w:rFonts w:ascii="Times New Roman" w:eastAsia="Calibri" w:hAnsi="Times New Roman" w:cs="Times New Roman"/>
          <w:sz w:val="20"/>
          <w:szCs w:val="20"/>
          <w:lang w:eastAsia="ru-RU"/>
        </w:rPr>
        <w:t xml:space="preserve"> </w:t>
      </w:r>
    </w:p>
    <w:p w14:paraId="4BEC8D6F"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val="ru-RU" w:eastAsia="ru-RU"/>
        </w:rPr>
      </w:pPr>
      <w:proofErr w:type="spellStart"/>
      <w:r w:rsidRPr="00F81155">
        <w:rPr>
          <w:rFonts w:ascii="Times New Roman" w:eastAsia="Calibri" w:hAnsi="Times New Roman" w:cs="Times New Roman"/>
          <w:sz w:val="20"/>
          <w:szCs w:val="20"/>
          <w:lang w:eastAsia="ru-RU"/>
        </w:rPr>
        <w:t>Abdurakhim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Taslimov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Raximov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Farrukh</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Rakhimov</w:t>
      </w:r>
      <w:proofErr w:type="spellEnd"/>
      <w:r w:rsidRPr="00F81155">
        <w:rPr>
          <w:rFonts w:ascii="Times New Roman" w:eastAsia="Calibri" w:hAnsi="Times New Roman" w:cs="Times New Roman"/>
          <w:sz w:val="20"/>
          <w:szCs w:val="20"/>
          <w:lang w:eastAsia="ru-RU"/>
        </w:rPr>
        <w:t xml:space="preserve">., Iles </w:t>
      </w:r>
      <w:proofErr w:type="spellStart"/>
      <w:r w:rsidRPr="00F81155">
        <w:rPr>
          <w:rFonts w:ascii="Times New Roman" w:eastAsia="Calibri" w:hAnsi="Times New Roman" w:cs="Times New Roman"/>
          <w:sz w:val="20"/>
          <w:szCs w:val="20"/>
          <w:lang w:eastAsia="ru-RU"/>
        </w:rPr>
        <w:t>Bakhadirov</w:t>
      </w:r>
      <w:proofErr w:type="spellEnd"/>
      <w:r w:rsidRPr="00F81155">
        <w:rPr>
          <w:rFonts w:ascii="Times New Roman" w:eastAsia="Calibri" w:hAnsi="Times New Roman" w:cs="Times New Roman"/>
          <w:sz w:val="20"/>
          <w:szCs w:val="20"/>
          <w:lang w:eastAsia="ru-RU"/>
        </w:rPr>
        <w:t xml:space="preserve">, Optimal parameters and selection criteria for neutral grounding resistors in 20 </w:t>
      </w:r>
      <w:proofErr w:type="spellStart"/>
      <w:r w:rsidRPr="00F81155">
        <w:rPr>
          <w:rFonts w:ascii="Times New Roman" w:eastAsia="Calibri" w:hAnsi="Times New Roman" w:cs="Times New Roman"/>
          <w:sz w:val="20"/>
          <w:szCs w:val="20"/>
          <w:lang w:eastAsia="ru-RU"/>
        </w:rPr>
        <w:t>kv</w:t>
      </w:r>
      <w:proofErr w:type="spellEnd"/>
      <w:r w:rsidRPr="00F81155">
        <w:rPr>
          <w:rFonts w:ascii="Times New Roman" w:eastAsia="Calibri" w:hAnsi="Times New Roman" w:cs="Times New Roman"/>
          <w:sz w:val="20"/>
          <w:szCs w:val="20"/>
          <w:lang w:eastAsia="ru-RU"/>
        </w:rPr>
        <w:t xml:space="preserve"> electrical networks, AIP Conf. Proc.</w:t>
      </w:r>
      <w:r w:rsidRPr="00F81155">
        <w:rPr>
          <w:rFonts w:ascii="Times New Roman" w:eastAsia="Calibri" w:hAnsi="Times New Roman" w:cs="Times New Roman"/>
          <w:b/>
          <w:sz w:val="20"/>
          <w:szCs w:val="20"/>
          <w:lang w:eastAsia="ru-RU"/>
        </w:rPr>
        <w:t xml:space="preserve"> 3331</w:t>
      </w:r>
      <w:r w:rsidRPr="00F81155">
        <w:rPr>
          <w:rFonts w:ascii="Times New Roman" w:eastAsia="Calibri" w:hAnsi="Times New Roman" w:cs="Times New Roman"/>
          <w:sz w:val="20"/>
          <w:szCs w:val="20"/>
          <w:lang w:eastAsia="ru-RU"/>
        </w:rPr>
        <w:t xml:space="preserve">, 030048 (2025) </w:t>
      </w:r>
      <w:hyperlink r:id="rId13" w:history="1">
        <w:r w:rsidRPr="00F81155">
          <w:rPr>
            <w:rFonts w:ascii="Times New Roman" w:eastAsia="Calibri" w:hAnsi="Times New Roman" w:cs="Times New Roman"/>
            <w:color w:val="0563C1"/>
            <w:sz w:val="20"/>
            <w:szCs w:val="20"/>
            <w:u w:val="single"/>
            <w:lang w:eastAsia="ru-RU"/>
          </w:rPr>
          <w:t>https://doi.org/10.1063/5.0306108</w:t>
        </w:r>
      </w:hyperlink>
      <w:r w:rsidRPr="00F81155">
        <w:rPr>
          <w:rFonts w:ascii="Times New Roman" w:eastAsia="Calibri" w:hAnsi="Times New Roman" w:cs="Times New Roman"/>
          <w:sz w:val="20"/>
          <w:szCs w:val="20"/>
          <w:lang w:eastAsia="ru-RU"/>
        </w:rPr>
        <w:t xml:space="preserve"> </w:t>
      </w:r>
    </w:p>
    <w:p w14:paraId="4CFAC319"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Akram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Tovbaev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Gulom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Nodirov</w:t>
      </w:r>
      <w:proofErr w:type="spellEnd"/>
      <w:r w:rsidRPr="00F81155">
        <w:rPr>
          <w:rFonts w:ascii="Times New Roman" w:eastAsia="Calibri" w:hAnsi="Times New Roman" w:cs="Times New Roman"/>
          <w:sz w:val="20"/>
          <w:szCs w:val="20"/>
          <w:lang w:eastAsia="ru-RU"/>
        </w:rPr>
        <w:t>, Systematic analysis of reactive power compensation in electric networks is essential for improving electricity quality enhancing system stability, and reducing operational costs, AIP Conf. Proc.</w:t>
      </w:r>
      <w:r w:rsidRPr="00F81155">
        <w:rPr>
          <w:rFonts w:ascii="Times New Roman" w:eastAsia="Calibri" w:hAnsi="Times New Roman" w:cs="Times New Roman"/>
          <w:b/>
          <w:sz w:val="20"/>
          <w:szCs w:val="20"/>
          <w:lang w:eastAsia="ru-RU"/>
        </w:rPr>
        <w:t xml:space="preserve"> 3331</w:t>
      </w:r>
      <w:r w:rsidRPr="00F81155">
        <w:rPr>
          <w:rFonts w:ascii="Times New Roman" w:eastAsia="Calibri" w:hAnsi="Times New Roman" w:cs="Times New Roman"/>
          <w:sz w:val="20"/>
          <w:szCs w:val="20"/>
          <w:lang w:eastAsia="ru-RU"/>
        </w:rPr>
        <w:t xml:space="preserve">, 030099 (2025) </w:t>
      </w:r>
      <w:hyperlink r:id="rId14" w:history="1">
        <w:r w:rsidRPr="00F81155">
          <w:rPr>
            <w:rFonts w:ascii="Times New Roman" w:eastAsia="Calibri" w:hAnsi="Times New Roman" w:cs="Times New Roman"/>
            <w:color w:val="0563C1"/>
            <w:sz w:val="20"/>
            <w:szCs w:val="20"/>
            <w:u w:val="single"/>
            <w:lang w:eastAsia="ru-RU"/>
          </w:rPr>
          <w:t>https://doi.org/10.1063/5.0305740</w:t>
        </w:r>
      </w:hyperlink>
      <w:r w:rsidRPr="00F81155">
        <w:rPr>
          <w:rFonts w:ascii="Times New Roman" w:eastAsia="Calibri" w:hAnsi="Times New Roman" w:cs="Times New Roman"/>
          <w:sz w:val="20"/>
          <w:szCs w:val="20"/>
          <w:lang w:eastAsia="ru-RU"/>
        </w:rPr>
        <w:t xml:space="preserve"> </w:t>
      </w:r>
    </w:p>
    <w:p w14:paraId="4B1B85E0"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Abdurakhim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Taslimov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Farrukh</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Rakhimov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Rakhimov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Vaxobiddin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Mo’minov</w:t>
      </w:r>
      <w:proofErr w:type="spellEnd"/>
      <w:r w:rsidRPr="00F81155">
        <w:rPr>
          <w:rFonts w:ascii="Times New Roman" w:eastAsia="Calibri" w:hAnsi="Times New Roman" w:cs="Times New Roman"/>
          <w:sz w:val="20"/>
          <w:szCs w:val="20"/>
          <w:lang w:eastAsia="ru-RU"/>
        </w:rPr>
        <w:t xml:space="preserve">, Analysis of the results of sampling the surfaces of sections of rural electric networks, 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030041 (2025) </w:t>
      </w:r>
      <w:hyperlink r:id="rId15" w:history="1">
        <w:r w:rsidRPr="00F81155">
          <w:rPr>
            <w:rFonts w:ascii="Times New Roman" w:eastAsia="Calibri" w:hAnsi="Times New Roman" w:cs="Times New Roman"/>
            <w:color w:val="0563C1"/>
            <w:sz w:val="20"/>
            <w:szCs w:val="20"/>
            <w:u w:val="single"/>
            <w:lang w:eastAsia="ru-RU"/>
          </w:rPr>
          <w:t>https://doi.org/10.1063/5.0305783</w:t>
        </w:r>
      </w:hyperlink>
      <w:r w:rsidRPr="00F81155">
        <w:rPr>
          <w:rFonts w:ascii="Times New Roman" w:eastAsia="Calibri" w:hAnsi="Times New Roman" w:cs="Times New Roman"/>
          <w:sz w:val="20"/>
          <w:szCs w:val="20"/>
          <w:lang w:eastAsia="ru-RU"/>
        </w:rPr>
        <w:t xml:space="preserve"> </w:t>
      </w:r>
    </w:p>
    <w:p w14:paraId="79EBBC83" w14:textId="77777777" w:rsidR="00F81155" w:rsidRPr="00F81155" w:rsidRDefault="00F81155" w:rsidP="00F81155">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Times New Roman" w:hAnsi="Times New Roman" w:cs="Times New Roman"/>
          <w:sz w:val="20"/>
          <w:szCs w:val="20"/>
          <w:lang w:eastAsia="ru-RU"/>
        </w:rPr>
        <w:t>Sulton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Amirov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Aminjon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Ataullayev</w:t>
      </w:r>
      <w:proofErr w:type="spellEnd"/>
      <w:r w:rsidRPr="00F81155">
        <w:rPr>
          <w:rFonts w:ascii="Times New Roman" w:eastAsia="Times New Roman" w:hAnsi="Times New Roman" w:cs="Times New Roman"/>
          <w:sz w:val="20"/>
          <w:szCs w:val="20"/>
          <w:lang w:eastAsia="ru-RU"/>
        </w:rPr>
        <w:t xml:space="preserve">, Sine-cosine rotating transformers in zenith angle converters, E3S Web of Conferences </w:t>
      </w:r>
      <w:r w:rsidRPr="00F81155">
        <w:rPr>
          <w:rFonts w:ascii="Times New Roman" w:eastAsia="Times New Roman" w:hAnsi="Times New Roman" w:cs="Times New Roman"/>
          <w:b/>
          <w:sz w:val="20"/>
          <w:szCs w:val="20"/>
          <w:lang w:eastAsia="ru-RU"/>
        </w:rPr>
        <w:t>525,</w:t>
      </w:r>
      <w:r w:rsidRPr="00F81155">
        <w:rPr>
          <w:rFonts w:ascii="Times New Roman" w:eastAsia="Times New Roman" w:hAnsi="Times New Roman" w:cs="Times New Roman"/>
          <w:sz w:val="20"/>
          <w:szCs w:val="20"/>
          <w:lang w:eastAsia="ru-RU"/>
        </w:rPr>
        <w:t xml:space="preserve"> 03010 (2024) GEOTECH-2024, </w:t>
      </w:r>
      <w:hyperlink r:id="rId16" w:history="1">
        <w:r w:rsidRPr="00F81155">
          <w:rPr>
            <w:rFonts w:ascii="Times New Roman" w:eastAsia="Times New Roman" w:hAnsi="Times New Roman" w:cs="Times New Roman"/>
            <w:color w:val="0563C1"/>
            <w:sz w:val="20"/>
            <w:szCs w:val="20"/>
            <w:u w:val="single"/>
            <w:lang w:eastAsia="ru-RU"/>
          </w:rPr>
          <w:t>https://doi.org/10.1051/e3sconf/202452503010</w:t>
        </w:r>
      </w:hyperlink>
    </w:p>
    <w:p w14:paraId="2559217D" w14:textId="7B003982" w:rsidR="00F81155" w:rsidRPr="00F81155" w:rsidRDefault="00F81155" w:rsidP="00F81155">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A.Tovboyev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I.Uzoqov</w:t>
      </w:r>
      <w:proofErr w:type="spellEnd"/>
      <w:r w:rsidRPr="00F81155">
        <w:rPr>
          <w:rFonts w:ascii="Times New Roman" w:eastAsia="Calibri" w:hAnsi="Times New Roman" w:cs="Times New Roman"/>
          <w:sz w:val="20"/>
          <w:szCs w:val="20"/>
        </w:rPr>
        <w:t xml:space="preserve">, G. </w:t>
      </w:r>
      <w:proofErr w:type="spellStart"/>
      <w:r w:rsidRPr="00F81155">
        <w:rPr>
          <w:rFonts w:ascii="Times New Roman" w:eastAsia="Calibri" w:hAnsi="Times New Roman" w:cs="Times New Roman"/>
          <w:sz w:val="20"/>
          <w:szCs w:val="20"/>
        </w:rPr>
        <w:t>Nodirov</w:t>
      </w:r>
      <w:proofErr w:type="spellEnd"/>
      <w:r w:rsidRPr="00F81155">
        <w:rPr>
          <w:rFonts w:ascii="Times New Roman" w:eastAsia="Calibri" w:hAnsi="Times New Roman" w:cs="Times New Roman"/>
          <w:sz w:val="20"/>
          <w:szCs w:val="20"/>
        </w:rPr>
        <w:t xml:space="preserve">, Use of reactive power sources in improving the quality of electricity, E3S Web of Conferences 417, 03001 (2023) </w:t>
      </w:r>
      <w:hyperlink r:id="rId17" w:history="1">
        <w:r w:rsidRPr="00F81155">
          <w:rPr>
            <w:rFonts w:ascii="Times New Roman" w:eastAsia="Calibri" w:hAnsi="Times New Roman" w:cs="Times New Roman"/>
            <w:color w:val="0563C1"/>
            <w:sz w:val="20"/>
            <w:szCs w:val="20"/>
            <w:u w:val="single"/>
          </w:rPr>
          <w:t>https://doi.org/10.1051/e3sconf/202341703001</w:t>
        </w:r>
      </w:hyperlink>
      <w:r w:rsidRPr="00F81155">
        <w:rPr>
          <w:rFonts w:ascii="Times New Roman" w:eastAsia="Calibri" w:hAnsi="Times New Roman" w:cs="Times New Roman"/>
          <w:sz w:val="20"/>
          <w:szCs w:val="20"/>
        </w:rPr>
        <w:t xml:space="preserve">  </w:t>
      </w:r>
    </w:p>
    <w:p w14:paraId="67667613" w14:textId="77777777" w:rsidR="00F81155" w:rsidRPr="00F81155" w:rsidRDefault="00F81155" w:rsidP="00F81155">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A.Tovbaev</w:t>
      </w:r>
      <w:proofErr w:type="spellEnd"/>
      <w:r w:rsidRPr="00F81155">
        <w:rPr>
          <w:rFonts w:ascii="Times New Roman" w:eastAsia="Calibri" w:hAnsi="Times New Roman" w:cs="Times New Roman"/>
          <w:sz w:val="20"/>
          <w:szCs w:val="20"/>
        </w:rPr>
        <w:t xml:space="preserve">, G. </w:t>
      </w:r>
      <w:proofErr w:type="spellStart"/>
      <w:r w:rsidRPr="00F81155">
        <w:rPr>
          <w:rFonts w:ascii="Times New Roman" w:eastAsia="Calibri" w:hAnsi="Times New Roman" w:cs="Times New Roman"/>
          <w:sz w:val="20"/>
          <w:szCs w:val="20"/>
        </w:rPr>
        <w:t>Nodirov</w:t>
      </w:r>
      <w:proofErr w:type="spellEnd"/>
      <w:r w:rsidRPr="00F81155">
        <w:rPr>
          <w:rFonts w:ascii="Times New Roman" w:eastAsia="Calibri" w:hAnsi="Times New Roman" w:cs="Times New Roman"/>
          <w:sz w:val="20"/>
          <w:szCs w:val="20"/>
        </w:rPr>
        <w:t xml:space="preserve">, Assessment of the quality of electricity by applying reactive power sources, E3S Web of Conferences, 525, 03004 (2024) </w:t>
      </w:r>
      <w:hyperlink r:id="rId18" w:history="1">
        <w:r w:rsidRPr="00F81155">
          <w:rPr>
            <w:rFonts w:ascii="Times New Roman" w:eastAsia="Calibri" w:hAnsi="Times New Roman" w:cs="Times New Roman"/>
            <w:color w:val="0563C1"/>
            <w:sz w:val="20"/>
            <w:szCs w:val="20"/>
            <w:u w:val="single"/>
          </w:rPr>
          <w:t>https://doi.org/10.1051/e3sconf/202452503004</w:t>
        </w:r>
      </w:hyperlink>
      <w:r w:rsidRPr="00F81155">
        <w:rPr>
          <w:rFonts w:ascii="Times New Roman" w:eastAsia="Calibri" w:hAnsi="Times New Roman" w:cs="Times New Roman"/>
          <w:sz w:val="20"/>
          <w:szCs w:val="20"/>
        </w:rPr>
        <w:t xml:space="preserve"> </w:t>
      </w:r>
    </w:p>
    <w:p w14:paraId="60CCA38C" w14:textId="77777777" w:rsidR="00F81155" w:rsidRPr="00F81155" w:rsidRDefault="00F81155" w:rsidP="00F81155">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lastRenderedPageBreak/>
        <w:t>G.Boynazarov</w:t>
      </w:r>
      <w:proofErr w:type="spellEnd"/>
      <w:r w:rsidRPr="00F81155">
        <w:rPr>
          <w:rFonts w:ascii="Times New Roman" w:eastAsia="Calibri" w:hAnsi="Times New Roman" w:cs="Times New Roman"/>
          <w:sz w:val="20"/>
          <w:szCs w:val="20"/>
        </w:rPr>
        <w:t xml:space="preserve">, A. </w:t>
      </w:r>
      <w:proofErr w:type="spellStart"/>
      <w:r w:rsidRPr="00F81155">
        <w:rPr>
          <w:rFonts w:ascii="Times New Roman" w:eastAsia="Calibri" w:hAnsi="Times New Roman" w:cs="Times New Roman"/>
          <w:sz w:val="20"/>
          <w:szCs w:val="20"/>
        </w:rPr>
        <w:t>Tovbaev</w:t>
      </w:r>
      <w:proofErr w:type="spellEnd"/>
      <w:r w:rsidRPr="00F81155">
        <w:rPr>
          <w:rFonts w:ascii="Times New Roman" w:eastAsia="Calibri" w:hAnsi="Times New Roman" w:cs="Times New Roman"/>
          <w:sz w:val="20"/>
          <w:szCs w:val="20"/>
        </w:rPr>
        <w:t xml:space="preserve">, U. </w:t>
      </w:r>
      <w:proofErr w:type="spellStart"/>
      <w:r w:rsidRPr="00F81155">
        <w:rPr>
          <w:rFonts w:ascii="Times New Roman" w:eastAsia="Calibri" w:hAnsi="Times New Roman" w:cs="Times New Roman"/>
          <w:sz w:val="20"/>
          <w:szCs w:val="20"/>
        </w:rPr>
        <w:t>Usarov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Methology</w:t>
      </w:r>
      <w:proofErr w:type="spellEnd"/>
      <w:r w:rsidRPr="00F81155">
        <w:rPr>
          <w:rFonts w:ascii="Times New Roman" w:eastAsia="Calibri" w:hAnsi="Times New Roman" w:cs="Times New Roman"/>
          <w:sz w:val="20"/>
          <w:szCs w:val="20"/>
        </w:rPr>
        <w:t xml:space="preserve"> of experimental research of voltage quality in electrical circuit, E3S Web of Conferences 548, 03009 (2024) </w:t>
      </w:r>
      <w:hyperlink r:id="rId19" w:history="1">
        <w:r w:rsidRPr="00F81155">
          <w:rPr>
            <w:rFonts w:ascii="Times New Roman" w:eastAsia="Calibri" w:hAnsi="Times New Roman" w:cs="Times New Roman"/>
            <w:color w:val="0563C1"/>
            <w:sz w:val="20"/>
            <w:szCs w:val="20"/>
            <w:u w:val="single"/>
          </w:rPr>
          <w:t>https://doi.org/10.1051/e3sconf/202454803009</w:t>
        </w:r>
      </w:hyperlink>
      <w:r w:rsidRPr="00F81155">
        <w:rPr>
          <w:rFonts w:ascii="Times New Roman" w:eastAsia="Calibri" w:hAnsi="Times New Roman" w:cs="Times New Roman"/>
          <w:sz w:val="20"/>
          <w:szCs w:val="20"/>
        </w:rPr>
        <w:t xml:space="preserve">  </w:t>
      </w:r>
    </w:p>
    <w:p w14:paraId="7BAD2234" w14:textId="77777777"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proofErr w:type="gramStart"/>
      <w:r w:rsidRPr="00F81155">
        <w:rPr>
          <w:rFonts w:ascii="Times New Roman" w:eastAsia="Calibri" w:hAnsi="Times New Roman" w:cs="Times New Roman"/>
          <w:sz w:val="20"/>
          <w:szCs w:val="20"/>
        </w:rPr>
        <w:t>N.Ataullayev</w:t>
      </w:r>
      <w:proofErr w:type="spellEnd"/>
      <w:proofErr w:type="gram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A.Norqulov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B.Muxammadov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A.Majidov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Principles of protection against single phase earth faults in networks with capacitive current compensation. E3S Web of Conferences, 548, 06008 (2024). </w:t>
      </w:r>
      <w:hyperlink r:id="rId20" w:history="1">
        <w:r w:rsidRPr="00F81155">
          <w:rPr>
            <w:rFonts w:ascii="Times New Roman" w:eastAsia="Calibri" w:hAnsi="Times New Roman" w:cs="Times New Roman"/>
            <w:color w:val="0563C1"/>
            <w:sz w:val="20"/>
            <w:szCs w:val="20"/>
            <w:u w:val="single"/>
          </w:rPr>
          <w:t>https://doi.org/10.1051/e3sconf/202454806008</w:t>
        </w:r>
      </w:hyperlink>
      <w:r w:rsidRPr="00F81155">
        <w:rPr>
          <w:rFonts w:ascii="Times New Roman" w:eastAsia="Calibri" w:hAnsi="Times New Roman" w:cs="Times New Roman"/>
          <w:sz w:val="20"/>
          <w:szCs w:val="20"/>
          <w:lang w:val="ru-RU"/>
        </w:rPr>
        <w:t xml:space="preserve"> </w:t>
      </w:r>
      <w:r w:rsidRPr="00F81155">
        <w:rPr>
          <w:rFonts w:ascii="Times New Roman" w:eastAsia="Calibri" w:hAnsi="Times New Roman" w:cs="Times New Roman"/>
          <w:sz w:val="20"/>
          <w:szCs w:val="20"/>
        </w:rPr>
        <w:t xml:space="preserve"> </w:t>
      </w:r>
    </w:p>
    <w:p w14:paraId="251D4CC7" w14:textId="77777777"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Murodov</w:t>
      </w:r>
      <w:proofErr w:type="spellEnd"/>
      <w:r w:rsidRPr="00F81155">
        <w:rPr>
          <w:rFonts w:ascii="Times New Roman" w:eastAsia="Calibri" w:hAnsi="Times New Roman" w:cs="Times New Roman"/>
          <w:sz w:val="20"/>
          <w:szCs w:val="20"/>
        </w:rPr>
        <w:t xml:space="preserve"> K.,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 Development of the management system of technical indications of high-power charger-discharger rectifier device //E3S Web of Conferences. – EDP Sciences, 2023. – Т. 417. – С. 03012. </w:t>
      </w:r>
      <w:hyperlink r:id="rId21" w:history="1">
        <w:r w:rsidRPr="00F81155">
          <w:rPr>
            <w:rFonts w:ascii="Times New Roman" w:eastAsia="Calibri" w:hAnsi="Times New Roman" w:cs="Times New Roman"/>
            <w:color w:val="0563C1"/>
            <w:sz w:val="20"/>
            <w:szCs w:val="20"/>
            <w:u w:val="single"/>
          </w:rPr>
          <w:t>https://doi.org/10.1051/e3sconf/202341703012</w:t>
        </w:r>
      </w:hyperlink>
      <w:r w:rsidRPr="00F81155">
        <w:rPr>
          <w:rFonts w:ascii="Times New Roman" w:eastAsia="Calibri" w:hAnsi="Times New Roman" w:cs="Times New Roman"/>
          <w:sz w:val="20"/>
          <w:szCs w:val="20"/>
        </w:rPr>
        <w:t xml:space="preserve"> </w:t>
      </w:r>
    </w:p>
    <w:p w14:paraId="48177372" w14:textId="79801E48" w:rsidR="00F81155" w:rsidRP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Ataullaev</w:t>
      </w:r>
      <w:proofErr w:type="spellEnd"/>
      <w:r w:rsidRPr="00F81155">
        <w:rPr>
          <w:rFonts w:ascii="Times New Roman" w:eastAsia="Calibri" w:hAnsi="Times New Roman" w:cs="Times New Roman"/>
          <w:sz w:val="20"/>
          <w:szCs w:val="20"/>
        </w:rPr>
        <w:t xml:space="preserve"> N. O., </w:t>
      </w:r>
      <w:proofErr w:type="spellStart"/>
      <w:r w:rsidRPr="00F81155">
        <w:rPr>
          <w:rFonts w:ascii="Times New Roman" w:eastAsia="Calibri" w:hAnsi="Times New Roman" w:cs="Times New Roman"/>
          <w:sz w:val="20"/>
          <w:szCs w:val="20"/>
        </w:rPr>
        <w:t>Dziaruhina</w:t>
      </w:r>
      <w:proofErr w:type="spellEnd"/>
      <w:r w:rsidRPr="00F81155">
        <w:rPr>
          <w:rFonts w:ascii="Times New Roman" w:eastAsia="Calibri" w:hAnsi="Times New Roman" w:cs="Times New Roman"/>
          <w:sz w:val="20"/>
          <w:szCs w:val="20"/>
        </w:rPr>
        <w:t xml:space="preserve"> A. A., </w:t>
      </w:r>
      <w:proofErr w:type="spellStart"/>
      <w:r w:rsidRPr="00F81155">
        <w:rPr>
          <w:rFonts w:ascii="Times New Roman" w:eastAsia="Calibri" w:hAnsi="Times New Roman" w:cs="Times New Roman"/>
          <w:sz w:val="20"/>
          <w:szCs w:val="20"/>
        </w:rPr>
        <w:t>Murodov</w:t>
      </w:r>
      <w:proofErr w:type="spellEnd"/>
      <w:r w:rsidRPr="00F81155">
        <w:rPr>
          <w:rFonts w:ascii="Times New Roman" w:eastAsia="Calibri" w:hAnsi="Times New Roman" w:cs="Times New Roman"/>
          <w:sz w:val="20"/>
          <w:szCs w:val="20"/>
        </w:rPr>
        <w:t xml:space="preserve"> K. S. Static Characteristics of Magnetic Modulation DC Converters with Analog Filter //</w:t>
      </w:r>
      <w:r w:rsidR="00956CE9">
        <w:rPr>
          <w:rFonts w:ascii="Times New Roman" w:eastAsia="Calibri" w:hAnsi="Times New Roman" w:cs="Times New Roman"/>
          <w:sz w:val="20"/>
          <w:szCs w:val="20"/>
          <w:lang w:val="uz-Cyrl-UZ"/>
        </w:rPr>
        <w:t xml:space="preserve"> </w:t>
      </w:r>
      <w:r w:rsidR="00956CE9" w:rsidRPr="00956CE9">
        <w:rPr>
          <w:rFonts w:ascii="Times New Roman" w:eastAsia="Calibri" w:hAnsi="Times New Roman" w:cs="Times New Roman"/>
          <w:sz w:val="20"/>
          <w:szCs w:val="20"/>
        </w:rPr>
        <w:t>Science and technology</w:t>
      </w:r>
      <w:r w:rsidRPr="00F81155">
        <w:rPr>
          <w:rFonts w:ascii="Times New Roman" w:eastAsia="Calibri" w:hAnsi="Times New Roman" w:cs="Times New Roman"/>
          <w:sz w:val="20"/>
          <w:szCs w:val="20"/>
        </w:rPr>
        <w:t xml:space="preserve">. – 2023. – Т. 22. – №. 5. – С. 428-432. </w:t>
      </w:r>
      <w:hyperlink r:id="rId22" w:history="1">
        <w:r w:rsidRPr="00F81155">
          <w:rPr>
            <w:rFonts w:ascii="Times New Roman" w:eastAsia="Calibri" w:hAnsi="Times New Roman" w:cs="Times New Roman"/>
            <w:color w:val="0563C1"/>
            <w:sz w:val="20"/>
            <w:szCs w:val="20"/>
            <w:u w:val="single"/>
          </w:rPr>
          <w:t>https://doi.org/10.21122/2227-1031-2023-22-5-428-432</w:t>
        </w:r>
      </w:hyperlink>
      <w:r w:rsidRPr="00F81155">
        <w:rPr>
          <w:rFonts w:ascii="Times New Roman" w:eastAsia="Calibri" w:hAnsi="Times New Roman" w:cs="Times New Roman"/>
          <w:sz w:val="20"/>
          <w:szCs w:val="20"/>
        </w:rPr>
        <w:t xml:space="preserve"> </w:t>
      </w:r>
    </w:p>
    <w:p w14:paraId="4BE624B6" w14:textId="77777777" w:rsidR="00F81155" w:rsidRDefault="00F8115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Dinora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Jalilova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Gulnora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Kasimova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Abidova</w:t>
      </w:r>
      <w:proofErr w:type="spellEnd"/>
      <w:r w:rsidRPr="00F81155">
        <w:rPr>
          <w:rFonts w:ascii="Times New Roman" w:eastAsia="Calibri" w:hAnsi="Times New Roman" w:cs="Times New Roman"/>
          <w:sz w:val="20"/>
          <w:szCs w:val="20"/>
        </w:rPr>
        <w:t xml:space="preserve"> Current status of ensuring power quality in spinning mills // AIP Conf. Proc. 3331, 070021 (2025) </w:t>
      </w:r>
      <w:hyperlink r:id="rId23" w:history="1">
        <w:r w:rsidRPr="00F81155">
          <w:rPr>
            <w:rFonts w:ascii="Times New Roman" w:eastAsia="Calibri" w:hAnsi="Times New Roman" w:cs="Times New Roman"/>
            <w:color w:val="0563C1"/>
            <w:sz w:val="20"/>
            <w:szCs w:val="20"/>
            <w:u w:val="single"/>
          </w:rPr>
          <w:t>https://doi.org/10.1063/5.0306211</w:t>
        </w:r>
      </w:hyperlink>
      <w:r w:rsidRPr="00F81155">
        <w:rPr>
          <w:rFonts w:ascii="Times New Roman" w:eastAsia="Calibri" w:hAnsi="Times New Roman" w:cs="Times New Roman"/>
          <w:sz w:val="20"/>
          <w:szCs w:val="20"/>
        </w:rPr>
        <w:t xml:space="preserve"> </w:t>
      </w:r>
    </w:p>
    <w:p w14:paraId="000FA8EF" w14:textId="5EE7A613" w:rsidR="00CF1025" w:rsidRDefault="00CF102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w:t>
      </w:r>
      <w:proofErr w:type="spellStart"/>
      <w:r w:rsidRPr="00CF1025">
        <w:rPr>
          <w:rFonts w:ascii="Times New Roman" w:eastAsia="Calibri" w:hAnsi="Times New Roman" w:cs="Times New Roman"/>
          <w:sz w:val="20"/>
          <w:szCs w:val="20"/>
        </w:rPr>
        <w:t>Rakhimov</w:t>
      </w:r>
      <w:proofErr w:type="spellEnd"/>
      <w:r w:rsidRPr="00CF1025">
        <w:rPr>
          <w:rFonts w:ascii="Times New Roman" w:eastAsia="Calibri" w:hAnsi="Times New Roman" w:cs="Times New Roman"/>
          <w:sz w:val="20"/>
          <w:szCs w:val="20"/>
        </w:rPr>
        <w:t xml:space="preserve">, F., </w:t>
      </w:r>
      <w:proofErr w:type="spellStart"/>
      <w:r w:rsidRPr="00CF1025">
        <w:rPr>
          <w:rFonts w:ascii="Times New Roman" w:eastAsia="Calibri" w:hAnsi="Times New Roman" w:cs="Times New Roman"/>
          <w:sz w:val="20"/>
          <w:szCs w:val="20"/>
        </w:rPr>
        <w:t>Abdurayimov</w:t>
      </w:r>
      <w:proofErr w:type="spellEnd"/>
      <w:r w:rsidRPr="00CF1025">
        <w:rPr>
          <w:rFonts w:ascii="Times New Roman" w:eastAsia="Calibri" w:hAnsi="Times New Roman" w:cs="Times New Roman"/>
          <w:sz w:val="20"/>
          <w:szCs w:val="20"/>
        </w:rPr>
        <w:t xml:space="preserve">, S., </w:t>
      </w:r>
      <w:proofErr w:type="spellStart"/>
      <w:r w:rsidRPr="00CF1025">
        <w:rPr>
          <w:rFonts w:ascii="Times New Roman" w:eastAsia="Calibri" w:hAnsi="Times New Roman" w:cs="Times New Roman"/>
          <w:sz w:val="20"/>
          <w:szCs w:val="20"/>
        </w:rPr>
        <w:t>Khurramov</w:t>
      </w:r>
      <w:proofErr w:type="spellEnd"/>
      <w:r w:rsidRPr="00CF1025">
        <w:rPr>
          <w:rFonts w:ascii="Times New Roman" w:eastAsia="Calibri" w:hAnsi="Times New Roman" w:cs="Times New Roman"/>
          <w:sz w:val="20"/>
          <w:szCs w:val="20"/>
        </w:rPr>
        <w:t xml:space="preserve">, A., </w:t>
      </w:r>
      <w:proofErr w:type="spellStart"/>
      <w:r w:rsidRPr="00CF1025">
        <w:rPr>
          <w:rFonts w:ascii="Times New Roman" w:eastAsia="Calibri" w:hAnsi="Times New Roman" w:cs="Times New Roman"/>
          <w:sz w:val="20"/>
          <w:szCs w:val="20"/>
        </w:rPr>
        <w:t>Mullajonov</w:t>
      </w:r>
      <w:proofErr w:type="spellEnd"/>
      <w:r w:rsidRPr="00CF1025">
        <w:rPr>
          <w:rFonts w:ascii="Times New Roman" w:eastAsia="Calibri" w:hAnsi="Times New Roman" w:cs="Times New Roman"/>
          <w:sz w:val="20"/>
          <w:szCs w:val="20"/>
        </w:rPr>
        <w:t xml:space="preserve">, I., &amp; </w:t>
      </w:r>
      <w:proofErr w:type="spellStart"/>
      <w:r w:rsidRPr="00CF1025">
        <w:rPr>
          <w:rFonts w:ascii="Times New Roman" w:eastAsia="Calibri" w:hAnsi="Times New Roman" w:cs="Times New Roman"/>
          <w:sz w:val="20"/>
          <w:szCs w:val="20"/>
        </w:rPr>
        <w:t>Vorisova</w:t>
      </w:r>
      <w:proofErr w:type="spellEnd"/>
      <w:r w:rsidRPr="00CF1025">
        <w:rPr>
          <w:rFonts w:ascii="Times New Roman" w:eastAsia="Calibri" w:hAnsi="Times New Roman" w:cs="Times New Roman"/>
          <w:sz w:val="20"/>
          <w:szCs w:val="20"/>
        </w:rPr>
        <w:t>, R. (2023, March). The influence of the impact of electrical impulses on the juice outputting of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012017).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10.1088/1755-1315/1142/1/012017</w:t>
      </w:r>
      <w:r>
        <w:rPr>
          <w:rFonts w:ascii="Times New Roman" w:eastAsia="Calibri" w:hAnsi="Times New Roman" w:cs="Times New Roman"/>
          <w:sz w:val="20"/>
          <w:szCs w:val="20"/>
        </w:rPr>
        <w:t xml:space="preserve"> </w:t>
      </w:r>
    </w:p>
    <w:p w14:paraId="28A6DFF7" w14:textId="6CD87777" w:rsidR="00CF1025" w:rsidRDefault="00CF102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w:t>
      </w:r>
      <w:proofErr w:type="spellStart"/>
      <w:r w:rsidRPr="00CF1025">
        <w:rPr>
          <w:rFonts w:ascii="Times New Roman" w:eastAsia="Calibri" w:hAnsi="Times New Roman" w:cs="Times New Roman"/>
          <w:sz w:val="20"/>
          <w:szCs w:val="20"/>
        </w:rPr>
        <w:t>Rakhimov</w:t>
      </w:r>
      <w:proofErr w:type="spellEnd"/>
      <w:r w:rsidRPr="00CF1025">
        <w:rPr>
          <w:rFonts w:ascii="Times New Roman" w:eastAsia="Calibri" w:hAnsi="Times New Roman" w:cs="Times New Roman"/>
          <w:sz w:val="20"/>
          <w:szCs w:val="20"/>
        </w:rPr>
        <w:t xml:space="preserve">, F., </w:t>
      </w:r>
      <w:proofErr w:type="spellStart"/>
      <w:r w:rsidRPr="00CF1025">
        <w:rPr>
          <w:rFonts w:ascii="Times New Roman" w:eastAsia="Calibri" w:hAnsi="Times New Roman" w:cs="Times New Roman"/>
          <w:sz w:val="20"/>
          <w:szCs w:val="20"/>
        </w:rPr>
        <w:t>Abdurayimov</w:t>
      </w:r>
      <w:proofErr w:type="spellEnd"/>
      <w:r w:rsidRPr="00CF1025">
        <w:rPr>
          <w:rFonts w:ascii="Times New Roman" w:eastAsia="Calibri" w:hAnsi="Times New Roman" w:cs="Times New Roman"/>
          <w:sz w:val="20"/>
          <w:szCs w:val="20"/>
        </w:rPr>
        <w:t xml:space="preserve">, S., </w:t>
      </w:r>
      <w:proofErr w:type="spellStart"/>
      <w:r w:rsidRPr="00CF1025">
        <w:rPr>
          <w:rFonts w:ascii="Times New Roman" w:eastAsia="Calibri" w:hAnsi="Times New Roman" w:cs="Times New Roman"/>
          <w:sz w:val="20"/>
          <w:szCs w:val="20"/>
        </w:rPr>
        <w:t>Khurramov</w:t>
      </w:r>
      <w:proofErr w:type="spellEnd"/>
      <w:r w:rsidRPr="00CF1025">
        <w:rPr>
          <w:rFonts w:ascii="Times New Roman" w:eastAsia="Calibri" w:hAnsi="Times New Roman" w:cs="Times New Roman"/>
          <w:sz w:val="20"/>
          <w:szCs w:val="20"/>
        </w:rPr>
        <w:t xml:space="preserve">, A., </w:t>
      </w:r>
      <w:proofErr w:type="spellStart"/>
      <w:r w:rsidRPr="00CF1025">
        <w:rPr>
          <w:rFonts w:ascii="Times New Roman" w:eastAsia="Calibri" w:hAnsi="Times New Roman" w:cs="Times New Roman"/>
          <w:sz w:val="20"/>
          <w:szCs w:val="20"/>
        </w:rPr>
        <w:t>Ruziyeva</w:t>
      </w:r>
      <w:proofErr w:type="spellEnd"/>
      <w:r w:rsidRPr="00CF1025">
        <w:rPr>
          <w:rFonts w:ascii="Times New Roman" w:eastAsia="Calibri" w:hAnsi="Times New Roman" w:cs="Times New Roman"/>
          <w:sz w:val="20"/>
          <w:szCs w:val="20"/>
        </w:rPr>
        <w:t xml:space="preserve">, U., ... &amp; </w:t>
      </w:r>
      <w:proofErr w:type="spellStart"/>
      <w:r w:rsidRPr="00CF1025">
        <w:rPr>
          <w:rFonts w:ascii="Times New Roman" w:eastAsia="Calibri" w:hAnsi="Times New Roman" w:cs="Times New Roman"/>
          <w:sz w:val="20"/>
          <w:szCs w:val="20"/>
        </w:rPr>
        <w:t>Maftuna</w:t>
      </w:r>
      <w:proofErr w:type="spellEnd"/>
      <w:r w:rsidRPr="00CF1025">
        <w:rPr>
          <w:rFonts w:ascii="Times New Roman" w:eastAsia="Calibri" w:hAnsi="Times New Roman" w:cs="Times New Roman"/>
          <w:sz w:val="20"/>
          <w:szCs w:val="20"/>
        </w:rPr>
        <w:t>, I. (2023, March). Influence of the parameters of the impact of electrical impulses on the yield of juice from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012006).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10.1088/1755-1315/1142/1/012006</w:t>
      </w:r>
      <w:r>
        <w:rPr>
          <w:rFonts w:ascii="Times New Roman" w:eastAsia="Calibri" w:hAnsi="Times New Roman" w:cs="Times New Roman"/>
          <w:sz w:val="20"/>
          <w:szCs w:val="20"/>
        </w:rPr>
        <w:t xml:space="preserve"> </w:t>
      </w:r>
    </w:p>
    <w:p w14:paraId="16945186" w14:textId="0BAD88B7" w:rsidR="00CF1025" w:rsidRDefault="00CF1025" w:rsidP="00F81155">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Karshibayev</w:t>
      </w:r>
      <w:proofErr w:type="spellEnd"/>
      <w:r w:rsidRPr="00CF1025">
        <w:rPr>
          <w:rFonts w:ascii="Times New Roman" w:eastAsia="Calibri" w:hAnsi="Times New Roman" w:cs="Times New Roman"/>
          <w:sz w:val="20"/>
          <w:szCs w:val="20"/>
        </w:rPr>
        <w:t xml:space="preserve">, A. I., &amp; </w:t>
      </w:r>
      <w:proofErr w:type="spellStart"/>
      <w:r w:rsidRPr="00CF1025">
        <w:rPr>
          <w:rFonts w:ascii="Times New Roman" w:eastAsia="Calibri" w:hAnsi="Times New Roman" w:cs="Times New Roman"/>
          <w:sz w:val="20"/>
          <w:szCs w:val="20"/>
        </w:rPr>
        <w:t>Jumayev</w:t>
      </w:r>
      <w:proofErr w:type="spellEnd"/>
      <w:r w:rsidRPr="00CF1025">
        <w:rPr>
          <w:rFonts w:ascii="Times New Roman" w:eastAsia="Calibri" w:hAnsi="Times New Roman" w:cs="Times New Roman"/>
          <w:sz w:val="20"/>
          <w:szCs w:val="20"/>
        </w:rPr>
        <w:t>, Z. I. (2023). Expanding the level of forecasting and operational planning of electric consumption at mining enterprise. In </w:t>
      </w:r>
      <w:r w:rsidRPr="00CF1025">
        <w:rPr>
          <w:rFonts w:ascii="Times New Roman" w:eastAsia="Calibri" w:hAnsi="Times New Roman" w:cs="Times New Roman"/>
          <w:i/>
          <w:iCs/>
          <w:sz w:val="20"/>
          <w:szCs w:val="20"/>
        </w:rPr>
        <w:t>E3S Web of Conferences</w:t>
      </w:r>
      <w:r w:rsidRPr="00CF1025">
        <w:rPr>
          <w:rFonts w:ascii="Times New Roman" w:eastAsia="Calibri" w:hAnsi="Times New Roman" w:cs="Times New Roman"/>
          <w:sz w:val="20"/>
          <w:szCs w:val="20"/>
        </w:rPr>
        <w:t> (Vol. 417, p. 03015). EDP Sciences.</w:t>
      </w:r>
      <w:r>
        <w:rPr>
          <w:rFonts w:ascii="Times New Roman" w:eastAsia="Calibri" w:hAnsi="Times New Roman" w:cs="Times New Roman"/>
          <w:sz w:val="20"/>
          <w:szCs w:val="20"/>
        </w:rPr>
        <w:t xml:space="preserve"> </w:t>
      </w:r>
      <w:hyperlink r:id="rId24" w:history="1">
        <w:r w:rsidRPr="00CF1025">
          <w:rPr>
            <w:rStyle w:val="a6"/>
            <w:rFonts w:ascii="Times New Roman" w:eastAsia="Calibri" w:hAnsi="Times New Roman" w:cs="Times New Roman"/>
            <w:sz w:val="20"/>
            <w:szCs w:val="20"/>
          </w:rPr>
          <w:t>https://doi.org/10.1051/e3sconf/202341703015</w:t>
        </w:r>
      </w:hyperlink>
      <w:r>
        <w:rPr>
          <w:rFonts w:ascii="Times New Roman" w:eastAsia="Calibri" w:hAnsi="Times New Roman" w:cs="Times New Roman"/>
          <w:sz w:val="20"/>
          <w:szCs w:val="20"/>
        </w:rPr>
        <w:t xml:space="preserve"> </w:t>
      </w:r>
    </w:p>
    <w:p w14:paraId="2F6543E6" w14:textId="2D8F4CC2" w:rsidR="00CF1025" w:rsidRDefault="00CF1025" w:rsidP="00913C98">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Rakhmonov</w:t>
      </w:r>
      <w:proofErr w:type="spellEnd"/>
      <w:r w:rsidRPr="00CF1025">
        <w:rPr>
          <w:rFonts w:ascii="Times New Roman" w:eastAsia="Calibri" w:hAnsi="Times New Roman" w:cs="Times New Roman"/>
          <w:sz w:val="20"/>
          <w:szCs w:val="20"/>
        </w:rPr>
        <w:t xml:space="preserve">, I., </w:t>
      </w:r>
      <w:proofErr w:type="spellStart"/>
      <w:r w:rsidRPr="00CF1025">
        <w:rPr>
          <w:rFonts w:ascii="Times New Roman" w:eastAsia="Calibri" w:hAnsi="Times New Roman" w:cs="Times New Roman"/>
          <w:sz w:val="20"/>
          <w:szCs w:val="20"/>
        </w:rPr>
        <w:t>Usmanaliev</w:t>
      </w:r>
      <w:proofErr w:type="spellEnd"/>
      <w:r w:rsidRPr="00CF1025">
        <w:rPr>
          <w:rFonts w:ascii="Times New Roman" w:eastAsia="Calibri" w:hAnsi="Times New Roman" w:cs="Times New Roman"/>
          <w:sz w:val="20"/>
          <w:szCs w:val="20"/>
        </w:rPr>
        <w:t xml:space="preserve">, S., </w:t>
      </w:r>
      <w:proofErr w:type="spellStart"/>
      <w:r w:rsidRPr="00CF1025">
        <w:rPr>
          <w:rFonts w:ascii="Times New Roman" w:eastAsia="Calibri" w:hAnsi="Times New Roman" w:cs="Times New Roman"/>
          <w:sz w:val="20"/>
          <w:szCs w:val="20"/>
        </w:rPr>
        <w:t>Shayumova</w:t>
      </w:r>
      <w:proofErr w:type="spellEnd"/>
      <w:r w:rsidRPr="00CF1025">
        <w:rPr>
          <w:rFonts w:ascii="Times New Roman" w:eastAsia="Calibri" w:hAnsi="Times New Roman" w:cs="Times New Roman"/>
          <w:sz w:val="20"/>
          <w:szCs w:val="20"/>
        </w:rPr>
        <w:t xml:space="preserve">, Z., &amp; </w:t>
      </w:r>
      <w:proofErr w:type="spellStart"/>
      <w:r w:rsidRPr="00CF1025">
        <w:rPr>
          <w:rFonts w:ascii="Times New Roman" w:eastAsia="Calibri" w:hAnsi="Times New Roman" w:cs="Times New Roman"/>
          <w:sz w:val="20"/>
          <w:szCs w:val="20"/>
        </w:rPr>
        <w:t>Ruzinazarov</w:t>
      </w:r>
      <w:proofErr w:type="spellEnd"/>
      <w:r w:rsidRPr="00CF1025">
        <w:rPr>
          <w:rFonts w:ascii="Times New Roman" w:eastAsia="Calibri" w:hAnsi="Times New Roman" w:cs="Times New Roman"/>
          <w:sz w:val="20"/>
          <w:szCs w:val="20"/>
        </w:rPr>
        <w:t>, M. (2025, November). Carbon dioxide (CO2) filtering, capture, and storage technologies. In </w:t>
      </w:r>
      <w:r w:rsidRPr="00CF1025">
        <w:rPr>
          <w:rFonts w:ascii="Times New Roman" w:eastAsia="Calibri" w:hAnsi="Times New Roman" w:cs="Times New Roman"/>
          <w:i/>
          <w:iCs/>
          <w:sz w:val="20"/>
          <w:szCs w:val="20"/>
        </w:rPr>
        <w:t>American Institute of Physics Conference Series</w:t>
      </w:r>
      <w:r w:rsidRPr="00CF1025">
        <w:rPr>
          <w:rFonts w:ascii="Times New Roman" w:eastAsia="Calibri" w:hAnsi="Times New Roman" w:cs="Times New Roman"/>
          <w:sz w:val="20"/>
          <w:szCs w:val="20"/>
        </w:rPr>
        <w:t xml:space="preserve"> (Vol. 3331, No. 1, p. 040024). </w:t>
      </w:r>
      <w:r w:rsidRPr="00CF1025">
        <w:rPr>
          <w:rFonts w:ascii="Times New Roman" w:eastAsia="Calibri" w:hAnsi="Times New Roman" w:cs="Times New Roman"/>
          <w:b/>
          <w:bCs/>
          <w:sz w:val="20"/>
          <w:szCs w:val="20"/>
          <w:lang w:val="ru-RU"/>
        </w:rPr>
        <w:t>DOI:</w:t>
      </w:r>
      <w:hyperlink r:id="rId25" w:tgtFrame="_blank" w:history="1">
        <w:r w:rsidRPr="00CF1025">
          <w:rPr>
            <w:rStyle w:val="a6"/>
            <w:rFonts w:ascii="Times New Roman" w:eastAsia="Calibri" w:hAnsi="Times New Roman" w:cs="Times New Roman"/>
            <w:sz w:val="20"/>
            <w:szCs w:val="20"/>
            <w:lang w:val="ru-RU"/>
          </w:rPr>
          <w:t>10.1063/5.0305715</w:t>
        </w:r>
      </w:hyperlink>
    </w:p>
    <w:p w14:paraId="66CE4B17" w14:textId="5FB84CBC" w:rsidR="00CF1025" w:rsidRPr="007C1A38" w:rsidRDefault="00BE6140" w:rsidP="007C1A38">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BE6140">
        <w:rPr>
          <w:rFonts w:ascii="Times New Roman" w:eastAsia="Calibri" w:hAnsi="Times New Roman" w:cs="Times New Roman"/>
          <w:sz w:val="20"/>
          <w:szCs w:val="20"/>
        </w:rPr>
        <w:t>Khudayarov</w:t>
      </w:r>
      <w:proofErr w:type="spellEnd"/>
      <w:r w:rsidRPr="00BE6140">
        <w:rPr>
          <w:rFonts w:ascii="Times New Roman" w:eastAsia="Calibri" w:hAnsi="Times New Roman" w:cs="Times New Roman"/>
          <w:sz w:val="20"/>
          <w:szCs w:val="20"/>
        </w:rPr>
        <w:t xml:space="preserve">, M., </w:t>
      </w:r>
      <w:proofErr w:type="spellStart"/>
      <w:r w:rsidRPr="00BE6140">
        <w:rPr>
          <w:rFonts w:ascii="Times New Roman" w:eastAsia="Calibri" w:hAnsi="Times New Roman" w:cs="Times New Roman"/>
          <w:sz w:val="20"/>
          <w:szCs w:val="20"/>
        </w:rPr>
        <w:t>Makhmudov</w:t>
      </w:r>
      <w:proofErr w:type="spellEnd"/>
      <w:r w:rsidRPr="00BE6140">
        <w:rPr>
          <w:rFonts w:ascii="Times New Roman" w:eastAsia="Calibri" w:hAnsi="Times New Roman" w:cs="Times New Roman"/>
          <w:sz w:val="20"/>
          <w:szCs w:val="20"/>
        </w:rPr>
        <w:t xml:space="preserve">, T., &amp; </w:t>
      </w:r>
      <w:proofErr w:type="spellStart"/>
      <w:r w:rsidRPr="00BE6140">
        <w:rPr>
          <w:rFonts w:ascii="Times New Roman" w:eastAsia="Calibri" w:hAnsi="Times New Roman" w:cs="Times New Roman"/>
          <w:sz w:val="20"/>
          <w:szCs w:val="20"/>
        </w:rPr>
        <w:t>Fayziyev</w:t>
      </w:r>
      <w:proofErr w:type="spellEnd"/>
      <w:r w:rsidRPr="00BE6140">
        <w:rPr>
          <w:rFonts w:ascii="Times New Roman" w:eastAsia="Calibri" w:hAnsi="Times New Roman" w:cs="Times New Roman"/>
          <w:sz w:val="20"/>
          <w:szCs w:val="20"/>
        </w:rPr>
        <w:t xml:space="preserve">, S. (2025, November). Tuning </w:t>
      </w:r>
      <w:proofErr w:type="spellStart"/>
      <w:r w:rsidRPr="00BE6140">
        <w:rPr>
          <w:rFonts w:ascii="Times New Roman" w:eastAsia="Calibri" w:hAnsi="Times New Roman" w:cs="Times New Roman"/>
          <w:sz w:val="20"/>
          <w:szCs w:val="20"/>
        </w:rPr>
        <w:t>hyperparameters</w:t>
      </w:r>
      <w:proofErr w:type="spellEnd"/>
      <w:r w:rsidRPr="00BE6140">
        <w:rPr>
          <w:rFonts w:ascii="Times New Roman" w:eastAsia="Calibri" w:hAnsi="Times New Roman" w:cs="Times New Roman"/>
          <w:sz w:val="20"/>
          <w:szCs w:val="20"/>
        </w:rPr>
        <w:t xml:space="preserve"> of artificial neural networks to solve problems of calculating steady-state modes and electricity losses in distribution networks. </w:t>
      </w:r>
      <w:r w:rsidRPr="007C1A38">
        <w:rPr>
          <w:rFonts w:ascii="Times New Roman" w:eastAsia="Calibri" w:hAnsi="Times New Roman" w:cs="Times New Roman"/>
          <w:sz w:val="20"/>
          <w:szCs w:val="20"/>
        </w:rPr>
        <w:t>In </w:t>
      </w:r>
      <w:r w:rsidRPr="007C1A38">
        <w:rPr>
          <w:rFonts w:ascii="Times New Roman" w:eastAsia="Calibri" w:hAnsi="Times New Roman" w:cs="Times New Roman"/>
          <w:i/>
          <w:iCs/>
          <w:sz w:val="20"/>
          <w:szCs w:val="20"/>
        </w:rPr>
        <w:t>AIP Conference Proceedings</w:t>
      </w:r>
      <w:r w:rsidRPr="007C1A38">
        <w:rPr>
          <w:rFonts w:ascii="Times New Roman" w:eastAsia="Calibri" w:hAnsi="Times New Roman" w:cs="Times New Roman"/>
          <w:sz w:val="20"/>
          <w:szCs w:val="20"/>
        </w:rPr>
        <w:t xml:space="preserve"> (Vol. 3331, No. 1, p. 030066). AIP Publishing LLC. </w:t>
      </w:r>
      <w:hyperlink r:id="rId26" w:tgtFrame="_blank" w:history="1">
        <w:r w:rsidRPr="007C1A38">
          <w:rPr>
            <w:rStyle w:val="a6"/>
            <w:rFonts w:ascii="Times New Roman" w:eastAsia="Calibri" w:hAnsi="Times New Roman" w:cs="Times New Roman"/>
            <w:sz w:val="20"/>
            <w:szCs w:val="20"/>
          </w:rPr>
          <w:t>https://doi.org/10.1063/5.0305698</w:t>
        </w:r>
      </w:hyperlink>
      <w:r w:rsidRPr="007C1A38">
        <w:rPr>
          <w:rFonts w:ascii="Times New Roman" w:eastAsia="Calibri" w:hAnsi="Times New Roman" w:cs="Times New Roman"/>
          <w:sz w:val="20"/>
          <w:szCs w:val="20"/>
        </w:rPr>
        <w:t xml:space="preserve"> </w:t>
      </w:r>
    </w:p>
    <w:p w14:paraId="7DA9B37E" w14:textId="77777777" w:rsidR="007C1A38" w:rsidRPr="007C1A38" w:rsidRDefault="007C1A38" w:rsidP="007C1A38">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7" w:name="_Hlk133650480"/>
      <w:bookmarkStart w:id="8" w:name="_Hlk218705325"/>
      <w:proofErr w:type="spellStart"/>
      <w:r w:rsidRPr="007C1A38">
        <w:rPr>
          <w:rStyle w:val="ab"/>
          <w:rFonts w:ascii="Times New Roman" w:hAnsi="Times New Roman" w:cs="Times New Roman"/>
          <w:b w:val="0"/>
          <w:sz w:val="20"/>
          <w:szCs w:val="20"/>
        </w:rPr>
        <w:t>Mahmutkhonov</w:t>
      </w:r>
      <w:proofErr w:type="spellEnd"/>
      <w:r w:rsidRPr="007C1A38">
        <w:rPr>
          <w:rStyle w:val="ab"/>
          <w:rFonts w:ascii="Times New Roman" w:hAnsi="Times New Roman" w:cs="Times New Roman"/>
          <w:b w:val="0"/>
          <w:sz w:val="20"/>
          <w:szCs w:val="20"/>
        </w:rPr>
        <w:t xml:space="preserve"> S., </w:t>
      </w:r>
      <w:proofErr w:type="spellStart"/>
      <w:r w:rsidRPr="007C1A38">
        <w:rPr>
          <w:rStyle w:val="ab"/>
          <w:rFonts w:ascii="Times New Roman" w:hAnsi="Times New Roman" w:cs="Times New Roman"/>
          <w:b w:val="0"/>
          <w:sz w:val="20"/>
          <w:szCs w:val="20"/>
        </w:rPr>
        <w:t>Baizhonova</w:t>
      </w:r>
      <w:proofErr w:type="spellEnd"/>
      <w:r w:rsidRPr="007C1A38">
        <w:rPr>
          <w:rStyle w:val="ab"/>
          <w:rFonts w:ascii="Times New Roman" w:hAnsi="Times New Roman" w:cs="Times New Roman"/>
          <w:b w:val="0"/>
          <w:sz w:val="20"/>
          <w:szCs w:val="20"/>
        </w:rPr>
        <w:t xml:space="preserve"> L., </w:t>
      </w:r>
      <w:proofErr w:type="spellStart"/>
      <w:r w:rsidRPr="007C1A38">
        <w:rPr>
          <w:rStyle w:val="ab"/>
          <w:rFonts w:ascii="Times New Roman" w:hAnsi="Times New Roman" w:cs="Times New Roman"/>
          <w:b w:val="0"/>
          <w:sz w:val="20"/>
          <w:szCs w:val="20"/>
        </w:rPr>
        <w:t>Mustayev</w:t>
      </w:r>
      <w:proofErr w:type="spellEnd"/>
      <w:r w:rsidRPr="007C1A38">
        <w:rPr>
          <w:rStyle w:val="ab"/>
          <w:rFonts w:ascii="Times New Roman" w:hAnsi="Times New Roman" w:cs="Times New Roman"/>
          <w:b w:val="0"/>
          <w:sz w:val="20"/>
          <w:szCs w:val="20"/>
        </w:rPr>
        <w:t xml:space="preserve"> R., </w:t>
      </w:r>
      <w:proofErr w:type="spellStart"/>
      <w:r w:rsidRPr="007C1A38">
        <w:rPr>
          <w:rStyle w:val="ab"/>
          <w:rFonts w:ascii="Times New Roman" w:hAnsi="Times New Roman" w:cs="Times New Roman"/>
          <w:b w:val="0"/>
          <w:sz w:val="20"/>
          <w:szCs w:val="20"/>
        </w:rPr>
        <w:t>Tashmatova</w:t>
      </w:r>
      <w:proofErr w:type="spellEnd"/>
      <w:r w:rsidRPr="007C1A38">
        <w:rPr>
          <w:rStyle w:val="ab"/>
          <w:rFonts w:ascii="Times New Roman" w:hAnsi="Times New Roman" w:cs="Times New Roman"/>
          <w:b w:val="0"/>
          <w:sz w:val="20"/>
          <w:szCs w:val="20"/>
        </w:rPr>
        <w:t xml:space="preserve"> S.</w:t>
      </w:r>
      <w:r w:rsidRPr="007C1A38">
        <w:rPr>
          <w:rFonts w:ascii="Times New Roman" w:hAnsi="Times New Roman" w:cs="Times New Roman"/>
          <w:sz w:val="20"/>
          <w:szCs w:val="20"/>
        </w:rPr>
        <w:t xml:space="preserve"> Dynamic analysis of voltage-ampere characteristics and harmonic distortions in electric arc furnaces. // </w:t>
      </w:r>
      <w:r w:rsidRPr="007C1A38">
        <w:rPr>
          <w:rStyle w:val="ac"/>
          <w:rFonts w:ascii="Times New Roman" w:hAnsi="Times New Roman" w:cs="Times New Roman"/>
          <w:sz w:val="20"/>
          <w:szCs w:val="20"/>
        </w:rPr>
        <w:t>AIP Conference Proceedings</w:t>
      </w:r>
      <w:r w:rsidRPr="007C1A38">
        <w:rPr>
          <w:rFonts w:ascii="Times New Roman" w:hAnsi="Times New Roman" w:cs="Times New Roman"/>
          <w:sz w:val="20"/>
          <w:szCs w:val="20"/>
        </w:rPr>
        <w:t xml:space="preserve">. </w:t>
      </w:r>
      <w:r w:rsidRPr="007C1A38">
        <w:rPr>
          <w:rStyle w:val="ab"/>
          <w:rFonts w:ascii="Times New Roman" w:hAnsi="Times New Roman" w:cs="Times New Roman"/>
          <w:b w:val="0"/>
          <w:sz w:val="20"/>
          <w:szCs w:val="20"/>
        </w:rPr>
        <w:t>3331</w:t>
      </w:r>
      <w:r w:rsidRPr="007C1A38">
        <w:rPr>
          <w:rFonts w:ascii="Times New Roman" w:hAnsi="Times New Roman" w:cs="Times New Roman"/>
          <w:sz w:val="20"/>
          <w:szCs w:val="20"/>
        </w:rPr>
        <w:t xml:space="preserve">(1), 2025. </w:t>
      </w:r>
      <w:r w:rsidRPr="007C1A38">
        <w:rPr>
          <w:rStyle w:val="ab"/>
          <w:rFonts w:ascii="Times New Roman" w:hAnsi="Times New Roman" w:cs="Times New Roman"/>
          <w:b w:val="0"/>
          <w:sz w:val="20"/>
          <w:szCs w:val="20"/>
        </w:rPr>
        <w:t>pp. 070023, 1–5.</w:t>
      </w:r>
      <w:r w:rsidRPr="007C1A38">
        <w:rPr>
          <w:rFonts w:ascii="Times New Roman" w:hAnsi="Times New Roman" w:cs="Times New Roman"/>
          <w:sz w:val="20"/>
          <w:szCs w:val="20"/>
        </w:rPr>
        <w:t xml:space="preserve"> </w:t>
      </w:r>
      <w:hyperlink r:id="rId27" w:history="1">
        <w:r w:rsidRPr="007C1A38">
          <w:rPr>
            <w:rStyle w:val="a6"/>
            <w:rFonts w:ascii="Times New Roman" w:hAnsi="Times New Roman" w:cs="Times New Roman"/>
            <w:sz w:val="20"/>
            <w:szCs w:val="20"/>
          </w:rPr>
          <w:t>https://doi.org/10.1063/5.0305745</w:t>
        </w:r>
      </w:hyperlink>
      <w:r w:rsidRPr="007C1A38">
        <w:rPr>
          <w:rFonts w:ascii="Times New Roman" w:hAnsi="Times New Roman" w:cs="Times New Roman"/>
          <w:sz w:val="20"/>
          <w:szCs w:val="20"/>
          <w:lang w:val="uz-Cyrl-UZ"/>
        </w:rPr>
        <w:t>.</w:t>
      </w:r>
      <w:r w:rsidRPr="007C1A38">
        <w:rPr>
          <w:rFonts w:ascii="Times New Roman" w:hAnsi="Times New Roman" w:cs="Times New Roman"/>
          <w:sz w:val="20"/>
          <w:szCs w:val="20"/>
        </w:rPr>
        <w:t xml:space="preserve"> </w:t>
      </w:r>
    </w:p>
    <w:p w14:paraId="7257E800" w14:textId="77777777" w:rsidR="007C1A38" w:rsidRPr="007C1A38" w:rsidRDefault="007C1A38" w:rsidP="007C1A38">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7C1A38">
        <w:rPr>
          <w:rFonts w:ascii="Times New Roman" w:hAnsi="Times New Roman" w:cs="Times New Roman"/>
          <w:sz w:val="20"/>
          <w:szCs w:val="20"/>
          <w:lang w:val="uz-Cyrl-UZ"/>
        </w:rPr>
        <w:t>Bobojanov M</w:t>
      </w:r>
      <w:r w:rsidRPr="007C1A38">
        <w:rPr>
          <w:rFonts w:ascii="Times New Roman" w:hAnsi="Times New Roman" w:cs="Times New Roman"/>
          <w:sz w:val="20"/>
          <w:szCs w:val="20"/>
        </w:rPr>
        <w:t>.</w:t>
      </w:r>
      <w:r w:rsidRPr="007C1A38">
        <w:rPr>
          <w:rFonts w:ascii="Times New Roman" w:hAnsi="Times New Roman" w:cs="Times New Roman"/>
          <w:sz w:val="20"/>
          <w:szCs w:val="20"/>
          <w:lang w:val="uz-Cyrl-UZ"/>
        </w:rPr>
        <w:t>, Mahmutkhonov S</w:t>
      </w:r>
      <w:r w:rsidRPr="007C1A38">
        <w:rPr>
          <w:rFonts w:ascii="Times New Roman" w:hAnsi="Times New Roman" w:cs="Times New Roman"/>
          <w:sz w:val="20"/>
          <w:szCs w:val="20"/>
        </w:rPr>
        <w:t>.</w:t>
      </w:r>
      <w:r w:rsidRPr="007C1A38">
        <w:rPr>
          <w:rFonts w:ascii="Times New Roman" w:hAnsi="Times New Roman" w:cs="Times New Roman"/>
          <w:sz w:val="20"/>
          <w:szCs w:val="20"/>
          <w:lang w:val="uz-Cyrl-UZ"/>
        </w:rPr>
        <w:t xml:space="preserve"> </w:t>
      </w:r>
      <w:r w:rsidRPr="007C1A38">
        <w:rPr>
          <w:rFonts w:ascii="Times New Roman" w:hAnsi="Times New Roman" w:cs="Times New Roman"/>
          <w:sz w:val="20"/>
          <w:szCs w:val="20"/>
        </w:rPr>
        <w:t>Influence of the consumer to power quality at the point of connection</w:t>
      </w:r>
      <w:r w:rsidRPr="007C1A38">
        <w:rPr>
          <w:rFonts w:ascii="Times New Roman" w:hAnsi="Times New Roman" w:cs="Times New Roman"/>
          <w:sz w:val="20"/>
          <w:szCs w:val="20"/>
          <w:lang w:val="uz-Cyrl-UZ"/>
        </w:rPr>
        <w:t xml:space="preserve"> // E3S Web of Conferences 384. 2023. РР, </w:t>
      </w:r>
      <w:r w:rsidRPr="007C1A38">
        <w:rPr>
          <w:rFonts w:ascii="Times New Roman" w:hAnsi="Times New Roman" w:cs="Times New Roman"/>
          <w:sz w:val="20"/>
          <w:szCs w:val="20"/>
        </w:rPr>
        <w:t>01041</w:t>
      </w:r>
      <w:r w:rsidRPr="007C1A38">
        <w:rPr>
          <w:rFonts w:ascii="Times New Roman" w:hAnsi="Times New Roman" w:cs="Times New Roman"/>
          <w:sz w:val="20"/>
          <w:szCs w:val="20"/>
          <w:lang w:val="uz-Cyrl-UZ"/>
        </w:rPr>
        <w:t>, 1-</w:t>
      </w:r>
      <w:r w:rsidRPr="007C1A38">
        <w:rPr>
          <w:rFonts w:ascii="Times New Roman" w:hAnsi="Times New Roman" w:cs="Times New Roman"/>
          <w:sz w:val="20"/>
          <w:szCs w:val="20"/>
        </w:rPr>
        <w:t>5</w:t>
      </w:r>
      <w:r w:rsidRPr="007C1A38">
        <w:rPr>
          <w:rFonts w:ascii="Times New Roman" w:hAnsi="Times New Roman" w:cs="Times New Roman"/>
          <w:sz w:val="20"/>
          <w:szCs w:val="20"/>
          <w:lang w:val="uz-Cyrl-UZ"/>
        </w:rPr>
        <w:t xml:space="preserve">. </w:t>
      </w:r>
      <w:r w:rsidRPr="007C1A38">
        <w:rPr>
          <w:rFonts w:ascii="Times New Roman" w:hAnsi="Times New Roman" w:cs="Times New Roman"/>
        </w:rPr>
        <w:fldChar w:fldCharType="begin"/>
      </w:r>
      <w:r w:rsidRPr="007C1A38">
        <w:rPr>
          <w:rFonts w:ascii="Times New Roman" w:hAnsi="Times New Roman" w:cs="Times New Roman"/>
          <w:sz w:val="20"/>
          <w:szCs w:val="20"/>
        </w:rPr>
        <w:instrText xml:space="preserve"> HYPERLINK "https://doi.org/10.1051/e3sconf/202338401041"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Cyrl-UZ"/>
        </w:rPr>
        <w:t>https://doi.org/10.1051/e3sconf/2023384010</w:t>
      </w:r>
      <w:r w:rsidRPr="007C1A38">
        <w:rPr>
          <w:rStyle w:val="a6"/>
          <w:rFonts w:ascii="Times New Roman" w:hAnsi="Times New Roman" w:cs="Times New Roman"/>
          <w:sz w:val="20"/>
          <w:szCs w:val="20"/>
        </w:rPr>
        <w:t>41</w:t>
      </w:r>
      <w:r w:rsidRPr="007C1A38">
        <w:rPr>
          <w:rStyle w:val="a6"/>
          <w:rFonts w:ascii="Times New Roman" w:hAnsi="Times New Roman" w:cs="Times New Roman"/>
          <w:sz w:val="20"/>
          <w:szCs w:val="20"/>
        </w:rPr>
        <w:fldChar w:fldCharType="end"/>
      </w:r>
      <w:r w:rsidRPr="007C1A38">
        <w:rPr>
          <w:rStyle w:val="a6"/>
          <w:rFonts w:ascii="Times New Roman" w:hAnsi="Times New Roman" w:cs="Times New Roman"/>
          <w:sz w:val="20"/>
          <w:szCs w:val="20"/>
          <w:lang w:val="uz-Cyrl-UZ"/>
        </w:rPr>
        <w:t>.</w:t>
      </w:r>
    </w:p>
    <w:p w14:paraId="316C3253" w14:textId="77777777" w:rsidR="007C1A38" w:rsidRPr="007C1A38" w:rsidRDefault="007C1A38" w:rsidP="007C1A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9" w:name="_Hlk218354155"/>
      <w:bookmarkEnd w:id="7"/>
      <w:proofErr w:type="spellStart"/>
      <w:r w:rsidRPr="007C1A38">
        <w:rPr>
          <w:rStyle w:val="ab"/>
          <w:rFonts w:ascii="Times New Roman" w:hAnsi="Times New Roman" w:cs="Times New Roman"/>
          <w:b w:val="0"/>
          <w:sz w:val="20"/>
          <w:szCs w:val="20"/>
        </w:rPr>
        <w:t>Bobojanov</w:t>
      </w:r>
      <w:proofErr w:type="spellEnd"/>
      <w:r w:rsidRPr="007C1A38">
        <w:rPr>
          <w:rStyle w:val="ab"/>
          <w:rFonts w:ascii="Times New Roman" w:hAnsi="Times New Roman" w:cs="Times New Roman"/>
          <w:b w:val="0"/>
          <w:sz w:val="20"/>
          <w:szCs w:val="20"/>
        </w:rPr>
        <w:t xml:space="preserve"> M.K., </w:t>
      </w:r>
      <w:proofErr w:type="spellStart"/>
      <w:r w:rsidRPr="007C1A38">
        <w:rPr>
          <w:rStyle w:val="ab"/>
          <w:rFonts w:ascii="Times New Roman" w:hAnsi="Times New Roman" w:cs="Times New Roman"/>
          <w:b w:val="0"/>
          <w:sz w:val="20"/>
          <w:szCs w:val="20"/>
        </w:rPr>
        <w:t>Karimov</w:t>
      </w:r>
      <w:proofErr w:type="spellEnd"/>
      <w:r w:rsidRPr="007C1A38">
        <w:rPr>
          <w:rStyle w:val="ab"/>
          <w:rFonts w:ascii="Times New Roman" w:hAnsi="Times New Roman" w:cs="Times New Roman"/>
          <w:b w:val="0"/>
          <w:sz w:val="20"/>
          <w:szCs w:val="20"/>
        </w:rPr>
        <w:t xml:space="preserve"> R.Ch., </w:t>
      </w:r>
      <w:proofErr w:type="spellStart"/>
      <w:r w:rsidRPr="007C1A38">
        <w:rPr>
          <w:rStyle w:val="ab"/>
          <w:rFonts w:ascii="Times New Roman" w:hAnsi="Times New Roman" w:cs="Times New Roman"/>
          <w:b w:val="0"/>
          <w:sz w:val="20"/>
          <w:szCs w:val="20"/>
        </w:rPr>
        <w:t>Popkova</w:t>
      </w:r>
      <w:proofErr w:type="spellEnd"/>
      <w:r w:rsidRPr="007C1A38">
        <w:rPr>
          <w:rStyle w:val="ab"/>
          <w:rFonts w:ascii="Times New Roman" w:hAnsi="Times New Roman" w:cs="Times New Roman"/>
          <w:b w:val="0"/>
          <w:sz w:val="20"/>
          <w:szCs w:val="20"/>
        </w:rPr>
        <w:t xml:space="preserve"> O.S., </w:t>
      </w:r>
      <w:proofErr w:type="spellStart"/>
      <w:r w:rsidRPr="007C1A38">
        <w:rPr>
          <w:rStyle w:val="ab"/>
          <w:rFonts w:ascii="Times New Roman" w:hAnsi="Times New Roman" w:cs="Times New Roman"/>
          <w:b w:val="0"/>
          <w:sz w:val="20"/>
          <w:szCs w:val="20"/>
        </w:rPr>
        <w:t>Tuychiev</w:t>
      </w:r>
      <w:proofErr w:type="spellEnd"/>
      <w:r w:rsidRPr="007C1A38">
        <w:rPr>
          <w:rStyle w:val="ab"/>
          <w:rFonts w:ascii="Times New Roman" w:hAnsi="Times New Roman" w:cs="Times New Roman"/>
          <w:b w:val="0"/>
          <w:sz w:val="20"/>
          <w:szCs w:val="20"/>
        </w:rPr>
        <w:t xml:space="preserve"> F.N., </w:t>
      </w:r>
      <w:proofErr w:type="spellStart"/>
      <w:r w:rsidRPr="007C1A38">
        <w:rPr>
          <w:rStyle w:val="ab"/>
          <w:rFonts w:ascii="Times New Roman" w:hAnsi="Times New Roman" w:cs="Times New Roman"/>
          <w:b w:val="0"/>
          <w:sz w:val="20"/>
          <w:szCs w:val="20"/>
        </w:rPr>
        <w:t>Makhmutkhanov</w:t>
      </w:r>
      <w:proofErr w:type="spellEnd"/>
      <w:r w:rsidRPr="007C1A38">
        <w:rPr>
          <w:rStyle w:val="ab"/>
          <w:rFonts w:ascii="Times New Roman" w:hAnsi="Times New Roman" w:cs="Times New Roman"/>
          <w:b w:val="0"/>
          <w:sz w:val="20"/>
          <w:szCs w:val="20"/>
        </w:rPr>
        <w:t xml:space="preserve"> S.K.</w:t>
      </w:r>
      <w:r w:rsidRPr="007C1A38">
        <w:rPr>
          <w:rFonts w:ascii="Times New Roman" w:hAnsi="Times New Roman" w:cs="Times New Roman"/>
          <w:sz w:val="20"/>
          <w:szCs w:val="20"/>
        </w:rPr>
        <w:t xml:space="preserve"> Analysis of the results of experimental studies of the arc furnace DSP-30. // </w:t>
      </w:r>
      <w:r w:rsidRPr="007C1A38">
        <w:rPr>
          <w:rStyle w:val="ac"/>
          <w:rFonts w:ascii="Times New Roman" w:hAnsi="Times New Roman" w:cs="Times New Roman"/>
          <w:sz w:val="20"/>
          <w:szCs w:val="20"/>
        </w:rPr>
        <w:t>Power Engineering Research &amp; Technology</w:t>
      </w:r>
      <w:r w:rsidRPr="007C1A38">
        <w:rPr>
          <w:rFonts w:ascii="Times New Roman" w:hAnsi="Times New Roman" w:cs="Times New Roman"/>
          <w:sz w:val="20"/>
          <w:szCs w:val="20"/>
        </w:rPr>
        <w:t xml:space="preserve">. </w:t>
      </w:r>
      <w:r w:rsidRPr="007C1A38">
        <w:rPr>
          <w:rStyle w:val="ab"/>
          <w:rFonts w:ascii="Times New Roman" w:hAnsi="Times New Roman" w:cs="Times New Roman"/>
          <w:b w:val="0"/>
          <w:sz w:val="20"/>
          <w:szCs w:val="20"/>
        </w:rPr>
        <w:t>27</w:t>
      </w:r>
      <w:r w:rsidRPr="007C1A38">
        <w:rPr>
          <w:rFonts w:ascii="Times New Roman" w:hAnsi="Times New Roman" w:cs="Times New Roman"/>
          <w:sz w:val="20"/>
          <w:szCs w:val="20"/>
        </w:rPr>
        <w:t xml:space="preserve">(2), 2025. </w:t>
      </w:r>
      <w:r w:rsidRPr="007C1A38">
        <w:rPr>
          <w:rStyle w:val="ab"/>
          <w:rFonts w:ascii="Times New Roman" w:hAnsi="Times New Roman" w:cs="Times New Roman"/>
          <w:b w:val="0"/>
          <w:sz w:val="20"/>
          <w:szCs w:val="20"/>
        </w:rPr>
        <w:t>pp. 126–137.</w:t>
      </w:r>
      <w:r w:rsidRPr="007C1A38">
        <w:rPr>
          <w:rFonts w:ascii="Times New Roman" w:hAnsi="Times New Roman" w:cs="Times New Roman"/>
          <w:sz w:val="20"/>
          <w:szCs w:val="20"/>
        </w:rPr>
        <w:t xml:space="preserve"> </w:t>
      </w:r>
      <w:hyperlink r:id="rId28" w:history="1">
        <w:r w:rsidRPr="007C1A38">
          <w:rPr>
            <w:rStyle w:val="a6"/>
            <w:rFonts w:ascii="Times New Roman" w:hAnsi="Times New Roman" w:cs="Times New Roman"/>
            <w:sz w:val="20"/>
            <w:szCs w:val="20"/>
          </w:rPr>
          <w:t>https://doi.org/10.30724/1998-9903-2025-27-2-126-137</w:t>
        </w:r>
      </w:hyperlink>
      <w:r w:rsidRPr="007C1A38">
        <w:rPr>
          <w:rFonts w:ascii="Times New Roman" w:hAnsi="Times New Roman" w:cs="Times New Roman"/>
          <w:sz w:val="20"/>
          <w:szCs w:val="20"/>
        </w:rPr>
        <w:t xml:space="preserve"> </w:t>
      </w:r>
    </w:p>
    <w:p w14:paraId="1ED36A67" w14:textId="77777777" w:rsidR="007C1A38" w:rsidRPr="007C1A38" w:rsidRDefault="007C1A38" w:rsidP="007C1A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0" w:name="_Hlk218354131"/>
      <w:bookmarkEnd w:id="9"/>
      <w:r w:rsidRPr="007C1A38">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7C1A38">
        <w:rPr>
          <w:rFonts w:ascii="Times New Roman" w:hAnsi="Times New Roman" w:cs="Times New Roman"/>
        </w:rPr>
        <w:fldChar w:fldCharType="begin"/>
      </w:r>
      <w:r w:rsidRPr="007C1A38">
        <w:rPr>
          <w:rFonts w:ascii="Times New Roman" w:hAnsi="Times New Roman" w:cs="Times New Roman"/>
        </w:rPr>
        <w:instrText>HYPERLINK "https://doi.org/10.1051/e3sconf/202128907023"</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Cyrl-UZ"/>
        </w:rPr>
        <w:t>https://doi.org/10.1051/e3sconf/202128907023</w:t>
      </w:r>
      <w:r w:rsidRPr="007C1A38">
        <w:rPr>
          <w:rFonts w:ascii="Times New Roman" w:hAnsi="Times New Roman" w:cs="Times New Roman"/>
        </w:rPr>
        <w:fldChar w:fldCharType="end"/>
      </w:r>
      <w:r w:rsidRPr="007C1A38">
        <w:rPr>
          <w:rFonts w:ascii="Times New Roman" w:hAnsi="Times New Roman" w:cs="Times New Roman"/>
          <w:sz w:val="20"/>
          <w:szCs w:val="20"/>
          <w:lang w:val="uz-Cyrl-UZ"/>
        </w:rPr>
        <w:t>.</w:t>
      </w:r>
      <w:bookmarkEnd w:id="10"/>
      <w:r w:rsidRPr="007C1A38">
        <w:rPr>
          <w:rFonts w:ascii="Times New Roman" w:hAnsi="Times New Roman" w:cs="Times New Roman"/>
          <w:sz w:val="20"/>
          <w:szCs w:val="20"/>
          <w:lang w:val="uz-Cyrl-UZ"/>
        </w:rPr>
        <w:t xml:space="preserve"> </w:t>
      </w:r>
    </w:p>
    <w:p w14:paraId="2FA5B980"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"https://doi.org/10.1134/S1070427207110456"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https://doi.org/10.1134/S1070427207110456</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03CA334D"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"http://dx.doi.org/10.1134/s1070427208060402"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http://dx.doi.org/10.1134/s1070427208060402</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7F1ED59A"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"https://link.springer.com/journal/11167"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https://link.springer.com/journal/11167</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5CF583D5"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w:t>
      </w:r>
      <w:r w:rsidRPr="007C1A38">
        <w:rPr>
          <w:rFonts w:ascii="Times New Roman" w:hAnsi="Times New Roman" w:cs="Times New Roman"/>
          <w:sz w:val="20"/>
          <w:szCs w:val="20"/>
          <w:lang w:val="uz-Latn-UZ"/>
        </w:rPr>
        <w:lastRenderedPageBreak/>
        <w:t xml:space="preserve">Russian Journal of Applied Chemistry. Russ J Appl Chem (2010) 83(3): 545–552.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"https://doi.org/10.1134/S107042721030328"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https://doi.org/10.1134/S107042721030328</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51CF6B34"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"http://dl.uctm.edu/journal/"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http://dl.uctm.edu/journal/</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1D508827"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"https://doi.org/10.2478/pjct-2014-0046"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https://doi.org/10.2478/pjct-2014-0046</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358406FA"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"https://doi.org/10.5155/eurjchem.12.1.77-80.2068"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https://doi.org/10.5155/eurjchem.12.1.77-80.2068</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250C7140"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"https://www.scopus.com/pages/publications/85151285667"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https://www.scopus.com/pages/publications/85151285667</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69616237"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"https://www.scopus.com/inward/record.uri?eid=2-s2.0-85178595919&amp;doi=10.1051%2fe3sconf%2f202344906005&amp;partnerID=40"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https://www.scopus.com/inward/record.uri?eid=2-s2.0-85178595919&amp;doi=10.1051%2fe3sconf%2f202344906005&amp;partnerID=40</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5801BA23"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"https://www.scopus.com/pages/publications/85212840616"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https://www.scopus.com/pages/publications/85212840616</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554EA89B"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"https://www.scopus.com/pages/publications/85212825022"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https://www.scopus.com/pages/publications/85212825022</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45A71E9F"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"https://www.scopus.com/pages/publications/85213872579"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https://www.scopus.com/pages/publications/85213872579</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374E8B36"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"https://www.scopus.com/pages/publications/85202786813"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https://www.scopus.com/pages/publications/85202786813</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5B3F5B1A"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7C1A38">
        <w:rPr>
          <w:rFonts w:ascii="Times New Roman" w:hAnsi="Times New Roman" w:cs="Times New Roman"/>
          <w:sz w:val="20"/>
          <w:szCs w:val="20"/>
        </w:rPr>
        <w:t xml:space="preserve"> </w:t>
      </w:r>
      <w:r w:rsidRPr="007C1A38">
        <w:rPr>
          <w:rFonts w:ascii="Times New Roman" w:hAnsi="Times New Roman" w:cs="Times New Roman"/>
          <w:sz w:val="20"/>
          <w:szCs w:val="20"/>
          <w:lang w:val="uz-Latn-UZ"/>
        </w:rPr>
        <w:t xml:space="preserve">E3S Web of Conferences ISSN: 25550403 Volume: 575.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"https://www.scopus.com/pages/publications/85212822728"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https://www.scopus.com/pages/publications/85212822728</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2896CF09"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"https://www.scopus.com/pages/publications/85204364412"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https://www.scopus.com/pages/publications/85204364412</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3C9156E6"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"https://www.scopus.com/pages/publications/85212848932"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https://www.scopus.com/pages/publications/85212848932</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2EBF8C19"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"https://www.scopus.com/pages/publications/85218798691"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https://www.scopus.com/pages/publications/85218798691</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056E6D0F"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"https://www.scopus.com/pages/publications/85211354040?origin=resultslist"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https://www.scopus.com/pages/publications/85211354040?origin=resultslist</w:t>
      </w:r>
      <w:r w:rsidRPr="007C1A38">
        <w:rPr>
          <w:rStyle w:val="a6"/>
          <w:rFonts w:ascii="Times New Roman" w:hAnsi="Times New Roman" w:cs="Times New Roman"/>
          <w:sz w:val="20"/>
          <w:szCs w:val="20"/>
          <w:lang w:val="uz-Latn-UZ"/>
        </w:rPr>
        <w:fldChar w:fldCharType="end"/>
      </w:r>
      <w:r w:rsidRPr="007C1A38">
        <w:rPr>
          <w:rFonts w:ascii="Times New Roman" w:hAnsi="Times New Roman" w:cs="Times New Roman"/>
          <w:sz w:val="20"/>
          <w:szCs w:val="20"/>
          <w:lang w:val="uz-Latn-UZ"/>
        </w:rPr>
        <w:t xml:space="preserve"> </w:t>
      </w:r>
    </w:p>
    <w:p w14:paraId="785A80FB" w14:textId="77777777" w:rsidR="007C1A38" w:rsidRPr="007C1A38" w:rsidRDefault="007C1A38" w:rsidP="007C1A38">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C1A38">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w:t>
      </w:r>
      <w:r w:rsidRPr="007C1A38">
        <w:rPr>
          <w:rFonts w:ascii="Times New Roman" w:hAnsi="Times New Roman" w:cs="Times New Roman"/>
          <w:sz w:val="20"/>
          <w:szCs w:val="20"/>
          <w:lang w:val="uz-Latn-UZ"/>
        </w:rPr>
        <w:lastRenderedPageBreak/>
        <w:t xml:space="preserve">1412033X Volume: 26 Issue: 7 Pages: 3125 – 3135. </w:t>
      </w:r>
      <w:r w:rsidRPr="007C1A38">
        <w:rPr>
          <w:rFonts w:ascii="Times New Roman" w:hAnsi="Times New Roman" w:cs="Times New Roman"/>
        </w:rPr>
        <w:fldChar w:fldCharType="begin"/>
      </w:r>
      <w:r w:rsidRPr="007C1A38">
        <w:rPr>
          <w:rFonts w:ascii="Times New Roman" w:hAnsi="Times New Roman" w:cs="Times New Roman"/>
        </w:rPr>
        <w:instrText xml:space="preserve"> HYPERLINK "https://www.scopus.com/pages/publications/105014219940?origin=resultslist" </w:instrText>
      </w:r>
      <w:r w:rsidRPr="007C1A38">
        <w:rPr>
          <w:rFonts w:ascii="Times New Roman" w:hAnsi="Times New Roman" w:cs="Times New Roman"/>
        </w:rPr>
        <w:fldChar w:fldCharType="separate"/>
      </w:r>
      <w:r w:rsidRPr="007C1A38">
        <w:rPr>
          <w:rStyle w:val="a6"/>
          <w:rFonts w:ascii="Times New Roman" w:hAnsi="Times New Roman" w:cs="Times New Roman"/>
          <w:sz w:val="20"/>
          <w:szCs w:val="20"/>
          <w:lang w:val="uz-Latn-UZ"/>
        </w:rPr>
        <w:t>https://www.scopus.com/pages/publications/105014219940?origin=resultslist</w:t>
      </w:r>
      <w:r w:rsidRPr="007C1A38">
        <w:rPr>
          <w:rStyle w:val="a6"/>
          <w:rFonts w:ascii="Times New Roman" w:hAnsi="Times New Roman" w:cs="Times New Roman"/>
          <w:sz w:val="20"/>
          <w:szCs w:val="20"/>
          <w:lang w:val="uz-Latn-UZ"/>
        </w:rPr>
        <w:fldChar w:fldCharType="end"/>
      </w:r>
    </w:p>
    <w:p w14:paraId="431327A7" w14:textId="77777777" w:rsidR="007C1A38" w:rsidRPr="007C1A38" w:rsidRDefault="007C1A38" w:rsidP="007C1A3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C1A38">
        <w:rPr>
          <w:rFonts w:ascii="Times New Roman" w:hAnsi="Times New Roman" w:cs="Times New Roman"/>
          <w:sz w:val="20"/>
          <w:szCs w:val="20"/>
        </w:rPr>
        <w:t>Ulugbek</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Urinov</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Nilufar</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Hamidova</w:t>
      </w:r>
      <w:proofErr w:type="spellEnd"/>
      <w:r w:rsidRPr="007C1A38">
        <w:rPr>
          <w:rFonts w:ascii="Times New Roman" w:hAnsi="Times New Roman" w:cs="Times New Roman"/>
          <w:sz w:val="20"/>
          <w:szCs w:val="20"/>
        </w:rPr>
        <w:t xml:space="preserve"> and </w:t>
      </w:r>
      <w:proofErr w:type="spellStart"/>
      <w:r w:rsidRPr="007C1A38">
        <w:rPr>
          <w:rFonts w:ascii="Times New Roman" w:hAnsi="Times New Roman" w:cs="Times New Roman"/>
          <w:sz w:val="20"/>
          <w:szCs w:val="20"/>
        </w:rPr>
        <w:t>Ilhom</w:t>
      </w:r>
      <w:proofErr w:type="spellEnd"/>
      <w:r w:rsidRPr="007C1A38">
        <w:rPr>
          <w:rFonts w:ascii="Times New Roman" w:hAnsi="Times New Roman" w:cs="Times New Roman"/>
          <w:sz w:val="20"/>
          <w:szCs w:val="20"/>
        </w:rPr>
        <w:t xml:space="preserve"> </w:t>
      </w:r>
      <w:proofErr w:type="spellStart"/>
      <w:proofErr w:type="gramStart"/>
      <w:r w:rsidRPr="007C1A38">
        <w:rPr>
          <w:rFonts w:ascii="Times New Roman" w:hAnsi="Times New Roman" w:cs="Times New Roman"/>
          <w:sz w:val="20"/>
          <w:szCs w:val="20"/>
        </w:rPr>
        <w:t>Mirzakulov</w:t>
      </w:r>
      <w:proofErr w:type="spellEnd"/>
      <w:r w:rsidRPr="007C1A38">
        <w:rPr>
          <w:rFonts w:ascii="Times New Roman" w:hAnsi="Times New Roman" w:cs="Times New Roman"/>
          <w:sz w:val="20"/>
          <w:szCs w:val="20"/>
        </w:rPr>
        <w:t xml:space="preserve"> .</w:t>
      </w:r>
      <w:proofErr w:type="gramEnd"/>
      <w:r w:rsidRPr="007C1A38">
        <w:rPr>
          <w:rFonts w:ascii="Times New Roman" w:hAnsi="Times New Roman" w:cs="Times New Roman"/>
          <w:sz w:val="20"/>
          <w:szCs w:val="20"/>
        </w:rPr>
        <w:t xml:space="preserve"> Chemical technology of oligomers production from </w:t>
      </w:r>
      <w:proofErr w:type="spellStart"/>
      <w:r w:rsidRPr="007C1A38">
        <w:rPr>
          <w:rFonts w:ascii="Times New Roman" w:hAnsi="Times New Roman" w:cs="Times New Roman"/>
          <w:sz w:val="20"/>
          <w:szCs w:val="20"/>
        </w:rPr>
        <w:t>homopolymer</w:t>
      </w:r>
      <w:proofErr w:type="spellEnd"/>
      <w:r w:rsidRPr="007C1A38">
        <w:rPr>
          <w:rFonts w:ascii="Times New Roman" w:hAnsi="Times New Roman" w:cs="Times New Roman"/>
          <w:sz w:val="20"/>
          <w:szCs w:val="20"/>
        </w:rPr>
        <w:t xml:space="preserve"> based on </w:t>
      </w:r>
      <w:proofErr w:type="spellStart"/>
      <w:r w:rsidRPr="007C1A38">
        <w:rPr>
          <w:rFonts w:ascii="Times New Roman" w:hAnsi="Times New Roman" w:cs="Times New Roman"/>
          <w:sz w:val="20"/>
          <w:szCs w:val="20"/>
        </w:rPr>
        <w:t>epichlorohydrin</w:t>
      </w:r>
      <w:proofErr w:type="spellEnd"/>
      <w:r w:rsidRPr="007C1A38">
        <w:rPr>
          <w:rFonts w:ascii="Times New Roman" w:hAnsi="Times New Roman" w:cs="Times New Roman"/>
          <w:sz w:val="20"/>
          <w:szCs w:val="20"/>
        </w:rPr>
        <w:t xml:space="preserve"> and </w:t>
      </w:r>
      <w:proofErr w:type="spellStart"/>
      <w:r w:rsidRPr="007C1A38">
        <w:rPr>
          <w:rFonts w:ascii="Times New Roman" w:hAnsi="Times New Roman" w:cs="Times New Roman"/>
          <w:sz w:val="20"/>
          <w:szCs w:val="20"/>
        </w:rPr>
        <w:t>morpholine</w:t>
      </w:r>
      <w:proofErr w:type="spellEnd"/>
      <w:r w:rsidRPr="007C1A38">
        <w:rPr>
          <w:rFonts w:ascii="Times New Roman" w:hAnsi="Times New Roman" w:cs="Times New Roman"/>
          <w:sz w:val="20"/>
          <w:szCs w:val="20"/>
        </w:rPr>
        <w:t xml:space="preserve">. E3S Web of Conferences 497, 03030 (2024) ICECAE 2024. </w:t>
      </w:r>
      <w:hyperlink r:id="rId29" w:history="1">
        <w:r w:rsidRPr="007C1A38">
          <w:rPr>
            <w:rStyle w:val="a6"/>
            <w:rFonts w:ascii="Times New Roman" w:hAnsi="Times New Roman" w:cs="Times New Roman"/>
            <w:sz w:val="20"/>
            <w:szCs w:val="20"/>
          </w:rPr>
          <w:t>https://doi.org/10.1051/e3sconf/202449703030</w:t>
        </w:r>
      </w:hyperlink>
    </w:p>
    <w:p w14:paraId="50E4FEEB" w14:textId="77777777" w:rsidR="007C1A38" w:rsidRPr="007C1A38" w:rsidRDefault="007C1A38" w:rsidP="007C1A3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C1A38">
        <w:rPr>
          <w:rFonts w:ascii="Times New Roman" w:hAnsi="Times New Roman" w:cs="Times New Roman"/>
          <w:sz w:val="20"/>
          <w:szCs w:val="20"/>
        </w:rPr>
        <w:t>Bakhtiyor</w:t>
      </w:r>
      <w:proofErr w:type="spellEnd"/>
      <w:r w:rsidRPr="007C1A38">
        <w:rPr>
          <w:rFonts w:ascii="Times New Roman" w:hAnsi="Times New Roman" w:cs="Times New Roman"/>
          <w:sz w:val="20"/>
          <w:szCs w:val="20"/>
        </w:rPr>
        <w:t xml:space="preserve">, K., </w:t>
      </w:r>
      <w:proofErr w:type="spellStart"/>
      <w:r w:rsidRPr="007C1A38">
        <w:rPr>
          <w:rFonts w:ascii="Times New Roman" w:hAnsi="Times New Roman" w:cs="Times New Roman"/>
          <w:sz w:val="20"/>
          <w:szCs w:val="20"/>
        </w:rPr>
        <w:t>Gafurov</w:t>
      </w:r>
      <w:proofErr w:type="spellEnd"/>
      <w:r w:rsidRPr="007C1A38">
        <w:rPr>
          <w:rFonts w:ascii="Times New Roman" w:hAnsi="Times New Roman" w:cs="Times New Roman"/>
          <w:sz w:val="20"/>
          <w:szCs w:val="20"/>
        </w:rPr>
        <w:t xml:space="preserve">, B., </w:t>
      </w:r>
      <w:proofErr w:type="spellStart"/>
      <w:r w:rsidRPr="007C1A38">
        <w:rPr>
          <w:rFonts w:ascii="Times New Roman" w:hAnsi="Times New Roman" w:cs="Times New Roman"/>
          <w:sz w:val="20"/>
          <w:szCs w:val="20"/>
        </w:rPr>
        <w:t>Mamatkulov</w:t>
      </w:r>
      <w:proofErr w:type="spellEnd"/>
      <w:r w:rsidRPr="007C1A38">
        <w:rPr>
          <w:rFonts w:ascii="Times New Roman" w:hAnsi="Times New Roman" w:cs="Times New Roman"/>
          <w:sz w:val="20"/>
          <w:szCs w:val="20"/>
        </w:rPr>
        <w:t xml:space="preserve">, A., </w:t>
      </w:r>
      <w:proofErr w:type="spellStart"/>
      <w:r w:rsidRPr="007C1A38">
        <w:rPr>
          <w:rFonts w:ascii="Times New Roman" w:hAnsi="Times New Roman" w:cs="Times New Roman"/>
          <w:sz w:val="20"/>
          <w:szCs w:val="20"/>
        </w:rPr>
        <w:t>Shayimov</w:t>
      </w:r>
      <w:proofErr w:type="spellEnd"/>
      <w:r w:rsidRPr="007C1A38">
        <w:rPr>
          <w:rFonts w:ascii="Times New Roman" w:hAnsi="Times New Roman" w:cs="Times New Roman"/>
          <w:sz w:val="20"/>
          <w:szCs w:val="20"/>
        </w:rPr>
        <w:t xml:space="preserve">, F., </w:t>
      </w:r>
      <w:proofErr w:type="spellStart"/>
      <w:r w:rsidRPr="007C1A38">
        <w:rPr>
          <w:rFonts w:ascii="Times New Roman" w:hAnsi="Times New Roman" w:cs="Times New Roman"/>
          <w:sz w:val="20"/>
          <w:szCs w:val="20"/>
        </w:rPr>
        <w:t>Tukhtaev</w:t>
      </w:r>
      <w:proofErr w:type="spellEnd"/>
      <w:r w:rsidRPr="007C1A38">
        <w:rPr>
          <w:rFonts w:ascii="Times New Roman" w:hAnsi="Times New Roman" w:cs="Times New Roman"/>
          <w:sz w:val="20"/>
          <w:szCs w:val="20"/>
        </w:rPr>
        <w:t xml:space="preserve">, B. AIP Conference Proceedings, 3331(1), 080001. </w:t>
      </w:r>
      <w:hyperlink r:id="rId30" w:history="1">
        <w:r w:rsidRPr="007C1A38">
          <w:rPr>
            <w:rStyle w:val="a6"/>
            <w:rFonts w:ascii="Times New Roman" w:hAnsi="Times New Roman" w:cs="Times New Roman"/>
            <w:sz w:val="20"/>
            <w:szCs w:val="20"/>
          </w:rPr>
          <w:t>https://doi.org/10.1063/5.0306044</w:t>
        </w:r>
      </w:hyperlink>
      <w:r w:rsidRPr="007C1A38">
        <w:rPr>
          <w:rFonts w:ascii="Times New Roman" w:hAnsi="Times New Roman" w:cs="Times New Roman"/>
          <w:sz w:val="20"/>
          <w:szCs w:val="20"/>
        </w:rPr>
        <w:t xml:space="preserve"> </w:t>
      </w:r>
    </w:p>
    <w:p w14:paraId="7C14619F" w14:textId="77777777" w:rsidR="007C1A38" w:rsidRPr="007C1A38" w:rsidRDefault="007C1A38" w:rsidP="007C1A3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C1A38">
        <w:rPr>
          <w:rFonts w:ascii="Times New Roman" w:hAnsi="Times New Roman" w:cs="Times New Roman"/>
          <w:sz w:val="20"/>
          <w:szCs w:val="20"/>
        </w:rPr>
        <w:t>Khusanov</w:t>
      </w:r>
      <w:proofErr w:type="spellEnd"/>
      <w:r w:rsidRPr="007C1A38">
        <w:rPr>
          <w:rFonts w:ascii="Times New Roman" w:hAnsi="Times New Roman" w:cs="Times New Roman"/>
          <w:sz w:val="20"/>
          <w:szCs w:val="20"/>
        </w:rPr>
        <w:t xml:space="preserve">, B., </w:t>
      </w:r>
      <w:proofErr w:type="spellStart"/>
      <w:r w:rsidRPr="007C1A38">
        <w:rPr>
          <w:rFonts w:ascii="Times New Roman" w:hAnsi="Times New Roman" w:cs="Times New Roman"/>
          <w:sz w:val="20"/>
          <w:szCs w:val="20"/>
        </w:rPr>
        <w:t>Keunimjaeva</w:t>
      </w:r>
      <w:proofErr w:type="spellEnd"/>
      <w:r w:rsidRPr="007C1A38">
        <w:rPr>
          <w:rFonts w:ascii="Times New Roman" w:hAnsi="Times New Roman" w:cs="Times New Roman"/>
          <w:sz w:val="20"/>
          <w:szCs w:val="20"/>
        </w:rPr>
        <w:t xml:space="preserve">, A., </w:t>
      </w:r>
      <w:proofErr w:type="spellStart"/>
      <w:r w:rsidRPr="007C1A38">
        <w:rPr>
          <w:rFonts w:ascii="Times New Roman" w:hAnsi="Times New Roman" w:cs="Times New Roman"/>
          <w:sz w:val="20"/>
          <w:szCs w:val="20"/>
        </w:rPr>
        <w:t>Jalelova</w:t>
      </w:r>
      <w:proofErr w:type="spellEnd"/>
      <w:r w:rsidRPr="007C1A38">
        <w:rPr>
          <w:rFonts w:ascii="Times New Roman" w:hAnsi="Times New Roman" w:cs="Times New Roman"/>
          <w:sz w:val="20"/>
          <w:szCs w:val="20"/>
        </w:rPr>
        <w:t xml:space="preserve">, M., </w:t>
      </w:r>
      <w:proofErr w:type="spellStart"/>
      <w:r w:rsidRPr="007C1A38">
        <w:rPr>
          <w:rFonts w:ascii="Times New Roman" w:hAnsi="Times New Roman" w:cs="Times New Roman"/>
          <w:sz w:val="20"/>
          <w:szCs w:val="20"/>
        </w:rPr>
        <w:t>Rustamov</w:t>
      </w:r>
      <w:proofErr w:type="spellEnd"/>
      <w:r w:rsidRPr="007C1A38">
        <w:rPr>
          <w:rFonts w:ascii="Times New Roman" w:hAnsi="Times New Roman" w:cs="Times New Roman"/>
          <w:sz w:val="20"/>
          <w:szCs w:val="20"/>
        </w:rPr>
        <w:t xml:space="preserve">, S. AIP Conference </w:t>
      </w:r>
      <w:proofErr w:type="spellStart"/>
      <w:r w:rsidRPr="007C1A38">
        <w:rPr>
          <w:rFonts w:ascii="Times New Roman" w:hAnsi="Times New Roman" w:cs="Times New Roman"/>
          <w:sz w:val="20"/>
          <w:szCs w:val="20"/>
        </w:rPr>
        <w:t>ProceedingsOpen</w:t>
      </w:r>
      <w:proofErr w:type="spellEnd"/>
      <w:r w:rsidRPr="007C1A38">
        <w:rPr>
          <w:rFonts w:ascii="Times New Roman" w:hAnsi="Times New Roman" w:cs="Times New Roman"/>
          <w:sz w:val="20"/>
          <w:szCs w:val="20"/>
        </w:rPr>
        <w:t xml:space="preserve"> source preview, 2024, 3152(1), 030024. </w:t>
      </w:r>
      <w:hyperlink r:id="rId31" w:history="1">
        <w:r w:rsidRPr="007C1A38">
          <w:rPr>
            <w:rStyle w:val="a6"/>
            <w:rFonts w:ascii="Times New Roman" w:hAnsi="Times New Roman" w:cs="Times New Roman"/>
            <w:sz w:val="20"/>
            <w:szCs w:val="20"/>
          </w:rPr>
          <w:t>https://doi.org/10.1063/5.0218924</w:t>
        </w:r>
      </w:hyperlink>
      <w:r w:rsidRPr="007C1A38">
        <w:rPr>
          <w:rFonts w:ascii="Times New Roman" w:hAnsi="Times New Roman" w:cs="Times New Roman"/>
          <w:sz w:val="20"/>
          <w:szCs w:val="20"/>
        </w:rPr>
        <w:t xml:space="preserve"> </w:t>
      </w:r>
    </w:p>
    <w:p w14:paraId="34F21250" w14:textId="77777777" w:rsidR="007C1A38" w:rsidRPr="007C1A38" w:rsidRDefault="007C1A38" w:rsidP="007C1A3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C1A38">
        <w:rPr>
          <w:rFonts w:ascii="Times New Roman" w:hAnsi="Times New Roman" w:cs="Times New Roman"/>
          <w:sz w:val="20"/>
          <w:szCs w:val="20"/>
        </w:rPr>
        <w:t>Khusanov</w:t>
      </w:r>
      <w:proofErr w:type="spellEnd"/>
      <w:r w:rsidRPr="007C1A38">
        <w:rPr>
          <w:rFonts w:ascii="Times New Roman" w:hAnsi="Times New Roman" w:cs="Times New Roman"/>
          <w:sz w:val="20"/>
          <w:szCs w:val="20"/>
        </w:rPr>
        <w:t xml:space="preserve">, B., </w:t>
      </w:r>
      <w:proofErr w:type="spellStart"/>
      <w:r w:rsidRPr="007C1A38">
        <w:rPr>
          <w:rFonts w:ascii="Times New Roman" w:hAnsi="Times New Roman" w:cs="Times New Roman"/>
          <w:sz w:val="20"/>
          <w:szCs w:val="20"/>
        </w:rPr>
        <w:t>Arzuova</w:t>
      </w:r>
      <w:proofErr w:type="spellEnd"/>
      <w:r w:rsidRPr="007C1A38">
        <w:rPr>
          <w:rFonts w:ascii="Times New Roman" w:hAnsi="Times New Roman" w:cs="Times New Roman"/>
          <w:sz w:val="20"/>
          <w:szCs w:val="20"/>
        </w:rPr>
        <w:t xml:space="preserve">, S., </w:t>
      </w:r>
      <w:proofErr w:type="spellStart"/>
      <w:r w:rsidRPr="007C1A38">
        <w:rPr>
          <w:rFonts w:ascii="Times New Roman" w:hAnsi="Times New Roman" w:cs="Times New Roman"/>
          <w:sz w:val="20"/>
          <w:szCs w:val="20"/>
        </w:rPr>
        <w:t>Radjapov</w:t>
      </w:r>
      <w:proofErr w:type="spellEnd"/>
      <w:r w:rsidRPr="007C1A38">
        <w:rPr>
          <w:rFonts w:ascii="Times New Roman" w:hAnsi="Times New Roman" w:cs="Times New Roman"/>
          <w:sz w:val="20"/>
          <w:szCs w:val="20"/>
        </w:rPr>
        <w:t xml:space="preserve">, Z., </w:t>
      </w:r>
      <w:proofErr w:type="spellStart"/>
      <w:r w:rsidRPr="007C1A38">
        <w:rPr>
          <w:rFonts w:ascii="Times New Roman" w:hAnsi="Times New Roman" w:cs="Times New Roman"/>
          <w:sz w:val="20"/>
          <w:szCs w:val="20"/>
        </w:rPr>
        <w:t>Babaev</w:t>
      </w:r>
      <w:proofErr w:type="spellEnd"/>
      <w:r w:rsidRPr="007C1A38">
        <w:rPr>
          <w:rFonts w:ascii="Times New Roman" w:hAnsi="Times New Roman" w:cs="Times New Roman"/>
          <w:sz w:val="20"/>
          <w:szCs w:val="20"/>
        </w:rPr>
        <w:t xml:space="preserve">, O. AIP Conference </w:t>
      </w:r>
      <w:proofErr w:type="spellStart"/>
      <w:r w:rsidRPr="007C1A38">
        <w:rPr>
          <w:rFonts w:ascii="Times New Roman" w:hAnsi="Times New Roman" w:cs="Times New Roman"/>
          <w:sz w:val="20"/>
          <w:szCs w:val="20"/>
        </w:rPr>
        <w:t>ProceedingsOpen</w:t>
      </w:r>
      <w:proofErr w:type="spellEnd"/>
      <w:r w:rsidRPr="007C1A38">
        <w:rPr>
          <w:rFonts w:ascii="Times New Roman" w:hAnsi="Times New Roman" w:cs="Times New Roman"/>
          <w:sz w:val="20"/>
          <w:szCs w:val="20"/>
        </w:rPr>
        <w:t xml:space="preserve"> source preview, 2024, 3152(1), 030028. </w:t>
      </w:r>
      <w:hyperlink r:id="rId32" w:history="1">
        <w:r w:rsidRPr="007C1A38">
          <w:rPr>
            <w:rStyle w:val="a6"/>
            <w:rFonts w:ascii="Times New Roman" w:hAnsi="Times New Roman" w:cs="Times New Roman"/>
            <w:sz w:val="20"/>
            <w:szCs w:val="20"/>
          </w:rPr>
          <w:t>https://doi.org/10.1063/5.0219241</w:t>
        </w:r>
      </w:hyperlink>
    </w:p>
    <w:bookmarkEnd w:id="8"/>
    <w:p w14:paraId="45B56326" w14:textId="77777777" w:rsidR="007C1A38" w:rsidRPr="007C1A38" w:rsidRDefault="007C1A38" w:rsidP="007C1A3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C1A38">
        <w:rPr>
          <w:rFonts w:ascii="Times New Roman" w:hAnsi="Times New Roman" w:cs="Times New Roman"/>
          <w:sz w:val="20"/>
          <w:szCs w:val="20"/>
        </w:rPr>
        <w:t>Urishev</w:t>
      </w:r>
      <w:proofErr w:type="spellEnd"/>
      <w:r w:rsidRPr="007C1A38">
        <w:rPr>
          <w:rFonts w:ascii="Times New Roman" w:hAnsi="Times New Roman" w:cs="Times New Roman"/>
          <w:sz w:val="20"/>
          <w:szCs w:val="20"/>
        </w:rPr>
        <w:t xml:space="preserve">, B., F. </w:t>
      </w:r>
      <w:proofErr w:type="spellStart"/>
      <w:r w:rsidRPr="007C1A38">
        <w:rPr>
          <w:rFonts w:ascii="Times New Roman" w:hAnsi="Times New Roman" w:cs="Times New Roman"/>
          <w:sz w:val="20"/>
          <w:szCs w:val="20"/>
        </w:rPr>
        <w:t>Artikbekova</w:t>
      </w:r>
      <w:proofErr w:type="spellEnd"/>
      <w:r w:rsidRPr="007C1A38">
        <w:rPr>
          <w:rFonts w:ascii="Times New Roman" w:hAnsi="Times New Roman" w:cs="Times New Roman"/>
          <w:sz w:val="20"/>
          <w:szCs w:val="20"/>
        </w:rPr>
        <w:t xml:space="preserve">, D. </w:t>
      </w:r>
      <w:proofErr w:type="spellStart"/>
      <w:r w:rsidRPr="007C1A38">
        <w:rPr>
          <w:rFonts w:ascii="Times New Roman" w:hAnsi="Times New Roman" w:cs="Times New Roman"/>
          <w:sz w:val="20"/>
          <w:szCs w:val="20"/>
        </w:rPr>
        <w:t>Kuvvatov</w:t>
      </w:r>
      <w:proofErr w:type="spellEnd"/>
      <w:r w:rsidRPr="007C1A38">
        <w:rPr>
          <w:rFonts w:ascii="Times New Roman" w:hAnsi="Times New Roman" w:cs="Times New Roman"/>
          <w:sz w:val="20"/>
          <w:szCs w:val="20"/>
        </w:rPr>
        <w:t xml:space="preserve">, F. </w:t>
      </w:r>
      <w:proofErr w:type="spellStart"/>
      <w:r w:rsidRPr="007C1A38">
        <w:rPr>
          <w:rFonts w:ascii="Times New Roman" w:hAnsi="Times New Roman" w:cs="Times New Roman"/>
          <w:sz w:val="20"/>
          <w:szCs w:val="20"/>
        </w:rPr>
        <w:t>Nosirov</w:t>
      </w:r>
      <w:proofErr w:type="spellEnd"/>
      <w:r w:rsidRPr="007C1A38">
        <w:rPr>
          <w:rFonts w:ascii="Times New Roman" w:hAnsi="Times New Roman" w:cs="Times New Roman"/>
          <w:sz w:val="20"/>
          <w:szCs w:val="20"/>
        </w:rPr>
        <w:t xml:space="preserve">, and U. </w:t>
      </w:r>
      <w:proofErr w:type="spellStart"/>
      <w:r w:rsidRPr="007C1A38">
        <w:rPr>
          <w:rFonts w:ascii="Times New Roman" w:hAnsi="Times New Roman" w:cs="Times New Roman"/>
          <w:sz w:val="20"/>
          <w:szCs w:val="20"/>
        </w:rPr>
        <w:t>Kuvatov</w:t>
      </w:r>
      <w:proofErr w:type="spellEnd"/>
      <w:r w:rsidRPr="007C1A38">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5AA98BB5" w14:textId="77777777" w:rsidR="007C1A38" w:rsidRPr="007C1A38" w:rsidRDefault="007C1A38" w:rsidP="007C1A38">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7C1A38">
        <w:rPr>
          <w:rFonts w:ascii="Times New Roman" w:hAnsi="Times New Roman" w:cs="Times New Roman"/>
          <w:sz w:val="20"/>
          <w:szCs w:val="20"/>
        </w:rPr>
        <w:t>Nosirov</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Fakhriddin</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Abdurasul</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Juraev</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Ibragim</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Khamdamov</w:t>
      </w:r>
      <w:proofErr w:type="spellEnd"/>
      <w:r w:rsidRPr="007C1A38">
        <w:rPr>
          <w:rFonts w:ascii="Times New Roman" w:hAnsi="Times New Roman" w:cs="Times New Roman"/>
          <w:sz w:val="20"/>
          <w:szCs w:val="20"/>
        </w:rPr>
        <w:t xml:space="preserve">, and </w:t>
      </w:r>
      <w:proofErr w:type="spellStart"/>
      <w:r w:rsidRPr="007C1A38">
        <w:rPr>
          <w:rFonts w:ascii="Times New Roman" w:hAnsi="Times New Roman" w:cs="Times New Roman"/>
          <w:sz w:val="20"/>
          <w:szCs w:val="20"/>
        </w:rPr>
        <w:t>Nurmukhammed</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Kuvatov</w:t>
      </w:r>
      <w:proofErr w:type="spellEnd"/>
      <w:r w:rsidRPr="007C1A38">
        <w:rPr>
          <w:rFonts w:ascii="Times New Roman" w:hAnsi="Times New Roman" w:cs="Times New Roman"/>
          <w:sz w:val="20"/>
          <w:szCs w:val="20"/>
        </w:rPr>
        <w:t>. 2023. “Economic Calculation of a Photoelectric Station for Degradation Processes.” AIP Conference Proceedings. https://doi.org/10.1063/5.0130642</w:t>
      </w:r>
    </w:p>
    <w:p w14:paraId="3C64AF66" w14:textId="356195F7" w:rsidR="007C1A38" w:rsidRPr="007C1A38" w:rsidRDefault="007C1A38" w:rsidP="007C1A38">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7C1A38">
        <w:rPr>
          <w:rFonts w:ascii="Times New Roman" w:hAnsi="Times New Roman" w:cs="Times New Roman"/>
          <w:sz w:val="20"/>
          <w:szCs w:val="20"/>
        </w:rPr>
        <w:t>Nosirov</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Fakhriddin</w:t>
      </w:r>
      <w:proofErr w:type="spellEnd"/>
      <w:r w:rsidRPr="007C1A38">
        <w:rPr>
          <w:rFonts w:ascii="Times New Roman" w:hAnsi="Times New Roman" w:cs="Times New Roman"/>
          <w:sz w:val="20"/>
          <w:szCs w:val="20"/>
        </w:rPr>
        <w:t xml:space="preserve">, Oleg </w:t>
      </w:r>
      <w:proofErr w:type="spellStart"/>
      <w:r w:rsidRPr="007C1A38">
        <w:rPr>
          <w:rFonts w:ascii="Times New Roman" w:hAnsi="Times New Roman" w:cs="Times New Roman"/>
          <w:sz w:val="20"/>
          <w:szCs w:val="20"/>
        </w:rPr>
        <w:t>Glovatsky</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Bekzod</w:t>
      </w:r>
      <w:proofErr w:type="spellEnd"/>
      <w:r w:rsidRPr="007C1A38">
        <w:rPr>
          <w:rFonts w:ascii="Times New Roman" w:hAnsi="Times New Roman" w:cs="Times New Roman"/>
          <w:sz w:val="20"/>
          <w:szCs w:val="20"/>
        </w:rPr>
        <w:t xml:space="preserve"> </w:t>
      </w:r>
      <w:proofErr w:type="spellStart"/>
      <w:r w:rsidRPr="007C1A38">
        <w:rPr>
          <w:rFonts w:ascii="Times New Roman" w:hAnsi="Times New Roman" w:cs="Times New Roman"/>
          <w:sz w:val="20"/>
          <w:szCs w:val="20"/>
        </w:rPr>
        <w:t>Khamdamov</w:t>
      </w:r>
      <w:proofErr w:type="spellEnd"/>
      <w:r w:rsidRPr="007C1A38">
        <w:rPr>
          <w:rFonts w:ascii="Times New Roman" w:hAnsi="Times New Roman" w:cs="Times New Roman"/>
          <w:sz w:val="20"/>
          <w:szCs w:val="20"/>
        </w:rPr>
        <w:t xml:space="preserve">, and Armen </w:t>
      </w:r>
      <w:proofErr w:type="spellStart"/>
      <w:r w:rsidRPr="007C1A38">
        <w:rPr>
          <w:rFonts w:ascii="Times New Roman" w:hAnsi="Times New Roman" w:cs="Times New Roman"/>
          <w:sz w:val="20"/>
          <w:szCs w:val="20"/>
        </w:rPr>
        <w:t>Gazaryan</w:t>
      </w:r>
      <w:proofErr w:type="spellEnd"/>
      <w:r w:rsidRPr="007C1A38">
        <w:rPr>
          <w:rFonts w:ascii="Times New Roman" w:hAnsi="Times New Roman" w:cs="Times New Roman"/>
          <w:sz w:val="20"/>
          <w:szCs w:val="20"/>
        </w:rPr>
        <w:t>. 2023. “Increasing the Stability of the Supply Hydraulic Structures.” AIP Conference Proceedings. https://doi.org/10.1063/5.0218867</w:t>
      </w:r>
    </w:p>
    <w:p w14:paraId="2CE1EF48" w14:textId="04614593" w:rsidR="00D80C1F" w:rsidRPr="00D80C1F" w:rsidRDefault="00D80C1F" w:rsidP="00D80C1F">
      <w:pPr>
        <w:spacing w:after="0"/>
        <w:ind w:firstLine="567"/>
        <w:jc w:val="both"/>
        <w:rPr>
          <w:rFonts w:ascii="Times New Roman" w:hAnsi="Times New Roman" w:cs="Times New Roman"/>
          <w:color w:val="FF0000"/>
          <w:sz w:val="32"/>
          <w:szCs w:val="32"/>
        </w:rPr>
      </w:pPr>
    </w:p>
    <w:sectPr w:rsidR="00D80C1F" w:rsidRPr="00D80C1F" w:rsidSect="0069138C">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672"/>
    <w:multiLevelType w:val="multilevel"/>
    <w:tmpl w:val="97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847D5"/>
    <w:multiLevelType w:val="hybridMultilevel"/>
    <w:tmpl w:val="F0D6D772"/>
    <w:lvl w:ilvl="0" w:tplc="1FA42A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3695B86"/>
    <w:multiLevelType w:val="hybridMultilevel"/>
    <w:tmpl w:val="DF763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1A202D5"/>
    <w:multiLevelType w:val="hybridMultilevel"/>
    <w:tmpl w:val="A836A42A"/>
    <w:lvl w:ilvl="0" w:tplc="1FA42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CE4831"/>
    <w:multiLevelType w:val="multilevel"/>
    <w:tmpl w:val="9858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E50FBE"/>
    <w:multiLevelType w:val="multilevel"/>
    <w:tmpl w:val="242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7535F"/>
    <w:multiLevelType w:val="hybridMultilevel"/>
    <w:tmpl w:val="815E51CE"/>
    <w:lvl w:ilvl="0" w:tplc="50705CE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BC69C7"/>
    <w:multiLevelType w:val="hybridMultilevel"/>
    <w:tmpl w:val="6C70840A"/>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42C96828"/>
    <w:multiLevelType w:val="hybridMultilevel"/>
    <w:tmpl w:val="3E20BB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35C75EE"/>
    <w:multiLevelType w:val="multilevel"/>
    <w:tmpl w:val="EF8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472341DC"/>
    <w:multiLevelType w:val="multilevel"/>
    <w:tmpl w:val="9F0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86A31"/>
    <w:multiLevelType w:val="multilevel"/>
    <w:tmpl w:val="468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15B90"/>
    <w:multiLevelType w:val="multilevel"/>
    <w:tmpl w:val="B6A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22B83"/>
    <w:multiLevelType w:val="multilevel"/>
    <w:tmpl w:val="060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D5247"/>
    <w:multiLevelType w:val="multilevel"/>
    <w:tmpl w:val="728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174F52"/>
    <w:multiLevelType w:val="multilevel"/>
    <w:tmpl w:val="7E2A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E7196"/>
    <w:multiLevelType w:val="hybridMultilevel"/>
    <w:tmpl w:val="9FC006C0"/>
    <w:lvl w:ilvl="0" w:tplc="1FA42A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707D40C6"/>
    <w:multiLevelType w:val="multilevel"/>
    <w:tmpl w:val="593E3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8C00B7"/>
    <w:multiLevelType w:val="multilevel"/>
    <w:tmpl w:val="311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7"/>
  </w:num>
  <w:num w:numId="4">
    <w:abstractNumId w:val="11"/>
  </w:num>
  <w:num w:numId="5">
    <w:abstractNumId w:val="10"/>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22"/>
  </w:num>
  <w:num w:numId="11">
    <w:abstractNumId w:val="12"/>
  </w:num>
  <w:num w:numId="12">
    <w:abstractNumId w:val="24"/>
  </w:num>
  <w:num w:numId="13">
    <w:abstractNumId w:val="21"/>
  </w:num>
  <w:num w:numId="14">
    <w:abstractNumId w:val="2"/>
  </w:num>
  <w:num w:numId="15">
    <w:abstractNumId w:val="5"/>
  </w:num>
  <w:num w:numId="16">
    <w:abstractNumId w:val="28"/>
  </w:num>
  <w:num w:numId="17">
    <w:abstractNumId w:val="16"/>
  </w:num>
  <w:num w:numId="18">
    <w:abstractNumId w:val="0"/>
  </w:num>
  <w:num w:numId="19">
    <w:abstractNumId w:val="6"/>
  </w:num>
  <w:num w:numId="20">
    <w:abstractNumId w:val="19"/>
  </w:num>
  <w:num w:numId="21">
    <w:abstractNumId w:val="26"/>
  </w:num>
  <w:num w:numId="22">
    <w:abstractNumId w:val="20"/>
  </w:num>
  <w:num w:numId="23">
    <w:abstractNumId w:val="15"/>
  </w:num>
  <w:num w:numId="24">
    <w:abstractNumId w:val="14"/>
  </w:num>
  <w:num w:numId="25">
    <w:abstractNumId w:val="1"/>
  </w:num>
  <w:num w:numId="26">
    <w:abstractNumId w:val="25"/>
  </w:num>
  <w:num w:numId="27">
    <w:abstractNumId w:val="13"/>
  </w:num>
  <w:num w:numId="28">
    <w:abstractNumId w:val="2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C59"/>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3F27"/>
    <w:rsid w:val="0007417B"/>
    <w:rsid w:val="00074E7C"/>
    <w:rsid w:val="00075DA4"/>
    <w:rsid w:val="00076B7F"/>
    <w:rsid w:val="00077644"/>
    <w:rsid w:val="00077708"/>
    <w:rsid w:val="00077780"/>
    <w:rsid w:val="00077D8E"/>
    <w:rsid w:val="000802BC"/>
    <w:rsid w:val="00080EBA"/>
    <w:rsid w:val="000822B0"/>
    <w:rsid w:val="000823E9"/>
    <w:rsid w:val="0008245E"/>
    <w:rsid w:val="000829DD"/>
    <w:rsid w:val="000838AB"/>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89"/>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089A"/>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3449"/>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70"/>
    <w:rsid w:val="001868CE"/>
    <w:rsid w:val="00186F60"/>
    <w:rsid w:val="00187083"/>
    <w:rsid w:val="00187986"/>
    <w:rsid w:val="001879FC"/>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A46"/>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EF4"/>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2C94"/>
    <w:rsid w:val="00253A61"/>
    <w:rsid w:val="00253D6F"/>
    <w:rsid w:val="002554B8"/>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9B"/>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76F78"/>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CEE"/>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091"/>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2C2C"/>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6E0E"/>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5EA2"/>
    <w:rsid w:val="003765F5"/>
    <w:rsid w:val="0037670C"/>
    <w:rsid w:val="00376B43"/>
    <w:rsid w:val="003771B2"/>
    <w:rsid w:val="003774C7"/>
    <w:rsid w:val="00377635"/>
    <w:rsid w:val="003779BB"/>
    <w:rsid w:val="00377DA4"/>
    <w:rsid w:val="00377EC5"/>
    <w:rsid w:val="00380250"/>
    <w:rsid w:val="00380E6E"/>
    <w:rsid w:val="0038227A"/>
    <w:rsid w:val="00383DBC"/>
    <w:rsid w:val="003841CD"/>
    <w:rsid w:val="0038432E"/>
    <w:rsid w:val="003846D9"/>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34A"/>
    <w:rsid w:val="003F44D0"/>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AAB"/>
    <w:rsid w:val="00405E28"/>
    <w:rsid w:val="00406320"/>
    <w:rsid w:val="00407295"/>
    <w:rsid w:val="0041036D"/>
    <w:rsid w:val="004106E7"/>
    <w:rsid w:val="00410C2F"/>
    <w:rsid w:val="00410E21"/>
    <w:rsid w:val="00410F02"/>
    <w:rsid w:val="00411AD0"/>
    <w:rsid w:val="00411F33"/>
    <w:rsid w:val="00412B16"/>
    <w:rsid w:val="004137CD"/>
    <w:rsid w:val="0041390B"/>
    <w:rsid w:val="00414134"/>
    <w:rsid w:val="0041484A"/>
    <w:rsid w:val="00414F4B"/>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C53"/>
    <w:rsid w:val="00465E5F"/>
    <w:rsid w:val="00466260"/>
    <w:rsid w:val="0046678D"/>
    <w:rsid w:val="00467614"/>
    <w:rsid w:val="00470177"/>
    <w:rsid w:val="004707EF"/>
    <w:rsid w:val="004714D3"/>
    <w:rsid w:val="00471558"/>
    <w:rsid w:val="00471CB3"/>
    <w:rsid w:val="00472688"/>
    <w:rsid w:val="004736C9"/>
    <w:rsid w:val="004745E2"/>
    <w:rsid w:val="00474778"/>
    <w:rsid w:val="004761E3"/>
    <w:rsid w:val="004768C3"/>
    <w:rsid w:val="00477343"/>
    <w:rsid w:val="00477582"/>
    <w:rsid w:val="00477D96"/>
    <w:rsid w:val="00480C43"/>
    <w:rsid w:val="004821CC"/>
    <w:rsid w:val="00482908"/>
    <w:rsid w:val="0048366C"/>
    <w:rsid w:val="004836E7"/>
    <w:rsid w:val="00483D88"/>
    <w:rsid w:val="004847BE"/>
    <w:rsid w:val="0048512B"/>
    <w:rsid w:val="004852D8"/>
    <w:rsid w:val="00485944"/>
    <w:rsid w:val="0048600F"/>
    <w:rsid w:val="004860A2"/>
    <w:rsid w:val="004865B9"/>
    <w:rsid w:val="00487CEA"/>
    <w:rsid w:val="004906C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79B"/>
    <w:rsid w:val="004B5D5D"/>
    <w:rsid w:val="004B6B93"/>
    <w:rsid w:val="004B78E8"/>
    <w:rsid w:val="004B7B6A"/>
    <w:rsid w:val="004B7C8F"/>
    <w:rsid w:val="004B7D6C"/>
    <w:rsid w:val="004C0446"/>
    <w:rsid w:val="004C15B7"/>
    <w:rsid w:val="004C1BB7"/>
    <w:rsid w:val="004C1E37"/>
    <w:rsid w:val="004C2613"/>
    <w:rsid w:val="004C284D"/>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624"/>
    <w:rsid w:val="004D1976"/>
    <w:rsid w:val="004D1A0C"/>
    <w:rsid w:val="004D1B64"/>
    <w:rsid w:val="004D2295"/>
    <w:rsid w:val="004D236F"/>
    <w:rsid w:val="004D2B1C"/>
    <w:rsid w:val="004D3AD2"/>
    <w:rsid w:val="004D3B34"/>
    <w:rsid w:val="004D3FEE"/>
    <w:rsid w:val="004D4208"/>
    <w:rsid w:val="004D47A2"/>
    <w:rsid w:val="004D52F3"/>
    <w:rsid w:val="004D55C3"/>
    <w:rsid w:val="004D5CD9"/>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4B"/>
    <w:rsid w:val="005122FF"/>
    <w:rsid w:val="00512550"/>
    <w:rsid w:val="00512E40"/>
    <w:rsid w:val="0051392F"/>
    <w:rsid w:val="005143E9"/>
    <w:rsid w:val="0051449F"/>
    <w:rsid w:val="00514FD0"/>
    <w:rsid w:val="00515635"/>
    <w:rsid w:val="00516814"/>
    <w:rsid w:val="005170C3"/>
    <w:rsid w:val="00517760"/>
    <w:rsid w:val="00517BA3"/>
    <w:rsid w:val="00520A96"/>
    <w:rsid w:val="00522168"/>
    <w:rsid w:val="005221A8"/>
    <w:rsid w:val="005226B1"/>
    <w:rsid w:val="00522D06"/>
    <w:rsid w:val="005232A2"/>
    <w:rsid w:val="00523B02"/>
    <w:rsid w:val="00523B75"/>
    <w:rsid w:val="00525A75"/>
    <w:rsid w:val="00525D07"/>
    <w:rsid w:val="00526966"/>
    <w:rsid w:val="0053006C"/>
    <w:rsid w:val="005305A8"/>
    <w:rsid w:val="00531D76"/>
    <w:rsid w:val="00531E93"/>
    <w:rsid w:val="005322AC"/>
    <w:rsid w:val="0053361D"/>
    <w:rsid w:val="005339C1"/>
    <w:rsid w:val="00533DC6"/>
    <w:rsid w:val="00533F57"/>
    <w:rsid w:val="00534189"/>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366"/>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9E8"/>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D7C"/>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86E"/>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2C7C"/>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1FAB"/>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2F5"/>
    <w:rsid w:val="0067761B"/>
    <w:rsid w:val="00677C1B"/>
    <w:rsid w:val="006800BA"/>
    <w:rsid w:val="00680555"/>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9C6"/>
    <w:rsid w:val="00687B47"/>
    <w:rsid w:val="00687BED"/>
    <w:rsid w:val="0069138C"/>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DF3"/>
    <w:rsid w:val="00703FFD"/>
    <w:rsid w:val="00704E81"/>
    <w:rsid w:val="00705348"/>
    <w:rsid w:val="00705C95"/>
    <w:rsid w:val="0070711B"/>
    <w:rsid w:val="007072D7"/>
    <w:rsid w:val="00707D6B"/>
    <w:rsid w:val="00707EA1"/>
    <w:rsid w:val="0071045C"/>
    <w:rsid w:val="0071070C"/>
    <w:rsid w:val="00710A7A"/>
    <w:rsid w:val="0071111B"/>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94B"/>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6F8E"/>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107"/>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86"/>
    <w:rsid w:val="007A659A"/>
    <w:rsid w:val="007A6E91"/>
    <w:rsid w:val="007A779F"/>
    <w:rsid w:val="007A78D9"/>
    <w:rsid w:val="007A7EE1"/>
    <w:rsid w:val="007B099B"/>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38"/>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186"/>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7C0"/>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3A5"/>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2EF8"/>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3EDF"/>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029"/>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53F"/>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2926"/>
    <w:rsid w:val="00893122"/>
    <w:rsid w:val="00893308"/>
    <w:rsid w:val="008936EB"/>
    <w:rsid w:val="00893741"/>
    <w:rsid w:val="00894146"/>
    <w:rsid w:val="0089416A"/>
    <w:rsid w:val="0089500E"/>
    <w:rsid w:val="0089550F"/>
    <w:rsid w:val="00895D25"/>
    <w:rsid w:val="008960EE"/>
    <w:rsid w:val="0089626A"/>
    <w:rsid w:val="008963D9"/>
    <w:rsid w:val="00896CBD"/>
    <w:rsid w:val="00897264"/>
    <w:rsid w:val="008A0582"/>
    <w:rsid w:val="008A08C8"/>
    <w:rsid w:val="008A08D8"/>
    <w:rsid w:val="008A18F5"/>
    <w:rsid w:val="008A1AB9"/>
    <w:rsid w:val="008A2131"/>
    <w:rsid w:val="008A219D"/>
    <w:rsid w:val="008A22AB"/>
    <w:rsid w:val="008A4BFB"/>
    <w:rsid w:val="008A4EEB"/>
    <w:rsid w:val="008A4F3E"/>
    <w:rsid w:val="008A713D"/>
    <w:rsid w:val="008B07F1"/>
    <w:rsid w:val="008B12F7"/>
    <w:rsid w:val="008B1453"/>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889"/>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CCB"/>
    <w:rsid w:val="00952D53"/>
    <w:rsid w:val="00953984"/>
    <w:rsid w:val="009542A2"/>
    <w:rsid w:val="00955D88"/>
    <w:rsid w:val="009561BB"/>
    <w:rsid w:val="009565EB"/>
    <w:rsid w:val="009569E5"/>
    <w:rsid w:val="00956A39"/>
    <w:rsid w:val="00956CE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395"/>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1E65"/>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5E8"/>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A2E"/>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7AA"/>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318"/>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2DAD"/>
    <w:rsid w:val="00AF3848"/>
    <w:rsid w:val="00AF44F5"/>
    <w:rsid w:val="00AF53B0"/>
    <w:rsid w:val="00AF6E80"/>
    <w:rsid w:val="00AF79C3"/>
    <w:rsid w:val="00AF7A23"/>
    <w:rsid w:val="00B000B6"/>
    <w:rsid w:val="00B00D63"/>
    <w:rsid w:val="00B0123E"/>
    <w:rsid w:val="00B01A5D"/>
    <w:rsid w:val="00B01A84"/>
    <w:rsid w:val="00B01EDE"/>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572"/>
    <w:rsid w:val="00B23FAC"/>
    <w:rsid w:val="00B242BD"/>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82C"/>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024"/>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EA"/>
    <w:rsid w:val="00B83FF1"/>
    <w:rsid w:val="00B849CA"/>
    <w:rsid w:val="00B852A7"/>
    <w:rsid w:val="00B85930"/>
    <w:rsid w:val="00B85B6A"/>
    <w:rsid w:val="00B87737"/>
    <w:rsid w:val="00B90B80"/>
    <w:rsid w:val="00B917DC"/>
    <w:rsid w:val="00B9219A"/>
    <w:rsid w:val="00B92B16"/>
    <w:rsid w:val="00B92CB6"/>
    <w:rsid w:val="00B932DD"/>
    <w:rsid w:val="00B93438"/>
    <w:rsid w:val="00B93AB5"/>
    <w:rsid w:val="00B9450B"/>
    <w:rsid w:val="00B94AD2"/>
    <w:rsid w:val="00B9599F"/>
    <w:rsid w:val="00B95DDB"/>
    <w:rsid w:val="00B9652D"/>
    <w:rsid w:val="00B977B3"/>
    <w:rsid w:val="00B9790A"/>
    <w:rsid w:val="00BA0562"/>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140"/>
    <w:rsid w:val="00BE6235"/>
    <w:rsid w:val="00BE6397"/>
    <w:rsid w:val="00BE65E6"/>
    <w:rsid w:val="00BE6AA0"/>
    <w:rsid w:val="00BE6D40"/>
    <w:rsid w:val="00BE7A73"/>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5109"/>
    <w:rsid w:val="00CB5CA3"/>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025"/>
    <w:rsid w:val="00CF11FA"/>
    <w:rsid w:val="00CF1D56"/>
    <w:rsid w:val="00CF2E84"/>
    <w:rsid w:val="00CF37D5"/>
    <w:rsid w:val="00CF39E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18A9"/>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A8F"/>
    <w:rsid w:val="00D76D5F"/>
    <w:rsid w:val="00D77C7C"/>
    <w:rsid w:val="00D8039C"/>
    <w:rsid w:val="00D8061A"/>
    <w:rsid w:val="00D80645"/>
    <w:rsid w:val="00D80B91"/>
    <w:rsid w:val="00D80C1F"/>
    <w:rsid w:val="00D8277E"/>
    <w:rsid w:val="00D82BC6"/>
    <w:rsid w:val="00D8415E"/>
    <w:rsid w:val="00D856B3"/>
    <w:rsid w:val="00D85B36"/>
    <w:rsid w:val="00D87171"/>
    <w:rsid w:val="00D8749A"/>
    <w:rsid w:val="00D87CF9"/>
    <w:rsid w:val="00D9073F"/>
    <w:rsid w:val="00D9100F"/>
    <w:rsid w:val="00D913F6"/>
    <w:rsid w:val="00D91688"/>
    <w:rsid w:val="00D91A31"/>
    <w:rsid w:val="00D9329A"/>
    <w:rsid w:val="00D94C7B"/>
    <w:rsid w:val="00D9501A"/>
    <w:rsid w:val="00D9526C"/>
    <w:rsid w:val="00D95676"/>
    <w:rsid w:val="00D96354"/>
    <w:rsid w:val="00D96DC4"/>
    <w:rsid w:val="00D9700F"/>
    <w:rsid w:val="00D9702C"/>
    <w:rsid w:val="00D97046"/>
    <w:rsid w:val="00D97628"/>
    <w:rsid w:val="00D977A1"/>
    <w:rsid w:val="00D97940"/>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0DF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329C"/>
    <w:rsid w:val="00DE4111"/>
    <w:rsid w:val="00DE53F7"/>
    <w:rsid w:val="00DE644D"/>
    <w:rsid w:val="00DE64F8"/>
    <w:rsid w:val="00DE671C"/>
    <w:rsid w:val="00DE6A51"/>
    <w:rsid w:val="00DE726E"/>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177"/>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7CA"/>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3FEA"/>
    <w:rsid w:val="00E3456E"/>
    <w:rsid w:val="00E34B35"/>
    <w:rsid w:val="00E34ED1"/>
    <w:rsid w:val="00E357EB"/>
    <w:rsid w:val="00E36B37"/>
    <w:rsid w:val="00E373F1"/>
    <w:rsid w:val="00E37E33"/>
    <w:rsid w:val="00E37EBA"/>
    <w:rsid w:val="00E37EC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1BF"/>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3C55"/>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3A9B"/>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7D6"/>
    <w:rsid w:val="00F76E8E"/>
    <w:rsid w:val="00F76F83"/>
    <w:rsid w:val="00F76FE9"/>
    <w:rsid w:val="00F774EF"/>
    <w:rsid w:val="00F77B36"/>
    <w:rsid w:val="00F8005B"/>
    <w:rsid w:val="00F803D6"/>
    <w:rsid w:val="00F80638"/>
    <w:rsid w:val="00F81155"/>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2DB"/>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6D86"/>
    <w:rsid w:val="00F9711D"/>
    <w:rsid w:val="00F97319"/>
    <w:rsid w:val="00FA0F5B"/>
    <w:rsid w:val="00FA0F7D"/>
    <w:rsid w:val="00FA26E8"/>
    <w:rsid w:val="00FA26F8"/>
    <w:rsid w:val="00FA2D1D"/>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0A47"/>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6FE4F37-D1B2-44EE-A9D0-9AC911B4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5341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534189"/>
  </w:style>
  <w:style w:type="character" w:customStyle="1" w:styleId="mord">
    <w:name w:val="mord"/>
    <w:basedOn w:val="a0"/>
    <w:rsid w:val="00534189"/>
  </w:style>
  <w:style w:type="character" w:customStyle="1" w:styleId="vlist-s">
    <w:name w:val="vlist-s"/>
    <w:basedOn w:val="a0"/>
    <w:rsid w:val="00534189"/>
  </w:style>
  <w:style w:type="character" w:customStyle="1" w:styleId="mrel">
    <w:name w:val="mrel"/>
    <w:basedOn w:val="a0"/>
    <w:rsid w:val="00534189"/>
  </w:style>
  <w:style w:type="character" w:customStyle="1" w:styleId="delimsizing">
    <w:name w:val="delimsizing"/>
    <w:basedOn w:val="a0"/>
    <w:rsid w:val="00534189"/>
  </w:style>
  <w:style w:type="character" w:customStyle="1" w:styleId="mbin">
    <w:name w:val="mbin"/>
    <w:basedOn w:val="a0"/>
    <w:rsid w:val="00534189"/>
  </w:style>
  <w:style w:type="character" w:styleId="aa">
    <w:name w:val="Placeholder Text"/>
    <w:basedOn w:val="a0"/>
    <w:uiPriority w:val="99"/>
    <w:semiHidden/>
    <w:rsid w:val="008053A5"/>
    <w:rPr>
      <w:color w:val="808080"/>
    </w:rPr>
  </w:style>
  <w:style w:type="character" w:styleId="ab">
    <w:name w:val="Strong"/>
    <w:basedOn w:val="a0"/>
    <w:uiPriority w:val="22"/>
    <w:qFormat/>
    <w:rsid w:val="00D9526C"/>
    <w:rPr>
      <w:b/>
      <w:bCs/>
    </w:rPr>
  </w:style>
  <w:style w:type="character" w:customStyle="1" w:styleId="UnresolvedMention">
    <w:name w:val="Unresolved Mention"/>
    <w:basedOn w:val="a0"/>
    <w:uiPriority w:val="99"/>
    <w:semiHidden/>
    <w:unhideWhenUsed/>
    <w:rsid w:val="00CF1025"/>
    <w:rPr>
      <w:color w:val="605E5C"/>
      <w:shd w:val="clear" w:color="auto" w:fill="E1DFDD"/>
    </w:rPr>
  </w:style>
  <w:style w:type="character" w:styleId="ac">
    <w:name w:val="Emphasis"/>
    <w:basedOn w:val="a0"/>
    <w:uiPriority w:val="20"/>
    <w:qFormat/>
    <w:rsid w:val="007C1A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32969349">
      <w:bodyDiv w:val="1"/>
      <w:marLeft w:val="0"/>
      <w:marRight w:val="0"/>
      <w:marTop w:val="0"/>
      <w:marBottom w:val="0"/>
      <w:divBdr>
        <w:top w:val="none" w:sz="0" w:space="0" w:color="auto"/>
        <w:left w:val="none" w:sz="0" w:space="0" w:color="auto"/>
        <w:bottom w:val="none" w:sz="0" w:space="0" w:color="auto"/>
        <w:right w:val="none" w:sz="0" w:space="0" w:color="auto"/>
      </w:divBdr>
    </w:div>
    <w:div w:id="42409872">
      <w:bodyDiv w:val="1"/>
      <w:marLeft w:val="0"/>
      <w:marRight w:val="0"/>
      <w:marTop w:val="0"/>
      <w:marBottom w:val="0"/>
      <w:divBdr>
        <w:top w:val="none" w:sz="0" w:space="0" w:color="auto"/>
        <w:left w:val="none" w:sz="0" w:space="0" w:color="auto"/>
        <w:bottom w:val="none" w:sz="0" w:space="0" w:color="auto"/>
        <w:right w:val="none" w:sz="0" w:space="0" w:color="auto"/>
      </w:divBdr>
    </w:div>
    <w:div w:id="93938359">
      <w:bodyDiv w:val="1"/>
      <w:marLeft w:val="0"/>
      <w:marRight w:val="0"/>
      <w:marTop w:val="0"/>
      <w:marBottom w:val="0"/>
      <w:divBdr>
        <w:top w:val="none" w:sz="0" w:space="0" w:color="auto"/>
        <w:left w:val="none" w:sz="0" w:space="0" w:color="auto"/>
        <w:bottom w:val="none" w:sz="0" w:space="0" w:color="auto"/>
        <w:right w:val="none" w:sz="0" w:space="0" w:color="auto"/>
      </w:divBdr>
    </w:div>
    <w:div w:id="134304026">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53691596">
      <w:bodyDiv w:val="1"/>
      <w:marLeft w:val="0"/>
      <w:marRight w:val="0"/>
      <w:marTop w:val="0"/>
      <w:marBottom w:val="0"/>
      <w:divBdr>
        <w:top w:val="none" w:sz="0" w:space="0" w:color="auto"/>
        <w:left w:val="none" w:sz="0" w:space="0" w:color="auto"/>
        <w:bottom w:val="none" w:sz="0" w:space="0" w:color="auto"/>
        <w:right w:val="none" w:sz="0" w:space="0" w:color="auto"/>
      </w:divBdr>
    </w:div>
    <w:div w:id="155927363">
      <w:bodyDiv w:val="1"/>
      <w:marLeft w:val="0"/>
      <w:marRight w:val="0"/>
      <w:marTop w:val="0"/>
      <w:marBottom w:val="0"/>
      <w:divBdr>
        <w:top w:val="none" w:sz="0" w:space="0" w:color="auto"/>
        <w:left w:val="none" w:sz="0" w:space="0" w:color="auto"/>
        <w:bottom w:val="none" w:sz="0" w:space="0" w:color="auto"/>
        <w:right w:val="none" w:sz="0" w:space="0" w:color="auto"/>
      </w:divBdr>
    </w:div>
    <w:div w:id="177815815">
      <w:bodyDiv w:val="1"/>
      <w:marLeft w:val="0"/>
      <w:marRight w:val="0"/>
      <w:marTop w:val="0"/>
      <w:marBottom w:val="0"/>
      <w:divBdr>
        <w:top w:val="none" w:sz="0" w:space="0" w:color="auto"/>
        <w:left w:val="none" w:sz="0" w:space="0" w:color="auto"/>
        <w:bottom w:val="none" w:sz="0" w:space="0" w:color="auto"/>
        <w:right w:val="none" w:sz="0" w:space="0" w:color="auto"/>
      </w:divBdr>
    </w:div>
    <w:div w:id="207376972">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418335429">
      <w:bodyDiv w:val="1"/>
      <w:marLeft w:val="0"/>
      <w:marRight w:val="0"/>
      <w:marTop w:val="0"/>
      <w:marBottom w:val="0"/>
      <w:divBdr>
        <w:top w:val="none" w:sz="0" w:space="0" w:color="auto"/>
        <w:left w:val="none" w:sz="0" w:space="0" w:color="auto"/>
        <w:bottom w:val="none" w:sz="0" w:space="0" w:color="auto"/>
        <w:right w:val="none" w:sz="0" w:space="0" w:color="auto"/>
      </w:divBdr>
    </w:div>
    <w:div w:id="461117130">
      <w:bodyDiv w:val="1"/>
      <w:marLeft w:val="0"/>
      <w:marRight w:val="0"/>
      <w:marTop w:val="0"/>
      <w:marBottom w:val="0"/>
      <w:divBdr>
        <w:top w:val="none" w:sz="0" w:space="0" w:color="auto"/>
        <w:left w:val="none" w:sz="0" w:space="0" w:color="auto"/>
        <w:bottom w:val="none" w:sz="0" w:space="0" w:color="auto"/>
        <w:right w:val="none" w:sz="0" w:space="0" w:color="auto"/>
      </w:divBdr>
    </w:div>
    <w:div w:id="534852630">
      <w:bodyDiv w:val="1"/>
      <w:marLeft w:val="0"/>
      <w:marRight w:val="0"/>
      <w:marTop w:val="0"/>
      <w:marBottom w:val="0"/>
      <w:divBdr>
        <w:top w:val="none" w:sz="0" w:space="0" w:color="auto"/>
        <w:left w:val="none" w:sz="0" w:space="0" w:color="auto"/>
        <w:bottom w:val="none" w:sz="0" w:space="0" w:color="auto"/>
        <w:right w:val="none" w:sz="0" w:space="0" w:color="auto"/>
      </w:divBdr>
    </w:div>
    <w:div w:id="592980011">
      <w:bodyDiv w:val="1"/>
      <w:marLeft w:val="0"/>
      <w:marRight w:val="0"/>
      <w:marTop w:val="0"/>
      <w:marBottom w:val="0"/>
      <w:divBdr>
        <w:top w:val="none" w:sz="0" w:space="0" w:color="auto"/>
        <w:left w:val="none" w:sz="0" w:space="0" w:color="auto"/>
        <w:bottom w:val="none" w:sz="0" w:space="0" w:color="auto"/>
        <w:right w:val="none" w:sz="0" w:space="0" w:color="auto"/>
      </w:divBdr>
    </w:div>
    <w:div w:id="626005818">
      <w:bodyDiv w:val="1"/>
      <w:marLeft w:val="0"/>
      <w:marRight w:val="0"/>
      <w:marTop w:val="0"/>
      <w:marBottom w:val="0"/>
      <w:divBdr>
        <w:top w:val="none" w:sz="0" w:space="0" w:color="auto"/>
        <w:left w:val="none" w:sz="0" w:space="0" w:color="auto"/>
        <w:bottom w:val="none" w:sz="0" w:space="0" w:color="auto"/>
        <w:right w:val="none" w:sz="0" w:space="0" w:color="auto"/>
      </w:divBdr>
    </w:div>
    <w:div w:id="679162679">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981270752">
      <w:bodyDiv w:val="1"/>
      <w:marLeft w:val="0"/>
      <w:marRight w:val="0"/>
      <w:marTop w:val="0"/>
      <w:marBottom w:val="0"/>
      <w:divBdr>
        <w:top w:val="none" w:sz="0" w:space="0" w:color="auto"/>
        <w:left w:val="none" w:sz="0" w:space="0" w:color="auto"/>
        <w:bottom w:val="none" w:sz="0" w:space="0" w:color="auto"/>
        <w:right w:val="none" w:sz="0" w:space="0" w:color="auto"/>
      </w:divBdr>
    </w:div>
    <w:div w:id="981540213">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067191415">
      <w:bodyDiv w:val="1"/>
      <w:marLeft w:val="0"/>
      <w:marRight w:val="0"/>
      <w:marTop w:val="0"/>
      <w:marBottom w:val="0"/>
      <w:divBdr>
        <w:top w:val="none" w:sz="0" w:space="0" w:color="auto"/>
        <w:left w:val="none" w:sz="0" w:space="0" w:color="auto"/>
        <w:bottom w:val="none" w:sz="0" w:space="0" w:color="auto"/>
        <w:right w:val="none" w:sz="0" w:space="0" w:color="auto"/>
      </w:divBdr>
    </w:div>
    <w:div w:id="1114785288">
      <w:bodyDiv w:val="1"/>
      <w:marLeft w:val="0"/>
      <w:marRight w:val="0"/>
      <w:marTop w:val="0"/>
      <w:marBottom w:val="0"/>
      <w:divBdr>
        <w:top w:val="none" w:sz="0" w:space="0" w:color="auto"/>
        <w:left w:val="none" w:sz="0" w:space="0" w:color="auto"/>
        <w:bottom w:val="none" w:sz="0" w:space="0" w:color="auto"/>
        <w:right w:val="none" w:sz="0" w:space="0" w:color="auto"/>
      </w:divBdr>
    </w:div>
    <w:div w:id="1123963043">
      <w:bodyDiv w:val="1"/>
      <w:marLeft w:val="0"/>
      <w:marRight w:val="0"/>
      <w:marTop w:val="0"/>
      <w:marBottom w:val="0"/>
      <w:divBdr>
        <w:top w:val="none" w:sz="0" w:space="0" w:color="auto"/>
        <w:left w:val="none" w:sz="0" w:space="0" w:color="auto"/>
        <w:bottom w:val="none" w:sz="0" w:space="0" w:color="auto"/>
        <w:right w:val="none" w:sz="0" w:space="0" w:color="auto"/>
      </w:divBdr>
    </w:div>
    <w:div w:id="1236939973">
      <w:bodyDiv w:val="1"/>
      <w:marLeft w:val="0"/>
      <w:marRight w:val="0"/>
      <w:marTop w:val="0"/>
      <w:marBottom w:val="0"/>
      <w:divBdr>
        <w:top w:val="none" w:sz="0" w:space="0" w:color="auto"/>
        <w:left w:val="none" w:sz="0" w:space="0" w:color="auto"/>
        <w:bottom w:val="none" w:sz="0" w:space="0" w:color="auto"/>
        <w:right w:val="none" w:sz="0" w:space="0" w:color="auto"/>
      </w:divBdr>
      <w:divsChild>
        <w:div w:id="1505894281">
          <w:marLeft w:val="0"/>
          <w:marRight w:val="0"/>
          <w:marTop w:val="0"/>
          <w:marBottom w:val="0"/>
          <w:divBdr>
            <w:top w:val="none" w:sz="0" w:space="0" w:color="auto"/>
            <w:left w:val="none" w:sz="0" w:space="0" w:color="auto"/>
            <w:bottom w:val="none" w:sz="0" w:space="0" w:color="auto"/>
            <w:right w:val="none" w:sz="0" w:space="0" w:color="auto"/>
          </w:divBdr>
          <w:divsChild>
            <w:div w:id="603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638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379889086">
      <w:bodyDiv w:val="1"/>
      <w:marLeft w:val="0"/>
      <w:marRight w:val="0"/>
      <w:marTop w:val="0"/>
      <w:marBottom w:val="0"/>
      <w:divBdr>
        <w:top w:val="none" w:sz="0" w:space="0" w:color="auto"/>
        <w:left w:val="none" w:sz="0" w:space="0" w:color="auto"/>
        <w:bottom w:val="none" w:sz="0" w:space="0" w:color="auto"/>
        <w:right w:val="none" w:sz="0" w:space="0" w:color="auto"/>
      </w:divBdr>
    </w:div>
    <w:div w:id="1389299498">
      <w:bodyDiv w:val="1"/>
      <w:marLeft w:val="0"/>
      <w:marRight w:val="0"/>
      <w:marTop w:val="0"/>
      <w:marBottom w:val="0"/>
      <w:divBdr>
        <w:top w:val="none" w:sz="0" w:space="0" w:color="auto"/>
        <w:left w:val="none" w:sz="0" w:space="0" w:color="auto"/>
        <w:bottom w:val="none" w:sz="0" w:space="0" w:color="auto"/>
        <w:right w:val="none" w:sz="0" w:space="0" w:color="auto"/>
      </w:divBdr>
    </w:div>
    <w:div w:id="1556770858">
      <w:bodyDiv w:val="1"/>
      <w:marLeft w:val="0"/>
      <w:marRight w:val="0"/>
      <w:marTop w:val="0"/>
      <w:marBottom w:val="0"/>
      <w:divBdr>
        <w:top w:val="none" w:sz="0" w:space="0" w:color="auto"/>
        <w:left w:val="none" w:sz="0" w:space="0" w:color="auto"/>
        <w:bottom w:val="none" w:sz="0" w:space="0" w:color="auto"/>
        <w:right w:val="none" w:sz="0" w:space="0" w:color="auto"/>
      </w:divBdr>
    </w:div>
    <w:div w:id="1604922881">
      <w:bodyDiv w:val="1"/>
      <w:marLeft w:val="0"/>
      <w:marRight w:val="0"/>
      <w:marTop w:val="0"/>
      <w:marBottom w:val="0"/>
      <w:divBdr>
        <w:top w:val="none" w:sz="0" w:space="0" w:color="auto"/>
        <w:left w:val="none" w:sz="0" w:space="0" w:color="auto"/>
        <w:bottom w:val="none" w:sz="0" w:space="0" w:color="auto"/>
        <w:right w:val="none" w:sz="0" w:space="0" w:color="auto"/>
      </w:divBdr>
    </w:div>
    <w:div w:id="1606303502">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13655967">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67138036">
      <w:bodyDiv w:val="1"/>
      <w:marLeft w:val="0"/>
      <w:marRight w:val="0"/>
      <w:marTop w:val="0"/>
      <w:marBottom w:val="0"/>
      <w:divBdr>
        <w:top w:val="none" w:sz="0" w:space="0" w:color="auto"/>
        <w:left w:val="none" w:sz="0" w:space="0" w:color="auto"/>
        <w:bottom w:val="none" w:sz="0" w:space="0" w:color="auto"/>
        <w:right w:val="none" w:sz="0" w:space="0" w:color="auto"/>
      </w:divBdr>
      <w:divsChild>
        <w:div w:id="146366029">
          <w:marLeft w:val="0"/>
          <w:marRight w:val="0"/>
          <w:marTop w:val="0"/>
          <w:marBottom w:val="0"/>
          <w:divBdr>
            <w:top w:val="none" w:sz="0" w:space="0" w:color="auto"/>
            <w:left w:val="none" w:sz="0" w:space="0" w:color="auto"/>
            <w:bottom w:val="none" w:sz="0" w:space="0" w:color="auto"/>
            <w:right w:val="none" w:sz="0" w:space="0" w:color="auto"/>
          </w:divBdr>
          <w:divsChild>
            <w:div w:id="9431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4366">
      <w:bodyDiv w:val="1"/>
      <w:marLeft w:val="0"/>
      <w:marRight w:val="0"/>
      <w:marTop w:val="0"/>
      <w:marBottom w:val="0"/>
      <w:divBdr>
        <w:top w:val="none" w:sz="0" w:space="0" w:color="auto"/>
        <w:left w:val="none" w:sz="0" w:space="0" w:color="auto"/>
        <w:bottom w:val="none" w:sz="0" w:space="0" w:color="auto"/>
        <w:right w:val="none" w:sz="0" w:space="0" w:color="auto"/>
      </w:divBdr>
    </w:div>
    <w:div w:id="1994141866">
      <w:bodyDiv w:val="1"/>
      <w:marLeft w:val="0"/>
      <w:marRight w:val="0"/>
      <w:marTop w:val="0"/>
      <w:marBottom w:val="0"/>
      <w:divBdr>
        <w:top w:val="none" w:sz="0" w:space="0" w:color="auto"/>
        <w:left w:val="none" w:sz="0" w:space="0" w:color="auto"/>
        <w:bottom w:val="none" w:sz="0" w:space="0" w:color="auto"/>
        <w:right w:val="none" w:sz="0" w:space="0" w:color="auto"/>
      </w:divBdr>
    </w:div>
    <w:div w:id="21259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452503008" TargetMode="External"/><Relationship Id="rId13" Type="http://schemas.openxmlformats.org/officeDocument/2006/relationships/hyperlink" Target="https://doi.org/10.1063/5.0306108" TargetMode="External"/><Relationship Id="rId18" Type="http://schemas.openxmlformats.org/officeDocument/2006/relationships/hyperlink" Target="https://doi.org/10.1051/e3sconf/202452503004" TargetMode="External"/><Relationship Id="rId26" Type="http://schemas.openxmlformats.org/officeDocument/2006/relationships/hyperlink" Target="https://doi.org/10.1063/5.0305698" TargetMode="External"/><Relationship Id="rId3" Type="http://schemas.openxmlformats.org/officeDocument/2006/relationships/styles" Target="styles.xml"/><Relationship Id="rId21" Type="http://schemas.openxmlformats.org/officeDocument/2006/relationships/hyperlink" Target="https://doi.org/10.1051/e3sconf/202341703012"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63/5.0305735" TargetMode="External"/><Relationship Id="rId17" Type="http://schemas.openxmlformats.org/officeDocument/2006/relationships/hyperlink" Target="https://doi.org/10.1051/e3sconf/202341703001" TargetMode="External"/><Relationship Id="rId25" Type="http://schemas.openxmlformats.org/officeDocument/2006/relationships/hyperlink" Target="https://ui.adsabs.harvard.edu/link_gateway/2025AIPC.3331d0024R/doi:10.1063/5.030571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51/e3sconf/202452503010" TargetMode="External"/><Relationship Id="rId20" Type="http://schemas.openxmlformats.org/officeDocument/2006/relationships/hyperlink" Target="https://doi.org/10.1051/e3sconf/202454806008" TargetMode="External"/><Relationship Id="rId29" Type="http://schemas.openxmlformats.org/officeDocument/2006/relationships/hyperlink" Target="https://doi.org/10.1051/e3sconf/202449703030" TargetMode="External"/><Relationship Id="rId1" Type="http://schemas.openxmlformats.org/officeDocument/2006/relationships/customXml" Target="../customXml/item1.xml"/><Relationship Id="rId6" Type="http://schemas.openxmlformats.org/officeDocument/2006/relationships/hyperlink" Target="mailto:feruz.raximov.2017@mail.ru" TargetMode="External"/><Relationship Id="rId11" Type="http://schemas.openxmlformats.org/officeDocument/2006/relationships/hyperlink" Target="https://doi.org/10.1063/5.0306786" TargetMode="External"/><Relationship Id="rId24" Type="http://schemas.openxmlformats.org/officeDocument/2006/relationships/hyperlink" Target="https://doi.org/10.1051/e3sconf/202341703015" TargetMode="External"/><Relationship Id="rId32" Type="http://schemas.openxmlformats.org/officeDocument/2006/relationships/hyperlink" Target="https://doi.org/10.1063/5.0219241" TargetMode="External"/><Relationship Id="rId5" Type="http://schemas.openxmlformats.org/officeDocument/2006/relationships/webSettings" Target="webSettings.xml"/><Relationship Id="rId15" Type="http://schemas.openxmlformats.org/officeDocument/2006/relationships/hyperlink" Target="https://doi.org/10.1063/5.0305783" TargetMode="External"/><Relationship Id="rId23" Type="http://schemas.openxmlformats.org/officeDocument/2006/relationships/hyperlink" Target="https://doi.org/10.1063/5.0306211" TargetMode="External"/><Relationship Id="rId28" Type="http://schemas.openxmlformats.org/officeDocument/2006/relationships/hyperlink" Target="https://doi.org/10.30724/1998-9903-2025-27-2-126-137" TargetMode="External"/><Relationship Id="rId10" Type="http://schemas.openxmlformats.org/officeDocument/2006/relationships/hyperlink" Target="https://doi.org/10.1063/5.0306104" TargetMode="External"/><Relationship Id="rId19" Type="http://schemas.openxmlformats.org/officeDocument/2006/relationships/hyperlink" Target="https://doi.org/10.1051/e3sconf/202454803009" TargetMode="External"/><Relationship Id="rId31" Type="http://schemas.openxmlformats.org/officeDocument/2006/relationships/hyperlink" Target="https://doi.org/10.1063/5.0218924" TargetMode="External"/><Relationship Id="rId4" Type="http://schemas.openxmlformats.org/officeDocument/2006/relationships/settings" Target="settings.xml"/><Relationship Id="rId9" Type="http://schemas.openxmlformats.org/officeDocument/2006/relationships/hyperlink" Target="https://doi.org/10.1063/5.0307209" TargetMode="External"/><Relationship Id="rId14" Type="http://schemas.openxmlformats.org/officeDocument/2006/relationships/hyperlink" Target="https://doi.org/10.1063/5.0305740" TargetMode="External"/><Relationship Id="rId22" Type="http://schemas.openxmlformats.org/officeDocument/2006/relationships/hyperlink" Target="https://doi.org/10.21122/2227-1031-2023-22-5-428-432" TargetMode="External"/><Relationship Id="rId27" Type="http://schemas.openxmlformats.org/officeDocument/2006/relationships/hyperlink" Target="https://doi.org/10.1063/5.0305745" TargetMode="External"/><Relationship Id="rId30" Type="http://schemas.openxmlformats.org/officeDocument/2006/relationships/hyperlink" Target="https://doi.org/10.1063/5.0306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8D01-712D-4F61-87E8-36D5D2D9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8</Pages>
  <Words>5110</Words>
  <Characters>29128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106</cp:revision>
  <cp:lastPrinted>2025-11-29T07:49:00Z</cp:lastPrinted>
  <dcterms:created xsi:type="dcterms:W3CDTF">2024-07-17T07:39:00Z</dcterms:created>
  <dcterms:modified xsi:type="dcterms:W3CDTF">2026-01-09T12:33:00Z</dcterms:modified>
</cp:coreProperties>
</file>