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A42B6" w14:textId="0061E178" w:rsidR="001E129E" w:rsidRPr="00287E0A" w:rsidRDefault="00011A4F" w:rsidP="0024259E">
      <w:pPr>
        <w:spacing w:before="1200" w:after="200" w:line="240" w:lineRule="auto"/>
        <w:jc w:val="center"/>
        <w:rPr>
          <w:rFonts w:ascii="Times New Roman" w:hAnsi="Times New Roman" w:cs="Times New Roman"/>
          <w:b/>
          <w:sz w:val="36"/>
          <w:szCs w:val="36"/>
        </w:rPr>
      </w:pPr>
      <w:r w:rsidRPr="00011A4F">
        <w:rPr>
          <w:rFonts w:ascii="Times New Roman" w:hAnsi="Times New Roman" w:cs="Times New Roman"/>
          <w:b/>
          <w:sz w:val="36"/>
          <w:szCs w:val="36"/>
        </w:rPr>
        <w:t>Analysis of operating modes of electric arc furnaces and problems with power supply</w:t>
      </w:r>
    </w:p>
    <w:p w14:paraId="1F5E1B4F" w14:textId="72813663" w:rsidR="00CA398A" w:rsidRPr="001E2C77" w:rsidRDefault="00A3113B" w:rsidP="002631A2">
      <w:pPr>
        <w:pStyle w:val="AuthorName"/>
        <w:spacing w:before="240" w:after="200"/>
      </w:pPr>
      <w:proofErr w:type="spellStart"/>
      <w:r>
        <w:t>Bobur</w:t>
      </w:r>
      <w:proofErr w:type="spellEnd"/>
      <w:r>
        <w:t xml:space="preserve"> </w:t>
      </w:r>
      <w:proofErr w:type="spellStart"/>
      <w:r>
        <w:t>Narzullayev</w:t>
      </w:r>
      <w:proofErr w:type="spellEnd"/>
      <w:r w:rsidR="001970E3" w:rsidRPr="001970E3">
        <w:rPr>
          <w:vertAlign w:val="superscript"/>
          <w:lang w:val="uz-Cyrl-UZ"/>
        </w:rPr>
        <w:t>1</w:t>
      </w:r>
      <w:r w:rsidR="000C106A" w:rsidRPr="00287E0A">
        <w:t xml:space="preserve">, </w:t>
      </w:r>
      <w:proofErr w:type="spellStart"/>
      <w:r w:rsidR="002631A2" w:rsidRPr="002631A2">
        <w:t>Shukhrat</w:t>
      </w:r>
      <w:proofErr w:type="spellEnd"/>
      <w:r w:rsidR="002631A2">
        <w:t xml:space="preserve"> </w:t>
      </w:r>
      <w:proofErr w:type="spellStart"/>
      <w:r w:rsidR="002631A2" w:rsidRPr="002631A2">
        <w:rPr>
          <w:color w:val="000000" w:themeColor="text1"/>
        </w:rPr>
        <w:t>Abdullaev</w:t>
      </w:r>
      <w:proofErr w:type="spellEnd"/>
      <w:r w:rsidR="001970E3" w:rsidRPr="002631A2">
        <w:rPr>
          <w:color w:val="000000" w:themeColor="text1"/>
          <w:vertAlign w:val="superscript"/>
          <w:lang w:val="uz-Cyrl-UZ"/>
        </w:rPr>
        <w:t>1</w:t>
      </w:r>
      <w:r w:rsidR="00D27FCF" w:rsidRPr="002631A2">
        <w:rPr>
          <w:color w:val="000000" w:themeColor="text1"/>
          <w:vertAlign w:val="superscript"/>
        </w:rPr>
        <w:t>,</w:t>
      </w:r>
      <w:r w:rsidR="001E2C77">
        <w:rPr>
          <w:color w:val="000000" w:themeColor="text1"/>
          <w:vertAlign w:val="superscript"/>
        </w:rPr>
        <w:t xml:space="preserve"> </w:t>
      </w:r>
      <w:r w:rsidR="00D27FCF" w:rsidRPr="002631A2">
        <w:rPr>
          <w:color w:val="000000" w:themeColor="text1"/>
          <w:vertAlign w:val="superscript"/>
        </w:rPr>
        <w:t>a)</w:t>
      </w:r>
      <w:r w:rsidR="000C106A" w:rsidRPr="002631A2">
        <w:rPr>
          <w:color w:val="000000" w:themeColor="text1"/>
        </w:rPr>
        <w:t xml:space="preserve">, </w:t>
      </w:r>
      <w:proofErr w:type="spellStart"/>
      <w:r w:rsidR="00A161C3" w:rsidRPr="00A92359">
        <w:t>Javokhir</w:t>
      </w:r>
      <w:proofErr w:type="spellEnd"/>
      <w:r w:rsidR="00A161C3" w:rsidRPr="00A92359">
        <w:t xml:space="preserve"> </w:t>
      </w:r>
      <w:proofErr w:type="spellStart"/>
      <w:r w:rsidR="00A161C3" w:rsidRPr="00A92359">
        <w:t>Boboqulov</w:t>
      </w:r>
      <w:proofErr w:type="spellEnd"/>
      <w:proofErr w:type="gramStart"/>
      <w:r w:rsidR="00A161C3" w:rsidRPr="001970E3">
        <w:rPr>
          <w:vertAlign w:val="superscript"/>
          <w:lang w:val="uz-Cyrl-UZ"/>
        </w:rPr>
        <w:t>1</w:t>
      </w:r>
      <w:r w:rsidR="001E2C77" w:rsidRPr="001E2C77">
        <w:t>,</w:t>
      </w:r>
      <w:r w:rsidR="001E2C77">
        <w:t xml:space="preserve">   </w:t>
      </w:r>
      <w:proofErr w:type="gramEnd"/>
      <w:r w:rsidR="001E2C77">
        <w:t xml:space="preserve">                     </w:t>
      </w:r>
      <w:proofErr w:type="spellStart"/>
      <w:r w:rsidR="00075DA0" w:rsidRPr="00075DA0">
        <w:t>Irodaxon</w:t>
      </w:r>
      <w:proofErr w:type="spellEnd"/>
      <w:r w:rsidR="00075DA0" w:rsidRPr="00075DA0">
        <w:t xml:space="preserve"> </w:t>
      </w:r>
      <w:proofErr w:type="spellStart"/>
      <w:r w:rsidR="00075DA0" w:rsidRPr="00075DA0">
        <w:t>Zokirova</w:t>
      </w:r>
      <w:proofErr w:type="spellEnd"/>
      <w:r w:rsidR="00075DA0" w:rsidRPr="00075DA0">
        <w:t xml:space="preserve"> </w:t>
      </w:r>
      <w:r w:rsidR="001E2C77" w:rsidRPr="001E2C77">
        <w:rPr>
          <w:vertAlign w:val="superscript"/>
        </w:rPr>
        <w:t>2</w:t>
      </w:r>
    </w:p>
    <w:p w14:paraId="4709ED4E" w14:textId="432E0C4B" w:rsidR="008745D5" w:rsidRDefault="001970E3" w:rsidP="00A4691D">
      <w:pPr>
        <w:pStyle w:val="AuthorAffiliation"/>
      </w:pPr>
      <w:r w:rsidRPr="001970E3">
        <w:rPr>
          <w:vertAlign w:val="superscript"/>
          <w:lang w:val="uz-Cyrl-UZ"/>
        </w:rPr>
        <w:t>1</w:t>
      </w:r>
      <w:r w:rsidR="00D135ED" w:rsidRPr="00D135ED">
        <w:t xml:space="preserve">Navoi State University of Mining and Technologies, </w:t>
      </w:r>
      <w:r w:rsidR="00E01EAF" w:rsidRPr="00D135ED">
        <w:t>Navoi</w:t>
      </w:r>
      <w:r w:rsidR="00D135ED" w:rsidRPr="00D135ED">
        <w:t>, Uzbekistan</w:t>
      </w:r>
    </w:p>
    <w:p w14:paraId="3ABF6B58" w14:textId="5C85E643" w:rsidR="001E2C77" w:rsidRPr="001E2C77" w:rsidRDefault="001E2C77" w:rsidP="00A4691D">
      <w:pPr>
        <w:pStyle w:val="AuthorAffiliation"/>
      </w:pPr>
      <w:bookmarkStart w:id="0" w:name="_Hlk218251230"/>
      <w:r w:rsidRPr="001E2C77">
        <w:rPr>
          <w:vertAlign w:val="superscript"/>
        </w:rPr>
        <w:t>2</w:t>
      </w:r>
      <w:r w:rsidRPr="001E2C77">
        <w:t xml:space="preserve"> Andijan State Technical Institute, Andijan, Uzbekistan</w:t>
      </w:r>
      <w:bookmarkEnd w:id="0"/>
    </w:p>
    <w:p w14:paraId="1397C91D" w14:textId="292DE7E2" w:rsidR="00CA398A" w:rsidRPr="00287E0A" w:rsidRDefault="008745D5" w:rsidP="008745D5">
      <w:pPr>
        <w:pStyle w:val="AuthorAffiliation"/>
        <w:spacing w:before="200" w:after="200"/>
      </w:pPr>
      <w:r w:rsidRPr="00FE6DBA">
        <w:rPr>
          <w:szCs w:val="18"/>
          <w:vertAlign w:val="superscript"/>
        </w:rPr>
        <w:t>a)</w:t>
      </w:r>
      <w:r w:rsidRPr="00FE6DBA">
        <w:rPr>
          <w:szCs w:val="18"/>
        </w:rPr>
        <w:t xml:space="preserve"> Corresponding author:</w:t>
      </w:r>
      <w:r w:rsidR="00772278">
        <w:rPr>
          <w:szCs w:val="18"/>
        </w:rPr>
        <w:t xml:space="preserve"> </w:t>
      </w:r>
      <w:hyperlink r:id="rId5" w:history="1">
        <w:r w:rsidR="00772278" w:rsidRPr="00A86E05">
          <w:rPr>
            <w:rStyle w:val="a6"/>
            <w:szCs w:val="18"/>
          </w:rPr>
          <w:t>shukhrat.shodmonovich@mail.ru</w:t>
        </w:r>
      </w:hyperlink>
    </w:p>
    <w:p w14:paraId="6456F654" w14:textId="2816A213" w:rsidR="00076369" w:rsidRPr="00E33A5C" w:rsidRDefault="00E25282" w:rsidP="000C106A">
      <w:pPr>
        <w:spacing w:before="360" w:after="360" w:line="240" w:lineRule="auto"/>
        <w:ind w:left="284" w:right="284"/>
        <w:jc w:val="both"/>
        <w:rPr>
          <w:rFonts w:ascii="Times New Roman" w:hAnsi="Times New Roman" w:cs="Times New Roman"/>
          <w:iCs/>
          <w:sz w:val="18"/>
          <w:szCs w:val="18"/>
        </w:rPr>
      </w:pPr>
      <w:r w:rsidRPr="00E33A5C">
        <w:rPr>
          <w:rFonts w:ascii="Times New Roman" w:hAnsi="Times New Roman" w:cs="Times New Roman"/>
          <w:b/>
          <w:sz w:val="18"/>
          <w:szCs w:val="18"/>
        </w:rPr>
        <w:t>Abstract</w:t>
      </w:r>
      <w:r w:rsidR="00CA398A" w:rsidRPr="00E33A5C">
        <w:rPr>
          <w:rFonts w:ascii="Times New Roman" w:hAnsi="Times New Roman" w:cs="Times New Roman"/>
          <w:b/>
          <w:sz w:val="18"/>
          <w:szCs w:val="18"/>
        </w:rPr>
        <w:t>.</w:t>
      </w:r>
      <w:r w:rsidR="000C106A" w:rsidRPr="00E33A5C">
        <w:rPr>
          <w:iCs/>
          <w:sz w:val="18"/>
          <w:szCs w:val="18"/>
          <w:lang w:val="uz-Cyrl-UZ"/>
        </w:rPr>
        <w:t xml:space="preserve"> </w:t>
      </w:r>
      <w:r w:rsidR="00076369" w:rsidRPr="00E33A5C">
        <w:rPr>
          <w:rFonts w:ascii="Times New Roman" w:hAnsi="Times New Roman" w:cs="Times New Roman"/>
          <w:iCs/>
          <w:sz w:val="18"/>
          <w:szCs w:val="18"/>
          <w:lang w:val="uz-Cyrl-UZ"/>
        </w:rPr>
        <w:t>Electric arc furnaces are the main unit in the production of steel raw materials, and in recent years their capacity and energy consumption have been increasing. At the same time, the problems that electric arc furnaces cause during their operation are also increasing, such as: voltage drops in the network during startup, the release of high-order harmonics into the network, the appearance of various noises during operation, etc. Any electrical technological devices used in industry cause various changes in the power supply system during startup, during operation and when turned off (disconnected from the network). Due to the increase in the power of electric arc furnaces, increasing their efficiency and developing energy-saving modes is currently attracting the attention of scientists. The power consumption of modern arc furnaces has increased sharply and currently amounts to 120–150 MW. Reducing its energy consumption, even by a few percent, can save a lot of electricity due to the large power consumption</w:t>
      </w:r>
      <w:r w:rsidR="00076369" w:rsidRPr="00E33A5C">
        <w:rPr>
          <w:rFonts w:ascii="Times New Roman" w:hAnsi="Times New Roman" w:cs="Times New Roman"/>
          <w:iCs/>
          <w:sz w:val="18"/>
          <w:szCs w:val="18"/>
        </w:rPr>
        <w:t xml:space="preserve">. </w:t>
      </w:r>
      <w:r w:rsidR="00076369" w:rsidRPr="00E33A5C">
        <w:rPr>
          <w:rFonts w:ascii="Times New Roman" w:hAnsi="Times New Roman" w:cs="Times New Roman"/>
          <w:iCs/>
          <w:sz w:val="18"/>
          <w:szCs w:val="18"/>
          <w:lang w:val="uz-Cyrl-UZ"/>
        </w:rPr>
        <w:t>This article will address issues related to the startup, operation, and shutdown processes of electric arc furnaces.</w:t>
      </w:r>
      <w:r w:rsidR="00076369" w:rsidRPr="00E33A5C">
        <w:rPr>
          <w:rFonts w:ascii="Times New Roman" w:hAnsi="Times New Roman" w:cs="Times New Roman"/>
          <w:iCs/>
          <w:sz w:val="18"/>
          <w:szCs w:val="18"/>
        </w:rPr>
        <w:t xml:space="preserve"> </w:t>
      </w:r>
      <w:r w:rsidR="00076369" w:rsidRPr="00E33A5C">
        <w:rPr>
          <w:rFonts w:ascii="Times New Roman" w:hAnsi="Times New Roman" w:cs="Times New Roman"/>
          <w:iCs/>
          <w:sz w:val="18"/>
          <w:szCs w:val="18"/>
          <w:lang w:val="uz-Cyrl-UZ"/>
        </w:rPr>
        <w:t>The characteristics and designs of electric arc furnaces are reviewed. Potential problems associated with the operation of furnaces in the electrical network are identified.</w:t>
      </w:r>
    </w:p>
    <w:p w14:paraId="61870707" w14:textId="1ED93274" w:rsidR="008A22AB" w:rsidRPr="00287E0A" w:rsidRDefault="00CA398A" w:rsidP="00CA398A">
      <w:pPr>
        <w:spacing w:before="240" w:after="240" w:line="240" w:lineRule="auto"/>
        <w:ind w:firstLine="567"/>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179B17A8" w14:textId="352DD537" w:rsidR="00B01280" w:rsidRDefault="0038571F" w:rsidP="00DE4111">
      <w:pPr>
        <w:spacing w:after="0" w:line="240" w:lineRule="auto"/>
        <w:ind w:firstLine="284"/>
        <w:jc w:val="both"/>
        <w:rPr>
          <w:rFonts w:ascii="Times New Roman" w:hAnsi="Times New Roman" w:cs="Times New Roman"/>
          <w:sz w:val="20"/>
        </w:rPr>
      </w:pPr>
      <w:r w:rsidRPr="0038571F">
        <w:rPr>
          <w:rFonts w:ascii="Times New Roman" w:hAnsi="Times New Roman" w:cs="Times New Roman"/>
          <w:sz w:val="20"/>
          <w:lang w:val="uz-Cyrl-UZ"/>
        </w:rPr>
        <w:t>Electric arc furnaces, even with the smallest power, cause the introduction of high harmonics into the network. Electric arc furnaces consume large currents, measured in thousands and tens of thousands of amperes. Such currents cause a significant voltage drop even with small active and inductive resistances in the electrode supply circuits. Therefore, the furnace transformer is placed very close to the furnace, in a special furnace substation. One of the problems that arise in the operation of arc furnaces is the violation of the composition of the molten metal, and this problem is directly related to the electrical mode of the furnace, and this problem is eliminated by adjusting the state of its electrodes, depending on the characteristics of the furnace</w:t>
      </w:r>
      <w:r w:rsidR="008C31B2">
        <w:rPr>
          <w:rFonts w:ascii="Times New Roman" w:hAnsi="Times New Roman" w:cs="Times New Roman"/>
          <w:sz w:val="20"/>
        </w:rPr>
        <w:t xml:space="preserve"> [1-4]</w:t>
      </w:r>
      <w:r w:rsidRPr="0038571F">
        <w:rPr>
          <w:rFonts w:ascii="Times New Roman" w:hAnsi="Times New Roman" w:cs="Times New Roman"/>
          <w:sz w:val="20"/>
          <w:lang w:val="uz-Cyrl-UZ"/>
        </w:rPr>
        <w:t>. Due to the violation of the electrical mode, the electrodes come too close to the surface of the molten metal, in some cases they can even sink into the molten metal and the electrode becomes part of the metal. In this case, the metal composition changes, changing the properties of the produced steel or cast iron, which negatively affects its quality. In addition, during the operation of the furnaces, periodic voltage fluctuations occur in the power supply system. This phenomenon is called the flicker effect. In this case, the voltage in the network periodically fluctuates, causing lighting devices to flicker, engines to vibrate, and protective devices to malfunction</w:t>
      </w:r>
      <w:r w:rsidR="008C31B2">
        <w:rPr>
          <w:rFonts w:ascii="Times New Roman" w:hAnsi="Times New Roman" w:cs="Times New Roman"/>
          <w:sz w:val="20"/>
        </w:rPr>
        <w:t xml:space="preserve"> [5-9]</w:t>
      </w:r>
      <w:r w:rsidRPr="0038571F">
        <w:rPr>
          <w:rFonts w:ascii="Times New Roman" w:hAnsi="Times New Roman" w:cs="Times New Roman"/>
          <w:sz w:val="20"/>
          <w:lang w:val="uz-Cyrl-UZ"/>
        </w:rPr>
        <w:t>.</w:t>
      </w:r>
    </w:p>
    <w:p w14:paraId="4B32E142" w14:textId="245F686D" w:rsidR="00B01280" w:rsidRDefault="00C33DFC" w:rsidP="00DE4111">
      <w:pPr>
        <w:spacing w:after="0" w:line="240" w:lineRule="auto"/>
        <w:ind w:firstLine="284"/>
        <w:jc w:val="both"/>
        <w:rPr>
          <w:rFonts w:ascii="Times New Roman" w:hAnsi="Times New Roman" w:cs="Times New Roman"/>
          <w:sz w:val="20"/>
        </w:rPr>
      </w:pPr>
      <w:r w:rsidRPr="00C33DFC">
        <w:rPr>
          <w:rFonts w:ascii="Times New Roman" w:hAnsi="Times New Roman" w:cs="Times New Roman"/>
          <w:sz w:val="20"/>
        </w:rPr>
        <w:t>The excitation system plays an important role in ensuring uninterrupted and stable operation of synchronous generators. The excitation system of synchronous generators generates a magnetic field in the generator rotor windings and allows automatic adjustment of the voltage of the generator stator windings from the output clamps. Today, the efficiency, reliability of these systems in power plants directly affects the overall quality of operation of the generator</w:t>
      </w:r>
      <w:r w:rsidR="001A3B15">
        <w:rPr>
          <w:rFonts w:ascii="Times New Roman" w:hAnsi="Times New Roman" w:cs="Times New Roman"/>
          <w:sz w:val="20"/>
        </w:rPr>
        <w:t xml:space="preserve"> [10-13]</w:t>
      </w:r>
      <w:r w:rsidRPr="00C33DFC">
        <w:rPr>
          <w:rFonts w:ascii="Times New Roman" w:hAnsi="Times New Roman" w:cs="Times New Roman"/>
          <w:sz w:val="20"/>
        </w:rPr>
        <w:t>.</w:t>
      </w:r>
    </w:p>
    <w:p w14:paraId="493A640D" w14:textId="237A955D" w:rsidR="008A22AB" w:rsidRPr="00287E0A" w:rsidRDefault="00DE4111" w:rsidP="00790738">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eastAsia="ru-RU"/>
        </w:rPr>
      </w:pPr>
      <w:r w:rsidRPr="00287E0A">
        <w:rPr>
          <w:rFonts w:ascii="Times New Roman" w:hAnsi="Times New Roman" w:cs="Times New Roman"/>
          <w:b/>
          <w:sz w:val="24"/>
          <w:szCs w:val="24"/>
        </w:rPr>
        <w:lastRenderedPageBreak/>
        <w:t>EXPERIM</w:t>
      </w:r>
      <w:r w:rsidR="007C2176" w:rsidRPr="00287E0A">
        <w:rPr>
          <w:rFonts w:ascii="Times New Roman" w:hAnsi="Times New Roman" w:cs="Times New Roman"/>
          <w:b/>
          <w:sz w:val="24"/>
          <w:szCs w:val="24"/>
        </w:rPr>
        <w:t>ENTAL RESEARCH</w:t>
      </w:r>
    </w:p>
    <w:p w14:paraId="00CBED1D" w14:textId="4D34D6C9" w:rsidR="00F54607" w:rsidRPr="001E2C77" w:rsidRDefault="00F54607" w:rsidP="001E2C77">
      <w:pPr>
        <w:spacing w:after="0" w:line="240" w:lineRule="auto"/>
        <w:ind w:firstLine="283"/>
        <w:jc w:val="both"/>
        <w:rPr>
          <w:rFonts w:ascii="Times New Roman" w:hAnsi="Times New Roman" w:cs="Times New Roman"/>
          <w:sz w:val="20"/>
          <w:szCs w:val="20"/>
        </w:rPr>
      </w:pPr>
      <w:r w:rsidRPr="001E2C77">
        <w:rPr>
          <w:rFonts w:ascii="Times New Roman" w:hAnsi="Times New Roman" w:cs="Times New Roman"/>
          <w:sz w:val="20"/>
          <w:szCs w:val="20"/>
          <w:lang w:val="uz-Cyrl-UZ"/>
        </w:rPr>
        <w:t>Power supply of furnaces and its problems</w:t>
      </w:r>
      <w:r w:rsidRPr="001E2C77">
        <w:rPr>
          <w:rFonts w:ascii="Times New Roman" w:hAnsi="Times New Roman" w:cs="Times New Roman"/>
          <w:sz w:val="20"/>
          <w:szCs w:val="20"/>
        </w:rPr>
        <w:t>. The power supply of arc steel melting furnaces is divided into two types: individual power supply and group power supply.</w:t>
      </w:r>
      <w:r w:rsidR="00921F68" w:rsidRPr="001E2C77">
        <w:rPr>
          <w:rFonts w:ascii="Times New Roman" w:hAnsi="Times New Roman" w:cs="Times New Roman"/>
          <w:sz w:val="20"/>
          <w:szCs w:val="20"/>
        </w:rPr>
        <w:t xml:space="preserve"> (Fig 1.)</w:t>
      </w:r>
    </w:p>
    <w:p w14:paraId="4AA2E7B1" w14:textId="5D2A8E0B" w:rsidR="00D16E3A" w:rsidRPr="001E2C77" w:rsidRDefault="00D16E3A" w:rsidP="001E2C77">
      <w:pPr>
        <w:spacing w:after="0" w:line="240" w:lineRule="auto"/>
        <w:ind w:firstLine="283"/>
        <w:jc w:val="center"/>
        <w:rPr>
          <w:rFonts w:ascii="Times New Roman" w:hAnsi="Times New Roman" w:cs="Times New Roman"/>
          <w:sz w:val="20"/>
          <w:szCs w:val="20"/>
        </w:rPr>
      </w:pPr>
      <w:r w:rsidRPr="001E2C77">
        <w:rPr>
          <w:rFonts w:ascii="Times New Roman" w:hAnsi="Times New Roman" w:cs="Times New Roman"/>
          <w:sz w:val="20"/>
          <w:szCs w:val="20"/>
        </w:rPr>
        <w:object w:dxaOrig="5805" w:dyaOrig="8268" w14:anchorId="5F1C5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413.25pt" o:ole="">
            <v:imagedata r:id="rId6" o:title=""/>
          </v:shape>
          <o:OLEObject Type="Embed" ProgID="Visio.Drawing.11" ShapeID="_x0000_i1025" DrawAspect="Content" ObjectID="_1829485231" r:id="rId7"/>
        </w:object>
      </w:r>
    </w:p>
    <w:p w14:paraId="3593B7C1" w14:textId="63CD397F" w:rsidR="00F54607" w:rsidRPr="001E2C77" w:rsidRDefault="00F54607" w:rsidP="001E2C77">
      <w:pPr>
        <w:widowControl w:val="0"/>
        <w:spacing w:after="0" w:line="240" w:lineRule="auto"/>
        <w:ind w:hanging="40"/>
        <w:jc w:val="center"/>
        <w:rPr>
          <w:rFonts w:ascii="Times New Roman" w:hAnsi="Times New Roman" w:cs="Times New Roman"/>
          <w:sz w:val="20"/>
          <w:szCs w:val="20"/>
          <w:lang w:val="uz-Cyrl-UZ"/>
        </w:rPr>
      </w:pPr>
      <w:r w:rsidRPr="001E2C77">
        <w:rPr>
          <w:rFonts w:ascii="Times New Roman" w:hAnsi="Times New Roman" w:cs="Times New Roman"/>
          <w:b/>
          <w:sz w:val="20"/>
          <w:szCs w:val="20"/>
        </w:rPr>
        <w:t>FIGURE 1.</w:t>
      </w:r>
      <w:r w:rsidRPr="001E2C77">
        <w:rPr>
          <w:rFonts w:ascii="Times New Roman" w:hAnsi="Times New Roman" w:cs="Times New Roman"/>
          <w:sz w:val="20"/>
          <w:szCs w:val="20"/>
        </w:rPr>
        <w:t xml:space="preserve"> Individual power supply scheme for arc steel melting furnaces</w:t>
      </w:r>
    </w:p>
    <w:p w14:paraId="00F5F8BF" w14:textId="71133938" w:rsidR="00D56BBA" w:rsidRPr="001E2C77" w:rsidRDefault="00D56BBA" w:rsidP="001E2C77">
      <w:pPr>
        <w:spacing w:after="0" w:line="240" w:lineRule="auto"/>
        <w:ind w:firstLine="283"/>
        <w:jc w:val="both"/>
        <w:rPr>
          <w:rFonts w:ascii="Times New Roman" w:hAnsi="Times New Roman" w:cs="Times New Roman"/>
          <w:sz w:val="20"/>
          <w:szCs w:val="20"/>
        </w:rPr>
      </w:pPr>
      <w:r w:rsidRPr="001E2C77">
        <w:rPr>
          <w:rFonts w:ascii="Times New Roman" w:hAnsi="Times New Roman" w:cs="Times New Roman"/>
          <w:sz w:val="20"/>
          <w:szCs w:val="20"/>
        </w:rPr>
        <w:t>1 – furnace, 2.5 – current transformers, 3 – furnace transformer, 4 – reactor (used to limit short-circuit currents and ensure arc stability), 6 – switching device for protection and operational functions, circuit breaker, 7 – disconnector (indicating disconnection from the network), 8 – voltage transformer, 10 – disconnector for connecting the reactor to the grid, 9 – maximum current protection against emergency short circuits, 11 – maximum current protection for overload protection.</w:t>
      </w:r>
    </w:p>
    <w:p w14:paraId="178434CA" w14:textId="77777777" w:rsidR="001E2C77" w:rsidRDefault="001E2C77" w:rsidP="001E2C77">
      <w:pPr>
        <w:spacing w:after="0" w:line="240" w:lineRule="auto"/>
        <w:ind w:firstLine="283"/>
        <w:jc w:val="both"/>
        <w:rPr>
          <w:rFonts w:ascii="Times New Roman" w:hAnsi="Times New Roman" w:cs="Times New Roman"/>
          <w:sz w:val="20"/>
          <w:szCs w:val="20"/>
        </w:rPr>
      </w:pPr>
    </w:p>
    <w:p w14:paraId="760E965D" w14:textId="7B58C4D6" w:rsidR="00D56BBA" w:rsidRPr="001E2C77" w:rsidRDefault="00D56BBA" w:rsidP="001E2C77">
      <w:pPr>
        <w:spacing w:after="0" w:line="240" w:lineRule="auto"/>
        <w:ind w:firstLine="283"/>
        <w:jc w:val="both"/>
        <w:rPr>
          <w:rFonts w:ascii="Times New Roman" w:hAnsi="Times New Roman" w:cs="Times New Roman"/>
          <w:sz w:val="20"/>
          <w:szCs w:val="20"/>
        </w:rPr>
      </w:pPr>
      <w:r w:rsidRPr="001E2C77">
        <w:rPr>
          <w:rFonts w:ascii="Times New Roman" w:hAnsi="Times New Roman" w:cs="Times New Roman"/>
          <w:sz w:val="20"/>
          <w:szCs w:val="20"/>
        </w:rPr>
        <w:t>The lines for supplying electricity to the furnace are mainly flexible power cables or busbars. Furnace transformers are connected to 6–10 kV networks, large furnace transformers are connected to 35 kV networks, and some very large furnace transformers are supplied from 110 kV networks. This voltage is then reduced to the nominal operating voltage of the furnace by the furnace transformer and varies accordingly in the range of 800–1400 V, depending on the melting period</w:t>
      </w:r>
      <w:r w:rsidR="00921F68" w:rsidRPr="001E2C77">
        <w:rPr>
          <w:rFonts w:ascii="Times New Roman" w:hAnsi="Times New Roman" w:cs="Times New Roman"/>
          <w:sz w:val="20"/>
          <w:szCs w:val="20"/>
        </w:rPr>
        <w:t xml:space="preserve"> (Fig 2.)</w:t>
      </w:r>
      <w:r w:rsidR="00665139" w:rsidRPr="001E2C77">
        <w:rPr>
          <w:rFonts w:ascii="Times New Roman" w:hAnsi="Times New Roman" w:cs="Times New Roman"/>
          <w:sz w:val="20"/>
          <w:szCs w:val="20"/>
        </w:rPr>
        <w:t xml:space="preserve"> [14-16]</w:t>
      </w:r>
      <w:r w:rsidR="00311A2C" w:rsidRPr="001E2C77">
        <w:rPr>
          <w:rFonts w:ascii="Times New Roman" w:hAnsi="Times New Roman" w:cs="Times New Roman"/>
          <w:sz w:val="20"/>
          <w:szCs w:val="20"/>
        </w:rPr>
        <w:t>.</w:t>
      </w:r>
    </w:p>
    <w:p w14:paraId="1B8DA9AE" w14:textId="0AC7B7C8" w:rsidR="00311A2C" w:rsidRPr="001E2C77" w:rsidRDefault="00311A2C" w:rsidP="001E2C77">
      <w:pPr>
        <w:spacing w:after="0" w:line="240" w:lineRule="auto"/>
        <w:ind w:firstLine="283"/>
        <w:jc w:val="center"/>
        <w:rPr>
          <w:rFonts w:ascii="Times New Roman" w:hAnsi="Times New Roman" w:cs="Times New Roman"/>
          <w:sz w:val="20"/>
          <w:szCs w:val="20"/>
        </w:rPr>
      </w:pPr>
      <w:r w:rsidRPr="001E2C77">
        <w:rPr>
          <w:rFonts w:ascii="Times New Roman" w:hAnsi="Times New Roman" w:cs="Times New Roman"/>
          <w:sz w:val="20"/>
          <w:szCs w:val="20"/>
        </w:rPr>
        <w:object w:dxaOrig="5230" w:dyaOrig="8494" w14:anchorId="24B33A13">
          <v:shape id="_x0000_i1026" type="#_x0000_t75" style="width:261.75pt;height:424.5pt" o:ole="">
            <v:imagedata r:id="rId8" o:title=""/>
          </v:shape>
          <o:OLEObject Type="Embed" ProgID="Visio.Drawing.11" ShapeID="_x0000_i1026" DrawAspect="Content" ObjectID="_1829485232" r:id="rId9"/>
        </w:object>
      </w:r>
    </w:p>
    <w:p w14:paraId="0FB654CD" w14:textId="38EA28A9" w:rsidR="00921F68" w:rsidRPr="001E2C77" w:rsidRDefault="00921F68" w:rsidP="001E2C77">
      <w:pPr>
        <w:widowControl w:val="0"/>
        <w:spacing w:after="0" w:line="240" w:lineRule="auto"/>
        <w:ind w:hanging="40"/>
        <w:jc w:val="center"/>
        <w:rPr>
          <w:rFonts w:ascii="Times New Roman" w:hAnsi="Times New Roman" w:cs="Times New Roman"/>
          <w:sz w:val="20"/>
          <w:szCs w:val="20"/>
        </w:rPr>
      </w:pPr>
      <w:r w:rsidRPr="001E2C77">
        <w:rPr>
          <w:rFonts w:ascii="Times New Roman" w:hAnsi="Times New Roman" w:cs="Times New Roman"/>
          <w:b/>
          <w:sz w:val="20"/>
          <w:szCs w:val="20"/>
        </w:rPr>
        <w:t xml:space="preserve">FIGURE </w:t>
      </w:r>
      <w:r w:rsidR="001E2C77">
        <w:rPr>
          <w:rFonts w:ascii="Times New Roman" w:hAnsi="Times New Roman" w:cs="Times New Roman"/>
          <w:b/>
          <w:sz w:val="20"/>
          <w:szCs w:val="20"/>
        </w:rPr>
        <w:t>2</w:t>
      </w:r>
      <w:r w:rsidRPr="001E2C77">
        <w:rPr>
          <w:rFonts w:ascii="Times New Roman" w:hAnsi="Times New Roman" w:cs="Times New Roman"/>
          <w:b/>
          <w:sz w:val="20"/>
          <w:szCs w:val="20"/>
        </w:rPr>
        <w:t>.</w:t>
      </w:r>
      <w:r w:rsidRPr="001E2C77">
        <w:rPr>
          <w:rFonts w:ascii="Times New Roman" w:hAnsi="Times New Roman" w:cs="Times New Roman"/>
          <w:sz w:val="20"/>
          <w:szCs w:val="20"/>
        </w:rPr>
        <w:t xml:space="preserve"> Group power supply diagram of arc steel melting furnaces</w:t>
      </w:r>
    </w:p>
    <w:p w14:paraId="6CC58885" w14:textId="1D49B51F" w:rsidR="00D56BBA" w:rsidRPr="001E2C77" w:rsidRDefault="00921F68" w:rsidP="001E2C77">
      <w:pPr>
        <w:spacing w:after="0" w:line="240" w:lineRule="auto"/>
        <w:ind w:firstLine="283"/>
        <w:jc w:val="both"/>
        <w:rPr>
          <w:rFonts w:ascii="Times New Roman" w:hAnsi="Times New Roman" w:cs="Times New Roman"/>
          <w:sz w:val="20"/>
          <w:szCs w:val="20"/>
        </w:rPr>
      </w:pPr>
      <w:r w:rsidRPr="001E2C77">
        <w:rPr>
          <w:rFonts w:ascii="Times New Roman" w:hAnsi="Times New Roman" w:cs="Times New Roman"/>
          <w:sz w:val="20"/>
          <w:szCs w:val="20"/>
        </w:rPr>
        <w:t>1 – current conductors, 2 – electric arc furnaces, 3 – transformers, 4 – compensation devices, 5 – reactors, 6 – circuit breakers, 7 – main step-down substation.</w:t>
      </w:r>
    </w:p>
    <w:p w14:paraId="28656092" w14:textId="77777777" w:rsidR="00311A2C" w:rsidRPr="001E2C77" w:rsidRDefault="00311A2C" w:rsidP="001E2C77">
      <w:pPr>
        <w:spacing w:after="0" w:line="240" w:lineRule="auto"/>
        <w:ind w:firstLine="283"/>
        <w:jc w:val="both"/>
        <w:rPr>
          <w:rFonts w:ascii="Times New Roman" w:hAnsi="Times New Roman" w:cs="Times New Roman"/>
          <w:sz w:val="20"/>
          <w:szCs w:val="20"/>
        </w:rPr>
      </w:pPr>
    </w:p>
    <w:p w14:paraId="0C15F728" w14:textId="5B24DB69" w:rsidR="00921F68" w:rsidRPr="001E2C77" w:rsidRDefault="00921F68" w:rsidP="001E2C77">
      <w:pPr>
        <w:spacing w:after="0" w:line="240" w:lineRule="auto"/>
        <w:ind w:firstLine="284"/>
        <w:jc w:val="both"/>
        <w:rPr>
          <w:rFonts w:ascii="Times New Roman" w:hAnsi="Times New Roman" w:cs="Times New Roman"/>
          <w:sz w:val="20"/>
          <w:szCs w:val="20"/>
        </w:rPr>
      </w:pPr>
      <w:r w:rsidRPr="001E2C77">
        <w:rPr>
          <w:rFonts w:ascii="Times New Roman" w:hAnsi="Times New Roman" w:cs="Times New Roman"/>
          <w:sz w:val="20"/>
          <w:szCs w:val="20"/>
        </w:rPr>
        <w:t>Furnaces have high power and their load varies sharply, which causes significant fluctuations in the current and voltage values in the network. This leads to false operation of relay protection and automation operating on current and voltage. To eliminate this problem, at the design stage, the furnace power should not exceed 40% of the substation power, and reactors should be installed on the high-voltage side of the furnace transformer. At the same time, it is advisable to use filter-compensating devices</w:t>
      </w:r>
      <w:r w:rsidR="00665139" w:rsidRPr="001E2C77">
        <w:rPr>
          <w:rFonts w:ascii="Times New Roman" w:hAnsi="Times New Roman" w:cs="Times New Roman"/>
          <w:sz w:val="20"/>
          <w:szCs w:val="20"/>
        </w:rPr>
        <w:t xml:space="preserve"> [17-19]</w:t>
      </w:r>
    </w:p>
    <w:p w14:paraId="5AF256BB" w14:textId="672F9FD8" w:rsidR="00487CEA" w:rsidRPr="00287E0A" w:rsidRDefault="006520BC" w:rsidP="00790738">
      <w:pPr>
        <w:overflowPunct w:val="0"/>
        <w:autoSpaceDE w:val="0"/>
        <w:autoSpaceDN w:val="0"/>
        <w:adjustRightInd w:val="0"/>
        <w:spacing w:before="240" w:after="240" w:line="240" w:lineRule="auto"/>
        <w:jc w:val="center"/>
        <w:textAlignment w:val="baseline"/>
        <w:rPr>
          <w:rFonts w:ascii="Times New Roman" w:eastAsia="Times New Roman" w:hAnsi="Times New Roman" w:cs="Times New Roman"/>
          <w:b/>
          <w:sz w:val="24"/>
          <w:szCs w:val="24"/>
          <w:lang w:eastAsia="de-DE"/>
        </w:rPr>
      </w:pPr>
      <w:r w:rsidRPr="00287E0A">
        <w:rPr>
          <w:rFonts w:ascii="Times New Roman" w:eastAsia="Times New Roman" w:hAnsi="Times New Roman" w:cs="Times New Roman"/>
          <w:b/>
          <w:sz w:val="24"/>
          <w:szCs w:val="24"/>
          <w:lang w:eastAsia="de-DE"/>
        </w:rPr>
        <w:t>RESEARCH RESULTS</w:t>
      </w:r>
    </w:p>
    <w:p w14:paraId="42EB5898" w14:textId="38330ADA" w:rsidR="00921F68" w:rsidRPr="001E2C77" w:rsidRDefault="00921F68"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During the operation of the furnaces, a flicker effect occurs in the supply network. This effect occurs even if the furnace power is small, but if the furnace power is large, this effect is more pronounced. As an example, we will examine the flicker effect in the normal operating mode of a furnace with a capacity of 1MVA, operating at a voltage of 0.4 kV in the Simulink library of the MATLAB software (Fig 3.).</w:t>
      </w:r>
    </w:p>
    <w:p w14:paraId="32FA2DE2" w14:textId="4A6C690C" w:rsidR="00921F68" w:rsidRPr="001E2C77" w:rsidRDefault="00921F68"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sz w:val="20"/>
        </w:rPr>
      </w:pPr>
      <w:r w:rsidRPr="001E2C77">
        <w:rPr>
          <w:rFonts w:ascii="Times New Roman" w:hAnsi="Times New Roman" w:cs="Times New Roman"/>
          <w:noProof/>
          <w:lang w:val="ru-RU" w:eastAsia="ru-RU"/>
        </w:rPr>
        <w:lastRenderedPageBreak/>
        <w:drawing>
          <wp:inline distT="0" distB="0" distL="0" distR="0" wp14:anchorId="3C06CE0C" wp14:editId="419B6F32">
            <wp:extent cx="2621280" cy="1626104"/>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9145" t="40712" r="37754" b="11727"/>
                    <a:stretch/>
                  </pic:blipFill>
                  <pic:spPr bwMode="auto">
                    <a:xfrm>
                      <a:off x="0" y="0"/>
                      <a:ext cx="2654062" cy="1646440"/>
                    </a:xfrm>
                    <a:prstGeom prst="rect">
                      <a:avLst/>
                    </a:prstGeom>
                    <a:ln>
                      <a:noFill/>
                    </a:ln>
                    <a:extLst>
                      <a:ext uri="{53640926-AAD7-44D8-BBD7-CCE9431645EC}">
                        <a14:shadowObscured xmlns:a14="http://schemas.microsoft.com/office/drawing/2010/main"/>
                      </a:ext>
                    </a:extLst>
                  </pic:spPr>
                </pic:pic>
              </a:graphicData>
            </a:graphic>
          </wp:inline>
        </w:drawing>
      </w:r>
    </w:p>
    <w:p w14:paraId="3ECA359E" w14:textId="44D447EE" w:rsidR="00921F68" w:rsidRPr="001E2C77" w:rsidRDefault="00921F68" w:rsidP="001E2C77">
      <w:pPr>
        <w:widowControl w:val="0"/>
        <w:spacing w:after="0" w:line="240" w:lineRule="auto"/>
        <w:ind w:hanging="40"/>
        <w:jc w:val="center"/>
        <w:rPr>
          <w:rFonts w:ascii="Times New Roman" w:hAnsi="Times New Roman" w:cs="Times New Roman"/>
          <w:sz w:val="18"/>
          <w:szCs w:val="18"/>
        </w:rPr>
      </w:pPr>
      <w:r w:rsidRPr="001E2C77">
        <w:rPr>
          <w:rFonts w:ascii="Times New Roman" w:hAnsi="Times New Roman" w:cs="Times New Roman"/>
          <w:b/>
          <w:sz w:val="18"/>
          <w:szCs w:val="18"/>
        </w:rPr>
        <w:t xml:space="preserve">FIGURE </w:t>
      </w:r>
      <w:r w:rsidR="001E2C77">
        <w:rPr>
          <w:rFonts w:ascii="Times New Roman" w:hAnsi="Times New Roman" w:cs="Times New Roman"/>
          <w:b/>
          <w:sz w:val="18"/>
          <w:szCs w:val="18"/>
        </w:rPr>
        <w:t>3</w:t>
      </w:r>
      <w:r w:rsidRPr="001E2C77">
        <w:rPr>
          <w:rFonts w:ascii="Times New Roman" w:hAnsi="Times New Roman" w:cs="Times New Roman"/>
          <w:b/>
          <w:sz w:val="18"/>
          <w:szCs w:val="18"/>
        </w:rPr>
        <w:t>.</w:t>
      </w:r>
      <w:r w:rsidRPr="001E2C77">
        <w:rPr>
          <w:rFonts w:ascii="Times New Roman" w:hAnsi="Times New Roman" w:cs="Times New Roman"/>
          <w:sz w:val="18"/>
          <w:szCs w:val="18"/>
        </w:rPr>
        <w:t xml:space="preserve"> Diagram of an electric arc furnace in MATLAB software.</w:t>
      </w:r>
    </w:p>
    <w:p w14:paraId="0B6DC02D" w14:textId="77777777" w:rsidR="001E2C77" w:rsidRPr="001E2C77" w:rsidRDefault="001E2C77"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p>
    <w:p w14:paraId="03F08FD3" w14:textId="623F23B1" w:rsidR="00921F68" w:rsidRDefault="00921F68"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Through this simulation, we can observe the flicker effect manifesting itself separately in each phase. The flicker effect occurs due to the instability of the arc formed in the furnace or the abrupt change in the resistance of the electric arc and electrodes. This situation creates additional waste in short-circuit networks and above. This situation once again confirms the need for correct, smooth and fast control of the operating modes of the furnaces. Due to the change in voltage and current at the specified intervals, it causes disruption of the operating modes of other devices supplied from the network to which the furnace is connected, as well as additional waste in the network</w:t>
      </w:r>
      <w:r w:rsidR="00665139" w:rsidRPr="001E2C77">
        <w:rPr>
          <w:rFonts w:ascii="Times New Roman" w:hAnsi="Times New Roman" w:cs="Times New Roman"/>
          <w:sz w:val="20"/>
        </w:rPr>
        <w:t xml:space="preserve"> [20-21]</w:t>
      </w:r>
      <w:r w:rsidR="002C3913">
        <w:rPr>
          <w:rFonts w:ascii="Times New Roman" w:hAnsi="Times New Roman" w:cs="Times New Roman"/>
          <w:sz w:val="20"/>
        </w:rPr>
        <w:t>.</w:t>
      </w:r>
    </w:p>
    <w:p w14:paraId="2FEF5BE5" w14:textId="48858D7A" w:rsidR="002C3913" w:rsidRPr="001E2C77" w:rsidRDefault="002C3913" w:rsidP="002C39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rPr>
      </w:pPr>
      <w:r>
        <w:object w:dxaOrig="8699" w:dyaOrig="3760" w14:anchorId="599D862C">
          <v:shape id="_x0000_i1027" type="#_x0000_t75" style="width:467.25pt;height:202.5pt" o:ole="">
            <v:imagedata r:id="rId11" o:title=""/>
          </v:shape>
          <o:OLEObject Type="Embed" ProgID="Visio.Drawing.11" ShapeID="_x0000_i1027" DrawAspect="Content" ObjectID="_1829485233" r:id="rId12"/>
        </w:object>
      </w:r>
    </w:p>
    <w:p w14:paraId="37236024" w14:textId="53E11109" w:rsidR="00AE3A94" w:rsidRPr="007B7AAE" w:rsidRDefault="00AE3A94" w:rsidP="002C3913">
      <w:pPr>
        <w:widowControl w:val="0"/>
        <w:spacing w:after="0" w:line="240" w:lineRule="auto"/>
        <w:ind w:hanging="40"/>
        <w:jc w:val="center"/>
        <w:rPr>
          <w:rFonts w:ascii="Times New Roman" w:hAnsi="Times New Roman" w:cs="Times New Roman"/>
          <w:sz w:val="18"/>
          <w:szCs w:val="18"/>
        </w:rPr>
      </w:pPr>
      <w:r w:rsidRPr="007B7AAE">
        <w:rPr>
          <w:rFonts w:ascii="Times New Roman" w:hAnsi="Times New Roman" w:cs="Times New Roman"/>
          <w:b/>
          <w:sz w:val="18"/>
          <w:szCs w:val="18"/>
        </w:rPr>
        <w:t>FIGURE 4.</w:t>
      </w:r>
      <w:r w:rsidRPr="007B7AAE">
        <w:rPr>
          <w:rFonts w:ascii="Times New Roman" w:hAnsi="Times New Roman" w:cs="Times New Roman"/>
          <w:sz w:val="18"/>
          <w:szCs w:val="18"/>
        </w:rPr>
        <w:t xml:space="preserve"> Manifestation of the flicker effect by phases</w:t>
      </w:r>
    </w:p>
    <w:p w14:paraId="02E6182B" w14:textId="2A452E8F" w:rsidR="00AE3A94" w:rsidRPr="007B7AAE" w:rsidRDefault="00AE3A94" w:rsidP="002C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sz w:val="20"/>
        </w:rPr>
      </w:pPr>
      <w:r w:rsidRPr="007B7AAE">
        <w:rPr>
          <w:rFonts w:ascii="Times New Roman" w:hAnsi="Times New Roman" w:cs="Times New Roman"/>
          <w:sz w:val="20"/>
        </w:rPr>
        <w:t>Observation of flicker effect in a 3-phase network in general.</w:t>
      </w:r>
    </w:p>
    <w:p w14:paraId="6989E41C" w14:textId="77777777" w:rsidR="001E2C77" w:rsidRPr="007B7AAE" w:rsidRDefault="001E2C77"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p>
    <w:p w14:paraId="5039DBD3" w14:textId="1ED842DD" w:rsidR="00AE3A94" w:rsidRPr="001E2C77" w:rsidRDefault="00AE3A94"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Reactors are inductive in nature, which leads to an increase in the total reactive (inductive) resistance of the network and a decrease in the network voltage. This solution creates a problem, namely, a decrease in reactive power in the network. To solve the next problem that arises, it is necessary to install reactive power compensation devices in the furnace supply network. Because 80–100% of the power consumed by the furnaces is reactive power.</w:t>
      </w:r>
    </w:p>
    <w:p w14:paraId="732D76A1" w14:textId="56B2FBF4" w:rsidR="00AC0D16" w:rsidRPr="001E2C77" w:rsidRDefault="00AE3A94"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When designing short-circuit networks, attempts are made to reduce and equalize their active and inductive resistances in phases, as well as mutual inductance between individual phases. The inequality of inductance between individual phases of a short-circuit network leads to the transfer of power from one phase to another. However, in a symmetrical supply, despite the equal active resistance and current of the furnace, the arc powers are different. As a result, the power of one phase increases (wild phase), and the power of the other decreases (dead phase).</w:t>
      </w:r>
    </w:p>
    <w:p w14:paraId="308A0EDA" w14:textId="5F04671A"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Problems caused by oven operating modes:</w:t>
      </w:r>
    </w:p>
    <w:p w14:paraId="3B6894D1" w14:textId="77777777"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According to the value of the current in the furnace, it is divided into 3 types:</w:t>
      </w:r>
    </w:p>
    <w:p w14:paraId="3621E4AD" w14:textId="77777777"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1. Salt operating mode (no arcing I=0 A);</w:t>
      </w:r>
    </w:p>
    <w:p w14:paraId="4D4E9704" w14:textId="77777777"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2. Normal mode (I=IN);</w:t>
      </w:r>
    </w:p>
    <w:p w14:paraId="5B0449F2" w14:textId="77777777"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3. Operational short-circuit mode (I=</w:t>
      </w:r>
      <w:proofErr w:type="spellStart"/>
      <w:r w:rsidRPr="001E2C77">
        <w:rPr>
          <w:rFonts w:ascii="Times New Roman" w:hAnsi="Times New Roman" w:cs="Times New Roman"/>
          <w:sz w:val="20"/>
        </w:rPr>
        <w:t>Ish.c</w:t>
      </w:r>
      <w:proofErr w:type="spellEnd"/>
      <w:r w:rsidRPr="001E2C77">
        <w:rPr>
          <w:rFonts w:ascii="Times New Roman" w:hAnsi="Times New Roman" w:cs="Times New Roman"/>
          <w:sz w:val="20"/>
        </w:rPr>
        <w:t>)</w:t>
      </w:r>
    </w:p>
    <w:p w14:paraId="727858AA" w14:textId="4FD0E737" w:rsidR="00AE3A94"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lastRenderedPageBreak/>
        <w:t>In electric arc furnaces, the wild phase is the highest leading phase, and the dead phase is the highest lagging phase. The heat is not evenly distributed over the volume of the metal being melted in the furnace bath. As a result, part of the lining is eroded faster than the rest, since an arc with a high temperature is formed at the wild phase electrode, and an arc with a relatively low temperature is formed at the dead phase electrode. Although the total power of the furnace usually remains unchanged, the power imbalance has a negative effect on the operation of the furnace. This causes uneven heat distribution throughout the furnace and is the biggest factor preventing the efficient operation of the furnace. The corrosion of the lining part in the area where the wild phase is located accelerates, and the electrode consumption of this phase increases. In addition, due to the uneven generation and distribution of heat, it has a negative effect on the quality of the steel raw material. To overcome the above problems, it is necessary to achieve phase symmetry and equal distribution of the power of the arcs generated by the electrodes. There are several ways to do this. One of them is to correctly select the connection group of short lines (Figure 2)</w:t>
      </w:r>
      <w:r w:rsidR="00665139" w:rsidRPr="001E2C77">
        <w:rPr>
          <w:rFonts w:ascii="Times New Roman" w:hAnsi="Times New Roman" w:cs="Times New Roman"/>
          <w:sz w:val="20"/>
        </w:rPr>
        <w:t xml:space="preserve"> [22]</w:t>
      </w:r>
    </w:p>
    <w:p w14:paraId="1D1F149D" w14:textId="77777777" w:rsidR="00214250" w:rsidRPr="001E2C77" w:rsidRDefault="00214250" w:rsidP="001E2C77">
      <w:pPr>
        <w:spacing w:after="0" w:line="240" w:lineRule="auto"/>
        <w:ind w:firstLine="708"/>
        <w:jc w:val="both"/>
        <w:rPr>
          <w:rFonts w:ascii="Times New Roman" w:hAnsi="Times New Roman" w:cs="Times New Roman"/>
          <w:sz w:val="20"/>
          <w:szCs w:val="20"/>
        </w:rPr>
      </w:pPr>
      <w:r w:rsidRPr="001E2C77">
        <w:rPr>
          <w:rFonts w:ascii="Times New Roman" w:hAnsi="Times New Roman" w:cs="Times New Roman"/>
          <w:sz w:val="20"/>
          <w:szCs w:val="20"/>
        </w:rPr>
        <w:t>The following connection group scheme is used on short lines:</w:t>
      </w:r>
    </w:p>
    <w:p w14:paraId="20C79B87" w14:textId="76D2E790"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sz w:val="20"/>
        </w:rPr>
      </w:pPr>
      <w:r w:rsidRPr="001E2C77">
        <w:rPr>
          <w:rFonts w:ascii="Times New Roman" w:hAnsi="Times New Roman" w:cs="Times New Roman"/>
          <w:sz w:val="20"/>
          <w:szCs w:val="20"/>
        </w:rPr>
        <w:object w:dxaOrig="8085" w:dyaOrig="1830" w14:anchorId="59D93592">
          <v:shape id="_x0000_i1028" type="#_x0000_t75" style="width:408pt;height:90.75pt" o:ole="">
            <v:imagedata r:id="rId13" o:title=""/>
          </v:shape>
          <o:OLEObject Type="Embed" ProgID="Visio.Drawing.11" ShapeID="_x0000_i1028" DrawAspect="Content" ObjectID="_1829485234" r:id="rId14"/>
        </w:object>
      </w:r>
    </w:p>
    <w:p w14:paraId="1CDC9879" w14:textId="48E55932" w:rsidR="00214250" w:rsidRPr="001E2C77" w:rsidRDefault="00214250" w:rsidP="001E2C77">
      <w:pPr>
        <w:widowControl w:val="0"/>
        <w:spacing w:after="0" w:line="240" w:lineRule="auto"/>
        <w:ind w:hanging="40"/>
        <w:jc w:val="center"/>
        <w:rPr>
          <w:rFonts w:ascii="Times New Roman" w:hAnsi="Times New Roman" w:cs="Times New Roman"/>
          <w:sz w:val="18"/>
          <w:szCs w:val="18"/>
        </w:rPr>
      </w:pPr>
      <w:r w:rsidRPr="001E2C77">
        <w:rPr>
          <w:rFonts w:ascii="Times New Roman" w:hAnsi="Times New Roman" w:cs="Times New Roman"/>
          <w:b/>
          <w:sz w:val="18"/>
          <w:szCs w:val="18"/>
        </w:rPr>
        <w:t>FIGURE 5.</w:t>
      </w:r>
      <w:r w:rsidRPr="001E2C77">
        <w:rPr>
          <w:rFonts w:ascii="Times New Roman" w:hAnsi="Times New Roman" w:cs="Times New Roman"/>
          <w:sz w:val="18"/>
          <w:szCs w:val="18"/>
        </w:rPr>
        <w:t xml:space="preserve"> Schematic of short arc furnace lines</w:t>
      </w:r>
    </w:p>
    <w:p w14:paraId="578D036B" w14:textId="77777777" w:rsidR="007031F9" w:rsidRPr="001E2C77" w:rsidRDefault="007031F9"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p>
    <w:p w14:paraId="510F25C4" w14:textId="4E1A070B"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1. Triangle connection on the transformer busbar</w:t>
      </w:r>
    </w:p>
    <w:p w14:paraId="4D28A40C" w14:textId="77777777"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2. Symmetrical triangle</w:t>
      </w:r>
    </w:p>
    <w:p w14:paraId="2B2A4404" w14:textId="77777777"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3. Triangle connection of electrodes</w:t>
      </w:r>
    </w:p>
    <w:p w14:paraId="0F801743" w14:textId="77777777"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Scheme 1 has the least symmetry, scheme 3 has the greatest symmetry, scheme 2 is the most widely used. A short circuit with a triangular conductor is considered the most promising. This scheme is similar to scheme 1, the only difference is that the conductors connecting the electrodes to the transformer bus are located not in the same plane, but at the vertices of an equilateral triangle. This design gives the lowest asymmetry coefficient (5–8%), since the mutual inductances of all phases are equal. The above-mentioned conductor design is used in high-power furnaces.</w:t>
      </w:r>
    </w:p>
    <w:p w14:paraId="0ED344E9" w14:textId="40091598" w:rsidR="00AE3A94"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If the power consumed by the furnace is 40% (depending on the power of the furnace, this share can be 25%) or more of the power of the network supplying it, a flicker effect will occur during arc ignition and during the melting of the charge. To eliminate this phenomenon, it is necessary to effectively adjust the electrical regime of the furnaces.</w:t>
      </w:r>
    </w:p>
    <w:p w14:paraId="7FCEC7AA" w14:textId="0418C2E4"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Regulation the electrical mode of the ovens:</w:t>
      </w:r>
    </w:p>
    <w:p w14:paraId="3ACEB3CD" w14:textId="77777777"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The operating modes of arc steelmaking furnaces are unstable and constantly change during operation. Changes in the electrical mode occur mainly as a result of uneven loading and uneven melting of the metal mass, and the distance between the electrode and the metal being melted changes, which in turn directly affects the length and intensity of the arc formed. In this case, the electrodes are divided into wild, dead and normally loaded. As a result, electromechanical transients occur in the furnace. The electrode located in the wild phase consumes a large amount of power, and melting in that area occurs faster, while in the dead phase, on the contrary, the arc intensity decreases and the metal melts slowly or does not melt at all, while the normally loaded electrode operates as specified in the passport value. This leads to mechanical stress and even breakage of the electrodes. The mechanical strength of the electrode can withstand these stresses, but another problem arises: the electrodes are placed too close to the molten metal, and the electrode is not lifted after the additional metal is loaded, so the electrode is immersed in the molten metal. The metal, which is far from the arc formation area, begins to thicken and causes one of the electrodes to remain in the melt when the dome opens.</w:t>
      </w:r>
    </w:p>
    <w:p w14:paraId="26D4A0CE" w14:textId="77777777"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Electrical control in arc steelmaking furnaces is of great importance for their efficient and economical operation. Two main methods are used to control electrical control:</w:t>
      </w:r>
    </w:p>
    <w:p w14:paraId="4629D6CD" w14:textId="77777777"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1. Adjusting the voltage entering the furnace (changing the voltage on the secondary winding of the furnace transformer);</w:t>
      </w:r>
    </w:p>
    <w:p w14:paraId="4E2259C1" w14:textId="77777777"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2. Changing the arc resistance, i.e. changing its length.</w:t>
      </w:r>
    </w:p>
    <w:p w14:paraId="16DA0E71" w14:textId="77777777"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Modern devices use both methods. Discrete adjustment is carried out by switching the secondary voltage stages of the transformer, while fine adjustment is carried out using a drive mechanism.</w:t>
      </w:r>
    </w:p>
    <w:p w14:paraId="4668C9E9" w14:textId="77777777"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lastRenderedPageBreak/>
        <w:t>The control of the electrode drive mechanisms is carried out by automatic power regulators.</w:t>
      </w:r>
    </w:p>
    <w:p w14:paraId="3D16C6B6" w14:textId="77777777"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Automatic power regulators must provide the following:</w:t>
      </w:r>
    </w:p>
    <w:p w14:paraId="2DD21081" w14:textId="77777777"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1. Automatic arc ignition;</w:t>
      </w:r>
    </w:p>
    <w:p w14:paraId="6ECFFD47" w14:textId="77777777"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2. Automatic elimination of arc interruptions and operational short circuits;</w:t>
      </w:r>
    </w:p>
    <w:p w14:paraId="3C347385" w14:textId="77777777"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3. Fast operation of approximately 3 seconds to eliminate arc interruptions and operational short circuits;</w:t>
      </w:r>
    </w:p>
    <w:p w14:paraId="4340905B" w14:textId="77777777"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4. Aperiodic nature of the adjustment process;</w:t>
      </w:r>
    </w:p>
    <w:p w14:paraId="1EEEC123" w14:textId="77777777"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5. The ability to continuously change the input power to the furnace in the range of 20–125% of the nominal value and maintain it with an accuracy of 5%;</w:t>
      </w:r>
    </w:p>
    <w:p w14:paraId="48741988" w14:textId="77777777"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6. Stop the electrodes in the event of loss of supply voltage.</w:t>
      </w:r>
    </w:p>
    <w:p w14:paraId="29044AA1" w14:textId="678EA5D9"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The nature of the control is divided into two types: periodic and aperiodic. The difference between these two types is that in the periodic control system, the adjustment process oscillates around the desired value and requires additional adjustments, that is, if the electrode drops too low or, conversely, rises too high, the adjustment process does not stop until the electrode reaches the desired level. In aperiodic control, these shortcomings are not observed, that is, the adjustment is smooth and continuous and does not require additional adjustments. This method is the most optimal solution for increasing the efficiency of the furnace by adjusting the position of the electrodes. Because the electrode is raised or lowered to the desired position in one go and stops</w:t>
      </w:r>
      <w:r w:rsidR="00502066">
        <w:rPr>
          <w:rFonts w:ascii="Times New Roman" w:hAnsi="Times New Roman" w:cs="Times New Roman"/>
          <w:sz w:val="20"/>
        </w:rPr>
        <w:t xml:space="preserve"> [24-53]</w:t>
      </w:r>
      <w:bookmarkStart w:id="1" w:name="_GoBack"/>
      <w:bookmarkEnd w:id="1"/>
      <w:r w:rsidRPr="001E2C77">
        <w:rPr>
          <w:rFonts w:ascii="Times New Roman" w:hAnsi="Times New Roman" w:cs="Times New Roman"/>
          <w:sz w:val="20"/>
        </w:rPr>
        <w:t>.</w:t>
      </w:r>
    </w:p>
    <w:p w14:paraId="4C056F8C" w14:textId="5666C6DC" w:rsidR="00214250" w:rsidRPr="001E2C77" w:rsidRDefault="00214250" w:rsidP="001E2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0"/>
        </w:rPr>
      </w:pPr>
      <w:r w:rsidRPr="001E2C77">
        <w:rPr>
          <w:rFonts w:ascii="Times New Roman" w:hAnsi="Times New Roman" w:cs="Times New Roman"/>
          <w:sz w:val="20"/>
        </w:rPr>
        <w:t xml:space="preserve">The aperiodic nature of the control process is necessary to prevent the electrodes from dipping into the molten metal, which can fill it with carbon and spoil the solution. It also prevents the electrodes from breaking when in contact with a solid charge. This requirement provides protection against the above-mentioned situations during emergency or operational shutdown of the furnace. As can be seen from the electrical modes of the furnace, the active power and arc power consumed by the furnace have a clearly defined maximum. Therefore, a given value of the active power entering the furnace can be achieved with two different values of efficiency and </w:t>
      </w:r>
      <w:proofErr w:type="spellStart"/>
      <w:r w:rsidRPr="001E2C77">
        <w:rPr>
          <w:rFonts w:ascii="Times New Roman" w:hAnsi="Times New Roman" w:cs="Times New Roman"/>
          <w:sz w:val="20"/>
        </w:rPr>
        <w:t>cosφ</w:t>
      </w:r>
      <w:proofErr w:type="spellEnd"/>
      <w:r w:rsidRPr="001E2C77">
        <w:rPr>
          <w:rFonts w:ascii="Times New Roman" w:hAnsi="Times New Roman" w:cs="Times New Roman"/>
          <w:sz w:val="20"/>
        </w:rPr>
        <w:t>. This uncertainty does not allow the use of furnace controllers that respond directly to the active power. To stabilize the desired operating point according to the electrical characteristics, the phase impedance (U/I) is kept constant. Such controllers are designed on the differential principle</w:t>
      </w:r>
      <w:r w:rsidR="00665139" w:rsidRPr="001E2C77">
        <w:rPr>
          <w:rFonts w:ascii="Times New Roman" w:hAnsi="Times New Roman" w:cs="Times New Roman"/>
          <w:sz w:val="20"/>
        </w:rPr>
        <w:t xml:space="preserve"> [23].</w:t>
      </w:r>
    </w:p>
    <w:p w14:paraId="51D8FA98" w14:textId="04A38BD9" w:rsidR="007D79DC" w:rsidRPr="00287E0A"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CONCLUSIONS</w:t>
      </w:r>
    </w:p>
    <w:p w14:paraId="6DC60D0F" w14:textId="77777777" w:rsidR="00CB555A" w:rsidRDefault="00CB555A" w:rsidP="00F53273">
      <w:pPr>
        <w:overflowPunct w:val="0"/>
        <w:autoSpaceDE w:val="0"/>
        <w:autoSpaceDN w:val="0"/>
        <w:adjustRightInd w:val="0"/>
        <w:spacing w:after="0" w:line="240" w:lineRule="auto"/>
        <w:ind w:right="49" w:firstLine="284"/>
        <w:jc w:val="both"/>
        <w:textAlignment w:val="baseline"/>
        <w:rPr>
          <w:rFonts w:ascii="Times New Roman" w:hAnsi="Times New Roman" w:cs="Times New Roman"/>
          <w:sz w:val="20"/>
        </w:rPr>
      </w:pPr>
      <w:r w:rsidRPr="00CB555A">
        <w:rPr>
          <w:rFonts w:ascii="Times New Roman" w:hAnsi="Times New Roman" w:cs="Times New Roman"/>
          <w:sz w:val="20"/>
        </w:rPr>
        <w:t>The methods for increasing the efficiency and energy efficiency of electric arc furnaces are not limited and can be increased using several methods. By choosing the right power supply, it is possible to eliminate waste and problems caused by short circuits. By correctly and accurately controlling the electrical regimes, it is possible to reduce not only energy consumption, but also resource consumption. By resource we mean the premature failure of the structural parts of the furnace and the reduction of electrode consumption. The even distribution of heat throughout the melting medium leads to uniform wear of different parts of the lining, otherwise one part will wear out prematurely and heat will escape into the environment through the rapidly worn part, which will lead to the premature completion of current and major repairs. The unevenness of arc formation in phases causes electromechanical transients, which lead to their breakage. In conclusion, it can be said that the correct adjustment of the electrical modes of arc furnaces allows you to prevent the breakage of electrodes, their inclusion in the solution, and changes in the composition of the solution.</w:t>
      </w:r>
    </w:p>
    <w:p w14:paraId="5FF2BC5A" w14:textId="585DE9F0" w:rsidR="00F84944" w:rsidRPr="00CB555A"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REFERENCES</w:t>
      </w:r>
    </w:p>
    <w:p w14:paraId="5E362EE3" w14:textId="438832A6" w:rsidR="00C7076B" w:rsidRPr="00C7076B" w:rsidRDefault="00C7076B" w:rsidP="00C7076B">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proofErr w:type="spellStart"/>
      <w:r w:rsidRPr="00986CB1">
        <w:rPr>
          <w:rFonts w:eastAsia="Calibri"/>
          <w:sz w:val="20"/>
          <w:szCs w:val="20"/>
          <w:lang w:val="en-US"/>
        </w:rPr>
        <w:t>Shukhrat</w:t>
      </w:r>
      <w:proofErr w:type="spellEnd"/>
      <w:r w:rsidRPr="00986CB1">
        <w:rPr>
          <w:rFonts w:eastAsia="Calibri"/>
          <w:sz w:val="20"/>
          <w:szCs w:val="20"/>
          <w:lang w:val="en-US"/>
        </w:rPr>
        <w:t xml:space="preserve"> </w:t>
      </w:r>
      <w:proofErr w:type="spellStart"/>
      <w:r w:rsidRPr="00986CB1">
        <w:rPr>
          <w:rFonts w:eastAsia="Calibri"/>
          <w:sz w:val="20"/>
          <w:szCs w:val="20"/>
          <w:lang w:val="en-US"/>
        </w:rPr>
        <w:t>Abdullaev</w:t>
      </w:r>
      <w:proofErr w:type="spellEnd"/>
      <w:r w:rsidRPr="00986CB1">
        <w:rPr>
          <w:rFonts w:eastAsia="Calibri"/>
          <w:sz w:val="20"/>
          <w:szCs w:val="20"/>
          <w:lang w:val="en-US"/>
        </w:rPr>
        <w:t xml:space="preserve">., </w:t>
      </w:r>
      <w:proofErr w:type="spellStart"/>
      <w:r w:rsidRPr="00986CB1">
        <w:rPr>
          <w:rFonts w:eastAsia="Calibri"/>
          <w:sz w:val="20"/>
          <w:szCs w:val="20"/>
          <w:lang w:val="en-US"/>
        </w:rPr>
        <w:t>Ziyodullo</w:t>
      </w:r>
      <w:proofErr w:type="spellEnd"/>
      <w:r w:rsidRPr="00986CB1">
        <w:rPr>
          <w:rFonts w:eastAsia="Calibri"/>
          <w:sz w:val="20"/>
          <w:szCs w:val="20"/>
          <w:lang w:val="en-US"/>
        </w:rPr>
        <w:t xml:space="preserve"> </w:t>
      </w:r>
      <w:proofErr w:type="spellStart"/>
      <w:r w:rsidRPr="00986CB1">
        <w:rPr>
          <w:rFonts w:eastAsia="Calibri"/>
          <w:sz w:val="20"/>
          <w:szCs w:val="20"/>
          <w:lang w:val="en-US"/>
        </w:rPr>
        <w:t>Eshmurodov</w:t>
      </w:r>
      <w:proofErr w:type="spellEnd"/>
      <w:r w:rsidRPr="00986CB1">
        <w:rPr>
          <w:rFonts w:eastAsia="Calibri"/>
          <w:sz w:val="20"/>
          <w:szCs w:val="20"/>
          <w:lang w:val="en-US"/>
        </w:rPr>
        <w:t xml:space="preserve">., </w:t>
      </w:r>
      <w:proofErr w:type="spellStart"/>
      <w:r w:rsidRPr="00986CB1">
        <w:rPr>
          <w:rFonts w:eastAsia="Calibri"/>
          <w:sz w:val="20"/>
          <w:szCs w:val="20"/>
          <w:lang w:val="en-US"/>
        </w:rPr>
        <w:t>Islom</w:t>
      </w:r>
      <w:proofErr w:type="spellEnd"/>
      <w:r w:rsidRPr="00986CB1">
        <w:rPr>
          <w:rFonts w:eastAsia="Calibri"/>
          <w:sz w:val="20"/>
          <w:szCs w:val="20"/>
          <w:lang w:val="en-US"/>
        </w:rPr>
        <w:t xml:space="preserve"> </w:t>
      </w:r>
      <w:proofErr w:type="spellStart"/>
      <w:r w:rsidRPr="00986CB1">
        <w:rPr>
          <w:rFonts w:eastAsia="Calibri"/>
          <w:sz w:val="20"/>
          <w:szCs w:val="20"/>
          <w:lang w:val="en-US"/>
        </w:rPr>
        <w:t>Togaev</w:t>
      </w:r>
      <w:proofErr w:type="spellEnd"/>
      <w:r>
        <w:rPr>
          <w:rFonts w:eastAsia="Calibri"/>
          <w:sz w:val="20"/>
          <w:szCs w:val="20"/>
          <w:lang w:val="en-US"/>
        </w:rPr>
        <w:t>,</w:t>
      </w:r>
      <w:r w:rsidRPr="00986CB1">
        <w:rPr>
          <w:sz w:val="20"/>
          <w:szCs w:val="20"/>
          <w:lang w:val="en-US"/>
        </w:rPr>
        <w:t xml:space="preserve"> </w:t>
      </w:r>
      <w:r w:rsidRPr="00986CB1">
        <w:rPr>
          <w:rFonts w:eastAsia="Calibri"/>
          <w:sz w:val="20"/>
          <w:szCs w:val="20"/>
          <w:lang w:val="en-US"/>
        </w:rPr>
        <w:t xml:space="preserve">A systematic analysis of the gradual increase in quality indicators of electricity using reactive power sources involves several steps, </w:t>
      </w:r>
      <w:r w:rsidRPr="00986CB1">
        <w:rPr>
          <w:rFonts w:eastAsiaTheme="minorHAnsi"/>
          <w:i/>
          <w:iCs/>
          <w:color w:val="1A1A1A"/>
          <w:sz w:val="20"/>
          <w:szCs w:val="20"/>
          <w:lang w:val="en-US" w:eastAsia="en-US"/>
        </w:rPr>
        <w:t xml:space="preserve"> </w:t>
      </w:r>
      <w:r w:rsidRPr="00986CB1">
        <w:rPr>
          <w:rFonts w:eastAsia="Calibri"/>
          <w:iCs/>
          <w:sz w:val="20"/>
          <w:szCs w:val="20"/>
          <w:lang w:val="en-US"/>
        </w:rPr>
        <w:t>AIP Conf. Proc.</w:t>
      </w:r>
      <w:r w:rsidRPr="00986CB1">
        <w:rPr>
          <w:rFonts w:eastAsia="Calibri"/>
          <w:b/>
          <w:iCs/>
          <w:sz w:val="20"/>
          <w:szCs w:val="20"/>
          <w:lang w:val="en-US"/>
        </w:rPr>
        <w:t xml:space="preserve"> </w:t>
      </w:r>
      <w:r w:rsidRPr="00986CB1">
        <w:rPr>
          <w:rFonts w:eastAsia="Calibri"/>
          <w:b/>
          <w:sz w:val="20"/>
          <w:szCs w:val="20"/>
          <w:lang w:val="en-US"/>
        </w:rPr>
        <w:t>3331</w:t>
      </w:r>
      <w:r w:rsidRPr="00986CB1">
        <w:rPr>
          <w:rFonts w:eastAsia="Calibri"/>
          <w:sz w:val="20"/>
          <w:szCs w:val="20"/>
          <w:lang w:val="en-US"/>
        </w:rPr>
        <w:t>, 040051 (2025).</w:t>
      </w:r>
      <w:r w:rsidRPr="00986CB1">
        <w:rPr>
          <w:rFonts w:eastAsiaTheme="minorHAnsi"/>
          <w:color w:val="0066CC"/>
          <w:sz w:val="20"/>
          <w:szCs w:val="20"/>
          <w:lang w:val="en-US" w:eastAsia="en-US"/>
        </w:rPr>
        <w:t xml:space="preserve"> </w:t>
      </w:r>
      <w:hyperlink r:id="rId15" w:history="1">
        <w:r w:rsidRPr="00986CB1">
          <w:rPr>
            <w:rStyle w:val="a6"/>
            <w:rFonts w:eastAsia="Calibri"/>
            <w:sz w:val="20"/>
            <w:szCs w:val="20"/>
            <w:lang w:val="en-US"/>
          </w:rPr>
          <w:t>https://doi.org/10.1063/5.0306786</w:t>
        </w:r>
      </w:hyperlink>
      <w:r w:rsidRPr="00986CB1">
        <w:rPr>
          <w:rFonts w:eastAsia="Calibri"/>
          <w:sz w:val="20"/>
          <w:szCs w:val="20"/>
          <w:lang w:val="en-US"/>
        </w:rPr>
        <w:t xml:space="preserve"> </w:t>
      </w:r>
    </w:p>
    <w:p w14:paraId="7EAD5740" w14:textId="77777777" w:rsidR="00C7076B" w:rsidRPr="001A4F44" w:rsidRDefault="00C7076B" w:rsidP="00C7076B">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proofErr w:type="spellStart"/>
      <w:r w:rsidRPr="002C311B">
        <w:rPr>
          <w:rFonts w:ascii="Times New Roman" w:hAnsi="Times New Roman" w:cs="Times New Roman"/>
          <w:sz w:val="20"/>
          <w:szCs w:val="20"/>
        </w:rPr>
        <w:t>Tursunova</w:t>
      </w:r>
      <w:proofErr w:type="spellEnd"/>
      <w:r w:rsidRPr="002C311B">
        <w:rPr>
          <w:rFonts w:ascii="Times New Roman" w:hAnsi="Times New Roman" w:cs="Times New Roman"/>
          <w:sz w:val="20"/>
          <w:szCs w:val="20"/>
        </w:rPr>
        <w:t xml:space="preserve"> A. et al. Researching localization of vertical axis wind generators //E3S Web of Conferences. – EDP Sciences, 2023. – Т. 417. – С. 03005. </w:t>
      </w:r>
      <w:hyperlink r:id="rId16" w:history="1">
        <w:r w:rsidRPr="00EC64F8">
          <w:rPr>
            <w:rStyle w:val="a6"/>
            <w:rFonts w:ascii="Times New Roman" w:hAnsi="Times New Roman" w:cs="Times New Roman"/>
            <w:sz w:val="20"/>
            <w:szCs w:val="20"/>
          </w:rPr>
          <w:t>https://doi.org/10.1051/e3sconf/202341703005</w:t>
        </w:r>
      </w:hyperlink>
      <w:r>
        <w:rPr>
          <w:rFonts w:ascii="Times New Roman" w:hAnsi="Times New Roman" w:cs="Times New Roman"/>
          <w:sz w:val="20"/>
          <w:szCs w:val="20"/>
          <w:lang w:val="ru-RU"/>
        </w:rPr>
        <w:t xml:space="preserve"> </w:t>
      </w:r>
    </w:p>
    <w:p w14:paraId="1BB47C6F" w14:textId="3473EC1F" w:rsidR="002C311B" w:rsidRPr="002C311B" w:rsidRDefault="002C311B" w:rsidP="006A4554">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2C311B">
        <w:rPr>
          <w:rFonts w:ascii="Times New Roman" w:hAnsi="Times New Roman" w:cs="Times New Roman"/>
          <w:sz w:val="20"/>
          <w:szCs w:val="20"/>
        </w:rPr>
        <w:t xml:space="preserve">Boboqulov J., </w:t>
      </w:r>
      <w:proofErr w:type="spellStart"/>
      <w:r w:rsidRPr="002C311B">
        <w:rPr>
          <w:rFonts w:ascii="Times New Roman" w:hAnsi="Times New Roman" w:cs="Times New Roman"/>
          <w:sz w:val="20"/>
          <w:szCs w:val="20"/>
        </w:rPr>
        <w:t>Narzullayev</w:t>
      </w:r>
      <w:proofErr w:type="spellEnd"/>
      <w:r w:rsidRPr="002C311B">
        <w:rPr>
          <w:rFonts w:ascii="Times New Roman" w:hAnsi="Times New Roman" w:cs="Times New Roman"/>
          <w:sz w:val="20"/>
          <w:szCs w:val="20"/>
        </w:rPr>
        <w:t xml:space="preserve"> B. Development of a model for diagnosing rotor conditions in the parallel connection of synchronous generators with the network // E3S Web of Conferences. – EDP Sciences, 2024. – Т. 525. – С. 06001. </w:t>
      </w:r>
      <w:hyperlink r:id="rId17" w:history="1">
        <w:r w:rsidRPr="002C311B">
          <w:rPr>
            <w:rStyle w:val="a6"/>
            <w:rFonts w:ascii="Times New Roman" w:hAnsi="Times New Roman" w:cs="Times New Roman"/>
            <w:sz w:val="20"/>
            <w:szCs w:val="20"/>
          </w:rPr>
          <w:t>https://doi.org/10.1051/e3sconf/202452506001</w:t>
        </w:r>
      </w:hyperlink>
    </w:p>
    <w:p w14:paraId="768A3733" w14:textId="5005DACF" w:rsidR="00C7076B" w:rsidRPr="00986CB1" w:rsidRDefault="00C7076B" w:rsidP="00C7076B">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proofErr w:type="spellStart"/>
      <w:r w:rsidRPr="002F1E37">
        <w:rPr>
          <w:sz w:val="20"/>
          <w:szCs w:val="20"/>
          <w:lang w:val="en-US"/>
        </w:rPr>
        <w:t>Turdibekov</w:t>
      </w:r>
      <w:proofErr w:type="spellEnd"/>
      <w:r w:rsidRPr="002F1E37">
        <w:rPr>
          <w:sz w:val="20"/>
          <w:szCs w:val="20"/>
          <w:lang w:val="en-US"/>
        </w:rPr>
        <w:t xml:space="preserve"> K. et al. Experimental and statistical methods for studying the modes of electric power systems under conditions of uncertainty //</w:t>
      </w:r>
      <w:r w:rsidR="00406029">
        <w:rPr>
          <w:sz w:val="20"/>
          <w:szCs w:val="20"/>
          <w:lang w:val="en-US"/>
        </w:rPr>
        <w:t xml:space="preserve"> </w:t>
      </w:r>
      <w:r w:rsidRPr="002F1E37">
        <w:rPr>
          <w:sz w:val="20"/>
          <w:szCs w:val="20"/>
          <w:lang w:val="en-US"/>
        </w:rPr>
        <w:t xml:space="preserve">E3S Web of Conferences. – EDP Sciences, 2023. – Т. 452. – С. 04002. </w:t>
      </w:r>
      <w:hyperlink r:id="rId18" w:history="1">
        <w:r w:rsidRPr="002F1E37">
          <w:rPr>
            <w:rStyle w:val="a6"/>
            <w:sz w:val="20"/>
            <w:szCs w:val="20"/>
            <w:lang w:val="en-US"/>
          </w:rPr>
          <w:t>https://doi.org/10.1051/e3sconf/202345204002</w:t>
        </w:r>
      </w:hyperlink>
    </w:p>
    <w:p w14:paraId="2F748A00" w14:textId="77777777" w:rsidR="00C7076B" w:rsidRPr="00C7076B" w:rsidRDefault="00C7076B" w:rsidP="00C7076B">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proofErr w:type="spellStart"/>
      <w:r w:rsidRPr="00986CB1">
        <w:rPr>
          <w:rFonts w:eastAsia="Calibri"/>
          <w:sz w:val="20"/>
          <w:szCs w:val="20"/>
          <w:lang w:val="en-US"/>
        </w:rPr>
        <w:lastRenderedPageBreak/>
        <w:t>Bobur</w:t>
      </w:r>
      <w:proofErr w:type="spellEnd"/>
      <w:r w:rsidRPr="00986CB1">
        <w:rPr>
          <w:rFonts w:eastAsia="Calibri"/>
          <w:sz w:val="20"/>
          <w:szCs w:val="20"/>
          <w:lang w:val="en-US"/>
        </w:rPr>
        <w:t xml:space="preserve"> </w:t>
      </w:r>
      <w:proofErr w:type="spellStart"/>
      <w:r w:rsidRPr="00986CB1">
        <w:rPr>
          <w:rFonts w:eastAsia="Calibri"/>
          <w:sz w:val="20"/>
          <w:szCs w:val="20"/>
          <w:lang w:val="en-US"/>
        </w:rPr>
        <w:t>Narzullayev</w:t>
      </w:r>
      <w:proofErr w:type="spellEnd"/>
      <w:r w:rsidRPr="00986CB1">
        <w:rPr>
          <w:rFonts w:eastAsia="Calibri"/>
          <w:sz w:val="20"/>
          <w:szCs w:val="20"/>
          <w:lang w:val="en-US"/>
        </w:rPr>
        <w:t xml:space="preserve">; </w:t>
      </w:r>
      <w:proofErr w:type="spellStart"/>
      <w:r w:rsidRPr="00986CB1">
        <w:rPr>
          <w:rFonts w:eastAsia="Calibri"/>
          <w:sz w:val="20"/>
          <w:szCs w:val="20"/>
          <w:lang w:val="en-US"/>
        </w:rPr>
        <w:t>Javokhir</w:t>
      </w:r>
      <w:proofErr w:type="spellEnd"/>
      <w:r w:rsidRPr="00986CB1">
        <w:rPr>
          <w:rFonts w:eastAsia="Calibri"/>
          <w:sz w:val="20"/>
          <w:szCs w:val="20"/>
          <w:lang w:val="en-US"/>
        </w:rPr>
        <w:t xml:space="preserve"> </w:t>
      </w:r>
      <w:proofErr w:type="spellStart"/>
      <w:r w:rsidRPr="00986CB1">
        <w:rPr>
          <w:rFonts w:eastAsia="Calibri"/>
          <w:sz w:val="20"/>
          <w:szCs w:val="20"/>
          <w:lang w:val="en-US"/>
        </w:rPr>
        <w:t>Boboqulov</w:t>
      </w:r>
      <w:proofErr w:type="spellEnd"/>
      <w:r>
        <w:rPr>
          <w:rFonts w:eastAsia="Calibri"/>
          <w:sz w:val="20"/>
          <w:szCs w:val="20"/>
          <w:lang w:val="en-US"/>
        </w:rPr>
        <w:t>,</w:t>
      </w:r>
      <w:r w:rsidRPr="00986CB1">
        <w:rPr>
          <w:rFonts w:eastAsia="Calibri"/>
          <w:sz w:val="20"/>
          <w:szCs w:val="20"/>
          <w:lang w:val="en-US"/>
        </w:rPr>
        <w:t xml:space="preserve"> Improving reliability based on diagnostics of the technical condition of electric motor stator gutters, AIP Conf. Proc. </w:t>
      </w:r>
      <w:r w:rsidRPr="00986CB1">
        <w:rPr>
          <w:rFonts w:eastAsia="Calibri"/>
          <w:b/>
          <w:sz w:val="20"/>
          <w:szCs w:val="20"/>
          <w:lang w:val="en-US"/>
        </w:rPr>
        <w:t>3331</w:t>
      </w:r>
      <w:r w:rsidRPr="00986CB1">
        <w:rPr>
          <w:rFonts w:eastAsia="Calibri"/>
          <w:sz w:val="20"/>
          <w:szCs w:val="20"/>
          <w:lang w:val="en-US"/>
        </w:rPr>
        <w:t>, 030032 (2025).</w:t>
      </w:r>
      <w:r w:rsidRPr="00986CB1">
        <w:rPr>
          <w:sz w:val="20"/>
          <w:szCs w:val="20"/>
          <w:lang w:val="en-US"/>
        </w:rPr>
        <w:t xml:space="preserve"> </w:t>
      </w:r>
      <w:hyperlink r:id="rId19" w:history="1">
        <w:r w:rsidRPr="00986CB1">
          <w:rPr>
            <w:rStyle w:val="a6"/>
            <w:rFonts w:eastAsia="Calibri"/>
            <w:sz w:val="20"/>
            <w:szCs w:val="20"/>
            <w:lang w:val="en-US"/>
          </w:rPr>
          <w:t>https</w:t>
        </w:r>
        <w:r w:rsidRPr="00C7076B">
          <w:rPr>
            <w:rStyle w:val="a6"/>
            <w:rFonts w:eastAsia="Calibri"/>
            <w:sz w:val="20"/>
            <w:szCs w:val="20"/>
            <w:lang w:val="en-US"/>
          </w:rPr>
          <w:t>://</w:t>
        </w:r>
        <w:r w:rsidRPr="00986CB1">
          <w:rPr>
            <w:rStyle w:val="a6"/>
            <w:rFonts w:eastAsia="Calibri"/>
            <w:sz w:val="20"/>
            <w:szCs w:val="20"/>
            <w:lang w:val="en-US"/>
          </w:rPr>
          <w:t>doi</w:t>
        </w:r>
        <w:r w:rsidRPr="00C7076B">
          <w:rPr>
            <w:rStyle w:val="a6"/>
            <w:rFonts w:eastAsia="Calibri"/>
            <w:sz w:val="20"/>
            <w:szCs w:val="20"/>
            <w:lang w:val="en-US"/>
          </w:rPr>
          <w:t>.</w:t>
        </w:r>
        <w:r w:rsidRPr="00986CB1">
          <w:rPr>
            <w:rStyle w:val="a6"/>
            <w:rFonts w:eastAsia="Calibri"/>
            <w:sz w:val="20"/>
            <w:szCs w:val="20"/>
            <w:lang w:val="en-US"/>
          </w:rPr>
          <w:t>org</w:t>
        </w:r>
        <w:r w:rsidRPr="00C7076B">
          <w:rPr>
            <w:rStyle w:val="a6"/>
            <w:rFonts w:eastAsia="Calibri"/>
            <w:sz w:val="20"/>
            <w:szCs w:val="20"/>
            <w:lang w:val="en-US"/>
          </w:rPr>
          <w:t>/10.1063/5.0305735</w:t>
        </w:r>
      </w:hyperlink>
      <w:r w:rsidRPr="00C7076B">
        <w:rPr>
          <w:rFonts w:eastAsia="Calibri"/>
          <w:sz w:val="20"/>
          <w:szCs w:val="20"/>
          <w:lang w:val="en-US"/>
        </w:rPr>
        <w:t xml:space="preserve"> </w:t>
      </w:r>
    </w:p>
    <w:p w14:paraId="6D8ED99A" w14:textId="77777777" w:rsidR="00C7076B" w:rsidRDefault="00C7076B" w:rsidP="00C7076B">
      <w:pPr>
        <w:pStyle w:val="Reference"/>
        <w:numPr>
          <w:ilvl w:val="0"/>
          <w:numId w:val="3"/>
        </w:numPr>
        <w:tabs>
          <w:tab w:val="left" w:pos="142"/>
          <w:tab w:val="left" w:pos="284"/>
          <w:tab w:val="left" w:pos="567"/>
        </w:tabs>
        <w:spacing w:after="0"/>
        <w:ind w:left="0" w:firstLine="0"/>
        <w:rPr>
          <w:sz w:val="20"/>
          <w:szCs w:val="20"/>
          <w:lang w:val="en-US"/>
        </w:rPr>
      </w:pPr>
      <w:proofErr w:type="spellStart"/>
      <w:r w:rsidRPr="00F430BE">
        <w:rPr>
          <w:sz w:val="20"/>
          <w:szCs w:val="20"/>
          <w:lang w:val="en-US"/>
        </w:rPr>
        <w:t>Mukhtorkhon</w:t>
      </w:r>
      <w:proofErr w:type="spellEnd"/>
      <w:r w:rsidRPr="00F430BE">
        <w:rPr>
          <w:sz w:val="20"/>
          <w:szCs w:val="20"/>
          <w:lang w:val="en-US"/>
        </w:rPr>
        <w:t xml:space="preserve"> </w:t>
      </w:r>
      <w:proofErr w:type="spellStart"/>
      <w:r w:rsidRPr="00F430BE">
        <w:rPr>
          <w:sz w:val="20"/>
          <w:szCs w:val="20"/>
          <w:lang w:val="en-US"/>
        </w:rPr>
        <w:t>Ibadullayev</w:t>
      </w:r>
      <w:proofErr w:type="spellEnd"/>
      <w:r w:rsidRPr="00F430BE">
        <w:rPr>
          <w:sz w:val="20"/>
          <w:szCs w:val="20"/>
          <w:lang w:val="en-US"/>
        </w:rPr>
        <w:t xml:space="preserve">; </w:t>
      </w:r>
      <w:proofErr w:type="spellStart"/>
      <w:r w:rsidRPr="00F430BE">
        <w:rPr>
          <w:sz w:val="20"/>
          <w:szCs w:val="20"/>
          <w:lang w:val="en-US"/>
        </w:rPr>
        <w:t>Shav</w:t>
      </w:r>
      <w:r>
        <w:rPr>
          <w:sz w:val="20"/>
          <w:szCs w:val="20"/>
          <w:lang w:val="en-US"/>
        </w:rPr>
        <w:t>kat</w:t>
      </w:r>
      <w:proofErr w:type="spellEnd"/>
      <w:r>
        <w:rPr>
          <w:sz w:val="20"/>
          <w:szCs w:val="20"/>
          <w:lang w:val="en-US"/>
        </w:rPr>
        <w:t xml:space="preserve"> </w:t>
      </w:r>
      <w:proofErr w:type="spellStart"/>
      <w:r>
        <w:rPr>
          <w:sz w:val="20"/>
          <w:szCs w:val="20"/>
          <w:lang w:val="en-US"/>
        </w:rPr>
        <w:t>Begmatov</w:t>
      </w:r>
      <w:proofErr w:type="spellEnd"/>
      <w:r w:rsidRPr="00F430BE">
        <w:rPr>
          <w:sz w:val="20"/>
          <w:szCs w:val="20"/>
          <w:lang w:val="en-US"/>
        </w:rPr>
        <w:t>; Akram Tovbaev</w:t>
      </w:r>
      <w:r>
        <w:rPr>
          <w:sz w:val="20"/>
          <w:szCs w:val="20"/>
          <w:lang w:val="en-US"/>
        </w:rPr>
        <w:t>.</w:t>
      </w:r>
      <w:r w:rsidRPr="00F430BE">
        <w:rPr>
          <w:lang w:val="en-US"/>
        </w:rPr>
        <w:t xml:space="preserve"> </w:t>
      </w:r>
      <w:r w:rsidRPr="00F430BE">
        <w:rPr>
          <w:sz w:val="20"/>
          <w:szCs w:val="20"/>
          <w:lang w:val="en-US"/>
        </w:rPr>
        <w:t xml:space="preserve">Subharmonic resonance in three-phase </w:t>
      </w:r>
      <w:proofErr w:type="spellStart"/>
      <w:r w:rsidRPr="00F430BE">
        <w:rPr>
          <w:sz w:val="20"/>
          <w:szCs w:val="20"/>
          <w:lang w:val="en-US"/>
        </w:rPr>
        <w:t>ferroresonant</w:t>
      </w:r>
      <w:proofErr w:type="spellEnd"/>
      <w:r w:rsidRPr="00F430BE">
        <w:rPr>
          <w:sz w:val="20"/>
          <w:szCs w:val="20"/>
          <w:lang w:val="en-US"/>
        </w:rPr>
        <w:t xml:space="preserve"> circuits with common magnetic cores</w:t>
      </w:r>
      <w:r>
        <w:rPr>
          <w:sz w:val="20"/>
          <w:szCs w:val="20"/>
          <w:lang w:val="en-US"/>
        </w:rPr>
        <w:t>.</w:t>
      </w:r>
      <w:r w:rsidRPr="00F430BE">
        <w:rPr>
          <w:lang w:val="en-US"/>
        </w:rPr>
        <w:t xml:space="preserve"> </w:t>
      </w:r>
      <w:r w:rsidRPr="00F430BE">
        <w:rPr>
          <w:sz w:val="20"/>
          <w:szCs w:val="20"/>
          <w:lang w:val="en-US"/>
        </w:rPr>
        <w:t xml:space="preserve">AIP Conf. Proc. </w:t>
      </w:r>
      <w:r w:rsidRPr="00F430BE">
        <w:rPr>
          <w:b/>
          <w:sz w:val="20"/>
          <w:szCs w:val="20"/>
          <w:lang w:val="en-US"/>
        </w:rPr>
        <w:t>3152,</w:t>
      </w:r>
      <w:r w:rsidRPr="00F430BE">
        <w:rPr>
          <w:sz w:val="20"/>
          <w:szCs w:val="20"/>
          <w:lang w:val="en-US"/>
        </w:rPr>
        <w:t xml:space="preserve"> 050019 (2024)</w:t>
      </w:r>
      <w:r>
        <w:rPr>
          <w:sz w:val="20"/>
          <w:szCs w:val="20"/>
          <w:lang w:val="en-US"/>
        </w:rPr>
        <w:t xml:space="preserve"> </w:t>
      </w:r>
      <w:hyperlink r:id="rId20" w:history="1">
        <w:r w:rsidRPr="00F430BE">
          <w:rPr>
            <w:rStyle w:val="a6"/>
            <w:sz w:val="20"/>
            <w:szCs w:val="20"/>
            <w:lang w:val="en-US"/>
          </w:rPr>
          <w:t>https://doi.org/10.1063/5.0218907</w:t>
        </w:r>
      </w:hyperlink>
      <w:r w:rsidRPr="00F430BE">
        <w:rPr>
          <w:sz w:val="20"/>
          <w:szCs w:val="20"/>
          <w:lang w:val="en-US"/>
        </w:rPr>
        <w:t xml:space="preserve"> </w:t>
      </w:r>
    </w:p>
    <w:p w14:paraId="1C3EEB19" w14:textId="77777777" w:rsidR="00C7076B" w:rsidRPr="001A4F44" w:rsidRDefault="00C7076B" w:rsidP="00C7076B">
      <w:pPr>
        <w:pStyle w:val="Reference"/>
        <w:numPr>
          <w:ilvl w:val="0"/>
          <w:numId w:val="3"/>
        </w:numPr>
        <w:tabs>
          <w:tab w:val="left" w:pos="142"/>
          <w:tab w:val="left" w:pos="284"/>
          <w:tab w:val="left" w:pos="567"/>
        </w:tabs>
        <w:spacing w:after="0"/>
        <w:ind w:left="0" w:firstLine="0"/>
        <w:rPr>
          <w:sz w:val="20"/>
          <w:szCs w:val="20"/>
          <w:lang w:val="en-US"/>
        </w:rPr>
      </w:pPr>
      <w:proofErr w:type="spellStart"/>
      <w:r>
        <w:rPr>
          <w:sz w:val="20"/>
          <w:szCs w:val="20"/>
          <w:lang w:val="en-US"/>
        </w:rPr>
        <w:t>Akram</w:t>
      </w:r>
      <w:proofErr w:type="spellEnd"/>
      <w:r>
        <w:rPr>
          <w:sz w:val="20"/>
          <w:szCs w:val="20"/>
          <w:lang w:val="en-US"/>
        </w:rPr>
        <w:t xml:space="preserve"> </w:t>
      </w:r>
      <w:proofErr w:type="spellStart"/>
      <w:r>
        <w:rPr>
          <w:sz w:val="20"/>
          <w:szCs w:val="20"/>
          <w:lang w:val="en-US"/>
        </w:rPr>
        <w:t>Tovbaev</w:t>
      </w:r>
      <w:proofErr w:type="spellEnd"/>
      <w:r>
        <w:rPr>
          <w:sz w:val="20"/>
          <w:szCs w:val="20"/>
          <w:lang w:val="en-US"/>
        </w:rPr>
        <w:t xml:space="preserve">, </w:t>
      </w:r>
      <w:proofErr w:type="spellStart"/>
      <w:r>
        <w:rPr>
          <w:sz w:val="20"/>
          <w:szCs w:val="20"/>
          <w:lang w:val="en-US"/>
        </w:rPr>
        <w:t>Muxtarxan</w:t>
      </w:r>
      <w:proofErr w:type="spellEnd"/>
      <w:r>
        <w:rPr>
          <w:sz w:val="20"/>
          <w:szCs w:val="20"/>
          <w:lang w:val="en-US"/>
        </w:rPr>
        <w:t xml:space="preserve"> </w:t>
      </w:r>
      <w:proofErr w:type="spellStart"/>
      <w:r>
        <w:rPr>
          <w:sz w:val="20"/>
          <w:szCs w:val="20"/>
          <w:lang w:val="en-US"/>
        </w:rPr>
        <w:t>Ibadullayev</w:t>
      </w:r>
      <w:proofErr w:type="spellEnd"/>
      <w:r>
        <w:rPr>
          <w:sz w:val="20"/>
          <w:szCs w:val="20"/>
          <w:lang w:val="en-US"/>
        </w:rPr>
        <w:t xml:space="preserve"> and </w:t>
      </w:r>
      <w:proofErr w:type="spellStart"/>
      <w:r>
        <w:rPr>
          <w:sz w:val="20"/>
          <w:szCs w:val="20"/>
          <w:lang w:val="en-US"/>
        </w:rPr>
        <w:t>Mohinur</w:t>
      </w:r>
      <w:proofErr w:type="spellEnd"/>
      <w:r>
        <w:rPr>
          <w:sz w:val="20"/>
          <w:szCs w:val="20"/>
          <w:lang w:val="en-US"/>
        </w:rPr>
        <w:t xml:space="preserve"> </w:t>
      </w:r>
      <w:proofErr w:type="spellStart"/>
      <w:r>
        <w:rPr>
          <w:sz w:val="20"/>
          <w:szCs w:val="20"/>
          <w:lang w:val="en-US"/>
        </w:rPr>
        <w:t>Davronova</w:t>
      </w:r>
      <w:proofErr w:type="spellEnd"/>
      <w:r>
        <w:rPr>
          <w:sz w:val="20"/>
          <w:szCs w:val="20"/>
          <w:lang w:val="en-US"/>
        </w:rPr>
        <w:t>.</w:t>
      </w:r>
      <w:r w:rsidRPr="00F430BE">
        <w:rPr>
          <w:lang w:val="en-US"/>
        </w:rPr>
        <w:t xml:space="preserve"> </w:t>
      </w:r>
      <w:r w:rsidRPr="00F430BE">
        <w:rPr>
          <w:sz w:val="20"/>
          <w:szCs w:val="20"/>
          <w:lang w:val="en-US"/>
        </w:rPr>
        <w:t xml:space="preserve">Study of subharmonic oscillation processes in </w:t>
      </w:r>
      <w:proofErr w:type="spellStart"/>
      <w:r w:rsidRPr="00F430BE">
        <w:rPr>
          <w:sz w:val="20"/>
          <w:szCs w:val="20"/>
          <w:lang w:val="en-US"/>
        </w:rPr>
        <w:t>ferroresonance</w:t>
      </w:r>
      <w:proofErr w:type="spellEnd"/>
      <w:r w:rsidRPr="00F430BE">
        <w:rPr>
          <w:sz w:val="20"/>
          <w:szCs w:val="20"/>
          <w:lang w:val="en-US"/>
        </w:rPr>
        <w:t xml:space="preserve"> circuits</w:t>
      </w:r>
      <w:r>
        <w:rPr>
          <w:sz w:val="20"/>
          <w:szCs w:val="20"/>
          <w:lang w:val="en-US"/>
        </w:rPr>
        <w:t>.</w:t>
      </w:r>
      <w:r w:rsidRPr="00F430BE">
        <w:rPr>
          <w:lang w:val="en-US"/>
        </w:rPr>
        <w:t xml:space="preserve"> </w:t>
      </w:r>
      <w:r w:rsidRPr="00F430BE">
        <w:rPr>
          <w:sz w:val="20"/>
          <w:szCs w:val="20"/>
          <w:lang w:val="en-US"/>
        </w:rPr>
        <w:t>E3S Web of Conf.</w:t>
      </w:r>
      <w:r>
        <w:rPr>
          <w:sz w:val="20"/>
          <w:szCs w:val="20"/>
          <w:lang w:val="en-US"/>
        </w:rPr>
        <w:t xml:space="preserve"> </w:t>
      </w:r>
      <w:r w:rsidRPr="00F430BE">
        <w:rPr>
          <w:sz w:val="20"/>
          <w:szCs w:val="20"/>
          <w:lang w:val="en-US"/>
        </w:rPr>
        <w:t xml:space="preserve">Volume </w:t>
      </w:r>
      <w:r w:rsidRPr="00F430BE">
        <w:rPr>
          <w:b/>
          <w:sz w:val="20"/>
          <w:szCs w:val="20"/>
          <w:lang w:val="en-US"/>
        </w:rPr>
        <w:t>525</w:t>
      </w:r>
      <w:r w:rsidRPr="00F430BE">
        <w:rPr>
          <w:sz w:val="20"/>
          <w:szCs w:val="20"/>
          <w:lang w:val="en-US"/>
        </w:rPr>
        <w:t>, 2024</w:t>
      </w:r>
      <w:r>
        <w:rPr>
          <w:sz w:val="20"/>
          <w:szCs w:val="20"/>
          <w:lang w:val="en-US"/>
        </w:rPr>
        <w:t xml:space="preserve">. </w:t>
      </w:r>
      <w:r w:rsidRPr="00F430BE">
        <w:rPr>
          <w:sz w:val="20"/>
          <w:szCs w:val="20"/>
          <w:lang w:val="en-US"/>
        </w:rPr>
        <w:t>IV International Conference on Geotechnology, Mining and Rational Use of Natural Resources (GEOTECH-2024)</w:t>
      </w:r>
      <w:r>
        <w:rPr>
          <w:sz w:val="20"/>
          <w:szCs w:val="20"/>
          <w:lang w:val="en-US"/>
        </w:rPr>
        <w:t>.</w:t>
      </w:r>
      <w:r>
        <w:rPr>
          <w:lang w:val="en-US"/>
        </w:rPr>
        <w:t xml:space="preserve"> </w:t>
      </w:r>
      <w:hyperlink r:id="rId21" w:history="1">
        <w:r w:rsidRPr="003C4E93">
          <w:rPr>
            <w:rStyle w:val="a6"/>
            <w:sz w:val="20"/>
            <w:szCs w:val="20"/>
            <w:lang w:val="en-US"/>
          </w:rPr>
          <w:t>https://doi.org/10.1051/e3sconf/202452503008</w:t>
        </w:r>
      </w:hyperlink>
    </w:p>
    <w:p w14:paraId="59DE4ABD" w14:textId="77777777" w:rsidR="00C7076B" w:rsidRPr="00986CB1" w:rsidRDefault="00C7076B" w:rsidP="00C7076B">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r w:rsidRPr="00986CB1">
        <w:rPr>
          <w:rFonts w:eastAsia="Calibri"/>
          <w:sz w:val="20"/>
          <w:szCs w:val="20"/>
          <w:lang w:val="en-US"/>
        </w:rPr>
        <w:t xml:space="preserve">Akram </w:t>
      </w:r>
      <w:proofErr w:type="spellStart"/>
      <w:r w:rsidRPr="00986CB1">
        <w:rPr>
          <w:rFonts w:eastAsia="Calibri"/>
          <w:sz w:val="20"/>
          <w:szCs w:val="20"/>
          <w:lang w:val="en-US"/>
        </w:rPr>
        <w:t>Tovbaev</w:t>
      </w:r>
      <w:proofErr w:type="spellEnd"/>
      <w:r w:rsidRPr="00986CB1">
        <w:rPr>
          <w:rFonts w:eastAsia="Calibri"/>
          <w:sz w:val="20"/>
          <w:szCs w:val="20"/>
          <w:lang w:val="en-US"/>
        </w:rPr>
        <w:t xml:space="preserve">., </w:t>
      </w:r>
      <w:proofErr w:type="spellStart"/>
      <w:r w:rsidRPr="00986CB1">
        <w:rPr>
          <w:rFonts w:eastAsia="Calibri"/>
          <w:sz w:val="20"/>
          <w:szCs w:val="20"/>
          <w:lang w:val="en-US"/>
        </w:rPr>
        <w:t>Islom</w:t>
      </w:r>
      <w:proofErr w:type="spellEnd"/>
      <w:r w:rsidRPr="00986CB1">
        <w:rPr>
          <w:rFonts w:eastAsia="Calibri"/>
          <w:sz w:val="20"/>
          <w:szCs w:val="20"/>
          <w:lang w:val="en-US"/>
        </w:rPr>
        <w:t xml:space="preserve"> </w:t>
      </w:r>
      <w:proofErr w:type="spellStart"/>
      <w:r w:rsidRPr="00986CB1">
        <w:rPr>
          <w:rFonts w:eastAsia="Calibri"/>
          <w:sz w:val="20"/>
          <w:szCs w:val="20"/>
          <w:lang w:val="en-US"/>
        </w:rPr>
        <w:t>Togaev</w:t>
      </w:r>
      <w:proofErr w:type="spellEnd"/>
      <w:r w:rsidRPr="00986CB1">
        <w:rPr>
          <w:rFonts w:eastAsia="Calibri"/>
          <w:sz w:val="20"/>
          <w:szCs w:val="20"/>
          <w:lang w:val="en-US"/>
        </w:rPr>
        <w:t>.,</w:t>
      </w:r>
      <w:r>
        <w:rPr>
          <w:rFonts w:eastAsia="Calibri"/>
          <w:sz w:val="20"/>
          <w:szCs w:val="20"/>
          <w:lang w:val="en-US"/>
        </w:rPr>
        <w:t xml:space="preserve"> </w:t>
      </w:r>
      <w:proofErr w:type="spellStart"/>
      <w:r w:rsidRPr="00986CB1">
        <w:rPr>
          <w:rFonts w:eastAsia="Calibri"/>
          <w:sz w:val="20"/>
          <w:szCs w:val="20"/>
          <w:lang w:val="en-US"/>
        </w:rPr>
        <w:t>Uktam</w:t>
      </w:r>
      <w:proofErr w:type="spellEnd"/>
      <w:r w:rsidRPr="00986CB1">
        <w:rPr>
          <w:rFonts w:eastAsia="Calibri"/>
          <w:sz w:val="20"/>
          <w:szCs w:val="20"/>
          <w:lang w:val="en-US"/>
        </w:rPr>
        <w:t xml:space="preserve"> </w:t>
      </w:r>
      <w:proofErr w:type="spellStart"/>
      <w:r w:rsidRPr="00986CB1">
        <w:rPr>
          <w:rFonts w:eastAsia="Calibri"/>
          <w:sz w:val="20"/>
          <w:szCs w:val="20"/>
          <w:lang w:val="en-US"/>
        </w:rPr>
        <w:t>Usarov</w:t>
      </w:r>
      <w:proofErr w:type="spellEnd"/>
      <w:r w:rsidRPr="00986CB1">
        <w:rPr>
          <w:rFonts w:eastAsia="Calibri"/>
          <w:sz w:val="20"/>
          <w:szCs w:val="20"/>
          <w:lang w:val="en-US"/>
        </w:rPr>
        <w:t>.,</w:t>
      </w:r>
      <w:proofErr w:type="spellStart"/>
      <w:r w:rsidRPr="00986CB1">
        <w:rPr>
          <w:rFonts w:eastAsia="Calibri"/>
          <w:sz w:val="20"/>
          <w:szCs w:val="20"/>
          <w:lang w:val="en-US"/>
        </w:rPr>
        <w:t>Gulom</w:t>
      </w:r>
      <w:proofErr w:type="spellEnd"/>
      <w:r w:rsidRPr="00986CB1">
        <w:rPr>
          <w:rFonts w:eastAsia="Calibri"/>
          <w:sz w:val="20"/>
          <w:szCs w:val="20"/>
          <w:lang w:val="en-US"/>
        </w:rPr>
        <w:t xml:space="preserve"> </w:t>
      </w:r>
      <w:proofErr w:type="spellStart"/>
      <w:r w:rsidRPr="00986CB1">
        <w:rPr>
          <w:rFonts w:eastAsia="Calibri"/>
          <w:sz w:val="20"/>
          <w:szCs w:val="20"/>
          <w:lang w:val="en-US"/>
        </w:rPr>
        <w:t>Nodirov</w:t>
      </w:r>
      <w:proofErr w:type="spellEnd"/>
      <w:r>
        <w:rPr>
          <w:rFonts w:eastAsia="Calibri"/>
          <w:sz w:val="20"/>
          <w:szCs w:val="20"/>
          <w:lang w:val="en-US"/>
        </w:rPr>
        <w:t>,</w:t>
      </w:r>
      <w:r w:rsidRPr="00986CB1">
        <w:rPr>
          <w:sz w:val="20"/>
          <w:szCs w:val="20"/>
          <w:lang w:val="en-US"/>
        </w:rPr>
        <w:t xml:space="preserve"> </w:t>
      </w:r>
      <w:r w:rsidRPr="00986CB1">
        <w:rPr>
          <w:rFonts w:eastAsia="Calibri"/>
          <w:sz w:val="20"/>
          <w:szCs w:val="20"/>
          <w:lang w:val="en-US"/>
        </w:rPr>
        <w:t xml:space="preserve">Reactive power compensation helps maintain a stable voltage profile across the network, </w:t>
      </w:r>
      <w:r w:rsidRPr="00986CB1">
        <w:rPr>
          <w:rFonts w:eastAsia="Calibri"/>
          <w:iCs/>
          <w:sz w:val="20"/>
          <w:szCs w:val="20"/>
          <w:lang w:val="en-US"/>
        </w:rPr>
        <w:t xml:space="preserve">AIP Conf. Proc. </w:t>
      </w:r>
      <w:r w:rsidRPr="00986CB1">
        <w:rPr>
          <w:rFonts w:eastAsia="Calibri"/>
          <w:b/>
          <w:sz w:val="20"/>
          <w:szCs w:val="20"/>
          <w:lang w:val="en-US"/>
        </w:rPr>
        <w:t>3331,</w:t>
      </w:r>
      <w:r w:rsidRPr="00986CB1">
        <w:rPr>
          <w:rFonts w:eastAsia="Calibri"/>
          <w:sz w:val="20"/>
          <w:szCs w:val="20"/>
          <w:lang w:val="en-US"/>
        </w:rPr>
        <w:t xml:space="preserve"> 060014 (2025).</w:t>
      </w:r>
      <w:r w:rsidRPr="00986CB1">
        <w:rPr>
          <w:rFonts w:eastAsiaTheme="minorHAnsi"/>
          <w:color w:val="0066CC"/>
          <w:sz w:val="20"/>
          <w:szCs w:val="20"/>
          <w:lang w:val="en-US" w:eastAsia="en-US"/>
        </w:rPr>
        <w:t xml:space="preserve"> </w:t>
      </w:r>
      <w:hyperlink r:id="rId22" w:history="1">
        <w:r w:rsidRPr="00986CB1">
          <w:rPr>
            <w:rStyle w:val="a6"/>
            <w:rFonts w:eastAsia="Calibri"/>
            <w:sz w:val="20"/>
            <w:szCs w:val="20"/>
            <w:lang w:val="en-US"/>
          </w:rPr>
          <w:t>https://doi.org/10.1063/5.0307209</w:t>
        </w:r>
      </w:hyperlink>
      <w:r w:rsidRPr="00986CB1">
        <w:rPr>
          <w:rFonts w:eastAsia="Calibri"/>
          <w:sz w:val="20"/>
          <w:szCs w:val="20"/>
          <w:lang w:val="en-US"/>
        </w:rPr>
        <w:t xml:space="preserve"> </w:t>
      </w:r>
    </w:p>
    <w:p w14:paraId="76E12084" w14:textId="77777777" w:rsidR="00C7076B" w:rsidRPr="00C7076B" w:rsidRDefault="00C7076B" w:rsidP="00C7076B">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r w:rsidRPr="00986CB1">
        <w:rPr>
          <w:rFonts w:eastAsia="Calibri"/>
          <w:sz w:val="20"/>
          <w:szCs w:val="20"/>
          <w:lang w:val="en-US"/>
        </w:rPr>
        <w:t>Abdurakhim Taslimov., Feruz Raximov., Far</w:t>
      </w:r>
      <w:r>
        <w:rPr>
          <w:rFonts w:eastAsia="Calibri"/>
          <w:sz w:val="20"/>
          <w:szCs w:val="20"/>
          <w:lang w:val="en-US"/>
        </w:rPr>
        <w:t>rukh Rakhimov., Iles Bakhadirov</w:t>
      </w:r>
      <w:r w:rsidRPr="00986CB1">
        <w:rPr>
          <w:rFonts w:eastAsia="Calibri"/>
          <w:sz w:val="20"/>
          <w:szCs w:val="20"/>
          <w:lang w:val="en-US"/>
        </w:rPr>
        <w:t xml:space="preserve">, Optimal parameters and selection criteria for neutral grounding resistors in 20 </w:t>
      </w:r>
      <w:proofErr w:type="spellStart"/>
      <w:r w:rsidRPr="00986CB1">
        <w:rPr>
          <w:rFonts w:eastAsia="Calibri"/>
          <w:sz w:val="20"/>
          <w:szCs w:val="20"/>
          <w:lang w:val="en-US"/>
        </w:rPr>
        <w:t>kv</w:t>
      </w:r>
      <w:proofErr w:type="spellEnd"/>
      <w:r w:rsidRPr="00986CB1">
        <w:rPr>
          <w:rFonts w:eastAsia="Calibri"/>
          <w:sz w:val="20"/>
          <w:szCs w:val="20"/>
          <w:lang w:val="en-US"/>
        </w:rPr>
        <w:t xml:space="preserve"> electrical networks, AIP Conf. Proc.</w:t>
      </w:r>
      <w:r w:rsidRPr="00986CB1">
        <w:rPr>
          <w:rFonts w:eastAsia="Calibri"/>
          <w:b/>
          <w:sz w:val="20"/>
          <w:szCs w:val="20"/>
          <w:lang w:val="en-US"/>
        </w:rPr>
        <w:t xml:space="preserve"> 3331</w:t>
      </w:r>
      <w:r w:rsidRPr="00986CB1">
        <w:rPr>
          <w:rFonts w:eastAsia="Calibri"/>
          <w:sz w:val="20"/>
          <w:szCs w:val="20"/>
          <w:lang w:val="en-US"/>
        </w:rPr>
        <w:t xml:space="preserve">, 030048 (2025) </w:t>
      </w:r>
      <w:hyperlink r:id="rId23" w:history="1">
        <w:r w:rsidRPr="00986CB1">
          <w:rPr>
            <w:rStyle w:val="a6"/>
            <w:rFonts w:eastAsia="Calibri"/>
            <w:sz w:val="20"/>
            <w:szCs w:val="20"/>
            <w:lang w:val="en-US"/>
          </w:rPr>
          <w:t>https://doi.org/10.1063/5.0306108</w:t>
        </w:r>
      </w:hyperlink>
      <w:r w:rsidRPr="00986CB1">
        <w:rPr>
          <w:rFonts w:eastAsia="Calibri"/>
          <w:sz w:val="20"/>
          <w:szCs w:val="20"/>
          <w:lang w:val="en-US"/>
        </w:rPr>
        <w:t xml:space="preserve"> </w:t>
      </w:r>
    </w:p>
    <w:p w14:paraId="35A9581F" w14:textId="77777777" w:rsidR="00C7076B" w:rsidRPr="00986CB1" w:rsidRDefault="00C7076B" w:rsidP="00C7076B">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proofErr w:type="spellStart"/>
      <w:r w:rsidRPr="00986CB1">
        <w:rPr>
          <w:rFonts w:eastAsia="Calibri"/>
          <w:sz w:val="20"/>
          <w:szCs w:val="20"/>
          <w:lang w:val="en-US"/>
        </w:rPr>
        <w:t>Islom</w:t>
      </w:r>
      <w:proofErr w:type="spellEnd"/>
      <w:r w:rsidRPr="00986CB1">
        <w:rPr>
          <w:rFonts w:eastAsia="Calibri"/>
          <w:sz w:val="20"/>
          <w:szCs w:val="20"/>
          <w:lang w:val="en-US"/>
        </w:rPr>
        <w:t xml:space="preserve"> </w:t>
      </w:r>
      <w:proofErr w:type="spellStart"/>
      <w:r w:rsidRPr="00986CB1">
        <w:rPr>
          <w:rFonts w:eastAsia="Calibri"/>
          <w:sz w:val="20"/>
          <w:szCs w:val="20"/>
          <w:lang w:val="en-US"/>
        </w:rPr>
        <w:t>Togaev</w:t>
      </w:r>
      <w:proofErr w:type="spellEnd"/>
      <w:r w:rsidRPr="00986CB1">
        <w:rPr>
          <w:rFonts w:eastAsia="Calibri"/>
          <w:sz w:val="20"/>
          <w:szCs w:val="20"/>
          <w:lang w:val="en-US"/>
        </w:rPr>
        <w:t xml:space="preserve">., </w:t>
      </w:r>
      <w:proofErr w:type="spellStart"/>
      <w:r w:rsidRPr="00986CB1">
        <w:rPr>
          <w:rFonts w:eastAsia="Calibri"/>
          <w:sz w:val="20"/>
          <w:szCs w:val="20"/>
          <w:lang w:val="en-US"/>
        </w:rPr>
        <w:t>Akram</w:t>
      </w:r>
      <w:proofErr w:type="spellEnd"/>
      <w:r w:rsidRPr="00986CB1">
        <w:rPr>
          <w:rFonts w:eastAsia="Calibri"/>
          <w:sz w:val="20"/>
          <w:szCs w:val="20"/>
          <w:lang w:val="en-US"/>
        </w:rPr>
        <w:t xml:space="preserve"> </w:t>
      </w:r>
      <w:proofErr w:type="spellStart"/>
      <w:r w:rsidRPr="00986CB1">
        <w:rPr>
          <w:rFonts w:eastAsia="Calibri"/>
          <w:sz w:val="20"/>
          <w:szCs w:val="20"/>
          <w:lang w:val="en-US"/>
        </w:rPr>
        <w:t>Tovbaev</w:t>
      </w:r>
      <w:proofErr w:type="spellEnd"/>
      <w:r w:rsidRPr="00986CB1">
        <w:rPr>
          <w:rFonts w:eastAsia="Calibri"/>
          <w:sz w:val="20"/>
          <w:szCs w:val="20"/>
          <w:lang w:val="en-US"/>
        </w:rPr>
        <w:t xml:space="preserve">., </w:t>
      </w:r>
      <w:proofErr w:type="spellStart"/>
      <w:r w:rsidRPr="00986CB1">
        <w:rPr>
          <w:rFonts w:eastAsia="Calibri"/>
          <w:sz w:val="20"/>
          <w:szCs w:val="20"/>
          <w:lang w:val="en-US"/>
        </w:rPr>
        <w:t>Gulom</w:t>
      </w:r>
      <w:proofErr w:type="spellEnd"/>
      <w:r w:rsidRPr="00986CB1">
        <w:rPr>
          <w:rFonts w:eastAsia="Calibri"/>
          <w:sz w:val="20"/>
          <w:szCs w:val="20"/>
          <w:lang w:val="en-US"/>
        </w:rPr>
        <w:t xml:space="preserve"> </w:t>
      </w:r>
      <w:proofErr w:type="spellStart"/>
      <w:r w:rsidRPr="00986CB1">
        <w:rPr>
          <w:rFonts w:eastAsia="Calibri"/>
          <w:sz w:val="20"/>
          <w:szCs w:val="20"/>
          <w:lang w:val="en-US"/>
        </w:rPr>
        <w:t>Nodirov</w:t>
      </w:r>
      <w:proofErr w:type="spellEnd"/>
      <w:r w:rsidRPr="00986CB1">
        <w:rPr>
          <w:rFonts w:eastAsia="Calibri"/>
          <w:sz w:val="20"/>
          <w:szCs w:val="20"/>
          <w:lang w:val="en-US"/>
        </w:rPr>
        <w:t>, Systematic analysis of reactive power compensation in electric networks is essential for improving electricity quality enhancing system stability, and reducing operational costs, AIP Conf. Proc.</w:t>
      </w:r>
      <w:r w:rsidRPr="00986CB1">
        <w:rPr>
          <w:rFonts w:eastAsia="Calibri"/>
          <w:b/>
          <w:sz w:val="20"/>
          <w:szCs w:val="20"/>
          <w:lang w:val="en-US"/>
        </w:rPr>
        <w:t xml:space="preserve"> 3331</w:t>
      </w:r>
      <w:r w:rsidRPr="00986CB1">
        <w:rPr>
          <w:rFonts w:eastAsia="Calibri"/>
          <w:sz w:val="20"/>
          <w:szCs w:val="20"/>
          <w:lang w:val="en-US"/>
        </w:rPr>
        <w:t xml:space="preserve">, 030099 (2025) </w:t>
      </w:r>
      <w:hyperlink r:id="rId24" w:history="1">
        <w:r w:rsidRPr="00986CB1">
          <w:rPr>
            <w:rStyle w:val="a6"/>
            <w:rFonts w:eastAsia="Calibri"/>
            <w:sz w:val="20"/>
            <w:szCs w:val="20"/>
            <w:lang w:val="en-US"/>
          </w:rPr>
          <w:t>https://doi.org/10.1063/5.0305740</w:t>
        </w:r>
      </w:hyperlink>
      <w:r w:rsidRPr="00986CB1">
        <w:rPr>
          <w:rFonts w:eastAsia="Calibri"/>
          <w:sz w:val="20"/>
          <w:szCs w:val="20"/>
          <w:lang w:val="en-US"/>
        </w:rPr>
        <w:t xml:space="preserve"> </w:t>
      </w:r>
    </w:p>
    <w:p w14:paraId="3CA673F4" w14:textId="77777777" w:rsidR="00C7076B" w:rsidRPr="001A4F44" w:rsidRDefault="00C7076B" w:rsidP="00C7076B">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r w:rsidRPr="00986CB1">
        <w:rPr>
          <w:rFonts w:eastAsia="Calibri"/>
          <w:sz w:val="20"/>
          <w:szCs w:val="20"/>
          <w:lang w:val="en-US"/>
        </w:rPr>
        <w:t xml:space="preserve">Abdurakhim Taslimov., Farrukh Rakhimov., </w:t>
      </w:r>
      <w:proofErr w:type="spellStart"/>
      <w:r w:rsidRPr="00986CB1">
        <w:rPr>
          <w:rFonts w:eastAsia="Calibri"/>
          <w:sz w:val="20"/>
          <w:szCs w:val="20"/>
          <w:lang w:val="en-US"/>
        </w:rPr>
        <w:t>Feruz</w:t>
      </w:r>
      <w:proofErr w:type="spellEnd"/>
      <w:r>
        <w:rPr>
          <w:rFonts w:eastAsia="Calibri"/>
          <w:sz w:val="20"/>
          <w:szCs w:val="20"/>
          <w:lang w:val="en-US"/>
        </w:rPr>
        <w:t xml:space="preserve"> </w:t>
      </w:r>
      <w:proofErr w:type="spellStart"/>
      <w:r>
        <w:rPr>
          <w:rFonts w:eastAsia="Calibri"/>
          <w:sz w:val="20"/>
          <w:szCs w:val="20"/>
          <w:lang w:val="en-US"/>
        </w:rPr>
        <w:t>Rakhimov</w:t>
      </w:r>
      <w:proofErr w:type="spellEnd"/>
      <w:r>
        <w:rPr>
          <w:rFonts w:eastAsia="Calibri"/>
          <w:sz w:val="20"/>
          <w:szCs w:val="20"/>
          <w:lang w:val="en-US"/>
        </w:rPr>
        <w:t xml:space="preserve">., </w:t>
      </w:r>
      <w:proofErr w:type="spellStart"/>
      <w:r>
        <w:rPr>
          <w:rFonts w:eastAsia="Calibri"/>
          <w:sz w:val="20"/>
          <w:szCs w:val="20"/>
          <w:lang w:val="en-US"/>
        </w:rPr>
        <w:t>Vaxobiddin</w:t>
      </w:r>
      <w:proofErr w:type="spellEnd"/>
      <w:r>
        <w:rPr>
          <w:rFonts w:eastAsia="Calibri"/>
          <w:sz w:val="20"/>
          <w:szCs w:val="20"/>
          <w:lang w:val="en-US"/>
        </w:rPr>
        <w:t xml:space="preserve"> </w:t>
      </w:r>
      <w:proofErr w:type="spellStart"/>
      <w:r>
        <w:rPr>
          <w:rFonts w:eastAsia="Calibri"/>
          <w:sz w:val="20"/>
          <w:szCs w:val="20"/>
          <w:lang w:val="en-US"/>
        </w:rPr>
        <w:t>Mo’minov</w:t>
      </w:r>
      <w:proofErr w:type="spellEnd"/>
      <w:r w:rsidRPr="00986CB1">
        <w:rPr>
          <w:rFonts w:eastAsia="Calibri"/>
          <w:sz w:val="20"/>
          <w:szCs w:val="20"/>
          <w:lang w:val="en-US"/>
        </w:rPr>
        <w:t xml:space="preserve">, Analysis of the results of sampling the surfaces of sections of rural electric networks, AIP Conf. Proc. </w:t>
      </w:r>
      <w:r w:rsidRPr="00986CB1">
        <w:rPr>
          <w:rFonts w:eastAsia="Calibri"/>
          <w:b/>
          <w:sz w:val="20"/>
          <w:szCs w:val="20"/>
          <w:lang w:val="en-US"/>
        </w:rPr>
        <w:t>3331,</w:t>
      </w:r>
      <w:r w:rsidRPr="00986CB1">
        <w:rPr>
          <w:rFonts w:eastAsia="Calibri"/>
          <w:sz w:val="20"/>
          <w:szCs w:val="20"/>
          <w:lang w:val="en-US"/>
        </w:rPr>
        <w:t xml:space="preserve"> 030041 (2025) </w:t>
      </w:r>
      <w:hyperlink r:id="rId25" w:history="1">
        <w:r w:rsidRPr="00986CB1">
          <w:rPr>
            <w:rStyle w:val="a6"/>
            <w:rFonts w:eastAsia="Calibri"/>
            <w:sz w:val="20"/>
            <w:szCs w:val="20"/>
            <w:lang w:val="en-US"/>
          </w:rPr>
          <w:t>https://doi.org/10.1063/5.0305783</w:t>
        </w:r>
      </w:hyperlink>
      <w:r w:rsidRPr="00986CB1">
        <w:rPr>
          <w:rFonts w:eastAsia="Calibri"/>
          <w:sz w:val="20"/>
          <w:szCs w:val="20"/>
          <w:lang w:val="en-US"/>
        </w:rPr>
        <w:t xml:space="preserve"> </w:t>
      </w:r>
    </w:p>
    <w:p w14:paraId="05E50344" w14:textId="1CEB674F" w:rsidR="001A4F44" w:rsidRPr="00986CB1" w:rsidRDefault="001A4F44" w:rsidP="001A4F44">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bookmarkStart w:id="2" w:name="_Hlk215164049"/>
      <w:proofErr w:type="spellStart"/>
      <w:r w:rsidRPr="00986CB1">
        <w:rPr>
          <w:rFonts w:eastAsia="Calibri"/>
          <w:sz w:val="20"/>
          <w:szCs w:val="20"/>
          <w:lang w:val="en-US"/>
        </w:rPr>
        <w:t>Bakhodir</w:t>
      </w:r>
      <w:proofErr w:type="spellEnd"/>
      <w:r w:rsidRPr="00986CB1">
        <w:rPr>
          <w:rFonts w:eastAsia="Calibri"/>
          <w:sz w:val="20"/>
          <w:szCs w:val="20"/>
          <w:lang w:val="en-US"/>
        </w:rPr>
        <w:t xml:space="preserve"> </w:t>
      </w:r>
      <w:proofErr w:type="spellStart"/>
      <w:r w:rsidRPr="00986CB1">
        <w:rPr>
          <w:rFonts w:eastAsia="Calibri"/>
          <w:sz w:val="20"/>
          <w:szCs w:val="20"/>
          <w:lang w:val="en-US"/>
        </w:rPr>
        <w:t>Ramazonov</w:t>
      </w:r>
      <w:proofErr w:type="spellEnd"/>
      <w:r>
        <w:rPr>
          <w:rFonts w:eastAsia="Calibri"/>
          <w:sz w:val="20"/>
          <w:szCs w:val="20"/>
          <w:lang w:val="en-US"/>
        </w:rPr>
        <w:t>,</w:t>
      </w:r>
      <w:r w:rsidR="001048DC" w:rsidRPr="001048DC">
        <w:rPr>
          <w:rFonts w:eastAsia="Calibri"/>
          <w:sz w:val="20"/>
          <w:szCs w:val="20"/>
          <w:lang w:val="en-US"/>
        </w:rPr>
        <w:t xml:space="preserve"> </w:t>
      </w:r>
      <w:proofErr w:type="spellStart"/>
      <w:r w:rsidRPr="00986CB1">
        <w:rPr>
          <w:rFonts w:eastAsia="Calibri"/>
          <w:sz w:val="20"/>
          <w:szCs w:val="20"/>
          <w:lang w:val="en-US"/>
        </w:rPr>
        <w:t>Shakhzodbek</w:t>
      </w:r>
      <w:proofErr w:type="spellEnd"/>
      <w:r w:rsidRPr="00986CB1">
        <w:rPr>
          <w:rFonts w:eastAsia="Calibri"/>
          <w:sz w:val="20"/>
          <w:szCs w:val="20"/>
          <w:lang w:val="en-US"/>
        </w:rPr>
        <w:t xml:space="preserve"> </w:t>
      </w:r>
      <w:proofErr w:type="spellStart"/>
      <w:r w:rsidRPr="00986CB1">
        <w:rPr>
          <w:rFonts w:eastAsia="Calibri"/>
          <w:sz w:val="20"/>
          <w:szCs w:val="20"/>
          <w:lang w:val="en-US"/>
        </w:rPr>
        <w:t>Sayfiev</w:t>
      </w:r>
      <w:proofErr w:type="spellEnd"/>
      <w:r>
        <w:rPr>
          <w:rFonts w:eastAsia="Calibri"/>
          <w:sz w:val="20"/>
          <w:szCs w:val="20"/>
          <w:lang w:val="en-US"/>
        </w:rPr>
        <w:t>,</w:t>
      </w:r>
      <w:r w:rsidRPr="00986CB1">
        <w:rPr>
          <w:rFonts w:eastAsia="Calibri"/>
          <w:sz w:val="20"/>
          <w:szCs w:val="20"/>
          <w:lang w:val="en-US"/>
        </w:rPr>
        <w:t xml:space="preserve"> </w:t>
      </w:r>
      <w:proofErr w:type="spellStart"/>
      <w:r w:rsidRPr="00986CB1">
        <w:rPr>
          <w:rFonts w:eastAsia="Calibri"/>
          <w:sz w:val="20"/>
          <w:szCs w:val="20"/>
          <w:lang w:val="en-US"/>
        </w:rPr>
        <w:t>Khasan</w:t>
      </w:r>
      <w:proofErr w:type="spellEnd"/>
      <w:r w:rsidRPr="00986CB1">
        <w:rPr>
          <w:rFonts w:eastAsia="Calibri"/>
          <w:sz w:val="20"/>
          <w:szCs w:val="20"/>
          <w:lang w:val="en-US"/>
        </w:rPr>
        <w:t xml:space="preserve"> </w:t>
      </w:r>
      <w:proofErr w:type="spellStart"/>
      <w:r w:rsidRPr="00986CB1">
        <w:rPr>
          <w:rFonts w:eastAsia="Calibri"/>
          <w:sz w:val="20"/>
          <w:szCs w:val="20"/>
          <w:lang w:val="en-US"/>
        </w:rPr>
        <w:t>Muradov</w:t>
      </w:r>
      <w:proofErr w:type="spellEnd"/>
      <w:r w:rsidRPr="00986CB1">
        <w:rPr>
          <w:rFonts w:eastAsia="Calibri"/>
          <w:sz w:val="20"/>
          <w:szCs w:val="20"/>
          <w:lang w:val="en-US"/>
        </w:rPr>
        <w:t xml:space="preserve">, Mathematical modeling and research of high capacity lead-acid stabilized accumulator battery, AIP Conf. Proc. </w:t>
      </w:r>
      <w:r w:rsidRPr="00986CB1">
        <w:rPr>
          <w:rFonts w:eastAsia="Calibri"/>
          <w:b/>
          <w:sz w:val="20"/>
          <w:szCs w:val="20"/>
          <w:lang w:val="en-US"/>
        </w:rPr>
        <w:t>3268,</w:t>
      </w:r>
      <w:r w:rsidRPr="00986CB1">
        <w:rPr>
          <w:rFonts w:eastAsia="Calibri"/>
          <w:sz w:val="20"/>
          <w:szCs w:val="20"/>
          <w:lang w:val="en-US"/>
        </w:rPr>
        <w:t xml:space="preserve"> 020043 (2025) </w:t>
      </w:r>
      <w:hyperlink r:id="rId26" w:history="1">
        <w:r w:rsidRPr="00986CB1">
          <w:rPr>
            <w:rStyle w:val="a6"/>
            <w:rFonts w:eastAsia="Calibri"/>
            <w:sz w:val="20"/>
            <w:szCs w:val="20"/>
            <w:lang w:val="en-US"/>
          </w:rPr>
          <w:t>https://doi.org/10.1063/5.0257860</w:t>
        </w:r>
      </w:hyperlink>
      <w:r w:rsidRPr="00986CB1">
        <w:rPr>
          <w:rFonts w:eastAsia="Calibri"/>
          <w:sz w:val="20"/>
          <w:szCs w:val="20"/>
          <w:lang w:val="en-US"/>
        </w:rPr>
        <w:t xml:space="preserve"> </w:t>
      </w:r>
    </w:p>
    <w:p w14:paraId="3DBB09F1" w14:textId="11AD2E7A" w:rsidR="001A4F44" w:rsidRPr="00986CB1" w:rsidRDefault="001A4F44" w:rsidP="001A4F44">
      <w:pPr>
        <w:pStyle w:val="Reference"/>
        <w:numPr>
          <w:ilvl w:val="0"/>
          <w:numId w:val="3"/>
        </w:numPr>
        <w:tabs>
          <w:tab w:val="left" w:pos="142"/>
          <w:tab w:val="left" w:pos="284"/>
          <w:tab w:val="left" w:pos="567"/>
        </w:tabs>
        <w:spacing w:before="0" w:beforeAutospacing="0" w:after="0" w:afterAutospacing="0"/>
        <w:ind w:left="0" w:firstLine="0"/>
        <w:rPr>
          <w:sz w:val="20"/>
          <w:szCs w:val="20"/>
          <w:lang w:val="en-US"/>
        </w:rPr>
      </w:pPr>
      <w:r w:rsidRPr="00986CB1">
        <w:rPr>
          <w:rFonts w:eastAsia="Calibri"/>
          <w:sz w:val="20"/>
          <w:szCs w:val="20"/>
          <w:lang w:val="en-US"/>
        </w:rPr>
        <w:t xml:space="preserve">Khasan Murodov, Askarbek Karshibayev, and Shukhrat Abdullayev, Analysis of the process of balanced charging of the battery group with high capacity, E3S Web of Conferences </w:t>
      </w:r>
      <w:r w:rsidRPr="003B1005">
        <w:rPr>
          <w:rFonts w:eastAsia="Calibri"/>
          <w:b/>
          <w:sz w:val="20"/>
          <w:szCs w:val="20"/>
          <w:lang w:val="en-US"/>
        </w:rPr>
        <w:t>548</w:t>
      </w:r>
      <w:r w:rsidRPr="00986CB1">
        <w:rPr>
          <w:rFonts w:eastAsia="Calibri"/>
          <w:sz w:val="20"/>
          <w:szCs w:val="20"/>
          <w:lang w:val="en-US"/>
        </w:rPr>
        <w:t xml:space="preserve">, 03012 (2024) </w:t>
      </w:r>
      <w:hyperlink r:id="rId27" w:history="1">
        <w:r w:rsidRPr="00986CB1">
          <w:rPr>
            <w:rStyle w:val="a6"/>
            <w:rFonts w:eastAsia="Calibri"/>
            <w:sz w:val="20"/>
            <w:szCs w:val="20"/>
            <w:lang w:val="en-US"/>
          </w:rPr>
          <w:t>https://doi.org/10.1051/e3sconf/202454803012</w:t>
        </w:r>
      </w:hyperlink>
      <w:r w:rsidRPr="00986CB1">
        <w:rPr>
          <w:rFonts w:eastAsia="Calibri"/>
          <w:sz w:val="20"/>
          <w:szCs w:val="20"/>
          <w:lang w:val="en-US"/>
        </w:rPr>
        <w:t xml:space="preserve"> </w:t>
      </w:r>
    </w:p>
    <w:p w14:paraId="7929EC6A" w14:textId="0BA81038" w:rsidR="00C7076B" w:rsidRDefault="00C7076B" w:rsidP="00C7076B">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FE1E47">
        <w:rPr>
          <w:rFonts w:ascii="Times New Roman" w:hAnsi="Times New Roman" w:cs="Times New Roman"/>
          <w:sz w:val="20"/>
          <w:szCs w:val="20"/>
        </w:rPr>
        <w:t>Ikromjon</w:t>
      </w:r>
      <w:proofErr w:type="spellEnd"/>
      <w:r w:rsidRPr="00FE1E47">
        <w:rPr>
          <w:rFonts w:ascii="Times New Roman" w:hAnsi="Times New Roman" w:cs="Times New Roman"/>
          <w:sz w:val="20"/>
          <w:szCs w:val="20"/>
        </w:rPr>
        <w:t xml:space="preserve"> </w:t>
      </w:r>
      <w:proofErr w:type="spellStart"/>
      <w:r w:rsidRPr="00FE1E47">
        <w:rPr>
          <w:rFonts w:ascii="Times New Roman" w:hAnsi="Times New Roman" w:cs="Times New Roman"/>
          <w:sz w:val="20"/>
          <w:szCs w:val="20"/>
        </w:rPr>
        <w:t>Rakhmonov</w:t>
      </w:r>
      <w:proofErr w:type="spellEnd"/>
      <w:r w:rsidRPr="00FE1E47">
        <w:rPr>
          <w:rFonts w:ascii="Times New Roman" w:hAnsi="Times New Roman" w:cs="Times New Roman"/>
          <w:sz w:val="20"/>
          <w:szCs w:val="20"/>
        </w:rPr>
        <w:t xml:space="preserve">; </w:t>
      </w:r>
      <w:proofErr w:type="spellStart"/>
      <w:r w:rsidRPr="00FE1E47">
        <w:rPr>
          <w:rFonts w:ascii="Times New Roman" w:hAnsi="Times New Roman" w:cs="Times New Roman"/>
          <w:sz w:val="20"/>
          <w:szCs w:val="20"/>
        </w:rPr>
        <w:t>Zamira</w:t>
      </w:r>
      <w:proofErr w:type="spellEnd"/>
      <w:r w:rsidRPr="00FE1E47">
        <w:rPr>
          <w:rFonts w:ascii="Times New Roman" w:hAnsi="Times New Roman" w:cs="Times New Roman"/>
          <w:sz w:val="20"/>
          <w:szCs w:val="20"/>
        </w:rPr>
        <w:t xml:space="preserve"> </w:t>
      </w:r>
      <w:proofErr w:type="spellStart"/>
      <w:r w:rsidRPr="00FE1E47">
        <w:rPr>
          <w:rFonts w:ascii="Times New Roman" w:hAnsi="Times New Roman" w:cs="Times New Roman"/>
          <w:sz w:val="20"/>
          <w:szCs w:val="20"/>
        </w:rPr>
        <w:t>Shayumova</w:t>
      </w:r>
      <w:proofErr w:type="spellEnd"/>
      <w:r w:rsidRPr="00FE1E47">
        <w:rPr>
          <w:rFonts w:ascii="Times New Roman" w:hAnsi="Times New Roman" w:cs="Times New Roman"/>
          <w:sz w:val="20"/>
          <w:szCs w:val="20"/>
        </w:rPr>
        <w:t>; Kamal Reymov; Laziz Nematov</w:t>
      </w:r>
      <w:r>
        <w:rPr>
          <w:rFonts w:ascii="Times New Roman" w:hAnsi="Times New Roman" w:cs="Times New Roman"/>
          <w:sz w:val="20"/>
          <w:szCs w:val="20"/>
        </w:rPr>
        <w:t xml:space="preserve"> </w:t>
      </w:r>
      <w:r w:rsidRPr="00FE1E47">
        <w:rPr>
          <w:rFonts w:ascii="Times New Roman" w:hAnsi="Times New Roman" w:cs="Times New Roman"/>
          <w:sz w:val="20"/>
          <w:szCs w:val="20"/>
        </w:rPr>
        <w:t>Energy efficiency indicators</w:t>
      </w:r>
      <w:r>
        <w:rPr>
          <w:rFonts w:ascii="Times New Roman" w:hAnsi="Times New Roman" w:cs="Times New Roman"/>
          <w:sz w:val="20"/>
          <w:szCs w:val="20"/>
        </w:rPr>
        <w:t xml:space="preserve"> // </w:t>
      </w:r>
      <w:r w:rsidRPr="00FE1E47">
        <w:rPr>
          <w:rFonts w:ascii="Times New Roman" w:hAnsi="Times New Roman" w:cs="Times New Roman"/>
          <w:sz w:val="20"/>
          <w:szCs w:val="20"/>
        </w:rPr>
        <w:t>AIP Conf. Proc. 3152, 020002 (2024)</w:t>
      </w:r>
      <w:r>
        <w:rPr>
          <w:rFonts w:ascii="Times New Roman" w:hAnsi="Times New Roman" w:cs="Times New Roman"/>
          <w:sz w:val="20"/>
          <w:szCs w:val="20"/>
        </w:rPr>
        <w:t xml:space="preserve"> </w:t>
      </w:r>
      <w:hyperlink r:id="rId28" w:history="1">
        <w:r w:rsidRPr="00C6276C">
          <w:rPr>
            <w:rStyle w:val="a6"/>
            <w:rFonts w:ascii="Times New Roman" w:hAnsi="Times New Roman" w:cs="Times New Roman"/>
            <w:sz w:val="20"/>
            <w:szCs w:val="20"/>
          </w:rPr>
          <w:t>https://doi.org/10.1063/5.0218763</w:t>
        </w:r>
      </w:hyperlink>
      <w:r w:rsidR="00406029">
        <w:t xml:space="preserve"> </w:t>
      </w:r>
      <w:r w:rsidRPr="00FE1E47">
        <w:rPr>
          <w:rFonts w:ascii="Times New Roman" w:hAnsi="Times New Roman" w:cs="Times New Roman"/>
          <w:sz w:val="20"/>
          <w:szCs w:val="20"/>
        </w:rPr>
        <w:t xml:space="preserve"> </w:t>
      </w:r>
    </w:p>
    <w:p w14:paraId="585F96D7" w14:textId="77777777" w:rsidR="00C7076B" w:rsidRDefault="00C7076B" w:rsidP="00C7076B">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FE1E47">
        <w:rPr>
          <w:rFonts w:ascii="Times New Roman" w:hAnsi="Times New Roman" w:cs="Times New Roman"/>
          <w:sz w:val="20"/>
          <w:szCs w:val="20"/>
        </w:rPr>
        <w:t>Ikromjon</w:t>
      </w:r>
      <w:proofErr w:type="spellEnd"/>
      <w:r w:rsidRPr="00FE1E47">
        <w:rPr>
          <w:rFonts w:ascii="Times New Roman" w:hAnsi="Times New Roman" w:cs="Times New Roman"/>
          <w:sz w:val="20"/>
          <w:szCs w:val="20"/>
        </w:rPr>
        <w:t xml:space="preserve"> </w:t>
      </w:r>
      <w:proofErr w:type="spellStart"/>
      <w:r w:rsidRPr="00FE1E47">
        <w:rPr>
          <w:rFonts w:ascii="Times New Roman" w:hAnsi="Times New Roman" w:cs="Times New Roman"/>
          <w:sz w:val="20"/>
          <w:szCs w:val="20"/>
        </w:rPr>
        <w:t>Rakhmonov</w:t>
      </w:r>
      <w:proofErr w:type="spellEnd"/>
      <w:r w:rsidRPr="00FE1E47">
        <w:rPr>
          <w:rFonts w:ascii="Times New Roman" w:hAnsi="Times New Roman" w:cs="Times New Roman"/>
          <w:sz w:val="20"/>
          <w:szCs w:val="20"/>
        </w:rPr>
        <w:t xml:space="preserve">; </w:t>
      </w:r>
      <w:proofErr w:type="spellStart"/>
      <w:r w:rsidRPr="00FE1E47">
        <w:rPr>
          <w:rFonts w:ascii="Times New Roman" w:hAnsi="Times New Roman" w:cs="Times New Roman"/>
          <w:sz w:val="20"/>
          <w:szCs w:val="20"/>
        </w:rPr>
        <w:t>Dinora</w:t>
      </w:r>
      <w:proofErr w:type="spellEnd"/>
      <w:r w:rsidRPr="00FE1E47">
        <w:rPr>
          <w:rFonts w:ascii="Times New Roman" w:hAnsi="Times New Roman" w:cs="Times New Roman"/>
          <w:sz w:val="20"/>
          <w:szCs w:val="20"/>
        </w:rPr>
        <w:t xml:space="preserve"> </w:t>
      </w:r>
      <w:proofErr w:type="spellStart"/>
      <w:r w:rsidRPr="00FE1E47">
        <w:rPr>
          <w:rFonts w:ascii="Times New Roman" w:hAnsi="Times New Roman" w:cs="Times New Roman"/>
          <w:sz w:val="20"/>
          <w:szCs w:val="20"/>
        </w:rPr>
        <w:t>Jalilova</w:t>
      </w:r>
      <w:proofErr w:type="spellEnd"/>
      <w:r w:rsidRPr="00FE1E47">
        <w:rPr>
          <w:rFonts w:ascii="Times New Roman" w:hAnsi="Times New Roman" w:cs="Times New Roman"/>
          <w:sz w:val="20"/>
          <w:szCs w:val="20"/>
        </w:rPr>
        <w:t xml:space="preserve">; Zamira </w:t>
      </w:r>
      <w:proofErr w:type="spellStart"/>
      <w:r w:rsidRPr="00FE1E47">
        <w:rPr>
          <w:rFonts w:ascii="Times New Roman" w:hAnsi="Times New Roman" w:cs="Times New Roman"/>
          <w:sz w:val="20"/>
          <w:szCs w:val="20"/>
        </w:rPr>
        <w:t>Shayumova</w:t>
      </w:r>
      <w:proofErr w:type="spellEnd"/>
      <w:r w:rsidRPr="00FE1E47">
        <w:rPr>
          <w:rFonts w:ascii="Times New Roman" w:hAnsi="Times New Roman" w:cs="Times New Roman"/>
          <w:sz w:val="20"/>
          <w:szCs w:val="20"/>
        </w:rPr>
        <w:t xml:space="preserve">; </w:t>
      </w:r>
      <w:proofErr w:type="spellStart"/>
      <w:r w:rsidRPr="00FE1E47">
        <w:rPr>
          <w:rFonts w:ascii="Times New Roman" w:hAnsi="Times New Roman" w:cs="Times New Roman"/>
          <w:sz w:val="20"/>
          <w:szCs w:val="20"/>
        </w:rPr>
        <w:t>Nargiza</w:t>
      </w:r>
      <w:proofErr w:type="spellEnd"/>
      <w:r w:rsidRPr="00FE1E47">
        <w:rPr>
          <w:rFonts w:ascii="Times New Roman" w:hAnsi="Times New Roman" w:cs="Times New Roman"/>
          <w:sz w:val="20"/>
          <w:szCs w:val="20"/>
        </w:rPr>
        <w:t xml:space="preserve"> Karimova; </w:t>
      </w:r>
      <w:proofErr w:type="spellStart"/>
      <w:r w:rsidRPr="00FE1E47">
        <w:rPr>
          <w:rFonts w:ascii="Times New Roman" w:hAnsi="Times New Roman" w:cs="Times New Roman"/>
          <w:sz w:val="20"/>
          <w:szCs w:val="20"/>
        </w:rPr>
        <w:t>Gulmira</w:t>
      </w:r>
      <w:proofErr w:type="spellEnd"/>
      <w:r w:rsidRPr="00FE1E47">
        <w:rPr>
          <w:rFonts w:ascii="Times New Roman" w:hAnsi="Times New Roman" w:cs="Times New Roman"/>
          <w:sz w:val="20"/>
          <w:szCs w:val="20"/>
        </w:rPr>
        <w:t xml:space="preserve"> </w:t>
      </w:r>
      <w:proofErr w:type="spellStart"/>
      <w:r w:rsidRPr="00FE1E47">
        <w:rPr>
          <w:rFonts w:ascii="Times New Roman" w:hAnsi="Times New Roman" w:cs="Times New Roman"/>
          <w:sz w:val="20"/>
          <w:szCs w:val="20"/>
        </w:rPr>
        <w:t>Abidova</w:t>
      </w:r>
      <w:proofErr w:type="spellEnd"/>
      <w:r w:rsidRPr="00FE1E47">
        <w:rPr>
          <w:rFonts w:ascii="Times New Roman" w:hAnsi="Times New Roman" w:cs="Times New Roman"/>
          <w:sz w:val="20"/>
          <w:szCs w:val="20"/>
        </w:rPr>
        <w:t xml:space="preserve">; </w:t>
      </w:r>
      <w:proofErr w:type="spellStart"/>
      <w:r w:rsidRPr="00FE1E47">
        <w:rPr>
          <w:rFonts w:ascii="Times New Roman" w:hAnsi="Times New Roman" w:cs="Times New Roman"/>
          <w:sz w:val="20"/>
          <w:szCs w:val="20"/>
        </w:rPr>
        <w:t>Khurshida</w:t>
      </w:r>
      <w:proofErr w:type="spellEnd"/>
      <w:r w:rsidRPr="00FE1E47">
        <w:rPr>
          <w:rFonts w:ascii="Times New Roman" w:hAnsi="Times New Roman" w:cs="Times New Roman"/>
          <w:sz w:val="20"/>
          <w:szCs w:val="20"/>
        </w:rPr>
        <w:t xml:space="preserve"> </w:t>
      </w:r>
      <w:proofErr w:type="spellStart"/>
      <w:r w:rsidRPr="00FE1E47">
        <w:rPr>
          <w:rFonts w:ascii="Times New Roman" w:hAnsi="Times New Roman" w:cs="Times New Roman"/>
          <w:sz w:val="20"/>
          <w:szCs w:val="20"/>
        </w:rPr>
        <w:t>Khalikova</w:t>
      </w:r>
      <w:proofErr w:type="spellEnd"/>
      <w:r>
        <w:rPr>
          <w:rFonts w:ascii="Times New Roman" w:hAnsi="Times New Roman" w:cs="Times New Roman"/>
          <w:sz w:val="20"/>
          <w:szCs w:val="20"/>
        </w:rPr>
        <w:t xml:space="preserve"> </w:t>
      </w:r>
      <w:r w:rsidRPr="00FE1E47">
        <w:rPr>
          <w:rFonts w:ascii="Times New Roman" w:hAnsi="Times New Roman" w:cs="Times New Roman"/>
          <w:sz w:val="20"/>
          <w:szCs w:val="20"/>
        </w:rPr>
        <w:t>Voltage regulation issues in spinning enterprises</w:t>
      </w:r>
      <w:r>
        <w:rPr>
          <w:rFonts w:ascii="Times New Roman" w:hAnsi="Times New Roman" w:cs="Times New Roman"/>
          <w:sz w:val="20"/>
          <w:szCs w:val="20"/>
        </w:rPr>
        <w:t xml:space="preserve"> // </w:t>
      </w:r>
      <w:r w:rsidRPr="00FE1E47">
        <w:rPr>
          <w:rFonts w:ascii="Times New Roman" w:hAnsi="Times New Roman" w:cs="Times New Roman"/>
          <w:sz w:val="20"/>
          <w:szCs w:val="20"/>
        </w:rPr>
        <w:t>AIP Conf. Proc. 3331, 080009 (2025)</w:t>
      </w:r>
      <w:r>
        <w:rPr>
          <w:rFonts w:ascii="Times New Roman" w:hAnsi="Times New Roman" w:cs="Times New Roman"/>
          <w:sz w:val="20"/>
          <w:szCs w:val="20"/>
        </w:rPr>
        <w:t xml:space="preserve"> </w:t>
      </w:r>
      <w:hyperlink r:id="rId29" w:history="1">
        <w:r w:rsidRPr="00C6276C">
          <w:rPr>
            <w:rStyle w:val="a6"/>
            <w:rFonts w:ascii="Times New Roman" w:hAnsi="Times New Roman" w:cs="Times New Roman"/>
            <w:sz w:val="20"/>
            <w:szCs w:val="20"/>
          </w:rPr>
          <w:t>https://doi.org/10.1063/5.0306210</w:t>
        </w:r>
      </w:hyperlink>
      <w:r>
        <w:rPr>
          <w:rFonts w:ascii="Times New Roman" w:hAnsi="Times New Roman" w:cs="Times New Roman"/>
          <w:sz w:val="20"/>
          <w:szCs w:val="20"/>
        </w:rPr>
        <w:t xml:space="preserve"> </w:t>
      </w:r>
    </w:p>
    <w:bookmarkEnd w:id="2"/>
    <w:p w14:paraId="390EC4E2" w14:textId="77777777" w:rsidR="001C53E1" w:rsidRDefault="001C53E1" w:rsidP="001C53E1">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r w:rsidRPr="00621F5C">
        <w:rPr>
          <w:rFonts w:ascii="Times New Roman" w:hAnsi="Times New Roman" w:cs="Times New Roman"/>
          <w:sz w:val="20"/>
          <w:szCs w:val="20"/>
        </w:rPr>
        <w:t xml:space="preserve">Olimov, J. S., Fayziyev, S. S., </w:t>
      </w:r>
      <w:proofErr w:type="spellStart"/>
      <w:r w:rsidRPr="00621F5C">
        <w:rPr>
          <w:rFonts w:ascii="Times New Roman" w:hAnsi="Times New Roman" w:cs="Times New Roman"/>
          <w:sz w:val="20"/>
          <w:szCs w:val="20"/>
        </w:rPr>
        <w:t>Raximov</w:t>
      </w:r>
      <w:proofErr w:type="spellEnd"/>
      <w:r w:rsidRPr="00621F5C">
        <w:rPr>
          <w:rFonts w:ascii="Times New Roman" w:hAnsi="Times New Roman" w:cs="Times New Roman"/>
          <w:sz w:val="20"/>
          <w:szCs w:val="20"/>
        </w:rPr>
        <w:t xml:space="preserve">, F. M., Majidov, A. U., &amp; </w:t>
      </w:r>
      <w:proofErr w:type="spellStart"/>
      <w:r w:rsidRPr="00621F5C">
        <w:rPr>
          <w:rFonts w:ascii="Times New Roman" w:hAnsi="Times New Roman" w:cs="Times New Roman"/>
          <w:sz w:val="20"/>
          <w:szCs w:val="20"/>
        </w:rPr>
        <w:t>Muxammadov</w:t>
      </w:r>
      <w:proofErr w:type="spellEnd"/>
      <w:r w:rsidRPr="00621F5C">
        <w:rPr>
          <w:rFonts w:ascii="Times New Roman" w:hAnsi="Times New Roman" w:cs="Times New Roman"/>
          <w:sz w:val="20"/>
          <w:szCs w:val="20"/>
        </w:rPr>
        <w:t>, B. Q. (2023). Controlling power of short circuited induction motor via modern sensors without speed change. In E3S Web of Conferences (Vol. 417, p. 03007). EDP Sciences.</w:t>
      </w:r>
      <w:r>
        <w:rPr>
          <w:rFonts w:ascii="Times New Roman" w:hAnsi="Times New Roman" w:cs="Times New Roman"/>
          <w:sz w:val="20"/>
          <w:szCs w:val="20"/>
        </w:rPr>
        <w:t xml:space="preserve"> </w:t>
      </w:r>
      <w:hyperlink r:id="rId30" w:history="1">
        <w:r w:rsidRPr="00621F5C">
          <w:rPr>
            <w:rStyle w:val="a6"/>
            <w:rFonts w:ascii="Times New Roman" w:hAnsi="Times New Roman" w:cs="Times New Roman"/>
            <w:sz w:val="20"/>
            <w:szCs w:val="20"/>
          </w:rPr>
          <w:t>https://doi.org/10.1051/e3sconf/202341703007</w:t>
        </w:r>
      </w:hyperlink>
    </w:p>
    <w:p w14:paraId="3C48975B" w14:textId="77777777" w:rsidR="001C53E1" w:rsidRDefault="001C53E1" w:rsidP="001C53E1">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r w:rsidRPr="004B44C4">
        <w:rPr>
          <w:rFonts w:ascii="Times New Roman" w:hAnsi="Times New Roman" w:cs="Times New Roman"/>
          <w:sz w:val="20"/>
          <w:szCs w:val="20"/>
        </w:rPr>
        <w:t xml:space="preserve">Rakhimov, F., Rakhimov, F., </w:t>
      </w:r>
      <w:proofErr w:type="spellStart"/>
      <w:r w:rsidRPr="004B44C4">
        <w:rPr>
          <w:rFonts w:ascii="Times New Roman" w:hAnsi="Times New Roman" w:cs="Times New Roman"/>
          <w:sz w:val="20"/>
          <w:szCs w:val="20"/>
        </w:rPr>
        <w:t>Samiev</w:t>
      </w:r>
      <w:proofErr w:type="spellEnd"/>
      <w:r w:rsidRPr="004B44C4">
        <w:rPr>
          <w:rFonts w:ascii="Times New Roman" w:hAnsi="Times New Roman" w:cs="Times New Roman"/>
          <w:sz w:val="20"/>
          <w:szCs w:val="20"/>
        </w:rPr>
        <w:t>, S., &amp; Abdukhalilov, D. (2024, June). Justification of technical and economic effectiveness of application of 20 kV voltage in overhead electric networks. In AIP Conference Proceedings (Vol. 3152, No. 1, p. 030023). AIP Publishing LLC.</w:t>
      </w:r>
      <w:r>
        <w:rPr>
          <w:rFonts w:ascii="Times New Roman" w:hAnsi="Times New Roman" w:cs="Times New Roman"/>
          <w:sz w:val="20"/>
          <w:szCs w:val="20"/>
        </w:rPr>
        <w:t xml:space="preserve"> </w:t>
      </w:r>
      <w:hyperlink r:id="rId31" w:tgtFrame="_blank" w:history="1">
        <w:r w:rsidRPr="004B44C4">
          <w:rPr>
            <w:rStyle w:val="a6"/>
            <w:rFonts w:ascii="Times New Roman" w:hAnsi="Times New Roman" w:cs="Times New Roman"/>
            <w:sz w:val="20"/>
            <w:szCs w:val="20"/>
          </w:rPr>
          <w:t>https://doi.org/10.1063/5.0218921</w:t>
        </w:r>
      </w:hyperlink>
    </w:p>
    <w:p w14:paraId="7C3D7D60" w14:textId="77777777" w:rsidR="001C53E1" w:rsidRDefault="001C53E1" w:rsidP="001C53E1">
      <w:pPr>
        <w:pStyle w:val="Reference"/>
        <w:numPr>
          <w:ilvl w:val="0"/>
          <w:numId w:val="3"/>
        </w:numPr>
        <w:tabs>
          <w:tab w:val="left" w:pos="142"/>
          <w:tab w:val="left" w:pos="284"/>
          <w:tab w:val="left" w:pos="567"/>
        </w:tabs>
        <w:spacing w:after="0"/>
        <w:ind w:left="0" w:firstLine="0"/>
        <w:rPr>
          <w:sz w:val="20"/>
          <w:szCs w:val="20"/>
          <w:lang w:val="en-US"/>
        </w:rPr>
      </w:pPr>
      <w:r>
        <w:rPr>
          <w:sz w:val="20"/>
          <w:szCs w:val="20"/>
          <w:lang w:val="en-US"/>
        </w:rPr>
        <w:t xml:space="preserve">O.O. Zaripov, </w:t>
      </w:r>
      <w:r w:rsidRPr="00F430BE">
        <w:rPr>
          <w:sz w:val="20"/>
          <w:szCs w:val="20"/>
          <w:lang w:val="en-US"/>
        </w:rPr>
        <w:t>S.J. Nimatov</w:t>
      </w:r>
      <w:r>
        <w:rPr>
          <w:sz w:val="20"/>
          <w:szCs w:val="20"/>
          <w:lang w:val="en-US"/>
        </w:rPr>
        <w:t>,</w:t>
      </w:r>
      <w:r w:rsidRPr="00F430BE">
        <w:rPr>
          <w:sz w:val="20"/>
          <w:szCs w:val="20"/>
          <w:lang w:val="en-US"/>
        </w:rPr>
        <w:t xml:space="preserve"> Y.M. Yeralieva</w:t>
      </w:r>
      <w:r>
        <w:rPr>
          <w:sz w:val="20"/>
          <w:szCs w:val="20"/>
          <w:lang w:val="en-US"/>
        </w:rPr>
        <w:t>,</w:t>
      </w:r>
      <w:r w:rsidRPr="00F430BE">
        <w:rPr>
          <w:sz w:val="20"/>
          <w:szCs w:val="20"/>
          <w:lang w:val="en-US"/>
        </w:rPr>
        <w:t xml:space="preserve"> S.O. Zaripova</w:t>
      </w:r>
      <w:r>
        <w:rPr>
          <w:sz w:val="20"/>
          <w:szCs w:val="20"/>
          <w:lang w:val="en-US"/>
        </w:rPr>
        <w:t>,</w:t>
      </w:r>
      <w:r w:rsidRPr="00F430BE">
        <w:rPr>
          <w:sz w:val="20"/>
          <w:szCs w:val="20"/>
          <w:lang w:val="en-US"/>
        </w:rPr>
        <w:t xml:space="preserve"> M.A. Zakirov</w:t>
      </w:r>
      <w:r>
        <w:rPr>
          <w:sz w:val="20"/>
          <w:szCs w:val="20"/>
          <w:lang w:val="en-US"/>
        </w:rPr>
        <w:t>,</w:t>
      </w:r>
      <w:r w:rsidRPr="00F430BE">
        <w:rPr>
          <w:sz w:val="20"/>
          <w:szCs w:val="20"/>
          <w:lang w:val="en-US"/>
        </w:rPr>
        <w:t xml:space="preserve"> D.M. Nomozova</w:t>
      </w:r>
      <w:r>
        <w:rPr>
          <w:sz w:val="20"/>
          <w:szCs w:val="20"/>
          <w:lang w:val="en-US"/>
        </w:rPr>
        <w:t>,</w:t>
      </w:r>
      <w:r w:rsidRPr="00F430BE">
        <w:rPr>
          <w:sz w:val="20"/>
          <w:szCs w:val="20"/>
          <w:lang w:val="en-US"/>
        </w:rPr>
        <w:t xml:space="preserve"> J.T. Akhmedov</w:t>
      </w:r>
      <w:r>
        <w:rPr>
          <w:sz w:val="20"/>
          <w:szCs w:val="20"/>
          <w:lang w:val="en-US"/>
        </w:rPr>
        <w:t>,</w:t>
      </w:r>
      <w:r w:rsidRPr="00F430BE">
        <w:rPr>
          <w:lang w:val="en-US"/>
        </w:rPr>
        <w:t xml:space="preserve"> </w:t>
      </w:r>
      <w:r w:rsidRPr="00F430BE">
        <w:rPr>
          <w:sz w:val="20"/>
          <w:szCs w:val="20"/>
          <w:lang w:val="en-US"/>
        </w:rPr>
        <w:t>Akram Tovbaev</w:t>
      </w:r>
      <w:r>
        <w:rPr>
          <w:sz w:val="20"/>
          <w:szCs w:val="20"/>
          <w:lang w:val="en-US"/>
        </w:rPr>
        <w:t>.</w:t>
      </w:r>
      <w:r w:rsidRPr="00F430BE">
        <w:rPr>
          <w:lang w:val="en-US"/>
        </w:rPr>
        <w:t xml:space="preserve"> </w:t>
      </w:r>
      <w:r w:rsidRPr="00F430BE">
        <w:rPr>
          <w:sz w:val="20"/>
          <w:szCs w:val="20"/>
          <w:lang w:val="en-US"/>
        </w:rPr>
        <w:t xml:space="preserve">Calculation of the nominal power and </w:t>
      </w:r>
      <w:proofErr w:type="spellStart"/>
      <w:r w:rsidRPr="00F430BE">
        <w:rPr>
          <w:sz w:val="20"/>
          <w:szCs w:val="20"/>
          <w:lang w:val="en-US"/>
        </w:rPr>
        <w:t>еlectrical</w:t>
      </w:r>
      <w:proofErr w:type="spellEnd"/>
      <w:r w:rsidRPr="00F430BE">
        <w:rPr>
          <w:sz w:val="20"/>
          <w:szCs w:val="20"/>
          <w:lang w:val="en-US"/>
        </w:rPr>
        <w:t xml:space="preserve"> </w:t>
      </w:r>
      <w:proofErr w:type="spellStart"/>
      <w:r w:rsidRPr="00F430BE">
        <w:rPr>
          <w:sz w:val="20"/>
          <w:szCs w:val="20"/>
          <w:lang w:val="en-US"/>
        </w:rPr>
        <w:t>еnergy</w:t>
      </w:r>
      <w:proofErr w:type="spellEnd"/>
      <w:r w:rsidRPr="00F430BE">
        <w:rPr>
          <w:sz w:val="20"/>
          <w:szCs w:val="20"/>
          <w:lang w:val="en-US"/>
        </w:rPr>
        <w:t xml:space="preserve"> of the hydro power plant on an </w:t>
      </w:r>
      <w:proofErr w:type="spellStart"/>
      <w:r w:rsidRPr="00F430BE">
        <w:rPr>
          <w:sz w:val="20"/>
          <w:szCs w:val="20"/>
          <w:lang w:val="en-US"/>
        </w:rPr>
        <w:t>еlectronic</w:t>
      </w:r>
      <w:proofErr w:type="spellEnd"/>
      <w:r w:rsidRPr="00F430BE">
        <w:rPr>
          <w:sz w:val="20"/>
          <w:szCs w:val="20"/>
          <w:lang w:val="en-US"/>
        </w:rPr>
        <w:t xml:space="preserve"> calculator</w:t>
      </w:r>
      <w:r>
        <w:rPr>
          <w:sz w:val="20"/>
          <w:szCs w:val="20"/>
          <w:lang w:val="en-US"/>
        </w:rPr>
        <w:t>.</w:t>
      </w:r>
      <w:r w:rsidRPr="00F430BE">
        <w:rPr>
          <w:lang w:val="en-US"/>
        </w:rPr>
        <w:t xml:space="preserve"> </w:t>
      </w:r>
      <w:r w:rsidRPr="00F430BE">
        <w:rPr>
          <w:sz w:val="20"/>
          <w:szCs w:val="20"/>
          <w:lang w:val="en-US"/>
        </w:rPr>
        <w:t>E3S Web Conf.</w:t>
      </w:r>
      <w:r>
        <w:rPr>
          <w:sz w:val="20"/>
          <w:szCs w:val="20"/>
          <w:lang w:val="en-US"/>
        </w:rPr>
        <w:t xml:space="preserve"> </w:t>
      </w:r>
      <w:r w:rsidRPr="00F430BE">
        <w:rPr>
          <w:sz w:val="20"/>
          <w:szCs w:val="20"/>
          <w:lang w:val="en-US"/>
        </w:rPr>
        <w:t>Volume</w:t>
      </w:r>
      <w:r w:rsidRPr="00F430BE">
        <w:rPr>
          <w:b/>
          <w:sz w:val="20"/>
          <w:szCs w:val="20"/>
          <w:lang w:val="en-US"/>
        </w:rPr>
        <w:t xml:space="preserve"> 486</w:t>
      </w:r>
      <w:r w:rsidRPr="00F430BE">
        <w:rPr>
          <w:sz w:val="20"/>
          <w:szCs w:val="20"/>
          <w:lang w:val="en-US"/>
        </w:rPr>
        <w:t>, 2024</w:t>
      </w:r>
      <w:r>
        <w:rPr>
          <w:sz w:val="20"/>
          <w:szCs w:val="20"/>
          <w:lang w:val="en-US"/>
        </w:rPr>
        <w:t xml:space="preserve">. </w:t>
      </w:r>
      <w:r w:rsidRPr="00F430BE">
        <w:rPr>
          <w:sz w:val="20"/>
          <w:szCs w:val="20"/>
          <w:lang w:val="en-US"/>
        </w:rPr>
        <w:t xml:space="preserve">IX International Conference on Advanced </w:t>
      </w:r>
      <w:proofErr w:type="spellStart"/>
      <w:r w:rsidRPr="00F430BE">
        <w:rPr>
          <w:sz w:val="20"/>
          <w:szCs w:val="20"/>
          <w:lang w:val="en-US"/>
        </w:rPr>
        <w:t>Agritechnologies</w:t>
      </w:r>
      <w:proofErr w:type="spellEnd"/>
      <w:r w:rsidRPr="00F430BE">
        <w:rPr>
          <w:sz w:val="20"/>
          <w:szCs w:val="20"/>
          <w:lang w:val="en-US"/>
        </w:rPr>
        <w:t>, Environmental Engineering and Sustainable Development (AGRITECH-IX 2023)</w:t>
      </w:r>
      <w:r>
        <w:rPr>
          <w:sz w:val="20"/>
          <w:szCs w:val="20"/>
          <w:lang w:val="en-US"/>
        </w:rPr>
        <w:t>.</w:t>
      </w:r>
      <w:r w:rsidRPr="00F430BE">
        <w:rPr>
          <w:lang w:val="en-US"/>
        </w:rPr>
        <w:t xml:space="preserve"> </w:t>
      </w:r>
      <w:hyperlink r:id="rId32" w:history="1">
        <w:r w:rsidRPr="003C4E93">
          <w:rPr>
            <w:rStyle w:val="a6"/>
            <w:sz w:val="20"/>
            <w:szCs w:val="20"/>
            <w:lang w:val="en-US"/>
          </w:rPr>
          <w:t>https://doi.org/10.1051/e3sconf/202448601027</w:t>
        </w:r>
      </w:hyperlink>
      <w:r>
        <w:rPr>
          <w:sz w:val="20"/>
          <w:szCs w:val="20"/>
          <w:lang w:val="en-US"/>
        </w:rPr>
        <w:t xml:space="preserve"> </w:t>
      </w:r>
    </w:p>
    <w:p w14:paraId="43732D5B" w14:textId="77777777" w:rsidR="001C53E1" w:rsidRDefault="001C53E1" w:rsidP="001C53E1">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661F30">
        <w:rPr>
          <w:rFonts w:ascii="Times New Roman" w:hAnsi="Times New Roman" w:cs="Times New Roman"/>
          <w:sz w:val="20"/>
          <w:szCs w:val="20"/>
        </w:rPr>
        <w:t>Tatkeyeva</w:t>
      </w:r>
      <w:proofErr w:type="spellEnd"/>
      <w:r w:rsidRPr="00661F30">
        <w:rPr>
          <w:rFonts w:ascii="Times New Roman" w:hAnsi="Times New Roman" w:cs="Times New Roman"/>
          <w:sz w:val="20"/>
          <w:szCs w:val="20"/>
        </w:rPr>
        <w:t xml:space="preserve">, G., Kurabayev, I., </w:t>
      </w:r>
      <w:proofErr w:type="spellStart"/>
      <w:r w:rsidRPr="00661F30">
        <w:rPr>
          <w:rFonts w:ascii="Times New Roman" w:hAnsi="Times New Roman" w:cs="Times New Roman"/>
          <w:sz w:val="20"/>
          <w:szCs w:val="20"/>
        </w:rPr>
        <w:t>Ataullaev</w:t>
      </w:r>
      <w:proofErr w:type="spellEnd"/>
      <w:r w:rsidRPr="00661F30">
        <w:rPr>
          <w:rFonts w:ascii="Times New Roman" w:hAnsi="Times New Roman" w:cs="Times New Roman"/>
          <w:sz w:val="20"/>
          <w:szCs w:val="20"/>
        </w:rPr>
        <w:t>, N., &amp; Murodov, X. (2022, July). Experimental research of the developed method to determine the network insulation for ungrounded AC systems in laboratory conditions. In </w:t>
      </w:r>
      <w:r w:rsidRPr="00661F30">
        <w:rPr>
          <w:rFonts w:ascii="Times New Roman" w:hAnsi="Times New Roman" w:cs="Times New Roman"/>
          <w:i/>
          <w:iCs/>
          <w:sz w:val="20"/>
          <w:szCs w:val="20"/>
        </w:rPr>
        <w:t>2022 International Conference on Electrical, Computer and Energy Technologies (ICECET)</w:t>
      </w:r>
      <w:r w:rsidRPr="00661F30">
        <w:rPr>
          <w:rFonts w:ascii="Times New Roman" w:hAnsi="Times New Roman" w:cs="Times New Roman"/>
          <w:sz w:val="20"/>
          <w:szCs w:val="20"/>
        </w:rPr>
        <w:t> (pp. 1-4). IEEE.</w:t>
      </w:r>
      <w:r>
        <w:rPr>
          <w:rFonts w:ascii="Times New Roman" w:hAnsi="Times New Roman" w:cs="Times New Roman"/>
          <w:sz w:val="20"/>
          <w:szCs w:val="20"/>
        </w:rPr>
        <w:t xml:space="preserve"> </w:t>
      </w:r>
      <w:r w:rsidRPr="00661F30">
        <w:rPr>
          <w:rFonts w:ascii="Times New Roman" w:hAnsi="Times New Roman" w:cs="Times New Roman"/>
          <w:b/>
          <w:bCs/>
          <w:sz w:val="20"/>
          <w:szCs w:val="20"/>
        </w:rPr>
        <w:t>DOI: </w:t>
      </w:r>
      <w:hyperlink r:id="rId33" w:tgtFrame="_blank" w:history="1">
        <w:r w:rsidRPr="00661F30">
          <w:rPr>
            <w:rStyle w:val="a6"/>
            <w:rFonts w:ascii="Times New Roman" w:hAnsi="Times New Roman" w:cs="Times New Roman"/>
            <w:sz w:val="20"/>
            <w:szCs w:val="20"/>
          </w:rPr>
          <w:t>10.1109/ICECET55527.2022.9873012</w:t>
        </w:r>
      </w:hyperlink>
      <w:r>
        <w:rPr>
          <w:rFonts w:ascii="Times New Roman" w:hAnsi="Times New Roman" w:cs="Times New Roman"/>
          <w:sz w:val="20"/>
          <w:szCs w:val="20"/>
        </w:rPr>
        <w:t xml:space="preserve"> </w:t>
      </w:r>
    </w:p>
    <w:p w14:paraId="629A4624" w14:textId="77777777" w:rsidR="001C53E1" w:rsidRDefault="001C53E1" w:rsidP="001C53E1">
      <w:pPr>
        <w:numPr>
          <w:ilvl w:val="0"/>
          <w:numId w:val="3"/>
        </w:numPr>
        <w:tabs>
          <w:tab w:val="left" w:pos="284"/>
        </w:tabs>
        <w:spacing w:after="0" w:line="240" w:lineRule="auto"/>
        <w:ind w:left="0" w:firstLine="0"/>
        <w:contextualSpacing/>
        <w:jc w:val="both"/>
        <w:rPr>
          <w:rFonts w:ascii="Times New Roman" w:eastAsia="Calibri" w:hAnsi="Times New Roman" w:cs="Times New Roman"/>
          <w:sz w:val="20"/>
          <w:szCs w:val="20"/>
        </w:rPr>
      </w:pPr>
      <w:proofErr w:type="spellStart"/>
      <w:r w:rsidRPr="00CF1025">
        <w:rPr>
          <w:rFonts w:ascii="Times New Roman" w:eastAsia="Calibri" w:hAnsi="Times New Roman" w:cs="Times New Roman"/>
          <w:sz w:val="20"/>
          <w:szCs w:val="20"/>
        </w:rPr>
        <w:t>Eshpulatov</w:t>
      </w:r>
      <w:proofErr w:type="spellEnd"/>
      <w:r w:rsidRPr="00CF1025">
        <w:rPr>
          <w:rFonts w:ascii="Times New Roman" w:eastAsia="Calibri" w:hAnsi="Times New Roman" w:cs="Times New Roman"/>
          <w:sz w:val="20"/>
          <w:szCs w:val="20"/>
        </w:rPr>
        <w:t xml:space="preserve">, N., </w:t>
      </w:r>
      <w:proofErr w:type="spellStart"/>
      <w:r w:rsidRPr="00CF1025">
        <w:rPr>
          <w:rFonts w:ascii="Times New Roman" w:eastAsia="Calibri" w:hAnsi="Times New Roman" w:cs="Times New Roman"/>
          <w:sz w:val="20"/>
          <w:szCs w:val="20"/>
        </w:rPr>
        <w:t>Khalmuradov</w:t>
      </w:r>
      <w:proofErr w:type="spellEnd"/>
      <w:r w:rsidRPr="00CF1025">
        <w:rPr>
          <w:rFonts w:ascii="Times New Roman" w:eastAsia="Calibri" w:hAnsi="Times New Roman" w:cs="Times New Roman"/>
          <w:sz w:val="20"/>
          <w:szCs w:val="20"/>
        </w:rPr>
        <w:t xml:space="preserve">, T., Rakhimov, F., Abdurayimov, S., Khurramov, A., </w:t>
      </w:r>
      <w:proofErr w:type="spellStart"/>
      <w:r w:rsidRPr="00CF1025">
        <w:rPr>
          <w:rFonts w:ascii="Times New Roman" w:eastAsia="Calibri" w:hAnsi="Times New Roman" w:cs="Times New Roman"/>
          <w:sz w:val="20"/>
          <w:szCs w:val="20"/>
        </w:rPr>
        <w:t>Ruziyeva</w:t>
      </w:r>
      <w:proofErr w:type="spellEnd"/>
      <w:r w:rsidRPr="00CF1025">
        <w:rPr>
          <w:rFonts w:ascii="Times New Roman" w:eastAsia="Calibri" w:hAnsi="Times New Roman" w:cs="Times New Roman"/>
          <w:sz w:val="20"/>
          <w:szCs w:val="20"/>
        </w:rPr>
        <w:t>, U., ... &amp; Maftuna, I. (2023, March). Influence of the parameters of the impact of electrical impulses on the yield of juice from the pulp. In </w:t>
      </w:r>
      <w:r w:rsidRPr="00CF1025">
        <w:rPr>
          <w:rFonts w:ascii="Times New Roman" w:eastAsia="Calibri" w:hAnsi="Times New Roman" w:cs="Times New Roman"/>
          <w:i/>
          <w:iCs/>
          <w:sz w:val="20"/>
          <w:szCs w:val="20"/>
        </w:rPr>
        <w:t>IOP Conference Series: Earth and Environmental Science</w:t>
      </w:r>
      <w:r w:rsidRPr="00CF1025">
        <w:rPr>
          <w:rFonts w:ascii="Times New Roman" w:eastAsia="Calibri" w:hAnsi="Times New Roman" w:cs="Times New Roman"/>
          <w:sz w:val="20"/>
          <w:szCs w:val="20"/>
        </w:rPr>
        <w:t> (Vol. 1142, No. 1, p. 012006). IOP Publishing.</w:t>
      </w:r>
      <w:r>
        <w:rPr>
          <w:rFonts w:ascii="Times New Roman" w:eastAsia="Calibri" w:hAnsi="Times New Roman" w:cs="Times New Roman"/>
          <w:sz w:val="20"/>
          <w:szCs w:val="20"/>
        </w:rPr>
        <w:t xml:space="preserve"> </w:t>
      </w:r>
      <w:r w:rsidRPr="00CF1025">
        <w:rPr>
          <w:rFonts w:ascii="Times New Roman" w:eastAsia="Calibri" w:hAnsi="Times New Roman" w:cs="Times New Roman"/>
          <w:b/>
          <w:bCs/>
          <w:sz w:val="20"/>
          <w:szCs w:val="20"/>
        </w:rPr>
        <w:t>DOI</w:t>
      </w:r>
      <w:r w:rsidRPr="00CF1025">
        <w:rPr>
          <w:rFonts w:ascii="Times New Roman" w:eastAsia="Calibri" w:hAnsi="Times New Roman" w:cs="Times New Roman"/>
          <w:sz w:val="20"/>
          <w:szCs w:val="20"/>
        </w:rPr>
        <w:t> 10.1088/1755-1315/1142/1/012006</w:t>
      </w:r>
      <w:r>
        <w:rPr>
          <w:rFonts w:ascii="Times New Roman" w:eastAsia="Calibri" w:hAnsi="Times New Roman" w:cs="Times New Roman"/>
          <w:sz w:val="20"/>
          <w:szCs w:val="20"/>
        </w:rPr>
        <w:t xml:space="preserve"> </w:t>
      </w:r>
    </w:p>
    <w:p w14:paraId="1635D80E" w14:textId="68C864B7" w:rsidR="00A137D4" w:rsidRDefault="001C53E1" w:rsidP="001C53E1">
      <w:pPr>
        <w:numPr>
          <w:ilvl w:val="0"/>
          <w:numId w:val="3"/>
        </w:numPr>
        <w:tabs>
          <w:tab w:val="left" w:pos="284"/>
        </w:tabs>
        <w:spacing w:after="0" w:line="240" w:lineRule="auto"/>
        <w:ind w:left="0" w:firstLine="0"/>
        <w:contextualSpacing/>
        <w:jc w:val="both"/>
        <w:rPr>
          <w:rFonts w:ascii="Times New Roman" w:eastAsia="Calibri" w:hAnsi="Times New Roman" w:cs="Times New Roman"/>
          <w:sz w:val="20"/>
          <w:szCs w:val="20"/>
        </w:rPr>
      </w:pPr>
      <w:proofErr w:type="spellStart"/>
      <w:r w:rsidRPr="00CF1025">
        <w:rPr>
          <w:rFonts w:ascii="Times New Roman" w:eastAsia="Calibri" w:hAnsi="Times New Roman" w:cs="Times New Roman"/>
          <w:sz w:val="20"/>
          <w:szCs w:val="20"/>
        </w:rPr>
        <w:t>Eshpulatov</w:t>
      </w:r>
      <w:proofErr w:type="spellEnd"/>
      <w:r w:rsidRPr="00CF1025">
        <w:rPr>
          <w:rFonts w:ascii="Times New Roman" w:eastAsia="Calibri" w:hAnsi="Times New Roman" w:cs="Times New Roman"/>
          <w:sz w:val="20"/>
          <w:szCs w:val="20"/>
        </w:rPr>
        <w:t xml:space="preserve">, N., </w:t>
      </w:r>
      <w:proofErr w:type="spellStart"/>
      <w:r w:rsidRPr="00CF1025">
        <w:rPr>
          <w:rFonts w:ascii="Times New Roman" w:eastAsia="Calibri" w:hAnsi="Times New Roman" w:cs="Times New Roman"/>
          <w:sz w:val="20"/>
          <w:szCs w:val="20"/>
        </w:rPr>
        <w:t>Khalmuradov</w:t>
      </w:r>
      <w:proofErr w:type="spellEnd"/>
      <w:r w:rsidRPr="00CF1025">
        <w:rPr>
          <w:rFonts w:ascii="Times New Roman" w:eastAsia="Calibri" w:hAnsi="Times New Roman" w:cs="Times New Roman"/>
          <w:sz w:val="20"/>
          <w:szCs w:val="20"/>
        </w:rPr>
        <w:t xml:space="preserve">, T., Rakhimov, F., Abdurayimov, S., Khurramov, A., Mullajonov, I., &amp; </w:t>
      </w:r>
      <w:proofErr w:type="spellStart"/>
      <w:r w:rsidRPr="00CF1025">
        <w:rPr>
          <w:rFonts w:ascii="Times New Roman" w:eastAsia="Calibri" w:hAnsi="Times New Roman" w:cs="Times New Roman"/>
          <w:sz w:val="20"/>
          <w:szCs w:val="20"/>
        </w:rPr>
        <w:t>Vorisova</w:t>
      </w:r>
      <w:proofErr w:type="spellEnd"/>
      <w:r w:rsidRPr="00CF1025">
        <w:rPr>
          <w:rFonts w:ascii="Times New Roman" w:eastAsia="Calibri" w:hAnsi="Times New Roman" w:cs="Times New Roman"/>
          <w:sz w:val="20"/>
          <w:szCs w:val="20"/>
        </w:rPr>
        <w:t>, R. (2023, March). The influence of the impact of electrical impulses on the juice outputting of the pulp. In </w:t>
      </w:r>
      <w:r w:rsidRPr="00CF1025">
        <w:rPr>
          <w:rFonts w:ascii="Times New Roman" w:eastAsia="Calibri" w:hAnsi="Times New Roman" w:cs="Times New Roman"/>
          <w:i/>
          <w:iCs/>
          <w:sz w:val="20"/>
          <w:szCs w:val="20"/>
        </w:rPr>
        <w:t>IOP Conference Series: Earth and Environmental Science</w:t>
      </w:r>
      <w:r w:rsidRPr="00CF1025">
        <w:rPr>
          <w:rFonts w:ascii="Times New Roman" w:eastAsia="Calibri" w:hAnsi="Times New Roman" w:cs="Times New Roman"/>
          <w:sz w:val="20"/>
          <w:szCs w:val="20"/>
        </w:rPr>
        <w:t> (Vol. 1142, No. 1, p. 012017). IOP Publishing.</w:t>
      </w:r>
      <w:r>
        <w:rPr>
          <w:rFonts w:ascii="Times New Roman" w:eastAsia="Calibri" w:hAnsi="Times New Roman" w:cs="Times New Roman"/>
          <w:sz w:val="20"/>
          <w:szCs w:val="20"/>
        </w:rPr>
        <w:t xml:space="preserve"> </w:t>
      </w:r>
      <w:r w:rsidRPr="00CF1025">
        <w:rPr>
          <w:rFonts w:ascii="Times New Roman" w:eastAsia="Calibri" w:hAnsi="Times New Roman" w:cs="Times New Roman"/>
          <w:b/>
          <w:bCs/>
          <w:sz w:val="20"/>
          <w:szCs w:val="20"/>
        </w:rPr>
        <w:t>DOI</w:t>
      </w:r>
      <w:r w:rsidRPr="00CF1025">
        <w:rPr>
          <w:rFonts w:ascii="Times New Roman" w:eastAsia="Calibri" w:hAnsi="Times New Roman" w:cs="Times New Roman"/>
          <w:sz w:val="20"/>
          <w:szCs w:val="20"/>
        </w:rPr>
        <w:t> 10.1088/1755-1315/1142/1/012017</w:t>
      </w:r>
      <w:r>
        <w:rPr>
          <w:rFonts w:ascii="Times New Roman" w:eastAsia="Calibri" w:hAnsi="Times New Roman" w:cs="Times New Roman"/>
          <w:sz w:val="20"/>
          <w:szCs w:val="20"/>
        </w:rPr>
        <w:t xml:space="preserve"> </w:t>
      </w:r>
    </w:p>
    <w:p w14:paraId="29749455" w14:textId="56C97CDA" w:rsidR="00FE3310" w:rsidRDefault="00FE3310" w:rsidP="001C53E1">
      <w:pPr>
        <w:numPr>
          <w:ilvl w:val="0"/>
          <w:numId w:val="3"/>
        </w:numPr>
        <w:tabs>
          <w:tab w:val="left" w:pos="284"/>
        </w:tabs>
        <w:spacing w:after="0" w:line="240" w:lineRule="auto"/>
        <w:ind w:left="0" w:firstLine="0"/>
        <w:contextualSpacing/>
        <w:jc w:val="both"/>
        <w:rPr>
          <w:rFonts w:ascii="Times New Roman" w:eastAsia="Calibri" w:hAnsi="Times New Roman" w:cs="Times New Roman"/>
          <w:sz w:val="20"/>
          <w:szCs w:val="20"/>
        </w:rPr>
      </w:pPr>
      <w:r w:rsidRPr="00FE3310">
        <w:rPr>
          <w:rFonts w:ascii="Times New Roman" w:eastAsia="Calibri" w:hAnsi="Times New Roman" w:cs="Times New Roman"/>
          <w:sz w:val="20"/>
          <w:szCs w:val="20"/>
        </w:rPr>
        <w:t>Rakhimov, F. (2024). Study of reliability indicators of cable lines in rural areas. In </w:t>
      </w:r>
      <w:r w:rsidRPr="00FE3310">
        <w:rPr>
          <w:rFonts w:ascii="Times New Roman" w:eastAsia="Calibri" w:hAnsi="Times New Roman" w:cs="Times New Roman"/>
          <w:i/>
          <w:iCs/>
          <w:sz w:val="20"/>
          <w:szCs w:val="20"/>
        </w:rPr>
        <w:t>E3S Web of Conferences</w:t>
      </w:r>
      <w:r w:rsidRPr="00FE3310">
        <w:rPr>
          <w:rFonts w:ascii="Times New Roman" w:eastAsia="Calibri" w:hAnsi="Times New Roman" w:cs="Times New Roman"/>
          <w:sz w:val="20"/>
          <w:szCs w:val="20"/>
        </w:rPr>
        <w:t> (Vol. 525, p. 03014). EDP Sciences.</w:t>
      </w:r>
      <w:r>
        <w:rPr>
          <w:rFonts w:ascii="Times New Roman" w:eastAsia="Calibri" w:hAnsi="Times New Roman" w:cs="Times New Roman"/>
          <w:sz w:val="20"/>
          <w:szCs w:val="20"/>
        </w:rPr>
        <w:t xml:space="preserve"> </w:t>
      </w:r>
      <w:hyperlink r:id="rId34" w:history="1">
        <w:r w:rsidRPr="00B12B15">
          <w:rPr>
            <w:rStyle w:val="a6"/>
            <w:rFonts w:ascii="Times New Roman" w:eastAsia="Calibri" w:hAnsi="Times New Roman" w:cs="Times New Roman"/>
            <w:sz w:val="20"/>
            <w:szCs w:val="20"/>
          </w:rPr>
          <w:t>https://doi.org/10.1051/e3sconf/202452503014</w:t>
        </w:r>
      </w:hyperlink>
      <w:r>
        <w:rPr>
          <w:rFonts w:ascii="Times New Roman" w:eastAsia="Calibri" w:hAnsi="Times New Roman" w:cs="Times New Roman"/>
          <w:sz w:val="20"/>
          <w:szCs w:val="20"/>
        </w:rPr>
        <w:t xml:space="preserve"> </w:t>
      </w:r>
    </w:p>
    <w:p w14:paraId="65C3C39B" w14:textId="691ABB14" w:rsidR="00FE3310" w:rsidRPr="00502066" w:rsidRDefault="00FE3310" w:rsidP="00502066">
      <w:pPr>
        <w:numPr>
          <w:ilvl w:val="0"/>
          <w:numId w:val="3"/>
        </w:numPr>
        <w:tabs>
          <w:tab w:val="left" w:pos="284"/>
        </w:tabs>
        <w:spacing w:after="0" w:line="240" w:lineRule="auto"/>
        <w:ind w:left="0" w:firstLine="0"/>
        <w:contextualSpacing/>
        <w:jc w:val="both"/>
        <w:rPr>
          <w:rFonts w:ascii="Times New Roman" w:eastAsia="Calibri" w:hAnsi="Times New Roman" w:cs="Times New Roman"/>
          <w:sz w:val="20"/>
          <w:szCs w:val="20"/>
        </w:rPr>
      </w:pPr>
      <w:r w:rsidRPr="00502066">
        <w:rPr>
          <w:rFonts w:ascii="Times New Roman" w:eastAsia="Calibri" w:hAnsi="Times New Roman" w:cs="Times New Roman"/>
          <w:sz w:val="20"/>
          <w:szCs w:val="20"/>
        </w:rPr>
        <w:lastRenderedPageBreak/>
        <w:t xml:space="preserve">Karshibayev, A. I., &amp; </w:t>
      </w:r>
      <w:proofErr w:type="spellStart"/>
      <w:r w:rsidRPr="00502066">
        <w:rPr>
          <w:rFonts w:ascii="Times New Roman" w:eastAsia="Calibri" w:hAnsi="Times New Roman" w:cs="Times New Roman"/>
          <w:sz w:val="20"/>
          <w:szCs w:val="20"/>
        </w:rPr>
        <w:t>Jumayev</w:t>
      </w:r>
      <w:proofErr w:type="spellEnd"/>
      <w:r w:rsidRPr="00502066">
        <w:rPr>
          <w:rFonts w:ascii="Times New Roman" w:eastAsia="Calibri" w:hAnsi="Times New Roman" w:cs="Times New Roman"/>
          <w:sz w:val="20"/>
          <w:szCs w:val="20"/>
        </w:rPr>
        <w:t>, Z. I. (2023). Expanding the level of forecasting and operational planning of electric consumption at mining enterprise. In </w:t>
      </w:r>
      <w:r w:rsidRPr="00502066">
        <w:rPr>
          <w:rFonts w:ascii="Times New Roman" w:eastAsia="Calibri" w:hAnsi="Times New Roman" w:cs="Times New Roman"/>
          <w:i/>
          <w:iCs/>
          <w:sz w:val="20"/>
          <w:szCs w:val="20"/>
        </w:rPr>
        <w:t>E3S Web of Conferences</w:t>
      </w:r>
      <w:r w:rsidRPr="00502066">
        <w:rPr>
          <w:rFonts w:ascii="Times New Roman" w:eastAsia="Calibri" w:hAnsi="Times New Roman" w:cs="Times New Roman"/>
          <w:sz w:val="20"/>
          <w:szCs w:val="20"/>
        </w:rPr>
        <w:t xml:space="preserve"> (Vol. 417, p. 03015). EDP Sciences. </w:t>
      </w:r>
      <w:hyperlink r:id="rId35" w:history="1">
        <w:r w:rsidRPr="00502066">
          <w:rPr>
            <w:rStyle w:val="a6"/>
            <w:rFonts w:ascii="Times New Roman" w:eastAsia="Calibri" w:hAnsi="Times New Roman" w:cs="Times New Roman"/>
            <w:color w:val="auto"/>
            <w:sz w:val="20"/>
            <w:szCs w:val="20"/>
          </w:rPr>
          <w:t>https://doi.org/10.1051/e3sconf/202341703015</w:t>
        </w:r>
      </w:hyperlink>
      <w:r w:rsidRPr="00502066">
        <w:rPr>
          <w:rFonts w:ascii="Times New Roman" w:eastAsia="Calibri" w:hAnsi="Times New Roman" w:cs="Times New Roman"/>
          <w:sz w:val="20"/>
          <w:szCs w:val="20"/>
        </w:rPr>
        <w:t xml:space="preserve"> </w:t>
      </w:r>
    </w:p>
    <w:p w14:paraId="0B11A4C7" w14:textId="77777777" w:rsidR="00502066" w:rsidRPr="00502066" w:rsidRDefault="00502066" w:rsidP="00502066">
      <w:pPr>
        <w:pStyle w:val="a4"/>
        <w:numPr>
          <w:ilvl w:val="0"/>
          <w:numId w:val="3"/>
        </w:numPr>
        <w:tabs>
          <w:tab w:val="left" w:pos="284"/>
          <w:tab w:val="left" w:pos="851"/>
        </w:tabs>
        <w:spacing w:after="0" w:line="240" w:lineRule="auto"/>
        <w:ind w:left="0" w:firstLine="0"/>
        <w:jc w:val="both"/>
        <w:rPr>
          <w:rFonts w:ascii="Times New Roman" w:hAnsi="Times New Roman" w:cs="Times New Roman"/>
          <w:sz w:val="20"/>
          <w:szCs w:val="20"/>
        </w:rPr>
      </w:pPr>
      <w:proofErr w:type="spellStart"/>
      <w:r w:rsidRPr="00502066">
        <w:rPr>
          <w:rFonts w:ascii="Times New Roman" w:hAnsi="Times New Roman" w:cs="Times New Roman"/>
          <w:sz w:val="20"/>
          <w:szCs w:val="20"/>
        </w:rPr>
        <w:t>Urishev</w:t>
      </w:r>
      <w:proofErr w:type="spellEnd"/>
      <w:r w:rsidRPr="00502066">
        <w:rPr>
          <w:rFonts w:ascii="Times New Roman" w:hAnsi="Times New Roman" w:cs="Times New Roman"/>
          <w:sz w:val="20"/>
          <w:szCs w:val="20"/>
        </w:rPr>
        <w:t xml:space="preserve">, B., and </w:t>
      </w:r>
      <w:proofErr w:type="spellStart"/>
      <w:r w:rsidRPr="00502066">
        <w:rPr>
          <w:rFonts w:ascii="Times New Roman" w:hAnsi="Times New Roman" w:cs="Times New Roman"/>
          <w:sz w:val="20"/>
          <w:szCs w:val="20"/>
        </w:rPr>
        <w:t>Fakhriddin</w:t>
      </w:r>
      <w:proofErr w:type="spellEnd"/>
      <w:r w:rsidRPr="00502066">
        <w:rPr>
          <w:rFonts w:ascii="Times New Roman" w:hAnsi="Times New Roman" w:cs="Times New Roman"/>
          <w:sz w:val="20"/>
          <w:szCs w:val="20"/>
        </w:rPr>
        <w:t xml:space="preserve"> </w:t>
      </w:r>
      <w:proofErr w:type="spellStart"/>
      <w:r w:rsidRPr="00502066">
        <w:rPr>
          <w:rFonts w:ascii="Times New Roman" w:hAnsi="Times New Roman" w:cs="Times New Roman"/>
          <w:sz w:val="20"/>
          <w:szCs w:val="20"/>
        </w:rPr>
        <w:t>Nosirov</w:t>
      </w:r>
      <w:proofErr w:type="spellEnd"/>
      <w:r w:rsidRPr="00502066">
        <w:rPr>
          <w:rFonts w:ascii="Times New Roman" w:hAnsi="Times New Roman" w:cs="Times New Roman"/>
          <w:sz w:val="20"/>
          <w:szCs w:val="20"/>
        </w:rPr>
        <w:t>. 2025. “Hydraulic Energy Storage of Wind Power Plants.” Proceedings of the International Conference on Applied Innovation in IT.</w:t>
      </w:r>
    </w:p>
    <w:p w14:paraId="3EEB24B5" w14:textId="77777777" w:rsidR="00502066" w:rsidRPr="00502066" w:rsidRDefault="00502066" w:rsidP="00502066">
      <w:pPr>
        <w:pStyle w:val="a4"/>
        <w:numPr>
          <w:ilvl w:val="0"/>
          <w:numId w:val="3"/>
        </w:numPr>
        <w:tabs>
          <w:tab w:val="left" w:pos="284"/>
          <w:tab w:val="left" w:pos="851"/>
        </w:tabs>
        <w:spacing w:after="0" w:line="240" w:lineRule="auto"/>
        <w:ind w:left="0" w:firstLine="0"/>
        <w:jc w:val="both"/>
        <w:rPr>
          <w:rFonts w:ascii="Times New Roman" w:hAnsi="Times New Roman" w:cs="Times New Roman"/>
          <w:sz w:val="20"/>
          <w:szCs w:val="20"/>
        </w:rPr>
      </w:pPr>
      <w:proofErr w:type="spellStart"/>
      <w:r w:rsidRPr="00502066">
        <w:rPr>
          <w:rFonts w:ascii="Times New Roman" w:hAnsi="Times New Roman" w:cs="Times New Roman"/>
          <w:sz w:val="20"/>
          <w:szCs w:val="20"/>
        </w:rPr>
        <w:t>Mukhammadiev</w:t>
      </w:r>
      <w:proofErr w:type="spellEnd"/>
      <w:r w:rsidRPr="00502066">
        <w:rPr>
          <w:rFonts w:ascii="Times New Roman" w:hAnsi="Times New Roman" w:cs="Times New Roman"/>
          <w:sz w:val="20"/>
          <w:szCs w:val="20"/>
        </w:rPr>
        <w:t xml:space="preserve">, M., K. </w:t>
      </w:r>
      <w:proofErr w:type="spellStart"/>
      <w:r w:rsidRPr="00502066">
        <w:rPr>
          <w:rFonts w:ascii="Times New Roman" w:hAnsi="Times New Roman" w:cs="Times New Roman"/>
          <w:sz w:val="20"/>
          <w:szCs w:val="20"/>
        </w:rPr>
        <w:t>Dzhuraev</w:t>
      </w:r>
      <w:proofErr w:type="spellEnd"/>
      <w:r w:rsidRPr="00502066">
        <w:rPr>
          <w:rFonts w:ascii="Times New Roman" w:hAnsi="Times New Roman" w:cs="Times New Roman"/>
          <w:sz w:val="20"/>
          <w:szCs w:val="20"/>
        </w:rPr>
        <w:t xml:space="preserve">, and </w:t>
      </w:r>
      <w:proofErr w:type="spellStart"/>
      <w:r w:rsidRPr="00502066">
        <w:rPr>
          <w:rFonts w:ascii="Times New Roman" w:hAnsi="Times New Roman" w:cs="Times New Roman"/>
          <w:sz w:val="20"/>
          <w:szCs w:val="20"/>
        </w:rPr>
        <w:t>Fakhriddin</w:t>
      </w:r>
      <w:proofErr w:type="spellEnd"/>
      <w:r w:rsidRPr="00502066">
        <w:rPr>
          <w:rFonts w:ascii="Times New Roman" w:hAnsi="Times New Roman" w:cs="Times New Roman"/>
          <w:sz w:val="20"/>
          <w:szCs w:val="20"/>
        </w:rPr>
        <w:t xml:space="preserve"> </w:t>
      </w:r>
      <w:proofErr w:type="spellStart"/>
      <w:r w:rsidRPr="00502066">
        <w:rPr>
          <w:rFonts w:ascii="Times New Roman" w:hAnsi="Times New Roman" w:cs="Times New Roman"/>
          <w:sz w:val="20"/>
          <w:szCs w:val="20"/>
        </w:rPr>
        <w:t>Nosirov</w:t>
      </w:r>
      <w:proofErr w:type="spellEnd"/>
      <w:r w:rsidRPr="00502066">
        <w:rPr>
          <w:rFonts w:ascii="Times New Roman" w:hAnsi="Times New Roman" w:cs="Times New Roman"/>
          <w:sz w:val="20"/>
          <w:szCs w:val="20"/>
        </w:rPr>
        <w:t>. 2025. “Prospects for the Development of the Use of Pumped Storage Power Plants in the Energy System of the Republic of Uzbekistan.” Proceedings of the International Conference on Applied Innovation in IT.</w:t>
      </w:r>
    </w:p>
    <w:p w14:paraId="5DEC195B" w14:textId="77777777" w:rsidR="00502066" w:rsidRPr="00502066" w:rsidRDefault="00502066" w:rsidP="00502066">
      <w:pPr>
        <w:pStyle w:val="a4"/>
        <w:numPr>
          <w:ilvl w:val="0"/>
          <w:numId w:val="3"/>
        </w:numPr>
        <w:tabs>
          <w:tab w:val="left" w:pos="284"/>
          <w:tab w:val="left" w:pos="851"/>
        </w:tabs>
        <w:spacing w:after="0" w:line="240" w:lineRule="auto"/>
        <w:ind w:left="0" w:firstLine="0"/>
        <w:jc w:val="both"/>
        <w:rPr>
          <w:rFonts w:ascii="Times New Roman" w:hAnsi="Times New Roman" w:cs="Times New Roman"/>
          <w:sz w:val="20"/>
          <w:szCs w:val="20"/>
        </w:rPr>
      </w:pPr>
      <w:proofErr w:type="spellStart"/>
      <w:r w:rsidRPr="00502066">
        <w:rPr>
          <w:rFonts w:ascii="Times New Roman" w:hAnsi="Times New Roman" w:cs="Times New Roman"/>
          <w:sz w:val="20"/>
          <w:szCs w:val="20"/>
        </w:rPr>
        <w:t>Urishev</w:t>
      </w:r>
      <w:proofErr w:type="spellEnd"/>
      <w:r w:rsidRPr="00502066">
        <w:rPr>
          <w:rFonts w:ascii="Times New Roman" w:hAnsi="Times New Roman" w:cs="Times New Roman"/>
          <w:sz w:val="20"/>
          <w:szCs w:val="20"/>
        </w:rPr>
        <w:t xml:space="preserve">, B., </w:t>
      </w:r>
      <w:proofErr w:type="spellStart"/>
      <w:r w:rsidRPr="00502066">
        <w:rPr>
          <w:rFonts w:ascii="Times New Roman" w:hAnsi="Times New Roman" w:cs="Times New Roman"/>
          <w:sz w:val="20"/>
          <w:szCs w:val="20"/>
        </w:rPr>
        <w:t>Fakhriddin</w:t>
      </w:r>
      <w:proofErr w:type="spellEnd"/>
      <w:r w:rsidRPr="00502066">
        <w:rPr>
          <w:rFonts w:ascii="Times New Roman" w:hAnsi="Times New Roman" w:cs="Times New Roman"/>
          <w:sz w:val="20"/>
          <w:szCs w:val="20"/>
        </w:rPr>
        <w:t xml:space="preserve"> </w:t>
      </w:r>
      <w:proofErr w:type="spellStart"/>
      <w:r w:rsidRPr="00502066">
        <w:rPr>
          <w:rFonts w:ascii="Times New Roman" w:hAnsi="Times New Roman" w:cs="Times New Roman"/>
          <w:sz w:val="20"/>
          <w:szCs w:val="20"/>
        </w:rPr>
        <w:t>Nosirov</w:t>
      </w:r>
      <w:proofErr w:type="spellEnd"/>
      <w:r w:rsidRPr="00502066">
        <w:rPr>
          <w:rFonts w:ascii="Times New Roman" w:hAnsi="Times New Roman" w:cs="Times New Roman"/>
          <w:sz w:val="20"/>
          <w:szCs w:val="20"/>
        </w:rPr>
        <w:t xml:space="preserve">, and N. </w:t>
      </w:r>
      <w:proofErr w:type="spellStart"/>
      <w:r w:rsidRPr="00502066">
        <w:rPr>
          <w:rFonts w:ascii="Times New Roman" w:hAnsi="Times New Roman" w:cs="Times New Roman"/>
          <w:sz w:val="20"/>
          <w:szCs w:val="20"/>
        </w:rPr>
        <w:t>Ruzikulova</w:t>
      </w:r>
      <w:proofErr w:type="spellEnd"/>
      <w:r w:rsidRPr="00502066">
        <w:rPr>
          <w:rFonts w:ascii="Times New Roman" w:hAnsi="Times New Roman" w:cs="Times New Roman"/>
          <w:sz w:val="20"/>
          <w:szCs w:val="20"/>
        </w:rPr>
        <w:t>. 2023. “Hydraulic Energy Storage of Wind Power Plants.” E3S Web of Conferences, 383. https://doi.org/10.1051/e3sconf/202338304052</w:t>
      </w:r>
    </w:p>
    <w:p w14:paraId="45959D96" w14:textId="77777777" w:rsidR="00502066" w:rsidRPr="00502066" w:rsidRDefault="00502066" w:rsidP="00502066">
      <w:pPr>
        <w:pStyle w:val="a4"/>
        <w:numPr>
          <w:ilvl w:val="0"/>
          <w:numId w:val="3"/>
        </w:numPr>
        <w:tabs>
          <w:tab w:val="left" w:pos="284"/>
          <w:tab w:val="left" w:pos="851"/>
        </w:tabs>
        <w:spacing w:after="0" w:line="240" w:lineRule="auto"/>
        <w:ind w:left="0" w:firstLine="0"/>
        <w:jc w:val="both"/>
        <w:rPr>
          <w:rFonts w:ascii="Times New Roman" w:hAnsi="Times New Roman" w:cs="Times New Roman"/>
          <w:sz w:val="20"/>
          <w:szCs w:val="20"/>
        </w:rPr>
      </w:pPr>
      <w:proofErr w:type="spellStart"/>
      <w:r w:rsidRPr="00502066">
        <w:rPr>
          <w:rFonts w:ascii="Times New Roman" w:hAnsi="Times New Roman" w:cs="Times New Roman"/>
          <w:sz w:val="20"/>
          <w:szCs w:val="20"/>
        </w:rPr>
        <w:t>Urishev</w:t>
      </w:r>
      <w:proofErr w:type="spellEnd"/>
      <w:r w:rsidRPr="00502066">
        <w:rPr>
          <w:rFonts w:ascii="Times New Roman" w:hAnsi="Times New Roman" w:cs="Times New Roman"/>
          <w:sz w:val="20"/>
          <w:szCs w:val="20"/>
        </w:rPr>
        <w:t xml:space="preserve">, B., S. </w:t>
      </w:r>
      <w:proofErr w:type="spellStart"/>
      <w:r w:rsidRPr="00502066">
        <w:rPr>
          <w:rFonts w:ascii="Times New Roman" w:hAnsi="Times New Roman" w:cs="Times New Roman"/>
          <w:sz w:val="20"/>
          <w:szCs w:val="20"/>
        </w:rPr>
        <w:t>Eshev</w:t>
      </w:r>
      <w:proofErr w:type="spellEnd"/>
      <w:r w:rsidRPr="00502066">
        <w:rPr>
          <w:rFonts w:ascii="Times New Roman" w:hAnsi="Times New Roman" w:cs="Times New Roman"/>
          <w:sz w:val="20"/>
          <w:szCs w:val="20"/>
        </w:rPr>
        <w:t xml:space="preserve">, </w:t>
      </w:r>
      <w:proofErr w:type="spellStart"/>
      <w:r w:rsidRPr="00502066">
        <w:rPr>
          <w:rFonts w:ascii="Times New Roman" w:hAnsi="Times New Roman" w:cs="Times New Roman"/>
          <w:sz w:val="20"/>
          <w:szCs w:val="20"/>
        </w:rPr>
        <w:t>Fakhriddin</w:t>
      </w:r>
      <w:proofErr w:type="spellEnd"/>
      <w:r w:rsidRPr="00502066">
        <w:rPr>
          <w:rFonts w:ascii="Times New Roman" w:hAnsi="Times New Roman" w:cs="Times New Roman"/>
          <w:sz w:val="20"/>
          <w:szCs w:val="20"/>
        </w:rPr>
        <w:t xml:space="preserve"> </w:t>
      </w:r>
      <w:proofErr w:type="spellStart"/>
      <w:r w:rsidRPr="00502066">
        <w:rPr>
          <w:rFonts w:ascii="Times New Roman" w:hAnsi="Times New Roman" w:cs="Times New Roman"/>
          <w:sz w:val="20"/>
          <w:szCs w:val="20"/>
        </w:rPr>
        <w:t>Nosirov</w:t>
      </w:r>
      <w:proofErr w:type="spellEnd"/>
      <w:r w:rsidRPr="00502066">
        <w:rPr>
          <w:rFonts w:ascii="Times New Roman" w:hAnsi="Times New Roman" w:cs="Times New Roman"/>
          <w:sz w:val="20"/>
          <w:szCs w:val="20"/>
        </w:rPr>
        <w:t xml:space="preserve">, and U. </w:t>
      </w:r>
      <w:proofErr w:type="spellStart"/>
      <w:r w:rsidRPr="00502066">
        <w:rPr>
          <w:rFonts w:ascii="Times New Roman" w:hAnsi="Times New Roman" w:cs="Times New Roman"/>
          <w:sz w:val="20"/>
          <w:szCs w:val="20"/>
        </w:rPr>
        <w:t>Kuvatov</w:t>
      </w:r>
      <w:proofErr w:type="spellEnd"/>
      <w:r w:rsidRPr="00502066">
        <w:rPr>
          <w:rFonts w:ascii="Times New Roman" w:hAnsi="Times New Roman" w:cs="Times New Roman"/>
          <w:sz w:val="20"/>
          <w:szCs w:val="20"/>
        </w:rPr>
        <w:t>. 2024. “A Device for Reducing the Siltation of the Front Chamber of the Pumping Station in Irrigation Systems.” E3S Web of Conferences, 274. https://doi.org/10.1051/e3sconf/202127403001</w:t>
      </w:r>
    </w:p>
    <w:p w14:paraId="17CB620E" w14:textId="77777777" w:rsidR="00502066" w:rsidRPr="00502066" w:rsidRDefault="00502066" w:rsidP="00502066">
      <w:pPr>
        <w:pStyle w:val="a4"/>
        <w:numPr>
          <w:ilvl w:val="0"/>
          <w:numId w:val="3"/>
        </w:numPr>
        <w:tabs>
          <w:tab w:val="left" w:pos="284"/>
          <w:tab w:val="left" w:pos="851"/>
        </w:tabs>
        <w:spacing w:after="0" w:line="240" w:lineRule="auto"/>
        <w:ind w:left="0" w:firstLine="0"/>
        <w:jc w:val="both"/>
        <w:rPr>
          <w:rFonts w:ascii="Times New Roman" w:hAnsi="Times New Roman" w:cs="Times New Roman"/>
          <w:sz w:val="20"/>
          <w:szCs w:val="20"/>
        </w:rPr>
      </w:pPr>
      <w:proofErr w:type="spellStart"/>
      <w:r w:rsidRPr="00502066">
        <w:rPr>
          <w:rFonts w:ascii="Times New Roman" w:hAnsi="Times New Roman" w:cs="Times New Roman"/>
          <w:sz w:val="20"/>
          <w:szCs w:val="20"/>
        </w:rPr>
        <w:t>Turabdjanov</w:t>
      </w:r>
      <w:proofErr w:type="spellEnd"/>
      <w:r w:rsidRPr="00502066">
        <w:rPr>
          <w:rFonts w:ascii="Times New Roman" w:hAnsi="Times New Roman" w:cs="Times New Roman"/>
          <w:sz w:val="20"/>
          <w:szCs w:val="20"/>
        </w:rPr>
        <w:t xml:space="preserve">, S., Sh. </w:t>
      </w:r>
      <w:proofErr w:type="spellStart"/>
      <w:r w:rsidRPr="00502066">
        <w:rPr>
          <w:rFonts w:ascii="Times New Roman" w:hAnsi="Times New Roman" w:cs="Times New Roman"/>
          <w:sz w:val="20"/>
          <w:szCs w:val="20"/>
        </w:rPr>
        <w:t>Dungboyev</w:t>
      </w:r>
      <w:proofErr w:type="spellEnd"/>
      <w:r w:rsidRPr="00502066">
        <w:rPr>
          <w:rFonts w:ascii="Times New Roman" w:hAnsi="Times New Roman" w:cs="Times New Roman"/>
          <w:sz w:val="20"/>
          <w:szCs w:val="20"/>
        </w:rPr>
        <w:t xml:space="preserve">, </w:t>
      </w:r>
      <w:proofErr w:type="spellStart"/>
      <w:r w:rsidRPr="00502066">
        <w:rPr>
          <w:rFonts w:ascii="Times New Roman" w:hAnsi="Times New Roman" w:cs="Times New Roman"/>
          <w:sz w:val="20"/>
          <w:szCs w:val="20"/>
        </w:rPr>
        <w:t>Fakhriddin</w:t>
      </w:r>
      <w:proofErr w:type="spellEnd"/>
      <w:r w:rsidRPr="00502066">
        <w:rPr>
          <w:rFonts w:ascii="Times New Roman" w:hAnsi="Times New Roman" w:cs="Times New Roman"/>
          <w:sz w:val="20"/>
          <w:szCs w:val="20"/>
        </w:rPr>
        <w:t xml:space="preserve"> </w:t>
      </w:r>
      <w:proofErr w:type="spellStart"/>
      <w:r w:rsidRPr="00502066">
        <w:rPr>
          <w:rFonts w:ascii="Times New Roman" w:hAnsi="Times New Roman" w:cs="Times New Roman"/>
          <w:sz w:val="20"/>
          <w:szCs w:val="20"/>
        </w:rPr>
        <w:t>Nosirov</w:t>
      </w:r>
      <w:proofErr w:type="spellEnd"/>
      <w:r w:rsidRPr="00502066">
        <w:rPr>
          <w:rFonts w:ascii="Times New Roman" w:hAnsi="Times New Roman" w:cs="Times New Roman"/>
          <w:sz w:val="20"/>
          <w:szCs w:val="20"/>
        </w:rPr>
        <w:t xml:space="preserve">, A. </w:t>
      </w:r>
      <w:proofErr w:type="spellStart"/>
      <w:r w:rsidRPr="00502066">
        <w:rPr>
          <w:rFonts w:ascii="Times New Roman" w:hAnsi="Times New Roman" w:cs="Times New Roman"/>
          <w:sz w:val="20"/>
          <w:szCs w:val="20"/>
        </w:rPr>
        <w:t>Juraev</w:t>
      </w:r>
      <w:proofErr w:type="spellEnd"/>
      <w:r w:rsidRPr="00502066">
        <w:rPr>
          <w:rFonts w:ascii="Times New Roman" w:hAnsi="Times New Roman" w:cs="Times New Roman"/>
          <w:sz w:val="20"/>
          <w:szCs w:val="20"/>
        </w:rPr>
        <w:t xml:space="preserve">, and I. </w:t>
      </w:r>
      <w:proofErr w:type="spellStart"/>
      <w:r w:rsidRPr="00502066">
        <w:rPr>
          <w:rFonts w:ascii="Times New Roman" w:hAnsi="Times New Roman" w:cs="Times New Roman"/>
          <w:sz w:val="20"/>
          <w:szCs w:val="20"/>
        </w:rPr>
        <w:t>Karabaev</w:t>
      </w:r>
      <w:proofErr w:type="spellEnd"/>
      <w:r w:rsidRPr="00502066">
        <w:rPr>
          <w:rFonts w:ascii="Times New Roman" w:hAnsi="Times New Roman" w:cs="Times New Roman"/>
          <w:sz w:val="20"/>
          <w:szCs w:val="20"/>
        </w:rPr>
        <w:t>. 2021. “Application of a Two-Axle Synchronous Generator Excitations in Small Hydropower Engineering and Wind Power Plants.” AIP Conference Proceedings. https://doi.org/10.1063/5.0130649</w:t>
      </w:r>
    </w:p>
    <w:p w14:paraId="707D6F67" w14:textId="77777777" w:rsidR="00502066" w:rsidRPr="00502066" w:rsidRDefault="00502066" w:rsidP="00502066">
      <w:pPr>
        <w:pStyle w:val="a4"/>
        <w:numPr>
          <w:ilvl w:val="0"/>
          <w:numId w:val="3"/>
        </w:numPr>
        <w:tabs>
          <w:tab w:val="left" w:pos="284"/>
          <w:tab w:val="left" w:pos="851"/>
        </w:tabs>
        <w:spacing w:after="0" w:line="240" w:lineRule="auto"/>
        <w:ind w:left="0" w:firstLine="0"/>
        <w:jc w:val="both"/>
        <w:rPr>
          <w:rFonts w:ascii="Times New Roman" w:hAnsi="Times New Roman" w:cs="Times New Roman"/>
          <w:sz w:val="20"/>
          <w:szCs w:val="20"/>
        </w:rPr>
      </w:pPr>
      <w:proofErr w:type="spellStart"/>
      <w:r w:rsidRPr="00502066">
        <w:rPr>
          <w:rFonts w:ascii="Times New Roman" w:hAnsi="Times New Roman" w:cs="Times New Roman"/>
          <w:sz w:val="20"/>
          <w:szCs w:val="20"/>
        </w:rPr>
        <w:t>Urishev</w:t>
      </w:r>
      <w:proofErr w:type="spellEnd"/>
      <w:r w:rsidRPr="00502066">
        <w:rPr>
          <w:rFonts w:ascii="Times New Roman" w:hAnsi="Times New Roman" w:cs="Times New Roman"/>
          <w:sz w:val="20"/>
          <w:szCs w:val="20"/>
        </w:rPr>
        <w:t xml:space="preserve">, B., </w:t>
      </w:r>
      <w:proofErr w:type="spellStart"/>
      <w:r w:rsidRPr="00502066">
        <w:rPr>
          <w:rFonts w:ascii="Times New Roman" w:hAnsi="Times New Roman" w:cs="Times New Roman"/>
          <w:sz w:val="20"/>
          <w:szCs w:val="20"/>
        </w:rPr>
        <w:t>Fakhriddin</w:t>
      </w:r>
      <w:proofErr w:type="spellEnd"/>
      <w:r w:rsidRPr="00502066">
        <w:rPr>
          <w:rFonts w:ascii="Times New Roman" w:hAnsi="Times New Roman" w:cs="Times New Roman"/>
          <w:sz w:val="20"/>
          <w:szCs w:val="20"/>
        </w:rPr>
        <w:t xml:space="preserve"> </w:t>
      </w:r>
      <w:proofErr w:type="spellStart"/>
      <w:r w:rsidRPr="00502066">
        <w:rPr>
          <w:rFonts w:ascii="Times New Roman" w:hAnsi="Times New Roman" w:cs="Times New Roman"/>
          <w:sz w:val="20"/>
          <w:szCs w:val="20"/>
        </w:rPr>
        <w:t>Nosirov</w:t>
      </w:r>
      <w:proofErr w:type="spellEnd"/>
      <w:r w:rsidRPr="00502066">
        <w:rPr>
          <w:rFonts w:ascii="Times New Roman" w:hAnsi="Times New Roman" w:cs="Times New Roman"/>
          <w:sz w:val="20"/>
          <w:szCs w:val="20"/>
        </w:rPr>
        <w:t xml:space="preserve">, </w:t>
      </w:r>
      <w:proofErr w:type="spellStart"/>
      <w:r w:rsidRPr="00502066">
        <w:rPr>
          <w:rFonts w:ascii="Times New Roman" w:hAnsi="Times New Roman" w:cs="Times New Roman"/>
          <w:sz w:val="20"/>
          <w:szCs w:val="20"/>
        </w:rPr>
        <w:t>Obid</w:t>
      </w:r>
      <w:proofErr w:type="spellEnd"/>
      <w:r w:rsidRPr="00502066">
        <w:rPr>
          <w:rFonts w:ascii="Times New Roman" w:hAnsi="Times New Roman" w:cs="Times New Roman"/>
          <w:sz w:val="20"/>
          <w:szCs w:val="20"/>
        </w:rPr>
        <w:t xml:space="preserve"> </w:t>
      </w:r>
      <w:proofErr w:type="spellStart"/>
      <w:r w:rsidRPr="00502066">
        <w:rPr>
          <w:rFonts w:ascii="Times New Roman" w:hAnsi="Times New Roman" w:cs="Times New Roman"/>
          <w:sz w:val="20"/>
          <w:szCs w:val="20"/>
        </w:rPr>
        <w:t>Nurmatov</w:t>
      </w:r>
      <w:proofErr w:type="spellEnd"/>
      <w:r w:rsidRPr="00502066">
        <w:rPr>
          <w:rFonts w:ascii="Times New Roman" w:hAnsi="Times New Roman" w:cs="Times New Roman"/>
          <w:sz w:val="20"/>
          <w:szCs w:val="20"/>
        </w:rPr>
        <w:t xml:space="preserve">, S. </w:t>
      </w:r>
      <w:proofErr w:type="spellStart"/>
      <w:r w:rsidRPr="00502066">
        <w:rPr>
          <w:rFonts w:ascii="Times New Roman" w:hAnsi="Times New Roman" w:cs="Times New Roman"/>
          <w:sz w:val="20"/>
          <w:szCs w:val="20"/>
        </w:rPr>
        <w:t>Amirov</w:t>
      </w:r>
      <w:proofErr w:type="spellEnd"/>
      <w:r w:rsidRPr="00502066">
        <w:rPr>
          <w:rFonts w:ascii="Times New Roman" w:hAnsi="Times New Roman" w:cs="Times New Roman"/>
          <w:sz w:val="20"/>
          <w:szCs w:val="20"/>
        </w:rPr>
        <w:t xml:space="preserve">, and D. </w:t>
      </w:r>
      <w:proofErr w:type="spellStart"/>
      <w:r w:rsidRPr="00502066">
        <w:rPr>
          <w:rFonts w:ascii="Times New Roman" w:hAnsi="Times New Roman" w:cs="Times New Roman"/>
          <w:sz w:val="20"/>
          <w:szCs w:val="20"/>
        </w:rPr>
        <w:t>Urishova</w:t>
      </w:r>
      <w:proofErr w:type="spellEnd"/>
      <w:r w:rsidRPr="00502066">
        <w:rPr>
          <w:rFonts w:ascii="Times New Roman" w:hAnsi="Times New Roman" w:cs="Times New Roman"/>
          <w:sz w:val="20"/>
          <w:szCs w:val="20"/>
        </w:rPr>
        <w:t>. 2021. “Local Energy System Based on Thermal, Photovoltaic, Hydroelectric Stations and Energy Storage System.” AIP Conference Proceedings. https://doi.org/10.1063/5.0306446</w:t>
      </w:r>
    </w:p>
    <w:p w14:paraId="1727A4BA" w14:textId="77777777" w:rsidR="00502066" w:rsidRPr="00502066" w:rsidRDefault="00502066" w:rsidP="00502066">
      <w:pPr>
        <w:pStyle w:val="a4"/>
        <w:numPr>
          <w:ilvl w:val="0"/>
          <w:numId w:val="3"/>
        </w:numPr>
        <w:tabs>
          <w:tab w:val="left" w:pos="284"/>
          <w:tab w:val="left" w:pos="851"/>
        </w:tabs>
        <w:spacing w:after="0" w:line="240" w:lineRule="auto"/>
        <w:ind w:left="0" w:firstLine="0"/>
        <w:jc w:val="both"/>
        <w:rPr>
          <w:rFonts w:ascii="Times New Roman" w:hAnsi="Times New Roman" w:cs="Times New Roman"/>
          <w:sz w:val="20"/>
          <w:szCs w:val="20"/>
        </w:rPr>
      </w:pPr>
      <w:proofErr w:type="spellStart"/>
      <w:r w:rsidRPr="00502066">
        <w:rPr>
          <w:rFonts w:ascii="Times New Roman" w:hAnsi="Times New Roman" w:cs="Times New Roman"/>
          <w:sz w:val="20"/>
          <w:szCs w:val="20"/>
        </w:rPr>
        <w:t>Nurmatov</w:t>
      </w:r>
      <w:proofErr w:type="spellEnd"/>
      <w:r w:rsidRPr="00502066">
        <w:rPr>
          <w:rFonts w:ascii="Times New Roman" w:hAnsi="Times New Roman" w:cs="Times New Roman"/>
          <w:sz w:val="20"/>
          <w:szCs w:val="20"/>
        </w:rPr>
        <w:t xml:space="preserve">, </w:t>
      </w:r>
      <w:proofErr w:type="spellStart"/>
      <w:r w:rsidRPr="00502066">
        <w:rPr>
          <w:rFonts w:ascii="Times New Roman" w:hAnsi="Times New Roman" w:cs="Times New Roman"/>
          <w:sz w:val="20"/>
          <w:szCs w:val="20"/>
        </w:rPr>
        <w:t>Obid</w:t>
      </w:r>
      <w:proofErr w:type="spellEnd"/>
      <w:r w:rsidRPr="00502066">
        <w:rPr>
          <w:rFonts w:ascii="Times New Roman" w:hAnsi="Times New Roman" w:cs="Times New Roman"/>
          <w:sz w:val="20"/>
          <w:szCs w:val="20"/>
        </w:rPr>
        <w:t xml:space="preserve">, </w:t>
      </w:r>
      <w:proofErr w:type="spellStart"/>
      <w:r w:rsidRPr="00502066">
        <w:rPr>
          <w:rFonts w:ascii="Times New Roman" w:hAnsi="Times New Roman" w:cs="Times New Roman"/>
          <w:sz w:val="20"/>
          <w:szCs w:val="20"/>
        </w:rPr>
        <w:t>Fakhriddin</w:t>
      </w:r>
      <w:proofErr w:type="spellEnd"/>
      <w:r w:rsidRPr="00502066">
        <w:rPr>
          <w:rFonts w:ascii="Times New Roman" w:hAnsi="Times New Roman" w:cs="Times New Roman"/>
          <w:sz w:val="20"/>
          <w:szCs w:val="20"/>
        </w:rPr>
        <w:t xml:space="preserve"> </w:t>
      </w:r>
      <w:proofErr w:type="spellStart"/>
      <w:r w:rsidRPr="00502066">
        <w:rPr>
          <w:rFonts w:ascii="Times New Roman" w:hAnsi="Times New Roman" w:cs="Times New Roman"/>
          <w:sz w:val="20"/>
          <w:szCs w:val="20"/>
        </w:rPr>
        <w:t>Nosirov</w:t>
      </w:r>
      <w:proofErr w:type="spellEnd"/>
      <w:r w:rsidRPr="00502066">
        <w:rPr>
          <w:rFonts w:ascii="Times New Roman" w:hAnsi="Times New Roman" w:cs="Times New Roman"/>
          <w:sz w:val="20"/>
          <w:szCs w:val="20"/>
        </w:rPr>
        <w:t xml:space="preserve">, </w:t>
      </w:r>
      <w:proofErr w:type="spellStart"/>
      <w:r w:rsidRPr="00502066">
        <w:rPr>
          <w:rFonts w:ascii="Times New Roman" w:hAnsi="Times New Roman" w:cs="Times New Roman"/>
          <w:sz w:val="20"/>
          <w:szCs w:val="20"/>
        </w:rPr>
        <w:t>Khusniddin</w:t>
      </w:r>
      <w:proofErr w:type="spellEnd"/>
      <w:r w:rsidRPr="00502066">
        <w:rPr>
          <w:rFonts w:ascii="Times New Roman" w:hAnsi="Times New Roman" w:cs="Times New Roman"/>
          <w:sz w:val="20"/>
          <w:szCs w:val="20"/>
        </w:rPr>
        <w:t xml:space="preserve"> </w:t>
      </w:r>
      <w:proofErr w:type="spellStart"/>
      <w:r w:rsidRPr="00502066">
        <w:rPr>
          <w:rFonts w:ascii="Times New Roman" w:hAnsi="Times New Roman" w:cs="Times New Roman"/>
          <w:sz w:val="20"/>
          <w:szCs w:val="20"/>
        </w:rPr>
        <w:t>Shamsutdinov</w:t>
      </w:r>
      <w:proofErr w:type="spellEnd"/>
      <w:r w:rsidRPr="00502066">
        <w:rPr>
          <w:rFonts w:ascii="Times New Roman" w:hAnsi="Times New Roman" w:cs="Times New Roman"/>
          <w:sz w:val="20"/>
          <w:szCs w:val="20"/>
        </w:rPr>
        <w:t xml:space="preserve">, and </w:t>
      </w:r>
      <w:proofErr w:type="spellStart"/>
      <w:r w:rsidRPr="00502066">
        <w:rPr>
          <w:rFonts w:ascii="Times New Roman" w:hAnsi="Times New Roman" w:cs="Times New Roman"/>
          <w:sz w:val="20"/>
          <w:szCs w:val="20"/>
        </w:rPr>
        <w:t>Dildora</w:t>
      </w:r>
      <w:proofErr w:type="spellEnd"/>
      <w:r w:rsidRPr="00502066">
        <w:rPr>
          <w:rFonts w:ascii="Times New Roman" w:hAnsi="Times New Roman" w:cs="Times New Roman"/>
          <w:sz w:val="20"/>
          <w:szCs w:val="20"/>
        </w:rPr>
        <w:t xml:space="preserve"> </w:t>
      </w:r>
      <w:proofErr w:type="spellStart"/>
      <w:r w:rsidRPr="00502066">
        <w:rPr>
          <w:rFonts w:ascii="Times New Roman" w:hAnsi="Times New Roman" w:cs="Times New Roman"/>
          <w:sz w:val="20"/>
          <w:szCs w:val="20"/>
        </w:rPr>
        <w:t>Obidjonova</w:t>
      </w:r>
      <w:proofErr w:type="spellEnd"/>
      <w:r w:rsidRPr="00502066">
        <w:rPr>
          <w:rFonts w:ascii="Times New Roman" w:hAnsi="Times New Roman" w:cs="Times New Roman"/>
          <w:sz w:val="20"/>
          <w:szCs w:val="20"/>
        </w:rPr>
        <w:t xml:space="preserve">. 2025. “Research on Control Systems for Automatic Excitation Regulation Utilizing Fuzzy Logic Methodology.” AIP Conference Proceedings. </w:t>
      </w:r>
      <w:hyperlink r:id="rId36" w:history="1">
        <w:r w:rsidRPr="00502066">
          <w:rPr>
            <w:rStyle w:val="a6"/>
            <w:rFonts w:ascii="Times New Roman" w:hAnsi="Times New Roman" w:cs="Times New Roman"/>
            <w:color w:val="auto"/>
            <w:sz w:val="20"/>
            <w:szCs w:val="20"/>
          </w:rPr>
          <w:t>https://doi.org/10.1063/5.0306119</w:t>
        </w:r>
      </w:hyperlink>
    </w:p>
    <w:p w14:paraId="66E73308" w14:textId="77777777" w:rsidR="00502066" w:rsidRPr="00502066" w:rsidRDefault="00502066" w:rsidP="00502066">
      <w:pPr>
        <w:pStyle w:val="a4"/>
        <w:numPr>
          <w:ilvl w:val="0"/>
          <w:numId w:val="3"/>
        </w:numPr>
        <w:tabs>
          <w:tab w:val="left" w:pos="284"/>
        </w:tabs>
        <w:spacing w:after="0" w:line="240" w:lineRule="auto"/>
        <w:ind w:left="0" w:firstLine="0"/>
        <w:jc w:val="both"/>
        <w:rPr>
          <w:rFonts w:ascii="Times New Roman" w:hAnsi="Times New Roman" w:cs="Times New Roman"/>
          <w:sz w:val="20"/>
          <w:szCs w:val="20"/>
          <w:lang w:val="uz-Cyrl-UZ"/>
        </w:rPr>
      </w:pPr>
      <w:r w:rsidRPr="00502066">
        <w:rPr>
          <w:rFonts w:ascii="Times New Roman" w:hAnsi="Times New Roman" w:cs="Times New Roman"/>
          <w:sz w:val="20"/>
          <w:szCs w:val="20"/>
          <w:lang w:val="uz-Cyrl-UZ"/>
        </w:rPr>
        <w:t xml:space="preserve">Nurmatov O. Large pumping stations as regulators of power systems modes. Rudenko International Conference “Methodological problems in reliability study of large energy systems” (RSES 2020), </w:t>
      </w:r>
      <w:r w:rsidRPr="00502066">
        <w:rPr>
          <w:rFonts w:ascii="Times New Roman" w:hAnsi="Times New Roman" w:cs="Times New Roman"/>
          <w:i/>
          <w:iCs/>
          <w:sz w:val="20"/>
          <w:szCs w:val="20"/>
        </w:rPr>
        <w:t>E3S Web of Conferences</w:t>
      </w:r>
      <w:r w:rsidRPr="00502066">
        <w:rPr>
          <w:rFonts w:ascii="Times New Roman" w:hAnsi="Times New Roman" w:cs="Times New Roman"/>
          <w:sz w:val="20"/>
          <w:szCs w:val="20"/>
          <w:lang w:val="uz-Cyrl-UZ"/>
        </w:rPr>
        <w:t xml:space="preserve"> 216, 01098(2020)</w:t>
      </w:r>
      <w:r w:rsidRPr="00502066">
        <w:rPr>
          <w:rFonts w:ascii="Times New Roman" w:hAnsi="Times New Roman" w:cs="Times New Roman"/>
          <w:lang w:val="ru-RU"/>
        </w:rPr>
        <w:fldChar w:fldCharType="begin"/>
      </w:r>
      <w:r w:rsidRPr="00502066">
        <w:rPr>
          <w:rFonts w:ascii="Times New Roman" w:hAnsi="Times New Roman" w:cs="Times New Roman"/>
        </w:rPr>
        <w:instrText xml:space="preserve"> HYPERLINK "%20https://doi.org/10.1051/e3sconf/202021601098" </w:instrText>
      </w:r>
      <w:r w:rsidRPr="00502066">
        <w:rPr>
          <w:rFonts w:ascii="Times New Roman" w:hAnsi="Times New Roman" w:cs="Times New Roman"/>
          <w:lang w:val="ru-RU"/>
        </w:rPr>
        <w:fldChar w:fldCharType="separate"/>
      </w:r>
      <w:r w:rsidRPr="00502066">
        <w:rPr>
          <w:rStyle w:val="a6"/>
          <w:rFonts w:ascii="Times New Roman" w:hAnsi="Times New Roman" w:cs="Times New Roman"/>
          <w:color w:val="auto"/>
          <w:sz w:val="20"/>
          <w:szCs w:val="20"/>
        </w:rPr>
        <w:t xml:space="preserve"> </w:t>
      </w:r>
      <w:r w:rsidRPr="00502066">
        <w:rPr>
          <w:rStyle w:val="a6"/>
          <w:rFonts w:ascii="Times New Roman" w:hAnsi="Times New Roman" w:cs="Times New Roman"/>
          <w:color w:val="auto"/>
          <w:sz w:val="20"/>
          <w:szCs w:val="20"/>
          <w:lang w:val="uz-Cyrl-UZ"/>
        </w:rPr>
        <w:t>https://doi.org/10.1051/e3sconf/202021601098</w:t>
      </w:r>
      <w:r w:rsidRPr="00502066">
        <w:rPr>
          <w:rStyle w:val="a6"/>
          <w:rFonts w:ascii="Times New Roman" w:hAnsi="Times New Roman" w:cs="Times New Roman"/>
          <w:color w:val="auto"/>
          <w:sz w:val="20"/>
          <w:szCs w:val="20"/>
          <w:lang w:val="uz-Cyrl-UZ"/>
        </w:rPr>
        <w:fldChar w:fldCharType="end"/>
      </w:r>
    </w:p>
    <w:p w14:paraId="4E9DB457" w14:textId="77777777" w:rsidR="00502066" w:rsidRPr="00502066" w:rsidRDefault="00502066" w:rsidP="00502066">
      <w:pPr>
        <w:pStyle w:val="a4"/>
        <w:numPr>
          <w:ilvl w:val="0"/>
          <w:numId w:val="3"/>
        </w:numPr>
        <w:shd w:val="clear" w:color="auto" w:fill="FFFFFF"/>
        <w:tabs>
          <w:tab w:val="left" w:pos="284"/>
        </w:tabs>
        <w:spacing w:after="0" w:line="240" w:lineRule="auto"/>
        <w:ind w:left="0" w:firstLine="0"/>
        <w:jc w:val="both"/>
        <w:textAlignment w:val="baseline"/>
        <w:rPr>
          <w:rStyle w:val="a6"/>
          <w:rFonts w:ascii="Times New Roman" w:hAnsi="Times New Roman" w:cs="Times New Roman"/>
          <w:color w:val="auto"/>
          <w:sz w:val="20"/>
          <w:szCs w:val="20"/>
          <w:lang w:val="uz-Cyrl-UZ"/>
        </w:rPr>
      </w:pPr>
      <w:r w:rsidRPr="00502066">
        <w:rPr>
          <w:rFonts w:ascii="Times New Roman" w:hAnsi="Times New Roman" w:cs="Times New Roman"/>
          <w:sz w:val="20"/>
          <w:szCs w:val="20"/>
          <w:lang w:val="uz-Cyrl-UZ"/>
        </w:rPr>
        <w:t xml:space="preserve">Nurmatov O., Makhmudov T.: </w:t>
      </w:r>
      <w:proofErr w:type="spellStart"/>
      <w:r w:rsidRPr="00502066">
        <w:rPr>
          <w:rFonts w:ascii="Times New Roman" w:hAnsi="Times New Roman" w:cs="Times New Roman"/>
          <w:sz w:val="20"/>
          <w:szCs w:val="20"/>
        </w:rPr>
        <w:t>Pulatov</w:t>
      </w:r>
      <w:proofErr w:type="spellEnd"/>
      <w:r w:rsidRPr="00502066">
        <w:rPr>
          <w:rFonts w:ascii="Times New Roman" w:hAnsi="Times New Roman" w:cs="Times New Roman"/>
          <w:sz w:val="20"/>
          <w:szCs w:val="20"/>
        </w:rPr>
        <w:t xml:space="preserve"> N.</w:t>
      </w:r>
      <w:r w:rsidRPr="00502066">
        <w:rPr>
          <w:rFonts w:ascii="Times New Roman" w:hAnsi="Times New Roman" w:cs="Times New Roman"/>
          <w:sz w:val="20"/>
          <w:szCs w:val="20"/>
          <w:lang w:val="uz-Cyrl-UZ"/>
        </w:rPr>
        <w:t xml:space="preserve"> </w:t>
      </w:r>
      <w:proofErr w:type="spellStart"/>
      <w:r w:rsidRPr="00502066">
        <w:rPr>
          <w:rFonts w:ascii="Times New Roman" w:hAnsi="Times New Roman" w:cs="Times New Roman"/>
          <w:sz w:val="20"/>
          <w:szCs w:val="20"/>
        </w:rPr>
        <w:t>Сontrol</w:t>
      </w:r>
      <w:proofErr w:type="spellEnd"/>
      <w:r w:rsidRPr="00502066">
        <w:rPr>
          <w:rFonts w:ascii="Times New Roman" w:hAnsi="Times New Roman" w:cs="Times New Roman"/>
          <w:sz w:val="20"/>
          <w:szCs w:val="20"/>
        </w:rPr>
        <w:t xml:space="preserve"> of the excitation system of synchronous motors pumping stations //</w:t>
      </w:r>
      <w:hyperlink r:id="rId37" w:history="1">
        <w:r w:rsidRPr="00502066">
          <w:rPr>
            <w:rFonts w:ascii="Times New Roman" w:hAnsi="Times New Roman" w:cs="Times New Roman"/>
            <w:iCs/>
            <w:sz w:val="20"/>
            <w:szCs w:val="20"/>
            <w:lang w:val="uz-Cyrl-UZ"/>
          </w:rPr>
          <w:t>AIP Conference Proceedings</w:t>
        </w:r>
      </w:hyperlink>
      <w:r w:rsidRPr="00502066">
        <w:rPr>
          <w:rFonts w:ascii="Times New Roman" w:hAnsi="Times New Roman" w:cs="Times New Roman"/>
          <w:sz w:val="20"/>
          <w:szCs w:val="20"/>
          <w:lang w:val="uz-Cyrl-UZ"/>
        </w:rPr>
        <w:t>, </w:t>
      </w:r>
      <w:r w:rsidRPr="00502066">
        <w:rPr>
          <w:rFonts w:ascii="Times New Roman" w:hAnsi="Times New Roman" w:cs="Times New Roman"/>
          <w:iCs/>
          <w:sz w:val="20"/>
          <w:szCs w:val="20"/>
          <w:lang w:val="uz-Cyrl-UZ"/>
        </w:rPr>
        <w:t>3152, 040008 (2024</w:t>
      </w:r>
      <w:r w:rsidRPr="00502066">
        <w:rPr>
          <w:rStyle w:val="a6"/>
          <w:rFonts w:ascii="Times New Roman" w:hAnsi="Times New Roman" w:cs="Times New Roman"/>
          <w:color w:val="auto"/>
          <w:lang w:val="uz-Cyrl-UZ"/>
        </w:rPr>
        <w:t xml:space="preserve">) </w:t>
      </w:r>
      <w:hyperlink r:id="rId38" w:tgtFrame="_blank" w:history="1">
        <w:r w:rsidRPr="00502066">
          <w:rPr>
            <w:rStyle w:val="a6"/>
            <w:rFonts w:ascii="Times New Roman" w:hAnsi="Times New Roman" w:cs="Times New Roman"/>
            <w:color w:val="auto"/>
            <w:sz w:val="20"/>
            <w:szCs w:val="20"/>
            <w:lang w:val="uz-Cyrl-UZ"/>
          </w:rPr>
          <w:t>https://doi.org/10.1063/5.0218781</w:t>
        </w:r>
      </w:hyperlink>
    </w:p>
    <w:p w14:paraId="131C3FCE" w14:textId="77777777" w:rsidR="00502066" w:rsidRPr="00502066" w:rsidRDefault="00502066" w:rsidP="00502066">
      <w:pPr>
        <w:pStyle w:val="a4"/>
        <w:numPr>
          <w:ilvl w:val="0"/>
          <w:numId w:val="3"/>
        </w:numPr>
        <w:shd w:val="clear" w:color="auto" w:fill="FFFFFF"/>
        <w:tabs>
          <w:tab w:val="left" w:pos="284"/>
        </w:tabs>
        <w:spacing w:after="0" w:line="240" w:lineRule="auto"/>
        <w:ind w:left="0" w:firstLine="0"/>
        <w:jc w:val="both"/>
        <w:textAlignment w:val="baseline"/>
        <w:rPr>
          <w:rFonts w:ascii="Times New Roman" w:hAnsi="Times New Roman" w:cs="Times New Roman"/>
          <w:sz w:val="20"/>
          <w:szCs w:val="20"/>
        </w:rPr>
      </w:pPr>
      <w:hyperlink r:id="rId39" w:history="1">
        <w:r w:rsidRPr="00502066">
          <w:rPr>
            <w:rFonts w:ascii="Times New Roman" w:hAnsi="Times New Roman" w:cs="Times New Roman"/>
            <w:sz w:val="20"/>
            <w:szCs w:val="20"/>
          </w:rPr>
          <w:t>Nurmatov</w:t>
        </w:r>
      </w:hyperlink>
      <w:r w:rsidRPr="00502066">
        <w:rPr>
          <w:rFonts w:ascii="Times New Roman" w:hAnsi="Times New Roman" w:cs="Times New Roman"/>
          <w:sz w:val="20"/>
          <w:szCs w:val="20"/>
        </w:rPr>
        <w:t xml:space="preserve"> O., </w:t>
      </w:r>
      <w:hyperlink r:id="rId40" w:history="1">
        <w:r w:rsidRPr="00502066">
          <w:rPr>
            <w:rFonts w:ascii="Times New Roman" w:hAnsi="Times New Roman" w:cs="Times New Roman"/>
            <w:sz w:val="20"/>
            <w:szCs w:val="20"/>
          </w:rPr>
          <w:t xml:space="preserve"> Nosirov</w:t>
        </w:r>
      </w:hyperlink>
      <w:r w:rsidRPr="00502066">
        <w:rPr>
          <w:rFonts w:ascii="Times New Roman" w:hAnsi="Times New Roman" w:cs="Times New Roman"/>
          <w:sz w:val="20"/>
          <w:szCs w:val="20"/>
        </w:rPr>
        <w:t xml:space="preserve"> F., </w:t>
      </w:r>
      <w:hyperlink r:id="rId41" w:history="1">
        <w:r w:rsidRPr="00502066">
          <w:rPr>
            <w:rFonts w:ascii="Times New Roman" w:hAnsi="Times New Roman" w:cs="Times New Roman"/>
            <w:sz w:val="20"/>
            <w:szCs w:val="20"/>
          </w:rPr>
          <w:t xml:space="preserve"> Shamsutdinov</w:t>
        </w:r>
      </w:hyperlink>
      <w:r w:rsidRPr="00502066">
        <w:rPr>
          <w:rFonts w:ascii="Times New Roman" w:hAnsi="Times New Roman" w:cs="Times New Roman"/>
          <w:sz w:val="20"/>
          <w:szCs w:val="20"/>
        </w:rPr>
        <w:t xml:space="preserve"> K., </w:t>
      </w:r>
      <w:hyperlink r:id="rId42" w:history="1">
        <w:r w:rsidRPr="00502066">
          <w:rPr>
            <w:rFonts w:ascii="Times New Roman" w:hAnsi="Times New Roman" w:cs="Times New Roman"/>
            <w:sz w:val="20"/>
            <w:szCs w:val="20"/>
          </w:rPr>
          <w:t xml:space="preserve"> Obidjonova</w:t>
        </w:r>
      </w:hyperlink>
      <w:r w:rsidRPr="00502066">
        <w:rPr>
          <w:rFonts w:ascii="Times New Roman" w:hAnsi="Times New Roman" w:cs="Times New Roman"/>
          <w:sz w:val="20"/>
          <w:szCs w:val="20"/>
        </w:rPr>
        <w:t xml:space="preserve"> </w:t>
      </w:r>
      <w:proofErr w:type="spellStart"/>
      <w:r w:rsidRPr="00502066">
        <w:rPr>
          <w:rFonts w:ascii="Times New Roman" w:hAnsi="Times New Roman" w:cs="Times New Roman"/>
          <w:sz w:val="20"/>
          <w:szCs w:val="20"/>
        </w:rPr>
        <w:t>D.Research</w:t>
      </w:r>
      <w:proofErr w:type="spellEnd"/>
      <w:r w:rsidRPr="00502066">
        <w:rPr>
          <w:rFonts w:ascii="Times New Roman" w:hAnsi="Times New Roman" w:cs="Times New Roman"/>
          <w:sz w:val="20"/>
          <w:szCs w:val="20"/>
        </w:rPr>
        <w:t xml:space="preserve"> on control systems for automatic excitation regulation utilizing fuzzy logic methodology. </w:t>
      </w:r>
      <w:hyperlink r:id="rId43" w:history="1">
        <w:r w:rsidRPr="00502066">
          <w:rPr>
            <w:rFonts w:ascii="Times New Roman" w:hAnsi="Times New Roman" w:cs="Times New Roman"/>
            <w:sz w:val="20"/>
            <w:szCs w:val="20"/>
          </w:rPr>
          <w:t>AIP Conference Proceedings</w:t>
        </w:r>
      </w:hyperlink>
      <w:r w:rsidRPr="00502066">
        <w:rPr>
          <w:rFonts w:ascii="Times New Roman" w:hAnsi="Times New Roman" w:cs="Times New Roman"/>
          <w:sz w:val="20"/>
          <w:szCs w:val="20"/>
        </w:rPr>
        <w:t xml:space="preserve"> </w:t>
      </w:r>
      <w:r w:rsidRPr="00502066">
        <w:rPr>
          <w:rFonts w:ascii="Times New Roman" w:hAnsi="Times New Roman" w:cs="Times New Roman"/>
          <w:i/>
          <w:iCs/>
          <w:sz w:val="20"/>
          <w:szCs w:val="20"/>
        </w:rPr>
        <w:t>AIP Conf. Proc.</w:t>
      </w:r>
      <w:r w:rsidRPr="00502066">
        <w:rPr>
          <w:rFonts w:ascii="Times New Roman" w:hAnsi="Times New Roman" w:cs="Times New Roman"/>
          <w:sz w:val="20"/>
          <w:szCs w:val="20"/>
        </w:rPr>
        <w:t xml:space="preserve"> 3331, 040081 (2025) </w:t>
      </w:r>
      <w:hyperlink r:id="rId44" w:tgtFrame="_blank" w:history="1">
        <w:r w:rsidRPr="00502066">
          <w:rPr>
            <w:rFonts w:ascii="Times New Roman" w:hAnsi="Times New Roman" w:cs="Times New Roman"/>
            <w:sz w:val="20"/>
            <w:szCs w:val="20"/>
          </w:rPr>
          <w:t>https://doi.org/10.1063/5.0306119</w:t>
        </w:r>
      </w:hyperlink>
    </w:p>
    <w:p w14:paraId="3DC87F47" w14:textId="77777777" w:rsidR="00502066" w:rsidRPr="00502066" w:rsidRDefault="00502066" w:rsidP="00502066">
      <w:pPr>
        <w:pStyle w:val="a4"/>
        <w:numPr>
          <w:ilvl w:val="0"/>
          <w:numId w:val="3"/>
        </w:numPr>
        <w:shd w:val="clear" w:color="auto" w:fill="FFFFFF"/>
        <w:tabs>
          <w:tab w:val="left" w:pos="284"/>
        </w:tabs>
        <w:spacing w:after="0" w:line="240" w:lineRule="auto"/>
        <w:ind w:left="0" w:firstLine="0"/>
        <w:jc w:val="both"/>
        <w:textAlignment w:val="baseline"/>
        <w:rPr>
          <w:rStyle w:val="a6"/>
          <w:rFonts w:ascii="Times New Roman" w:hAnsi="Times New Roman" w:cs="Times New Roman"/>
          <w:color w:val="auto"/>
          <w:sz w:val="20"/>
          <w:szCs w:val="20"/>
          <w:lang w:val="uz-Cyrl-UZ"/>
        </w:rPr>
      </w:pPr>
      <w:r w:rsidRPr="00502066">
        <w:rPr>
          <w:rFonts w:ascii="Times New Roman" w:hAnsi="Times New Roman" w:cs="Times New Roman"/>
          <w:sz w:val="20"/>
          <w:szCs w:val="20"/>
          <w:lang w:val="uz-Cyrl-UZ"/>
        </w:rPr>
        <w:t>Makhmudov T.: Nurmatov O., Ramatov A.N., Site Selection for Solar Photovoltaic Power Plants Using GIS and Remote Sensing Techniques//</w:t>
      </w:r>
      <w:r w:rsidRPr="00502066">
        <w:rPr>
          <w:rFonts w:ascii="Times New Roman" w:hAnsi="Times New Roman" w:cs="Times New Roman"/>
          <w:lang w:val="ru-RU"/>
        </w:rPr>
        <w:fldChar w:fldCharType="begin"/>
      </w:r>
      <w:r w:rsidRPr="00502066">
        <w:rPr>
          <w:rFonts w:ascii="Times New Roman" w:hAnsi="Times New Roman" w:cs="Times New Roman"/>
        </w:rPr>
        <w:instrText xml:space="preserve"> HYPERLINK "https://www.scopus.com/sourceid/26916?origin=resultslist" </w:instrText>
      </w:r>
      <w:r w:rsidRPr="00502066">
        <w:rPr>
          <w:rFonts w:ascii="Times New Roman" w:hAnsi="Times New Roman" w:cs="Times New Roman"/>
          <w:lang w:val="ru-RU"/>
        </w:rPr>
        <w:fldChar w:fldCharType="separate"/>
      </w:r>
      <w:r w:rsidRPr="00502066">
        <w:rPr>
          <w:rFonts w:ascii="Times New Roman" w:hAnsi="Times New Roman" w:cs="Times New Roman"/>
          <w:iCs/>
          <w:sz w:val="20"/>
          <w:szCs w:val="20"/>
          <w:lang w:val="uz-Cyrl-UZ"/>
        </w:rPr>
        <w:t>AIP Conference Proceedings</w:t>
      </w:r>
      <w:r w:rsidRPr="00502066">
        <w:rPr>
          <w:rFonts w:ascii="Times New Roman" w:hAnsi="Times New Roman" w:cs="Times New Roman"/>
          <w:iCs/>
          <w:sz w:val="20"/>
          <w:szCs w:val="20"/>
          <w:lang w:val="uz-Cyrl-UZ"/>
        </w:rPr>
        <w:fldChar w:fldCharType="end"/>
      </w:r>
      <w:r w:rsidRPr="00502066">
        <w:rPr>
          <w:rFonts w:ascii="Times New Roman" w:hAnsi="Times New Roman" w:cs="Times New Roman"/>
          <w:sz w:val="20"/>
          <w:szCs w:val="20"/>
          <w:lang w:val="uz-Cyrl-UZ"/>
        </w:rPr>
        <w:t>, </w:t>
      </w:r>
      <w:r w:rsidRPr="00502066">
        <w:rPr>
          <w:rFonts w:ascii="Times New Roman" w:hAnsi="Times New Roman" w:cs="Times New Roman"/>
          <w:iCs/>
          <w:sz w:val="20"/>
          <w:szCs w:val="20"/>
          <w:lang w:val="uz-Cyrl-UZ"/>
        </w:rPr>
        <w:t>3152, 060002 (2024)</w:t>
      </w:r>
      <w:r w:rsidRPr="00502066">
        <w:rPr>
          <w:rFonts w:ascii="Times New Roman" w:hAnsi="Times New Roman" w:cs="Times New Roman"/>
          <w:bdr w:val="none" w:sz="0" w:space="0" w:color="auto" w:frame="1"/>
        </w:rPr>
        <w:t xml:space="preserve"> </w:t>
      </w:r>
      <w:hyperlink r:id="rId45" w:tgtFrame="_blank" w:history="1">
        <w:r w:rsidRPr="00502066">
          <w:rPr>
            <w:rStyle w:val="a6"/>
            <w:rFonts w:ascii="Times New Roman" w:hAnsi="Times New Roman" w:cs="Times New Roman"/>
            <w:color w:val="auto"/>
            <w:sz w:val="20"/>
            <w:szCs w:val="20"/>
            <w:lang w:val="uz-Cyrl-UZ"/>
          </w:rPr>
          <w:t>https://doi.org/10.1063/5.0218779</w:t>
        </w:r>
      </w:hyperlink>
    </w:p>
    <w:p w14:paraId="4FC79E89" w14:textId="77777777" w:rsidR="00502066" w:rsidRPr="00502066" w:rsidRDefault="00502066" w:rsidP="00502066">
      <w:pPr>
        <w:pStyle w:val="a4"/>
        <w:numPr>
          <w:ilvl w:val="0"/>
          <w:numId w:val="3"/>
        </w:numPr>
        <w:shd w:val="clear" w:color="auto" w:fill="FFFFFF"/>
        <w:tabs>
          <w:tab w:val="left" w:pos="284"/>
        </w:tabs>
        <w:spacing w:after="0" w:line="240" w:lineRule="auto"/>
        <w:ind w:left="0" w:firstLine="0"/>
        <w:jc w:val="both"/>
        <w:textAlignment w:val="baseline"/>
        <w:rPr>
          <w:rFonts w:ascii="Times New Roman" w:hAnsi="Times New Roman" w:cs="Times New Roman"/>
          <w:sz w:val="20"/>
          <w:szCs w:val="20"/>
        </w:rPr>
      </w:pPr>
      <w:proofErr w:type="spellStart"/>
      <w:r w:rsidRPr="00502066">
        <w:rPr>
          <w:rFonts w:ascii="Times New Roman" w:hAnsi="Times New Roman" w:cs="Times New Roman"/>
          <w:sz w:val="20"/>
          <w:szCs w:val="20"/>
        </w:rPr>
        <w:t>Urishev</w:t>
      </w:r>
      <w:proofErr w:type="spellEnd"/>
      <w:r w:rsidRPr="00502066">
        <w:rPr>
          <w:rFonts w:ascii="Times New Roman" w:hAnsi="Times New Roman" w:cs="Times New Roman"/>
          <w:sz w:val="20"/>
          <w:szCs w:val="20"/>
        </w:rPr>
        <w:t xml:space="preserve"> B., </w:t>
      </w:r>
      <w:proofErr w:type="spellStart"/>
      <w:r w:rsidRPr="00502066">
        <w:rPr>
          <w:rFonts w:ascii="Times New Roman" w:hAnsi="Times New Roman" w:cs="Times New Roman"/>
          <w:sz w:val="20"/>
          <w:szCs w:val="20"/>
        </w:rPr>
        <w:t>Nosirov</w:t>
      </w:r>
      <w:proofErr w:type="spellEnd"/>
      <w:r w:rsidRPr="00502066">
        <w:rPr>
          <w:rFonts w:ascii="Times New Roman" w:hAnsi="Times New Roman" w:cs="Times New Roman"/>
          <w:sz w:val="20"/>
          <w:szCs w:val="20"/>
        </w:rPr>
        <w:t xml:space="preserve"> F.,  </w:t>
      </w:r>
      <w:proofErr w:type="spellStart"/>
      <w:r w:rsidRPr="00502066">
        <w:rPr>
          <w:rFonts w:ascii="Times New Roman" w:hAnsi="Times New Roman" w:cs="Times New Roman"/>
          <w:sz w:val="20"/>
          <w:szCs w:val="20"/>
        </w:rPr>
        <w:t>Nurmatov</w:t>
      </w:r>
      <w:proofErr w:type="spellEnd"/>
      <w:r w:rsidRPr="00502066">
        <w:rPr>
          <w:rFonts w:ascii="Times New Roman" w:hAnsi="Times New Roman" w:cs="Times New Roman"/>
          <w:sz w:val="20"/>
          <w:szCs w:val="20"/>
        </w:rPr>
        <w:t xml:space="preserve"> O., </w:t>
      </w:r>
      <w:proofErr w:type="spellStart"/>
      <w:r w:rsidRPr="00502066">
        <w:rPr>
          <w:rFonts w:ascii="Times New Roman" w:hAnsi="Times New Roman" w:cs="Times New Roman"/>
          <w:sz w:val="20"/>
          <w:szCs w:val="20"/>
        </w:rPr>
        <w:t>Amirov</w:t>
      </w:r>
      <w:proofErr w:type="spellEnd"/>
      <w:r w:rsidRPr="00502066">
        <w:rPr>
          <w:rFonts w:ascii="Times New Roman" w:hAnsi="Times New Roman" w:cs="Times New Roman"/>
          <w:sz w:val="20"/>
          <w:szCs w:val="20"/>
        </w:rPr>
        <w:t xml:space="preserve"> </w:t>
      </w:r>
      <w:proofErr w:type="spellStart"/>
      <w:r w:rsidRPr="00502066">
        <w:rPr>
          <w:rFonts w:ascii="Times New Roman" w:hAnsi="Times New Roman" w:cs="Times New Roman"/>
          <w:sz w:val="20"/>
          <w:szCs w:val="20"/>
        </w:rPr>
        <w:t>Sh</w:t>
      </w:r>
      <w:proofErr w:type="spellEnd"/>
      <w:r w:rsidRPr="00502066">
        <w:rPr>
          <w:rFonts w:ascii="Times New Roman" w:hAnsi="Times New Roman" w:cs="Times New Roman"/>
          <w:sz w:val="20"/>
          <w:szCs w:val="20"/>
        </w:rPr>
        <w:t>.,</w:t>
      </w:r>
      <w:proofErr w:type="spellStart"/>
      <w:r w:rsidRPr="00502066">
        <w:rPr>
          <w:rFonts w:ascii="Times New Roman" w:hAnsi="Times New Roman" w:cs="Times New Roman"/>
          <w:sz w:val="20"/>
          <w:szCs w:val="20"/>
        </w:rPr>
        <w:t>Urishova</w:t>
      </w:r>
      <w:proofErr w:type="spellEnd"/>
      <w:r w:rsidRPr="00502066">
        <w:rPr>
          <w:rFonts w:ascii="Times New Roman" w:hAnsi="Times New Roman" w:cs="Times New Roman"/>
          <w:sz w:val="20"/>
          <w:szCs w:val="20"/>
        </w:rPr>
        <w:t xml:space="preserve"> D. Local energy system based on thermal, photovoltaic, hydroelectric stations and energy storage system </w:t>
      </w:r>
      <w:r w:rsidRPr="00502066">
        <w:rPr>
          <w:rFonts w:ascii="Times New Roman" w:hAnsi="Times New Roman" w:cs="Times New Roman"/>
          <w:i/>
          <w:iCs/>
          <w:sz w:val="20"/>
          <w:szCs w:val="20"/>
        </w:rPr>
        <w:t>AIP Conf. Proc.</w:t>
      </w:r>
      <w:r w:rsidRPr="00502066">
        <w:rPr>
          <w:rFonts w:ascii="Times New Roman" w:hAnsi="Times New Roman" w:cs="Times New Roman"/>
          <w:sz w:val="20"/>
          <w:szCs w:val="20"/>
        </w:rPr>
        <w:t> 3331, 070015 (2025)</w:t>
      </w:r>
      <w:r w:rsidRPr="00502066">
        <w:rPr>
          <w:rFonts w:ascii="Times New Roman" w:hAnsi="Times New Roman" w:cs="Times New Roman"/>
          <w:sz w:val="18"/>
          <w:szCs w:val="18"/>
        </w:rPr>
        <w:t xml:space="preserve"> </w:t>
      </w:r>
      <w:hyperlink r:id="rId46" w:tgtFrame="_blank" w:history="1">
        <w:r w:rsidRPr="00502066">
          <w:rPr>
            <w:rFonts w:ascii="Times New Roman" w:hAnsi="Times New Roman" w:cs="Times New Roman"/>
            <w:sz w:val="20"/>
            <w:szCs w:val="20"/>
          </w:rPr>
          <w:t>https://doi.org/10.1063/5.0306446</w:t>
        </w:r>
      </w:hyperlink>
    </w:p>
    <w:p w14:paraId="3819BC25" w14:textId="77777777" w:rsidR="00502066" w:rsidRPr="00502066" w:rsidRDefault="00502066" w:rsidP="00502066">
      <w:pPr>
        <w:pStyle w:val="a4"/>
        <w:numPr>
          <w:ilvl w:val="0"/>
          <w:numId w:val="3"/>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hyperlink r:id="rId47" w:history="1">
        <w:r w:rsidRPr="00502066">
          <w:rPr>
            <w:rFonts w:ascii="Times New Roman" w:hAnsi="Times New Roman" w:cs="Times New Roman"/>
            <w:sz w:val="20"/>
            <w:szCs w:val="20"/>
          </w:rPr>
          <w:t xml:space="preserve"> Rismukhamedov</w:t>
        </w:r>
      </w:hyperlink>
      <w:r w:rsidRPr="00502066">
        <w:rPr>
          <w:rFonts w:ascii="Times New Roman" w:hAnsi="Times New Roman" w:cs="Times New Roman"/>
          <w:sz w:val="20"/>
          <w:szCs w:val="20"/>
        </w:rPr>
        <w:t xml:space="preserve"> D., </w:t>
      </w:r>
      <w:hyperlink r:id="rId48" w:history="1">
        <w:r w:rsidRPr="00502066">
          <w:rPr>
            <w:rFonts w:ascii="Times New Roman" w:hAnsi="Times New Roman" w:cs="Times New Roman"/>
            <w:sz w:val="20"/>
            <w:szCs w:val="20"/>
          </w:rPr>
          <w:t xml:space="preserve"> Shamsutdinov</w:t>
        </w:r>
      </w:hyperlink>
      <w:r w:rsidRPr="00502066">
        <w:rPr>
          <w:rFonts w:ascii="Times New Roman" w:hAnsi="Times New Roman" w:cs="Times New Roman"/>
          <w:sz w:val="20"/>
          <w:szCs w:val="20"/>
        </w:rPr>
        <w:t xml:space="preserve"> K.,</w:t>
      </w:r>
      <w:hyperlink r:id="rId49" w:history="1">
        <w:r w:rsidRPr="00502066">
          <w:rPr>
            <w:rFonts w:ascii="Times New Roman" w:hAnsi="Times New Roman" w:cs="Times New Roman"/>
            <w:sz w:val="20"/>
            <w:szCs w:val="20"/>
          </w:rPr>
          <w:t xml:space="preserve"> Magdiev</w:t>
        </w:r>
      </w:hyperlink>
      <w:r w:rsidRPr="00502066">
        <w:rPr>
          <w:rFonts w:ascii="Times New Roman" w:hAnsi="Times New Roman" w:cs="Times New Roman"/>
          <w:sz w:val="20"/>
          <w:szCs w:val="20"/>
        </w:rPr>
        <w:t xml:space="preserve"> K., </w:t>
      </w:r>
      <w:hyperlink r:id="rId50" w:history="1">
        <w:r w:rsidRPr="00502066">
          <w:rPr>
            <w:rFonts w:ascii="Times New Roman" w:hAnsi="Times New Roman" w:cs="Times New Roman"/>
            <w:sz w:val="20"/>
            <w:szCs w:val="20"/>
          </w:rPr>
          <w:t>Peysenov</w:t>
        </w:r>
      </w:hyperlink>
      <w:r w:rsidRPr="00502066">
        <w:rPr>
          <w:rFonts w:ascii="Times New Roman" w:hAnsi="Times New Roman" w:cs="Times New Roman"/>
          <w:sz w:val="20"/>
          <w:szCs w:val="20"/>
        </w:rPr>
        <w:t xml:space="preserve"> M., </w:t>
      </w:r>
      <w:hyperlink r:id="rId51" w:history="1">
        <w:r w:rsidRPr="00502066">
          <w:rPr>
            <w:rFonts w:ascii="Times New Roman" w:hAnsi="Times New Roman" w:cs="Times New Roman"/>
            <w:sz w:val="20"/>
            <w:szCs w:val="20"/>
          </w:rPr>
          <w:t xml:space="preserve"> Nurmatov</w:t>
        </w:r>
      </w:hyperlink>
      <w:r w:rsidRPr="00502066">
        <w:rPr>
          <w:rFonts w:ascii="Times New Roman" w:hAnsi="Times New Roman" w:cs="Times New Roman"/>
          <w:sz w:val="20"/>
          <w:szCs w:val="20"/>
        </w:rPr>
        <w:t xml:space="preserve"> O. Construction of pole-switchable windings for two-speed motors of mechanisms with a stress operating </w:t>
      </w:r>
      <w:proofErr w:type="spellStart"/>
      <w:r w:rsidRPr="00502066">
        <w:rPr>
          <w:rFonts w:ascii="Times New Roman" w:hAnsi="Times New Roman" w:cs="Times New Roman"/>
          <w:sz w:val="20"/>
          <w:szCs w:val="20"/>
        </w:rPr>
        <w:t>mode</w:t>
      </w:r>
      <w:hyperlink r:id="rId52" w:history="1">
        <w:r w:rsidRPr="00502066">
          <w:rPr>
            <w:rFonts w:ascii="Times New Roman" w:hAnsi="Times New Roman" w:cs="Times New Roman"/>
            <w:sz w:val="20"/>
            <w:szCs w:val="20"/>
          </w:rPr>
          <w:t>AIP</w:t>
        </w:r>
        <w:proofErr w:type="spellEnd"/>
        <w:r w:rsidRPr="00502066">
          <w:rPr>
            <w:rFonts w:ascii="Times New Roman" w:hAnsi="Times New Roman" w:cs="Times New Roman"/>
            <w:sz w:val="20"/>
            <w:szCs w:val="20"/>
          </w:rPr>
          <w:t xml:space="preserve"> Conference Proceedings</w:t>
        </w:r>
      </w:hyperlink>
      <w:r w:rsidRPr="00502066">
        <w:rPr>
          <w:rFonts w:ascii="Times New Roman" w:hAnsi="Times New Roman" w:cs="Times New Roman"/>
          <w:sz w:val="20"/>
          <w:szCs w:val="20"/>
        </w:rPr>
        <w:t xml:space="preserve"> </w:t>
      </w:r>
      <w:r w:rsidRPr="00502066">
        <w:rPr>
          <w:rFonts w:ascii="Times New Roman" w:hAnsi="Times New Roman" w:cs="Times New Roman"/>
          <w:i/>
          <w:iCs/>
          <w:sz w:val="20"/>
          <w:szCs w:val="20"/>
        </w:rPr>
        <w:t>AIP Conf. Proc.</w:t>
      </w:r>
      <w:r w:rsidRPr="00502066">
        <w:rPr>
          <w:rFonts w:ascii="Times New Roman" w:hAnsi="Times New Roman" w:cs="Times New Roman"/>
          <w:sz w:val="20"/>
          <w:szCs w:val="20"/>
        </w:rPr>
        <w:t> 3331, 040059 (2025)</w:t>
      </w:r>
      <w:r w:rsidRPr="00502066">
        <w:rPr>
          <w:rFonts w:ascii="Times New Roman" w:hAnsi="Times New Roman" w:cs="Times New Roman"/>
          <w:bdr w:val="none" w:sz="0" w:space="0" w:color="auto" w:frame="1"/>
        </w:rPr>
        <w:t xml:space="preserve"> </w:t>
      </w:r>
      <w:hyperlink r:id="rId53" w:tgtFrame="_blank" w:history="1">
        <w:r w:rsidRPr="00502066">
          <w:rPr>
            <w:rFonts w:ascii="Times New Roman" w:hAnsi="Times New Roman" w:cs="Times New Roman"/>
            <w:sz w:val="20"/>
            <w:szCs w:val="20"/>
          </w:rPr>
          <w:t>https://doi.org/10.1063/5.0305963</w:t>
        </w:r>
      </w:hyperlink>
    </w:p>
    <w:p w14:paraId="4E53B121" w14:textId="77777777" w:rsidR="00502066" w:rsidRPr="00502066" w:rsidRDefault="00502066" w:rsidP="00502066">
      <w:pPr>
        <w:pStyle w:val="a4"/>
        <w:numPr>
          <w:ilvl w:val="0"/>
          <w:numId w:val="3"/>
        </w:numPr>
        <w:tabs>
          <w:tab w:val="left" w:pos="284"/>
        </w:tabs>
        <w:spacing w:after="0" w:line="240" w:lineRule="auto"/>
        <w:ind w:left="0" w:firstLine="0"/>
        <w:jc w:val="both"/>
        <w:rPr>
          <w:rFonts w:ascii="Times New Roman" w:eastAsia="Times New Roman" w:hAnsi="Times New Roman" w:cs="Times New Roman"/>
          <w:sz w:val="20"/>
          <w:szCs w:val="20"/>
          <w:lang w:eastAsia="ru-RU"/>
        </w:rPr>
      </w:pPr>
      <w:proofErr w:type="spellStart"/>
      <w:r w:rsidRPr="00502066">
        <w:rPr>
          <w:rFonts w:ascii="Times New Roman" w:eastAsia="Times New Roman" w:hAnsi="Times New Roman" w:cs="Times New Roman"/>
          <w:sz w:val="20"/>
          <w:szCs w:val="20"/>
          <w:lang w:eastAsia="ru-RU"/>
        </w:rPr>
        <w:t>Rabatuly</w:t>
      </w:r>
      <w:proofErr w:type="spellEnd"/>
      <w:r w:rsidRPr="00502066">
        <w:rPr>
          <w:rFonts w:ascii="Times New Roman" w:eastAsia="Times New Roman" w:hAnsi="Times New Roman" w:cs="Times New Roman"/>
          <w:sz w:val="20"/>
          <w:szCs w:val="20"/>
          <w:lang w:eastAsia="ru-RU"/>
        </w:rPr>
        <w:t xml:space="preserve"> M., </w:t>
      </w:r>
      <w:proofErr w:type="spellStart"/>
      <w:r w:rsidRPr="00502066">
        <w:rPr>
          <w:rFonts w:ascii="Times New Roman" w:eastAsia="Times New Roman" w:hAnsi="Times New Roman" w:cs="Times New Roman"/>
          <w:sz w:val="20"/>
          <w:szCs w:val="20"/>
          <w:lang w:eastAsia="ru-RU"/>
        </w:rPr>
        <w:t>Myrzathan</w:t>
      </w:r>
      <w:proofErr w:type="spellEnd"/>
      <w:r w:rsidRPr="00502066">
        <w:rPr>
          <w:rFonts w:ascii="Times New Roman" w:eastAsia="Times New Roman" w:hAnsi="Times New Roman" w:cs="Times New Roman"/>
          <w:sz w:val="20"/>
          <w:szCs w:val="20"/>
          <w:lang w:eastAsia="ru-RU"/>
        </w:rPr>
        <w:t xml:space="preserve"> S.A., </w:t>
      </w:r>
      <w:proofErr w:type="spellStart"/>
      <w:r w:rsidRPr="00502066">
        <w:rPr>
          <w:rFonts w:ascii="Times New Roman" w:eastAsia="Times New Roman" w:hAnsi="Times New Roman" w:cs="Times New Roman"/>
          <w:sz w:val="20"/>
          <w:szCs w:val="20"/>
          <w:lang w:eastAsia="ru-RU"/>
        </w:rPr>
        <w:t>Toshov</w:t>
      </w:r>
      <w:proofErr w:type="spellEnd"/>
      <w:r w:rsidRPr="00502066">
        <w:rPr>
          <w:rFonts w:ascii="Times New Roman" w:eastAsia="Times New Roman" w:hAnsi="Times New Roman" w:cs="Times New Roman"/>
          <w:sz w:val="20"/>
          <w:szCs w:val="20"/>
          <w:lang w:eastAsia="ru-RU"/>
        </w:rPr>
        <w:t xml:space="preserve"> J.B., </w:t>
      </w:r>
      <w:proofErr w:type="spellStart"/>
      <w:r w:rsidRPr="00502066">
        <w:rPr>
          <w:rFonts w:ascii="Times New Roman" w:eastAsia="Times New Roman" w:hAnsi="Times New Roman" w:cs="Times New Roman"/>
          <w:sz w:val="20"/>
          <w:szCs w:val="20"/>
          <w:lang w:eastAsia="ru-RU"/>
        </w:rPr>
        <w:t>Nasimov</w:t>
      </w:r>
      <w:proofErr w:type="spellEnd"/>
      <w:r w:rsidRPr="00502066">
        <w:rPr>
          <w:rFonts w:ascii="Times New Roman" w:eastAsia="Times New Roman" w:hAnsi="Times New Roman" w:cs="Times New Roman"/>
          <w:sz w:val="20"/>
          <w:szCs w:val="20"/>
          <w:lang w:eastAsia="ru-RU"/>
        </w:rPr>
        <w:t xml:space="preserve"> J., </w:t>
      </w:r>
      <w:proofErr w:type="spellStart"/>
      <w:r w:rsidRPr="00502066">
        <w:rPr>
          <w:rFonts w:ascii="Times New Roman" w:eastAsia="Times New Roman" w:hAnsi="Times New Roman" w:cs="Times New Roman"/>
          <w:sz w:val="20"/>
          <w:szCs w:val="20"/>
          <w:lang w:eastAsia="ru-RU"/>
        </w:rPr>
        <w:t>Khamzaev</w:t>
      </w:r>
      <w:proofErr w:type="spellEnd"/>
      <w:r w:rsidRPr="00502066">
        <w:rPr>
          <w:rFonts w:ascii="Times New Roman" w:eastAsia="Times New Roman" w:hAnsi="Times New Roman" w:cs="Times New Roman"/>
          <w:sz w:val="20"/>
          <w:szCs w:val="20"/>
          <w:lang w:eastAsia="ru-RU"/>
        </w:rPr>
        <w:t xml:space="preserve"> A. Views on drilling effectiveness and sampling estimation for solid ore minerals. </w:t>
      </w:r>
      <w:proofErr w:type="spellStart"/>
      <w:r w:rsidRPr="00502066">
        <w:rPr>
          <w:rFonts w:ascii="Times New Roman" w:eastAsia="Times New Roman" w:hAnsi="Times New Roman" w:cs="Times New Roman"/>
          <w:sz w:val="20"/>
          <w:szCs w:val="20"/>
          <w:lang w:eastAsia="ru-RU"/>
        </w:rPr>
        <w:t>Комплексное</w:t>
      </w:r>
      <w:proofErr w:type="spellEnd"/>
      <w:r w:rsidRPr="00502066">
        <w:rPr>
          <w:rFonts w:ascii="Times New Roman" w:eastAsia="Times New Roman" w:hAnsi="Times New Roman" w:cs="Times New Roman"/>
          <w:sz w:val="20"/>
          <w:szCs w:val="20"/>
          <w:lang w:eastAsia="ru-RU"/>
        </w:rPr>
        <w:t xml:space="preserve"> </w:t>
      </w:r>
      <w:proofErr w:type="spellStart"/>
      <w:r w:rsidRPr="00502066">
        <w:rPr>
          <w:rFonts w:ascii="Times New Roman" w:eastAsia="Times New Roman" w:hAnsi="Times New Roman" w:cs="Times New Roman"/>
          <w:sz w:val="20"/>
          <w:szCs w:val="20"/>
          <w:lang w:eastAsia="ru-RU"/>
        </w:rPr>
        <w:t>Использование</w:t>
      </w:r>
      <w:proofErr w:type="spellEnd"/>
      <w:r w:rsidRPr="00502066">
        <w:rPr>
          <w:rFonts w:ascii="Times New Roman" w:eastAsia="Times New Roman" w:hAnsi="Times New Roman" w:cs="Times New Roman"/>
          <w:sz w:val="20"/>
          <w:szCs w:val="20"/>
          <w:lang w:eastAsia="ru-RU"/>
        </w:rPr>
        <w:t xml:space="preserve"> </w:t>
      </w:r>
      <w:proofErr w:type="spellStart"/>
      <w:r w:rsidRPr="00502066">
        <w:rPr>
          <w:rFonts w:ascii="Times New Roman" w:eastAsia="Times New Roman" w:hAnsi="Times New Roman" w:cs="Times New Roman"/>
          <w:sz w:val="20"/>
          <w:szCs w:val="20"/>
          <w:lang w:eastAsia="ru-RU"/>
        </w:rPr>
        <w:t>Минерального</w:t>
      </w:r>
      <w:proofErr w:type="spellEnd"/>
      <w:r w:rsidRPr="00502066">
        <w:rPr>
          <w:rFonts w:ascii="Times New Roman" w:eastAsia="Times New Roman" w:hAnsi="Times New Roman" w:cs="Times New Roman"/>
          <w:sz w:val="20"/>
          <w:szCs w:val="20"/>
          <w:lang w:eastAsia="ru-RU"/>
        </w:rPr>
        <w:t xml:space="preserve"> </w:t>
      </w:r>
      <w:proofErr w:type="spellStart"/>
      <w:r w:rsidRPr="00502066">
        <w:rPr>
          <w:rFonts w:ascii="Times New Roman" w:eastAsia="Times New Roman" w:hAnsi="Times New Roman" w:cs="Times New Roman"/>
          <w:sz w:val="20"/>
          <w:szCs w:val="20"/>
          <w:lang w:eastAsia="ru-RU"/>
        </w:rPr>
        <w:t>Сырья</w:t>
      </w:r>
      <w:proofErr w:type="spellEnd"/>
      <w:r w:rsidRPr="00502066">
        <w:rPr>
          <w:rFonts w:ascii="Times New Roman" w:eastAsia="Times New Roman" w:hAnsi="Times New Roman" w:cs="Times New Roman"/>
          <w:sz w:val="20"/>
          <w:szCs w:val="20"/>
          <w:lang w:eastAsia="ru-RU"/>
        </w:rPr>
        <w:t>. №1(336), 2026.</w:t>
      </w:r>
      <w:r w:rsidRPr="00502066">
        <w:rPr>
          <w:rFonts w:ascii="Times New Roman" w:hAnsi="Times New Roman" w:cs="Times New Roman"/>
          <w:sz w:val="20"/>
          <w:szCs w:val="20"/>
        </w:rPr>
        <w:t xml:space="preserve"> </w:t>
      </w:r>
      <w:hyperlink r:id="rId54" w:history="1">
        <w:r w:rsidRPr="00502066">
          <w:rPr>
            <w:rStyle w:val="a6"/>
            <w:rFonts w:ascii="Times New Roman" w:hAnsi="Times New Roman" w:cs="Times New Roman"/>
            <w:color w:val="auto"/>
            <w:sz w:val="20"/>
            <w:szCs w:val="20"/>
            <w:shd w:val="clear" w:color="auto" w:fill="FFFFFF"/>
          </w:rPr>
          <w:t>https://doi.org/10.31643/2026/6445.01</w:t>
        </w:r>
      </w:hyperlink>
      <w:r w:rsidRPr="00502066">
        <w:rPr>
          <w:rFonts w:ascii="Times New Roman" w:hAnsi="Times New Roman" w:cs="Times New Roman"/>
          <w:sz w:val="20"/>
          <w:szCs w:val="20"/>
        </w:rPr>
        <w:t xml:space="preserve"> </w:t>
      </w:r>
      <w:r w:rsidRPr="00502066">
        <w:rPr>
          <w:rFonts w:ascii="Times New Roman" w:eastAsia="Times New Roman" w:hAnsi="Times New Roman" w:cs="Times New Roman"/>
          <w:sz w:val="20"/>
          <w:szCs w:val="20"/>
          <w:lang w:eastAsia="ru-RU"/>
        </w:rPr>
        <w:t xml:space="preserve">  </w:t>
      </w:r>
    </w:p>
    <w:p w14:paraId="7BBF2915" w14:textId="77777777" w:rsidR="00502066" w:rsidRPr="00502066" w:rsidRDefault="00502066" w:rsidP="00502066">
      <w:pPr>
        <w:pStyle w:val="a4"/>
        <w:numPr>
          <w:ilvl w:val="0"/>
          <w:numId w:val="3"/>
        </w:numPr>
        <w:tabs>
          <w:tab w:val="left" w:pos="284"/>
        </w:tabs>
        <w:spacing w:after="0" w:line="240" w:lineRule="auto"/>
        <w:ind w:left="0" w:firstLine="0"/>
        <w:jc w:val="both"/>
        <w:rPr>
          <w:rStyle w:val="a6"/>
          <w:rFonts w:ascii="Times New Roman" w:eastAsia="Times New Roman" w:hAnsi="Times New Roman" w:cs="Times New Roman"/>
          <w:color w:val="auto"/>
          <w:sz w:val="20"/>
          <w:szCs w:val="20"/>
          <w:lang w:eastAsia="ru-RU"/>
        </w:rPr>
      </w:pPr>
      <w:proofErr w:type="spellStart"/>
      <w:r w:rsidRPr="00502066">
        <w:rPr>
          <w:rFonts w:ascii="Times New Roman" w:eastAsia="Times New Roman" w:hAnsi="Times New Roman" w:cs="Times New Roman"/>
          <w:sz w:val="20"/>
          <w:szCs w:val="20"/>
          <w:lang w:eastAsia="ru-RU"/>
        </w:rPr>
        <w:t>Toshov</w:t>
      </w:r>
      <w:proofErr w:type="spellEnd"/>
      <w:r w:rsidRPr="00502066">
        <w:rPr>
          <w:rFonts w:ascii="Times New Roman" w:eastAsia="Times New Roman" w:hAnsi="Times New Roman" w:cs="Times New Roman"/>
          <w:sz w:val="20"/>
          <w:szCs w:val="20"/>
          <w:lang w:eastAsia="ru-RU"/>
        </w:rPr>
        <w:t xml:space="preserve"> J.B.</w:t>
      </w:r>
      <w:proofErr w:type="gramStart"/>
      <w:r w:rsidRPr="00502066">
        <w:rPr>
          <w:rFonts w:ascii="Times New Roman" w:eastAsia="Times New Roman" w:hAnsi="Times New Roman" w:cs="Times New Roman"/>
          <w:sz w:val="20"/>
          <w:szCs w:val="20"/>
          <w:lang w:eastAsia="ru-RU"/>
        </w:rPr>
        <w:t xml:space="preserve">,  </w:t>
      </w:r>
      <w:proofErr w:type="spellStart"/>
      <w:r w:rsidRPr="00502066">
        <w:rPr>
          <w:rFonts w:ascii="Times New Roman" w:eastAsia="Times New Roman" w:hAnsi="Times New Roman" w:cs="Times New Roman"/>
          <w:sz w:val="20"/>
          <w:szCs w:val="20"/>
          <w:lang w:eastAsia="ru-RU"/>
        </w:rPr>
        <w:t>Rabatuly</w:t>
      </w:r>
      <w:proofErr w:type="spellEnd"/>
      <w:proofErr w:type="gramEnd"/>
      <w:r w:rsidRPr="00502066">
        <w:rPr>
          <w:rFonts w:ascii="Times New Roman" w:eastAsia="Times New Roman" w:hAnsi="Times New Roman" w:cs="Times New Roman"/>
          <w:sz w:val="20"/>
          <w:szCs w:val="20"/>
          <w:lang w:eastAsia="ru-RU"/>
        </w:rPr>
        <w:t xml:space="preserve"> M., </w:t>
      </w:r>
      <w:proofErr w:type="spellStart"/>
      <w:r w:rsidRPr="00502066">
        <w:rPr>
          <w:rFonts w:ascii="Times New Roman" w:eastAsia="Times New Roman" w:hAnsi="Times New Roman" w:cs="Times New Roman"/>
          <w:sz w:val="20"/>
          <w:szCs w:val="20"/>
          <w:lang w:eastAsia="ru-RU"/>
        </w:rPr>
        <w:t>Khaydarov</w:t>
      </w:r>
      <w:proofErr w:type="spellEnd"/>
      <w:r w:rsidRPr="00502066">
        <w:rPr>
          <w:rFonts w:ascii="Times New Roman" w:eastAsia="Times New Roman" w:hAnsi="Times New Roman" w:cs="Times New Roman"/>
          <w:sz w:val="20"/>
          <w:szCs w:val="20"/>
          <w:lang w:eastAsia="ru-RU"/>
        </w:rPr>
        <w:t xml:space="preserve"> Sh., </w:t>
      </w:r>
      <w:proofErr w:type="spellStart"/>
      <w:r w:rsidRPr="00502066">
        <w:rPr>
          <w:rFonts w:ascii="Times New Roman" w:eastAsia="Times New Roman" w:hAnsi="Times New Roman" w:cs="Times New Roman"/>
          <w:sz w:val="20"/>
          <w:szCs w:val="20"/>
          <w:lang w:eastAsia="ru-RU"/>
        </w:rPr>
        <w:t>Kenetayeva</w:t>
      </w:r>
      <w:proofErr w:type="spellEnd"/>
      <w:r w:rsidRPr="00502066">
        <w:rPr>
          <w:rFonts w:ascii="Times New Roman" w:eastAsia="Times New Roman" w:hAnsi="Times New Roman" w:cs="Times New Roman"/>
          <w:sz w:val="20"/>
          <w:szCs w:val="20"/>
          <w:lang w:eastAsia="ru-RU"/>
        </w:rPr>
        <w:t xml:space="preserve"> A.A., </w:t>
      </w:r>
      <w:proofErr w:type="spellStart"/>
      <w:r w:rsidRPr="00502066">
        <w:rPr>
          <w:rFonts w:ascii="Times New Roman" w:eastAsia="Times New Roman" w:hAnsi="Times New Roman" w:cs="Times New Roman"/>
          <w:sz w:val="20"/>
          <w:szCs w:val="20"/>
          <w:lang w:eastAsia="ru-RU"/>
        </w:rPr>
        <w:t>Khamzayev</w:t>
      </w:r>
      <w:proofErr w:type="spellEnd"/>
      <w:r w:rsidRPr="00502066">
        <w:rPr>
          <w:rFonts w:ascii="Times New Roman" w:eastAsia="Times New Roman" w:hAnsi="Times New Roman" w:cs="Times New Roman"/>
          <w:sz w:val="20"/>
          <w:szCs w:val="20"/>
          <w:lang w:eastAsia="ru-RU"/>
        </w:rPr>
        <w:t xml:space="preserve"> A., </w:t>
      </w:r>
      <w:proofErr w:type="spellStart"/>
      <w:r w:rsidRPr="00502066">
        <w:rPr>
          <w:rFonts w:ascii="Times New Roman" w:eastAsia="Times New Roman" w:hAnsi="Times New Roman" w:cs="Times New Roman"/>
          <w:sz w:val="20"/>
          <w:szCs w:val="20"/>
          <w:lang w:eastAsia="ru-RU"/>
        </w:rPr>
        <w:t>Usmonov</w:t>
      </w:r>
      <w:proofErr w:type="spellEnd"/>
      <w:r w:rsidRPr="00502066">
        <w:rPr>
          <w:rFonts w:ascii="Times New Roman" w:eastAsia="Times New Roman" w:hAnsi="Times New Roman" w:cs="Times New Roman"/>
          <w:sz w:val="20"/>
          <w:szCs w:val="20"/>
          <w:lang w:eastAsia="ru-RU"/>
        </w:rPr>
        <w:t xml:space="preserve"> M., </w:t>
      </w:r>
      <w:proofErr w:type="spellStart"/>
      <w:r w:rsidRPr="00502066">
        <w:rPr>
          <w:rFonts w:ascii="Times New Roman" w:eastAsia="Times New Roman" w:hAnsi="Times New Roman" w:cs="Times New Roman"/>
          <w:sz w:val="20"/>
          <w:szCs w:val="20"/>
          <w:lang w:eastAsia="ru-RU"/>
        </w:rPr>
        <w:t>Zheldikbayeva</w:t>
      </w:r>
      <w:proofErr w:type="spellEnd"/>
      <w:r w:rsidRPr="00502066">
        <w:rPr>
          <w:rFonts w:ascii="Times New Roman" w:eastAsia="Times New Roman" w:hAnsi="Times New Roman" w:cs="Times New Roman"/>
          <w:sz w:val="20"/>
          <w:szCs w:val="20"/>
          <w:lang w:eastAsia="ru-RU"/>
        </w:rPr>
        <w:t xml:space="preserve"> A.T. Methods for Analysis and Improvement of Dynamic Loads on the Steel Wire Rope Holding the Boom of Steel Wire Rope Excavators. </w:t>
      </w:r>
      <w:proofErr w:type="spellStart"/>
      <w:r w:rsidRPr="00502066">
        <w:rPr>
          <w:rFonts w:ascii="Times New Roman" w:eastAsia="Times New Roman" w:hAnsi="Times New Roman" w:cs="Times New Roman"/>
          <w:sz w:val="20"/>
          <w:szCs w:val="20"/>
          <w:lang w:eastAsia="ru-RU"/>
        </w:rPr>
        <w:t>Kompleksnoe</w:t>
      </w:r>
      <w:proofErr w:type="spellEnd"/>
      <w:r w:rsidRPr="00502066">
        <w:rPr>
          <w:rFonts w:ascii="Times New Roman" w:eastAsia="Times New Roman" w:hAnsi="Times New Roman" w:cs="Times New Roman"/>
          <w:sz w:val="20"/>
          <w:szCs w:val="20"/>
          <w:lang w:eastAsia="ru-RU"/>
        </w:rPr>
        <w:t xml:space="preserve"> </w:t>
      </w:r>
      <w:proofErr w:type="spellStart"/>
      <w:r w:rsidRPr="00502066">
        <w:rPr>
          <w:rFonts w:ascii="Times New Roman" w:eastAsia="Times New Roman" w:hAnsi="Times New Roman" w:cs="Times New Roman"/>
          <w:sz w:val="20"/>
          <w:szCs w:val="20"/>
          <w:lang w:eastAsia="ru-RU"/>
        </w:rPr>
        <w:t>Ispolzovanie</w:t>
      </w:r>
      <w:proofErr w:type="spellEnd"/>
      <w:r w:rsidRPr="00502066">
        <w:rPr>
          <w:rFonts w:ascii="Times New Roman" w:eastAsia="Times New Roman" w:hAnsi="Times New Roman" w:cs="Times New Roman"/>
          <w:sz w:val="20"/>
          <w:szCs w:val="20"/>
          <w:lang w:eastAsia="ru-RU"/>
        </w:rPr>
        <w:t xml:space="preserve"> </w:t>
      </w:r>
      <w:proofErr w:type="spellStart"/>
      <w:r w:rsidRPr="00502066">
        <w:rPr>
          <w:rFonts w:ascii="Times New Roman" w:eastAsia="Times New Roman" w:hAnsi="Times New Roman" w:cs="Times New Roman"/>
          <w:sz w:val="20"/>
          <w:szCs w:val="20"/>
          <w:lang w:eastAsia="ru-RU"/>
        </w:rPr>
        <w:t>Mineralnogo</w:t>
      </w:r>
      <w:proofErr w:type="spellEnd"/>
      <w:r w:rsidRPr="00502066">
        <w:rPr>
          <w:rFonts w:ascii="Times New Roman" w:eastAsia="Times New Roman" w:hAnsi="Times New Roman" w:cs="Times New Roman"/>
          <w:sz w:val="20"/>
          <w:szCs w:val="20"/>
          <w:lang w:eastAsia="ru-RU"/>
        </w:rPr>
        <w:t xml:space="preserve"> </w:t>
      </w:r>
      <w:proofErr w:type="spellStart"/>
      <w:r w:rsidRPr="00502066">
        <w:rPr>
          <w:rFonts w:ascii="Times New Roman" w:eastAsia="Times New Roman" w:hAnsi="Times New Roman" w:cs="Times New Roman"/>
          <w:sz w:val="20"/>
          <w:szCs w:val="20"/>
          <w:lang w:eastAsia="ru-RU"/>
        </w:rPr>
        <w:t>Syra</w:t>
      </w:r>
      <w:proofErr w:type="spellEnd"/>
      <w:r w:rsidRPr="00502066">
        <w:rPr>
          <w:rFonts w:ascii="Times New Roman" w:eastAsia="Times New Roman" w:hAnsi="Times New Roman" w:cs="Times New Roman"/>
          <w:sz w:val="20"/>
          <w:szCs w:val="20"/>
          <w:lang w:eastAsia="ru-RU"/>
        </w:rPr>
        <w:t xml:space="preserve"> = Complex Use of Mineral Resources 2026; 339(4):87-96 </w:t>
      </w:r>
      <w:hyperlink r:id="rId55" w:history="1">
        <w:r w:rsidRPr="00502066">
          <w:rPr>
            <w:rStyle w:val="a6"/>
            <w:rFonts w:ascii="Times New Roman" w:eastAsia="Times New Roman" w:hAnsi="Times New Roman" w:cs="Times New Roman"/>
            <w:color w:val="auto"/>
            <w:sz w:val="20"/>
            <w:szCs w:val="20"/>
            <w:lang w:eastAsia="ru-RU"/>
          </w:rPr>
          <w:t>https://doi.org/10.31643/2026/6445.43</w:t>
        </w:r>
      </w:hyperlink>
    </w:p>
    <w:p w14:paraId="6F98129F" w14:textId="77777777" w:rsidR="00502066" w:rsidRPr="00502066" w:rsidRDefault="00502066" w:rsidP="00502066">
      <w:pPr>
        <w:pStyle w:val="a4"/>
        <w:numPr>
          <w:ilvl w:val="0"/>
          <w:numId w:val="3"/>
        </w:numPr>
        <w:tabs>
          <w:tab w:val="left" w:pos="284"/>
        </w:tabs>
        <w:spacing w:after="0" w:line="240" w:lineRule="auto"/>
        <w:ind w:left="0" w:firstLine="0"/>
        <w:jc w:val="both"/>
        <w:rPr>
          <w:rFonts w:ascii="Times New Roman" w:eastAsia="Times New Roman" w:hAnsi="Times New Roman" w:cs="Times New Roman"/>
          <w:sz w:val="20"/>
          <w:szCs w:val="20"/>
          <w:lang w:eastAsia="ru-RU"/>
        </w:rPr>
      </w:pPr>
      <w:proofErr w:type="spellStart"/>
      <w:r w:rsidRPr="00502066">
        <w:rPr>
          <w:rFonts w:ascii="Times New Roman" w:eastAsia="Times New Roman" w:hAnsi="Times New Roman" w:cs="Times New Roman"/>
          <w:sz w:val="20"/>
          <w:szCs w:val="20"/>
          <w:lang w:eastAsia="ru-RU"/>
        </w:rPr>
        <w:t>Zokhidov</w:t>
      </w:r>
      <w:proofErr w:type="spellEnd"/>
      <w:r w:rsidRPr="00502066">
        <w:rPr>
          <w:rFonts w:ascii="Times New Roman" w:eastAsia="Times New Roman" w:hAnsi="Times New Roman" w:cs="Times New Roman"/>
          <w:sz w:val="20"/>
          <w:szCs w:val="20"/>
          <w:lang w:eastAsia="ru-RU"/>
        </w:rPr>
        <w:t xml:space="preserve"> O.U., </w:t>
      </w:r>
      <w:proofErr w:type="spellStart"/>
      <w:r w:rsidRPr="00502066">
        <w:rPr>
          <w:rFonts w:ascii="Times New Roman" w:eastAsia="Times New Roman" w:hAnsi="Times New Roman" w:cs="Times New Roman"/>
          <w:sz w:val="20"/>
          <w:szCs w:val="20"/>
          <w:lang w:eastAsia="ru-RU"/>
        </w:rPr>
        <w:t>Khoshimov</w:t>
      </w:r>
      <w:proofErr w:type="spellEnd"/>
      <w:r w:rsidRPr="00502066">
        <w:rPr>
          <w:rFonts w:ascii="Times New Roman" w:eastAsia="Times New Roman" w:hAnsi="Times New Roman" w:cs="Times New Roman"/>
          <w:sz w:val="20"/>
          <w:szCs w:val="20"/>
          <w:lang w:eastAsia="ru-RU"/>
        </w:rPr>
        <w:t xml:space="preserve"> O.O., </w:t>
      </w:r>
      <w:proofErr w:type="spellStart"/>
      <w:r w:rsidRPr="00502066">
        <w:rPr>
          <w:rFonts w:ascii="Times New Roman" w:eastAsia="Times New Roman" w:hAnsi="Times New Roman" w:cs="Times New Roman"/>
          <w:sz w:val="20"/>
          <w:szCs w:val="20"/>
          <w:lang w:eastAsia="ru-RU"/>
        </w:rPr>
        <w:t>Khalilov</w:t>
      </w:r>
      <w:proofErr w:type="spellEnd"/>
      <w:r w:rsidRPr="00502066">
        <w:rPr>
          <w:rFonts w:ascii="Times New Roman" w:eastAsia="Times New Roman" w:hAnsi="Times New Roman" w:cs="Times New Roman"/>
          <w:sz w:val="20"/>
          <w:szCs w:val="20"/>
          <w:lang w:eastAsia="ru-RU"/>
        </w:rPr>
        <w:t xml:space="preserve"> </w:t>
      </w:r>
      <w:proofErr w:type="spellStart"/>
      <w:r w:rsidRPr="00502066">
        <w:rPr>
          <w:rFonts w:ascii="Times New Roman" w:eastAsia="Times New Roman" w:hAnsi="Times New Roman" w:cs="Times New Roman"/>
          <w:sz w:val="20"/>
          <w:szCs w:val="20"/>
          <w:lang w:eastAsia="ru-RU"/>
        </w:rPr>
        <w:t>Sh.Sh</w:t>
      </w:r>
      <w:proofErr w:type="spellEnd"/>
      <w:r w:rsidRPr="00502066">
        <w:rPr>
          <w:rFonts w:ascii="Times New Roman" w:eastAsia="Times New Roman" w:hAnsi="Times New Roman" w:cs="Times New Roman"/>
          <w:sz w:val="20"/>
          <w:szCs w:val="20"/>
          <w:lang w:eastAsia="ru-RU"/>
        </w:rPr>
        <w:t xml:space="preserve">. Experimental analysis of </w:t>
      </w:r>
      <w:proofErr w:type="spellStart"/>
      <w:r w:rsidRPr="00502066">
        <w:rPr>
          <w:rFonts w:ascii="Times New Roman" w:eastAsia="Times New Roman" w:hAnsi="Times New Roman" w:cs="Times New Roman"/>
          <w:sz w:val="20"/>
          <w:szCs w:val="20"/>
          <w:lang w:eastAsia="ru-RU"/>
        </w:rPr>
        <w:t>microges</w:t>
      </w:r>
      <w:proofErr w:type="spellEnd"/>
      <w:r w:rsidRPr="00502066">
        <w:rPr>
          <w:rFonts w:ascii="Times New Roman" w:eastAsia="Times New Roman" w:hAnsi="Times New Roman" w:cs="Times New Roman"/>
          <w:sz w:val="20"/>
          <w:szCs w:val="20"/>
          <w:lang w:eastAsia="ru-RU"/>
        </w:rPr>
        <w:t xml:space="preserve"> installation for existing water flows in industrial plants. III International Conference on Improving Energy Efficiency, Environmental Safety and Sustainable Development in Agriculture (EESTE2023), E3S Web of Conferences. </w:t>
      </w:r>
      <w:proofErr w:type="spellStart"/>
      <w:r w:rsidRPr="00502066">
        <w:rPr>
          <w:rFonts w:ascii="Times New Roman" w:eastAsia="Times New Roman" w:hAnsi="Times New Roman" w:cs="Times New Roman"/>
          <w:sz w:val="20"/>
          <w:szCs w:val="20"/>
          <w:lang w:eastAsia="ru-RU"/>
        </w:rPr>
        <w:t>Том</w:t>
      </w:r>
      <w:proofErr w:type="spellEnd"/>
      <w:r w:rsidRPr="00502066">
        <w:rPr>
          <w:rFonts w:ascii="Times New Roman" w:eastAsia="Times New Roman" w:hAnsi="Times New Roman" w:cs="Times New Roman"/>
          <w:sz w:val="20"/>
          <w:szCs w:val="20"/>
          <w:lang w:eastAsia="ru-RU"/>
        </w:rPr>
        <w:t xml:space="preserve"> 463. </w:t>
      </w:r>
      <w:proofErr w:type="spellStart"/>
      <w:r w:rsidRPr="00502066">
        <w:rPr>
          <w:rFonts w:ascii="Times New Roman" w:eastAsia="Times New Roman" w:hAnsi="Times New Roman" w:cs="Times New Roman"/>
          <w:sz w:val="20"/>
          <w:szCs w:val="20"/>
          <w:lang w:eastAsia="ru-RU"/>
        </w:rPr>
        <w:t>Страницы</w:t>
      </w:r>
      <w:proofErr w:type="spellEnd"/>
      <w:r w:rsidRPr="00502066">
        <w:rPr>
          <w:rFonts w:ascii="Times New Roman" w:eastAsia="Times New Roman" w:hAnsi="Times New Roman" w:cs="Times New Roman"/>
          <w:sz w:val="20"/>
          <w:szCs w:val="20"/>
          <w:lang w:eastAsia="ru-RU"/>
        </w:rPr>
        <w:t xml:space="preserve"> 02023. 2023.  </w:t>
      </w:r>
      <w:hyperlink r:id="rId56" w:history="1">
        <w:r w:rsidRPr="00502066">
          <w:rPr>
            <w:rStyle w:val="a6"/>
            <w:rFonts w:ascii="Times New Roman" w:eastAsia="Times New Roman" w:hAnsi="Times New Roman" w:cs="Times New Roman"/>
            <w:color w:val="auto"/>
            <w:sz w:val="20"/>
            <w:szCs w:val="20"/>
            <w:lang w:eastAsia="ru-RU"/>
          </w:rPr>
          <w:t>https://doi.org/10.1051/e3sconf/202346302023</w:t>
        </w:r>
      </w:hyperlink>
      <w:r w:rsidRPr="00502066">
        <w:rPr>
          <w:rFonts w:ascii="Times New Roman" w:eastAsia="Times New Roman" w:hAnsi="Times New Roman" w:cs="Times New Roman"/>
          <w:sz w:val="20"/>
          <w:szCs w:val="20"/>
          <w:lang w:eastAsia="ru-RU"/>
        </w:rPr>
        <w:t xml:space="preserve"> </w:t>
      </w:r>
    </w:p>
    <w:p w14:paraId="380F51AD" w14:textId="77777777" w:rsidR="00502066" w:rsidRPr="00502066" w:rsidRDefault="00502066" w:rsidP="00502066">
      <w:pPr>
        <w:pStyle w:val="a4"/>
        <w:numPr>
          <w:ilvl w:val="0"/>
          <w:numId w:val="3"/>
        </w:numPr>
        <w:tabs>
          <w:tab w:val="left" w:pos="284"/>
        </w:tabs>
        <w:spacing w:after="0" w:line="240" w:lineRule="auto"/>
        <w:ind w:left="0" w:firstLine="0"/>
        <w:jc w:val="both"/>
        <w:rPr>
          <w:rFonts w:ascii="Times New Roman" w:eastAsia="Times New Roman" w:hAnsi="Times New Roman" w:cs="Times New Roman"/>
          <w:sz w:val="20"/>
          <w:szCs w:val="20"/>
          <w:lang w:eastAsia="ru-RU"/>
        </w:rPr>
      </w:pPr>
      <w:proofErr w:type="spellStart"/>
      <w:r w:rsidRPr="00502066">
        <w:rPr>
          <w:rFonts w:ascii="Times New Roman" w:eastAsia="Times New Roman" w:hAnsi="Times New Roman" w:cs="Times New Roman"/>
          <w:sz w:val="20"/>
          <w:szCs w:val="20"/>
          <w:lang w:eastAsia="ru-RU"/>
        </w:rPr>
        <w:t>Zokhidov</w:t>
      </w:r>
      <w:proofErr w:type="spellEnd"/>
      <w:r w:rsidRPr="00502066">
        <w:rPr>
          <w:rFonts w:ascii="Times New Roman" w:eastAsia="Times New Roman" w:hAnsi="Times New Roman" w:cs="Times New Roman"/>
          <w:sz w:val="20"/>
          <w:szCs w:val="20"/>
          <w:lang w:eastAsia="ru-RU"/>
        </w:rPr>
        <w:t xml:space="preserve"> O.U., </w:t>
      </w:r>
      <w:proofErr w:type="spellStart"/>
      <w:r w:rsidRPr="00502066">
        <w:rPr>
          <w:rFonts w:ascii="Times New Roman" w:eastAsia="Times New Roman" w:hAnsi="Times New Roman" w:cs="Times New Roman"/>
          <w:sz w:val="20"/>
          <w:szCs w:val="20"/>
          <w:lang w:eastAsia="ru-RU"/>
        </w:rPr>
        <w:t>Khoshimov</w:t>
      </w:r>
      <w:proofErr w:type="spellEnd"/>
      <w:r w:rsidRPr="00502066">
        <w:rPr>
          <w:rFonts w:ascii="Times New Roman" w:eastAsia="Times New Roman" w:hAnsi="Times New Roman" w:cs="Times New Roman"/>
          <w:sz w:val="20"/>
          <w:szCs w:val="20"/>
          <w:lang w:eastAsia="ru-RU"/>
        </w:rPr>
        <w:t xml:space="preserve"> O.O., </w:t>
      </w:r>
      <w:proofErr w:type="spellStart"/>
      <w:r w:rsidRPr="00502066">
        <w:rPr>
          <w:rFonts w:ascii="Times New Roman" w:eastAsia="Times New Roman" w:hAnsi="Times New Roman" w:cs="Times New Roman"/>
          <w:sz w:val="20"/>
          <w:szCs w:val="20"/>
          <w:lang w:eastAsia="ru-RU"/>
        </w:rPr>
        <w:t>Sunnatov</w:t>
      </w:r>
      <w:proofErr w:type="spellEnd"/>
      <w:r w:rsidRPr="00502066">
        <w:rPr>
          <w:rFonts w:ascii="Times New Roman" w:eastAsia="Times New Roman" w:hAnsi="Times New Roman" w:cs="Times New Roman"/>
          <w:sz w:val="20"/>
          <w:szCs w:val="20"/>
          <w:lang w:eastAsia="ru-RU"/>
        </w:rPr>
        <w:t xml:space="preserve"> S.Z. Selection of the type and design of special water turbines based on the nominal parameters of </w:t>
      </w:r>
      <w:proofErr w:type="spellStart"/>
      <w:r w:rsidRPr="00502066">
        <w:rPr>
          <w:rFonts w:ascii="Times New Roman" w:eastAsia="Times New Roman" w:hAnsi="Times New Roman" w:cs="Times New Roman"/>
          <w:sz w:val="20"/>
          <w:szCs w:val="20"/>
          <w:lang w:eastAsia="ru-RU"/>
        </w:rPr>
        <w:t>Navoi</w:t>
      </w:r>
      <w:proofErr w:type="spellEnd"/>
      <w:r w:rsidRPr="00502066">
        <w:rPr>
          <w:rFonts w:ascii="Times New Roman" w:eastAsia="Times New Roman" w:hAnsi="Times New Roman" w:cs="Times New Roman"/>
          <w:sz w:val="20"/>
          <w:szCs w:val="20"/>
          <w:lang w:eastAsia="ru-RU"/>
        </w:rPr>
        <w:t xml:space="preserve"> mine metallurgical combine engineering structures.  AIP Conf. Proc. 3331, 050022 (2025). </w:t>
      </w:r>
      <w:hyperlink r:id="rId57" w:history="1">
        <w:r w:rsidRPr="00502066">
          <w:rPr>
            <w:rStyle w:val="a6"/>
            <w:rFonts w:ascii="Times New Roman" w:eastAsia="Times New Roman" w:hAnsi="Times New Roman" w:cs="Times New Roman"/>
            <w:color w:val="auto"/>
            <w:sz w:val="20"/>
            <w:szCs w:val="20"/>
            <w:lang w:eastAsia="ru-RU"/>
          </w:rPr>
          <w:t>https://doi.org/10.1063/5.0306554</w:t>
        </w:r>
      </w:hyperlink>
      <w:r w:rsidRPr="00502066">
        <w:rPr>
          <w:rFonts w:ascii="Times New Roman" w:eastAsia="Times New Roman" w:hAnsi="Times New Roman" w:cs="Times New Roman"/>
          <w:sz w:val="20"/>
          <w:szCs w:val="20"/>
          <w:lang w:eastAsia="ru-RU"/>
        </w:rPr>
        <w:t xml:space="preserve"> </w:t>
      </w:r>
    </w:p>
    <w:p w14:paraId="3EBD33B0" w14:textId="77777777" w:rsidR="00502066" w:rsidRPr="00502066" w:rsidRDefault="00502066" w:rsidP="00502066">
      <w:pPr>
        <w:pStyle w:val="a4"/>
        <w:numPr>
          <w:ilvl w:val="0"/>
          <w:numId w:val="3"/>
        </w:numPr>
        <w:tabs>
          <w:tab w:val="left" w:pos="284"/>
        </w:tabs>
        <w:spacing w:after="0" w:line="240" w:lineRule="auto"/>
        <w:ind w:left="0" w:firstLine="0"/>
        <w:jc w:val="both"/>
        <w:rPr>
          <w:rStyle w:val="fontstyle01"/>
          <w:rFonts w:ascii="Times New Roman" w:hAnsi="Times New Roman" w:cs="Times New Roman"/>
          <w:b w:val="0"/>
          <w:color w:val="auto"/>
          <w:sz w:val="20"/>
          <w:szCs w:val="20"/>
        </w:rPr>
      </w:pPr>
      <w:proofErr w:type="spellStart"/>
      <w:r w:rsidRPr="00502066">
        <w:rPr>
          <w:rFonts w:ascii="Times New Roman" w:hAnsi="Times New Roman" w:cs="Times New Roman"/>
          <w:sz w:val="20"/>
          <w:szCs w:val="20"/>
        </w:rPr>
        <w:t>Khamzaev</w:t>
      </w:r>
      <w:proofErr w:type="spellEnd"/>
      <w:r w:rsidRPr="00502066">
        <w:rPr>
          <w:rFonts w:ascii="Times New Roman" w:hAnsi="Times New Roman" w:cs="Times New Roman"/>
          <w:sz w:val="20"/>
          <w:szCs w:val="20"/>
        </w:rPr>
        <w:t xml:space="preserve"> A.A., </w:t>
      </w:r>
      <w:proofErr w:type="spellStart"/>
      <w:r w:rsidRPr="00502066">
        <w:rPr>
          <w:rFonts w:ascii="Times New Roman" w:hAnsi="Times New Roman" w:cs="Times New Roman"/>
          <w:sz w:val="20"/>
          <w:szCs w:val="20"/>
        </w:rPr>
        <w:t>Mambetsheripova</w:t>
      </w:r>
      <w:proofErr w:type="spellEnd"/>
      <w:r w:rsidRPr="00502066">
        <w:rPr>
          <w:rFonts w:ascii="Times New Roman" w:hAnsi="Times New Roman" w:cs="Times New Roman"/>
          <w:sz w:val="20"/>
          <w:szCs w:val="20"/>
        </w:rPr>
        <w:t xml:space="preserve"> A., </w:t>
      </w:r>
      <w:proofErr w:type="spellStart"/>
      <w:r w:rsidRPr="00502066">
        <w:rPr>
          <w:rFonts w:ascii="Times New Roman" w:hAnsi="Times New Roman" w:cs="Times New Roman"/>
          <w:sz w:val="20"/>
          <w:szCs w:val="20"/>
        </w:rPr>
        <w:t>Arislanbek</w:t>
      </w:r>
      <w:proofErr w:type="spellEnd"/>
      <w:r w:rsidRPr="00502066">
        <w:rPr>
          <w:rFonts w:ascii="Times New Roman" w:hAnsi="Times New Roman" w:cs="Times New Roman"/>
          <w:sz w:val="20"/>
          <w:szCs w:val="20"/>
        </w:rPr>
        <w:t xml:space="preserve"> N. </w:t>
      </w:r>
      <w:proofErr w:type="spellStart"/>
      <w:r w:rsidRPr="00502066">
        <w:rPr>
          <w:rStyle w:val="fontstyle01"/>
          <w:rFonts w:ascii="Times New Roman" w:hAnsi="Times New Roman" w:cs="Times New Roman"/>
          <w:b w:val="0"/>
          <w:color w:val="auto"/>
          <w:sz w:val="20"/>
          <w:szCs w:val="20"/>
        </w:rPr>
        <w:t>Thyristor</w:t>
      </w:r>
      <w:proofErr w:type="spellEnd"/>
      <w:r w:rsidRPr="00502066">
        <w:rPr>
          <w:rStyle w:val="fontstyle01"/>
          <w:rFonts w:ascii="Times New Roman" w:hAnsi="Times New Roman" w:cs="Times New Roman"/>
          <w:b w:val="0"/>
          <w:color w:val="auto"/>
          <w:sz w:val="20"/>
          <w:szCs w:val="20"/>
        </w:rPr>
        <w:t>-based control for high-power and high-voltage synchronous electric drives in ball mill operations/</w:t>
      </w:r>
      <w:r w:rsidRPr="00502066">
        <w:rPr>
          <w:rFonts w:ascii="Times New Roman" w:hAnsi="Times New Roman" w:cs="Times New Roman"/>
          <w:bCs/>
          <w:sz w:val="20"/>
          <w:szCs w:val="20"/>
        </w:rPr>
        <w:t xml:space="preserve"> </w:t>
      </w:r>
      <w:r w:rsidRPr="00502066">
        <w:rPr>
          <w:rStyle w:val="fontstyle01"/>
          <w:rFonts w:ascii="Times New Roman" w:hAnsi="Times New Roman" w:cs="Times New Roman"/>
          <w:b w:val="0"/>
          <w:color w:val="auto"/>
          <w:sz w:val="20"/>
          <w:szCs w:val="20"/>
        </w:rPr>
        <w:t xml:space="preserve">E3S Web Conf. Volume 498, 2024/ III International Conference </w:t>
      </w:r>
      <w:r w:rsidRPr="00502066">
        <w:rPr>
          <w:rStyle w:val="fontstyle01"/>
          <w:rFonts w:ascii="Times New Roman" w:hAnsi="Times New Roman" w:cs="Times New Roman"/>
          <w:b w:val="0"/>
          <w:color w:val="auto"/>
          <w:sz w:val="20"/>
          <w:szCs w:val="20"/>
        </w:rPr>
        <w:lastRenderedPageBreak/>
        <w:t xml:space="preserve">on Actual Problems of the Energy Complex: Mining, Production, Transmission, Processing and Environmental Protection (ICAPE2024) DOI: </w:t>
      </w:r>
      <w:hyperlink r:id="rId58" w:history="1">
        <w:r w:rsidRPr="00502066">
          <w:rPr>
            <w:rStyle w:val="a6"/>
            <w:rFonts w:ascii="Times New Roman" w:hAnsi="Times New Roman" w:cs="Times New Roman"/>
            <w:color w:val="auto"/>
            <w:sz w:val="20"/>
            <w:szCs w:val="20"/>
          </w:rPr>
          <w:t>https://doi.org/10.1051/e3sconf/202449801011</w:t>
        </w:r>
      </w:hyperlink>
      <w:r w:rsidRPr="00502066">
        <w:rPr>
          <w:rStyle w:val="fontstyle01"/>
          <w:rFonts w:ascii="Times New Roman" w:hAnsi="Times New Roman" w:cs="Times New Roman"/>
          <w:b w:val="0"/>
          <w:color w:val="auto"/>
          <w:sz w:val="20"/>
          <w:szCs w:val="20"/>
        </w:rPr>
        <w:t xml:space="preserve"> </w:t>
      </w:r>
    </w:p>
    <w:p w14:paraId="7B74B89B" w14:textId="77777777" w:rsidR="00502066" w:rsidRPr="00502066" w:rsidRDefault="00502066" w:rsidP="00502066">
      <w:pPr>
        <w:pStyle w:val="a4"/>
        <w:numPr>
          <w:ilvl w:val="0"/>
          <w:numId w:val="3"/>
        </w:numPr>
        <w:tabs>
          <w:tab w:val="left" w:pos="284"/>
        </w:tabs>
        <w:spacing w:after="0" w:line="240" w:lineRule="auto"/>
        <w:ind w:left="0" w:firstLine="0"/>
        <w:jc w:val="both"/>
        <w:rPr>
          <w:rStyle w:val="highlight-module1p2so"/>
          <w:rFonts w:ascii="Times New Roman" w:hAnsi="Times New Roman" w:cs="Times New Roman"/>
          <w:sz w:val="20"/>
          <w:szCs w:val="20"/>
        </w:rPr>
      </w:pPr>
      <w:proofErr w:type="spellStart"/>
      <w:r w:rsidRPr="00502066">
        <w:rPr>
          <w:rFonts w:ascii="Times New Roman" w:hAnsi="Times New Roman" w:cs="Times New Roman"/>
          <w:sz w:val="20"/>
          <w:szCs w:val="20"/>
        </w:rPr>
        <w:t>Toshov</w:t>
      </w:r>
      <w:proofErr w:type="spellEnd"/>
      <w:r w:rsidRPr="00502066">
        <w:rPr>
          <w:rFonts w:ascii="Times New Roman" w:hAnsi="Times New Roman" w:cs="Times New Roman"/>
          <w:sz w:val="20"/>
          <w:szCs w:val="20"/>
        </w:rPr>
        <w:t xml:space="preserve"> B.R., </w:t>
      </w:r>
      <w:proofErr w:type="spellStart"/>
      <w:r w:rsidRPr="00502066">
        <w:rPr>
          <w:rFonts w:ascii="Times New Roman" w:hAnsi="Times New Roman" w:cs="Times New Roman"/>
          <w:sz w:val="20"/>
          <w:szCs w:val="20"/>
        </w:rPr>
        <w:t>Khamzaev</w:t>
      </w:r>
      <w:proofErr w:type="spellEnd"/>
      <w:r w:rsidRPr="00502066">
        <w:rPr>
          <w:rFonts w:ascii="Times New Roman" w:hAnsi="Times New Roman" w:cs="Times New Roman"/>
          <w:sz w:val="20"/>
          <w:szCs w:val="20"/>
        </w:rPr>
        <w:t xml:space="preserve"> A.A. </w:t>
      </w:r>
      <w:r w:rsidRPr="00502066">
        <w:rPr>
          <w:rStyle w:val="highlight-module1p2so"/>
          <w:rFonts w:ascii="Times New Roman" w:hAnsi="Times New Roman" w:cs="Times New Roman"/>
          <w:sz w:val="20"/>
          <w:szCs w:val="20"/>
        </w:rPr>
        <w:t xml:space="preserve">Development of Technical Solutions for the Improvement of the Smooth Starting Method of High Voltage and Powerful Asynchronous Motors/AIP Conference Proceedings 2552, 040018 (2023); </w:t>
      </w:r>
      <w:hyperlink r:id="rId59" w:history="1">
        <w:r w:rsidRPr="00502066">
          <w:rPr>
            <w:rStyle w:val="a6"/>
            <w:rFonts w:ascii="Times New Roman" w:hAnsi="Times New Roman" w:cs="Times New Roman"/>
            <w:color w:val="auto"/>
            <w:sz w:val="20"/>
            <w:szCs w:val="20"/>
          </w:rPr>
          <w:t>https://doi.org/10.1063/5.0116131</w:t>
        </w:r>
      </w:hyperlink>
      <w:r w:rsidRPr="00502066">
        <w:rPr>
          <w:rStyle w:val="highlight-module1p2so"/>
          <w:rFonts w:ascii="Times New Roman" w:hAnsi="Times New Roman" w:cs="Times New Roman"/>
          <w:sz w:val="20"/>
          <w:szCs w:val="20"/>
        </w:rPr>
        <w:t xml:space="preserve">   Volume 2552, Issue 1; 5 January 2023  </w:t>
      </w:r>
    </w:p>
    <w:p w14:paraId="47DB1210" w14:textId="77777777" w:rsidR="00502066" w:rsidRPr="00502066" w:rsidRDefault="00502066" w:rsidP="00502066">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502066">
        <w:rPr>
          <w:rFonts w:ascii="Times New Roman" w:hAnsi="Times New Roman" w:cs="Times New Roman"/>
          <w:sz w:val="20"/>
          <w:szCs w:val="20"/>
        </w:rPr>
        <w:t>Toshov</w:t>
      </w:r>
      <w:proofErr w:type="spellEnd"/>
      <w:r w:rsidRPr="00502066">
        <w:rPr>
          <w:rFonts w:ascii="Times New Roman" w:hAnsi="Times New Roman" w:cs="Times New Roman"/>
          <w:sz w:val="20"/>
          <w:szCs w:val="20"/>
        </w:rPr>
        <w:t xml:space="preserve"> B.R., </w:t>
      </w:r>
      <w:proofErr w:type="spellStart"/>
      <w:r w:rsidRPr="00502066">
        <w:rPr>
          <w:rFonts w:ascii="Times New Roman" w:hAnsi="Times New Roman" w:cs="Times New Roman"/>
          <w:sz w:val="20"/>
          <w:szCs w:val="20"/>
        </w:rPr>
        <w:t>Khamzaev</w:t>
      </w:r>
      <w:proofErr w:type="spellEnd"/>
      <w:r w:rsidRPr="00502066">
        <w:rPr>
          <w:rFonts w:ascii="Times New Roman" w:hAnsi="Times New Roman" w:cs="Times New Roman"/>
          <w:sz w:val="20"/>
          <w:szCs w:val="20"/>
        </w:rPr>
        <w:t xml:space="preserve"> A.A., </w:t>
      </w:r>
      <w:proofErr w:type="spellStart"/>
      <w:r w:rsidRPr="00502066">
        <w:rPr>
          <w:rFonts w:ascii="Times New Roman" w:hAnsi="Times New Roman" w:cs="Times New Roman"/>
          <w:sz w:val="20"/>
          <w:szCs w:val="20"/>
        </w:rPr>
        <w:t>Sadovnikov</w:t>
      </w:r>
      <w:proofErr w:type="spellEnd"/>
      <w:r w:rsidRPr="00502066">
        <w:rPr>
          <w:rFonts w:ascii="Times New Roman" w:hAnsi="Times New Roman" w:cs="Times New Roman"/>
          <w:sz w:val="20"/>
          <w:szCs w:val="20"/>
        </w:rPr>
        <w:t xml:space="preserve"> M.E., </w:t>
      </w:r>
      <w:proofErr w:type="spellStart"/>
      <w:r w:rsidRPr="00502066">
        <w:rPr>
          <w:rFonts w:ascii="Times New Roman" w:hAnsi="Times New Roman" w:cs="Times New Roman"/>
          <w:sz w:val="20"/>
          <w:szCs w:val="20"/>
        </w:rPr>
        <w:t>Rakhmatov</w:t>
      </w:r>
      <w:proofErr w:type="spellEnd"/>
      <w:r w:rsidRPr="00502066">
        <w:rPr>
          <w:rFonts w:ascii="Times New Roman" w:hAnsi="Times New Roman" w:cs="Times New Roman"/>
          <w:sz w:val="20"/>
          <w:szCs w:val="20"/>
        </w:rPr>
        <w:t xml:space="preserve"> B., </w:t>
      </w:r>
      <w:proofErr w:type="spellStart"/>
      <w:r w:rsidRPr="00502066">
        <w:rPr>
          <w:rFonts w:ascii="Times New Roman" w:hAnsi="Times New Roman" w:cs="Times New Roman"/>
          <w:sz w:val="20"/>
          <w:szCs w:val="20"/>
        </w:rPr>
        <w:t>Abdurakhmanov</w:t>
      </w:r>
      <w:proofErr w:type="spellEnd"/>
      <w:r w:rsidRPr="00502066">
        <w:rPr>
          <w:rFonts w:ascii="Times New Roman" w:hAnsi="Times New Roman" w:cs="Times New Roman"/>
          <w:sz w:val="20"/>
          <w:szCs w:val="20"/>
        </w:rPr>
        <w:t xml:space="preserve"> U./</w:t>
      </w:r>
      <w:r w:rsidRPr="00502066">
        <w:rPr>
          <w:rFonts w:ascii="Times New Roman" w:hAnsi="Times New Roman" w:cs="Times New Roman"/>
          <w:sz w:val="20"/>
          <w:szCs w:val="20"/>
          <w:shd w:val="clear" w:color="auto" w:fill="FFFFFF"/>
        </w:rPr>
        <w:t xml:space="preserve"> Automation measures for mine fan</w:t>
      </w:r>
      <w:r w:rsidRPr="00502066">
        <w:rPr>
          <w:rFonts w:ascii="Times New Roman" w:hAnsi="Times New Roman" w:cs="Times New Roman"/>
          <w:i/>
          <w:iCs/>
          <w:sz w:val="20"/>
          <w:szCs w:val="20"/>
          <w:shd w:val="clear" w:color="auto" w:fill="FFFFFF"/>
        </w:rPr>
        <w:t xml:space="preserve"> </w:t>
      </w:r>
      <w:r w:rsidRPr="00502066">
        <w:rPr>
          <w:rFonts w:ascii="Times New Roman" w:hAnsi="Times New Roman" w:cs="Times New Roman"/>
          <w:sz w:val="20"/>
          <w:szCs w:val="20"/>
          <w:shd w:val="clear" w:color="auto" w:fill="FFFFFF"/>
        </w:rPr>
        <w:t>installations/</w:t>
      </w:r>
      <w:r w:rsidRPr="00502066">
        <w:rPr>
          <w:rFonts w:ascii="Times New Roman" w:hAnsi="Times New Roman" w:cs="Times New Roman"/>
          <w:sz w:val="20"/>
          <w:szCs w:val="20"/>
        </w:rPr>
        <w:t xml:space="preserve"> SPIE 12986, Third International Scientific and Practical Symposium on Materials Science and Technology (MST-III 2023), 129860R (19 January 2024); </w:t>
      </w:r>
      <w:proofErr w:type="spellStart"/>
      <w:r w:rsidRPr="00502066">
        <w:rPr>
          <w:rFonts w:ascii="Times New Roman" w:hAnsi="Times New Roman" w:cs="Times New Roman"/>
          <w:sz w:val="20"/>
          <w:szCs w:val="20"/>
        </w:rPr>
        <w:t>doi</w:t>
      </w:r>
      <w:proofErr w:type="spellEnd"/>
      <w:r w:rsidRPr="00502066">
        <w:rPr>
          <w:rFonts w:ascii="Times New Roman" w:hAnsi="Times New Roman" w:cs="Times New Roman"/>
          <w:sz w:val="20"/>
          <w:szCs w:val="20"/>
        </w:rPr>
        <w:t>: 10.1117/12.3017728. Third International Scientific and Practical Symposium on Materials Science and Technology (MST-III 2023), 2023, Dushanbe, Tajikistan.</w:t>
      </w:r>
    </w:p>
    <w:p w14:paraId="3A50BE1D" w14:textId="77777777" w:rsidR="00502066" w:rsidRPr="00502066" w:rsidRDefault="00502066" w:rsidP="00502066">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502066">
        <w:rPr>
          <w:rFonts w:ascii="Times New Roman" w:hAnsi="Times New Roman" w:cs="Times New Roman"/>
          <w:sz w:val="20"/>
          <w:szCs w:val="20"/>
          <w:shd w:val="clear" w:color="auto" w:fill="FFFFFF"/>
        </w:rPr>
        <w:t>Toshov</w:t>
      </w:r>
      <w:proofErr w:type="spellEnd"/>
      <w:r w:rsidRPr="00502066">
        <w:rPr>
          <w:rFonts w:ascii="Times New Roman" w:hAnsi="Times New Roman" w:cs="Times New Roman"/>
          <w:sz w:val="20"/>
          <w:szCs w:val="20"/>
          <w:shd w:val="clear" w:color="auto" w:fill="FFFFFF"/>
        </w:rPr>
        <w:t xml:space="preserve"> B.R., </w:t>
      </w:r>
      <w:proofErr w:type="spellStart"/>
      <w:r w:rsidRPr="00502066">
        <w:rPr>
          <w:rFonts w:ascii="Times New Roman" w:hAnsi="Times New Roman" w:cs="Times New Roman"/>
          <w:sz w:val="20"/>
          <w:szCs w:val="20"/>
        </w:rPr>
        <w:t>Khamzaev</w:t>
      </w:r>
      <w:proofErr w:type="spellEnd"/>
      <w:r w:rsidRPr="00502066">
        <w:rPr>
          <w:rFonts w:ascii="Times New Roman" w:hAnsi="Times New Roman" w:cs="Times New Roman"/>
          <w:sz w:val="20"/>
          <w:szCs w:val="20"/>
        </w:rPr>
        <w:t xml:space="preserve"> A.A., </w:t>
      </w:r>
      <w:proofErr w:type="spellStart"/>
      <w:r w:rsidRPr="00502066">
        <w:rPr>
          <w:rFonts w:ascii="Times New Roman" w:hAnsi="Times New Roman" w:cs="Times New Roman"/>
          <w:sz w:val="20"/>
          <w:szCs w:val="20"/>
          <w:shd w:val="clear" w:color="auto" w:fill="FFFFFF"/>
        </w:rPr>
        <w:t>Namozova</w:t>
      </w:r>
      <w:proofErr w:type="spellEnd"/>
      <w:r w:rsidRPr="00502066">
        <w:rPr>
          <w:rFonts w:ascii="Times New Roman" w:hAnsi="Times New Roman" w:cs="Times New Roman"/>
          <w:sz w:val="20"/>
          <w:szCs w:val="20"/>
          <w:shd w:val="clear" w:color="auto" w:fill="FFFFFF"/>
        </w:rPr>
        <w:t xml:space="preserve"> </w:t>
      </w:r>
      <w:proofErr w:type="spellStart"/>
      <w:r w:rsidRPr="00502066">
        <w:rPr>
          <w:rFonts w:ascii="Times New Roman" w:hAnsi="Times New Roman" w:cs="Times New Roman"/>
          <w:sz w:val="20"/>
          <w:szCs w:val="20"/>
          <w:shd w:val="clear" w:color="auto" w:fill="FFFFFF"/>
        </w:rPr>
        <w:t>Sh.</w:t>
      </w:r>
      <w:proofErr w:type="gramStart"/>
      <w:r w:rsidRPr="00502066">
        <w:rPr>
          <w:rFonts w:ascii="Times New Roman" w:hAnsi="Times New Roman" w:cs="Times New Roman"/>
          <w:sz w:val="20"/>
          <w:szCs w:val="20"/>
          <w:shd w:val="clear" w:color="auto" w:fill="FFFFFF"/>
        </w:rPr>
        <w:t>R.Development</w:t>
      </w:r>
      <w:proofErr w:type="spellEnd"/>
      <w:proofErr w:type="gramEnd"/>
      <w:r w:rsidRPr="00502066">
        <w:rPr>
          <w:rFonts w:ascii="Times New Roman" w:hAnsi="Times New Roman" w:cs="Times New Roman"/>
          <w:sz w:val="20"/>
          <w:szCs w:val="20"/>
          <w:shd w:val="clear" w:color="auto" w:fill="FFFFFF"/>
        </w:rPr>
        <w:t xml:space="preserve"> of a circuit for automatic control of an electric ball mill drive. AIP Conference Proceedings 2552, 040017 (2023) Volume 2552, Issue 1; 5 January 2023.</w:t>
      </w:r>
    </w:p>
    <w:p w14:paraId="469A3142" w14:textId="77777777" w:rsidR="00502066" w:rsidRPr="00502066" w:rsidRDefault="00502066" w:rsidP="00502066">
      <w:pPr>
        <w:pStyle w:val="a4"/>
        <w:numPr>
          <w:ilvl w:val="0"/>
          <w:numId w:val="3"/>
        </w:numPr>
        <w:tabs>
          <w:tab w:val="left" w:pos="284"/>
        </w:tabs>
        <w:spacing w:after="0" w:line="240" w:lineRule="auto"/>
        <w:ind w:left="0" w:firstLine="0"/>
        <w:jc w:val="both"/>
        <w:rPr>
          <w:rFonts w:ascii="Times New Roman" w:hAnsi="Times New Roman" w:cs="Times New Roman"/>
          <w:sz w:val="20"/>
          <w:szCs w:val="20"/>
        </w:rPr>
      </w:pPr>
      <w:hyperlink r:id="rId60" w:history="1">
        <w:proofErr w:type="spellStart"/>
        <w:r w:rsidRPr="00502066">
          <w:rPr>
            <w:rStyle w:val="typography-modulelvnit"/>
            <w:rFonts w:ascii="Times New Roman" w:hAnsi="Times New Roman" w:cs="Times New Roman"/>
            <w:sz w:val="20"/>
            <w:szCs w:val="20"/>
            <w:bdr w:val="none" w:sz="0" w:space="0" w:color="auto" w:frame="1"/>
            <w:shd w:val="clear" w:color="auto" w:fill="FFFFFF"/>
          </w:rPr>
          <w:t>Toirov</w:t>
        </w:r>
        <w:proofErr w:type="spellEnd"/>
        <w:r w:rsidRPr="00502066">
          <w:rPr>
            <w:rStyle w:val="typography-modulelvnit"/>
            <w:rFonts w:ascii="Times New Roman" w:hAnsi="Times New Roman" w:cs="Times New Roman"/>
            <w:sz w:val="20"/>
            <w:szCs w:val="20"/>
            <w:bdr w:val="none" w:sz="0" w:space="0" w:color="auto" w:frame="1"/>
            <w:shd w:val="clear" w:color="auto" w:fill="FFFFFF"/>
          </w:rPr>
          <w:t>, O.</w:t>
        </w:r>
      </w:hyperlink>
      <w:r w:rsidRPr="00502066">
        <w:rPr>
          <w:rFonts w:ascii="Times New Roman" w:hAnsi="Times New Roman" w:cs="Times New Roman"/>
          <w:sz w:val="20"/>
          <w:szCs w:val="20"/>
          <w:shd w:val="clear" w:color="auto" w:fill="FFFFFF"/>
        </w:rPr>
        <w:t>, </w:t>
      </w:r>
      <w:proofErr w:type="spellStart"/>
      <w:r w:rsidRPr="00502066">
        <w:rPr>
          <w:rFonts w:ascii="Times New Roman" w:hAnsi="Times New Roman" w:cs="Times New Roman"/>
        </w:rPr>
        <w:fldChar w:fldCharType="begin"/>
      </w:r>
      <w:r w:rsidRPr="00502066">
        <w:rPr>
          <w:rFonts w:ascii="Times New Roman" w:hAnsi="Times New Roman" w:cs="Times New Roman"/>
        </w:rPr>
        <w:instrText xml:space="preserve"> HYPERLINK "https://www.scopus.com/authid/detail.uri?authorId=6506281501" </w:instrText>
      </w:r>
      <w:r w:rsidRPr="00502066">
        <w:rPr>
          <w:rFonts w:ascii="Times New Roman" w:hAnsi="Times New Roman" w:cs="Times New Roman"/>
        </w:rPr>
        <w:fldChar w:fldCharType="separate"/>
      </w:r>
      <w:r w:rsidRPr="00502066">
        <w:rPr>
          <w:rStyle w:val="typography-modulelvnit"/>
          <w:rFonts w:ascii="Times New Roman" w:hAnsi="Times New Roman" w:cs="Times New Roman"/>
          <w:sz w:val="20"/>
          <w:szCs w:val="20"/>
          <w:bdr w:val="none" w:sz="0" w:space="0" w:color="auto" w:frame="1"/>
          <w:shd w:val="clear" w:color="auto" w:fill="FFFFFF"/>
        </w:rPr>
        <w:t>Pirmatov</w:t>
      </w:r>
      <w:proofErr w:type="spellEnd"/>
      <w:r w:rsidRPr="00502066">
        <w:rPr>
          <w:rStyle w:val="typography-modulelvnit"/>
          <w:rFonts w:ascii="Times New Roman" w:hAnsi="Times New Roman" w:cs="Times New Roman"/>
          <w:sz w:val="20"/>
          <w:szCs w:val="20"/>
          <w:bdr w:val="none" w:sz="0" w:space="0" w:color="auto" w:frame="1"/>
          <w:shd w:val="clear" w:color="auto" w:fill="FFFFFF"/>
        </w:rPr>
        <w:t>, N.</w:t>
      </w:r>
      <w:r w:rsidRPr="00502066">
        <w:rPr>
          <w:rStyle w:val="typography-modulelvnit"/>
          <w:rFonts w:ascii="Times New Roman" w:hAnsi="Times New Roman" w:cs="Times New Roman"/>
          <w:sz w:val="20"/>
          <w:szCs w:val="20"/>
          <w:bdr w:val="none" w:sz="0" w:space="0" w:color="auto" w:frame="1"/>
          <w:shd w:val="clear" w:color="auto" w:fill="FFFFFF"/>
        </w:rPr>
        <w:fldChar w:fldCharType="end"/>
      </w:r>
      <w:r w:rsidRPr="00502066">
        <w:rPr>
          <w:rFonts w:ascii="Times New Roman" w:hAnsi="Times New Roman" w:cs="Times New Roman"/>
          <w:sz w:val="20"/>
          <w:szCs w:val="20"/>
          <w:shd w:val="clear" w:color="auto" w:fill="FFFFFF"/>
        </w:rPr>
        <w:t>, </w:t>
      </w:r>
      <w:proofErr w:type="spellStart"/>
      <w:r w:rsidRPr="00502066">
        <w:rPr>
          <w:rFonts w:ascii="Times New Roman" w:hAnsi="Times New Roman" w:cs="Times New Roman"/>
          <w:sz w:val="20"/>
          <w:szCs w:val="20"/>
          <w:shd w:val="clear" w:color="auto" w:fill="FFFFFF"/>
        </w:rPr>
        <w:fldChar w:fldCharType="begin"/>
      </w:r>
      <w:r w:rsidRPr="00502066">
        <w:rPr>
          <w:rFonts w:ascii="Times New Roman" w:hAnsi="Times New Roman" w:cs="Times New Roman"/>
          <w:sz w:val="20"/>
          <w:szCs w:val="20"/>
          <w:shd w:val="clear" w:color="auto" w:fill="FFFFFF"/>
        </w:rPr>
        <w:instrText xml:space="preserve"> HYPERLINK "https://www.scopus.com/authid/detail.uri?authorId=58561258700" </w:instrText>
      </w:r>
      <w:r w:rsidRPr="00502066">
        <w:rPr>
          <w:rFonts w:ascii="Times New Roman" w:hAnsi="Times New Roman" w:cs="Times New Roman"/>
          <w:sz w:val="20"/>
          <w:szCs w:val="20"/>
          <w:shd w:val="clear" w:color="auto" w:fill="FFFFFF"/>
        </w:rPr>
        <w:fldChar w:fldCharType="separate"/>
      </w:r>
      <w:r w:rsidRPr="00502066">
        <w:rPr>
          <w:rStyle w:val="typography-modulelvnit"/>
          <w:rFonts w:ascii="Times New Roman" w:hAnsi="Times New Roman" w:cs="Times New Roman"/>
          <w:sz w:val="20"/>
          <w:szCs w:val="20"/>
          <w:bdr w:val="none" w:sz="0" w:space="0" w:color="auto" w:frame="1"/>
          <w:shd w:val="clear" w:color="auto" w:fill="FFFFFF"/>
        </w:rPr>
        <w:t>Khalbutaeva</w:t>
      </w:r>
      <w:proofErr w:type="spellEnd"/>
      <w:r w:rsidRPr="00502066">
        <w:rPr>
          <w:rStyle w:val="typography-modulelvnit"/>
          <w:rFonts w:ascii="Times New Roman" w:hAnsi="Times New Roman" w:cs="Times New Roman"/>
          <w:sz w:val="20"/>
          <w:szCs w:val="20"/>
          <w:bdr w:val="none" w:sz="0" w:space="0" w:color="auto" w:frame="1"/>
          <w:shd w:val="clear" w:color="auto" w:fill="FFFFFF"/>
        </w:rPr>
        <w:t>, A.</w:t>
      </w:r>
      <w:r w:rsidRPr="00502066">
        <w:rPr>
          <w:rFonts w:ascii="Times New Roman" w:hAnsi="Times New Roman" w:cs="Times New Roman"/>
          <w:sz w:val="20"/>
          <w:szCs w:val="20"/>
          <w:shd w:val="clear" w:color="auto" w:fill="FFFFFF"/>
        </w:rPr>
        <w:fldChar w:fldCharType="end"/>
      </w:r>
      <w:r w:rsidRPr="00502066">
        <w:rPr>
          <w:rFonts w:ascii="Times New Roman" w:hAnsi="Times New Roman" w:cs="Times New Roman"/>
          <w:sz w:val="20"/>
          <w:szCs w:val="20"/>
          <w:shd w:val="clear" w:color="auto" w:fill="FFFFFF"/>
        </w:rPr>
        <w:t>, </w:t>
      </w:r>
      <w:proofErr w:type="spellStart"/>
      <w:r w:rsidRPr="00502066">
        <w:rPr>
          <w:rFonts w:ascii="Times New Roman" w:hAnsi="Times New Roman" w:cs="Times New Roman"/>
          <w:sz w:val="20"/>
          <w:szCs w:val="20"/>
          <w:shd w:val="clear" w:color="auto" w:fill="FFFFFF"/>
        </w:rPr>
        <w:fldChar w:fldCharType="begin"/>
      </w:r>
      <w:r w:rsidRPr="00502066">
        <w:rPr>
          <w:rFonts w:ascii="Times New Roman" w:hAnsi="Times New Roman" w:cs="Times New Roman"/>
          <w:sz w:val="20"/>
          <w:szCs w:val="20"/>
          <w:shd w:val="clear" w:color="auto" w:fill="FFFFFF"/>
        </w:rPr>
        <w:instrText xml:space="preserve"> HYPERLINK "https://www.scopus.com/authid/detail.uri?authorId=57729949300" </w:instrText>
      </w:r>
      <w:r w:rsidRPr="00502066">
        <w:rPr>
          <w:rFonts w:ascii="Times New Roman" w:hAnsi="Times New Roman" w:cs="Times New Roman"/>
          <w:sz w:val="20"/>
          <w:szCs w:val="20"/>
          <w:shd w:val="clear" w:color="auto" w:fill="FFFFFF"/>
        </w:rPr>
        <w:fldChar w:fldCharType="separate"/>
      </w:r>
      <w:r w:rsidRPr="00502066">
        <w:rPr>
          <w:rStyle w:val="typography-modulelvnit"/>
          <w:rFonts w:ascii="Times New Roman" w:hAnsi="Times New Roman" w:cs="Times New Roman"/>
          <w:sz w:val="20"/>
          <w:szCs w:val="20"/>
          <w:bdr w:val="none" w:sz="0" w:space="0" w:color="auto" w:frame="1"/>
          <w:shd w:val="clear" w:color="auto" w:fill="FFFFFF"/>
        </w:rPr>
        <w:t>Jumaeva</w:t>
      </w:r>
      <w:proofErr w:type="spellEnd"/>
      <w:r w:rsidRPr="00502066">
        <w:rPr>
          <w:rStyle w:val="typography-modulelvnit"/>
          <w:rFonts w:ascii="Times New Roman" w:hAnsi="Times New Roman" w:cs="Times New Roman"/>
          <w:sz w:val="20"/>
          <w:szCs w:val="20"/>
          <w:bdr w:val="none" w:sz="0" w:space="0" w:color="auto" w:frame="1"/>
          <w:shd w:val="clear" w:color="auto" w:fill="FFFFFF"/>
        </w:rPr>
        <w:t>, D.</w:t>
      </w:r>
      <w:r w:rsidRPr="00502066">
        <w:rPr>
          <w:rFonts w:ascii="Times New Roman" w:hAnsi="Times New Roman" w:cs="Times New Roman"/>
          <w:sz w:val="20"/>
          <w:szCs w:val="20"/>
          <w:shd w:val="clear" w:color="auto" w:fill="FFFFFF"/>
        </w:rPr>
        <w:fldChar w:fldCharType="end"/>
      </w:r>
      <w:r w:rsidRPr="00502066">
        <w:rPr>
          <w:rFonts w:ascii="Times New Roman" w:hAnsi="Times New Roman" w:cs="Times New Roman"/>
          <w:sz w:val="20"/>
          <w:szCs w:val="20"/>
          <w:shd w:val="clear" w:color="auto" w:fill="FFFFFF"/>
        </w:rPr>
        <w:t>, </w:t>
      </w:r>
      <w:proofErr w:type="spellStart"/>
      <w:r w:rsidRPr="00502066">
        <w:rPr>
          <w:rFonts w:ascii="Times New Roman" w:hAnsi="Times New Roman" w:cs="Times New Roman"/>
          <w:sz w:val="20"/>
          <w:szCs w:val="20"/>
          <w:shd w:val="clear" w:color="auto" w:fill="FFFFFF"/>
        </w:rPr>
        <w:fldChar w:fldCharType="begin"/>
      </w:r>
      <w:r w:rsidRPr="00502066">
        <w:rPr>
          <w:rFonts w:ascii="Times New Roman" w:hAnsi="Times New Roman" w:cs="Times New Roman"/>
          <w:sz w:val="20"/>
          <w:szCs w:val="20"/>
          <w:shd w:val="clear" w:color="auto" w:fill="FFFFFF"/>
        </w:rPr>
        <w:instrText xml:space="preserve"> HYPERLINK "https://www.scopus.com/authid/detail.uri?authorId=58947489500" </w:instrText>
      </w:r>
      <w:r w:rsidRPr="00502066">
        <w:rPr>
          <w:rFonts w:ascii="Times New Roman" w:hAnsi="Times New Roman" w:cs="Times New Roman"/>
          <w:sz w:val="20"/>
          <w:szCs w:val="20"/>
          <w:shd w:val="clear" w:color="auto" w:fill="FFFFFF"/>
        </w:rPr>
        <w:fldChar w:fldCharType="separate"/>
      </w:r>
      <w:r w:rsidRPr="00502066">
        <w:rPr>
          <w:rStyle w:val="typography-modulelvnit"/>
          <w:rFonts w:ascii="Times New Roman" w:hAnsi="Times New Roman" w:cs="Times New Roman"/>
          <w:sz w:val="20"/>
          <w:szCs w:val="20"/>
          <w:bdr w:val="none" w:sz="0" w:space="0" w:color="auto" w:frame="1"/>
          <w:shd w:val="clear" w:color="auto" w:fill="FFFFFF"/>
        </w:rPr>
        <w:t>Khamzaev</w:t>
      </w:r>
      <w:proofErr w:type="spellEnd"/>
      <w:r w:rsidRPr="00502066">
        <w:rPr>
          <w:rStyle w:val="typography-modulelvnit"/>
          <w:rFonts w:ascii="Times New Roman" w:hAnsi="Times New Roman" w:cs="Times New Roman"/>
          <w:sz w:val="20"/>
          <w:szCs w:val="20"/>
          <w:bdr w:val="none" w:sz="0" w:space="0" w:color="auto" w:frame="1"/>
          <w:shd w:val="clear" w:color="auto" w:fill="FFFFFF"/>
        </w:rPr>
        <w:t>, A.</w:t>
      </w:r>
      <w:r w:rsidRPr="00502066">
        <w:rPr>
          <w:rFonts w:ascii="Times New Roman" w:hAnsi="Times New Roman" w:cs="Times New Roman"/>
          <w:sz w:val="20"/>
          <w:szCs w:val="20"/>
          <w:shd w:val="clear" w:color="auto" w:fill="FFFFFF"/>
        </w:rPr>
        <w:fldChar w:fldCharType="end"/>
      </w:r>
      <w:r w:rsidRPr="00502066">
        <w:rPr>
          <w:rFonts w:ascii="Times New Roman" w:hAnsi="Times New Roman" w:cs="Times New Roman"/>
          <w:sz w:val="20"/>
          <w:szCs w:val="20"/>
          <w:shd w:val="clear" w:color="auto" w:fill="FFFFFF"/>
        </w:rPr>
        <w:t xml:space="preserve"> Method of calculation of the magnetic induction of the stator winding of a spiritual synchronous motor. E3S Web of </w:t>
      </w:r>
      <w:proofErr w:type="spellStart"/>
      <w:r w:rsidRPr="00502066">
        <w:rPr>
          <w:rFonts w:ascii="Times New Roman" w:hAnsi="Times New Roman" w:cs="Times New Roman"/>
          <w:sz w:val="20"/>
          <w:szCs w:val="20"/>
          <w:shd w:val="clear" w:color="auto" w:fill="FFFFFF"/>
        </w:rPr>
        <w:t>ConferencesЭта</w:t>
      </w:r>
      <w:proofErr w:type="spellEnd"/>
      <w:r w:rsidRPr="00502066">
        <w:rPr>
          <w:rFonts w:ascii="Times New Roman" w:hAnsi="Times New Roman" w:cs="Times New Roman"/>
          <w:sz w:val="20"/>
          <w:szCs w:val="20"/>
          <w:shd w:val="clear" w:color="auto" w:fill="FFFFFF"/>
        </w:rPr>
        <w:t xml:space="preserve"> </w:t>
      </w:r>
      <w:proofErr w:type="spellStart"/>
      <w:r w:rsidRPr="00502066">
        <w:rPr>
          <w:rFonts w:ascii="Times New Roman" w:hAnsi="Times New Roman" w:cs="Times New Roman"/>
          <w:sz w:val="20"/>
          <w:szCs w:val="20"/>
          <w:shd w:val="clear" w:color="auto" w:fill="FFFFFF"/>
        </w:rPr>
        <w:t>ссылка</w:t>
      </w:r>
      <w:proofErr w:type="spellEnd"/>
      <w:r w:rsidRPr="00502066">
        <w:rPr>
          <w:rFonts w:ascii="Times New Roman" w:hAnsi="Times New Roman" w:cs="Times New Roman"/>
          <w:sz w:val="20"/>
          <w:szCs w:val="20"/>
          <w:shd w:val="clear" w:color="auto" w:fill="FFFFFF"/>
        </w:rPr>
        <w:t xml:space="preserve"> </w:t>
      </w:r>
      <w:proofErr w:type="spellStart"/>
      <w:r w:rsidRPr="00502066">
        <w:rPr>
          <w:rFonts w:ascii="Times New Roman" w:hAnsi="Times New Roman" w:cs="Times New Roman"/>
          <w:sz w:val="20"/>
          <w:szCs w:val="20"/>
          <w:shd w:val="clear" w:color="auto" w:fill="FFFFFF"/>
        </w:rPr>
        <w:t>отключена</w:t>
      </w:r>
      <w:proofErr w:type="spellEnd"/>
      <w:r w:rsidRPr="00502066">
        <w:rPr>
          <w:rFonts w:ascii="Times New Roman" w:hAnsi="Times New Roman" w:cs="Times New Roman"/>
          <w:sz w:val="20"/>
          <w:szCs w:val="20"/>
          <w:shd w:val="clear" w:color="auto" w:fill="FFFFFF"/>
        </w:rPr>
        <w:t>., 2023, 401, 04033</w:t>
      </w:r>
    </w:p>
    <w:p w14:paraId="246078D6" w14:textId="77777777" w:rsidR="00502066" w:rsidRPr="00502066" w:rsidRDefault="00502066" w:rsidP="00502066">
      <w:pPr>
        <w:pStyle w:val="a4"/>
        <w:numPr>
          <w:ilvl w:val="0"/>
          <w:numId w:val="3"/>
        </w:numPr>
        <w:tabs>
          <w:tab w:val="left" w:pos="284"/>
        </w:tabs>
        <w:ind w:left="0" w:firstLine="0"/>
        <w:jc w:val="both"/>
        <w:rPr>
          <w:rFonts w:ascii="Times New Roman" w:hAnsi="Times New Roman" w:cs="Times New Roman"/>
          <w:sz w:val="20"/>
          <w:szCs w:val="20"/>
        </w:rPr>
      </w:pPr>
      <w:r w:rsidRPr="00502066">
        <w:rPr>
          <w:rFonts w:ascii="Times New Roman" w:hAnsi="Times New Roman" w:cs="Times New Roman"/>
          <w:sz w:val="20"/>
          <w:szCs w:val="20"/>
        </w:rPr>
        <w:t xml:space="preserve">O. </w:t>
      </w:r>
      <w:proofErr w:type="spellStart"/>
      <w:r w:rsidRPr="00502066">
        <w:rPr>
          <w:rFonts w:ascii="Times New Roman" w:hAnsi="Times New Roman" w:cs="Times New Roman"/>
          <w:sz w:val="20"/>
          <w:szCs w:val="20"/>
        </w:rPr>
        <w:t>Toirov</w:t>
      </w:r>
      <w:proofErr w:type="spellEnd"/>
      <w:r w:rsidRPr="00502066">
        <w:rPr>
          <w:rFonts w:ascii="Times New Roman" w:hAnsi="Times New Roman" w:cs="Times New Roman"/>
          <w:sz w:val="20"/>
          <w:szCs w:val="20"/>
        </w:rPr>
        <w:t xml:space="preserve">, A. </w:t>
      </w:r>
      <w:proofErr w:type="spellStart"/>
      <w:r w:rsidRPr="00502066">
        <w:rPr>
          <w:rFonts w:ascii="Times New Roman" w:hAnsi="Times New Roman" w:cs="Times New Roman"/>
          <w:sz w:val="20"/>
          <w:szCs w:val="20"/>
        </w:rPr>
        <w:t>Khalbutaeva</w:t>
      </w:r>
      <w:proofErr w:type="spellEnd"/>
      <w:r w:rsidRPr="00502066">
        <w:rPr>
          <w:rFonts w:ascii="Times New Roman" w:hAnsi="Times New Roman" w:cs="Times New Roman"/>
          <w:sz w:val="20"/>
          <w:szCs w:val="20"/>
        </w:rPr>
        <w:t xml:space="preserve">, Z. </w:t>
      </w:r>
      <w:proofErr w:type="spellStart"/>
      <w:r w:rsidRPr="00502066">
        <w:rPr>
          <w:rFonts w:ascii="Times New Roman" w:hAnsi="Times New Roman" w:cs="Times New Roman"/>
          <w:sz w:val="20"/>
          <w:szCs w:val="20"/>
        </w:rPr>
        <w:t>Toirov</w:t>
      </w:r>
      <w:proofErr w:type="spellEnd"/>
      <w:r w:rsidRPr="00502066">
        <w:rPr>
          <w:rFonts w:ascii="Times New Roman" w:hAnsi="Times New Roman" w:cs="Times New Roman"/>
          <w:sz w:val="20"/>
          <w:szCs w:val="20"/>
        </w:rPr>
        <w:t xml:space="preserve">. Calculation of the magnetic flux with considering nonlinearities of saturation of the magnetic circuit of synchronous motors, // 3rd International Scientific and Technical Conference on Actual Issues of Power Supply Systems, ICAIPSS 040022, (2023). </w:t>
      </w:r>
      <w:hyperlink r:id="rId61" w:history="1">
        <w:r w:rsidRPr="00502066">
          <w:rPr>
            <w:rStyle w:val="a6"/>
            <w:rFonts w:ascii="Times New Roman" w:hAnsi="Times New Roman" w:cs="Times New Roman"/>
            <w:color w:val="auto"/>
            <w:sz w:val="20"/>
            <w:szCs w:val="20"/>
          </w:rPr>
          <w:t>https://doi.org/10.1063/5.0218821</w:t>
        </w:r>
      </w:hyperlink>
    </w:p>
    <w:p w14:paraId="240864A3" w14:textId="77777777" w:rsidR="00502066" w:rsidRPr="00502066" w:rsidRDefault="00502066" w:rsidP="00502066">
      <w:pPr>
        <w:pStyle w:val="a4"/>
        <w:numPr>
          <w:ilvl w:val="0"/>
          <w:numId w:val="3"/>
        </w:numPr>
        <w:tabs>
          <w:tab w:val="left" w:pos="284"/>
        </w:tabs>
        <w:ind w:left="0" w:firstLine="0"/>
        <w:jc w:val="both"/>
        <w:rPr>
          <w:rFonts w:ascii="Times New Roman" w:hAnsi="Times New Roman" w:cs="Times New Roman"/>
          <w:sz w:val="20"/>
          <w:szCs w:val="20"/>
        </w:rPr>
      </w:pPr>
      <w:r w:rsidRPr="00502066">
        <w:rPr>
          <w:rFonts w:ascii="Times New Roman" w:hAnsi="Times New Roman" w:cs="Times New Roman"/>
          <w:sz w:val="20"/>
          <w:szCs w:val="20"/>
        </w:rPr>
        <w:t xml:space="preserve">O. </w:t>
      </w:r>
      <w:proofErr w:type="spellStart"/>
      <w:r w:rsidRPr="00502066">
        <w:rPr>
          <w:rFonts w:ascii="Times New Roman" w:hAnsi="Times New Roman" w:cs="Times New Roman"/>
          <w:sz w:val="20"/>
          <w:szCs w:val="20"/>
        </w:rPr>
        <w:t>Toirov</w:t>
      </w:r>
      <w:proofErr w:type="spellEnd"/>
      <w:r w:rsidRPr="00502066">
        <w:rPr>
          <w:rFonts w:ascii="Times New Roman" w:hAnsi="Times New Roman" w:cs="Times New Roman"/>
          <w:sz w:val="20"/>
          <w:szCs w:val="20"/>
        </w:rPr>
        <w:t xml:space="preserve">, S. </w:t>
      </w:r>
      <w:proofErr w:type="spellStart"/>
      <w:r w:rsidRPr="00502066">
        <w:rPr>
          <w:rFonts w:ascii="Times New Roman" w:hAnsi="Times New Roman" w:cs="Times New Roman"/>
          <w:sz w:val="20"/>
          <w:szCs w:val="20"/>
        </w:rPr>
        <w:t>Khalikov</w:t>
      </w:r>
      <w:proofErr w:type="spellEnd"/>
      <w:r w:rsidRPr="00502066">
        <w:rPr>
          <w:rFonts w:ascii="Times New Roman" w:hAnsi="Times New Roman" w:cs="Times New Roman"/>
          <w:sz w:val="20"/>
          <w:szCs w:val="20"/>
        </w:rPr>
        <w:t xml:space="preserve">. Research and Evaluation of the Reliability Indicators of Pumping Units for Mechanical Irrigation of the Pumping Station “Kyzyl-Tepa”, // Power Technology and Engineering, 57 (5), (2024). </w:t>
      </w:r>
      <w:hyperlink r:id="rId62" w:history="1">
        <w:r w:rsidRPr="00502066">
          <w:rPr>
            <w:rStyle w:val="a6"/>
            <w:rFonts w:ascii="Times New Roman" w:hAnsi="Times New Roman" w:cs="Times New Roman"/>
            <w:color w:val="auto"/>
            <w:sz w:val="20"/>
            <w:szCs w:val="20"/>
          </w:rPr>
          <w:t>https://doi.org/10.1007/s10749-024-01720-2</w:t>
        </w:r>
      </w:hyperlink>
      <w:r w:rsidRPr="00502066">
        <w:rPr>
          <w:rFonts w:ascii="Times New Roman" w:hAnsi="Times New Roman" w:cs="Times New Roman"/>
          <w:sz w:val="20"/>
          <w:szCs w:val="20"/>
        </w:rPr>
        <w:t xml:space="preserve"> </w:t>
      </w:r>
    </w:p>
    <w:p w14:paraId="71099236" w14:textId="77777777" w:rsidR="00502066" w:rsidRPr="00502066" w:rsidRDefault="00502066" w:rsidP="00502066">
      <w:pPr>
        <w:pStyle w:val="a4"/>
        <w:numPr>
          <w:ilvl w:val="0"/>
          <w:numId w:val="3"/>
        </w:numPr>
        <w:tabs>
          <w:tab w:val="left" w:pos="284"/>
        </w:tabs>
        <w:ind w:left="0" w:firstLine="0"/>
        <w:jc w:val="both"/>
        <w:rPr>
          <w:rFonts w:ascii="Times New Roman" w:hAnsi="Times New Roman" w:cs="Times New Roman"/>
          <w:sz w:val="20"/>
          <w:szCs w:val="20"/>
        </w:rPr>
      </w:pPr>
      <w:r w:rsidRPr="00502066">
        <w:rPr>
          <w:rFonts w:ascii="Times New Roman" w:hAnsi="Times New Roman" w:cs="Times New Roman"/>
          <w:sz w:val="20"/>
          <w:szCs w:val="20"/>
        </w:rPr>
        <w:t xml:space="preserve">O. </w:t>
      </w:r>
      <w:proofErr w:type="spellStart"/>
      <w:r w:rsidRPr="00502066">
        <w:rPr>
          <w:rFonts w:ascii="Times New Roman" w:hAnsi="Times New Roman" w:cs="Times New Roman"/>
          <w:sz w:val="20"/>
          <w:szCs w:val="20"/>
        </w:rPr>
        <w:t>Toirov</w:t>
      </w:r>
      <w:proofErr w:type="spellEnd"/>
      <w:r w:rsidRPr="00502066">
        <w:rPr>
          <w:rFonts w:ascii="Times New Roman" w:hAnsi="Times New Roman" w:cs="Times New Roman"/>
          <w:sz w:val="20"/>
          <w:szCs w:val="20"/>
        </w:rPr>
        <w:t xml:space="preserve">, M. </w:t>
      </w:r>
      <w:proofErr w:type="spellStart"/>
      <w:r w:rsidRPr="00502066">
        <w:rPr>
          <w:rFonts w:ascii="Times New Roman" w:hAnsi="Times New Roman" w:cs="Times New Roman"/>
          <w:sz w:val="20"/>
          <w:szCs w:val="20"/>
        </w:rPr>
        <w:t>Taniev</w:t>
      </w:r>
      <w:proofErr w:type="spellEnd"/>
      <w:r w:rsidRPr="00502066">
        <w:rPr>
          <w:rFonts w:ascii="Times New Roman" w:hAnsi="Times New Roman" w:cs="Times New Roman"/>
          <w:sz w:val="20"/>
          <w:szCs w:val="20"/>
        </w:rPr>
        <w:t xml:space="preserve">, B. </w:t>
      </w:r>
      <w:proofErr w:type="spellStart"/>
      <w:r w:rsidRPr="00502066">
        <w:rPr>
          <w:rFonts w:ascii="Times New Roman" w:hAnsi="Times New Roman" w:cs="Times New Roman"/>
          <w:sz w:val="20"/>
          <w:szCs w:val="20"/>
        </w:rPr>
        <w:t>Safarov</w:t>
      </w:r>
      <w:proofErr w:type="spellEnd"/>
      <w:r w:rsidRPr="00502066">
        <w:rPr>
          <w:rFonts w:ascii="Times New Roman" w:hAnsi="Times New Roman" w:cs="Times New Roman"/>
          <w:sz w:val="20"/>
          <w:szCs w:val="20"/>
        </w:rPr>
        <w:t xml:space="preserve">, Z. </w:t>
      </w:r>
      <w:proofErr w:type="spellStart"/>
      <w:r w:rsidRPr="00502066">
        <w:rPr>
          <w:rFonts w:ascii="Times New Roman" w:hAnsi="Times New Roman" w:cs="Times New Roman"/>
          <w:sz w:val="20"/>
          <w:szCs w:val="20"/>
        </w:rPr>
        <w:t>Toirov</w:t>
      </w:r>
      <w:proofErr w:type="spellEnd"/>
      <w:r w:rsidRPr="00502066">
        <w:rPr>
          <w:rFonts w:ascii="Times New Roman" w:hAnsi="Times New Roman" w:cs="Times New Roman"/>
          <w:sz w:val="20"/>
          <w:szCs w:val="20"/>
        </w:rPr>
        <w:t xml:space="preserve">. Simulation model of an asynchronous generator integrated with a power supply system at different wind speeds, // AIP Conference Proceedings, 3331 (1), 060025, (2025). </w:t>
      </w:r>
      <w:hyperlink r:id="rId63" w:history="1">
        <w:r w:rsidRPr="00502066">
          <w:rPr>
            <w:rStyle w:val="a6"/>
            <w:rFonts w:ascii="Times New Roman" w:hAnsi="Times New Roman" w:cs="Times New Roman"/>
            <w:color w:val="auto"/>
            <w:sz w:val="20"/>
            <w:szCs w:val="20"/>
          </w:rPr>
          <w:t>https://doi.org/10.1063/5.0305672</w:t>
        </w:r>
      </w:hyperlink>
      <w:r w:rsidRPr="00502066">
        <w:rPr>
          <w:rFonts w:ascii="Times New Roman" w:hAnsi="Times New Roman" w:cs="Times New Roman"/>
          <w:sz w:val="20"/>
          <w:szCs w:val="20"/>
        </w:rPr>
        <w:t xml:space="preserve"> </w:t>
      </w:r>
    </w:p>
    <w:p w14:paraId="173B0905" w14:textId="77777777" w:rsidR="00502066" w:rsidRPr="00502066" w:rsidRDefault="00502066" w:rsidP="00502066">
      <w:pPr>
        <w:pStyle w:val="a4"/>
        <w:numPr>
          <w:ilvl w:val="0"/>
          <w:numId w:val="3"/>
        </w:numPr>
        <w:tabs>
          <w:tab w:val="left" w:pos="284"/>
        </w:tabs>
        <w:ind w:left="0" w:firstLine="0"/>
        <w:jc w:val="both"/>
        <w:rPr>
          <w:rFonts w:ascii="Times New Roman" w:hAnsi="Times New Roman" w:cs="Times New Roman"/>
          <w:sz w:val="20"/>
          <w:szCs w:val="20"/>
        </w:rPr>
      </w:pPr>
      <w:r w:rsidRPr="00502066">
        <w:rPr>
          <w:rFonts w:ascii="Times New Roman" w:hAnsi="Times New Roman" w:cs="Times New Roman"/>
          <w:sz w:val="20"/>
          <w:szCs w:val="20"/>
        </w:rPr>
        <w:t xml:space="preserve">O. </w:t>
      </w:r>
      <w:proofErr w:type="spellStart"/>
      <w:r w:rsidRPr="00502066">
        <w:rPr>
          <w:rFonts w:ascii="Times New Roman" w:hAnsi="Times New Roman" w:cs="Times New Roman"/>
          <w:sz w:val="20"/>
          <w:szCs w:val="20"/>
        </w:rPr>
        <w:t>Toirov</w:t>
      </w:r>
      <w:proofErr w:type="spellEnd"/>
      <w:r w:rsidRPr="00502066">
        <w:rPr>
          <w:rFonts w:ascii="Times New Roman" w:hAnsi="Times New Roman" w:cs="Times New Roman"/>
          <w:sz w:val="20"/>
          <w:szCs w:val="20"/>
        </w:rPr>
        <w:t xml:space="preserve">, Sh. </w:t>
      </w:r>
      <w:proofErr w:type="spellStart"/>
      <w:r w:rsidRPr="00502066">
        <w:rPr>
          <w:rFonts w:ascii="Times New Roman" w:hAnsi="Times New Roman" w:cs="Times New Roman"/>
          <w:sz w:val="20"/>
          <w:szCs w:val="20"/>
        </w:rPr>
        <w:t>Azimov</w:t>
      </w:r>
      <w:proofErr w:type="spellEnd"/>
      <w:r w:rsidRPr="00502066">
        <w:rPr>
          <w:rFonts w:ascii="Times New Roman" w:hAnsi="Times New Roman" w:cs="Times New Roman"/>
          <w:sz w:val="20"/>
          <w:szCs w:val="20"/>
        </w:rPr>
        <w:t xml:space="preserve">, Z. </w:t>
      </w:r>
      <w:proofErr w:type="spellStart"/>
      <w:r w:rsidRPr="00502066">
        <w:rPr>
          <w:rFonts w:ascii="Times New Roman" w:hAnsi="Times New Roman" w:cs="Times New Roman"/>
          <w:sz w:val="20"/>
          <w:szCs w:val="20"/>
        </w:rPr>
        <w:t>Toirov</w:t>
      </w:r>
      <w:proofErr w:type="spellEnd"/>
      <w:r w:rsidRPr="00502066">
        <w:rPr>
          <w:rFonts w:ascii="Times New Roman" w:hAnsi="Times New Roman" w:cs="Times New Roman"/>
          <w:sz w:val="20"/>
          <w:szCs w:val="20"/>
        </w:rPr>
        <w:t xml:space="preserve">. Improving the cooling system of reactive power compensation devices used in railway power supply // AIP Conference Proceedings, 3331, 1, 050030, (2025). </w:t>
      </w:r>
      <w:hyperlink r:id="rId64" w:history="1">
        <w:r w:rsidRPr="00502066">
          <w:rPr>
            <w:rStyle w:val="a6"/>
            <w:rFonts w:ascii="Times New Roman" w:hAnsi="Times New Roman" w:cs="Times New Roman"/>
            <w:color w:val="auto"/>
            <w:sz w:val="20"/>
            <w:szCs w:val="20"/>
          </w:rPr>
          <w:t>https://doi.org/10.1063/5.0305670</w:t>
        </w:r>
      </w:hyperlink>
    </w:p>
    <w:p w14:paraId="4ED5D1C4" w14:textId="77777777" w:rsidR="00502066" w:rsidRPr="00502066" w:rsidRDefault="00502066" w:rsidP="00502066">
      <w:pPr>
        <w:pStyle w:val="a4"/>
        <w:numPr>
          <w:ilvl w:val="0"/>
          <w:numId w:val="3"/>
        </w:numPr>
        <w:tabs>
          <w:tab w:val="left" w:pos="284"/>
        </w:tabs>
        <w:ind w:left="0" w:firstLine="0"/>
        <w:jc w:val="both"/>
        <w:rPr>
          <w:rFonts w:ascii="Times New Roman" w:hAnsi="Times New Roman" w:cs="Times New Roman"/>
          <w:sz w:val="20"/>
          <w:szCs w:val="20"/>
        </w:rPr>
      </w:pPr>
      <w:r w:rsidRPr="00502066">
        <w:rPr>
          <w:rFonts w:ascii="Times New Roman" w:hAnsi="Times New Roman" w:cs="Times New Roman"/>
          <w:sz w:val="20"/>
          <w:szCs w:val="20"/>
        </w:rPr>
        <w:t xml:space="preserve">O. </w:t>
      </w:r>
      <w:proofErr w:type="spellStart"/>
      <w:r w:rsidRPr="00502066">
        <w:rPr>
          <w:rFonts w:ascii="Times New Roman" w:hAnsi="Times New Roman" w:cs="Times New Roman"/>
          <w:sz w:val="20"/>
          <w:szCs w:val="20"/>
        </w:rPr>
        <w:t>Toirov</w:t>
      </w:r>
      <w:proofErr w:type="spellEnd"/>
      <w:r w:rsidRPr="00502066">
        <w:rPr>
          <w:rFonts w:ascii="Times New Roman" w:hAnsi="Times New Roman" w:cs="Times New Roman"/>
          <w:sz w:val="20"/>
          <w:szCs w:val="20"/>
        </w:rPr>
        <w:t>, W. Yu. Non-Intrusive Load Monitoring Based on Image Load Signatures and Continual Learning</w:t>
      </w:r>
    </w:p>
    <w:p w14:paraId="7BDD3AF2" w14:textId="77777777" w:rsidR="00502066" w:rsidRPr="00502066" w:rsidRDefault="00502066" w:rsidP="00502066">
      <w:pPr>
        <w:pStyle w:val="a4"/>
        <w:tabs>
          <w:tab w:val="left" w:pos="284"/>
        </w:tabs>
        <w:ind w:left="0"/>
        <w:jc w:val="both"/>
        <w:rPr>
          <w:rFonts w:ascii="Times New Roman" w:hAnsi="Times New Roman" w:cs="Times New Roman"/>
          <w:sz w:val="20"/>
          <w:szCs w:val="20"/>
        </w:rPr>
      </w:pPr>
      <w:r w:rsidRPr="00502066">
        <w:rPr>
          <w:rFonts w:ascii="Times New Roman" w:hAnsi="Times New Roman" w:cs="Times New Roman"/>
          <w:sz w:val="20"/>
          <w:szCs w:val="20"/>
        </w:rPr>
        <w:t xml:space="preserve">// Proceedings of 2025 2nd International Conference on Digital Society and Artificial Intelligence, (2025) </w:t>
      </w:r>
      <w:hyperlink r:id="rId65" w:history="1">
        <w:r w:rsidRPr="00502066">
          <w:rPr>
            <w:rStyle w:val="a6"/>
            <w:rFonts w:ascii="Times New Roman" w:hAnsi="Times New Roman" w:cs="Times New Roman"/>
            <w:color w:val="auto"/>
            <w:sz w:val="20"/>
            <w:szCs w:val="20"/>
          </w:rPr>
          <w:t>https://doi.org/10.10.1145/3748825.3748963</w:t>
        </w:r>
      </w:hyperlink>
      <w:r w:rsidRPr="00502066">
        <w:rPr>
          <w:rFonts w:ascii="Times New Roman" w:hAnsi="Times New Roman" w:cs="Times New Roman"/>
          <w:sz w:val="20"/>
          <w:szCs w:val="20"/>
        </w:rPr>
        <w:t xml:space="preserve"> </w:t>
      </w:r>
    </w:p>
    <w:p w14:paraId="712B4195" w14:textId="77777777" w:rsidR="00502066" w:rsidRPr="00502066" w:rsidRDefault="00502066" w:rsidP="00502066">
      <w:pPr>
        <w:pStyle w:val="a4"/>
        <w:numPr>
          <w:ilvl w:val="0"/>
          <w:numId w:val="3"/>
        </w:numPr>
        <w:tabs>
          <w:tab w:val="left" w:pos="284"/>
        </w:tabs>
        <w:ind w:left="0" w:firstLine="0"/>
        <w:jc w:val="both"/>
        <w:rPr>
          <w:rFonts w:ascii="Times New Roman" w:hAnsi="Times New Roman" w:cs="Times New Roman"/>
          <w:sz w:val="20"/>
          <w:szCs w:val="20"/>
        </w:rPr>
      </w:pPr>
      <w:r w:rsidRPr="00502066">
        <w:rPr>
          <w:rFonts w:ascii="Times New Roman" w:hAnsi="Times New Roman" w:cs="Times New Roman"/>
          <w:sz w:val="20"/>
          <w:szCs w:val="20"/>
        </w:rPr>
        <w:t xml:space="preserve">O. </w:t>
      </w:r>
      <w:proofErr w:type="spellStart"/>
      <w:r w:rsidRPr="00502066">
        <w:rPr>
          <w:rFonts w:ascii="Times New Roman" w:hAnsi="Times New Roman" w:cs="Times New Roman"/>
          <w:sz w:val="20"/>
          <w:szCs w:val="20"/>
        </w:rPr>
        <w:t>Toirov</w:t>
      </w:r>
      <w:proofErr w:type="spellEnd"/>
      <w:r w:rsidRPr="00502066">
        <w:rPr>
          <w:rFonts w:ascii="Times New Roman" w:hAnsi="Times New Roman" w:cs="Times New Roman"/>
          <w:sz w:val="20"/>
          <w:szCs w:val="20"/>
        </w:rPr>
        <w:t xml:space="preserve">, Sh. </w:t>
      </w:r>
      <w:proofErr w:type="spellStart"/>
      <w:r w:rsidRPr="00502066">
        <w:rPr>
          <w:rFonts w:ascii="Times New Roman" w:hAnsi="Times New Roman" w:cs="Times New Roman"/>
          <w:sz w:val="20"/>
          <w:szCs w:val="20"/>
        </w:rPr>
        <w:t>Azimov</w:t>
      </w:r>
      <w:proofErr w:type="spellEnd"/>
      <w:r w:rsidRPr="00502066">
        <w:rPr>
          <w:rFonts w:ascii="Times New Roman" w:hAnsi="Times New Roman" w:cs="Times New Roman"/>
          <w:sz w:val="20"/>
          <w:szCs w:val="20"/>
        </w:rPr>
        <w:t xml:space="preserve">, Z. </w:t>
      </w:r>
      <w:proofErr w:type="spellStart"/>
      <w:r w:rsidRPr="00502066">
        <w:rPr>
          <w:rFonts w:ascii="Times New Roman" w:hAnsi="Times New Roman" w:cs="Times New Roman"/>
          <w:sz w:val="20"/>
          <w:szCs w:val="20"/>
        </w:rPr>
        <w:t>Najmitdinov</w:t>
      </w:r>
      <w:proofErr w:type="spellEnd"/>
      <w:r w:rsidRPr="00502066">
        <w:rPr>
          <w:rFonts w:ascii="Times New Roman" w:hAnsi="Times New Roman" w:cs="Times New Roman"/>
          <w:sz w:val="20"/>
          <w:szCs w:val="20"/>
        </w:rPr>
        <w:t xml:space="preserve">, M. </w:t>
      </w:r>
      <w:proofErr w:type="spellStart"/>
      <w:r w:rsidRPr="00502066">
        <w:rPr>
          <w:rFonts w:ascii="Times New Roman" w:hAnsi="Times New Roman" w:cs="Times New Roman"/>
          <w:sz w:val="20"/>
          <w:szCs w:val="20"/>
        </w:rPr>
        <w:t>Sharipov</w:t>
      </w:r>
      <w:proofErr w:type="spellEnd"/>
      <w:r w:rsidRPr="00502066">
        <w:rPr>
          <w:rFonts w:ascii="Times New Roman" w:hAnsi="Times New Roman" w:cs="Times New Roman"/>
          <w:sz w:val="20"/>
          <w:szCs w:val="20"/>
        </w:rPr>
        <w:t xml:space="preserve">, Z. </w:t>
      </w:r>
      <w:proofErr w:type="spellStart"/>
      <w:r w:rsidRPr="00502066">
        <w:rPr>
          <w:rFonts w:ascii="Times New Roman" w:hAnsi="Times New Roman" w:cs="Times New Roman"/>
          <w:sz w:val="20"/>
          <w:szCs w:val="20"/>
        </w:rPr>
        <w:t>Toirov</w:t>
      </w:r>
      <w:proofErr w:type="spellEnd"/>
      <w:r w:rsidRPr="00502066">
        <w:rPr>
          <w:rFonts w:ascii="Times New Roman" w:hAnsi="Times New Roman" w:cs="Times New Roman"/>
          <w:sz w:val="20"/>
          <w:szCs w:val="20"/>
        </w:rPr>
        <w:t xml:space="preserve">. Improvement of the cooling system of reactive power compensating devices used in railway power supply // E3S Web of Conferences, 497, 01015, (2024). </w:t>
      </w:r>
      <w:hyperlink r:id="rId66" w:history="1">
        <w:r w:rsidRPr="00502066">
          <w:rPr>
            <w:rStyle w:val="a6"/>
            <w:rFonts w:ascii="Times New Roman" w:hAnsi="Times New Roman" w:cs="Times New Roman"/>
            <w:color w:val="auto"/>
            <w:sz w:val="20"/>
            <w:szCs w:val="20"/>
          </w:rPr>
          <w:t>https://doi.org/10.1051/e3sconf/202449701015</w:t>
        </w:r>
      </w:hyperlink>
    </w:p>
    <w:p w14:paraId="237FF215" w14:textId="77777777" w:rsidR="00502066" w:rsidRPr="00502066" w:rsidRDefault="00502066" w:rsidP="00502066">
      <w:pPr>
        <w:pStyle w:val="a4"/>
        <w:numPr>
          <w:ilvl w:val="0"/>
          <w:numId w:val="3"/>
        </w:numPr>
        <w:tabs>
          <w:tab w:val="left" w:pos="0"/>
          <w:tab w:val="left" w:pos="284"/>
        </w:tabs>
        <w:spacing w:after="0" w:line="240" w:lineRule="auto"/>
        <w:ind w:left="0" w:firstLine="0"/>
        <w:jc w:val="both"/>
        <w:rPr>
          <w:rFonts w:ascii="Times New Roman" w:hAnsi="Times New Roman" w:cs="Times New Roman"/>
          <w:sz w:val="20"/>
          <w:szCs w:val="20"/>
        </w:rPr>
      </w:pPr>
      <w:proofErr w:type="spellStart"/>
      <w:r w:rsidRPr="00502066">
        <w:rPr>
          <w:rFonts w:ascii="Times New Roman" w:hAnsi="Times New Roman" w:cs="Times New Roman"/>
          <w:sz w:val="20"/>
          <w:szCs w:val="20"/>
        </w:rPr>
        <w:t>Melikuziev</w:t>
      </w:r>
      <w:proofErr w:type="spellEnd"/>
      <w:r w:rsidRPr="00502066">
        <w:rPr>
          <w:rFonts w:ascii="Times New Roman" w:hAnsi="Times New Roman" w:cs="Times New Roman"/>
          <w:sz w:val="20"/>
          <w:szCs w:val="20"/>
        </w:rPr>
        <w:t xml:space="preserve"> M.V. Determination of the service area and location of transformer substations in the city power supply system. E3S Web of Conferences 384, 01033 (2023) RSES 2022. https://doi.org/10.1051/e3sconf/202338401033  </w:t>
      </w:r>
    </w:p>
    <w:p w14:paraId="4187DFEF" w14:textId="2BF78A31" w:rsidR="00502066" w:rsidRPr="00502066" w:rsidRDefault="00502066" w:rsidP="00502066">
      <w:pPr>
        <w:pStyle w:val="a4"/>
        <w:numPr>
          <w:ilvl w:val="0"/>
          <w:numId w:val="3"/>
        </w:numPr>
        <w:tabs>
          <w:tab w:val="left" w:pos="0"/>
          <w:tab w:val="left" w:pos="284"/>
        </w:tabs>
        <w:spacing w:after="0" w:line="240" w:lineRule="auto"/>
        <w:ind w:left="0" w:firstLine="0"/>
        <w:jc w:val="both"/>
        <w:rPr>
          <w:rFonts w:ascii="Times New Roman" w:hAnsi="Times New Roman" w:cs="Times New Roman"/>
          <w:sz w:val="20"/>
          <w:szCs w:val="20"/>
        </w:rPr>
      </w:pPr>
      <w:proofErr w:type="spellStart"/>
      <w:r w:rsidRPr="00502066">
        <w:rPr>
          <w:rFonts w:ascii="Times New Roman" w:hAnsi="Times New Roman" w:cs="Times New Roman"/>
          <w:sz w:val="20"/>
          <w:szCs w:val="20"/>
        </w:rPr>
        <w:t>Melikuziev</w:t>
      </w:r>
      <w:proofErr w:type="spellEnd"/>
      <w:r w:rsidRPr="00502066">
        <w:rPr>
          <w:rFonts w:ascii="Times New Roman" w:hAnsi="Times New Roman" w:cs="Times New Roman"/>
          <w:sz w:val="20"/>
          <w:szCs w:val="20"/>
        </w:rPr>
        <w:t xml:space="preserve"> M.V., </w:t>
      </w:r>
      <w:proofErr w:type="spellStart"/>
      <w:r w:rsidRPr="00502066">
        <w:rPr>
          <w:rFonts w:ascii="Times New Roman" w:hAnsi="Times New Roman" w:cs="Times New Roman"/>
          <w:sz w:val="20"/>
          <w:szCs w:val="20"/>
        </w:rPr>
        <w:t>Usmonaliev</w:t>
      </w:r>
      <w:proofErr w:type="spellEnd"/>
      <w:r w:rsidRPr="00502066">
        <w:rPr>
          <w:rFonts w:ascii="Times New Roman" w:hAnsi="Times New Roman" w:cs="Times New Roman"/>
          <w:sz w:val="20"/>
          <w:szCs w:val="20"/>
        </w:rPr>
        <w:t xml:space="preserve"> S., </w:t>
      </w:r>
      <w:proofErr w:type="spellStart"/>
      <w:r w:rsidRPr="00502066">
        <w:rPr>
          <w:rFonts w:ascii="Times New Roman" w:hAnsi="Times New Roman" w:cs="Times New Roman"/>
          <w:sz w:val="20"/>
          <w:szCs w:val="20"/>
        </w:rPr>
        <w:t>Khudoyberdiev</w:t>
      </w:r>
      <w:proofErr w:type="spellEnd"/>
      <w:r w:rsidRPr="00502066">
        <w:rPr>
          <w:rFonts w:ascii="Times New Roman" w:hAnsi="Times New Roman" w:cs="Times New Roman"/>
          <w:sz w:val="20"/>
          <w:szCs w:val="20"/>
        </w:rPr>
        <w:t xml:space="preserve"> N., </w:t>
      </w:r>
      <w:proofErr w:type="spellStart"/>
      <w:r w:rsidRPr="00502066">
        <w:rPr>
          <w:rFonts w:ascii="Times New Roman" w:hAnsi="Times New Roman" w:cs="Times New Roman"/>
          <w:sz w:val="20"/>
          <w:szCs w:val="20"/>
        </w:rPr>
        <w:t>Sodikov</w:t>
      </w:r>
      <w:proofErr w:type="spellEnd"/>
      <w:r w:rsidRPr="00502066">
        <w:rPr>
          <w:rFonts w:ascii="Times New Roman" w:hAnsi="Times New Roman" w:cs="Times New Roman"/>
          <w:sz w:val="20"/>
          <w:szCs w:val="20"/>
        </w:rPr>
        <w:t xml:space="preserve"> J., </w:t>
      </w:r>
      <w:proofErr w:type="spellStart"/>
      <w:r w:rsidRPr="00502066">
        <w:rPr>
          <w:rFonts w:ascii="Times New Roman" w:hAnsi="Times New Roman" w:cs="Times New Roman"/>
          <w:sz w:val="20"/>
          <w:szCs w:val="20"/>
        </w:rPr>
        <w:t>Imomaliev</w:t>
      </w:r>
      <w:proofErr w:type="spellEnd"/>
      <w:r w:rsidRPr="00502066">
        <w:rPr>
          <w:rFonts w:ascii="Times New Roman" w:hAnsi="Times New Roman" w:cs="Times New Roman"/>
          <w:sz w:val="20"/>
          <w:szCs w:val="20"/>
        </w:rPr>
        <w:t xml:space="preserve"> Z. Issues of the design procedure for the power supply system. AIP Conference Proceedings 3152, 040031 (2024). https://doi.org/10.1063/5.0218873 </w:t>
      </w:r>
    </w:p>
    <w:sectPr w:rsidR="00502066" w:rsidRPr="00502066" w:rsidSect="006D2AC7">
      <w:pgSz w:w="12240" w:h="15840"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00"/>
    <w:family w:val="roman"/>
    <w:notTrueType/>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2" w15:restartNumberingAfterBreak="0">
    <w:nsid w:val="2DEB4866"/>
    <w:multiLevelType w:val="multilevel"/>
    <w:tmpl w:val="6FF43CB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FC23A93"/>
    <w:multiLevelType w:val="hybridMultilevel"/>
    <w:tmpl w:val="8EEEC4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5226454E"/>
    <w:multiLevelType w:val="hybridMultilevel"/>
    <w:tmpl w:val="31AE369E"/>
    <w:lvl w:ilvl="0" w:tplc="AADC5EA0">
      <w:start w:val="1"/>
      <w:numFmt w:val="decimal"/>
      <w:lvlText w:val="%1."/>
      <w:lvlJc w:val="left"/>
      <w:pPr>
        <w:ind w:left="720" w:hanging="360"/>
      </w:pPr>
      <w:rPr>
        <w:rFonts w:ascii="Times New Roman" w:hAnsi="Times New Roman" w:cs="Times New Roman"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17B4902"/>
    <w:multiLevelType w:val="hybridMultilevel"/>
    <w:tmpl w:val="19AA0DA2"/>
    <w:lvl w:ilvl="0" w:tplc="4D8AFEAA">
      <w:start w:val="1"/>
      <w:numFmt w:val="decimal"/>
      <w:lvlText w:val="%1."/>
      <w:lvlJc w:val="left"/>
      <w:pPr>
        <w:ind w:left="928"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7571300F"/>
    <w:multiLevelType w:val="hybridMultilevel"/>
    <w:tmpl w:val="DD58F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4"/>
  </w:num>
  <w:num w:numId="5">
    <w:abstractNumId w:val="3"/>
  </w:num>
  <w:num w:numId="6">
    <w:abstractNumId w:val="8"/>
  </w:num>
  <w:num w:numId="7">
    <w:abstractNumId w:val="2"/>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A4F"/>
    <w:rsid w:val="00011FFE"/>
    <w:rsid w:val="00012A47"/>
    <w:rsid w:val="000138E1"/>
    <w:rsid w:val="00013A31"/>
    <w:rsid w:val="0001455C"/>
    <w:rsid w:val="00014A5C"/>
    <w:rsid w:val="00015508"/>
    <w:rsid w:val="00015700"/>
    <w:rsid w:val="0001623C"/>
    <w:rsid w:val="00016345"/>
    <w:rsid w:val="00016ED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C8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4EB8"/>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38E"/>
    <w:rsid w:val="0007267C"/>
    <w:rsid w:val="00073048"/>
    <w:rsid w:val="0007417B"/>
    <w:rsid w:val="00074E7C"/>
    <w:rsid w:val="00075DA0"/>
    <w:rsid w:val="00075DA4"/>
    <w:rsid w:val="00076369"/>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427"/>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DE"/>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48DC"/>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3FC"/>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54"/>
    <w:rsid w:val="001676D6"/>
    <w:rsid w:val="00170358"/>
    <w:rsid w:val="00170749"/>
    <w:rsid w:val="00172649"/>
    <w:rsid w:val="0017355E"/>
    <w:rsid w:val="00173939"/>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6120"/>
    <w:rsid w:val="00196671"/>
    <w:rsid w:val="001970E3"/>
    <w:rsid w:val="00197489"/>
    <w:rsid w:val="001979E4"/>
    <w:rsid w:val="00197CC4"/>
    <w:rsid w:val="001A0103"/>
    <w:rsid w:val="001A059C"/>
    <w:rsid w:val="001A0C96"/>
    <w:rsid w:val="001A10D5"/>
    <w:rsid w:val="001A115A"/>
    <w:rsid w:val="001A125C"/>
    <w:rsid w:val="001A18EF"/>
    <w:rsid w:val="001A21DD"/>
    <w:rsid w:val="001A3B15"/>
    <w:rsid w:val="001A3B20"/>
    <w:rsid w:val="001A3BD4"/>
    <w:rsid w:val="001A3F0C"/>
    <w:rsid w:val="001A4F44"/>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3E1"/>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1E0D"/>
    <w:rsid w:val="001E23A5"/>
    <w:rsid w:val="001E268B"/>
    <w:rsid w:val="001E26B6"/>
    <w:rsid w:val="001E2972"/>
    <w:rsid w:val="001E2C77"/>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250"/>
    <w:rsid w:val="00214777"/>
    <w:rsid w:val="00214C39"/>
    <w:rsid w:val="00215FC2"/>
    <w:rsid w:val="0021707C"/>
    <w:rsid w:val="002170D5"/>
    <w:rsid w:val="002172F3"/>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37B01"/>
    <w:rsid w:val="0024023C"/>
    <w:rsid w:val="0024058E"/>
    <w:rsid w:val="00241D5C"/>
    <w:rsid w:val="002421E1"/>
    <w:rsid w:val="0024259E"/>
    <w:rsid w:val="0024323B"/>
    <w:rsid w:val="002434DD"/>
    <w:rsid w:val="00243529"/>
    <w:rsid w:val="00244F00"/>
    <w:rsid w:val="002459B2"/>
    <w:rsid w:val="002466F0"/>
    <w:rsid w:val="00247009"/>
    <w:rsid w:val="002471A8"/>
    <w:rsid w:val="00247218"/>
    <w:rsid w:val="0025006C"/>
    <w:rsid w:val="00250A37"/>
    <w:rsid w:val="00250F29"/>
    <w:rsid w:val="0025293E"/>
    <w:rsid w:val="00253A61"/>
    <w:rsid w:val="00253D6F"/>
    <w:rsid w:val="00255BD8"/>
    <w:rsid w:val="00256353"/>
    <w:rsid w:val="0025698C"/>
    <w:rsid w:val="00256C5C"/>
    <w:rsid w:val="00257072"/>
    <w:rsid w:val="002570D6"/>
    <w:rsid w:val="0025712A"/>
    <w:rsid w:val="0026084E"/>
    <w:rsid w:val="00260E5D"/>
    <w:rsid w:val="002617B0"/>
    <w:rsid w:val="002618B8"/>
    <w:rsid w:val="00261A2E"/>
    <w:rsid w:val="002631A2"/>
    <w:rsid w:val="00263301"/>
    <w:rsid w:val="00264749"/>
    <w:rsid w:val="00264F62"/>
    <w:rsid w:val="002657C2"/>
    <w:rsid w:val="002661F1"/>
    <w:rsid w:val="0026641C"/>
    <w:rsid w:val="00266462"/>
    <w:rsid w:val="00266506"/>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2F94"/>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3150"/>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1B"/>
    <w:rsid w:val="002C3167"/>
    <w:rsid w:val="002C3913"/>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86A"/>
    <w:rsid w:val="002E7E92"/>
    <w:rsid w:val="002F00CC"/>
    <w:rsid w:val="002F06CD"/>
    <w:rsid w:val="002F1B3F"/>
    <w:rsid w:val="002F1B72"/>
    <w:rsid w:val="002F1E37"/>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6462"/>
    <w:rsid w:val="0030727D"/>
    <w:rsid w:val="003075D8"/>
    <w:rsid w:val="003079CA"/>
    <w:rsid w:val="003103D0"/>
    <w:rsid w:val="00311A2C"/>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22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0E0"/>
    <w:rsid w:val="00383DBC"/>
    <w:rsid w:val="003841CD"/>
    <w:rsid w:val="0038432E"/>
    <w:rsid w:val="00385090"/>
    <w:rsid w:val="00385353"/>
    <w:rsid w:val="003854C2"/>
    <w:rsid w:val="00385716"/>
    <w:rsid w:val="0038571F"/>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0C1B"/>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41A"/>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3D5D"/>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003"/>
    <w:rsid w:val="00404900"/>
    <w:rsid w:val="0040536B"/>
    <w:rsid w:val="00405E28"/>
    <w:rsid w:val="00406029"/>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0FB5"/>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00F"/>
    <w:rsid w:val="00467614"/>
    <w:rsid w:val="00470177"/>
    <w:rsid w:val="004707EF"/>
    <w:rsid w:val="004714D3"/>
    <w:rsid w:val="00471CB3"/>
    <w:rsid w:val="00472688"/>
    <w:rsid w:val="004736C9"/>
    <w:rsid w:val="004745E2"/>
    <w:rsid w:val="00474778"/>
    <w:rsid w:val="004761E3"/>
    <w:rsid w:val="004768C3"/>
    <w:rsid w:val="00477343"/>
    <w:rsid w:val="00477582"/>
    <w:rsid w:val="00477D96"/>
    <w:rsid w:val="00480C43"/>
    <w:rsid w:val="004821CC"/>
    <w:rsid w:val="0048366C"/>
    <w:rsid w:val="004836E7"/>
    <w:rsid w:val="00483D88"/>
    <w:rsid w:val="004847BE"/>
    <w:rsid w:val="00484E34"/>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6D47"/>
    <w:rsid w:val="004A7854"/>
    <w:rsid w:val="004A79CB"/>
    <w:rsid w:val="004A7D12"/>
    <w:rsid w:val="004B0384"/>
    <w:rsid w:val="004B08EE"/>
    <w:rsid w:val="004B0A71"/>
    <w:rsid w:val="004B1C2F"/>
    <w:rsid w:val="004B1DC7"/>
    <w:rsid w:val="004B2369"/>
    <w:rsid w:val="004B2752"/>
    <w:rsid w:val="004B3CBC"/>
    <w:rsid w:val="004B4AB5"/>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066"/>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210"/>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0E35"/>
    <w:rsid w:val="005614CF"/>
    <w:rsid w:val="0056278A"/>
    <w:rsid w:val="00562CF9"/>
    <w:rsid w:val="00563243"/>
    <w:rsid w:val="00564E9B"/>
    <w:rsid w:val="005652D0"/>
    <w:rsid w:val="005654C4"/>
    <w:rsid w:val="00566639"/>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3DD"/>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1E5"/>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69A4"/>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65E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139"/>
    <w:rsid w:val="00665933"/>
    <w:rsid w:val="00666071"/>
    <w:rsid w:val="00666240"/>
    <w:rsid w:val="00666368"/>
    <w:rsid w:val="0066653C"/>
    <w:rsid w:val="00666F94"/>
    <w:rsid w:val="00667216"/>
    <w:rsid w:val="00670265"/>
    <w:rsid w:val="00670B1A"/>
    <w:rsid w:val="00670C95"/>
    <w:rsid w:val="00670CC5"/>
    <w:rsid w:val="00670D33"/>
    <w:rsid w:val="00672A2A"/>
    <w:rsid w:val="00672A60"/>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0DBC"/>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3E4B"/>
    <w:rsid w:val="006C49C2"/>
    <w:rsid w:val="006C4BEB"/>
    <w:rsid w:val="006C4F58"/>
    <w:rsid w:val="006C519B"/>
    <w:rsid w:val="006C53B8"/>
    <w:rsid w:val="006C5CC4"/>
    <w:rsid w:val="006C6081"/>
    <w:rsid w:val="006C6266"/>
    <w:rsid w:val="006C6A74"/>
    <w:rsid w:val="006C6BC9"/>
    <w:rsid w:val="006C79B6"/>
    <w:rsid w:val="006C7EE3"/>
    <w:rsid w:val="006D075D"/>
    <w:rsid w:val="006D0C27"/>
    <w:rsid w:val="006D1717"/>
    <w:rsid w:val="006D17E1"/>
    <w:rsid w:val="006D1A81"/>
    <w:rsid w:val="006D1DF5"/>
    <w:rsid w:val="006D23A6"/>
    <w:rsid w:val="006D2641"/>
    <w:rsid w:val="006D2AC7"/>
    <w:rsid w:val="006D313B"/>
    <w:rsid w:val="006D397A"/>
    <w:rsid w:val="006D3AA2"/>
    <w:rsid w:val="006D4094"/>
    <w:rsid w:val="006D420D"/>
    <w:rsid w:val="006D4669"/>
    <w:rsid w:val="006D59B2"/>
    <w:rsid w:val="006D5B35"/>
    <w:rsid w:val="006D6534"/>
    <w:rsid w:val="006D6678"/>
    <w:rsid w:val="006D7DA7"/>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2D01"/>
    <w:rsid w:val="007031F9"/>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2EA"/>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278"/>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5A48"/>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AAE"/>
    <w:rsid w:val="007B7F43"/>
    <w:rsid w:val="007C006B"/>
    <w:rsid w:val="007C05E0"/>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616"/>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4E"/>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16D"/>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8A1"/>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556"/>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4BF"/>
    <w:rsid w:val="008B6553"/>
    <w:rsid w:val="008B6B75"/>
    <w:rsid w:val="008B7B63"/>
    <w:rsid w:val="008B7C19"/>
    <w:rsid w:val="008C1C84"/>
    <w:rsid w:val="008C230E"/>
    <w:rsid w:val="008C2578"/>
    <w:rsid w:val="008C2751"/>
    <w:rsid w:val="008C2890"/>
    <w:rsid w:val="008C28A4"/>
    <w:rsid w:val="008C31B2"/>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69A2"/>
    <w:rsid w:val="00917797"/>
    <w:rsid w:val="00917EE0"/>
    <w:rsid w:val="009201B5"/>
    <w:rsid w:val="00920492"/>
    <w:rsid w:val="0092097C"/>
    <w:rsid w:val="00920A71"/>
    <w:rsid w:val="00921393"/>
    <w:rsid w:val="0092156E"/>
    <w:rsid w:val="00921F68"/>
    <w:rsid w:val="00922B81"/>
    <w:rsid w:val="00922F48"/>
    <w:rsid w:val="0092377D"/>
    <w:rsid w:val="00923F5A"/>
    <w:rsid w:val="0092486E"/>
    <w:rsid w:val="0092535E"/>
    <w:rsid w:val="00925CA4"/>
    <w:rsid w:val="00925FB0"/>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588"/>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4C4C"/>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4870"/>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65E"/>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37D4"/>
    <w:rsid w:val="00A14606"/>
    <w:rsid w:val="00A149A8"/>
    <w:rsid w:val="00A15876"/>
    <w:rsid w:val="00A161C3"/>
    <w:rsid w:val="00A161CC"/>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13B"/>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2DE"/>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56B5"/>
    <w:rsid w:val="00A664C2"/>
    <w:rsid w:val="00A6674A"/>
    <w:rsid w:val="00A67288"/>
    <w:rsid w:val="00A67B77"/>
    <w:rsid w:val="00A7047E"/>
    <w:rsid w:val="00A706B4"/>
    <w:rsid w:val="00A7095C"/>
    <w:rsid w:val="00A71495"/>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259"/>
    <w:rsid w:val="00AB57C3"/>
    <w:rsid w:val="00AB5818"/>
    <w:rsid w:val="00AB6166"/>
    <w:rsid w:val="00AB6E41"/>
    <w:rsid w:val="00AB7720"/>
    <w:rsid w:val="00AB784F"/>
    <w:rsid w:val="00AB7E0A"/>
    <w:rsid w:val="00AC0D16"/>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1D00"/>
    <w:rsid w:val="00AE207B"/>
    <w:rsid w:val="00AE2443"/>
    <w:rsid w:val="00AE2D31"/>
    <w:rsid w:val="00AE3A94"/>
    <w:rsid w:val="00AE3E45"/>
    <w:rsid w:val="00AE460E"/>
    <w:rsid w:val="00AE46C8"/>
    <w:rsid w:val="00AE5882"/>
    <w:rsid w:val="00AE624F"/>
    <w:rsid w:val="00AE64F7"/>
    <w:rsid w:val="00AE6F6E"/>
    <w:rsid w:val="00AF0E3D"/>
    <w:rsid w:val="00AF1A27"/>
    <w:rsid w:val="00AF1C09"/>
    <w:rsid w:val="00AF1CF2"/>
    <w:rsid w:val="00AF2182"/>
    <w:rsid w:val="00AF2A0B"/>
    <w:rsid w:val="00AF2A10"/>
    <w:rsid w:val="00AF3848"/>
    <w:rsid w:val="00AF44F5"/>
    <w:rsid w:val="00AF53B0"/>
    <w:rsid w:val="00AF6E80"/>
    <w:rsid w:val="00AF79C3"/>
    <w:rsid w:val="00AF7A23"/>
    <w:rsid w:val="00B000B6"/>
    <w:rsid w:val="00B00D63"/>
    <w:rsid w:val="00B0123E"/>
    <w:rsid w:val="00B01280"/>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0EA7"/>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0CF2"/>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375"/>
    <w:rsid w:val="00B917DC"/>
    <w:rsid w:val="00B9219A"/>
    <w:rsid w:val="00B92B16"/>
    <w:rsid w:val="00B932DD"/>
    <w:rsid w:val="00B93438"/>
    <w:rsid w:val="00B93AB5"/>
    <w:rsid w:val="00B9450B"/>
    <w:rsid w:val="00B94AD2"/>
    <w:rsid w:val="00B9599F"/>
    <w:rsid w:val="00B95DDB"/>
    <w:rsid w:val="00B9652D"/>
    <w:rsid w:val="00B973AA"/>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B24"/>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C781C"/>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558"/>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73"/>
    <w:rsid w:val="00C30CB1"/>
    <w:rsid w:val="00C312EA"/>
    <w:rsid w:val="00C31775"/>
    <w:rsid w:val="00C31A53"/>
    <w:rsid w:val="00C31F8E"/>
    <w:rsid w:val="00C32102"/>
    <w:rsid w:val="00C32876"/>
    <w:rsid w:val="00C3336D"/>
    <w:rsid w:val="00C3363B"/>
    <w:rsid w:val="00C33DFC"/>
    <w:rsid w:val="00C355FB"/>
    <w:rsid w:val="00C37217"/>
    <w:rsid w:val="00C379AB"/>
    <w:rsid w:val="00C4045C"/>
    <w:rsid w:val="00C41BCE"/>
    <w:rsid w:val="00C41FAF"/>
    <w:rsid w:val="00C42A90"/>
    <w:rsid w:val="00C434EB"/>
    <w:rsid w:val="00C43982"/>
    <w:rsid w:val="00C43EE5"/>
    <w:rsid w:val="00C44542"/>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076B"/>
    <w:rsid w:val="00C726AB"/>
    <w:rsid w:val="00C73DF3"/>
    <w:rsid w:val="00C749FB"/>
    <w:rsid w:val="00C74E1E"/>
    <w:rsid w:val="00C75024"/>
    <w:rsid w:val="00C752F4"/>
    <w:rsid w:val="00C7553A"/>
    <w:rsid w:val="00C756EA"/>
    <w:rsid w:val="00C7624F"/>
    <w:rsid w:val="00C7637F"/>
    <w:rsid w:val="00C778D0"/>
    <w:rsid w:val="00C77BD2"/>
    <w:rsid w:val="00C81455"/>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130C"/>
    <w:rsid w:val="00C91B13"/>
    <w:rsid w:val="00C93027"/>
    <w:rsid w:val="00C9339A"/>
    <w:rsid w:val="00C94AF6"/>
    <w:rsid w:val="00C94D4A"/>
    <w:rsid w:val="00C953B7"/>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195"/>
    <w:rsid w:val="00CB555A"/>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390"/>
    <w:rsid w:val="00CD5A21"/>
    <w:rsid w:val="00CD5FFF"/>
    <w:rsid w:val="00CD6274"/>
    <w:rsid w:val="00CD630E"/>
    <w:rsid w:val="00CD67D5"/>
    <w:rsid w:val="00CD6DC5"/>
    <w:rsid w:val="00CD71F8"/>
    <w:rsid w:val="00CD77C5"/>
    <w:rsid w:val="00CE05D2"/>
    <w:rsid w:val="00CE063B"/>
    <w:rsid w:val="00CE1263"/>
    <w:rsid w:val="00CE2048"/>
    <w:rsid w:val="00CE2863"/>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BD0"/>
    <w:rsid w:val="00D04ECD"/>
    <w:rsid w:val="00D06383"/>
    <w:rsid w:val="00D064F5"/>
    <w:rsid w:val="00D06A4C"/>
    <w:rsid w:val="00D0738B"/>
    <w:rsid w:val="00D07CE7"/>
    <w:rsid w:val="00D102A4"/>
    <w:rsid w:val="00D103D3"/>
    <w:rsid w:val="00D10CEC"/>
    <w:rsid w:val="00D11B69"/>
    <w:rsid w:val="00D11C0A"/>
    <w:rsid w:val="00D11CA3"/>
    <w:rsid w:val="00D11CBC"/>
    <w:rsid w:val="00D12AD3"/>
    <w:rsid w:val="00D132C6"/>
    <w:rsid w:val="00D133FC"/>
    <w:rsid w:val="00D135ED"/>
    <w:rsid w:val="00D13612"/>
    <w:rsid w:val="00D13B62"/>
    <w:rsid w:val="00D13B76"/>
    <w:rsid w:val="00D144B0"/>
    <w:rsid w:val="00D144BF"/>
    <w:rsid w:val="00D14527"/>
    <w:rsid w:val="00D15003"/>
    <w:rsid w:val="00D1593C"/>
    <w:rsid w:val="00D15D90"/>
    <w:rsid w:val="00D15F95"/>
    <w:rsid w:val="00D16E3A"/>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27FCF"/>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02D"/>
    <w:rsid w:val="00D434A0"/>
    <w:rsid w:val="00D43CCC"/>
    <w:rsid w:val="00D44B42"/>
    <w:rsid w:val="00D44E43"/>
    <w:rsid w:val="00D45E7E"/>
    <w:rsid w:val="00D46265"/>
    <w:rsid w:val="00D46E16"/>
    <w:rsid w:val="00D4705B"/>
    <w:rsid w:val="00D477CB"/>
    <w:rsid w:val="00D4791D"/>
    <w:rsid w:val="00D47A8D"/>
    <w:rsid w:val="00D5018E"/>
    <w:rsid w:val="00D503E8"/>
    <w:rsid w:val="00D505B9"/>
    <w:rsid w:val="00D51FB5"/>
    <w:rsid w:val="00D52142"/>
    <w:rsid w:val="00D52808"/>
    <w:rsid w:val="00D5301F"/>
    <w:rsid w:val="00D5337E"/>
    <w:rsid w:val="00D53410"/>
    <w:rsid w:val="00D53DED"/>
    <w:rsid w:val="00D55764"/>
    <w:rsid w:val="00D55DAA"/>
    <w:rsid w:val="00D563F8"/>
    <w:rsid w:val="00D56438"/>
    <w:rsid w:val="00D56BBA"/>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0B4D"/>
    <w:rsid w:val="00DC10DB"/>
    <w:rsid w:val="00DC1D0A"/>
    <w:rsid w:val="00DC218F"/>
    <w:rsid w:val="00DC24D7"/>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C7B0E"/>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049"/>
    <w:rsid w:val="00DD6419"/>
    <w:rsid w:val="00DD6697"/>
    <w:rsid w:val="00DD778E"/>
    <w:rsid w:val="00DD7990"/>
    <w:rsid w:val="00DE0401"/>
    <w:rsid w:val="00DE0A6A"/>
    <w:rsid w:val="00DE1430"/>
    <w:rsid w:val="00DE255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5E86"/>
    <w:rsid w:val="00DF6608"/>
    <w:rsid w:val="00DF6913"/>
    <w:rsid w:val="00DF6924"/>
    <w:rsid w:val="00DF6D54"/>
    <w:rsid w:val="00DF7391"/>
    <w:rsid w:val="00E004C3"/>
    <w:rsid w:val="00E01804"/>
    <w:rsid w:val="00E018A5"/>
    <w:rsid w:val="00E01EAF"/>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C58"/>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A5C"/>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2589"/>
    <w:rsid w:val="00E7311A"/>
    <w:rsid w:val="00E74ED1"/>
    <w:rsid w:val="00E75F22"/>
    <w:rsid w:val="00E76775"/>
    <w:rsid w:val="00E76CE0"/>
    <w:rsid w:val="00E7722B"/>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5E1"/>
    <w:rsid w:val="00EC28F6"/>
    <w:rsid w:val="00EC2E38"/>
    <w:rsid w:val="00EC35B9"/>
    <w:rsid w:val="00EC5E7B"/>
    <w:rsid w:val="00EC60D8"/>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116"/>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4141"/>
    <w:rsid w:val="00F352E9"/>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07"/>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877"/>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58A5"/>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E47"/>
    <w:rsid w:val="00FE1F4E"/>
    <w:rsid w:val="00FE2346"/>
    <w:rsid w:val="00FE24C2"/>
    <w:rsid w:val="00FE255D"/>
    <w:rsid w:val="00FE2A1E"/>
    <w:rsid w:val="00FE2CF7"/>
    <w:rsid w:val="00FE2D66"/>
    <w:rsid w:val="00FE2EBC"/>
    <w:rsid w:val="00FE3152"/>
    <w:rsid w:val="00FE3308"/>
    <w:rsid w:val="00FE3310"/>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4E"/>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docId w15:val="{D41DAFF3-D219-45FF-AF5A-BC29F9845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E1E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Абзац списка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Абзац списка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customStyle="1" w:styleId="Reference">
    <w:name w:val="Reference"/>
    <w:basedOn w:val="a"/>
    <w:rsid w:val="002C311B"/>
    <w:pP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styleId="a7">
    <w:name w:val="Balloon Text"/>
    <w:basedOn w:val="a"/>
    <w:link w:val="a8"/>
    <w:uiPriority w:val="99"/>
    <w:semiHidden/>
    <w:unhideWhenUsed/>
    <w:rsid w:val="001A4F4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A4F44"/>
    <w:rPr>
      <w:rFonts w:ascii="Tahoma" w:hAnsi="Tahoma" w:cs="Tahoma"/>
      <w:sz w:val="16"/>
      <w:szCs w:val="16"/>
    </w:rPr>
  </w:style>
  <w:style w:type="character" w:customStyle="1" w:styleId="15">
    <w:name w:val="15"/>
    <w:basedOn w:val="a0"/>
    <w:rsid w:val="001A4F44"/>
    <w:rPr>
      <w:rFonts w:ascii="Calibri" w:hAnsi="Calibri" w:cs="Calibri" w:hint="default"/>
      <w:color w:val="0563C1"/>
      <w:u w:val="single"/>
    </w:rPr>
  </w:style>
  <w:style w:type="character" w:styleId="a9">
    <w:name w:val="Strong"/>
    <w:basedOn w:val="a0"/>
    <w:uiPriority w:val="22"/>
    <w:qFormat/>
    <w:rsid w:val="00B20EA7"/>
    <w:rPr>
      <w:b/>
      <w:bCs/>
    </w:rPr>
  </w:style>
  <w:style w:type="character" w:styleId="aa">
    <w:name w:val="Emphasis"/>
    <w:basedOn w:val="a0"/>
    <w:uiPriority w:val="20"/>
    <w:qFormat/>
    <w:rsid w:val="00B20EA7"/>
    <w:rPr>
      <w:i/>
      <w:iCs/>
    </w:rPr>
  </w:style>
  <w:style w:type="character" w:customStyle="1" w:styleId="10">
    <w:name w:val="Заголовок 1 Знак"/>
    <w:basedOn w:val="a0"/>
    <w:link w:val="1"/>
    <w:uiPriority w:val="9"/>
    <w:rsid w:val="00FE1E47"/>
    <w:rPr>
      <w:rFonts w:asciiTheme="majorHAnsi" w:eastAsiaTheme="majorEastAsia" w:hAnsiTheme="majorHAnsi" w:cstheme="majorBidi"/>
      <w:color w:val="2E74B5" w:themeColor="accent1" w:themeShade="BF"/>
      <w:sz w:val="32"/>
      <w:szCs w:val="32"/>
    </w:rPr>
  </w:style>
  <w:style w:type="character" w:styleId="ab">
    <w:name w:val="FollowedHyperlink"/>
    <w:basedOn w:val="a0"/>
    <w:uiPriority w:val="99"/>
    <w:semiHidden/>
    <w:unhideWhenUsed/>
    <w:rsid w:val="002631A2"/>
    <w:rPr>
      <w:color w:val="954F72" w:themeColor="followedHyperlink"/>
      <w:u w:val="single"/>
    </w:rPr>
  </w:style>
  <w:style w:type="character" w:customStyle="1" w:styleId="fontstyle01">
    <w:name w:val="fontstyle01"/>
    <w:basedOn w:val="a0"/>
    <w:rsid w:val="00502066"/>
    <w:rPr>
      <w:rFonts w:ascii="TimesNewRomanPS-BoldMT" w:hAnsi="TimesNewRomanPS-BoldMT" w:hint="default"/>
      <w:b/>
      <w:bCs/>
      <w:i w:val="0"/>
      <w:iCs w:val="0"/>
      <w:color w:val="242021"/>
      <w:sz w:val="24"/>
      <w:szCs w:val="24"/>
    </w:rPr>
  </w:style>
  <w:style w:type="character" w:customStyle="1" w:styleId="highlight-module1p2so">
    <w:name w:val="highlight-module__1p2so"/>
    <w:basedOn w:val="a0"/>
    <w:rsid w:val="00502066"/>
  </w:style>
  <w:style w:type="character" w:customStyle="1" w:styleId="typography-modulelvnit">
    <w:name w:val="typography-module__lvnit"/>
    <w:basedOn w:val="a0"/>
    <w:rsid w:val="00502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doi.org/10.1051/e3sconf/202345204002" TargetMode="External"/><Relationship Id="rId26" Type="http://schemas.openxmlformats.org/officeDocument/2006/relationships/hyperlink" Target="https://doi.org/10.1063/5.0257860" TargetMode="External"/><Relationship Id="rId39" Type="http://schemas.openxmlformats.org/officeDocument/2006/relationships/hyperlink" Target="https://pubs.aip.org/search-results?f_AllAuthors=Obid+Nurmatov" TargetMode="External"/><Relationship Id="rId21" Type="http://schemas.openxmlformats.org/officeDocument/2006/relationships/hyperlink" Target="https://doi.org/10.1051/e3sconf/202452503008" TargetMode="External"/><Relationship Id="rId34" Type="http://schemas.openxmlformats.org/officeDocument/2006/relationships/hyperlink" Target="https://doi.org/10.1051/e3sconf/202452503014" TargetMode="External"/><Relationship Id="rId42" Type="http://schemas.openxmlformats.org/officeDocument/2006/relationships/hyperlink" Target="https://pubs.aip.org/search-results?f_AllAuthors=Dildora+Obidjonova" TargetMode="External"/><Relationship Id="rId47" Type="http://schemas.openxmlformats.org/officeDocument/2006/relationships/hyperlink" Target="https://pubs.aip.org/search-results?f_AllAuthors=Dauletbek+Rismukhamedov" TargetMode="External"/><Relationship Id="rId50" Type="http://schemas.openxmlformats.org/officeDocument/2006/relationships/hyperlink" Target="https://pubs.aip.org/search-results?f_AllAuthors=Moldagali+Peysenov" TargetMode="External"/><Relationship Id="rId55" Type="http://schemas.openxmlformats.org/officeDocument/2006/relationships/hyperlink" Target="https://doi.org/10.31643/2026/6445.43" TargetMode="External"/><Relationship Id="rId63" Type="http://schemas.openxmlformats.org/officeDocument/2006/relationships/hyperlink" Target="https://doi.org/10.1063/5.0305672" TargetMode="External"/><Relationship Id="rId68"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hyperlink" Target="https://doi.org/10.1051/e3sconf/202341703005" TargetMode="External"/><Relationship Id="rId29" Type="http://schemas.openxmlformats.org/officeDocument/2006/relationships/hyperlink" Target="https://doi.org/10.1063/5.0306210"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emf"/><Relationship Id="rId24" Type="http://schemas.openxmlformats.org/officeDocument/2006/relationships/hyperlink" Target="https://doi.org/10.1063/5.0305740" TargetMode="External"/><Relationship Id="rId32" Type="http://schemas.openxmlformats.org/officeDocument/2006/relationships/hyperlink" Target="https://doi.org/10.1051/e3sconf/202448601027" TargetMode="External"/><Relationship Id="rId37" Type="http://schemas.openxmlformats.org/officeDocument/2006/relationships/hyperlink" Target="https://www.scopus.com/sourceid/26916?origin=resultslist" TargetMode="External"/><Relationship Id="rId40" Type="http://schemas.openxmlformats.org/officeDocument/2006/relationships/hyperlink" Target="https://pubs.aip.org/search-results?f_AllAuthors=Fakhriddin+Nosirov" TargetMode="External"/><Relationship Id="rId45" Type="http://schemas.openxmlformats.org/officeDocument/2006/relationships/hyperlink" Target="https://doi.org/10.1063/5.0218779" TargetMode="External"/><Relationship Id="rId53" Type="http://schemas.openxmlformats.org/officeDocument/2006/relationships/hyperlink" Target="https://doi.org/10.1063/5.0305963" TargetMode="External"/><Relationship Id="rId58" Type="http://schemas.openxmlformats.org/officeDocument/2006/relationships/hyperlink" Target="https://doi.org/10.1051/e3sconf/202449801011" TargetMode="External"/><Relationship Id="rId66" Type="http://schemas.openxmlformats.org/officeDocument/2006/relationships/hyperlink" Target="https://doi.org/10.1051/e3sconf/202449701015" TargetMode="External"/><Relationship Id="rId5" Type="http://schemas.openxmlformats.org/officeDocument/2006/relationships/hyperlink" Target="mailto:shukhrat.shodmonovich@mail.ru" TargetMode="External"/><Relationship Id="rId15" Type="http://schemas.openxmlformats.org/officeDocument/2006/relationships/hyperlink" Target="https://doi.org/10.1063/5.0306786" TargetMode="External"/><Relationship Id="rId23" Type="http://schemas.openxmlformats.org/officeDocument/2006/relationships/hyperlink" Target="https://doi.org/10.1063/5.0306108" TargetMode="External"/><Relationship Id="rId28" Type="http://schemas.openxmlformats.org/officeDocument/2006/relationships/hyperlink" Target="https://doi.org/10.1063/5.0218763" TargetMode="External"/><Relationship Id="rId36" Type="http://schemas.openxmlformats.org/officeDocument/2006/relationships/hyperlink" Target="https://doi.org/10.1063/5.0306119" TargetMode="External"/><Relationship Id="rId49" Type="http://schemas.openxmlformats.org/officeDocument/2006/relationships/hyperlink" Target="https://pubs.aip.org/search-results?f_AllAuthors=Khayotullo+Magdiev" TargetMode="External"/><Relationship Id="rId57" Type="http://schemas.openxmlformats.org/officeDocument/2006/relationships/hyperlink" Target="https://doi.org/10.1063/5.0306554" TargetMode="External"/><Relationship Id="rId61" Type="http://schemas.openxmlformats.org/officeDocument/2006/relationships/hyperlink" Target="https://doi.org/10.1063/5.0218821" TargetMode="External"/><Relationship Id="rId10" Type="http://schemas.openxmlformats.org/officeDocument/2006/relationships/image" Target="media/image3.png"/><Relationship Id="rId19" Type="http://schemas.openxmlformats.org/officeDocument/2006/relationships/hyperlink" Target="https://doi.org/10.1063/5.0305735" TargetMode="External"/><Relationship Id="rId31" Type="http://schemas.openxmlformats.org/officeDocument/2006/relationships/hyperlink" Target="https://doi.org/10.1063/5.0218921" TargetMode="External"/><Relationship Id="rId44" Type="http://schemas.openxmlformats.org/officeDocument/2006/relationships/hyperlink" Target="https://doi.org/10.1063/5.0306119" TargetMode="External"/><Relationship Id="rId52" Type="http://schemas.openxmlformats.org/officeDocument/2006/relationships/hyperlink" Target="https://pubs.aip.org/aip/acp" TargetMode="External"/><Relationship Id="rId60" Type="http://schemas.openxmlformats.org/officeDocument/2006/relationships/hyperlink" Target="https://www.scopus.com/authid/detail.uri?authorId=58029828400" TargetMode="External"/><Relationship Id="rId65" Type="http://schemas.openxmlformats.org/officeDocument/2006/relationships/hyperlink" Target="https://doi.org/10.10.1145/3748825.3748963" TargetMode="Externa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hyperlink" Target="https://doi.org/10.1063/5.0307209" TargetMode="External"/><Relationship Id="rId27" Type="http://schemas.openxmlformats.org/officeDocument/2006/relationships/hyperlink" Target="https://doi.org/10.1051/e3sconf/202454803012" TargetMode="External"/><Relationship Id="rId30" Type="http://schemas.openxmlformats.org/officeDocument/2006/relationships/hyperlink" Target="https://doi.org/10.1051/e3sconf/202341703007" TargetMode="External"/><Relationship Id="rId35" Type="http://schemas.openxmlformats.org/officeDocument/2006/relationships/hyperlink" Target="https://doi.org/10.1051/e3sconf/202341703015" TargetMode="External"/><Relationship Id="rId43" Type="http://schemas.openxmlformats.org/officeDocument/2006/relationships/hyperlink" Target="https://pubs.aip.org/aip/acp" TargetMode="External"/><Relationship Id="rId48" Type="http://schemas.openxmlformats.org/officeDocument/2006/relationships/hyperlink" Target="https://pubs.aip.org/search-results?f_AllAuthors=Khusniddin+Shamsutdinov" TargetMode="External"/><Relationship Id="rId56" Type="http://schemas.openxmlformats.org/officeDocument/2006/relationships/hyperlink" Target="https://doi.org/10.1051/e3sconf/202346302023" TargetMode="External"/><Relationship Id="rId64" Type="http://schemas.openxmlformats.org/officeDocument/2006/relationships/hyperlink" Target="https://doi.org/10.1063/5.0305670" TargetMode="External"/><Relationship Id="rId8" Type="http://schemas.openxmlformats.org/officeDocument/2006/relationships/image" Target="media/image2.emf"/><Relationship Id="rId51" Type="http://schemas.openxmlformats.org/officeDocument/2006/relationships/hyperlink" Target="https://pubs.aip.org/search-results?f_AllAuthors=Obid+Nurmatov" TargetMode="Externa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hyperlink" Target="https://doi.org/10.1051/e3sconf/202452506001" TargetMode="External"/><Relationship Id="rId25" Type="http://schemas.openxmlformats.org/officeDocument/2006/relationships/hyperlink" Target="https://doi.org/10.1063/5.0305783" TargetMode="External"/><Relationship Id="rId33" Type="http://schemas.openxmlformats.org/officeDocument/2006/relationships/hyperlink" Target="https://doi.org/10.1109/ICECET55527.2022.9873012" TargetMode="External"/><Relationship Id="rId38" Type="http://schemas.openxmlformats.org/officeDocument/2006/relationships/hyperlink" Target="https://doi.org/10.1063/5.0218781" TargetMode="External"/><Relationship Id="rId46" Type="http://schemas.openxmlformats.org/officeDocument/2006/relationships/hyperlink" Target="https://doi.org/10.1063/5.0306446" TargetMode="External"/><Relationship Id="rId59" Type="http://schemas.openxmlformats.org/officeDocument/2006/relationships/hyperlink" Target="https://doi.org/10.1063/5.0116131" TargetMode="External"/><Relationship Id="rId67" Type="http://schemas.openxmlformats.org/officeDocument/2006/relationships/fontTable" Target="fontTable.xml"/><Relationship Id="rId20" Type="http://schemas.openxmlformats.org/officeDocument/2006/relationships/hyperlink" Target="https://doi.org/10.1063/5.0218907" TargetMode="External"/><Relationship Id="rId41" Type="http://schemas.openxmlformats.org/officeDocument/2006/relationships/hyperlink" Target="https://pubs.aip.org/search-results?f_AllAuthors=Khusniddin+Shamsutdinov" TargetMode="External"/><Relationship Id="rId54" Type="http://schemas.openxmlformats.org/officeDocument/2006/relationships/hyperlink" Target="https://doi.org/10.31643/2026/6445.01" TargetMode="External"/><Relationship Id="rId62" Type="http://schemas.openxmlformats.org/officeDocument/2006/relationships/hyperlink" Target="https://doi.org/10.1007/s10749-024-0172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9</Pages>
  <Words>5071</Words>
  <Characters>28911</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user</cp:lastModifiedBy>
  <cp:revision>269</cp:revision>
  <cp:lastPrinted>2023-12-26T18:03:00Z</cp:lastPrinted>
  <dcterms:created xsi:type="dcterms:W3CDTF">2024-07-17T07:39:00Z</dcterms:created>
  <dcterms:modified xsi:type="dcterms:W3CDTF">2026-01-09T12:34:00Z</dcterms:modified>
</cp:coreProperties>
</file>