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D8EC2" w14:textId="0BED5DAF" w:rsidR="000343CD" w:rsidRDefault="00786F8B" w:rsidP="008F3A06">
      <w:pPr>
        <w:pStyle w:val="AuthorName"/>
        <w:spacing w:before="1200" w:after="200"/>
        <w:rPr>
          <w:rFonts w:eastAsiaTheme="minorHAnsi"/>
          <w:b/>
          <w:sz w:val="36"/>
          <w:szCs w:val="36"/>
        </w:rPr>
      </w:pPr>
      <w:r w:rsidRPr="00786F8B">
        <w:rPr>
          <w:rFonts w:eastAsiaTheme="minorHAnsi"/>
          <w:b/>
          <w:sz w:val="36"/>
          <w:szCs w:val="36"/>
        </w:rPr>
        <w:t>Maintaining the balance of the electric energy ridge through high-power hybrid energy storage ridges.</w:t>
      </w:r>
    </w:p>
    <w:p w14:paraId="1F5E1B4F" w14:textId="6E5F8B04" w:rsidR="00CA398A" w:rsidRPr="00AA02F3" w:rsidRDefault="000343CD" w:rsidP="008745D5">
      <w:pPr>
        <w:pStyle w:val="AuthorName"/>
        <w:spacing w:before="240" w:after="200"/>
        <w:rPr>
          <w:szCs w:val="28"/>
          <w:lang w:eastAsia="en-GB"/>
        </w:rPr>
      </w:pPr>
      <w:r>
        <w:t>Khasan Murodov</w:t>
      </w:r>
      <w:r w:rsidR="001970E3" w:rsidRPr="001970E3">
        <w:rPr>
          <w:vertAlign w:val="superscript"/>
          <w:lang w:val="uz-Cyrl-UZ"/>
        </w:rPr>
        <w:t>1</w:t>
      </w:r>
      <w:r w:rsidR="001970E3">
        <w:rPr>
          <w:szCs w:val="36"/>
          <w:vertAlign w:val="superscript"/>
          <w:lang w:val="uz-Cyrl-UZ"/>
        </w:rPr>
        <w:t>,</w:t>
      </w:r>
      <w:r w:rsidR="008745D5">
        <w:rPr>
          <w:szCs w:val="36"/>
          <w:vertAlign w:val="superscript"/>
        </w:rPr>
        <w:t>a)</w:t>
      </w:r>
      <w:r w:rsidR="000C106A" w:rsidRPr="00287E0A">
        <w:t xml:space="preserve">, </w:t>
      </w:r>
      <w:r>
        <w:t>Askarbek Karshibayev</w:t>
      </w:r>
      <w:r w:rsidR="001970E3" w:rsidRPr="001970E3">
        <w:rPr>
          <w:vertAlign w:val="superscript"/>
          <w:lang w:val="uz-Cyrl-UZ"/>
        </w:rPr>
        <w:t>1</w:t>
      </w:r>
      <w:r w:rsidR="00324101">
        <w:t xml:space="preserve">, </w:t>
      </w:r>
      <w:r w:rsidR="00324101" w:rsidRPr="00324101">
        <w:t xml:space="preserve">Zavqiyor </w:t>
      </w:r>
      <w:r w:rsidR="00324101" w:rsidRPr="00AA02F3">
        <w:rPr>
          <w:szCs w:val="28"/>
        </w:rPr>
        <w:t>Jumayev</w:t>
      </w:r>
      <w:r w:rsidR="00324101" w:rsidRPr="00AA02F3">
        <w:rPr>
          <w:szCs w:val="28"/>
          <w:vertAlign w:val="superscript"/>
        </w:rPr>
        <w:t>1</w:t>
      </w:r>
      <w:r w:rsidR="00AA02F3" w:rsidRPr="00AA02F3">
        <w:rPr>
          <w:szCs w:val="28"/>
        </w:rPr>
        <w:t>,</w:t>
      </w:r>
      <w:r w:rsidR="00AA02F3">
        <w:rPr>
          <w:color w:val="1A1A1A"/>
          <w:szCs w:val="28"/>
        </w:rPr>
        <w:t xml:space="preserve"> </w:t>
      </w:r>
      <w:r w:rsidR="00AA02F3" w:rsidRPr="00AA02F3">
        <w:rPr>
          <w:color w:val="1A1A1A"/>
          <w:szCs w:val="28"/>
        </w:rPr>
        <w:t>Shuxratbek Mannobboyev</w:t>
      </w:r>
    </w:p>
    <w:p w14:paraId="1123129F" w14:textId="0124FD41" w:rsidR="000343CD" w:rsidRDefault="001970E3" w:rsidP="00A4691D">
      <w:pPr>
        <w:pStyle w:val="AuthorAffiliation"/>
      </w:pPr>
      <w:r w:rsidRPr="001970E3">
        <w:rPr>
          <w:vertAlign w:val="superscript"/>
          <w:lang w:val="uz-Cyrl-UZ"/>
        </w:rPr>
        <w:t>1</w:t>
      </w:r>
      <w:r w:rsidR="000343CD" w:rsidRPr="000343CD">
        <w:t xml:space="preserve"> Navoi State University of Mining and Technology</w:t>
      </w:r>
      <w:r w:rsidR="000343CD">
        <w:t xml:space="preserve">, </w:t>
      </w:r>
      <w:r w:rsidR="000343CD" w:rsidRPr="000343CD">
        <w:t>Navoi</w:t>
      </w:r>
      <w:r w:rsidR="000343CD">
        <w:t>,</w:t>
      </w:r>
      <w:r w:rsidR="000343CD" w:rsidRPr="000343CD">
        <w:t xml:space="preserve"> </w:t>
      </w:r>
      <w:r w:rsidR="000343CD" w:rsidRPr="00287E0A">
        <w:t>Uzbekistan</w:t>
      </w:r>
    </w:p>
    <w:p w14:paraId="3192DF14" w14:textId="6A84C480" w:rsidR="00AA02F3" w:rsidRPr="00AA02F3" w:rsidRDefault="00AA02F3" w:rsidP="00A4691D">
      <w:pPr>
        <w:pStyle w:val="AuthorAffiliation"/>
      </w:pPr>
      <w:bookmarkStart w:id="0" w:name="_Hlk218251230"/>
      <w:r w:rsidRPr="00AA02F3">
        <w:rPr>
          <w:vertAlign w:val="superscript"/>
        </w:rPr>
        <w:t>2</w:t>
      </w:r>
      <w:r w:rsidRPr="00AA02F3">
        <w:t xml:space="preserve"> Andijan State Technical Institute, Andijan, Uzbekistan</w:t>
      </w:r>
      <w:bookmarkEnd w:id="0"/>
    </w:p>
    <w:p w14:paraId="1397C91D" w14:textId="5565FA7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8" w:history="1">
        <w:r w:rsidR="000343CD" w:rsidRPr="007D0B2B">
          <w:rPr>
            <w:rStyle w:val="a6"/>
          </w:rPr>
          <w:t>murodov.xasan@inbox.ru</w:t>
        </w:r>
      </w:hyperlink>
      <w:r w:rsidR="000343CD">
        <w:t xml:space="preserve"> </w:t>
      </w:r>
    </w:p>
    <w:p w14:paraId="6EF1DD73" w14:textId="77777777" w:rsidR="005572D4" w:rsidRDefault="00E25282" w:rsidP="004860DF">
      <w:pPr>
        <w:spacing w:before="360" w:after="360" w:line="240" w:lineRule="auto"/>
        <w:ind w:left="284" w:right="429"/>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572D4" w:rsidRPr="005572D4">
        <w:rPr>
          <w:rFonts w:ascii="Times New Roman" w:hAnsi="Times New Roman" w:cs="Times New Roman"/>
          <w:iCs/>
          <w:sz w:val="18"/>
          <w:szCs w:val="18"/>
          <w:lang w:val="uz-Cyrl-UZ"/>
        </w:rPr>
        <w:t>The article presents an analysis of the combined use of high-power hybrid electric energy storage stationary electric chemical batteries and supercapacitors and the stabilization of the balance of the electric energy range. Also listed are the characteristics of stationary hybrid accumulators. The current state-of-the-art various chemical electric energy storage lead-acid accumulator, supercapacitor and simple capacitor parameters are given comparative characteristics. Characteristics of lead-acid battery batteries and supercapacitors discharge and discharge are presented. With the help of battery batteries and supercapacitors, a model construction of a hybrid energy storage system was built, and through this device the characteristics of which depend on the power of the current forces were obtained and analyzed.</w:t>
      </w:r>
    </w:p>
    <w:p w14:paraId="61870707" w14:textId="6C96C434" w:rsidR="008A22AB" w:rsidRPr="009F001D" w:rsidRDefault="00CA398A" w:rsidP="00AA02F3">
      <w:pPr>
        <w:spacing w:before="240" w:after="240" w:line="240" w:lineRule="auto"/>
        <w:ind w:right="6"/>
        <w:jc w:val="center"/>
        <w:rPr>
          <w:rFonts w:ascii="Times New Roman" w:hAnsi="Times New Roman" w:cs="Times New Roman"/>
          <w:b/>
          <w:sz w:val="24"/>
          <w:szCs w:val="24"/>
          <w:lang w:val="uz-Cyrl-UZ"/>
        </w:rPr>
      </w:pPr>
      <w:r w:rsidRPr="009F001D">
        <w:rPr>
          <w:rFonts w:ascii="Times New Roman" w:hAnsi="Times New Roman" w:cs="Times New Roman"/>
          <w:b/>
          <w:sz w:val="24"/>
          <w:szCs w:val="24"/>
          <w:lang w:val="uz-Cyrl-UZ"/>
        </w:rPr>
        <w:t>INTRODUCTION</w:t>
      </w:r>
    </w:p>
    <w:p w14:paraId="63723AB0" w14:textId="419E8E97" w:rsidR="005572D4" w:rsidRPr="00AA02F3" w:rsidRDefault="005572D4" w:rsidP="00AA02F3">
      <w:pPr>
        <w:spacing w:after="0" w:line="240" w:lineRule="auto"/>
        <w:ind w:firstLine="284"/>
        <w:jc w:val="both"/>
        <w:rPr>
          <w:rFonts w:ascii="Times New Roman" w:hAnsi="Times New Roman" w:cs="Times New Roman"/>
          <w:sz w:val="20"/>
        </w:rPr>
      </w:pPr>
      <w:r w:rsidRPr="00AA02F3">
        <w:rPr>
          <w:rFonts w:ascii="Times New Roman" w:hAnsi="Times New Roman" w:cs="Times New Roman"/>
          <w:sz w:val="20"/>
          <w:lang w:val="uz-Cyrl-UZ"/>
        </w:rPr>
        <w:t>Currently, the issue of efficient storage and distribution of electricity is becoming more important in transport, renewable energy systems and telecommunication infrastructures. One of the most widely used energy storage devices is lead — acid batteries, which are significant for their low cost and reliability. However, their main disadvantage is that low energy density and fast operation are degraded in deep cycles. At the same time, supercapacitors are characterized by a very high energy density, resistance to millions of charging-discharge cycles and the possibility of providing fast electricity. But their energy density is lower than that of conventional batteries. Therefore, it can be a reliable, high-quality battery with a longer service life, which is more resistant if a lead-acid battery and supercapacitors are jointly developed as a hybrid electric energy storage system in a state suitable for today [1]. Electricity consumers the character of the energy system is sharply variable, which at such times negatively affects the dynamic stagnation of electricity-generating sources in the energy range. In this case, a sharp change in voltage will be able to disrupt sensitive equipment. In this, especially pulsed and sharply variable loads are caused by the launch of high-power engines, induction, arc furnaces and similar devices. At times of low night load, the value of electricity generated in thermal power plants is not possible to change in large quantities, but it is observed that the voltage in power lines exceeds the established nominal values [2</w:t>
      </w:r>
      <w:r w:rsidR="004860DF" w:rsidRPr="00AA02F3">
        <w:rPr>
          <w:rFonts w:ascii="Times New Roman" w:hAnsi="Times New Roman" w:cs="Times New Roman"/>
          <w:sz w:val="20"/>
        </w:rPr>
        <w:t>-</w:t>
      </w:r>
      <w:r w:rsidRPr="00AA02F3">
        <w:rPr>
          <w:rFonts w:ascii="Times New Roman" w:hAnsi="Times New Roman" w:cs="Times New Roman"/>
          <w:sz w:val="20"/>
          <w:lang w:val="uz-Cyrl-UZ"/>
        </w:rPr>
        <w:t>4].</w:t>
      </w:r>
    </w:p>
    <w:p w14:paraId="73579B0C"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lang w:val="uz-Cyrl-UZ"/>
        </w:rPr>
        <w:t>In today's world, electrical chemical electrical energy storage systems are used to prevent these problems. But a sharp change in the load is reducing the life of battery batteries due to the fact that the discharge current exceeds the maximum. However, the use of electrical chemical preservatives in conjunction with supercapacitors prevents such problems [5].</w:t>
      </w:r>
    </w:p>
    <w:p w14:paraId="2AFEA872"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lang w:val="uz-Cyrl-UZ"/>
        </w:rPr>
        <w:t>Electrical chemical energy harvesting constructions are applied to collect and repel energy chemically. They are called galvanic elements or battery batteries. These types of energy harvesting devices are the most common. There is also a lot of work being done in the world to increase the service life of these devices.</w:t>
      </w:r>
    </w:p>
    <w:p w14:paraId="1EB1A292" w14:textId="2881F353"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xml:space="preserve">Superconductors, or so-called </w:t>
      </w:r>
      <w:r w:rsidR="00F70178" w:rsidRPr="00AA02F3">
        <w:rPr>
          <w:rFonts w:ascii="Times New Roman" w:hAnsi="Times New Roman" w:cs="Times New Roman"/>
          <w:color w:val="000000"/>
          <w:sz w:val="20"/>
          <w:szCs w:val="20"/>
        </w:rPr>
        <w:t>ignitors</w:t>
      </w:r>
      <w:r w:rsidRPr="00AA02F3">
        <w:rPr>
          <w:rFonts w:ascii="Times New Roman" w:hAnsi="Times New Roman" w:cs="Times New Roman"/>
          <w:color w:val="000000"/>
          <w:sz w:val="20"/>
          <w:szCs w:val="20"/>
        </w:rPr>
        <w:t>, are used in large-speed collection and transmission of electricity in construction. It is seen as an alternative to conventional electric chemical accumulators, which, through this feature, began to be widely used in the automotive industry.</w:t>
      </w:r>
    </w:p>
    <w:p w14:paraId="46BB8E63" w14:textId="3FF9722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xml:space="preserve">Such an advantage of supercapacitors is explained by their structure and the mechanism of energy collection. The supercapacitor consists of two electrodes immersed in an electrolyte, and between them there is a separator separating </w:t>
      </w:r>
      <w:r w:rsidRPr="00AA02F3">
        <w:rPr>
          <w:rFonts w:ascii="Times New Roman" w:hAnsi="Times New Roman" w:cs="Times New Roman"/>
          <w:color w:val="000000"/>
          <w:sz w:val="20"/>
          <w:szCs w:val="20"/>
        </w:rPr>
        <w:lastRenderedPageBreak/>
        <w:t>the liquid. The Separator prevents the direct exchange of charge between the cathode and the anode. Energy accumulation occurs through an electrostatic charge-a double layer of electricity — that forms on two opposite surfaces adjacent to the electrodes an advantage of supercapacitors is explained by their structure and the m.</w:t>
      </w:r>
    </w:p>
    <w:p w14:paraId="3EFD52B3"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During the charging process, the electrolyte ions irregularly tend to the opposite charged electrode surface. This process is fully reversible, resulting in superconductors having high power, long service life, energy storage duration, and simplicity of maintenance.</w:t>
      </w:r>
    </w:p>
    <w:p w14:paraId="40C6BCD3"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Supercapacitors are characterized by a much larger capacity compared to conventional electric chemical batteries, and a higher energy capacity compared to ordinary capacitors. Currently, lithium-ion accumulators can return between 70% and 95% of the energy they receive, compared to 85% to 99% in supercapacitors.</w:t>
      </w:r>
    </w:p>
    <w:p w14:paraId="62C3C1C4"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xml:space="preserve">In addition, while battery batteries tend to reduce capacity after several hundred discharge cycles, ionistors can operate for millions of cycles almost without loss of capacity. </w:t>
      </w:r>
    </w:p>
    <w:p w14:paraId="0AED7105"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xml:space="preserve">In this case, a comparison of the characteristics of their capacitor, supercapacitor and battery batteries </w:t>
      </w:r>
    </w:p>
    <w:p w14:paraId="0A6A4AD1" w14:textId="77777777" w:rsidR="005572D4" w:rsidRPr="00AA02F3" w:rsidRDefault="005572D4"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Shown from Table 1 [6].</w:t>
      </w:r>
    </w:p>
    <w:p w14:paraId="7D712677" w14:textId="77777777" w:rsidR="00AA02F3" w:rsidRDefault="00AA02F3" w:rsidP="00AA02F3">
      <w:pPr>
        <w:spacing w:after="0" w:line="240" w:lineRule="auto"/>
        <w:ind w:firstLine="284"/>
        <w:jc w:val="center"/>
        <w:rPr>
          <w:rFonts w:ascii="Times New Roman" w:hAnsi="Times New Roman" w:cs="Times New Roman"/>
          <w:b/>
          <w:bCs/>
          <w:color w:val="000000"/>
          <w:sz w:val="20"/>
          <w:szCs w:val="20"/>
        </w:rPr>
      </w:pPr>
    </w:p>
    <w:p w14:paraId="165FE60E" w14:textId="212AAE65" w:rsidR="008D6127" w:rsidRPr="00AA02F3" w:rsidRDefault="005572D4" w:rsidP="00AA02F3">
      <w:pPr>
        <w:spacing w:after="0" w:line="240" w:lineRule="auto"/>
        <w:ind w:firstLine="284"/>
        <w:jc w:val="center"/>
        <w:rPr>
          <w:rFonts w:ascii="Times New Roman" w:hAnsi="Times New Roman" w:cs="Times New Roman"/>
          <w:color w:val="000000"/>
          <w:sz w:val="20"/>
          <w:szCs w:val="20"/>
        </w:rPr>
      </w:pPr>
      <w:r w:rsidRPr="00AA02F3">
        <w:rPr>
          <w:rFonts w:ascii="Times New Roman" w:hAnsi="Times New Roman" w:cs="Times New Roman"/>
          <w:b/>
          <w:bCs/>
          <w:color w:val="000000"/>
          <w:sz w:val="20"/>
          <w:szCs w:val="20"/>
        </w:rPr>
        <w:t>Table 1.</w:t>
      </w:r>
      <w:r w:rsidR="00AA02F3">
        <w:rPr>
          <w:rFonts w:ascii="Times New Roman" w:hAnsi="Times New Roman" w:cs="Times New Roman"/>
          <w:color w:val="000000"/>
          <w:sz w:val="20"/>
          <w:szCs w:val="20"/>
        </w:rPr>
        <w:t xml:space="preserve"> </w:t>
      </w:r>
      <w:r w:rsidRPr="00AA02F3">
        <w:rPr>
          <w:rFonts w:ascii="Times New Roman" w:hAnsi="Times New Roman" w:cs="Times New Roman"/>
          <w:color w:val="000000"/>
          <w:sz w:val="20"/>
          <w:szCs w:val="20"/>
        </w:rPr>
        <w:t>Comparison of capacitor, supercapacitor and battery characteristics</w:t>
      </w:r>
    </w:p>
    <w:tbl>
      <w:tblPr>
        <w:tblStyle w:val="a3"/>
        <w:tblW w:w="0" w:type="auto"/>
        <w:jc w:val="center"/>
        <w:tblLook w:val="04A0" w:firstRow="1" w:lastRow="0" w:firstColumn="1" w:lastColumn="0" w:noHBand="0" w:noVBand="1"/>
      </w:tblPr>
      <w:tblGrid>
        <w:gridCol w:w="2160"/>
        <w:gridCol w:w="2160"/>
        <w:gridCol w:w="2160"/>
        <w:gridCol w:w="2587"/>
      </w:tblGrid>
      <w:tr w:rsidR="005572D4" w:rsidRPr="00AA02F3" w14:paraId="28FA83C2" w14:textId="77777777" w:rsidTr="00AA02F3">
        <w:trPr>
          <w:jc w:val="center"/>
        </w:trPr>
        <w:tc>
          <w:tcPr>
            <w:tcW w:w="2160" w:type="dxa"/>
          </w:tcPr>
          <w:p w14:paraId="2C861293" w14:textId="77777777" w:rsidR="005572D4" w:rsidRPr="00AA02F3" w:rsidRDefault="005572D4" w:rsidP="00AA02F3">
            <w:pPr>
              <w:jc w:val="center"/>
              <w:rPr>
                <w:rFonts w:eastAsia="MS Mincho"/>
                <w:b/>
                <w:bCs/>
                <w:sz w:val="18"/>
                <w:szCs w:val="18"/>
              </w:rPr>
            </w:pPr>
            <w:r w:rsidRPr="00AA02F3">
              <w:rPr>
                <w:rFonts w:eastAsia="MS Mincho"/>
                <w:b/>
                <w:bCs/>
                <w:sz w:val="18"/>
                <w:szCs w:val="18"/>
              </w:rPr>
              <w:t>Description</w:t>
            </w:r>
          </w:p>
        </w:tc>
        <w:tc>
          <w:tcPr>
            <w:tcW w:w="2160" w:type="dxa"/>
          </w:tcPr>
          <w:p w14:paraId="2E83597C" w14:textId="348C3F05" w:rsidR="005572D4" w:rsidRPr="00AA02F3" w:rsidRDefault="005572D4" w:rsidP="00AA02F3">
            <w:pPr>
              <w:jc w:val="center"/>
              <w:rPr>
                <w:rFonts w:eastAsia="MS Mincho"/>
                <w:b/>
                <w:bCs/>
                <w:sz w:val="18"/>
                <w:szCs w:val="18"/>
              </w:rPr>
            </w:pPr>
            <w:r w:rsidRPr="00AA02F3">
              <w:rPr>
                <w:rFonts w:eastAsia="MS Mincho"/>
                <w:b/>
                <w:bCs/>
                <w:sz w:val="18"/>
                <w:szCs w:val="18"/>
                <w:lang w:val="en-US"/>
              </w:rPr>
              <w:t>C</w:t>
            </w:r>
            <w:r w:rsidRPr="00AA02F3">
              <w:rPr>
                <w:rFonts w:eastAsia="MS Mincho"/>
                <w:b/>
                <w:bCs/>
                <w:sz w:val="18"/>
                <w:szCs w:val="18"/>
              </w:rPr>
              <w:t>apacitor</w:t>
            </w:r>
          </w:p>
        </w:tc>
        <w:tc>
          <w:tcPr>
            <w:tcW w:w="2160" w:type="dxa"/>
          </w:tcPr>
          <w:p w14:paraId="000CB9DA" w14:textId="6009BC09" w:rsidR="005572D4" w:rsidRPr="00AA02F3" w:rsidRDefault="005572D4" w:rsidP="00AA02F3">
            <w:pPr>
              <w:jc w:val="center"/>
              <w:rPr>
                <w:rFonts w:eastAsia="MS Mincho"/>
                <w:b/>
                <w:bCs/>
                <w:sz w:val="18"/>
                <w:szCs w:val="18"/>
              </w:rPr>
            </w:pPr>
            <w:r w:rsidRPr="00AA02F3">
              <w:rPr>
                <w:rFonts w:eastAsia="MS Mincho"/>
                <w:b/>
                <w:bCs/>
                <w:sz w:val="18"/>
                <w:szCs w:val="18"/>
              </w:rPr>
              <w:t>Supercapacitor</w:t>
            </w:r>
          </w:p>
        </w:tc>
        <w:tc>
          <w:tcPr>
            <w:tcW w:w="2587" w:type="dxa"/>
          </w:tcPr>
          <w:p w14:paraId="03427E78" w14:textId="77777777" w:rsidR="005572D4" w:rsidRPr="00AA02F3" w:rsidRDefault="005572D4" w:rsidP="00AA02F3">
            <w:pPr>
              <w:jc w:val="center"/>
              <w:rPr>
                <w:rFonts w:eastAsia="MS Mincho"/>
                <w:b/>
                <w:bCs/>
                <w:sz w:val="18"/>
                <w:szCs w:val="18"/>
              </w:rPr>
            </w:pPr>
            <w:r w:rsidRPr="00AA02F3">
              <w:rPr>
                <w:rFonts w:eastAsia="MS Mincho"/>
                <w:b/>
                <w:bCs/>
                <w:sz w:val="18"/>
                <w:szCs w:val="18"/>
              </w:rPr>
              <w:t>storage batteries</w:t>
            </w:r>
          </w:p>
        </w:tc>
      </w:tr>
      <w:tr w:rsidR="005572D4" w:rsidRPr="00AA02F3" w14:paraId="24E90748" w14:textId="77777777" w:rsidTr="00AA02F3">
        <w:trPr>
          <w:jc w:val="center"/>
        </w:trPr>
        <w:tc>
          <w:tcPr>
            <w:tcW w:w="2160" w:type="dxa"/>
          </w:tcPr>
          <w:p w14:paraId="2D9D7985" w14:textId="77777777" w:rsidR="005572D4" w:rsidRPr="00AA02F3" w:rsidRDefault="005572D4" w:rsidP="00AA02F3">
            <w:pPr>
              <w:jc w:val="center"/>
              <w:rPr>
                <w:rFonts w:eastAsia="MS Mincho"/>
                <w:sz w:val="18"/>
                <w:szCs w:val="18"/>
              </w:rPr>
            </w:pPr>
            <w:r w:rsidRPr="00AA02F3">
              <w:rPr>
                <w:rFonts w:eastAsia="MS Mincho"/>
                <w:sz w:val="18"/>
                <w:szCs w:val="18"/>
              </w:rPr>
              <w:t>of the type</w:t>
            </w:r>
          </w:p>
        </w:tc>
        <w:tc>
          <w:tcPr>
            <w:tcW w:w="2160" w:type="dxa"/>
          </w:tcPr>
          <w:p w14:paraId="0D4BB4FE" w14:textId="77777777" w:rsidR="005572D4" w:rsidRPr="00AA02F3" w:rsidRDefault="005572D4" w:rsidP="00AA02F3">
            <w:pPr>
              <w:jc w:val="center"/>
              <w:rPr>
                <w:rFonts w:eastAsia="MS Mincho"/>
                <w:sz w:val="18"/>
                <w:szCs w:val="18"/>
              </w:rPr>
            </w:pPr>
            <w:r w:rsidRPr="00AA02F3">
              <w:rPr>
                <w:rFonts w:eastAsia="MS Mincho"/>
                <w:sz w:val="18"/>
                <w:szCs w:val="18"/>
              </w:rPr>
              <w:t>al, ta oxide</w:t>
            </w:r>
          </w:p>
        </w:tc>
        <w:tc>
          <w:tcPr>
            <w:tcW w:w="2160" w:type="dxa"/>
          </w:tcPr>
          <w:p w14:paraId="2C6B274D" w14:textId="77777777" w:rsidR="005572D4" w:rsidRPr="00AA02F3" w:rsidRDefault="005572D4" w:rsidP="00AA02F3">
            <w:pPr>
              <w:jc w:val="center"/>
              <w:rPr>
                <w:rFonts w:eastAsia="MS Mincho"/>
                <w:sz w:val="18"/>
                <w:szCs w:val="18"/>
                <w:lang w:val="en-US"/>
              </w:rPr>
            </w:pPr>
            <w:r w:rsidRPr="00AA02F3">
              <w:rPr>
                <w:rFonts w:eastAsia="MS Mincho"/>
                <w:sz w:val="18"/>
                <w:szCs w:val="18"/>
                <w:lang w:val="en-US"/>
              </w:rPr>
              <w:t>Acute C, H2SO4, TEABF4/AC, PC,</w:t>
            </w:r>
          </w:p>
        </w:tc>
        <w:tc>
          <w:tcPr>
            <w:tcW w:w="2587" w:type="dxa"/>
          </w:tcPr>
          <w:p w14:paraId="25CF8333" w14:textId="77777777" w:rsidR="005572D4" w:rsidRPr="00AA02F3" w:rsidRDefault="005572D4" w:rsidP="00AA02F3">
            <w:pPr>
              <w:jc w:val="center"/>
              <w:rPr>
                <w:rFonts w:eastAsia="MS Mincho"/>
                <w:sz w:val="18"/>
                <w:szCs w:val="18"/>
                <w:lang w:val="en-US"/>
              </w:rPr>
            </w:pPr>
            <w:r w:rsidRPr="00AA02F3">
              <w:rPr>
                <w:rFonts w:eastAsia="MS Mincho"/>
                <w:sz w:val="18"/>
                <w:szCs w:val="18"/>
                <w:lang w:val="en-US"/>
              </w:rPr>
              <w:t>Pb-Ac To cd-rom, Select-MH, li-ion</w:t>
            </w:r>
          </w:p>
        </w:tc>
      </w:tr>
      <w:tr w:rsidR="003902C0" w:rsidRPr="00AA02F3" w14:paraId="6DA0A29D" w14:textId="77777777" w:rsidTr="00AA02F3">
        <w:trPr>
          <w:jc w:val="center"/>
        </w:trPr>
        <w:tc>
          <w:tcPr>
            <w:tcW w:w="2160" w:type="dxa"/>
          </w:tcPr>
          <w:p w14:paraId="1AC92123" w14:textId="77777777" w:rsidR="003902C0" w:rsidRPr="00AA02F3" w:rsidRDefault="003902C0" w:rsidP="00AA02F3">
            <w:pPr>
              <w:jc w:val="center"/>
              <w:rPr>
                <w:rFonts w:eastAsia="MS Mincho"/>
                <w:sz w:val="18"/>
                <w:szCs w:val="18"/>
              </w:rPr>
            </w:pPr>
            <w:r w:rsidRPr="00AA02F3">
              <w:rPr>
                <w:rFonts w:eastAsia="MS Mincho"/>
                <w:sz w:val="18"/>
                <w:szCs w:val="18"/>
              </w:rPr>
              <w:t>Charge collection method</w:t>
            </w:r>
          </w:p>
        </w:tc>
        <w:tc>
          <w:tcPr>
            <w:tcW w:w="2160" w:type="dxa"/>
          </w:tcPr>
          <w:p w14:paraId="3108F63C" w14:textId="3DF0C3F8" w:rsidR="003902C0" w:rsidRPr="00AA02F3" w:rsidRDefault="003902C0" w:rsidP="00AA02F3">
            <w:pPr>
              <w:jc w:val="center"/>
              <w:rPr>
                <w:rFonts w:eastAsia="MS Mincho"/>
                <w:sz w:val="18"/>
                <w:szCs w:val="18"/>
              </w:rPr>
            </w:pPr>
            <w:r w:rsidRPr="00AA02F3">
              <w:rPr>
                <w:sz w:val="18"/>
                <w:szCs w:val="18"/>
              </w:rPr>
              <w:t>Electrostatic</w:t>
            </w:r>
          </w:p>
        </w:tc>
        <w:tc>
          <w:tcPr>
            <w:tcW w:w="2160" w:type="dxa"/>
          </w:tcPr>
          <w:p w14:paraId="3FDB3051" w14:textId="47C814C1" w:rsidR="003902C0" w:rsidRPr="00AA02F3" w:rsidRDefault="003902C0" w:rsidP="00AA02F3">
            <w:pPr>
              <w:jc w:val="center"/>
              <w:rPr>
                <w:rFonts w:eastAsia="MS Mincho"/>
                <w:sz w:val="18"/>
                <w:szCs w:val="18"/>
              </w:rPr>
            </w:pPr>
            <w:r w:rsidRPr="00AA02F3">
              <w:rPr>
                <w:sz w:val="18"/>
                <w:szCs w:val="18"/>
              </w:rPr>
              <w:t>Electrostatic</w:t>
            </w:r>
          </w:p>
        </w:tc>
        <w:tc>
          <w:tcPr>
            <w:tcW w:w="2587" w:type="dxa"/>
          </w:tcPr>
          <w:p w14:paraId="56D96911" w14:textId="77777777" w:rsidR="003902C0" w:rsidRPr="00AA02F3" w:rsidRDefault="003902C0" w:rsidP="00AA02F3">
            <w:pPr>
              <w:jc w:val="center"/>
              <w:rPr>
                <w:rFonts w:eastAsia="MS Mincho"/>
                <w:sz w:val="18"/>
                <w:szCs w:val="18"/>
              </w:rPr>
            </w:pPr>
            <w:r w:rsidRPr="00AA02F3">
              <w:rPr>
                <w:rFonts w:eastAsia="MS Mincho"/>
                <w:sz w:val="18"/>
                <w:szCs w:val="18"/>
              </w:rPr>
              <w:t>Electric chemical</w:t>
            </w:r>
          </w:p>
        </w:tc>
      </w:tr>
      <w:tr w:rsidR="005572D4" w:rsidRPr="00AA02F3" w14:paraId="5AEC3B70" w14:textId="77777777" w:rsidTr="00AA02F3">
        <w:trPr>
          <w:jc w:val="center"/>
        </w:trPr>
        <w:tc>
          <w:tcPr>
            <w:tcW w:w="2160" w:type="dxa"/>
          </w:tcPr>
          <w:p w14:paraId="468B6163" w14:textId="77777777" w:rsidR="005572D4" w:rsidRPr="00AA02F3" w:rsidRDefault="005572D4" w:rsidP="00AA02F3">
            <w:pPr>
              <w:jc w:val="center"/>
              <w:rPr>
                <w:rFonts w:eastAsia="MS Mincho"/>
                <w:sz w:val="18"/>
                <w:szCs w:val="18"/>
              </w:rPr>
            </w:pPr>
            <w:r w:rsidRPr="00AA02F3">
              <w:rPr>
                <w:rFonts w:eastAsia="MS Mincho"/>
                <w:sz w:val="18"/>
                <w:szCs w:val="18"/>
              </w:rPr>
              <w:t>E (W·hr/kg)</w:t>
            </w:r>
          </w:p>
        </w:tc>
        <w:tc>
          <w:tcPr>
            <w:tcW w:w="2160" w:type="dxa"/>
          </w:tcPr>
          <w:p w14:paraId="6C23F2A5" w14:textId="77777777" w:rsidR="005572D4" w:rsidRPr="00AA02F3" w:rsidRDefault="005572D4" w:rsidP="00AA02F3">
            <w:pPr>
              <w:jc w:val="center"/>
              <w:rPr>
                <w:rFonts w:eastAsia="MS Mincho"/>
                <w:sz w:val="18"/>
                <w:szCs w:val="18"/>
              </w:rPr>
            </w:pPr>
            <w:r w:rsidRPr="00AA02F3">
              <w:rPr>
                <w:rFonts w:eastAsia="MS Mincho"/>
                <w:sz w:val="18"/>
                <w:szCs w:val="18"/>
              </w:rPr>
              <w:t>&lt;0.1</w:t>
            </w:r>
          </w:p>
        </w:tc>
        <w:tc>
          <w:tcPr>
            <w:tcW w:w="2160" w:type="dxa"/>
          </w:tcPr>
          <w:p w14:paraId="3A20A26C" w14:textId="77777777" w:rsidR="005572D4" w:rsidRPr="00AA02F3" w:rsidRDefault="005572D4" w:rsidP="00AA02F3">
            <w:pPr>
              <w:jc w:val="center"/>
              <w:rPr>
                <w:rFonts w:eastAsia="MS Mincho"/>
                <w:sz w:val="18"/>
                <w:szCs w:val="18"/>
              </w:rPr>
            </w:pPr>
            <w:r w:rsidRPr="00AA02F3">
              <w:rPr>
                <w:rFonts w:eastAsia="MS Mincho"/>
                <w:sz w:val="18"/>
                <w:szCs w:val="18"/>
              </w:rPr>
              <w:t>1-10</w:t>
            </w:r>
          </w:p>
        </w:tc>
        <w:tc>
          <w:tcPr>
            <w:tcW w:w="2587" w:type="dxa"/>
          </w:tcPr>
          <w:p w14:paraId="1103D417" w14:textId="77777777" w:rsidR="005572D4" w:rsidRPr="00AA02F3" w:rsidRDefault="005572D4" w:rsidP="00AA02F3">
            <w:pPr>
              <w:jc w:val="center"/>
              <w:rPr>
                <w:rFonts w:eastAsia="MS Mincho"/>
                <w:sz w:val="18"/>
                <w:szCs w:val="18"/>
              </w:rPr>
            </w:pPr>
            <w:r w:rsidRPr="00AA02F3">
              <w:rPr>
                <w:rFonts w:eastAsia="MS Mincho"/>
                <w:sz w:val="18"/>
                <w:szCs w:val="18"/>
              </w:rPr>
              <w:t>20-200</w:t>
            </w:r>
          </w:p>
        </w:tc>
      </w:tr>
      <w:tr w:rsidR="005572D4" w:rsidRPr="00AA02F3" w14:paraId="725C8635" w14:textId="77777777" w:rsidTr="00AA02F3">
        <w:trPr>
          <w:jc w:val="center"/>
        </w:trPr>
        <w:tc>
          <w:tcPr>
            <w:tcW w:w="2160" w:type="dxa"/>
          </w:tcPr>
          <w:p w14:paraId="33B123A9" w14:textId="77777777" w:rsidR="005572D4" w:rsidRPr="00AA02F3" w:rsidRDefault="005572D4" w:rsidP="00AA02F3">
            <w:pPr>
              <w:jc w:val="center"/>
              <w:rPr>
                <w:rFonts w:eastAsia="MS Mincho"/>
                <w:sz w:val="18"/>
                <w:szCs w:val="18"/>
              </w:rPr>
            </w:pPr>
            <w:r w:rsidRPr="00AA02F3">
              <w:rPr>
                <w:rFonts w:eastAsia="MS Mincho"/>
                <w:sz w:val="18"/>
                <w:szCs w:val="18"/>
              </w:rPr>
              <w:t>P, (w/kg)</w:t>
            </w:r>
          </w:p>
        </w:tc>
        <w:tc>
          <w:tcPr>
            <w:tcW w:w="2160" w:type="dxa"/>
          </w:tcPr>
          <w:p w14:paraId="2DB1DA6B" w14:textId="77777777" w:rsidR="005572D4" w:rsidRPr="00AA02F3" w:rsidRDefault="005572D4" w:rsidP="00AA02F3">
            <w:pPr>
              <w:jc w:val="center"/>
              <w:rPr>
                <w:rFonts w:eastAsia="MS Mincho"/>
                <w:sz w:val="18"/>
                <w:szCs w:val="18"/>
              </w:rPr>
            </w:pPr>
            <w:r w:rsidRPr="00AA02F3">
              <w:rPr>
                <w:rFonts w:eastAsia="MS Mincho"/>
                <w:sz w:val="18"/>
                <w:szCs w:val="18"/>
              </w:rPr>
              <w:t>&gt;&gt;10000</w:t>
            </w:r>
          </w:p>
        </w:tc>
        <w:tc>
          <w:tcPr>
            <w:tcW w:w="2160" w:type="dxa"/>
          </w:tcPr>
          <w:p w14:paraId="1B15146A" w14:textId="77777777" w:rsidR="005572D4" w:rsidRPr="00AA02F3" w:rsidRDefault="005572D4" w:rsidP="00AA02F3">
            <w:pPr>
              <w:jc w:val="center"/>
              <w:rPr>
                <w:rFonts w:eastAsia="MS Mincho"/>
                <w:sz w:val="18"/>
                <w:szCs w:val="18"/>
              </w:rPr>
            </w:pPr>
            <w:r w:rsidRPr="00AA02F3">
              <w:rPr>
                <w:rFonts w:eastAsia="MS Mincho"/>
                <w:sz w:val="18"/>
                <w:szCs w:val="18"/>
              </w:rPr>
              <w:t>500-10000</w:t>
            </w:r>
          </w:p>
        </w:tc>
        <w:tc>
          <w:tcPr>
            <w:tcW w:w="2587" w:type="dxa"/>
          </w:tcPr>
          <w:p w14:paraId="12BCDC4F" w14:textId="77777777" w:rsidR="005572D4" w:rsidRPr="00AA02F3" w:rsidRDefault="005572D4" w:rsidP="00AA02F3">
            <w:pPr>
              <w:jc w:val="center"/>
              <w:rPr>
                <w:rFonts w:eastAsia="MS Mincho"/>
                <w:sz w:val="18"/>
                <w:szCs w:val="18"/>
              </w:rPr>
            </w:pPr>
            <w:r w:rsidRPr="00AA02F3">
              <w:rPr>
                <w:rFonts w:eastAsia="MS Mincho"/>
                <w:sz w:val="18"/>
                <w:szCs w:val="18"/>
              </w:rPr>
              <w:t>200-5000</w:t>
            </w:r>
          </w:p>
        </w:tc>
      </w:tr>
      <w:tr w:rsidR="005572D4" w:rsidRPr="00AA02F3" w14:paraId="68D056A4" w14:textId="77777777" w:rsidTr="00AA02F3">
        <w:trPr>
          <w:jc w:val="center"/>
        </w:trPr>
        <w:tc>
          <w:tcPr>
            <w:tcW w:w="2160" w:type="dxa"/>
          </w:tcPr>
          <w:p w14:paraId="62959258" w14:textId="52080F6C" w:rsidR="005572D4" w:rsidRPr="00AA02F3" w:rsidRDefault="003902C0" w:rsidP="00AA02F3">
            <w:pPr>
              <w:jc w:val="center"/>
              <w:rPr>
                <w:rFonts w:eastAsia="MS Mincho"/>
                <w:sz w:val="18"/>
                <w:szCs w:val="18"/>
              </w:rPr>
            </w:pPr>
            <w:r w:rsidRPr="00AA02F3">
              <w:rPr>
                <w:rFonts w:eastAsia="MS Mincho"/>
                <w:sz w:val="18"/>
                <w:szCs w:val="18"/>
                <w:lang w:val="en-US"/>
              </w:rPr>
              <w:t>D</w:t>
            </w:r>
            <w:r w:rsidRPr="00AA02F3">
              <w:rPr>
                <w:rFonts w:eastAsia="MS Mincho"/>
                <w:sz w:val="18"/>
                <w:szCs w:val="18"/>
              </w:rPr>
              <w:t>ischarge</w:t>
            </w:r>
            <w:r w:rsidR="005572D4" w:rsidRPr="00AA02F3">
              <w:rPr>
                <w:rFonts w:eastAsia="MS Mincho"/>
                <w:sz w:val="18"/>
                <w:szCs w:val="18"/>
              </w:rPr>
              <w:t xml:space="preserve"> Full time</w:t>
            </w:r>
          </w:p>
        </w:tc>
        <w:tc>
          <w:tcPr>
            <w:tcW w:w="2160" w:type="dxa"/>
          </w:tcPr>
          <w:p w14:paraId="1F1C13CF" w14:textId="77777777" w:rsidR="005572D4" w:rsidRPr="00AA02F3" w:rsidRDefault="005572D4" w:rsidP="00AA02F3">
            <w:pPr>
              <w:jc w:val="center"/>
              <w:rPr>
                <w:rFonts w:eastAsia="MS Mincho"/>
                <w:sz w:val="18"/>
                <w:szCs w:val="18"/>
              </w:rPr>
            </w:pPr>
            <w:r w:rsidRPr="00AA02F3">
              <w:rPr>
                <w:rFonts w:eastAsia="MS Mincho"/>
                <w:sz w:val="18"/>
                <w:szCs w:val="18"/>
              </w:rPr>
              <w:t>10⁻⁶ – s 10-3</w:t>
            </w:r>
          </w:p>
        </w:tc>
        <w:tc>
          <w:tcPr>
            <w:tcW w:w="2160" w:type="dxa"/>
          </w:tcPr>
          <w:p w14:paraId="1330BDE0" w14:textId="77777777" w:rsidR="005572D4" w:rsidRPr="00AA02F3" w:rsidRDefault="005572D4" w:rsidP="00AA02F3">
            <w:pPr>
              <w:jc w:val="center"/>
              <w:rPr>
                <w:rFonts w:eastAsia="MS Mincho"/>
                <w:sz w:val="18"/>
                <w:szCs w:val="18"/>
              </w:rPr>
            </w:pPr>
            <w:r w:rsidRPr="00AA02F3">
              <w:rPr>
                <w:rFonts w:eastAsia="MS Mincho"/>
                <w:sz w:val="18"/>
                <w:szCs w:val="18"/>
              </w:rPr>
              <w:t>s 1-60</w:t>
            </w:r>
          </w:p>
        </w:tc>
        <w:tc>
          <w:tcPr>
            <w:tcW w:w="2587" w:type="dxa"/>
          </w:tcPr>
          <w:p w14:paraId="4FF0ED67" w14:textId="77777777" w:rsidR="005572D4" w:rsidRPr="00AA02F3" w:rsidRDefault="005572D4" w:rsidP="00AA02F3">
            <w:pPr>
              <w:jc w:val="center"/>
              <w:rPr>
                <w:rFonts w:eastAsia="MS Mincho"/>
                <w:sz w:val="18"/>
                <w:szCs w:val="18"/>
              </w:rPr>
            </w:pPr>
            <w:r w:rsidRPr="00AA02F3">
              <w:rPr>
                <w:rFonts w:eastAsia="MS Mincho"/>
                <w:sz w:val="18"/>
                <w:szCs w:val="18"/>
              </w:rPr>
              <w:t>5 min – 5 hours</w:t>
            </w:r>
          </w:p>
        </w:tc>
      </w:tr>
      <w:tr w:rsidR="005572D4" w:rsidRPr="00AA02F3" w14:paraId="2360E19C" w14:textId="77777777" w:rsidTr="00AA02F3">
        <w:trPr>
          <w:jc w:val="center"/>
        </w:trPr>
        <w:tc>
          <w:tcPr>
            <w:tcW w:w="2160" w:type="dxa"/>
          </w:tcPr>
          <w:p w14:paraId="1B98C3B2" w14:textId="77777777" w:rsidR="005572D4" w:rsidRPr="00AA02F3" w:rsidRDefault="005572D4" w:rsidP="00AA02F3">
            <w:pPr>
              <w:jc w:val="center"/>
              <w:rPr>
                <w:rFonts w:eastAsia="MS Mincho"/>
                <w:sz w:val="18"/>
                <w:szCs w:val="18"/>
                <w:lang w:val="en-US"/>
              </w:rPr>
            </w:pPr>
            <w:r w:rsidRPr="00AA02F3">
              <w:rPr>
                <w:rFonts w:eastAsia="MS Mincho"/>
                <w:sz w:val="18"/>
                <w:szCs w:val="18"/>
                <w:lang w:val="en-US"/>
              </w:rPr>
              <w:t>fully charged time: up to</w:t>
            </w:r>
          </w:p>
        </w:tc>
        <w:tc>
          <w:tcPr>
            <w:tcW w:w="2160" w:type="dxa"/>
          </w:tcPr>
          <w:p w14:paraId="4E984FA4" w14:textId="77777777" w:rsidR="005572D4" w:rsidRPr="00AA02F3" w:rsidRDefault="005572D4" w:rsidP="00AA02F3">
            <w:pPr>
              <w:jc w:val="center"/>
              <w:rPr>
                <w:rFonts w:eastAsia="MS Mincho"/>
                <w:sz w:val="18"/>
                <w:szCs w:val="18"/>
              </w:rPr>
            </w:pPr>
            <w:r w:rsidRPr="00AA02F3">
              <w:rPr>
                <w:rFonts w:eastAsia="MS Mincho"/>
                <w:sz w:val="18"/>
                <w:szCs w:val="18"/>
              </w:rPr>
              <w:t>10⁻⁶ – s 10-3</w:t>
            </w:r>
          </w:p>
        </w:tc>
        <w:tc>
          <w:tcPr>
            <w:tcW w:w="2160" w:type="dxa"/>
          </w:tcPr>
          <w:p w14:paraId="44342776" w14:textId="77777777" w:rsidR="005572D4" w:rsidRPr="00AA02F3" w:rsidRDefault="005572D4" w:rsidP="00AA02F3">
            <w:pPr>
              <w:jc w:val="center"/>
              <w:rPr>
                <w:rFonts w:eastAsia="MS Mincho"/>
                <w:sz w:val="18"/>
                <w:szCs w:val="18"/>
              </w:rPr>
            </w:pPr>
            <w:r w:rsidRPr="00AA02F3">
              <w:rPr>
                <w:rFonts w:eastAsia="MS Mincho"/>
                <w:sz w:val="18"/>
                <w:szCs w:val="18"/>
              </w:rPr>
              <w:t>s 1-60</w:t>
            </w:r>
          </w:p>
        </w:tc>
        <w:tc>
          <w:tcPr>
            <w:tcW w:w="2587" w:type="dxa"/>
          </w:tcPr>
          <w:p w14:paraId="1FDAAE63" w14:textId="77777777" w:rsidR="005572D4" w:rsidRPr="00AA02F3" w:rsidRDefault="005572D4" w:rsidP="00AA02F3">
            <w:pPr>
              <w:jc w:val="center"/>
              <w:rPr>
                <w:rFonts w:eastAsia="MS Mincho"/>
                <w:sz w:val="18"/>
                <w:szCs w:val="18"/>
              </w:rPr>
            </w:pPr>
            <w:r w:rsidRPr="00AA02F3">
              <w:rPr>
                <w:rFonts w:eastAsia="MS Mincho"/>
                <w:sz w:val="18"/>
                <w:szCs w:val="18"/>
              </w:rPr>
              <w:t>10 min – 10 hours</w:t>
            </w:r>
          </w:p>
        </w:tc>
      </w:tr>
      <w:tr w:rsidR="005572D4" w:rsidRPr="00AA02F3" w14:paraId="707970F5" w14:textId="77777777" w:rsidTr="00AA02F3">
        <w:trPr>
          <w:jc w:val="center"/>
        </w:trPr>
        <w:tc>
          <w:tcPr>
            <w:tcW w:w="2160" w:type="dxa"/>
          </w:tcPr>
          <w:p w14:paraId="56BBE8C0" w14:textId="59186E01" w:rsidR="005572D4" w:rsidRPr="00AA02F3" w:rsidRDefault="003902C0" w:rsidP="00AA02F3">
            <w:pPr>
              <w:jc w:val="center"/>
              <w:rPr>
                <w:rFonts w:eastAsia="MS Mincho"/>
                <w:sz w:val="18"/>
                <w:szCs w:val="18"/>
              </w:rPr>
            </w:pPr>
            <w:r w:rsidRPr="00AA02F3">
              <w:rPr>
                <w:rFonts w:eastAsia="MS Mincho"/>
                <w:sz w:val="18"/>
                <w:szCs w:val="18"/>
                <w:lang w:val="en-US"/>
              </w:rPr>
              <w:t>D</w:t>
            </w:r>
            <w:r w:rsidRPr="00AA02F3">
              <w:rPr>
                <w:rFonts w:eastAsia="MS Mincho"/>
                <w:sz w:val="18"/>
                <w:szCs w:val="18"/>
              </w:rPr>
              <w:t>ischarge</w:t>
            </w:r>
            <w:r w:rsidR="005572D4" w:rsidRPr="00AA02F3">
              <w:rPr>
                <w:rFonts w:eastAsia="MS Mincho"/>
                <w:sz w:val="18"/>
                <w:szCs w:val="18"/>
              </w:rPr>
              <w:t xml:space="preserve"> effectiveness</w:t>
            </w:r>
          </w:p>
        </w:tc>
        <w:tc>
          <w:tcPr>
            <w:tcW w:w="2160" w:type="dxa"/>
          </w:tcPr>
          <w:p w14:paraId="01DCE7BE" w14:textId="77777777" w:rsidR="005572D4" w:rsidRPr="00AA02F3" w:rsidRDefault="005572D4" w:rsidP="00AA02F3">
            <w:pPr>
              <w:jc w:val="center"/>
              <w:rPr>
                <w:rFonts w:eastAsia="MS Mincho"/>
                <w:sz w:val="18"/>
                <w:szCs w:val="18"/>
              </w:rPr>
            </w:pPr>
            <w:r w:rsidRPr="00AA02F3">
              <w:rPr>
                <w:rFonts w:eastAsia="MS Mincho"/>
                <w:sz w:val="18"/>
                <w:szCs w:val="18"/>
              </w:rPr>
              <w:t>1,0</w:t>
            </w:r>
          </w:p>
        </w:tc>
        <w:tc>
          <w:tcPr>
            <w:tcW w:w="2160" w:type="dxa"/>
          </w:tcPr>
          <w:p w14:paraId="12B31D46" w14:textId="77777777" w:rsidR="005572D4" w:rsidRPr="00AA02F3" w:rsidRDefault="005572D4" w:rsidP="00AA02F3">
            <w:pPr>
              <w:jc w:val="center"/>
              <w:rPr>
                <w:rFonts w:eastAsia="MS Mincho"/>
                <w:sz w:val="18"/>
                <w:szCs w:val="18"/>
              </w:rPr>
            </w:pPr>
            <w:r w:rsidRPr="00AA02F3">
              <w:rPr>
                <w:rFonts w:eastAsia="MS Mincho"/>
                <w:sz w:val="18"/>
                <w:szCs w:val="18"/>
              </w:rPr>
              <w:t>0,85–0,99</w:t>
            </w:r>
          </w:p>
        </w:tc>
        <w:tc>
          <w:tcPr>
            <w:tcW w:w="2587" w:type="dxa"/>
          </w:tcPr>
          <w:p w14:paraId="7C76B136" w14:textId="77777777" w:rsidR="005572D4" w:rsidRPr="00AA02F3" w:rsidRDefault="005572D4" w:rsidP="00AA02F3">
            <w:pPr>
              <w:jc w:val="center"/>
              <w:rPr>
                <w:rFonts w:eastAsia="MS Mincho"/>
                <w:sz w:val="18"/>
                <w:szCs w:val="18"/>
              </w:rPr>
            </w:pPr>
            <w:r w:rsidRPr="00AA02F3">
              <w:rPr>
                <w:rFonts w:eastAsia="MS Mincho"/>
                <w:sz w:val="18"/>
                <w:szCs w:val="18"/>
              </w:rPr>
              <w:t>of 0.7–0,95</w:t>
            </w:r>
          </w:p>
        </w:tc>
      </w:tr>
      <w:tr w:rsidR="005572D4" w:rsidRPr="00AA02F3" w14:paraId="456E6BB9" w14:textId="77777777" w:rsidTr="00AA02F3">
        <w:trPr>
          <w:jc w:val="center"/>
        </w:trPr>
        <w:tc>
          <w:tcPr>
            <w:tcW w:w="2160" w:type="dxa"/>
          </w:tcPr>
          <w:p w14:paraId="7DEF4915" w14:textId="77777777" w:rsidR="005572D4" w:rsidRPr="00AA02F3" w:rsidRDefault="005572D4" w:rsidP="00AA02F3">
            <w:pPr>
              <w:jc w:val="center"/>
              <w:rPr>
                <w:rFonts w:eastAsia="MS Mincho"/>
                <w:sz w:val="18"/>
                <w:szCs w:val="18"/>
                <w:lang w:val="en-US"/>
              </w:rPr>
            </w:pPr>
            <w:r w:rsidRPr="00AA02F3">
              <w:rPr>
                <w:rFonts w:eastAsia="MS Mincho"/>
                <w:sz w:val="18"/>
                <w:szCs w:val="18"/>
                <w:lang w:val="en-US"/>
              </w:rPr>
              <w:t>full of the number of cycles, n</w:t>
            </w:r>
          </w:p>
        </w:tc>
        <w:tc>
          <w:tcPr>
            <w:tcW w:w="2160" w:type="dxa"/>
          </w:tcPr>
          <w:p w14:paraId="5FD3A1FD" w14:textId="77777777" w:rsidR="005572D4" w:rsidRPr="00AA02F3" w:rsidRDefault="005572D4" w:rsidP="00AA02F3">
            <w:pPr>
              <w:jc w:val="center"/>
              <w:rPr>
                <w:rFonts w:eastAsia="MS Mincho"/>
                <w:sz w:val="18"/>
                <w:szCs w:val="18"/>
              </w:rPr>
            </w:pPr>
            <w:r w:rsidRPr="00AA02F3">
              <w:rPr>
                <w:rFonts w:eastAsia="MS Mincho"/>
                <w:sz w:val="18"/>
                <w:szCs w:val="18"/>
              </w:rPr>
              <w:t>&gt;&gt;10⁶</w:t>
            </w:r>
          </w:p>
        </w:tc>
        <w:tc>
          <w:tcPr>
            <w:tcW w:w="2160" w:type="dxa"/>
          </w:tcPr>
          <w:p w14:paraId="54FA4E63" w14:textId="77777777" w:rsidR="005572D4" w:rsidRPr="00AA02F3" w:rsidRDefault="005572D4" w:rsidP="00AA02F3">
            <w:pPr>
              <w:jc w:val="center"/>
              <w:rPr>
                <w:rFonts w:eastAsia="MS Mincho"/>
                <w:sz w:val="18"/>
                <w:szCs w:val="18"/>
              </w:rPr>
            </w:pPr>
            <w:r w:rsidRPr="00AA02F3">
              <w:rPr>
                <w:rFonts w:eastAsia="MS Mincho"/>
                <w:sz w:val="18"/>
                <w:szCs w:val="18"/>
              </w:rPr>
              <w:t>&gt;10⁶</w:t>
            </w:r>
          </w:p>
        </w:tc>
        <w:tc>
          <w:tcPr>
            <w:tcW w:w="2587" w:type="dxa"/>
          </w:tcPr>
          <w:p w14:paraId="219DFFE3" w14:textId="77777777" w:rsidR="005572D4" w:rsidRPr="00AA02F3" w:rsidRDefault="005572D4" w:rsidP="00AA02F3">
            <w:pPr>
              <w:jc w:val="center"/>
              <w:rPr>
                <w:rFonts w:eastAsia="MS Mincho"/>
                <w:sz w:val="18"/>
                <w:szCs w:val="18"/>
              </w:rPr>
            </w:pPr>
            <w:r w:rsidRPr="00AA02F3">
              <w:rPr>
                <w:rFonts w:eastAsia="MS Mincho"/>
                <w:sz w:val="18"/>
                <w:szCs w:val="18"/>
              </w:rPr>
              <w:t>103 – 5·103</w:t>
            </w:r>
          </w:p>
        </w:tc>
      </w:tr>
      <w:tr w:rsidR="005572D4" w:rsidRPr="00AA02F3" w14:paraId="0997AD2A" w14:textId="77777777" w:rsidTr="00AA02F3">
        <w:trPr>
          <w:jc w:val="center"/>
        </w:trPr>
        <w:tc>
          <w:tcPr>
            <w:tcW w:w="2160" w:type="dxa"/>
          </w:tcPr>
          <w:p w14:paraId="38278441" w14:textId="353C16DC" w:rsidR="005572D4" w:rsidRPr="00AA02F3" w:rsidRDefault="003902C0" w:rsidP="00AA02F3">
            <w:pPr>
              <w:jc w:val="center"/>
              <w:rPr>
                <w:rFonts w:eastAsia="MS Mincho"/>
                <w:sz w:val="18"/>
                <w:szCs w:val="18"/>
              </w:rPr>
            </w:pPr>
            <w:r w:rsidRPr="00AA02F3">
              <w:rPr>
                <w:rFonts w:eastAsia="MS Mincho"/>
                <w:sz w:val="18"/>
                <w:szCs w:val="18"/>
              </w:rPr>
              <w:t xml:space="preserve">rated voltage </w:t>
            </w:r>
            <w:r w:rsidR="005572D4" w:rsidRPr="00AA02F3">
              <w:rPr>
                <w:rFonts w:eastAsia="MS Mincho"/>
                <w:sz w:val="18"/>
                <w:szCs w:val="18"/>
              </w:rPr>
              <w:t>U (V)</w:t>
            </w:r>
          </w:p>
        </w:tc>
        <w:tc>
          <w:tcPr>
            <w:tcW w:w="2160" w:type="dxa"/>
          </w:tcPr>
          <w:p w14:paraId="5F09889A" w14:textId="77777777" w:rsidR="005572D4" w:rsidRPr="00AA02F3" w:rsidRDefault="005572D4" w:rsidP="00AA02F3">
            <w:pPr>
              <w:jc w:val="center"/>
              <w:rPr>
                <w:rFonts w:eastAsia="MS Mincho"/>
                <w:sz w:val="18"/>
                <w:szCs w:val="18"/>
              </w:rPr>
            </w:pPr>
            <w:r w:rsidRPr="00AA02F3">
              <w:rPr>
                <w:rFonts w:eastAsia="MS Mincho"/>
                <w:sz w:val="18"/>
                <w:szCs w:val="18"/>
              </w:rPr>
              <w:t>High</w:t>
            </w:r>
          </w:p>
        </w:tc>
        <w:tc>
          <w:tcPr>
            <w:tcW w:w="2160" w:type="dxa"/>
          </w:tcPr>
          <w:p w14:paraId="0BCA77BB" w14:textId="77777777" w:rsidR="005572D4" w:rsidRPr="00AA02F3" w:rsidRDefault="005572D4" w:rsidP="00AA02F3">
            <w:pPr>
              <w:jc w:val="center"/>
              <w:rPr>
                <w:rFonts w:eastAsia="MS Mincho"/>
                <w:sz w:val="18"/>
                <w:szCs w:val="18"/>
              </w:rPr>
            </w:pPr>
            <w:r w:rsidRPr="00AA02F3">
              <w:rPr>
                <w:rFonts w:eastAsia="MS Mincho"/>
                <w:sz w:val="18"/>
                <w:szCs w:val="18"/>
              </w:rPr>
              <w:t>of 2.3 – to 2.7</w:t>
            </w:r>
          </w:p>
        </w:tc>
        <w:tc>
          <w:tcPr>
            <w:tcW w:w="2587" w:type="dxa"/>
          </w:tcPr>
          <w:p w14:paraId="715FF71B" w14:textId="77777777" w:rsidR="005572D4" w:rsidRPr="00AA02F3" w:rsidRDefault="005572D4" w:rsidP="00AA02F3">
            <w:pPr>
              <w:jc w:val="center"/>
              <w:rPr>
                <w:rFonts w:eastAsia="MS Mincho"/>
                <w:sz w:val="18"/>
                <w:szCs w:val="18"/>
              </w:rPr>
            </w:pPr>
            <w:r w:rsidRPr="00AA02F3">
              <w:rPr>
                <w:rFonts w:eastAsia="MS Mincho"/>
                <w:sz w:val="18"/>
                <w:szCs w:val="18"/>
              </w:rPr>
              <w:t>to 3.2 – 3.7</w:t>
            </w:r>
          </w:p>
        </w:tc>
      </w:tr>
      <w:tr w:rsidR="005572D4" w:rsidRPr="00AA02F3" w14:paraId="3780EACC" w14:textId="77777777" w:rsidTr="00AA02F3">
        <w:trPr>
          <w:jc w:val="center"/>
        </w:trPr>
        <w:tc>
          <w:tcPr>
            <w:tcW w:w="2160" w:type="dxa"/>
          </w:tcPr>
          <w:p w14:paraId="1ADADC88" w14:textId="77777777" w:rsidR="005572D4" w:rsidRPr="00AA02F3" w:rsidRDefault="005572D4" w:rsidP="00AA02F3">
            <w:pPr>
              <w:jc w:val="center"/>
              <w:rPr>
                <w:rFonts w:eastAsia="MS Mincho"/>
                <w:sz w:val="18"/>
                <w:szCs w:val="18"/>
                <w:lang w:val="en-US"/>
              </w:rPr>
            </w:pPr>
            <w:r w:rsidRPr="00AA02F3">
              <w:rPr>
                <w:rFonts w:eastAsia="MS Mincho"/>
                <w:sz w:val="18"/>
                <w:szCs w:val="18"/>
                <w:lang w:val="en-US"/>
              </w:rPr>
              <w:t>Charge to store the index</w:t>
            </w:r>
          </w:p>
        </w:tc>
        <w:tc>
          <w:tcPr>
            <w:tcW w:w="2160" w:type="dxa"/>
          </w:tcPr>
          <w:p w14:paraId="594B10B1" w14:textId="77777777" w:rsidR="005572D4" w:rsidRPr="00AA02F3" w:rsidRDefault="005572D4" w:rsidP="00AA02F3">
            <w:pPr>
              <w:jc w:val="center"/>
              <w:rPr>
                <w:rFonts w:eastAsia="MS Mincho"/>
                <w:sz w:val="18"/>
                <w:szCs w:val="18"/>
              </w:rPr>
            </w:pPr>
            <w:r w:rsidRPr="00AA02F3">
              <w:rPr>
                <w:rFonts w:eastAsia="MS Mincho"/>
                <w:sz w:val="18"/>
                <w:szCs w:val="18"/>
              </w:rPr>
              <w:t>Low</w:t>
            </w:r>
          </w:p>
        </w:tc>
        <w:tc>
          <w:tcPr>
            <w:tcW w:w="2160" w:type="dxa"/>
          </w:tcPr>
          <w:p w14:paraId="2FCC347D" w14:textId="77777777" w:rsidR="005572D4" w:rsidRPr="00AA02F3" w:rsidRDefault="005572D4" w:rsidP="00AA02F3">
            <w:pPr>
              <w:jc w:val="center"/>
              <w:rPr>
                <w:rFonts w:eastAsia="MS Mincho"/>
                <w:sz w:val="18"/>
                <w:szCs w:val="18"/>
              </w:rPr>
            </w:pPr>
            <w:r w:rsidRPr="00AA02F3">
              <w:rPr>
                <w:rFonts w:eastAsia="MS Mincho"/>
                <w:sz w:val="18"/>
                <w:szCs w:val="18"/>
              </w:rPr>
              <w:t>Low</w:t>
            </w:r>
          </w:p>
        </w:tc>
        <w:tc>
          <w:tcPr>
            <w:tcW w:w="2587" w:type="dxa"/>
          </w:tcPr>
          <w:p w14:paraId="48065F40" w14:textId="77777777" w:rsidR="005572D4" w:rsidRPr="00AA02F3" w:rsidRDefault="005572D4" w:rsidP="00AA02F3">
            <w:pPr>
              <w:jc w:val="center"/>
              <w:rPr>
                <w:rFonts w:eastAsia="MS Mincho"/>
                <w:sz w:val="18"/>
                <w:szCs w:val="18"/>
              </w:rPr>
            </w:pPr>
            <w:r w:rsidRPr="00AA02F3">
              <w:rPr>
                <w:rFonts w:eastAsia="MS Mincho"/>
                <w:sz w:val="18"/>
                <w:szCs w:val="18"/>
              </w:rPr>
              <w:t>High</w:t>
            </w:r>
          </w:p>
        </w:tc>
      </w:tr>
      <w:tr w:rsidR="005572D4" w:rsidRPr="00AA02F3" w14:paraId="201869E7" w14:textId="77777777" w:rsidTr="00AA02F3">
        <w:trPr>
          <w:jc w:val="center"/>
        </w:trPr>
        <w:tc>
          <w:tcPr>
            <w:tcW w:w="2160" w:type="dxa"/>
          </w:tcPr>
          <w:p w14:paraId="67BC7810" w14:textId="77777777" w:rsidR="005572D4" w:rsidRPr="00AA02F3" w:rsidRDefault="005572D4" w:rsidP="00AA02F3">
            <w:pPr>
              <w:jc w:val="center"/>
              <w:rPr>
                <w:rFonts w:eastAsia="MS Mincho"/>
                <w:sz w:val="18"/>
                <w:szCs w:val="18"/>
                <w:lang w:val="en-US"/>
              </w:rPr>
            </w:pPr>
            <w:r w:rsidRPr="00AA02F3">
              <w:rPr>
                <w:rFonts w:eastAsia="MS Mincho"/>
                <w:sz w:val="18"/>
                <w:szCs w:val="18"/>
                <w:lang w:val="en-US"/>
              </w:rPr>
              <w:t>charged to line up the shape of the curve</w:t>
            </w:r>
          </w:p>
        </w:tc>
        <w:tc>
          <w:tcPr>
            <w:tcW w:w="2160" w:type="dxa"/>
          </w:tcPr>
          <w:p w14:paraId="4456E37E" w14:textId="77777777" w:rsidR="005572D4" w:rsidRPr="00AA02F3" w:rsidRDefault="005572D4" w:rsidP="00AA02F3">
            <w:pPr>
              <w:jc w:val="center"/>
              <w:rPr>
                <w:rFonts w:eastAsia="MS Mincho"/>
                <w:sz w:val="18"/>
                <w:szCs w:val="18"/>
              </w:rPr>
            </w:pPr>
            <w:r w:rsidRPr="00AA02F3">
              <w:rPr>
                <w:rFonts w:eastAsia="MS Mincho"/>
                <w:sz w:val="18"/>
                <w:szCs w:val="18"/>
              </w:rPr>
              <w:t>Linear</w:t>
            </w:r>
          </w:p>
        </w:tc>
        <w:tc>
          <w:tcPr>
            <w:tcW w:w="2160" w:type="dxa"/>
          </w:tcPr>
          <w:p w14:paraId="54621EE8" w14:textId="77777777" w:rsidR="005572D4" w:rsidRPr="00AA02F3" w:rsidRDefault="005572D4" w:rsidP="00AA02F3">
            <w:pPr>
              <w:jc w:val="center"/>
              <w:rPr>
                <w:rFonts w:eastAsia="MS Mincho"/>
                <w:sz w:val="18"/>
                <w:szCs w:val="18"/>
              </w:rPr>
            </w:pPr>
            <w:r w:rsidRPr="00AA02F3">
              <w:rPr>
                <w:rFonts w:eastAsia="MS Mincho"/>
                <w:sz w:val="18"/>
                <w:szCs w:val="18"/>
              </w:rPr>
              <w:t>Linear</w:t>
            </w:r>
          </w:p>
        </w:tc>
        <w:tc>
          <w:tcPr>
            <w:tcW w:w="2587" w:type="dxa"/>
          </w:tcPr>
          <w:p w14:paraId="534884B8" w14:textId="77777777" w:rsidR="005572D4" w:rsidRPr="00AA02F3" w:rsidRDefault="005572D4" w:rsidP="00AA02F3">
            <w:pPr>
              <w:jc w:val="center"/>
              <w:rPr>
                <w:rFonts w:eastAsia="MS Mincho"/>
                <w:sz w:val="18"/>
                <w:szCs w:val="18"/>
              </w:rPr>
            </w:pPr>
            <w:r w:rsidRPr="00AA02F3">
              <w:rPr>
                <w:rFonts w:eastAsia="MS Mincho"/>
                <w:sz w:val="18"/>
                <w:szCs w:val="18"/>
              </w:rPr>
              <w:t>Flat</w:t>
            </w:r>
          </w:p>
        </w:tc>
      </w:tr>
      <w:tr w:rsidR="005572D4" w:rsidRPr="00AA02F3" w14:paraId="6A0220A8" w14:textId="77777777" w:rsidTr="00AA02F3">
        <w:trPr>
          <w:jc w:val="center"/>
        </w:trPr>
        <w:tc>
          <w:tcPr>
            <w:tcW w:w="2160" w:type="dxa"/>
          </w:tcPr>
          <w:p w14:paraId="63A37B56" w14:textId="77777777" w:rsidR="005572D4" w:rsidRPr="00AA02F3" w:rsidRDefault="005572D4" w:rsidP="00AA02F3">
            <w:pPr>
              <w:jc w:val="center"/>
              <w:rPr>
                <w:rFonts w:eastAsia="MS Mincho"/>
                <w:sz w:val="18"/>
                <w:szCs w:val="18"/>
              </w:rPr>
            </w:pPr>
            <w:r w:rsidRPr="00AA02F3">
              <w:rPr>
                <w:rFonts w:eastAsia="MS Mincho"/>
                <w:sz w:val="18"/>
                <w:szCs w:val="18"/>
              </w:rPr>
              <w:t>temperature range</w:t>
            </w:r>
          </w:p>
        </w:tc>
        <w:tc>
          <w:tcPr>
            <w:tcW w:w="2160" w:type="dxa"/>
          </w:tcPr>
          <w:p w14:paraId="11BF89D5" w14:textId="77777777" w:rsidR="005572D4" w:rsidRPr="00AA02F3" w:rsidRDefault="005572D4" w:rsidP="00AA02F3">
            <w:pPr>
              <w:jc w:val="center"/>
              <w:rPr>
                <w:rFonts w:eastAsia="MS Mincho"/>
                <w:sz w:val="18"/>
                <w:szCs w:val="18"/>
              </w:rPr>
            </w:pPr>
            <w:r w:rsidRPr="00AA02F3">
              <w:rPr>
                <w:rFonts w:eastAsia="MS Mincho"/>
                <w:sz w:val="18"/>
                <w:szCs w:val="18"/>
              </w:rPr>
              <w:t>from -60 to 125°c</w:t>
            </w:r>
          </w:p>
        </w:tc>
        <w:tc>
          <w:tcPr>
            <w:tcW w:w="2160" w:type="dxa"/>
          </w:tcPr>
          <w:p w14:paraId="7C175FF4" w14:textId="77777777" w:rsidR="005572D4" w:rsidRPr="00AA02F3" w:rsidRDefault="005572D4" w:rsidP="00AA02F3">
            <w:pPr>
              <w:jc w:val="center"/>
              <w:rPr>
                <w:rFonts w:eastAsia="MS Mincho"/>
                <w:sz w:val="18"/>
                <w:szCs w:val="18"/>
              </w:rPr>
            </w:pPr>
            <w:r w:rsidRPr="00AA02F3">
              <w:rPr>
                <w:rFonts w:eastAsia="MS Mincho"/>
                <w:sz w:val="18"/>
                <w:szCs w:val="18"/>
              </w:rPr>
              <w:t>-40 to 65°C</w:t>
            </w:r>
          </w:p>
        </w:tc>
        <w:tc>
          <w:tcPr>
            <w:tcW w:w="2587" w:type="dxa"/>
          </w:tcPr>
          <w:p w14:paraId="27C920F5" w14:textId="7EA66CE0" w:rsidR="005572D4" w:rsidRPr="00AA02F3" w:rsidRDefault="005572D4" w:rsidP="00AA02F3">
            <w:pPr>
              <w:jc w:val="center"/>
              <w:rPr>
                <w:rFonts w:eastAsia="MS Mincho"/>
                <w:sz w:val="18"/>
                <w:szCs w:val="18"/>
                <w:lang w:val="en-US"/>
              </w:rPr>
            </w:pPr>
            <w:r w:rsidRPr="00AA02F3">
              <w:rPr>
                <w:rFonts w:eastAsia="MS Mincho"/>
                <w:sz w:val="18"/>
                <w:szCs w:val="18"/>
                <w:lang w:val="en-US"/>
              </w:rPr>
              <w:t>from -40 to 60°c (</w:t>
            </w:r>
            <w:r w:rsidR="003902C0" w:rsidRPr="00AA02F3">
              <w:rPr>
                <w:rFonts w:eastAsia="MS Mincho"/>
                <w:sz w:val="18"/>
                <w:szCs w:val="18"/>
                <w:lang w:val="en-US"/>
              </w:rPr>
              <w:t>discharge</w:t>
            </w:r>
            <w:r w:rsidRPr="00AA02F3">
              <w:rPr>
                <w:rFonts w:eastAsia="MS Mincho"/>
                <w:sz w:val="18"/>
                <w:szCs w:val="18"/>
                <w:lang w:val="en-US"/>
              </w:rPr>
              <w:t>) / from 0 to 45°c (charging test)</w:t>
            </w:r>
          </w:p>
        </w:tc>
      </w:tr>
      <w:tr w:rsidR="005572D4" w:rsidRPr="00AA02F3" w14:paraId="000FC314" w14:textId="77777777" w:rsidTr="00AA02F3">
        <w:trPr>
          <w:jc w:val="center"/>
        </w:trPr>
        <w:tc>
          <w:tcPr>
            <w:tcW w:w="2160" w:type="dxa"/>
          </w:tcPr>
          <w:p w14:paraId="6EABBC13" w14:textId="77777777" w:rsidR="005572D4" w:rsidRPr="00AA02F3" w:rsidRDefault="005572D4" w:rsidP="00AA02F3">
            <w:pPr>
              <w:jc w:val="center"/>
              <w:rPr>
                <w:rFonts w:eastAsia="MS Mincho"/>
                <w:sz w:val="18"/>
                <w:szCs w:val="18"/>
              </w:rPr>
            </w:pPr>
            <w:r w:rsidRPr="00AA02F3">
              <w:rPr>
                <w:rFonts w:eastAsia="MS Mincho"/>
                <w:sz w:val="18"/>
                <w:szCs w:val="18"/>
              </w:rPr>
              <w:t>1 kw·hour price</w:t>
            </w:r>
          </w:p>
        </w:tc>
        <w:tc>
          <w:tcPr>
            <w:tcW w:w="2160" w:type="dxa"/>
          </w:tcPr>
          <w:p w14:paraId="4D5B0615" w14:textId="77777777" w:rsidR="005572D4" w:rsidRPr="00AA02F3" w:rsidRDefault="005572D4" w:rsidP="00AA02F3">
            <w:pPr>
              <w:jc w:val="center"/>
              <w:rPr>
                <w:rFonts w:eastAsia="MS Mincho"/>
                <w:sz w:val="18"/>
                <w:szCs w:val="18"/>
              </w:rPr>
            </w:pPr>
            <w:r w:rsidRPr="00AA02F3">
              <w:rPr>
                <w:rFonts w:eastAsia="MS Mincho"/>
                <w:sz w:val="18"/>
                <w:szCs w:val="18"/>
              </w:rPr>
              <w:t>&gt;1 000 000 $</w:t>
            </w:r>
          </w:p>
        </w:tc>
        <w:tc>
          <w:tcPr>
            <w:tcW w:w="2160" w:type="dxa"/>
          </w:tcPr>
          <w:p w14:paraId="38054419" w14:textId="77777777" w:rsidR="005572D4" w:rsidRPr="00AA02F3" w:rsidRDefault="005572D4" w:rsidP="00AA02F3">
            <w:pPr>
              <w:jc w:val="center"/>
              <w:rPr>
                <w:rFonts w:eastAsia="MS Mincho"/>
                <w:sz w:val="18"/>
                <w:szCs w:val="18"/>
              </w:rPr>
            </w:pPr>
            <w:r w:rsidRPr="00AA02F3">
              <w:rPr>
                <w:rFonts w:eastAsia="MS Mincho"/>
                <w:sz w:val="18"/>
                <w:szCs w:val="18"/>
              </w:rPr>
              <w:t>&gt;10 000 $</w:t>
            </w:r>
          </w:p>
        </w:tc>
        <w:tc>
          <w:tcPr>
            <w:tcW w:w="2587" w:type="dxa"/>
          </w:tcPr>
          <w:p w14:paraId="3D123F36" w14:textId="77777777" w:rsidR="005572D4" w:rsidRPr="00AA02F3" w:rsidRDefault="005572D4" w:rsidP="00AA02F3">
            <w:pPr>
              <w:jc w:val="center"/>
              <w:rPr>
                <w:rFonts w:eastAsia="MS Mincho"/>
                <w:sz w:val="18"/>
                <w:szCs w:val="18"/>
              </w:rPr>
            </w:pPr>
            <w:r w:rsidRPr="00AA02F3">
              <w:rPr>
                <w:rFonts w:eastAsia="MS Mincho"/>
                <w:sz w:val="18"/>
                <w:szCs w:val="18"/>
              </w:rPr>
              <w:t>250 $ – 1000 $</w:t>
            </w:r>
          </w:p>
        </w:tc>
      </w:tr>
    </w:tbl>
    <w:p w14:paraId="61AAAB4E" w14:textId="77777777" w:rsidR="004132FC" w:rsidRPr="00AA02F3" w:rsidRDefault="004132FC" w:rsidP="00AA02F3">
      <w:pPr>
        <w:spacing w:after="0" w:line="240" w:lineRule="auto"/>
        <w:ind w:firstLine="284"/>
        <w:jc w:val="center"/>
        <w:rPr>
          <w:rFonts w:ascii="Times New Roman" w:hAnsi="Times New Roman" w:cs="Times New Roman"/>
          <w:color w:val="000000"/>
          <w:sz w:val="20"/>
          <w:szCs w:val="20"/>
        </w:rPr>
      </w:pPr>
    </w:p>
    <w:p w14:paraId="2F844086"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To charge, you need to have on hand:</w:t>
      </w:r>
    </w:p>
    <w:p w14:paraId="7FAC24ED"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the nominal charge of the battery when charging;</w:t>
      </w:r>
    </w:p>
    <w:p w14:paraId="0A11868C"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-the degree of pulsation of alternating current and battery charge;</w:t>
      </w:r>
    </w:p>
    <w:p w14:paraId="5D635271"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parallel universe;</w:t>
      </w:r>
    </w:p>
    <w:p w14:paraId="465EB1FC"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rechargeable battery to control the entire circuit;</w:t>
      </w:r>
    </w:p>
    <w:p w14:paraId="39DEF0D5"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increase the battery capacity;</w:t>
      </w:r>
    </w:p>
    <w:p w14:paraId="38C9DE84"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-in case of emergency shutdown of the battery, up to 90% of the charge level is maintained.;</w:t>
      </w:r>
    </w:p>
    <w:p w14:paraId="336A3E34" w14:textId="77777777" w:rsidR="000425E8" w:rsidRPr="00AA02F3"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 battery charging current limit;</w:t>
      </w:r>
    </w:p>
    <w:p w14:paraId="1F623766" w14:textId="0DE118FA" w:rsidR="000425E8" w:rsidRDefault="000425E8"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-loading is done with a trigger.</w:t>
      </w:r>
    </w:p>
    <w:p w14:paraId="7A07EF70" w14:textId="69E8C7A2" w:rsidR="00AA02F3" w:rsidRPr="00AA02F3" w:rsidRDefault="00AA02F3" w:rsidP="00AA02F3">
      <w:pPr>
        <w:spacing w:after="0" w:line="240" w:lineRule="auto"/>
        <w:ind w:firstLine="284"/>
        <w:jc w:val="both"/>
        <w:rPr>
          <w:rFonts w:ascii="Times New Roman" w:hAnsi="Times New Roman" w:cs="Times New Roman"/>
          <w:color w:val="000000"/>
          <w:sz w:val="20"/>
          <w:szCs w:val="20"/>
        </w:rPr>
      </w:pPr>
      <w:r w:rsidRPr="00AA02F3">
        <w:rPr>
          <w:rFonts w:ascii="Times New Roman" w:hAnsi="Times New Roman" w:cs="Times New Roman"/>
          <w:color w:val="000000"/>
          <w:sz w:val="20"/>
          <w:szCs w:val="20"/>
        </w:rPr>
        <w:t>Comparison of capacitive rechargeable batteries or capacitors used in the assembly of a supercapacitor charge, determination of the main parameters of the charge and discharge of batteries all cells have the same length and width. The differentiation of supercapacitors from conventional accumulators is also observed in the description of charge–discharge curves. In supercapacitors, this curve will have a constant slope, in accumulators the charge–discharge form will have a nonlinear form with a horizontal area. This can be seen in Figures 1 and 2.</w:t>
      </w:r>
    </w:p>
    <w:p w14:paraId="7EA9ED13" w14:textId="57BD7881" w:rsidR="004A1174" w:rsidRPr="00AA02F3" w:rsidRDefault="004A1174" w:rsidP="00AA02F3">
      <w:pPr>
        <w:pStyle w:val="a4"/>
        <w:keepNext/>
        <w:overflowPunct w:val="0"/>
        <w:autoSpaceDE w:val="0"/>
        <w:autoSpaceDN w:val="0"/>
        <w:adjustRightInd w:val="0"/>
        <w:spacing w:after="0" w:line="240" w:lineRule="auto"/>
        <w:ind w:left="0"/>
        <w:jc w:val="center"/>
        <w:textAlignment w:val="baseline"/>
        <w:rPr>
          <w:rFonts w:ascii="Times New Roman" w:hAnsi="Times New Roman" w:cs="Times New Roman"/>
        </w:rPr>
      </w:pPr>
      <w:r w:rsidRPr="00AA02F3">
        <w:rPr>
          <w:rFonts w:ascii="Times New Roman" w:hAnsi="Times New Roman" w:cs="Times New Roman"/>
        </w:rPr>
        <w:object w:dxaOrig="15012" w:dyaOrig="7685" w14:anchorId="1BED6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93.5pt" o:ole="">
            <v:imagedata r:id="rId9" o:title=""/>
          </v:shape>
          <o:OLEObject Type="Embed" ProgID="Visio.Drawing.11" ShapeID="_x0000_i1025" DrawAspect="Content" ObjectID="_1829485347" r:id="rId10"/>
        </w:object>
      </w:r>
    </w:p>
    <w:p w14:paraId="57F8DB7A" w14:textId="77777777" w:rsidR="004A1174" w:rsidRPr="00AA02F3" w:rsidRDefault="004A1174" w:rsidP="00AA02F3">
      <w:pPr>
        <w:keepNext/>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AA02F3">
        <w:rPr>
          <w:rFonts w:ascii="Times New Roman" w:hAnsi="Times New Roman" w:cs="Times New Roman"/>
          <w:b/>
          <w:bCs/>
          <w:sz w:val="20"/>
          <w:lang w:val="uz-Cyrl-UZ"/>
        </w:rPr>
        <w:t>FIGURE 1.</w:t>
      </w:r>
      <w:r w:rsidRPr="00AA02F3">
        <w:rPr>
          <w:rFonts w:ascii="Times New Roman" w:hAnsi="Times New Roman" w:cs="Times New Roman"/>
          <w:sz w:val="20"/>
          <w:lang w:val="uz-Cyrl-UZ"/>
        </w:rPr>
        <w:t xml:space="preserve"> Hermetic lead is a discharge characteristic of an acid battery.</w:t>
      </w:r>
    </w:p>
    <w:p w14:paraId="0ADF4F5E" w14:textId="77777777" w:rsidR="004A1174" w:rsidRPr="00AA02F3" w:rsidRDefault="004A1174" w:rsidP="00AA02F3">
      <w:pPr>
        <w:keepNext/>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p>
    <w:p w14:paraId="6D8E9994" w14:textId="77777777" w:rsidR="003902C0" w:rsidRPr="00AA02F3" w:rsidRDefault="003902C0" w:rsidP="00AA02F3">
      <w:pPr>
        <w:keepNext/>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lang w:val="uz-Cyrl-UZ"/>
        </w:rPr>
        <w:t>From the discharge characteristic of hermetic type lead acid battery batteries, it can be seen that rapid discharge at different voltages reduces their active capacity and also reduces the service life shrinks. In this case, with the sequestration of the start time of discharge, there will be a significant storage capacity for their charge capture.</w:t>
      </w:r>
      <w:r w:rsidRPr="00AA02F3">
        <w:rPr>
          <w:rFonts w:ascii="Times New Roman" w:hAnsi="Times New Roman" w:cs="Times New Roman"/>
          <w:sz w:val="20"/>
        </w:rPr>
        <w:t xml:space="preserve"> </w:t>
      </w:r>
    </w:p>
    <w:p w14:paraId="0EFB65F5" w14:textId="77777777" w:rsidR="003902C0" w:rsidRPr="00AA02F3" w:rsidRDefault="003902C0" w:rsidP="00AA02F3">
      <w:pPr>
        <w:keepNext/>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The charge characteristic of supercapacitors will have a linear incidence. Their charge characteristic is shown in Figure 2, with the voltage being a linear smooth riser and the current strength being constant over time.</w:t>
      </w:r>
    </w:p>
    <w:p w14:paraId="359152AC" w14:textId="358FBC56" w:rsidR="002933E3" w:rsidRPr="00AA02F3" w:rsidRDefault="004A1174" w:rsidP="00AA02F3">
      <w:pPr>
        <w:keepNext/>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AA02F3">
        <w:rPr>
          <w:rFonts w:ascii="Times New Roman" w:hAnsi="Times New Roman" w:cs="Times New Roman"/>
        </w:rPr>
        <w:object w:dxaOrig="8010" w:dyaOrig="6284" w14:anchorId="2653614A">
          <v:shape id="_x0000_i1026" type="#_x0000_t75" style="width:221.25pt;height:172.5pt" o:ole="">
            <v:imagedata r:id="rId11" o:title=""/>
          </v:shape>
          <o:OLEObject Type="Embed" ProgID="Visio.Drawing.11" ShapeID="_x0000_i1026" DrawAspect="Content" ObjectID="_1829485348" r:id="rId12"/>
        </w:object>
      </w:r>
    </w:p>
    <w:p w14:paraId="37CA4340" w14:textId="72F256B2" w:rsidR="002933E3" w:rsidRPr="00AA02F3" w:rsidRDefault="003902C0" w:rsidP="00AA02F3">
      <w:pPr>
        <w:keepNext/>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AA02F3">
        <w:rPr>
          <w:rFonts w:ascii="Times New Roman" w:hAnsi="Times New Roman" w:cs="Times New Roman"/>
          <w:b/>
          <w:bCs/>
          <w:sz w:val="20"/>
        </w:rPr>
        <w:t>FIGURE 2.</w:t>
      </w:r>
      <w:r w:rsidRPr="00AA02F3">
        <w:rPr>
          <w:rFonts w:ascii="Times New Roman" w:hAnsi="Times New Roman" w:cs="Times New Roman"/>
          <w:sz w:val="20"/>
        </w:rPr>
        <w:t xml:space="preserve"> Supercapacitor charging characteristics.</w:t>
      </w:r>
    </w:p>
    <w:p w14:paraId="77C82350" w14:textId="77777777" w:rsidR="00AA02F3" w:rsidRDefault="00AA02F3" w:rsidP="00AA02F3">
      <w:pPr>
        <w:keepNext/>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4F96B076" w14:textId="223F7715" w:rsidR="003902C0" w:rsidRPr="00AA02F3" w:rsidRDefault="003902C0" w:rsidP="00AA02F3">
      <w:pPr>
        <w:keepNext/>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The joint use of battery batteries with supercapacitors reduces the damage to accumulators for peak States of the electrical energy system. Their performance cycles are not adversely affected</w:t>
      </w:r>
      <w:r w:rsidR="00750546" w:rsidRPr="00AA02F3">
        <w:rPr>
          <w:rFonts w:ascii="Times New Roman" w:hAnsi="Times New Roman" w:cs="Times New Roman"/>
          <w:sz w:val="20"/>
        </w:rPr>
        <w:t xml:space="preserve"> [7]</w:t>
      </w:r>
      <w:r w:rsidRPr="00AA02F3">
        <w:rPr>
          <w:rFonts w:ascii="Times New Roman" w:hAnsi="Times New Roman" w:cs="Times New Roman"/>
          <w:sz w:val="20"/>
        </w:rPr>
        <w:t>.</w:t>
      </w:r>
    </w:p>
    <w:p w14:paraId="7BF69F32" w14:textId="1C4BE7DD" w:rsidR="003902C0" w:rsidRDefault="003902C0" w:rsidP="00AA02F3">
      <w:pPr>
        <w:pStyle w:val="a4"/>
        <w:keepNext/>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AA02F3">
        <w:rPr>
          <w:rFonts w:ascii="Times New Roman" w:hAnsi="Times New Roman" w:cs="Times New Roman"/>
          <w:sz w:val="20"/>
        </w:rPr>
        <w:t>Currently, in the power supply systems of enterprises, power transformers operate in an unloaded mode, which leads to an increase in idle losses [8]. Even at this time, electricity creates the need to use the nergy storage Ridge.</w:t>
      </w:r>
    </w:p>
    <w:p w14:paraId="410D365B" w14:textId="77777777" w:rsidR="00AA02F3" w:rsidRPr="00AA02F3" w:rsidRDefault="00AA02F3" w:rsidP="00AA02F3">
      <w:pPr>
        <w:pStyle w:val="a4"/>
        <w:keepNext/>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p>
    <w:p w14:paraId="493A640D" w14:textId="3FA6C594" w:rsidR="008A22AB" w:rsidRPr="00AA02F3" w:rsidRDefault="00DE4111" w:rsidP="00AA02F3">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AA02F3">
        <w:rPr>
          <w:rFonts w:ascii="Times New Roman" w:hAnsi="Times New Roman" w:cs="Times New Roman"/>
          <w:b/>
          <w:sz w:val="24"/>
          <w:szCs w:val="24"/>
        </w:rPr>
        <w:t>EXPERIM</w:t>
      </w:r>
      <w:r w:rsidR="007C2176" w:rsidRPr="00AA02F3">
        <w:rPr>
          <w:rFonts w:ascii="Times New Roman" w:hAnsi="Times New Roman" w:cs="Times New Roman"/>
          <w:b/>
          <w:sz w:val="24"/>
          <w:szCs w:val="24"/>
        </w:rPr>
        <w:t>ENTAL RESEARCH</w:t>
      </w:r>
    </w:p>
    <w:p w14:paraId="3D7E4C5C" w14:textId="77777777" w:rsidR="00FF7FDA" w:rsidRPr="00AA02F3" w:rsidRDefault="00FF7FDA" w:rsidP="00AA02F3">
      <w:pPr>
        <w:spacing w:after="0" w:line="240" w:lineRule="auto"/>
        <w:ind w:firstLine="284"/>
        <w:jc w:val="both"/>
        <w:rPr>
          <w:rFonts w:ascii="Times New Roman" w:eastAsia="Times New Roman" w:hAnsi="Times New Roman" w:cs="Times New Roman"/>
          <w:bCs/>
          <w:sz w:val="20"/>
          <w:szCs w:val="20"/>
          <w:lang w:eastAsia="ru-RU"/>
        </w:rPr>
      </w:pPr>
      <w:r w:rsidRPr="00AA02F3">
        <w:rPr>
          <w:rFonts w:ascii="Times New Roman" w:eastAsia="Times New Roman" w:hAnsi="Times New Roman" w:cs="Times New Roman"/>
          <w:bCs/>
          <w:sz w:val="20"/>
          <w:szCs w:val="20"/>
          <w:lang w:eastAsia="ru-RU"/>
        </w:rPr>
        <w:t>A device was developed with the aim of researching hybrid energy storage systems consisting of supercapacitors and electrical chemical energy harvesting devices. This device is based on the study of the modes of operation of the hybrid energy storage system in different load types and their values.</w:t>
      </w:r>
    </w:p>
    <w:p w14:paraId="7D01E0CD" w14:textId="77777777" w:rsidR="00FF7FDA" w:rsidRPr="00AA02F3" w:rsidRDefault="00FF7FDA" w:rsidP="00AA02F3">
      <w:pPr>
        <w:spacing w:after="0" w:line="240" w:lineRule="auto"/>
        <w:ind w:firstLine="284"/>
        <w:jc w:val="both"/>
        <w:rPr>
          <w:rFonts w:ascii="Times New Roman" w:hAnsi="Times New Roman" w:cs="Times New Roman"/>
          <w:sz w:val="20"/>
        </w:rPr>
      </w:pPr>
      <w:r w:rsidRPr="00AA02F3">
        <w:rPr>
          <w:rFonts w:ascii="Times New Roman" w:hAnsi="Times New Roman" w:cs="Times New Roman"/>
          <w:sz w:val="20"/>
        </w:rPr>
        <w:t xml:space="preserve">With the joint application of supercapacitor and battery batteries, a hybrid energy storage system is equipped. A system with a sharply variable consumer load through a hybrid electric energy storage system we will build a model </w:t>
      </w:r>
    </w:p>
    <w:p w14:paraId="17EDCE00" w14:textId="7688E68F" w:rsidR="00FF7FDA" w:rsidRPr="00AA02F3" w:rsidRDefault="00FF7FDA" w:rsidP="00AA02F3">
      <w:pPr>
        <w:spacing w:after="0" w:line="240" w:lineRule="auto"/>
        <w:ind w:firstLine="284"/>
        <w:jc w:val="both"/>
        <w:rPr>
          <w:rFonts w:ascii="Times New Roman" w:hAnsi="Times New Roman" w:cs="Times New Roman"/>
          <w:sz w:val="20"/>
        </w:rPr>
      </w:pPr>
      <w:r w:rsidRPr="00AA02F3">
        <w:rPr>
          <w:rFonts w:ascii="Times New Roman" w:hAnsi="Times New Roman" w:cs="Times New Roman"/>
          <w:sz w:val="20"/>
        </w:rPr>
        <w:t>and test as an experiment how the hybrid energy storage system behaves in this system. In doing so, we build the experimental device model shown in Figure 3 below.</w:t>
      </w:r>
    </w:p>
    <w:p w14:paraId="6E880D7B" w14:textId="1BFEC58F" w:rsidR="005D147B" w:rsidRPr="00AA02F3" w:rsidRDefault="00A567E6" w:rsidP="00AA02F3">
      <w:pPr>
        <w:spacing w:after="0" w:line="240" w:lineRule="auto"/>
        <w:ind w:firstLine="284"/>
        <w:jc w:val="both"/>
        <w:rPr>
          <w:rFonts w:ascii="Times New Roman" w:hAnsi="Times New Roman" w:cs="Times New Roman"/>
          <w:sz w:val="20"/>
        </w:rPr>
      </w:pPr>
      <w:r w:rsidRPr="00AA02F3">
        <w:rPr>
          <w:rFonts w:ascii="Times New Roman" w:hAnsi="Times New Roman" w:cs="Times New Roman"/>
        </w:rPr>
        <w:object w:dxaOrig="11458" w:dyaOrig="9552" w14:anchorId="6859D5DB">
          <v:shape id="_x0000_i1027" type="#_x0000_t75" style="width:467.25pt;height:388.5pt" o:ole="">
            <v:imagedata r:id="rId13" o:title=""/>
          </v:shape>
          <o:OLEObject Type="Embed" ProgID="Visio.Drawing.11" ShapeID="_x0000_i1027" DrawAspect="Content" ObjectID="_1829485349" r:id="rId14"/>
        </w:object>
      </w:r>
    </w:p>
    <w:p w14:paraId="047F8A2F" w14:textId="15261D6C" w:rsidR="00A862D4" w:rsidRPr="00AA02F3" w:rsidRDefault="00FB30F4" w:rsidP="00AA02F3">
      <w:pPr>
        <w:spacing w:after="0" w:line="240" w:lineRule="auto"/>
        <w:ind w:firstLine="284"/>
        <w:jc w:val="center"/>
        <w:rPr>
          <w:rFonts w:ascii="Times New Roman" w:hAnsi="Times New Roman" w:cs="Times New Roman"/>
          <w:sz w:val="20"/>
        </w:rPr>
      </w:pPr>
      <w:r w:rsidRPr="00AA02F3">
        <w:rPr>
          <w:rFonts w:ascii="Times New Roman" w:hAnsi="Times New Roman" w:cs="Times New Roman"/>
          <w:b/>
          <w:bCs/>
          <w:sz w:val="20"/>
        </w:rPr>
        <w:t>FIGURE 3.</w:t>
      </w:r>
      <w:r w:rsidRPr="00AA02F3">
        <w:rPr>
          <w:rFonts w:ascii="Times New Roman" w:hAnsi="Times New Roman" w:cs="Times New Roman"/>
          <w:sz w:val="20"/>
        </w:rPr>
        <w:t xml:space="preserve"> Schematic diagram of the experimental setup.</w:t>
      </w:r>
    </w:p>
    <w:p w14:paraId="0267E4BA" w14:textId="77777777" w:rsidR="00AA02F3" w:rsidRDefault="00AA02F3" w:rsidP="00AA02F3">
      <w:pPr>
        <w:spacing w:after="0" w:line="240" w:lineRule="auto"/>
        <w:ind w:firstLine="284"/>
        <w:jc w:val="both"/>
        <w:rPr>
          <w:rFonts w:ascii="Times New Roman" w:hAnsi="Times New Roman" w:cs="Times New Roman"/>
          <w:sz w:val="20"/>
        </w:rPr>
      </w:pPr>
    </w:p>
    <w:p w14:paraId="574EDEE2" w14:textId="1D51F0C5" w:rsidR="00FB30F4" w:rsidRPr="00AA02F3" w:rsidRDefault="00FB30F4" w:rsidP="00AA02F3">
      <w:pPr>
        <w:spacing w:after="0" w:line="240" w:lineRule="auto"/>
        <w:ind w:firstLine="284"/>
        <w:jc w:val="both"/>
        <w:rPr>
          <w:rFonts w:ascii="Times New Roman" w:hAnsi="Times New Roman" w:cs="Times New Roman"/>
          <w:sz w:val="20"/>
        </w:rPr>
      </w:pPr>
      <w:r w:rsidRPr="00AA02F3">
        <w:rPr>
          <w:rFonts w:ascii="Times New Roman" w:hAnsi="Times New Roman" w:cs="Times New Roman"/>
          <w:sz w:val="20"/>
        </w:rPr>
        <w:t>As can be seen from the picture, the device consists of two parts: a 12-V fixed current and a 220-V variable current part. In the variable current section there is a loading location, that is, an engine and spark plugs. This part loading was done with a pulsed engine and lights were installed as static loading</w:t>
      </w:r>
      <w:r w:rsidR="0091499B">
        <w:rPr>
          <w:rFonts w:ascii="Times New Roman" w:hAnsi="Times New Roman" w:cs="Times New Roman"/>
          <w:sz w:val="20"/>
        </w:rPr>
        <w:t xml:space="preserve"> [23-52]</w:t>
      </w:r>
      <w:bookmarkStart w:id="1" w:name="_GoBack"/>
      <w:bookmarkEnd w:id="1"/>
      <w:r w:rsidRPr="00AA02F3">
        <w:rPr>
          <w:rFonts w:ascii="Times New Roman" w:hAnsi="Times New Roman" w:cs="Times New Roman"/>
          <w:sz w:val="20"/>
        </w:rPr>
        <w:t>.</w:t>
      </w:r>
    </w:p>
    <w:p w14:paraId="71648CF3" w14:textId="6BD57189" w:rsidR="00FB30F4" w:rsidRPr="00AA02F3" w:rsidRDefault="00FB30F4" w:rsidP="00AA02F3">
      <w:pPr>
        <w:spacing w:after="0" w:line="240" w:lineRule="auto"/>
        <w:ind w:firstLine="284"/>
        <w:jc w:val="both"/>
        <w:rPr>
          <w:rFonts w:ascii="Times New Roman" w:hAnsi="Times New Roman" w:cs="Times New Roman"/>
          <w:sz w:val="20"/>
        </w:rPr>
      </w:pPr>
      <w:r w:rsidRPr="00AA02F3">
        <w:rPr>
          <w:rFonts w:ascii="Times New Roman" w:hAnsi="Times New Roman" w:cs="Times New Roman"/>
          <w:sz w:val="20"/>
        </w:rPr>
        <w:t>The fixed current section houses BSC-83, a lead-acid battery, inverter and control unit. When collecting electricity, a control device is installed to control the charging system. A solar panel is used to generate electricity, or other 12 V sources can also be used</w:t>
      </w:r>
      <w:r w:rsidR="00D32398" w:rsidRPr="00AA02F3">
        <w:rPr>
          <w:rFonts w:ascii="Times New Roman" w:hAnsi="Times New Roman" w:cs="Times New Roman"/>
          <w:sz w:val="20"/>
        </w:rPr>
        <w:t>[9-10,11,12]</w:t>
      </w:r>
    </w:p>
    <w:p w14:paraId="19A9FA21" w14:textId="77777777" w:rsidR="00FB30F4" w:rsidRPr="00AA02F3" w:rsidRDefault="00FB30F4" w:rsidP="00AA02F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The device uses current sensors to measure the current forces flowing through the networks.</w:t>
      </w:r>
    </w:p>
    <w:p w14:paraId="28ED9596" w14:textId="77777777" w:rsidR="00FB30F4" w:rsidRPr="00AA02F3" w:rsidRDefault="00FB30F4" w:rsidP="00AA02F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This device can simulate 4 modes:</w:t>
      </w:r>
    </w:p>
    <w:p w14:paraId="3D906DEA" w14:textId="77777777" w:rsidR="00FB30F4" w:rsidRPr="00AA02F3" w:rsidRDefault="00FB30F4" w:rsidP="00AA02F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 charging hybrid energy system;</w:t>
      </w:r>
    </w:p>
    <w:p w14:paraId="68D57C5A" w14:textId="77777777" w:rsidR="00FB30F4" w:rsidRPr="00AA02F3" w:rsidRDefault="00FB30F4" w:rsidP="00AA02F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 discharge of the electrical chemical Enegia collection system in a sharp change and in a static state;</w:t>
      </w:r>
    </w:p>
    <w:p w14:paraId="7E44365F" w14:textId="2EF95579" w:rsidR="00FB30F4" w:rsidRPr="00AA02F3" w:rsidRDefault="00FB30F4" w:rsidP="00AA02F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A02F3">
        <w:rPr>
          <w:rFonts w:ascii="Times New Roman" w:hAnsi="Times New Roman" w:cs="Times New Roman"/>
          <w:sz w:val="20"/>
        </w:rPr>
        <w:t xml:space="preserve">- </w:t>
      </w:r>
      <w:r w:rsidR="00AC5CEA" w:rsidRPr="00AA02F3">
        <w:rPr>
          <w:rFonts w:ascii="Times New Roman" w:hAnsi="Times New Roman" w:cs="Times New Roman"/>
          <w:sz w:val="20"/>
        </w:rPr>
        <w:t>superconducting</w:t>
      </w:r>
      <w:r w:rsidRPr="00AA02F3">
        <w:rPr>
          <w:rFonts w:ascii="Times New Roman" w:hAnsi="Times New Roman" w:cs="Times New Roman"/>
          <w:sz w:val="20"/>
        </w:rPr>
        <w:t xml:space="preserve"> discharge in a sharp change and in a static state</w:t>
      </w:r>
      <w:r w:rsidR="00E471BC" w:rsidRPr="00AA02F3">
        <w:rPr>
          <w:rFonts w:ascii="Times New Roman" w:hAnsi="Times New Roman" w:cs="Times New Roman"/>
          <w:sz w:val="20"/>
        </w:rPr>
        <w:t xml:space="preserve">. </w:t>
      </w:r>
      <w:r w:rsidRPr="00AA02F3">
        <w:rPr>
          <w:rFonts w:ascii="Times New Roman" w:hAnsi="Times New Roman" w:cs="Times New Roman"/>
          <w:sz w:val="20"/>
        </w:rPr>
        <w:t>The device uses current sensors to measure the current forces flowing througte</w:t>
      </w:r>
      <w:r w:rsidR="00D32398" w:rsidRPr="00AA02F3">
        <w:rPr>
          <w:rFonts w:ascii="Times New Roman" w:hAnsi="Times New Roman" w:cs="Times New Roman"/>
          <w:sz w:val="20"/>
        </w:rPr>
        <w:t xml:space="preserve"> [13-14,15,16]</w:t>
      </w:r>
    </w:p>
    <w:p w14:paraId="5AF256BB" w14:textId="51B68C92" w:rsidR="00487CEA" w:rsidRPr="00AA02F3" w:rsidRDefault="006520BC" w:rsidP="00AA02F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AA02F3">
        <w:rPr>
          <w:rFonts w:ascii="Times New Roman" w:eastAsia="Times New Roman" w:hAnsi="Times New Roman" w:cs="Times New Roman"/>
          <w:b/>
          <w:sz w:val="24"/>
          <w:szCs w:val="24"/>
          <w:lang w:eastAsia="de-DE"/>
        </w:rPr>
        <w:t>RESEARCH RESULTS</w:t>
      </w:r>
    </w:p>
    <w:p w14:paraId="61C65DA5" w14:textId="7F69068A" w:rsidR="00750546" w:rsidRPr="00AA02F3" w:rsidRDefault="00750546" w:rsidP="00AA02F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Cs/>
          <w:sz w:val="20"/>
          <w:szCs w:val="20"/>
          <w:lang w:eastAsia="de-DE"/>
        </w:rPr>
        <w:t xml:space="preserve">In the case of low load in the electrical energy system, the charge of the hybrid system and its load are subject to a sharp change, as well as research on the power and current strength of the hybrid system in the case of discharge at the time of increasing load. In this case, </w:t>
      </w:r>
      <w:r w:rsidR="00D81AE2" w:rsidRPr="00AA02F3">
        <w:rPr>
          <w:rFonts w:ascii="Times New Roman" w:eastAsia="Times New Roman" w:hAnsi="Times New Roman" w:cs="Times New Roman"/>
          <w:bCs/>
          <w:sz w:val="20"/>
          <w:szCs w:val="20"/>
          <w:lang w:eastAsia="de-DE"/>
        </w:rPr>
        <w:t>kamani</w:t>
      </w:r>
      <w:r w:rsidRPr="00AA02F3">
        <w:rPr>
          <w:rFonts w:ascii="Times New Roman" w:eastAsia="Times New Roman" w:hAnsi="Times New Roman" w:cs="Times New Roman"/>
          <w:bCs/>
          <w:sz w:val="20"/>
          <w:szCs w:val="20"/>
          <w:lang w:eastAsia="de-DE"/>
        </w:rPr>
        <w:t xml:space="preserve"> is studied in pulsed and sharply variable cases. In the first case, we </w:t>
      </w:r>
      <w:r w:rsidRPr="00AA02F3">
        <w:rPr>
          <w:rFonts w:ascii="Times New Roman" w:eastAsia="Times New Roman" w:hAnsi="Times New Roman" w:cs="Times New Roman"/>
          <w:bCs/>
          <w:sz w:val="20"/>
          <w:szCs w:val="20"/>
          <w:lang w:eastAsia="de-DE"/>
        </w:rPr>
        <w:lastRenderedPageBreak/>
        <w:t>observe the variation of the discharge token in accordance with the load capacity the case of low load in the electrical energy system, the charge of the hybrid system and its load are subject to a shar.</w:t>
      </w:r>
    </w:p>
    <w:p w14:paraId="48F9854B" w14:textId="49A533F0" w:rsidR="004E21C8" w:rsidRPr="00AA02F3" w:rsidRDefault="000456FF" w:rsidP="00AA02F3">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Cs/>
          <w:noProof/>
          <w:sz w:val="20"/>
          <w:szCs w:val="20"/>
          <w:lang w:val="ru-RU" w:eastAsia="ru-RU"/>
        </w:rPr>
        <w:drawing>
          <wp:inline distT="0" distB="0" distL="0" distR="0" wp14:anchorId="7F068FAB" wp14:editId="5AAD4EA6">
            <wp:extent cx="4093677" cy="2455865"/>
            <wp:effectExtent l="0" t="0" r="2540" b="1905"/>
            <wp:docPr id="182398930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8707" cy="2458882"/>
                    </a:xfrm>
                    <a:prstGeom prst="rect">
                      <a:avLst/>
                    </a:prstGeom>
                    <a:noFill/>
                  </pic:spPr>
                </pic:pic>
              </a:graphicData>
            </a:graphic>
          </wp:inline>
        </w:drawing>
      </w:r>
    </w:p>
    <w:p w14:paraId="287AF427" w14:textId="4C2F41BB" w:rsidR="00750546" w:rsidRPr="00AA02F3" w:rsidRDefault="00750546" w:rsidP="00AA02F3">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
          <w:sz w:val="20"/>
          <w:szCs w:val="20"/>
          <w:lang w:eastAsia="de-DE"/>
        </w:rPr>
        <w:t>FIGURE 4.</w:t>
      </w:r>
      <w:r w:rsidRPr="00AA02F3">
        <w:rPr>
          <w:rFonts w:ascii="Times New Roman" w:eastAsia="Times New Roman" w:hAnsi="Times New Roman" w:cs="Times New Roman"/>
          <w:bCs/>
          <w:sz w:val="20"/>
          <w:szCs w:val="20"/>
          <w:lang w:eastAsia="de-DE"/>
        </w:rPr>
        <w:t xml:space="preserve"> Graph of the dependence of the hybrid system current and load current on the load power.</w:t>
      </w:r>
    </w:p>
    <w:p w14:paraId="08FB45AB" w14:textId="77777777" w:rsidR="00AA02F3" w:rsidRDefault="00AA02F3" w:rsidP="00AA02F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5972176F" w14:textId="1952650C" w:rsidR="00750546" w:rsidRPr="00AA02F3" w:rsidRDefault="00750546" w:rsidP="00AA02F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Cs/>
          <w:sz w:val="20"/>
          <w:szCs w:val="20"/>
          <w:lang w:eastAsia="de-DE"/>
        </w:rPr>
        <w:t xml:space="preserve">The i1 value of the hybrid system current changes to the load current i2 with a nonlinear bond i.e. with an increase in power, the load current does not match the value of i2. In the graph obtained according to the results of the analysis, discharge with an increase in the load current to the maximum leads to an increase in the current of the supercapacitor. At a small value, </w:t>
      </w:r>
      <w:r w:rsidR="00AC5CEA" w:rsidRPr="00AA02F3">
        <w:rPr>
          <w:rFonts w:ascii="Times New Roman" w:eastAsia="Times New Roman" w:hAnsi="Times New Roman" w:cs="Times New Roman"/>
          <w:bCs/>
          <w:sz w:val="20"/>
          <w:szCs w:val="20"/>
          <w:lang w:eastAsia="de-DE"/>
        </w:rPr>
        <w:t>loading</w:t>
      </w:r>
      <w:r w:rsidRPr="00AA02F3">
        <w:rPr>
          <w:rFonts w:ascii="Times New Roman" w:eastAsia="Times New Roman" w:hAnsi="Times New Roman" w:cs="Times New Roman"/>
          <w:bCs/>
          <w:sz w:val="20"/>
          <w:szCs w:val="20"/>
          <w:lang w:eastAsia="de-DE"/>
        </w:rPr>
        <w:t xml:space="preserve"> receives energy from the electrical chemical energy storage system. However, when the load current reaches its maximum i.e. during a sharp load change and in pulsed cases, battery batteries cannot be maximally discharged, and in this case, the superconductor receives energy from the energy storage system at peak times. We can see this from Figure 5 of the power dependence graph of the supercapacitor and battery batteries below</w:t>
      </w:r>
      <w:r w:rsidR="00D32398" w:rsidRPr="00AA02F3">
        <w:rPr>
          <w:rFonts w:ascii="Times New Roman" w:eastAsia="Times New Roman" w:hAnsi="Times New Roman" w:cs="Times New Roman"/>
          <w:bCs/>
          <w:sz w:val="20"/>
          <w:szCs w:val="20"/>
          <w:lang w:eastAsia="de-DE"/>
        </w:rPr>
        <w:t xml:space="preserve"> [17-18,19].</w:t>
      </w:r>
    </w:p>
    <w:p w14:paraId="621722BD" w14:textId="1705ED6C" w:rsidR="00B6189E" w:rsidRPr="00AA02F3" w:rsidRDefault="000047BD" w:rsidP="00AA02F3">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Cs/>
          <w:noProof/>
          <w:sz w:val="20"/>
          <w:szCs w:val="20"/>
          <w:lang w:val="ru-RU" w:eastAsia="ru-RU"/>
        </w:rPr>
        <w:drawing>
          <wp:inline distT="0" distB="0" distL="0" distR="0" wp14:anchorId="48F57555" wp14:editId="2674003F">
            <wp:extent cx="3810000" cy="2290223"/>
            <wp:effectExtent l="0" t="0" r="0" b="0"/>
            <wp:docPr id="11906990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7168" cy="2300543"/>
                    </a:xfrm>
                    <a:prstGeom prst="rect">
                      <a:avLst/>
                    </a:prstGeom>
                    <a:noFill/>
                  </pic:spPr>
                </pic:pic>
              </a:graphicData>
            </a:graphic>
          </wp:inline>
        </w:drawing>
      </w:r>
    </w:p>
    <w:p w14:paraId="23719B7C" w14:textId="74AFCBC0" w:rsidR="00750546" w:rsidRPr="00AA02F3" w:rsidRDefault="00750546" w:rsidP="00AA02F3">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
          <w:sz w:val="20"/>
          <w:szCs w:val="20"/>
          <w:lang w:eastAsia="de-DE"/>
        </w:rPr>
        <w:t>FIGURE 5.</w:t>
      </w:r>
      <w:r w:rsidRPr="00AA02F3">
        <w:rPr>
          <w:rFonts w:ascii="Times New Roman" w:eastAsia="Times New Roman" w:hAnsi="Times New Roman" w:cs="Times New Roman"/>
          <w:bCs/>
          <w:sz w:val="20"/>
          <w:szCs w:val="20"/>
          <w:lang w:eastAsia="de-DE"/>
        </w:rPr>
        <w:t xml:space="preserve"> Graph of current strength versus power for supercapacitor and battery cells.</w:t>
      </w:r>
    </w:p>
    <w:p w14:paraId="343CE081" w14:textId="77777777" w:rsidR="00AA02F3" w:rsidRDefault="00AA02F3" w:rsidP="00AA02F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4084C624" w14:textId="2AAC6F77" w:rsidR="004E21C8" w:rsidRPr="00AA02F3" w:rsidRDefault="00750546" w:rsidP="00AA02F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A02F3">
        <w:rPr>
          <w:rFonts w:ascii="Times New Roman" w:eastAsia="Times New Roman" w:hAnsi="Times New Roman" w:cs="Times New Roman"/>
          <w:bCs/>
          <w:sz w:val="20"/>
          <w:szCs w:val="20"/>
          <w:lang w:eastAsia="de-DE"/>
        </w:rPr>
        <w:t xml:space="preserve">Based on the results of the analysis of the resulting graph, the accumulator current is the main source in the initial case. As the load token increases, the </w:t>
      </w:r>
      <w:r w:rsidR="00AC5CEA" w:rsidRPr="00AA02F3">
        <w:rPr>
          <w:rFonts w:ascii="Times New Roman" w:eastAsia="Times New Roman" w:hAnsi="Times New Roman" w:cs="Times New Roman"/>
          <w:bCs/>
          <w:sz w:val="20"/>
          <w:szCs w:val="20"/>
          <w:lang w:eastAsia="de-DE"/>
        </w:rPr>
        <w:t>supercompensation</w:t>
      </w:r>
      <w:r w:rsidRPr="00AA02F3">
        <w:rPr>
          <w:rFonts w:ascii="Times New Roman" w:eastAsia="Times New Roman" w:hAnsi="Times New Roman" w:cs="Times New Roman"/>
          <w:bCs/>
          <w:sz w:val="20"/>
          <w:szCs w:val="20"/>
          <w:lang w:eastAsia="de-DE"/>
        </w:rPr>
        <w:t xml:space="preserve"> current begins to rise. In this case, the load current protects the battery from a large discharge current in cases of increased load</w:t>
      </w:r>
      <w:r w:rsidR="00D32398" w:rsidRPr="00AA02F3">
        <w:rPr>
          <w:rFonts w:ascii="Times New Roman" w:eastAsia="Times New Roman" w:hAnsi="Times New Roman" w:cs="Times New Roman"/>
          <w:bCs/>
          <w:sz w:val="20"/>
          <w:szCs w:val="20"/>
          <w:lang w:eastAsia="de-DE"/>
        </w:rPr>
        <w:t xml:space="preserve"> [20-2</w:t>
      </w:r>
      <w:r w:rsidR="00032258" w:rsidRPr="00AA02F3">
        <w:rPr>
          <w:rFonts w:ascii="Times New Roman" w:eastAsia="Times New Roman" w:hAnsi="Times New Roman" w:cs="Times New Roman"/>
          <w:bCs/>
          <w:sz w:val="20"/>
          <w:szCs w:val="20"/>
          <w:lang w:eastAsia="de-DE"/>
        </w:rPr>
        <w:t>2</w:t>
      </w:r>
      <w:r w:rsidR="00D32398" w:rsidRPr="00AA02F3">
        <w:rPr>
          <w:rFonts w:ascii="Times New Roman" w:eastAsia="Times New Roman" w:hAnsi="Times New Roman" w:cs="Times New Roman"/>
          <w:bCs/>
          <w:sz w:val="20"/>
          <w:szCs w:val="20"/>
          <w:lang w:eastAsia="de-DE"/>
        </w:rPr>
        <w:t>].</w:t>
      </w:r>
    </w:p>
    <w:p w14:paraId="51D8FA98" w14:textId="5FB95C07" w:rsidR="007D79DC" w:rsidRPr="00AC5CE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C5CEA">
        <w:rPr>
          <w:rFonts w:ascii="Times New Roman" w:hAnsi="Times New Roman" w:cs="Times New Roman"/>
          <w:b/>
          <w:sz w:val="24"/>
          <w:szCs w:val="24"/>
        </w:rPr>
        <w:t>CONCLUSIONS</w:t>
      </w:r>
    </w:p>
    <w:p w14:paraId="712E53B8" w14:textId="77777777" w:rsidR="00750546" w:rsidRDefault="00750546" w:rsidP="00AA02F3">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750546">
        <w:rPr>
          <w:rFonts w:ascii="Times New Roman" w:hAnsi="Times New Roman" w:cs="Times New Roman"/>
          <w:bCs/>
          <w:sz w:val="20"/>
          <w:szCs w:val="20"/>
        </w:rPr>
        <w:t xml:space="preserve">The results of the study showed that in the current electrical energy system, there is no possibility to change the power of the existing electric power generating thermal eleter stations in large quantities. The electric energy range requires extensive consideration of the ability to collect electricity at low load times through energy storage systems, </w:t>
      </w:r>
      <w:r w:rsidRPr="00750546">
        <w:rPr>
          <w:rFonts w:ascii="Times New Roman" w:hAnsi="Times New Roman" w:cs="Times New Roman"/>
          <w:bCs/>
          <w:sz w:val="20"/>
          <w:szCs w:val="20"/>
        </w:rPr>
        <w:lastRenderedPageBreak/>
        <w:t>as well as the ability to extract energy from the energy storage range at a time when the load has increased dramatically. Also as energy storage systems, electrical chemical methods are currently being used. But this made it possible that the batteries were not resistant to sharp and pulsed changes in the loading value. Therefore, the need for the application of hybrid ridges, which work in accordance with the drastic changes in loading, as well as the development of automatic ridges, which effectively control them, increases.</w:t>
      </w:r>
    </w:p>
    <w:p w14:paraId="5FF2BC5A" w14:textId="57A1B1C9" w:rsidR="00F84944" w:rsidRPr="000047BD" w:rsidRDefault="00CA398A" w:rsidP="00AA02F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01BD4E7" w14:textId="12ED37EB" w:rsidR="008D6127" w:rsidRPr="00D124A6" w:rsidRDefault="008D6127" w:rsidP="00D124A6">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124A6">
        <w:rPr>
          <w:rFonts w:ascii="Times New Roman" w:hAnsi="Times New Roman" w:cs="Times New Roman"/>
          <w:sz w:val="20"/>
          <w:szCs w:val="20"/>
          <w:lang w:val="uz-Cyrl-UZ"/>
        </w:rPr>
        <w:t>Khasan Murodov, Askarbek Karshibayev, and Shukhrat Abdullayev</w:t>
      </w:r>
      <w:r w:rsidR="00D654F1" w:rsidRPr="00D124A6">
        <w:rPr>
          <w:rFonts w:ascii="Times New Roman" w:hAnsi="Times New Roman" w:cs="Times New Roman"/>
          <w:sz w:val="20"/>
          <w:szCs w:val="20"/>
        </w:rPr>
        <w:t xml:space="preserve">. </w:t>
      </w:r>
      <w:r w:rsidR="0036644D" w:rsidRPr="00D124A6">
        <w:rPr>
          <w:rFonts w:ascii="Times New Roman" w:hAnsi="Times New Roman" w:cs="Times New Roman"/>
          <w:sz w:val="20"/>
          <w:szCs w:val="20"/>
        </w:rPr>
        <w:t xml:space="preserve"> </w:t>
      </w:r>
      <w:r w:rsidRPr="00D124A6">
        <w:rPr>
          <w:rFonts w:ascii="Times New Roman" w:hAnsi="Times New Roman" w:cs="Times New Roman"/>
          <w:sz w:val="20"/>
          <w:szCs w:val="20"/>
          <w:lang w:val="uz-Cyrl-UZ"/>
        </w:rPr>
        <w:t xml:space="preserve">E3S Web of Conferences 548, 03012 (2024) </w:t>
      </w:r>
      <w:hyperlink r:id="rId17" w:history="1">
        <w:r w:rsidRPr="00D124A6">
          <w:rPr>
            <w:rStyle w:val="a6"/>
            <w:rFonts w:ascii="Times New Roman" w:hAnsi="Times New Roman" w:cs="Times New Roman"/>
            <w:sz w:val="20"/>
            <w:szCs w:val="20"/>
            <w:lang w:val="uz-Cyrl-UZ"/>
          </w:rPr>
          <w:t>https://doi.org/10.1051/e3sconf/202454803012</w:t>
        </w:r>
      </w:hyperlink>
      <w:r w:rsidRPr="00D124A6">
        <w:rPr>
          <w:rFonts w:ascii="Times New Roman" w:hAnsi="Times New Roman" w:cs="Times New Roman"/>
          <w:sz w:val="20"/>
          <w:szCs w:val="20"/>
        </w:rPr>
        <w:t xml:space="preserve"> </w:t>
      </w:r>
    </w:p>
    <w:p w14:paraId="46C362BB" w14:textId="77777777" w:rsidR="008D6127" w:rsidRPr="00D124A6" w:rsidRDefault="008D6127" w:rsidP="00D124A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D124A6">
        <w:rPr>
          <w:rFonts w:ascii="Times New Roman" w:hAnsi="Times New Roman" w:cs="Times New Roman"/>
          <w:sz w:val="20"/>
          <w:szCs w:val="20"/>
        </w:rPr>
        <w:t xml:space="preserve">Bakhodir Ramazonov; Shakhzodbek Sayfiev; Khasan Muradov. Mathematical modeling and research of high capacity leadacid stabilized accumulator battery // </w:t>
      </w:r>
      <w:r w:rsidRPr="00D124A6">
        <w:rPr>
          <w:rFonts w:ascii="Times New Roman" w:hAnsi="Times New Roman" w:cs="Times New Roman"/>
          <w:i/>
          <w:iCs/>
          <w:sz w:val="20"/>
          <w:szCs w:val="20"/>
        </w:rPr>
        <w:t xml:space="preserve">AIP Conf. Proc. </w:t>
      </w:r>
      <w:r w:rsidRPr="00D124A6">
        <w:rPr>
          <w:rFonts w:ascii="Times New Roman" w:hAnsi="Times New Roman" w:cs="Times New Roman"/>
          <w:sz w:val="20"/>
          <w:szCs w:val="20"/>
        </w:rPr>
        <w:t xml:space="preserve">3268, 020043 (2025) </w:t>
      </w:r>
      <w:hyperlink r:id="rId18" w:history="1">
        <w:r w:rsidRPr="00D124A6">
          <w:rPr>
            <w:rStyle w:val="a6"/>
            <w:rFonts w:ascii="Times New Roman" w:hAnsi="Times New Roman" w:cs="Times New Roman"/>
            <w:sz w:val="20"/>
            <w:szCs w:val="20"/>
          </w:rPr>
          <w:t>https://doi.org/10.1063/5.0257860</w:t>
        </w:r>
      </w:hyperlink>
      <w:r w:rsidRPr="00D124A6">
        <w:rPr>
          <w:rFonts w:ascii="Times New Roman" w:hAnsi="Times New Roman" w:cs="Times New Roman"/>
          <w:sz w:val="20"/>
          <w:szCs w:val="20"/>
        </w:rPr>
        <w:t xml:space="preserve"> </w:t>
      </w:r>
    </w:p>
    <w:p w14:paraId="03AE3638" w14:textId="69489791" w:rsidR="00B23D28" w:rsidRPr="00D124A6" w:rsidRDefault="00592C59" w:rsidP="00D124A6">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D124A6">
        <w:rPr>
          <w:rFonts w:ascii="Times New Roman" w:hAnsi="Times New Roman" w:cs="Times New Roman"/>
          <w:sz w:val="20"/>
          <w:szCs w:val="20"/>
        </w:rPr>
        <w:t xml:space="preserve">Murodov K., Karshibayev A. Development of the management system of technical indications of high-power charger-discharger rectifier device //E3S Web of Conferences. – EDP Sciences, 2023. – Т. 417. – С. 03012. https://doi.org/10.1051/e3sconf/202341703012 </w:t>
      </w:r>
    </w:p>
    <w:p w14:paraId="5F89E396" w14:textId="4A3CBD56" w:rsidR="00B23D28" w:rsidRPr="00D124A6" w:rsidRDefault="00595693" w:rsidP="00D124A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D124A6">
        <w:rPr>
          <w:rFonts w:ascii="Times New Roman" w:hAnsi="Times New Roman" w:cs="Times New Roman"/>
          <w:sz w:val="20"/>
          <w:szCs w:val="20"/>
        </w:rPr>
        <w:t xml:space="preserve">Akram Tovbaev., Islom Togaev., Uktam Usarov.,Gulom Nodirov, Reactive power compensation helps maintain a stable voltage profile across the network, AIP Conf. Proc. 3331, 060014 (2025). </w:t>
      </w:r>
      <w:hyperlink r:id="rId19" w:history="1">
        <w:r w:rsidRPr="00D124A6">
          <w:rPr>
            <w:rStyle w:val="a6"/>
            <w:rFonts w:ascii="Times New Roman" w:hAnsi="Times New Roman" w:cs="Times New Roman"/>
            <w:sz w:val="20"/>
            <w:szCs w:val="20"/>
          </w:rPr>
          <w:t>https://doi.org/10.1063/5.0307209</w:t>
        </w:r>
      </w:hyperlink>
    </w:p>
    <w:p w14:paraId="1E52AE29" w14:textId="77777777" w:rsidR="00595693" w:rsidRPr="00D124A6" w:rsidRDefault="00595693" w:rsidP="00D124A6">
      <w:pPr>
        <w:pStyle w:val="a4"/>
        <w:numPr>
          <w:ilvl w:val="0"/>
          <w:numId w:val="3"/>
        </w:numPr>
        <w:tabs>
          <w:tab w:val="left" w:pos="284"/>
        </w:tabs>
        <w:ind w:left="0" w:firstLine="0"/>
        <w:jc w:val="both"/>
        <w:rPr>
          <w:rFonts w:ascii="Times New Roman" w:hAnsi="Times New Roman" w:cs="Times New Roman"/>
          <w:sz w:val="20"/>
          <w:szCs w:val="20"/>
        </w:rPr>
      </w:pPr>
      <w:r w:rsidRPr="00D124A6">
        <w:rPr>
          <w:rFonts w:ascii="Times New Roman" w:hAnsi="Times New Roman" w:cs="Times New Roman"/>
          <w:sz w:val="20"/>
          <w:szCs w:val="20"/>
        </w:rPr>
        <w:t xml:space="preserve">Islom Togaev., Akram Tovbaev., Gulom Nodirov, Systematic analysis of reactive power compensation in electric networks is essential for improving electricity quality enhancing system stability, and reducing operational costs, AIP Conf. Proc. 3331, 030099 (2025) https://doi.org/10.1063/5.0305740 </w:t>
      </w:r>
    </w:p>
    <w:p w14:paraId="14F22265" w14:textId="4E9FBE3A" w:rsidR="00395FBC" w:rsidRPr="00D124A6" w:rsidRDefault="00395FBC" w:rsidP="00D124A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D124A6">
        <w:rPr>
          <w:rFonts w:ascii="Times New Roman" w:hAnsi="Times New Roman" w:cs="Times New Roman"/>
          <w:sz w:val="20"/>
          <w:szCs w:val="20"/>
        </w:rPr>
        <w:t>Nikita Sergeevich Romanyuk, Alexey Gennadievich Vaskov, Ksenia Alexandrovna Andreeva, Anastasia Alekseevna Vasilyeva. Research of hybrid energy storage systems based on supercapacitors // Journal "Environment and Energy Science" (OSE) No. 4(2024) DOI: 10.24412/2658-6703-2024-4-103-114</w:t>
      </w:r>
    </w:p>
    <w:p w14:paraId="335FEF20" w14:textId="75FC36E5" w:rsidR="00595693" w:rsidRPr="00D124A6" w:rsidRDefault="00592C59" w:rsidP="00D124A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D124A6">
        <w:rPr>
          <w:rFonts w:ascii="Times New Roman" w:hAnsi="Times New Roman" w:cs="Times New Roman"/>
          <w:sz w:val="20"/>
          <w:szCs w:val="20"/>
        </w:rPr>
        <w:t>Ataullaev N. O., Dziaruhina A. A., Murodov K. S. Static Characteristics of Magnetic Modulation DC Converters with Analog Filter //</w:t>
      </w:r>
      <w:r w:rsidR="00AA02F3">
        <w:rPr>
          <w:rFonts w:ascii="Times New Roman" w:hAnsi="Times New Roman" w:cs="Times New Roman"/>
          <w:sz w:val="20"/>
          <w:szCs w:val="20"/>
        </w:rPr>
        <w:t xml:space="preserve"> </w:t>
      </w:r>
      <w:r w:rsidR="00AA02F3" w:rsidRPr="00AA02F3">
        <w:rPr>
          <w:rFonts w:ascii="Times New Roman" w:hAnsi="Times New Roman" w:cs="Times New Roman"/>
          <w:sz w:val="20"/>
          <w:szCs w:val="20"/>
        </w:rPr>
        <w:t>Science and technology</w:t>
      </w:r>
      <w:r w:rsidRPr="00D124A6">
        <w:rPr>
          <w:rFonts w:ascii="Times New Roman" w:hAnsi="Times New Roman" w:cs="Times New Roman"/>
          <w:sz w:val="20"/>
          <w:szCs w:val="20"/>
        </w:rPr>
        <w:t xml:space="preserve">. – 2023. – Т. 22. – №. 5. – С. 428-432. </w:t>
      </w:r>
      <w:hyperlink r:id="rId20" w:history="1">
        <w:r w:rsidRPr="00D124A6">
          <w:rPr>
            <w:rStyle w:val="a6"/>
            <w:rFonts w:ascii="Times New Roman" w:hAnsi="Times New Roman" w:cs="Times New Roman"/>
            <w:sz w:val="20"/>
            <w:szCs w:val="20"/>
          </w:rPr>
          <w:t>https://doi.org/10.21122/2227-1031-2023-22-5-428-432</w:t>
        </w:r>
      </w:hyperlink>
      <w:r w:rsidRPr="00D124A6">
        <w:rPr>
          <w:rFonts w:ascii="Times New Roman" w:hAnsi="Times New Roman" w:cs="Times New Roman"/>
          <w:sz w:val="20"/>
          <w:szCs w:val="20"/>
        </w:rPr>
        <w:t>.</w:t>
      </w:r>
    </w:p>
    <w:p w14:paraId="2C7BF328" w14:textId="77777777" w:rsidR="004F52B5" w:rsidRPr="00D124A6" w:rsidRDefault="004F52B5" w:rsidP="00D124A6">
      <w:pPr>
        <w:pStyle w:val="a4"/>
        <w:numPr>
          <w:ilvl w:val="0"/>
          <w:numId w:val="3"/>
        </w:numPr>
        <w:tabs>
          <w:tab w:val="left" w:pos="284"/>
        </w:tabs>
        <w:ind w:left="0" w:firstLine="0"/>
        <w:jc w:val="both"/>
        <w:rPr>
          <w:rFonts w:ascii="Times New Roman" w:hAnsi="Times New Roman" w:cs="Times New Roman"/>
          <w:sz w:val="20"/>
          <w:szCs w:val="20"/>
        </w:rPr>
      </w:pPr>
      <w:r w:rsidRPr="00D124A6">
        <w:rPr>
          <w:rFonts w:ascii="Times New Roman" w:hAnsi="Times New Roman" w:cs="Times New Roman"/>
          <w:sz w:val="20"/>
          <w:szCs w:val="20"/>
        </w:rPr>
        <w:t xml:space="preserve">Khudayarov M., Sherzod F. Methodology for evaluating the efficiency of electrical networks of power supply systems //AIP Conference Proceedings. – AIP Publishing LLC, 2024. – Т. 3152. – №. 1. – С. 030002. https://doi.org/10.1063/5.0218810 </w:t>
      </w:r>
    </w:p>
    <w:p w14:paraId="43937483" w14:textId="40B1017A" w:rsidR="00B251B9" w:rsidRPr="00D124A6" w:rsidRDefault="00B251B9" w:rsidP="00D124A6">
      <w:pPr>
        <w:pStyle w:val="a4"/>
        <w:numPr>
          <w:ilvl w:val="0"/>
          <w:numId w:val="3"/>
        </w:numPr>
        <w:tabs>
          <w:tab w:val="left" w:pos="284"/>
        </w:tabs>
        <w:spacing w:after="0"/>
        <w:ind w:left="0" w:firstLine="0"/>
        <w:jc w:val="both"/>
        <w:rPr>
          <w:rFonts w:ascii="Times New Roman" w:hAnsi="Times New Roman" w:cs="Times New Roman"/>
          <w:sz w:val="20"/>
          <w:szCs w:val="20"/>
        </w:rPr>
      </w:pPr>
      <w:r w:rsidRPr="00D124A6">
        <w:rPr>
          <w:rFonts w:ascii="Times New Roman" w:hAnsi="Times New Roman" w:cs="Times New Roman"/>
          <w:sz w:val="20"/>
          <w:szCs w:val="20"/>
        </w:rPr>
        <w:t xml:space="preserve">Shukhrat Abdullaev., Ziyodullo Eshmurodov., Islom Togaev, A systematic analysis of the gradual increase in quality indicators of electricity using reactive power sources involves several steps, AIP Conf. Proc. 3331, 040051 (2025). </w:t>
      </w:r>
      <w:hyperlink r:id="rId21" w:history="1">
        <w:r w:rsidRPr="00D124A6">
          <w:rPr>
            <w:rStyle w:val="a6"/>
            <w:rFonts w:ascii="Times New Roman" w:hAnsi="Times New Roman" w:cs="Times New Roman"/>
            <w:sz w:val="20"/>
            <w:szCs w:val="20"/>
          </w:rPr>
          <w:t>https://doi.org/10.1063/5.0306786</w:t>
        </w:r>
      </w:hyperlink>
      <w:r w:rsidRPr="00D124A6">
        <w:rPr>
          <w:rFonts w:ascii="Times New Roman" w:hAnsi="Times New Roman" w:cs="Times New Roman"/>
          <w:sz w:val="20"/>
          <w:szCs w:val="20"/>
        </w:rPr>
        <w:t xml:space="preserve"> </w:t>
      </w:r>
    </w:p>
    <w:p w14:paraId="4938AD2F" w14:textId="77777777" w:rsidR="00D124A6" w:rsidRPr="00D124A6" w:rsidRDefault="00D124A6" w:rsidP="00D124A6">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124A6">
        <w:rPr>
          <w:rFonts w:eastAsia="Calibri"/>
          <w:sz w:val="20"/>
          <w:szCs w:val="20"/>
          <w:lang w:val="en-US"/>
        </w:rPr>
        <w:t xml:space="preserve">Bobur Narzullayev; Javokhir Boboqulov, Improving reliability based on diagnostics of the technical condition of electric motor stator gutters, AIP Conf. Proc. </w:t>
      </w:r>
      <w:r w:rsidRPr="00D124A6">
        <w:rPr>
          <w:rFonts w:eastAsia="Calibri"/>
          <w:b/>
          <w:sz w:val="20"/>
          <w:szCs w:val="20"/>
          <w:lang w:val="en-US"/>
        </w:rPr>
        <w:t>3331</w:t>
      </w:r>
      <w:r w:rsidRPr="00D124A6">
        <w:rPr>
          <w:rFonts w:eastAsia="Calibri"/>
          <w:sz w:val="20"/>
          <w:szCs w:val="20"/>
          <w:lang w:val="en-US"/>
        </w:rPr>
        <w:t>, 030032 (2025).</w:t>
      </w:r>
      <w:r w:rsidRPr="00D124A6">
        <w:rPr>
          <w:sz w:val="20"/>
          <w:szCs w:val="20"/>
          <w:lang w:val="en-US"/>
        </w:rPr>
        <w:t xml:space="preserve"> </w:t>
      </w:r>
      <w:hyperlink r:id="rId22" w:history="1">
        <w:r w:rsidRPr="00D124A6">
          <w:rPr>
            <w:rStyle w:val="a6"/>
            <w:rFonts w:eastAsia="Calibri"/>
            <w:sz w:val="20"/>
            <w:szCs w:val="20"/>
            <w:lang w:val="en-US"/>
          </w:rPr>
          <w:t>https://doi.org/10.1063/5.0305735</w:t>
        </w:r>
      </w:hyperlink>
      <w:r w:rsidRPr="00D124A6">
        <w:rPr>
          <w:rFonts w:eastAsia="Calibri"/>
          <w:sz w:val="20"/>
          <w:szCs w:val="20"/>
          <w:lang w:val="en-US"/>
        </w:rPr>
        <w:t xml:space="preserve"> </w:t>
      </w:r>
    </w:p>
    <w:p w14:paraId="1E58B90C" w14:textId="77777777" w:rsidR="00D124A6" w:rsidRPr="00D124A6" w:rsidRDefault="00D124A6" w:rsidP="00D124A6">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124A6">
        <w:rPr>
          <w:rFonts w:eastAsia="Calibri"/>
          <w:sz w:val="20"/>
          <w:szCs w:val="20"/>
          <w:lang w:val="en-US"/>
        </w:rPr>
        <w:t>Abdurakhim Taslimov., Feruz Raximov., Farrukh Rakhimov., Iles Bakhadirov, Optimal parameters and selection criteria for neutral grounding resistors in 20 kv electrical networks, AIP Conf. Proc.</w:t>
      </w:r>
      <w:r w:rsidRPr="00D124A6">
        <w:rPr>
          <w:rFonts w:eastAsia="Calibri"/>
          <w:b/>
          <w:sz w:val="20"/>
          <w:szCs w:val="20"/>
          <w:lang w:val="en-US"/>
        </w:rPr>
        <w:t xml:space="preserve"> 3331</w:t>
      </w:r>
      <w:r w:rsidRPr="00D124A6">
        <w:rPr>
          <w:rFonts w:eastAsia="Calibri"/>
          <w:sz w:val="20"/>
          <w:szCs w:val="20"/>
          <w:lang w:val="en-US"/>
        </w:rPr>
        <w:t xml:space="preserve">, 030048 (2025) </w:t>
      </w:r>
      <w:hyperlink r:id="rId23" w:history="1">
        <w:r w:rsidRPr="00D124A6">
          <w:rPr>
            <w:rStyle w:val="a6"/>
            <w:rFonts w:eastAsia="Calibri"/>
            <w:sz w:val="20"/>
            <w:szCs w:val="20"/>
            <w:lang w:val="en-US"/>
          </w:rPr>
          <w:t>https://doi.org/10.1063/5.0306108</w:t>
        </w:r>
      </w:hyperlink>
      <w:r w:rsidRPr="00D124A6">
        <w:rPr>
          <w:rFonts w:eastAsia="Calibri"/>
          <w:sz w:val="20"/>
          <w:szCs w:val="20"/>
          <w:lang w:val="en-US"/>
        </w:rPr>
        <w:t xml:space="preserve"> </w:t>
      </w:r>
    </w:p>
    <w:p w14:paraId="716C88B4" w14:textId="77777777" w:rsidR="00D124A6" w:rsidRPr="00D124A6" w:rsidRDefault="00D124A6" w:rsidP="00D124A6">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124A6">
        <w:rPr>
          <w:rFonts w:eastAsia="Calibri"/>
          <w:sz w:val="20"/>
          <w:szCs w:val="20"/>
          <w:lang w:val="en-US"/>
        </w:rPr>
        <w:t xml:space="preserve">Abdurakhim Taslimov., Farrukh Rakhimov., Feruz Rakhimov., Vaxobiddin Mo’minov, Analysis of the results of sampling the surfaces of sections of rural electric networks, AIP Conf. Proc. </w:t>
      </w:r>
      <w:r w:rsidRPr="00D124A6">
        <w:rPr>
          <w:rFonts w:eastAsia="Calibri"/>
          <w:b/>
          <w:sz w:val="20"/>
          <w:szCs w:val="20"/>
          <w:lang w:val="en-US"/>
        </w:rPr>
        <w:t>3331,</w:t>
      </w:r>
      <w:r w:rsidRPr="00D124A6">
        <w:rPr>
          <w:rFonts w:eastAsia="Calibri"/>
          <w:sz w:val="20"/>
          <w:szCs w:val="20"/>
          <w:lang w:val="en-US"/>
        </w:rPr>
        <w:t xml:space="preserve"> 030041 (2025) </w:t>
      </w:r>
      <w:hyperlink r:id="rId24" w:history="1">
        <w:r w:rsidRPr="00D124A6">
          <w:rPr>
            <w:rStyle w:val="a6"/>
            <w:rFonts w:eastAsia="Calibri"/>
            <w:sz w:val="20"/>
            <w:szCs w:val="20"/>
            <w:lang w:val="en-US"/>
          </w:rPr>
          <w:t>https://doi.org/10.1063/5.0305783</w:t>
        </w:r>
      </w:hyperlink>
      <w:r w:rsidRPr="00D124A6">
        <w:rPr>
          <w:rFonts w:eastAsia="Calibri"/>
          <w:sz w:val="20"/>
          <w:szCs w:val="20"/>
          <w:lang w:val="en-US"/>
        </w:rPr>
        <w:t xml:space="preserve"> </w:t>
      </w:r>
    </w:p>
    <w:p w14:paraId="4702B5E6" w14:textId="1A0C2677" w:rsidR="00683229" w:rsidRPr="0047495A" w:rsidRDefault="00D124A6" w:rsidP="0047495A">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124A6">
        <w:rPr>
          <w:sz w:val="20"/>
          <w:szCs w:val="20"/>
          <w:lang w:val="en-US"/>
        </w:rPr>
        <w:t xml:space="preserve">Sulton Amirov, Aminjon Ataullayev, Sine-cosine rotating transformers in zenith angle converters, E3S Web of Conferences </w:t>
      </w:r>
      <w:r w:rsidRPr="00D124A6">
        <w:rPr>
          <w:b/>
          <w:sz w:val="20"/>
          <w:szCs w:val="20"/>
          <w:lang w:val="en-US"/>
        </w:rPr>
        <w:t>525,</w:t>
      </w:r>
      <w:r w:rsidRPr="00D124A6">
        <w:rPr>
          <w:sz w:val="20"/>
          <w:szCs w:val="20"/>
          <w:lang w:val="en-US"/>
        </w:rPr>
        <w:t xml:space="preserve"> 03010 (2024) GEOTECH-2024, </w:t>
      </w:r>
      <w:hyperlink r:id="rId25" w:history="1">
        <w:r w:rsidRPr="00D124A6">
          <w:rPr>
            <w:rStyle w:val="a6"/>
            <w:sz w:val="20"/>
            <w:szCs w:val="20"/>
            <w:lang w:val="en-US"/>
          </w:rPr>
          <w:t>https://doi.org/10.1051/e3sconf/202452503010</w:t>
        </w:r>
      </w:hyperlink>
    </w:p>
    <w:p w14:paraId="2E824460" w14:textId="77777777" w:rsidR="007D3F4D" w:rsidRDefault="007D3F4D" w:rsidP="007D3F4D">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21F5C">
        <w:rPr>
          <w:rFonts w:ascii="Times New Roman" w:hAnsi="Times New Roman" w:cs="Times New Roman"/>
          <w:sz w:val="20"/>
          <w:szCs w:val="20"/>
        </w:rPr>
        <w:t>Olimov, J. S., Fayziyev, S. S., Raximov, F. M., Majidov, A. U., &amp; Muxammadov, B. Q. (2023). Controlling power of short circuited induction motor via modern sensors without speed change. In E3S Web of Conferences (Vol. 417, p. 03007). EDP Sciences.</w:t>
      </w:r>
      <w:r>
        <w:rPr>
          <w:rFonts w:ascii="Times New Roman" w:hAnsi="Times New Roman" w:cs="Times New Roman"/>
          <w:sz w:val="20"/>
          <w:szCs w:val="20"/>
        </w:rPr>
        <w:t xml:space="preserve"> </w:t>
      </w:r>
      <w:hyperlink r:id="rId26" w:history="1">
        <w:r w:rsidRPr="00621F5C">
          <w:rPr>
            <w:rStyle w:val="a6"/>
            <w:rFonts w:ascii="Times New Roman" w:hAnsi="Times New Roman" w:cs="Times New Roman"/>
            <w:sz w:val="20"/>
            <w:szCs w:val="20"/>
          </w:rPr>
          <w:t>https://doi.org/10.1051/e3sconf/202341703007</w:t>
        </w:r>
      </w:hyperlink>
    </w:p>
    <w:p w14:paraId="44FF4853" w14:textId="77777777" w:rsidR="007D3F4D" w:rsidRPr="007D3F4D" w:rsidRDefault="007D3F4D" w:rsidP="007D3F4D">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4B44C4">
        <w:rPr>
          <w:rFonts w:ascii="Times New Roman" w:hAnsi="Times New Roman" w:cs="Times New Roman"/>
          <w:sz w:val="20"/>
          <w:szCs w:val="20"/>
        </w:rPr>
        <w:t>Rakhimov, F., Rakhimov, F., Samiev, S., &amp; Abdukhalilov, D. (2024, June). Justification of technical and economic effectiveness of application of 20 kV voltage in overhead electric networks. In AIP Conference Proceedings (Vol. 315</w:t>
      </w:r>
      <w:r w:rsidRPr="007D3F4D">
        <w:rPr>
          <w:rFonts w:ascii="Times New Roman" w:hAnsi="Times New Roman" w:cs="Times New Roman"/>
          <w:sz w:val="20"/>
          <w:szCs w:val="20"/>
        </w:rPr>
        <w:t xml:space="preserve">2, No. 1, p. 030023). AIP Publishing LLC. </w:t>
      </w:r>
      <w:hyperlink r:id="rId27" w:tgtFrame="_blank" w:history="1">
        <w:r w:rsidRPr="007D3F4D">
          <w:rPr>
            <w:rStyle w:val="a6"/>
            <w:rFonts w:ascii="Times New Roman" w:hAnsi="Times New Roman" w:cs="Times New Roman"/>
            <w:sz w:val="20"/>
            <w:szCs w:val="20"/>
          </w:rPr>
          <w:t>https://doi.org/10.1063/5.0218921</w:t>
        </w:r>
      </w:hyperlink>
    </w:p>
    <w:p w14:paraId="4AA80724" w14:textId="7E31510C" w:rsidR="007D3F4D" w:rsidRPr="007D3F4D" w:rsidRDefault="007D3F4D" w:rsidP="007D3F4D">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D3F4D">
        <w:rPr>
          <w:rFonts w:ascii="Times New Roman" w:hAnsi="Times New Roman" w:cs="Times New Roman"/>
          <w:sz w:val="20"/>
          <w:szCs w:val="20"/>
        </w:rPr>
        <w:t xml:space="preserve">I.Togayev, A.Tovbaev, G. Nodirov, Assessment of the quality of electricity by applying reactive power sources,  E3S Web of Conferences,  </w:t>
      </w:r>
      <w:r w:rsidRPr="007D3F4D">
        <w:rPr>
          <w:rFonts w:ascii="Times New Roman" w:hAnsi="Times New Roman" w:cs="Times New Roman"/>
          <w:b/>
          <w:sz w:val="20"/>
          <w:szCs w:val="20"/>
        </w:rPr>
        <w:t>525,</w:t>
      </w:r>
      <w:r w:rsidRPr="007D3F4D">
        <w:rPr>
          <w:rFonts w:ascii="Times New Roman" w:hAnsi="Times New Roman" w:cs="Times New Roman"/>
          <w:sz w:val="20"/>
          <w:szCs w:val="20"/>
        </w:rPr>
        <w:t xml:space="preserve"> 03004 (2024) </w:t>
      </w:r>
      <w:hyperlink r:id="rId28" w:history="1">
        <w:r w:rsidRPr="007D3F4D">
          <w:rPr>
            <w:rStyle w:val="15"/>
            <w:rFonts w:ascii="Times New Roman" w:hAnsi="Times New Roman" w:cs="Times New Roman"/>
            <w:sz w:val="20"/>
            <w:szCs w:val="20"/>
          </w:rPr>
          <w:t>https://doi.org/10.1051/e3sconf/202452503004</w:t>
        </w:r>
      </w:hyperlink>
    </w:p>
    <w:p w14:paraId="2C921340" w14:textId="77777777" w:rsidR="002B4B98" w:rsidRPr="00986CB1" w:rsidRDefault="002B4B98" w:rsidP="002B4B9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sz w:val="20"/>
          <w:szCs w:val="20"/>
          <w:lang w:val="en-US"/>
        </w:rPr>
        <w:t xml:space="preserve">G.Boynazarov, A. Tovbaev, U. Usarov, Methology of experimental research of voltage quality in electrical circuit, E3S Web of Conferences </w:t>
      </w:r>
      <w:r w:rsidRPr="00986CB1">
        <w:rPr>
          <w:b/>
          <w:sz w:val="20"/>
          <w:szCs w:val="20"/>
          <w:lang w:val="en-US"/>
        </w:rPr>
        <w:t xml:space="preserve">548, </w:t>
      </w:r>
      <w:r w:rsidRPr="00986CB1">
        <w:rPr>
          <w:sz w:val="20"/>
          <w:szCs w:val="20"/>
          <w:lang w:val="en-US"/>
        </w:rPr>
        <w:t xml:space="preserve">03009 (2024) </w:t>
      </w:r>
      <w:hyperlink r:id="rId29" w:history="1">
        <w:r w:rsidRPr="00986CB1">
          <w:rPr>
            <w:rStyle w:val="15"/>
            <w:sz w:val="20"/>
            <w:szCs w:val="20"/>
            <w:lang w:val="en-US"/>
          </w:rPr>
          <w:t>https://doi.org/10.1051/e3sconf/202454803009</w:t>
        </w:r>
      </w:hyperlink>
      <w:r w:rsidRPr="00986CB1">
        <w:rPr>
          <w:sz w:val="20"/>
          <w:szCs w:val="20"/>
          <w:lang w:val="en-US"/>
        </w:rPr>
        <w:t xml:space="preserve"> </w:t>
      </w:r>
    </w:p>
    <w:p w14:paraId="54459898" w14:textId="77777777" w:rsidR="005B4B79" w:rsidRDefault="005B4B79" w:rsidP="005B4B79">
      <w:pPr>
        <w:pStyle w:val="Reference"/>
        <w:numPr>
          <w:ilvl w:val="0"/>
          <w:numId w:val="3"/>
        </w:numPr>
        <w:tabs>
          <w:tab w:val="left" w:pos="142"/>
          <w:tab w:val="left" w:pos="284"/>
          <w:tab w:val="left" w:pos="567"/>
        </w:tabs>
        <w:spacing w:after="0"/>
        <w:ind w:left="0" w:firstLine="0"/>
        <w:rPr>
          <w:sz w:val="20"/>
          <w:szCs w:val="20"/>
          <w:lang w:val="en-US"/>
        </w:rPr>
      </w:pPr>
      <w:r w:rsidRPr="00F430BE">
        <w:rPr>
          <w:sz w:val="20"/>
          <w:szCs w:val="20"/>
          <w:lang w:val="en-US"/>
        </w:rPr>
        <w:lastRenderedPageBreak/>
        <w:t>Mukhtorkhon Ibadullayev; Shav</w:t>
      </w:r>
      <w:r>
        <w:rPr>
          <w:sz w:val="20"/>
          <w:szCs w:val="20"/>
          <w:lang w:val="en-US"/>
        </w:rPr>
        <w:t>kat Begmatov</w:t>
      </w:r>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Subharmonic resonance in three-phase ferroresonant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30" w:history="1">
        <w:r w:rsidRPr="00F430BE">
          <w:rPr>
            <w:rStyle w:val="a6"/>
            <w:sz w:val="20"/>
            <w:szCs w:val="20"/>
            <w:lang w:val="en-US"/>
          </w:rPr>
          <w:t>https://doi.org/10.1063/5.0218907</w:t>
        </w:r>
      </w:hyperlink>
      <w:r w:rsidRPr="00F430BE">
        <w:rPr>
          <w:sz w:val="20"/>
          <w:szCs w:val="20"/>
          <w:lang w:val="en-US"/>
        </w:rPr>
        <w:t xml:space="preserve"> </w:t>
      </w:r>
    </w:p>
    <w:p w14:paraId="7C9150CD" w14:textId="77777777" w:rsidR="005B4B79" w:rsidRDefault="005B4B79" w:rsidP="005B4B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2" w:name="_Hlk215681129"/>
      <w:r w:rsidRPr="002E62C4">
        <w:rPr>
          <w:rFonts w:ascii="Times New Roman" w:hAnsi="Times New Roman" w:cs="Times New Roman"/>
          <w:sz w:val="20"/>
          <w:szCs w:val="20"/>
        </w:rPr>
        <w:t>Eshmurodov, Z., Bobojanov, M., &amp; Abdullaev, S. (2025, November). Investigation of factors affecting the efficiency of mining transport systems. In </w:t>
      </w:r>
      <w:r w:rsidRPr="002E62C4">
        <w:rPr>
          <w:rFonts w:ascii="Times New Roman" w:hAnsi="Times New Roman" w:cs="Times New Roman"/>
          <w:i/>
          <w:iCs/>
          <w:sz w:val="20"/>
          <w:szCs w:val="20"/>
        </w:rPr>
        <w:t>AIP Conference Proceedings</w:t>
      </w:r>
      <w:r w:rsidRPr="002E62C4">
        <w:rPr>
          <w:rFonts w:ascii="Times New Roman" w:hAnsi="Times New Roman" w:cs="Times New Roman"/>
          <w:sz w:val="20"/>
          <w:szCs w:val="20"/>
        </w:rPr>
        <w:t> (Vol. 3331, No. 1, p. 040013). AIP Publishing LLC.</w:t>
      </w:r>
      <w:r>
        <w:rPr>
          <w:rFonts w:ascii="Times New Roman" w:hAnsi="Times New Roman" w:cs="Times New Roman"/>
          <w:sz w:val="20"/>
          <w:szCs w:val="20"/>
        </w:rPr>
        <w:t xml:space="preserve">  </w:t>
      </w:r>
      <w:hyperlink r:id="rId31" w:tgtFrame="_blank" w:history="1">
        <w:r w:rsidRPr="002E62C4">
          <w:rPr>
            <w:rStyle w:val="a6"/>
            <w:rFonts w:ascii="Times New Roman" w:hAnsi="Times New Roman" w:cs="Times New Roman"/>
            <w:sz w:val="20"/>
            <w:szCs w:val="20"/>
          </w:rPr>
          <w:t>https://doi.org/10.1063/5.0306591</w:t>
        </w:r>
      </w:hyperlink>
      <w:r>
        <w:rPr>
          <w:rFonts w:ascii="Times New Roman" w:hAnsi="Times New Roman" w:cs="Times New Roman"/>
          <w:sz w:val="20"/>
          <w:szCs w:val="20"/>
        </w:rPr>
        <w:t xml:space="preserve"> </w:t>
      </w:r>
    </w:p>
    <w:bookmarkEnd w:id="2"/>
    <w:p w14:paraId="43C20705" w14:textId="2719C2F5" w:rsidR="0047495A" w:rsidRDefault="005B4B79" w:rsidP="005B4B79">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5B4B79">
        <w:rPr>
          <w:sz w:val="20"/>
          <w:szCs w:val="20"/>
          <w:lang w:val="en-US"/>
        </w:rPr>
        <w:t>Eshmurodov, Z., &amp; Abdullaev, S. (2024). Investigation of the methods of starting and braking in the “Frequency converter asynchronous motor” system. In E3S Web of Conferences (Vol. 548, p. 06013). EDP Sciences.</w:t>
      </w:r>
      <w:r>
        <w:rPr>
          <w:sz w:val="20"/>
          <w:szCs w:val="20"/>
          <w:lang w:val="en-US"/>
        </w:rPr>
        <w:t xml:space="preserve"> </w:t>
      </w:r>
      <w:hyperlink r:id="rId32" w:history="1">
        <w:r w:rsidR="00A91A92" w:rsidRPr="00B12B15">
          <w:rPr>
            <w:rStyle w:val="a6"/>
            <w:sz w:val="20"/>
            <w:szCs w:val="20"/>
            <w:lang w:val="en-US"/>
          </w:rPr>
          <w:t>https://doi.org/10.1051/e3sconf/202454806013</w:t>
        </w:r>
      </w:hyperlink>
      <w:r>
        <w:rPr>
          <w:sz w:val="20"/>
          <w:szCs w:val="20"/>
          <w:lang w:val="en-US"/>
        </w:rPr>
        <w:t xml:space="preserve"> </w:t>
      </w:r>
    </w:p>
    <w:p w14:paraId="58BF1522" w14:textId="77777777" w:rsidR="006C2955" w:rsidRDefault="006C2955" w:rsidP="006C2955">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134C2">
        <w:rPr>
          <w:rFonts w:ascii="Times New Roman" w:hAnsi="Times New Roman" w:cs="Times New Roman"/>
          <w:sz w:val="20"/>
          <w:szCs w:val="20"/>
        </w:rPr>
        <w:t>Ataullaev, A. O., &amp; Sayidov, M. K. (2023). Investigation of multi loop linear magnetic circuits of electromagnetic flow converters with ring channels. In </w:t>
      </w:r>
      <w:r w:rsidRPr="009134C2">
        <w:rPr>
          <w:rFonts w:ascii="Times New Roman" w:hAnsi="Times New Roman" w:cs="Times New Roman"/>
          <w:i/>
          <w:iCs/>
          <w:sz w:val="20"/>
          <w:szCs w:val="20"/>
        </w:rPr>
        <w:t>E3S Web of Conferences</w:t>
      </w:r>
      <w:r w:rsidRPr="009134C2">
        <w:rPr>
          <w:rFonts w:ascii="Times New Roman" w:hAnsi="Times New Roman" w:cs="Times New Roman"/>
          <w:sz w:val="20"/>
          <w:szCs w:val="20"/>
        </w:rPr>
        <w:t> (Vol. 417, p. 03006). EDP Sciences.</w:t>
      </w:r>
      <w:r>
        <w:rPr>
          <w:rFonts w:ascii="Times New Roman" w:hAnsi="Times New Roman" w:cs="Times New Roman"/>
          <w:sz w:val="20"/>
          <w:szCs w:val="20"/>
        </w:rPr>
        <w:t xml:space="preserve"> </w:t>
      </w:r>
      <w:hyperlink r:id="rId33" w:history="1">
        <w:r w:rsidRPr="009134C2">
          <w:rPr>
            <w:rStyle w:val="a6"/>
            <w:rFonts w:ascii="Times New Roman" w:hAnsi="Times New Roman" w:cs="Times New Roman"/>
            <w:sz w:val="20"/>
            <w:szCs w:val="20"/>
          </w:rPr>
          <w:t>https://doi.org/10.1051/e3sconf/202341703006</w:t>
        </w:r>
      </w:hyperlink>
      <w:r>
        <w:rPr>
          <w:rFonts w:ascii="Times New Roman" w:hAnsi="Times New Roman" w:cs="Times New Roman"/>
          <w:sz w:val="20"/>
          <w:szCs w:val="20"/>
        </w:rPr>
        <w:t xml:space="preserve"> </w:t>
      </w:r>
    </w:p>
    <w:p w14:paraId="33AF2C7E" w14:textId="7F59FE82" w:rsidR="005B4B79" w:rsidRDefault="006C2955" w:rsidP="0091499B">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BE6140">
        <w:rPr>
          <w:rFonts w:ascii="Times New Roman" w:eastAsia="Calibri" w:hAnsi="Times New Roman" w:cs="Times New Roman"/>
          <w:sz w:val="20"/>
          <w:szCs w:val="20"/>
        </w:rPr>
        <w:t>Khudayarov, M., Makhmudov, T., &amp; Fayziyev, S. (2025, November). Tuning hyperparameters of artificial neural networks to solve problems of calculating steady-state modes and electricity losses in distribution networks. In </w:t>
      </w:r>
      <w:r w:rsidRPr="00BE6140">
        <w:rPr>
          <w:rFonts w:ascii="Times New Roman" w:eastAsia="Calibri" w:hAnsi="Times New Roman" w:cs="Times New Roman"/>
          <w:i/>
          <w:iCs/>
          <w:sz w:val="20"/>
          <w:szCs w:val="20"/>
        </w:rPr>
        <w:t>AIP Conference Proceedings</w:t>
      </w:r>
      <w:r w:rsidRPr="00BE6140">
        <w:rPr>
          <w:rFonts w:ascii="Times New Roman" w:eastAsia="Calibri" w:hAnsi="Times New Roman" w:cs="Times New Roman"/>
          <w:sz w:val="20"/>
          <w:szCs w:val="20"/>
        </w:rPr>
        <w:t> (Vol. 3331, No. 1, p. 030066). AIP Publishing LLC.</w:t>
      </w:r>
      <w:r>
        <w:rPr>
          <w:rFonts w:ascii="Times New Roman" w:eastAsia="Calibri" w:hAnsi="Times New Roman" w:cs="Times New Roman"/>
          <w:sz w:val="20"/>
          <w:szCs w:val="20"/>
        </w:rPr>
        <w:t xml:space="preserve"> </w:t>
      </w:r>
      <w:hyperlink r:id="rId34" w:tgtFrame="_blank" w:history="1">
        <w:r w:rsidRPr="00BE6140">
          <w:rPr>
            <w:rStyle w:val="a6"/>
            <w:rFonts w:ascii="Times New Roman" w:eastAsia="Calibri" w:hAnsi="Times New Roman" w:cs="Times New Roman"/>
            <w:sz w:val="20"/>
            <w:szCs w:val="20"/>
          </w:rPr>
          <w:t>https://doi.org/10.1063/5.0305698</w:t>
        </w:r>
      </w:hyperlink>
    </w:p>
    <w:p w14:paraId="37D630A8"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Melikuziev M.V., Fayzrakhmanova Z., Akhmedov A., Kasimova G. Development of an Educational Simulator's Working Logic for the Course 'Fundamentals of Power Supply'. AIP Conference Proceedings 3152, 050025 (2024). https://doi.org/10.1063/5.0218875 </w:t>
      </w:r>
    </w:p>
    <w:p w14:paraId="2F157B24"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Melikuziev M.V., Nematov L.A., Novikov A.N., Baymuratov K.K. Technical and economic analysis of parameters of city distribution electric network up to 1000 V. E3S Web of Conferences 289, 07016 (2021) Energy Systems Research. https://doi.org/10.1051/e3sconf/202128907016 </w:t>
      </w:r>
    </w:p>
    <w:p w14:paraId="6621F34F"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3F8018BB"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Shukhrat Umarov, </w:t>
      </w:r>
      <w:bookmarkStart w:id="3" w:name="_Hlk214727435"/>
      <w:r w:rsidRPr="003A38B9">
        <w:rPr>
          <w:rFonts w:ascii="Times New Roman" w:hAnsi="Times New Roman" w:cs="Times New Roman"/>
          <w:sz w:val="20"/>
          <w:szCs w:val="20"/>
        </w:rPr>
        <w:t>Murot Tulyaganov</w:t>
      </w:r>
      <w:bookmarkEnd w:id="3"/>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35" w:history="1">
        <w:r w:rsidRPr="003A38B9">
          <w:rPr>
            <w:rStyle w:val="a6"/>
            <w:rFonts w:ascii="Times New Roman" w:hAnsi="Times New Roman" w:cs="Times New Roman"/>
            <w:sz w:val="20"/>
            <w:szCs w:val="20"/>
          </w:rPr>
          <w:t>https://doi.org/10.1063/5.0218869</w:t>
        </w:r>
      </w:hyperlink>
    </w:p>
    <w:p w14:paraId="3041A184"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Murot Tulyaganov, Shukhrat Umarov. Improving the energy and operational efficiency of an asynchronous electric drive. III International Scientific and Technical Conference “Actual Issues of Power Supply Systems” (ICAIPSS2023); </w:t>
      </w:r>
      <w:hyperlink r:id="rId36" w:history="1">
        <w:r w:rsidRPr="003A38B9">
          <w:rPr>
            <w:rStyle w:val="a6"/>
            <w:rFonts w:ascii="Times New Roman" w:hAnsi="Times New Roman" w:cs="Times New Roman"/>
            <w:sz w:val="20"/>
            <w:szCs w:val="20"/>
          </w:rPr>
          <w:t>https://doi.org/10.1063/5.0218876</w:t>
        </w:r>
      </w:hyperlink>
    </w:p>
    <w:p w14:paraId="60DE07CA"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Shukhrat Umarov, Khushnud Sapaev, Islambek Abdullabekov. The Implicit Formulas of Numerical Integration Digital Models of Nonlinear Transformers. AIP Conf. Proc. 3331, 030105 (2025); </w:t>
      </w:r>
      <w:hyperlink r:id="rId37" w:history="1">
        <w:r w:rsidRPr="003A38B9">
          <w:rPr>
            <w:rStyle w:val="a6"/>
            <w:rFonts w:ascii="Times New Roman" w:hAnsi="Times New Roman" w:cs="Times New Roman"/>
            <w:sz w:val="20"/>
            <w:szCs w:val="20"/>
          </w:rPr>
          <w:t>https://doi.org/10.1063/5.0305793</w:t>
        </w:r>
      </w:hyperlink>
    </w:p>
    <w:p w14:paraId="40DDAB1F"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Shukhrat Umarov, Murat Tulyaganov, Saidamir Oripov, Ubaydulla Boqijonov. Using a modified laplace transform to simulate valve converters with periodic topology. AIP Conf. Proc. 3331, 030104 (2025); </w:t>
      </w:r>
      <w:hyperlink r:id="rId38" w:history="1">
        <w:r w:rsidRPr="003A38B9">
          <w:rPr>
            <w:rStyle w:val="a6"/>
            <w:rFonts w:ascii="Times New Roman" w:hAnsi="Times New Roman" w:cs="Times New Roman"/>
            <w:sz w:val="20"/>
            <w:szCs w:val="20"/>
          </w:rPr>
          <w:t>https://doi.org/10.1063/5.0305792</w:t>
        </w:r>
      </w:hyperlink>
    </w:p>
    <w:p w14:paraId="12FA9CD4"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Tulyaganov, Shukhrat Umarov, Islambek Abdullabekov, Shakhnoza Sobirova. Optimization of modes of an asynchronous electric drive. AIP Conf. Proc. 3331, 030084 (2025); </w:t>
      </w:r>
      <w:hyperlink r:id="rId39" w:history="1">
        <w:r w:rsidRPr="003A38B9">
          <w:rPr>
            <w:rStyle w:val="a6"/>
            <w:rFonts w:ascii="Times New Roman" w:hAnsi="Times New Roman" w:cs="Times New Roman"/>
            <w:sz w:val="20"/>
            <w:szCs w:val="20"/>
          </w:rPr>
          <w:t>https://doi.org/10.1063/5.0305786</w:t>
        </w:r>
      </w:hyperlink>
    </w:p>
    <w:p w14:paraId="335F3F51" w14:textId="77777777" w:rsidR="0091499B" w:rsidRPr="003A38B9" w:rsidRDefault="0091499B" w:rsidP="0091499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40" w:history="1">
        <w:r w:rsidRPr="003A38B9">
          <w:rPr>
            <w:rStyle w:val="a6"/>
            <w:rFonts w:ascii="Times New Roman" w:hAnsi="Times New Roman" w:cs="Times New Roman"/>
            <w:sz w:val="20"/>
            <w:szCs w:val="20"/>
          </w:rPr>
          <w:t>https://doi.org/10.1063/5.0305780</w:t>
        </w:r>
      </w:hyperlink>
    </w:p>
    <w:p w14:paraId="680CD925"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hyperlink r:id="rId41" w:history="1">
        <w:r w:rsidRPr="003A38B9">
          <w:rPr>
            <w:rFonts w:ascii="Times New Roman" w:hAnsi="Times New Roman" w:cs="Times New Roman"/>
            <w:sz w:val="20"/>
            <w:szCs w:val="20"/>
            <w:lang w:val="uz-Cyrl-UZ"/>
          </w:rPr>
          <w:t>Investigation and study of oil sludge of oil refinery company in Uzbekistan</w:t>
        </w:r>
      </w:hyperlink>
      <w:r w:rsidRPr="003A38B9">
        <w:rPr>
          <w:rFonts w:ascii="Times New Roman" w:hAnsi="Times New Roman" w:cs="Times New Roman"/>
          <w:sz w:val="20"/>
          <w:szCs w:val="20"/>
          <w:lang w:val="uz-Cyrl-UZ"/>
        </w:rPr>
        <w:t xml:space="preserve">. </w:t>
      </w:r>
      <w:hyperlink r:id="rId42"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4FF34EA9"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hyperlink r:id="rId43"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441D8AA7"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hyperlink r:id="rId44" w:history="1">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hyperlink>
      <w:r w:rsidRPr="003A38B9">
        <w:rPr>
          <w:rFonts w:ascii="Times New Roman" w:hAnsi="Times New Roman" w:cs="Times New Roman"/>
          <w:sz w:val="20"/>
          <w:szCs w:val="20"/>
          <w:lang w:val="uz-Cyrl-UZ"/>
        </w:rPr>
        <w:t xml:space="preserve">. </w:t>
      </w:r>
      <w:hyperlink r:id="rId45"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3C5CF9AA"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hyperlink r:id="rId46" w:history="1">
        <w:r w:rsidRPr="003A38B9">
          <w:rPr>
            <w:rFonts w:ascii="Times New Roman" w:hAnsi="Times New Roman" w:cs="Times New Roman"/>
            <w:sz w:val="20"/>
            <w:szCs w:val="20"/>
            <w:lang w:val="uz-Cyrl-UZ"/>
          </w:rPr>
          <w:t>Dynamic simulation of force loading of drives of mobile power facilities with variable external resistance</w:t>
        </w:r>
      </w:hyperlink>
      <w:r w:rsidRPr="003A38B9">
        <w:rPr>
          <w:rFonts w:ascii="Times New Roman" w:hAnsi="Times New Roman" w:cs="Times New Roman"/>
          <w:sz w:val="20"/>
          <w:szCs w:val="20"/>
          <w:lang w:val="uz-Cyrl-UZ"/>
        </w:rPr>
        <w:t xml:space="preserve">. </w:t>
      </w:r>
      <w:hyperlink r:id="rId47" w:history="1">
        <w:r w:rsidRPr="003A38B9">
          <w:rPr>
            <w:rFonts w:ascii="Times New Roman" w:hAnsi="Times New Roman" w:cs="Times New Roman"/>
            <w:sz w:val="20"/>
            <w:szCs w:val="20"/>
            <w:lang w:val="uz-Cyrl-UZ"/>
          </w:rPr>
          <w:t>E3s Web of Conferences</w:t>
        </w:r>
      </w:hyperlink>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55E2D628"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lastRenderedPageBreak/>
        <w:t xml:space="preserve">Musabekov, Z., Daminov, O., Ismatov, A. </w:t>
      </w:r>
      <w:hyperlink r:id="rId48" w:history="1">
        <w:r w:rsidRPr="003A38B9">
          <w:rPr>
            <w:rFonts w:ascii="Times New Roman" w:hAnsi="Times New Roman" w:cs="Times New Roman"/>
            <w:sz w:val="20"/>
            <w:szCs w:val="20"/>
            <w:lang w:val="uz-Cyrl-UZ"/>
          </w:rPr>
          <w:t>Structural solutions of the supercharged engine in the output and input system</w:t>
        </w:r>
      </w:hyperlink>
      <w:r w:rsidRPr="003A38B9">
        <w:rPr>
          <w:rFonts w:ascii="Times New Roman" w:hAnsi="Times New Roman" w:cs="Times New Roman"/>
          <w:sz w:val="20"/>
          <w:szCs w:val="20"/>
          <w:lang w:val="uz-Cyrl-UZ"/>
        </w:rPr>
        <w:t xml:space="preserve">. </w:t>
      </w:r>
      <w:hyperlink r:id="rId49" w:history="1">
        <w:r w:rsidRPr="003A38B9">
          <w:rPr>
            <w:rFonts w:ascii="Times New Roman" w:hAnsi="Times New Roman" w:cs="Times New Roman"/>
            <w:sz w:val="20"/>
            <w:szCs w:val="20"/>
            <w:lang w:val="uz-Cyrl-UZ"/>
          </w:rPr>
          <w:t>E3s Web of Conferences</w:t>
        </w:r>
      </w:hyperlink>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hyperlink r:id="rId50" w:history="1">
        <w:r w:rsidRPr="003A38B9">
          <w:rPr>
            <w:rStyle w:val="a6"/>
            <w:rFonts w:ascii="Times New Roman" w:hAnsi="Times New Roman" w:cs="Times New Roman"/>
            <w:iCs/>
            <w:sz w:val="20"/>
            <w:szCs w:val="20"/>
            <w:lang w:val="uz-Cyrl-UZ"/>
          </w:rPr>
          <w:t>https://doi.org/10.1051/e3sconf/202341901015</w:t>
        </w:r>
      </w:hyperlink>
      <w:r w:rsidRPr="003A38B9">
        <w:rPr>
          <w:rFonts w:ascii="Times New Roman" w:hAnsi="Times New Roman" w:cs="Times New Roman"/>
          <w:b/>
          <w:color w:val="FF0000"/>
          <w:sz w:val="20"/>
          <w:szCs w:val="20"/>
          <w:lang w:val="uz-Cyrl-UZ"/>
        </w:rPr>
        <w:t xml:space="preserve"> </w:t>
      </w:r>
    </w:p>
    <w:p w14:paraId="7A3EAFD8"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hyperlink r:id="rId51" w:history="1">
        <w:r w:rsidRPr="003A38B9">
          <w:rPr>
            <w:rFonts w:ascii="Times New Roman" w:hAnsi="Times New Roman" w:cs="Times New Roman"/>
            <w:sz w:val="20"/>
            <w:szCs w:val="20"/>
            <w:lang w:val="uz-Cyrl-UZ"/>
          </w:rPr>
          <w:t>Efficiency and environmental indicators of diesel engine operation when using water injection</w:t>
        </w:r>
      </w:hyperlink>
      <w:r w:rsidRPr="003A38B9">
        <w:rPr>
          <w:rFonts w:ascii="Times New Roman" w:hAnsi="Times New Roman" w:cs="Times New Roman"/>
          <w:sz w:val="20"/>
          <w:szCs w:val="20"/>
          <w:lang w:val="uz-Cyrl-UZ"/>
        </w:rPr>
        <w:t xml:space="preserve">. </w:t>
      </w:r>
      <w:hyperlink r:id="rId52" w:history="1">
        <w:r w:rsidRPr="003A38B9">
          <w:rPr>
            <w:rFonts w:ascii="Times New Roman" w:hAnsi="Times New Roman" w:cs="Times New Roman"/>
            <w:sz w:val="20"/>
            <w:szCs w:val="20"/>
            <w:lang w:val="uz-Cyrl-UZ"/>
          </w:rPr>
          <w:t>IOP Conference Series Earth and Environmental Science</w:t>
        </w:r>
      </w:hyperlink>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hyperlink r:id="rId53" w:history="1">
        <w:r w:rsidRPr="003A38B9">
          <w:rPr>
            <w:rStyle w:val="a6"/>
            <w:rFonts w:ascii="Times New Roman" w:hAnsi="Times New Roman" w:cs="Times New Roman"/>
            <w:iCs/>
            <w:sz w:val="20"/>
            <w:szCs w:val="20"/>
            <w:lang w:val="uz-Cyrl-UZ"/>
          </w:rPr>
          <w:t>https://doi.org/10.1088/1755-1315/1142/1/012024</w:t>
        </w:r>
      </w:hyperlink>
      <w:r w:rsidRPr="003A38B9">
        <w:rPr>
          <w:rFonts w:ascii="Times New Roman" w:hAnsi="Times New Roman" w:cs="Times New Roman"/>
          <w:b/>
          <w:color w:val="FF0000"/>
          <w:sz w:val="20"/>
          <w:szCs w:val="20"/>
          <w:lang w:val="uz-Cyrl-UZ"/>
        </w:rPr>
        <w:t xml:space="preserve"> </w:t>
      </w:r>
    </w:p>
    <w:p w14:paraId="51ECE036"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hyperlink r:id="rId54" w:history="1">
        <w:r w:rsidRPr="003A38B9">
          <w:rPr>
            <w:rFonts w:ascii="Times New Roman" w:hAnsi="Times New Roman" w:cs="Times New Roman"/>
            <w:sz w:val="20"/>
            <w:szCs w:val="20"/>
            <w:lang w:val="uz-Cyrl-UZ"/>
          </w:rPr>
          <w:t>Application of Supercharged to Internal Combustion Engines and Increase Efficiency in Achieving High Environmental Standards</w:t>
        </w:r>
      </w:hyperlink>
      <w:r w:rsidRPr="003A38B9">
        <w:rPr>
          <w:rFonts w:ascii="Times New Roman" w:hAnsi="Times New Roman" w:cs="Times New Roman"/>
          <w:sz w:val="20"/>
          <w:szCs w:val="20"/>
          <w:lang w:val="uz-Cyrl-UZ"/>
        </w:rPr>
        <w:t xml:space="preserve">. </w:t>
      </w:r>
      <w:hyperlink r:id="rId55"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07626371"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hyperlink r:id="rId56" w:history="1">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hyperlink>
      <w:r w:rsidRPr="003A38B9">
        <w:rPr>
          <w:rFonts w:ascii="Times New Roman" w:hAnsi="Times New Roman" w:cs="Times New Roman"/>
          <w:sz w:val="20"/>
          <w:szCs w:val="20"/>
          <w:lang w:val="uz-Cyrl-UZ"/>
        </w:rPr>
        <w:t xml:space="preserve">. </w:t>
      </w:r>
      <w:hyperlink r:id="rId57" w:history="1">
        <w:r w:rsidRPr="003A38B9">
          <w:rPr>
            <w:rFonts w:ascii="Times New Roman" w:hAnsi="Times New Roman" w:cs="Times New Roman"/>
            <w:sz w:val="20"/>
            <w:szCs w:val="20"/>
            <w:lang w:val="uz-Cyrl-UZ"/>
          </w:rPr>
          <w:t>AIP Conference Proceedings</w:t>
        </w:r>
      </w:hyperlink>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648DA823"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2978287F"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 Khujakulov A., Sultanova Sh., Khujakulov U., Sunil Verma. Research on energy efficient kinetics of drying raw material. // E3S Web of Conferences: Rudenko International Conference “Methodological problems in reliability study of large energy systems” (RSES 2020). Vol. 216, 2020. P.1-5.  doi.org/10.1051/e3sconf/202021601093</w:t>
      </w:r>
    </w:p>
    <w:p w14:paraId="01B66B8E"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 Sultanova Sh., Dadayev G.T., Zulponov Sh.U. Influence of the structure of coolant flows on the temperature profile by phases in a water heating dryer. // IOP Conf. Series: Materials Science and Engineering. Dynamics of Technical Systems (DTS 2020). Vol.1029, 2021. №012019. P.1-11. doi:10.1088/1757-899X/1029/1/012019</w:t>
      </w:r>
    </w:p>
    <w:p w14:paraId="4E48CAC7"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Sultanova Sh.A., Artikov A.A., Masharipova Z.A., Abhijit Tarawade, Safarov J.E. Results of experiments conducted in a helio water heating convective drying plant. // International conference AEGIS-2021 «Agricultural Engineering and Green Infrastructure Solutions».  IOP Conf. Series: Earth and Environmental Science 868 (2021) 012045. P.1-6. doi:10.1088/1755-1315/868/1/012045</w:t>
      </w:r>
    </w:p>
    <w:p w14:paraId="599803DE"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14:paraId="37D948BF"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Saparov Dj.E., Sultonova S.A., Guven E.С., Samandarov D.I., Rakhimov A.M. Theoretical study of characteristics and mathematical model of convective drying of foods. // RSES 2023. E3S Web of Conferences 461, 01057 (2023). P.1-5. https://doi.org/10.1051/e3sconf/202346101057</w:t>
      </w:r>
    </w:p>
    <w:p w14:paraId="25C88CD9"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J.E., Sultanova Sh.A., Dadayev G.T., Samandarov D.I. Method for drying fruits of rose hips. // International Journal of Innovative Technology and Exploring Engineering (Scopus). Volume-9, Issue-1, November, 2019. Р.3765-3768. doi: 10.35940/ijitee.A4716.119119</w:t>
      </w:r>
    </w:p>
    <w:p w14:paraId="19D022EC"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Safarov J.E., Sultanova Sh.A., Dadayev G.T., Samandarov D.I. Method for the primary processing of silkworm cocoons (Bombyx mori). // International Journal of Innovative Technology and Exploring Engineering (Scopus). Volume-9, Issue-1, November, 2019. Р.4562-4565. DOI: 10.35940/ijitee.A5089.119119</w:t>
      </w:r>
    </w:p>
    <w:p w14:paraId="60D87327"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Sultanova Sh., Safarov J., Usenov A., Raxmanova T. Definitions of useful energy and temperature at the outlet of solar collectors. // E3S Web of Conferences: Rudenko International Conference “Methodological problems in reliability study of large energy systems” (RSES 2020). Vol. 216, 2020. P.1-5.  doi.org/10.1051/e3sconf/202021601094</w:t>
      </w:r>
    </w:p>
    <w:p w14:paraId="6AC67A94"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14:paraId="5B5970AE"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1Sultanova Sh.A., Safarov J.E., Usenov A.B., Muminova D. Analysis of the design of ultrasonic electronic generators. // Journal of Physics: Conference Series. International Conference "High-tech and Innovations in Research and Manufacturing" (HIRM 2021). 2176 (2022) 012007. doi:10.1088/1742-6596/2176/1/012007</w:t>
      </w:r>
    </w:p>
    <w:p w14:paraId="1144B93A" w14:textId="77777777" w:rsidR="0091499B" w:rsidRPr="003A38B9" w:rsidRDefault="0091499B" w:rsidP="0091499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Zulpanov Sh.U., Samandarov D.I., Dadayev G.T., Sultonova S.A., Safarov J.E. Research of the influence of mulberry silkworm cocoon structure on drying kinetics. // IOP Conf. Series: Earth and Environmental Science (AEGIS-2022). 1076 (2022) 012059. Р.1-6. doi:10.1088/1755-1315/1076/1/012059</w:t>
      </w:r>
    </w:p>
    <w:p w14:paraId="3A85BDFC" w14:textId="14829CC5" w:rsidR="0091499B" w:rsidRPr="009A2478" w:rsidRDefault="0091499B" w:rsidP="0091499B">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3A38B9">
        <w:rPr>
          <w:rFonts w:ascii="Times New Roman" w:hAnsi="Times New Roman" w:cs="Times New Roman"/>
          <w:sz w:val="20"/>
          <w:szCs w:val="20"/>
        </w:rPr>
        <w:t>Tarawade A., Samandarov D.I., Azimov T.Dj., Sultanova Sh.A., Safarov J.E. Theoretical and experimental study of the drying process of mulberry fruits by infrared radiation. // IOP Conf. Series: Earth and Environmental Science (ETESD). 1112 (2022) 012098. P.1-9. doi:10.1088/1755-1315/1112/1/012098</w:t>
      </w:r>
      <w:bookmarkEnd w:id="4"/>
    </w:p>
    <w:sectPr w:rsidR="0091499B" w:rsidRPr="009A2478" w:rsidSect="00010C7D">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816BB" w14:textId="77777777" w:rsidR="00834949" w:rsidRDefault="00834949" w:rsidP="00786F8B">
      <w:pPr>
        <w:spacing w:after="0" w:line="240" w:lineRule="auto"/>
      </w:pPr>
      <w:r>
        <w:separator/>
      </w:r>
    </w:p>
  </w:endnote>
  <w:endnote w:type="continuationSeparator" w:id="0">
    <w:p w14:paraId="1C1951AC" w14:textId="77777777" w:rsidR="00834949" w:rsidRDefault="00834949" w:rsidP="0078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C12B8" w14:textId="77777777" w:rsidR="00834949" w:rsidRDefault="00834949" w:rsidP="00786F8B">
      <w:pPr>
        <w:spacing w:after="0" w:line="240" w:lineRule="auto"/>
      </w:pPr>
      <w:r>
        <w:separator/>
      </w:r>
    </w:p>
  </w:footnote>
  <w:footnote w:type="continuationSeparator" w:id="0">
    <w:p w14:paraId="20E9C563" w14:textId="77777777" w:rsidR="00834949" w:rsidRDefault="00834949" w:rsidP="00786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7C023D"/>
    <w:multiLevelType w:val="hybridMultilevel"/>
    <w:tmpl w:val="0908CDCC"/>
    <w:lvl w:ilvl="0" w:tplc="9A74F2CC">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5"/>
  </w:num>
  <w:num w:numId="5">
    <w:abstractNumId w:val="4"/>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7BD"/>
    <w:rsid w:val="00004967"/>
    <w:rsid w:val="00004CED"/>
    <w:rsid w:val="00004F95"/>
    <w:rsid w:val="000059A6"/>
    <w:rsid w:val="00005DAE"/>
    <w:rsid w:val="00006A2B"/>
    <w:rsid w:val="000072FA"/>
    <w:rsid w:val="00007550"/>
    <w:rsid w:val="00007E11"/>
    <w:rsid w:val="00010C7D"/>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258"/>
    <w:rsid w:val="000325D5"/>
    <w:rsid w:val="00032DF8"/>
    <w:rsid w:val="00033360"/>
    <w:rsid w:val="00033A1E"/>
    <w:rsid w:val="00033BA1"/>
    <w:rsid w:val="000340B8"/>
    <w:rsid w:val="000343CD"/>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5E8"/>
    <w:rsid w:val="00042766"/>
    <w:rsid w:val="00042F29"/>
    <w:rsid w:val="00043A80"/>
    <w:rsid w:val="00043AD5"/>
    <w:rsid w:val="00043C4E"/>
    <w:rsid w:val="00043F51"/>
    <w:rsid w:val="00044327"/>
    <w:rsid w:val="00044481"/>
    <w:rsid w:val="000444D2"/>
    <w:rsid w:val="0004471B"/>
    <w:rsid w:val="00045113"/>
    <w:rsid w:val="000455E1"/>
    <w:rsid w:val="000456FF"/>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C1C"/>
    <w:rsid w:val="000B7F56"/>
    <w:rsid w:val="000C06C8"/>
    <w:rsid w:val="000C0EAF"/>
    <w:rsid w:val="000C0FF4"/>
    <w:rsid w:val="000C106A"/>
    <w:rsid w:val="000C161A"/>
    <w:rsid w:val="000C1C4A"/>
    <w:rsid w:val="000C24F0"/>
    <w:rsid w:val="000C2F96"/>
    <w:rsid w:val="000C3530"/>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5362"/>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42B"/>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27AA"/>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B21"/>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3E3"/>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4B98"/>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101"/>
    <w:rsid w:val="0032482A"/>
    <w:rsid w:val="00324CB8"/>
    <w:rsid w:val="00324FE4"/>
    <w:rsid w:val="00325607"/>
    <w:rsid w:val="00325B55"/>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44D"/>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2C0"/>
    <w:rsid w:val="00390520"/>
    <w:rsid w:val="00390C42"/>
    <w:rsid w:val="003918CE"/>
    <w:rsid w:val="00391FA5"/>
    <w:rsid w:val="00392057"/>
    <w:rsid w:val="003928BB"/>
    <w:rsid w:val="00392A55"/>
    <w:rsid w:val="00393F2A"/>
    <w:rsid w:val="00394536"/>
    <w:rsid w:val="00394AE5"/>
    <w:rsid w:val="00394BC2"/>
    <w:rsid w:val="00394C36"/>
    <w:rsid w:val="00395FBC"/>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109"/>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2FC"/>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8DB"/>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CCC"/>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2C8F"/>
    <w:rsid w:val="004654BD"/>
    <w:rsid w:val="004655B9"/>
    <w:rsid w:val="00465E5F"/>
    <w:rsid w:val="00466260"/>
    <w:rsid w:val="0046678D"/>
    <w:rsid w:val="00467614"/>
    <w:rsid w:val="00470177"/>
    <w:rsid w:val="004707EF"/>
    <w:rsid w:val="004714D3"/>
    <w:rsid w:val="00471CB3"/>
    <w:rsid w:val="00472688"/>
    <w:rsid w:val="004736C9"/>
    <w:rsid w:val="004745E2"/>
    <w:rsid w:val="00474778"/>
    <w:rsid w:val="0047495A"/>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0DF"/>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174"/>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66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1C8"/>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2CE9"/>
    <w:rsid w:val="004F32E1"/>
    <w:rsid w:val="004F3498"/>
    <w:rsid w:val="004F3557"/>
    <w:rsid w:val="004F3719"/>
    <w:rsid w:val="004F3A9D"/>
    <w:rsid w:val="004F3FE3"/>
    <w:rsid w:val="004F52B5"/>
    <w:rsid w:val="004F6700"/>
    <w:rsid w:val="004F6F3C"/>
    <w:rsid w:val="004F7259"/>
    <w:rsid w:val="004F7588"/>
    <w:rsid w:val="0050025B"/>
    <w:rsid w:val="00500388"/>
    <w:rsid w:val="005017CF"/>
    <w:rsid w:val="00502EFB"/>
    <w:rsid w:val="005041C6"/>
    <w:rsid w:val="0050451E"/>
    <w:rsid w:val="0050528D"/>
    <w:rsid w:val="00505514"/>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6A"/>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2D4"/>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700"/>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2BC"/>
    <w:rsid w:val="005914E5"/>
    <w:rsid w:val="00591635"/>
    <w:rsid w:val="00591A3E"/>
    <w:rsid w:val="00592237"/>
    <w:rsid w:val="00592C59"/>
    <w:rsid w:val="00592CCC"/>
    <w:rsid w:val="00592F30"/>
    <w:rsid w:val="00593054"/>
    <w:rsid w:val="005930FD"/>
    <w:rsid w:val="00593453"/>
    <w:rsid w:val="0059379B"/>
    <w:rsid w:val="00594A95"/>
    <w:rsid w:val="00594E8F"/>
    <w:rsid w:val="0059513F"/>
    <w:rsid w:val="00595229"/>
    <w:rsid w:val="00595685"/>
    <w:rsid w:val="00595693"/>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4B79"/>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4AB6"/>
    <w:rsid w:val="005C55B3"/>
    <w:rsid w:val="005C5D39"/>
    <w:rsid w:val="005C61CA"/>
    <w:rsid w:val="005C621F"/>
    <w:rsid w:val="005C62CB"/>
    <w:rsid w:val="005C6449"/>
    <w:rsid w:val="005C6C38"/>
    <w:rsid w:val="005C6D9A"/>
    <w:rsid w:val="005C6FC6"/>
    <w:rsid w:val="005D0E7F"/>
    <w:rsid w:val="005D147B"/>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A6D"/>
    <w:rsid w:val="005F5B80"/>
    <w:rsid w:val="005F654D"/>
    <w:rsid w:val="005F678B"/>
    <w:rsid w:val="005F6805"/>
    <w:rsid w:val="005F7BCB"/>
    <w:rsid w:val="00600B64"/>
    <w:rsid w:val="00600B7A"/>
    <w:rsid w:val="00601641"/>
    <w:rsid w:val="00601934"/>
    <w:rsid w:val="00601E4F"/>
    <w:rsid w:val="00601FD2"/>
    <w:rsid w:val="00602CF9"/>
    <w:rsid w:val="00602DFA"/>
    <w:rsid w:val="00602E2C"/>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4B7"/>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955"/>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E7F87"/>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398"/>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6FD9"/>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546"/>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6F8B"/>
    <w:rsid w:val="007871BF"/>
    <w:rsid w:val="007873BD"/>
    <w:rsid w:val="00787413"/>
    <w:rsid w:val="007874CC"/>
    <w:rsid w:val="00787D7A"/>
    <w:rsid w:val="00787ED9"/>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F4D"/>
    <w:rsid w:val="007D4194"/>
    <w:rsid w:val="007D48C9"/>
    <w:rsid w:val="007D4A7A"/>
    <w:rsid w:val="007D5321"/>
    <w:rsid w:val="007D69F1"/>
    <w:rsid w:val="007D708C"/>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581"/>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493"/>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949"/>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127"/>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3A06"/>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99B"/>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229"/>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478"/>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52D"/>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01D"/>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CC3"/>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0CD"/>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152"/>
    <w:rsid w:val="00A53AA5"/>
    <w:rsid w:val="00A54BB3"/>
    <w:rsid w:val="00A557B6"/>
    <w:rsid w:val="00A56036"/>
    <w:rsid w:val="00A567E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2D4"/>
    <w:rsid w:val="00A86810"/>
    <w:rsid w:val="00A91A92"/>
    <w:rsid w:val="00A92019"/>
    <w:rsid w:val="00A921DE"/>
    <w:rsid w:val="00A927C9"/>
    <w:rsid w:val="00A92B5F"/>
    <w:rsid w:val="00A92C24"/>
    <w:rsid w:val="00A93D6A"/>
    <w:rsid w:val="00A94255"/>
    <w:rsid w:val="00A95057"/>
    <w:rsid w:val="00A95453"/>
    <w:rsid w:val="00A969CE"/>
    <w:rsid w:val="00AA02F3"/>
    <w:rsid w:val="00AA07F8"/>
    <w:rsid w:val="00AA0A8D"/>
    <w:rsid w:val="00AA0BFD"/>
    <w:rsid w:val="00AA0CEE"/>
    <w:rsid w:val="00AA155D"/>
    <w:rsid w:val="00AA1B03"/>
    <w:rsid w:val="00AA27EF"/>
    <w:rsid w:val="00AA2DAD"/>
    <w:rsid w:val="00AA3AA4"/>
    <w:rsid w:val="00AA3BA7"/>
    <w:rsid w:val="00AA4885"/>
    <w:rsid w:val="00AA4F91"/>
    <w:rsid w:val="00AA54A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5CEA"/>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037"/>
    <w:rsid w:val="00AE03D8"/>
    <w:rsid w:val="00AE09B1"/>
    <w:rsid w:val="00AE15F9"/>
    <w:rsid w:val="00AE207B"/>
    <w:rsid w:val="00AE2443"/>
    <w:rsid w:val="00AE2D31"/>
    <w:rsid w:val="00AE3E45"/>
    <w:rsid w:val="00AE3F7B"/>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28E0"/>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1BFD"/>
    <w:rsid w:val="00B2243B"/>
    <w:rsid w:val="00B23D28"/>
    <w:rsid w:val="00B23FAC"/>
    <w:rsid w:val="00B251B9"/>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189E"/>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A3"/>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5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2496"/>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1A1"/>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48"/>
    <w:rsid w:val="00CD6DC5"/>
    <w:rsid w:val="00CD71F8"/>
    <w:rsid w:val="00CD77C5"/>
    <w:rsid w:val="00CE039C"/>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4A6"/>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398"/>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0E7"/>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4F1"/>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1AE2"/>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89B"/>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2ECC"/>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4D7"/>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1A"/>
    <w:rsid w:val="00E1546A"/>
    <w:rsid w:val="00E15670"/>
    <w:rsid w:val="00E159FA"/>
    <w:rsid w:val="00E16ED0"/>
    <w:rsid w:val="00E17147"/>
    <w:rsid w:val="00E2069D"/>
    <w:rsid w:val="00E20FF8"/>
    <w:rsid w:val="00E210BB"/>
    <w:rsid w:val="00E2118F"/>
    <w:rsid w:val="00E211A0"/>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71BC"/>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45"/>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215"/>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6EA"/>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271AE"/>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178"/>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207"/>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5EA"/>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0F4"/>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B7EBE"/>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40B"/>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786F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6F8B"/>
  </w:style>
  <w:style w:type="paragraph" w:styleId="a9">
    <w:name w:val="footer"/>
    <w:basedOn w:val="a"/>
    <w:link w:val="aa"/>
    <w:uiPriority w:val="99"/>
    <w:unhideWhenUsed/>
    <w:rsid w:val="00786F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6F8B"/>
  </w:style>
  <w:style w:type="paragraph" w:customStyle="1" w:styleId="Reference">
    <w:name w:val="Reference"/>
    <w:basedOn w:val="a"/>
    <w:rsid w:val="00D124A6"/>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15">
    <w:name w:val="15"/>
    <w:basedOn w:val="a0"/>
    <w:rsid w:val="007D3F4D"/>
    <w:rPr>
      <w:rFonts w:ascii="Calibri" w:hAnsi="Calibri" w:cs="Calibri" w:hint="default"/>
      <w:color w:val="0563C1"/>
      <w:u w:val="single"/>
    </w:rPr>
  </w:style>
  <w:style w:type="character" w:customStyle="1" w:styleId="typography-modulelvnit">
    <w:name w:val="typography-module__lvnit"/>
    <w:basedOn w:val="a0"/>
    <w:rsid w:val="0091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1063/5.0257860" TargetMode="External"/><Relationship Id="rId26" Type="http://schemas.openxmlformats.org/officeDocument/2006/relationships/hyperlink" Target="https://doi.org/10.1051/e3sconf/202341703007" TargetMode="External"/><Relationship Id="rId39" Type="http://schemas.openxmlformats.org/officeDocument/2006/relationships/hyperlink" Target="https://doi.org/10.1063/5.0305786" TargetMode="External"/><Relationship Id="rId21" Type="http://schemas.openxmlformats.org/officeDocument/2006/relationships/hyperlink" Target="https://doi.org/10.1063/5.0306786" TargetMode="External"/><Relationship Id="rId34" Type="http://schemas.openxmlformats.org/officeDocument/2006/relationships/hyperlink" Target="https://doi.org/10.1063/5.0305698" TargetMode="External"/><Relationship Id="rId42" Type="http://schemas.openxmlformats.org/officeDocument/2006/relationships/hyperlink" Target="https://www.scopus.com/authid/detail.uri?authorId=57215216885" TargetMode="External"/><Relationship Id="rId47" Type="http://schemas.openxmlformats.org/officeDocument/2006/relationships/hyperlink" Target="https://www.scopus.com/authid/detail.uri?authorId=57215216885" TargetMode="External"/><Relationship Id="rId50" Type="http://schemas.openxmlformats.org/officeDocument/2006/relationships/hyperlink" Target="https://doi.org/10.1051/e3sconf/202341901015" TargetMode="External"/><Relationship Id="rId55" Type="http://schemas.openxmlformats.org/officeDocument/2006/relationships/hyperlink" Target="https://www.scopus.com/authid/detail.uri?authorId=57215216885"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oi.org/10.1051/e3sconf/202454803012" TargetMode="External"/><Relationship Id="rId25" Type="http://schemas.openxmlformats.org/officeDocument/2006/relationships/hyperlink" Target="https://doi.org/10.1051/e3sconf/202452503010" TargetMode="External"/><Relationship Id="rId33" Type="http://schemas.openxmlformats.org/officeDocument/2006/relationships/hyperlink" Target="https://doi.org/10.1051/e3sconf/202341703006" TargetMode="External"/><Relationship Id="rId38" Type="http://schemas.openxmlformats.org/officeDocument/2006/relationships/hyperlink" Target="https://doi.org/10.1063/5.0305792" TargetMode="External"/><Relationship Id="rId46" Type="http://schemas.openxmlformats.org/officeDocument/2006/relationships/hyperlink" Target="https://www.scopus.com/pages/publications/85186989203?origin=resultslis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21122/2227-1031-2023-22-5-428-432" TargetMode="External"/><Relationship Id="rId29" Type="http://schemas.openxmlformats.org/officeDocument/2006/relationships/hyperlink" Target="https://doi.org/10.1051/e3sconf/202454803009" TargetMode="External"/><Relationship Id="rId41" Type="http://schemas.openxmlformats.org/officeDocument/2006/relationships/hyperlink" Target="https://www.scopus.com/pages/publications/105013282668?origin=resultslist" TargetMode="External"/><Relationship Id="rId54" Type="http://schemas.openxmlformats.org/officeDocument/2006/relationships/hyperlink" Target="https://www.scopus.com/pages/publications/85133010767?origin=results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1063/5.0305783" TargetMode="External"/><Relationship Id="rId32" Type="http://schemas.openxmlformats.org/officeDocument/2006/relationships/hyperlink" Target="https://doi.org/10.1051/e3sconf/202454806013" TargetMode="External"/><Relationship Id="rId37" Type="http://schemas.openxmlformats.org/officeDocument/2006/relationships/hyperlink" Target="https://doi.org/10.1063/5.0305793" TargetMode="External"/><Relationship Id="rId40" Type="http://schemas.openxmlformats.org/officeDocument/2006/relationships/hyperlink" Target="https://doi.org/10.1063/5.0305780" TargetMode="External"/><Relationship Id="rId45" Type="http://schemas.openxmlformats.org/officeDocument/2006/relationships/hyperlink" Target="https://www.scopus.com/authid/detail.uri?authorId=57215216885" TargetMode="External"/><Relationship Id="rId53" Type="http://schemas.openxmlformats.org/officeDocument/2006/relationships/hyperlink" Target="https://doi.org/10.1088/1755-1315/1142/1/012024"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63/5.0306108" TargetMode="External"/><Relationship Id="rId28" Type="http://schemas.openxmlformats.org/officeDocument/2006/relationships/hyperlink" Target="https://doi.org/10.1051/e3sconf/202452503004" TargetMode="External"/><Relationship Id="rId36" Type="http://schemas.openxmlformats.org/officeDocument/2006/relationships/hyperlink" Target="https://doi.org/10.1063/5.0218876" TargetMode="External"/><Relationship Id="rId49" Type="http://schemas.openxmlformats.org/officeDocument/2006/relationships/hyperlink" Target="https://www.scopus.com/authid/detail.uri?authorId=57215216885" TargetMode="External"/><Relationship Id="rId57" Type="http://schemas.openxmlformats.org/officeDocument/2006/relationships/hyperlink" Target="https://www.scopus.com/authid/detail.uri?authorId=57215216885" TargetMode="External"/><Relationship Id="rId10" Type="http://schemas.openxmlformats.org/officeDocument/2006/relationships/oleObject" Target="embeddings/oleObject1.bin"/><Relationship Id="rId19" Type="http://schemas.openxmlformats.org/officeDocument/2006/relationships/hyperlink" Target="https://doi.org/10.1063/5.0307209" TargetMode="External"/><Relationship Id="rId31" Type="http://schemas.openxmlformats.org/officeDocument/2006/relationships/hyperlink" Target="https://doi.org/10.1063/5.0306591" TargetMode="External"/><Relationship Id="rId44" Type="http://schemas.openxmlformats.org/officeDocument/2006/relationships/hyperlink" Target="https://www.scopus.com/pages/publications/85198130684?origin=resultslist" TargetMode="External"/><Relationship Id="rId52" Type="http://schemas.openxmlformats.org/officeDocument/2006/relationships/hyperlink" Target="https://www.scopus.com/authid/detail.uri?authorId=57215216885"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s://doi.org/10.1063/5.0305735" TargetMode="External"/><Relationship Id="rId27" Type="http://schemas.openxmlformats.org/officeDocument/2006/relationships/hyperlink" Target="https://doi.org/10.1063/5.0218921" TargetMode="External"/><Relationship Id="rId30" Type="http://schemas.openxmlformats.org/officeDocument/2006/relationships/hyperlink" Target="https://doi.org/10.1063/5.0218907" TargetMode="External"/><Relationship Id="rId35" Type="http://schemas.openxmlformats.org/officeDocument/2006/relationships/hyperlink" Target="https://doi.org/10.1063/5.0218869" TargetMode="External"/><Relationship Id="rId43" Type="http://schemas.openxmlformats.org/officeDocument/2006/relationships/hyperlink" Target="https://www.scopus.com/pages/publications/105013341188?origin=resultslist" TargetMode="External"/><Relationship Id="rId48" Type="http://schemas.openxmlformats.org/officeDocument/2006/relationships/hyperlink" Target="https://www.scopus.com/pages/publications/85171540600?origin=resultslist" TargetMode="External"/><Relationship Id="rId56" Type="http://schemas.openxmlformats.org/officeDocument/2006/relationships/hyperlink" Target="https://www.scopus.com/pages/publications/85132994140?origin=resultslist" TargetMode="External"/><Relationship Id="rId8" Type="http://schemas.openxmlformats.org/officeDocument/2006/relationships/hyperlink" Target="mailto:murodov.xasan@inbox.ru" TargetMode="External"/><Relationship Id="rId51" Type="http://schemas.openxmlformats.org/officeDocument/2006/relationships/hyperlink" Target="https://www.scopus.com/pages/publications/85151264661?origin=resultslis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09DC9B-330B-4211-BED1-6A90FA632F6F}">
  <we:reference id="wa200007708" version="1.0.0.0" store="ru-RU"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A2D1-1EA1-42F7-A6A9-AADC94DC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4456</Words>
  <Characters>25401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98</cp:revision>
  <cp:lastPrinted>2025-11-30T05:13:00Z</cp:lastPrinted>
  <dcterms:created xsi:type="dcterms:W3CDTF">2025-11-27T05:37:00Z</dcterms:created>
  <dcterms:modified xsi:type="dcterms:W3CDTF">2026-01-09T12:36:00Z</dcterms:modified>
</cp:coreProperties>
</file>