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94C98" w14:textId="2863EF5E" w:rsidR="00B018A7" w:rsidRPr="00B018A7" w:rsidRDefault="00B018A7" w:rsidP="005E360F">
      <w:pPr>
        <w:pStyle w:val="AuthorName"/>
        <w:spacing w:before="1200" w:after="200"/>
        <w:rPr>
          <w:b/>
          <w:sz w:val="36"/>
          <w:szCs w:val="36"/>
        </w:rPr>
      </w:pPr>
      <w:r w:rsidRPr="00B018A7">
        <w:rPr>
          <w:b/>
          <w:sz w:val="36"/>
          <w:szCs w:val="36"/>
        </w:rPr>
        <w:t xml:space="preserve">Impact of </w:t>
      </w:r>
      <w:r>
        <w:rPr>
          <w:b/>
          <w:sz w:val="36"/>
          <w:szCs w:val="36"/>
        </w:rPr>
        <w:t>m</w:t>
      </w:r>
      <w:r w:rsidRPr="00B018A7">
        <w:rPr>
          <w:b/>
          <w:sz w:val="36"/>
          <w:szCs w:val="36"/>
        </w:rPr>
        <w:t xml:space="preserve">echanical </w:t>
      </w:r>
      <w:r>
        <w:rPr>
          <w:b/>
          <w:sz w:val="36"/>
          <w:szCs w:val="36"/>
        </w:rPr>
        <w:t>s</w:t>
      </w:r>
      <w:r w:rsidRPr="00B018A7">
        <w:rPr>
          <w:b/>
          <w:sz w:val="36"/>
          <w:szCs w:val="36"/>
        </w:rPr>
        <w:t xml:space="preserve">tresses </w:t>
      </w:r>
      <w:r>
        <w:rPr>
          <w:b/>
          <w:sz w:val="36"/>
          <w:szCs w:val="36"/>
        </w:rPr>
        <w:t>c</w:t>
      </w:r>
      <w:r w:rsidRPr="00B018A7">
        <w:rPr>
          <w:b/>
          <w:sz w:val="36"/>
          <w:szCs w:val="36"/>
        </w:rPr>
        <w:t xml:space="preserve">aused by </w:t>
      </w:r>
      <w:r>
        <w:rPr>
          <w:b/>
          <w:sz w:val="36"/>
          <w:szCs w:val="36"/>
        </w:rPr>
        <w:t>d</w:t>
      </w:r>
      <w:r w:rsidRPr="00B018A7">
        <w:rPr>
          <w:b/>
          <w:sz w:val="36"/>
          <w:szCs w:val="36"/>
        </w:rPr>
        <w:t xml:space="preserve">ifferential </w:t>
      </w:r>
      <w:r>
        <w:rPr>
          <w:b/>
          <w:sz w:val="36"/>
          <w:szCs w:val="36"/>
        </w:rPr>
        <w:t>p</w:t>
      </w:r>
      <w:r w:rsidRPr="00B018A7">
        <w:rPr>
          <w:b/>
          <w:sz w:val="36"/>
          <w:szCs w:val="36"/>
        </w:rPr>
        <w:t xml:space="preserve">rotection </w:t>
      </w:r>
      <w:r>
        <w:rPr>
          <w:b/>
          <w:sz w:val="36"/>
          <w:szCs w:val="36"/>
        </w:rPr>
        <w:t>o</w:t>
      </w:r>
      <w:r w:rsidRPr="00B018A7">
        <w:rPr>
          <w:b/>
          <w:sz w:val="36"/>
          <w:szCs w:val="36"/>
        </w:rPr>
        <w:t xml:space="preserve">peration on </w:t>
      </w:r>
      <w:r>
        <w:rPr>
          <w:b/>
          <w:sz w:val="36"/>
          <w:szCs w:val="36"/>
        </w:rPr>
        <w:t>p</w:t>
      </w:r>
      <w:r w:rsidRPr="00B018A7">
        <w:rPr>
          <w:b/>
          <w:sz w:val="36"/>
          <w:szCs w:val="36"/>
        </w:rPr>
        <w:t xml:space="preserve">ower </w:t>
      </w:r>
      <w:r>
        <w:rPr>
          <w:b/>
          <w:sz w:val="36"/>
          <w:szCs w:val="36"/>
        </w:rPr>
        <w:t>t</w:t>
      </w:r>
      <w:r w:rsidRPr="00B018A7">
        <w:rPr>
          <w:b/>
          <w:sz w:val="36"/>
          <w:szCs w:val="36"/>
        </w:rPr>
        <w:t xml:space="preserve">ransformer </w:t>
      </w:r>
      <w:r>
        <w:rPr>
          <w:b/>
          <w:sz w:val="36"/>
          <w:szCs w:val="36"/>
        </w:rPr>
        <w:t>l</w:t>
      </w:r>
      <w:r w:rsidRPr="00B018A7">
        <w:rPr>
          <w:b/>
          <w:sz w:val="36"/>
          <w:szCs w:val="36"/>
        </w:rPr>
        <w:t>ifetime</w:t>
      </w:r>
    </w:p>
    <w:p w14:paraId="1F5E1B4F" w14:textId="3EF49F72" w:rsidR="00CA398A" w:rsidRPr="00CA08AB" w:rsidRDefault="00754D26" w:rsidP="008745D5">
      <w:pPr>
        <w:pStyle w:val="AuthorName"/>
        <w:spacing w:before="240" w:after="200"/>
        <w:rPr>
          <w:sz w:val="20"/>
          <w:lang w:eastAsia="en-GB"/>
        </w:rPr>
      </w:pPr>
      <w:proofErr w:type="spellStart"/>
      <w:r>
        <w:t>Sanat</w:t>
      </w:r>
      <w:proofErr w:type="spellEnd"/>
      <w:r>
        <w:t xml:space="preserve"> </w:t>
      </w:r>
      <w:proofErr w:type="spellStart"/>
      <w:r w:rsidR="00B018A7">
        <w:t>Togaymurodov</w:t>
      </w:r>
      <w:proofErr w:type="spellEnd"/>
      <w:r w:rsidR="001970E3" w:rsidRPr="001970E3">
        <w:rPr>
          <w:vertAlign w:val="superscript"/>
          <w:lang w:val="uz-Cyrl-UZ"/>
        </w:rPr>
        <w:t>1</w:t>
      </w:r>
      <w:r w:rsidR="000C106A" w:rsidRPr="00287E0A">
        <w:t xml:space="preserve">, </w:t>
      </w:r>
      <w:proofErr w:type="spellStart"/>
      <w:r w:rsidR="00B018A7">
        <w:t>Ataullayev</w:t>
      </w:r>
      <w:proofErr w:type="spellEnd"/>
      <w:r w:rsidR="00B018A7">
        <w:t xml:space="preserve"> </w:t>
      </w:r>
      <w:proofErr w:type="spellStart"/>
      <w:r w:rsidR="00B018A7">
        <w:t>Nodir</w:t>
      </w:r>
      <w:proofErr w:type="spellEnd"/>
      <w:proofErr w:type="gramStart"/>
      <w:r w:rsidR="001970E3" w:rsidRPr="001970E3">
        <w:rPr>
          <w:vertAlign w:val="superscript"/>
          <w:lang w:val="uz-Cyrl-UZ"/>
        </w:rPr>
        <w:t>1</w:t>
      </w:r>
      <w:r w:rsidR="00D27FCF">
        <w:rPr>
          <w:vertAlign w:val="superscript"/>
        </w:rPr>
        <w:t>,a</w:t>
      </w:r>
      <w:proofErr w:type="gramEnd"/>
      <w:r w:rsidR="00D27FCF">
        <w:rPr>
          <w:vertAlign w:val="superscript"/>
        </w:rPr>
        <w:t>)</w:t>
      </w:r>
      <w:r w:rsidR="000C106A" w:rsidRPr="00287E0A">
        <w:t xml:space="preserve">, </w:t>
      </w:r>
      <w:r w:rsidR="00E0400F" w:rsidRPr="00A92359">
        <w:rPr>
          <w:szCs w:val="28"/>
        </w:rPr>
        <w:t>Amin Ataullaev</w:t>
      </w:r>
      <w:r w:rsidR="00E0400F">
        <w:rPr>
          <w:szCs w:val="28"/>
          <w:vertAlign w:val="superscript"/>
        </w:rPr>
        <w:t>1</w:t>
      </w:r>
      <w:r w:rsidR="00CA08AB" w:rsidRPr="00CA08AB">
        <w:rPr>
          <w:szCs w:val="28"/>
        </w:rPr>
        <w:t>,</w:t>
      </w:r>
      <w:r w:rsidR="00CA08AB">
        <w:rPr>
          <w:szCs w:val="28"/>
        </w:rPr>
        <w:t xml:space="preserve">                                </w:t>
      </w:r>
      <w:proofErr w:type="spellStart"/>
      <w:r w:rsidR="00CA08AB" w:rsidRPr="00CA08AB">
        <w:rPr>
          <w:szCs w:val="28"/>
        </w:rPr>
        <w:t>Sodiqjon</w:t>
      </w:r>
      <w:proofErr w:type="spellEnd"/>
      <w:r w:rsidR="00CA08AB" w:rsidRPr="00CA08AB">
        <w:rPr>
          <w:szCs w:val="28"/>
        </w:rPr>
        <w:t xml:space="preserve"> </w:t>
      </w:r>
      <w:proofErr w:type="spellStart"/>
      <w:r w:rsidR="00CA08AB" w:rsidRPr="00CA08AB">
        <w:rPr>
          <w:szCs w:val="28"/>
        </w:rPr>
        <w:t>Mahamadjonov</w:t>
      </w:r>
      <w:proofErr w:type="spellEnd"/>
      <w:r w:rsidR="00CA08AB">
        <w:rPr>
          <w:szCs w:val="28"/>
        </w:rPr>
        <w:t xml:space="preserve"> </w:t>
      </w:r>
      <w:r w:rsidR="00CA08AB" w:rsidRPr="00CA08AB">
        <w:rPr>
          <w:szCs w:val="28"/>
          <w:vertAlign w:val="superscript"/>
        </w:rPr>
        <w:t>2</w:t>
      </w:r>
    </w:p>
    <w:p w14:paraId="4709ED4E" w14:textId="1E242A94" w:rsidR="008745D5" w:rsidRDefault="001970E3" w:rsidP="00A4691D">
      <w:pPr>
        <w:pStyle w:val="AuthorAffiliation"/>
      </w:pPr>
      <w:r w:rsidRPr="001970E3">
        <w:rPr>
          <w:vertAlign w:val="superscript"/>
          <w:lang w:val="uz-Cyrl-UZ"/>
        </w:rPr>
        <w:t>1</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7052C358" w14:textId="321D05F9" w:rsidR="00CA08AB" w:rsidRPr="00CA08AB" w:rsidRDefault="00CA08AB" w:rsidP="00A4691D">
      <w:pPr>
        <w:pStyle w:val="AuthorAffiliation"/>
      </w:pPr>
      <w:bookmarkStart w:id="0" w:name="_Hlk218251230"/>
      <w:r w:rsidRPr="00CA08AB">
        <w:rPr>
          <w:vertAlign w:val="superscript"/>
        </w:rPr>
        <w:t>2</w:t>
      </w:r>
      <w:r w:rsidRPr="00CA08AB">
        <w:t xml:space="preserve"> Andijan State Technical Institute, Andijan, Uzbekistan</w:t>
      </w:r>
      <w:bookmarkEnd w:id="0"/>
    </w:p>
    <w:p w14:paraId="1397C91D" w14:textId="208E575C"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018A7" w:rsidRPr="00E73216">
          <w:rPr>
            <w:rStyle w:val="a6"/>
          </w:rPr>
          <w:t>togaymurodovsanat1509@gmail.com</w:t>
        </w:r>
      </w:hyperlink>
      <w:r w:rsidR="00B018A7">
        <w:t xml:space="preserve"> </w:t>
      </w:r>
    </w:p>
    <w:p w14:paraId="792741E9" w14:textId="7E6A4892" w:rsidR="00F2111F" w:rsidRPr="00F2111F" w:rsidRDefault="00E25282" w:rsidP="00F2111F">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2111F" w:rsidRPr="00F2111F">
        <w:rPr>
          <w:rFonts w:ascii="Times New Roman" w:hAnsi="Times New Roman" w:cs="Times New Roman"/>
          <w:iCs/>
          <w:sz w:val="18"/>
          <w:szCs w:val="18"/>
        </w:rPr>
        <w:t xml:space="preserve">Power transformers play a critical role in the stability of the power system; their reliability over a long period of time is important. Even ultra-fast differential protection (10 40 </w:t>
      </w:r>
      <w:proofErr w:type="spellStart"/>
      <w:r w:rsidR="00F2111F" w:rsidRPr="00F2111F">
        <w:rPr>
          <w:rFonts w:ascii="Times New Roman" w:hAnsi="Times New Roman" w:cs="Times New Roman"/>
          <w:iCs/>
          <w:sz w:val="18"/>
          <w:szCs w:val="18"/>
        </w:rPr>
        <w:t>ms</w:t>
      </w:r>
      <w:proofErr w:type="spellEnd"/>
      <w:r w:rsidR="00F2111F" w:rsidRPr="00F2111F">
        <w:rPr>
          <w:rFonts w:ascii="Times New Roman" w:hAnsi="Times New Roman" w:cs="Times New Roman"/>
          <w:iCs/>
          <w:sz w:val="18"/>
          <w:szCs w:val="18"/>
        </w:rPr>
        <w:t xml:space="preserve"> clearing time) results in very large short-circuit currents, subjecting the windings to large radial and axial electromagnetic forces, and resulting in significant mechanical stresses. The stresses cause </w:t>
      </w:r>
      <w:r w:rsidR="00933F5A">
        <w:rPr>
          <w:rFonts w:ascii="Times New Roman" w:hAnsi="Times New Roman" w:cs="Times New Roman"/>
          <w:iCs/>
          <w:sz w:val="18"/>
          <w:szCs w:val="18"/>
        </w:rPr>
        <w:t>winding deformation, make the insulation weaker over time</w:t>
      </w:r>
      <w:r w:rsidR="00F2111F" w:rsidRPr="00F2111F">
        <w:rPr>
          <w:rFonts w:ascii="Times New Roman" w:hAnsi="Times New Roman" w:cs="Times New Roman"/>
          <w:iCs/>
          <w:sz w:val="18"/>
          <w:szCs w:val="18"/>
        </w:rPr>
        <w:t xml:space="preserve">, and </w:t>
      </w:r>
      <w:r w:rsidR="00D310B7">
        <w:rPr>
          <w:rFonts w:ascii="Times New Roman" w:hAnsi="Times New Roman" w:cs="Times New Roman"/>
          <w:iCs/>
          <w:sz w:val="18"/>
          <w:szCs w:val="18"/>
        </w:rPr>
        <w:t>mechanical fatigue increased</w:t>
      </w:r>
      <w:r w:rsidR="00A82B8E">
        <w:rPr>
          <w:rFonts w:ascii="Times New Roman" w:hAnsi="Times New Roman" w:cs="Times New Roman"/>
          <w:iCs/>
          <w:sz w:val="18"/>
          <w:szCs w:val="18"/>
        </w:rPr>
        <w:t xml:space="preserve">. </w:t>
      </w:r>
      <w:r w:rsidR="00F2111F" w:rsidRPr="00F2111F">
        <w:rPr>
          <w:rFonts w:ascii="Times New Roman" w:hAnsi="Times New Roman" w:cs="Times New Roman"/>
          <w:iCs/>
          <w:sz w:val="18"/>
          <w:szCs w:val="18"/>
        </w:rPr>
        <w:t>The study involved an in-depth examination of a transformer of 20 MVA that used oil as the coolant. The magnitude of short-circuit current, the equivalent mechanical stresses (radial, axial and resultant) and cumulative damage were determined analytically. The linear damage accumulation rule of Miner was used to determine the loss of the remaining useful life due to mechanical action of a difference protection activity only.</w:t>
      </w:r>
    </w:p>
    <w:p w14:paraId="61870707" w14:textId="72187197" w:rsidR="008A22AB" w:rsidRPr="00287E0A" w:rsidRDefault="00CA398A" w:rsidP="00CA08AB">
      <w:pPr>
        <w:spacing w:before="240" w:after="24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499CDED" w14:textId="37003248" w:rsidR="00E67402" w:rsidRPr="00E67402" w:rsidRDefault="00E67402" w:rsidP="00E67402">
      <w:pPr>
        <w:spacing w:after="0" w:line="240" w:lineRule="auto"/>
        <w:ind w:firstLine="284"/>
        <w:jc w:val="both"/>
        <w:rPr>
          <w:rFonts w:ascii="Times New Roman" w:hAnsi="Times New Roman" w:cs="Times New Roman"/>
          <w:sz w:val="20"/>
        </w:rPr>
      </w:pPr>
      <w:r w:rsidRPr="00E67402">
        <w:rPr>
          <w:rFonts w:ascii="Times New Roman" w:hAnsi="Times New Roman" w:cs="Times New Roman"/>
          <w:sz w:val="20"/>
        </w:rPr>
        <w:t>Power transformers are among the most critical equipment in electric power generation, transmission and distribution systems. Therefore, their reliable and long-term operation directly guarantees the stable functioning of the entire power system.</w:t>
      </w:r>
      <w:r>
        <w:rPr>
          <w:rFonts w:ascii="Times New Roman" w:hAnsi="Times New Roman" w:cs="Times New Roman"/>
          <w:sz w:val="20"/>
        </w:rPr>
        <w:t xml:space="preserve"> </w:t>
      </w:r>
      <w:r w:rsidRPr="00E67402">
        <w:rPr>
          <w:rFonts w:ascii="Times New Roman" w:hAnsi="Times New Roman" w:cs="Times New Roman"/>
          <w:sz w:val="20"/>
        </w:rPr>
        <w:t>Among the main factors determining the technical resource of transformers, the following play a key role in assessing the remaining serviceability of oil-immersed transformers:</w:t>
      </w:r>
      <w:r>
        <w:rPr>
          <w:rFonts w:ascii="Times New Roman" w:hAnsi="Times New Roman" w:cs="Times New Roman"/>
          <w:sz w:val="20"/>
        </w:rPr>
        <w:t xml:space="preserve"> </w:t>
      </w:r>
      <w:r w:rsidRPr="00E67402">
        <w:rPr>
          <w:rFonts w:ascii="Times New Roman" w:hAnsi="Times New Roman" w:cs="Times New Roman"/>
          <w:sz w:val="20"/>
        </w:rPr>
        <w:t>variations in thermal loading,</w:t>
      </w:r>
      <w:r>
        <w:rPr>
          <w:rFonts w:ascii="Times New Roman" w:hAnsi="Times New Roman" w:cs="Times New Roman"/>
          <w:sz w:val="20"/>
        </w:rPr>
        <w:t xml:space="preserve"> </w:t>
      </w:r>
      <w:r w:rsidRPr="00E67402">
        <w:rPr>
          <w:rFonts w:ascii="Times New Roman" w:hAnsi="Times New Roman" w:cs="Times New Roman"/>
          <w:sz w:val="20"/>
        </w:rPr>
        <w:t>aging of paper insulation in the windings,</w:t>
      </w:r>
      <w:r>
        <w:rPr>
          <w:rFonts w:ascii="Times New Roman" w:hAnsi="Times New Roman" w:cs="Times New Roman"/>
          <w:sz w:val="20"/>
        </w:rPr>
        <w:t xml:space="preserve"> </w:t>
      </w:r>
      <w:r w:rsidRPr="00E67402">
        <w:rPr>
          <w:rFonts w:ascii="Times New Roman" w:hAnsi="Times New Roman" w:cs="Times New Roman"/>
          <w:sz w:val="20"/>
        </w:rPr>
        <w:t>cumulative damage caused by mechanical stresses arising from short-circuit currents</w:t>
      </w:r>
      <w:r w:rsidR="00FF3204">
        <w:rPr>
          <w:rFonts w:ascii="Times New Roman" w:hAnsi="Times New Roman" w:cs="Times New Roman"/>
          <w:sz w:val="20"/>
        </w:rPr>
        <w:t xml:space="preserve"> </w:t>
      </w:r>
      <w:r w:rsidR="00020AB8">
        <w:rPr>
          <w:rFonts w:ascii="Times New Roman" w:hAnsi="Times New Roman" w:cs="Times New Roman"/>
          <w:sz w:val="20"/>
        </w:rPr>
        <w:t>[</w:t>
      </w:r>
      <w:r w:rsidR="000B0262">
        <w:rPr>
          <w:rFonts w:ascii="Times New Roman" w:hAnsi="Times New Roman" w:cs="Times New Roman"/>
          <w:sz w:val="20"/>
        </w:rPr>
        <w:t>1</w:t>
      </w:r>
      <w:r w:rsidR="00E200B3">
        <w:rPr>
          <w:rFonts w:ascii="Times New Roman" w:hAnsi="Times New Roman" w:cs="Times New Roman"/>
          <w:sz w:val="20"/>
        </w:rPr>
        <w:t>-</w:t>
      </w:r>
      <w:r w:rsidR="00F61CDD">
        <w:rPr>
          <w:rFonts w:ascii="Times New Roman" w:hAnsi="Times New Roman" w:cs="Times New Roman"/>
          <w:sz w:val="20"/>
        </w:rPr>
        <w:t>4</w:t>
      </w:r>
      <w:r w:rsidR="00020AB8">
        <w:rPr>
          <w:rFonts w:ascii="Times New Roman" w:hAnsi="Times New Roman" w:cs="Times New Roman"/>
          <w:sz w:val="20"/>
        </w:rPr>
        <w:t>]</w:t>
      </w:r>
      <w:r w:rsidRPr="00E67402">
        <w:rPr>
          <w:rFonts w:ascii="Times New Roman" w:hAnsi="Times New Roman" w:cs="Times New Roman"/>
          <w:sz w:val="20"/>
        </w:rPr>
        <w:t>.</w:t>
      </w:r>
    </w:p>
    <w:p w14:paraId="3D3C871D" w14:textId="1718943F" w:rsidR="00F2111F" w:rsidRDefault="00F2111F" w:rsidP="00F2111F">
      <w:pPr>
        <w:spacing w:after="0" w:line="240" w:lineRule="auto"/>
        <w:ind w:firstLine="284"/>
        <w:jc w:val="both"/>
        <w:rPr>
          <w:rFonts w:ascii="Times New Roman" w:hAnsi="Times New Roman" w:cs="Times New Roman"/>
          <w:sz w:val="20"/>
        </w:rPr>
      </w:pPr>
      <w:r w:rsidRPr="00F2111F">
        <w:rPr>
          <w:rFonts w:ascii="Times New Roman" w:hAnsi="Times New Roman" w:cs="Times New Roman"/>
          <w:sz w:val="20"/>
        </w:rPr>
        <w:t>In transformers with oil filled in them, the current within the windings during a short-circuit fault can be tens of times that of the nominal value. This causes the windings to be exposed to very high mechanical forces both radial and axial (horizontal and vertical) forces. As a result, winding deformation, insulation breakdown, and mechanical fatigue actions are enhanced in the internal structural components of the transformer. That is why, despite the operation of fast-acting protection systems, short-circuit incidences still result in the observed decrease of the total service life of the transformer</w:t>
      </w:r>
      <w:r w:rsidR="00FF3204">
        <w:rPr>
          <w:rFonts w:ascii="Times New Roman" w:hAnsi="Times New Roman" w:cs="Times New Roman"/>
          <w:sz w:val="20"/>
        </w:rPr>
        <w:t xml:space="preserve"> </w:t>
      </w:r>
      <w:r w:rsidR="00020AB8">
        <w:rPr>
          <w:rFonts w:ascii="Times New Roman" w:hAnsi="Times New Roman" w:cs="Times New Roman"/>
          <w:sz w:val="20"/>
        </w:rPr>
        <w:t>[</w:t>
      </w:r>
      <w:r w:rsidR="00F61CDD">
        <w:rPr>
          <w:rFonts w:ascii="Times New Roman" w:hAnsi="Times New Roman" w:cs="Times New Roman"/>
          <w:sz w:val="20"/>
        </w:rPr>
        <w:t>5</w:t>
      </w:r>
      <w:r w:rsidR="00E200B3">
        <w:rPr>
          <w:rFonts w:ascii="Times New Roman" w:hAnsi="Times New Roman" w:cs="Times New Roman"/>
          <w:sz w:val="20"/>
        </w:rPr>
        <w:t>-</w:t>
      </w:r>
      <w:r w:rsidR="00F61CDD">
        <w:rPr>
          <w:rFonts w:ascii="Times New Roman" w:hAnsi="Times New Roman" w:cs="Times New Roman"/>
          <w:sz w:val="20"/>
        </w:rPr>
        <w:t>9</w:t>
      </w:r>
      <w:r w:rsidR="00020AB8">
        <w:rPr>
          <w:rFonts w:ascii="Times New Roman" w:hAnsi="Times New Roman" w:cs="Times New Roman"/>
          <w:sz w:val="20"/>
        </w:rPr>
        <w:t>]</w:t>
      </w:r>
      <w:r w:rsidRPr="00F2111F">
        <w:rPr>
          <w:rFonts w:ascii="Times New Roman" w:hAnsi="Times New Roman" w:cs="Times New Roman"/>
          <w:sz w:val="20"/>
        </w:rPr>
        <w:t>.</w:t>
      </w:r>
    </w:p>
    <w:p w14:paraId="78E6BC90" w14:textId="4CDFB131" w:rsidR="00F2111F" w:rsidRDefault="00F2111F" w:rsidP="00F2111F">
      <w:pPr>
        <w:spacing w:after="0" w:line="240" w:lineRule="auto"/>
        <w:ind w:firstLine="284"/>
        <w:jc w:val="both"/>
        <w:rPr>
          <w:rFonts w:ascii="Times New Roman" w:hAnsi="Times New Roman" w:cs="Times New Roman"/>
          <w:sz w:val="20"/>
        </w:rPr>
      </w:pPr>
      <w:r w:rsidRPr="00F2111F">
        <w:rPr>
          <w:rFonts w:ascii="Times New Roman" w:hAnsi="Times New Roman" w:cs="Times New Roman"/>
          <w:sz w:val="20"/>
        </w:rPr>
        <w:t>However, one of the most significant and dependable types of power transformer protection against short circuits inside the transformer is the existence of differential protection. It acts also in very short period (10</w:t>
      </w:r>
      <w:r>
        <w:rPr>
          <w:rFonts w:ascii="Times New Roman" w:hAnsi="Times New Roman" w:cs="Times New Roman"/>
          <w:sz w:val="20"/>
        </w:rPr>
        <w:t xml:space="preserve"> – </w:t>
      </w:r>
      <w:r w:rsidRPr="00F2111F">
        <w:rPr>
          <w:rFonts w:ascii="Times New Roman" w:hAnsi="Times New Roman" w:cs="Times New Roman"/>
          <w:sz w:val="20"/>
        </w:rPr>
        <w:t xml:space="preserve">40 </w:t>
      </w:r>
      <w:proofErr w:type="spellStart"/>
      <w:r w:rsidRPr="00F2111F">
        <w:rPr>
          <w:rFonts w:ascii="Times New Roman" w:hAnsi="Times New Roman" w:cs="Times New Roman"/>
          <w:sz w:val="20"/>
        </w:rPr>
        <w:t>ms</w:t>
      </w:r>
      <w:proofErr w:type="spellEnd"/>
      <w:r w:rsidRPr="00F2111F">
        <w:rPr>
          <w:rFonts w:ascii="Times New Roman" w:hAnsi="Times New Roman" w:cs="Times New Roman"/>
          <w:sz w:val="20"/>
        </w:rPr>
        <w:t>), thus eliminating serious emergencies. Nevertheless, the process of the protection actuation generates high-level mechanical stresses in the transformer structure. Thus, the scientific and practical significance of investigating the effectiveness of these momentary, but heavily loaded overloads which are manifested when a current differential occurs on the work of the transformer and its service life is enormous</w:t>
      </w:r>
      <w:r w:rsidR="00FF3204">
        <w:rPr>
          <w:rFonts w:ascii="Times New Roman" w:hAnsi="Times New Roman" w:cs="Times New Roman"/>
          <w:sz w:val="20"/>
        </w:rPr>
        <w:t xml:space="preserve"> </w:t>
      </w:r>
      <w:r w:rsidR="00020AB8">
        <w:rPr>
          <w:rFonts w:ascii="Times New Roman" w:hAnsi="Times New Roman" w:cs="Times New Roman"/>
          <w:sz w:val="20"/>
        </w:rPr>
        <w:t>[</w:t>
      </w:r>
      <w:r w:rsidR="00F61CDD">
        <w:rPr>
          <w:rFonts w:ascii="Times New Roman" w:hAnsi="Times New Roman" w:cs="Times New Roman"/>
          <w:sz w:val="20"/>
        </w:rPr>
        <w:t>10-12</w:t>
      </w:r>
      <w:r w:rsidR="00020AB8">
        <w:rPr>
          <w:rFonts w:ascii="Times New Roman" w:hAnsi="Times New Roman" w:cs="Times New Roman"/>
          <w:sz w:val="20"/>
        </w:rPr>
        <w:t>]</w:t>
      </w:r>
      <w:r w:rsidRPr="00F2111F">
        <w:rPr>
          <w:rFonts w:ascii="Times New Roman" w:hAnsi="Times New Roman" w:cs="Times New Roman"/>
          <w:sz w:val="20"/>
        </w:rPr>
        <w:t>.</w:t>
      </w:r>
    </w:p>
    <w:p w14:paraId="493A640D" w14:textId="3B0520B7"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957344E" w14:textId="7BFF9C33" w:rsidR="00E67402" w:rsidRDefault="00E67402" w:rsidP="00E67402">
      <w:pPr>
        <w:spacing w:line="240" w:lineRule="auto"/>
        <w:ind w:firstLine="283"/>
        <w:jc w:val="both"/>
        <w:rPr>
          <w:rFonts w:ascii="Times New Roman" w:hAnsi="Times New Roman" w:cs="Times New Roman"/>
          <w:sz w:val="20"/>
        </w:rPr>
      </w:pPr>
      <w:r w:rsidRPr="00E67402">
        <w:rPr>
          <w:rFonts w:ascii="Times New Roman" w:hAnsi="Times New Roman" w:cs="Times New Roman"/>
          <w:sz w:val="20"/>
        </w:rPr>
        <w:t>To determine the cumulative damage occurring in the internal structure of an oil-immersed transformer due to the operation of differential protection, the primary passport parameters of the transformer are required.</w:t>
      </w:r>
      <w:r>
        <w:rPr>
          <w:rFonts w:ascii="Times New Roman" w:hAnsi="Times New Roman" w:cs="Times New Roman"/>
          <w:sz w:val="20"/>
        </w:rPr>
        <w:t xml:space="preserve"> </w:t>
      </w:r>
      <w:r w:rsidRPr="00E67402">
        <w:rPr>
          <w:rFonts w:ascii="Times New Roman" w:hAnsi="Times New Roman" w:cs="Times New Roman"/>
          <w:sz w:val="20"/>
        </w:rPr>
        <w:t xml:space="preserve">The present </w:t>
      </w:r>
      <w:r w:rsidRPr="00E67402">
        <w:rPr>
          <w:rFonts w:ascii="Times New Roman" w:hAnsi="Times New Roman" w:cs="Times New Roman"/>
          <w:sz w:val="20"/>
        </w:rPr>
        <w:lastRenderedPageBreak/>
        <w:t>research was carried out on a 20 MVA power transformer</w:t>
      </w:r>
      <w:r w:rsidR="00020AB8">
        <w:rPr>
          <w:rFonts w:ascii="Times New Roman" w:hAnsi="Times New Roman" w:cs="Times New Roman"/>
          <w:sz w:val="20"/>
        </w:rPr>
        <w:t xml:space="preserve"> [</w:t>
      </w:r>
      <w:r w:rsidR="00F61CDD">
        <w:rPr>
          <w:rFonts w:ascii="Times New Roman" w:hAnsi="Times New Roman" w:cs="Times New Roman"/>
          <w:sz w:val="20"/>
        </w:rPr>
        <w:t>1</w:t>
      </w:r>
      <w:r w:rsidR="00020AB8">
        <w:rPr>
          <w:rFonts w:ascii="Times New Roman" w:hAnsi="Times New Roman" w:cs="Times New Roman"/>
          <w:sz w:val="20"/>
        </w:rPr>
        <w:t>3]</w:t>
      </w:r>
      <w:r w:rsidRPr="00E67402">
        <w:rPr>
          <w:rFonts w:ascii="Times New Roman" w:hAnsi="Times New Roman" w:cs="Times New Roman"/>
          <w:sz w:val="20"/>
        </w:rPr>
        <w:t>. Its specific technical parameters are fully listed in Table 1, and all calculations were performed based on the data provided in Table 1.</w:t>
      </w:r>
    </w:p>
    <w:p w14:paraId="23AB19C3" w14:textId="47E3EE1F" w:rsidR="006C3E4B" w:rsidRPr="00CA08AB" w:rsidRDefault="004F2D3A" w:rsidP="00CA08AB">
      <w:pPr>
        <w:spacing w:after="0" w:line="240" w:lineRule="auto"/>
        <w:ind w:firstLine="283"/>
        <w:jc w:val="center"/>
        <w:rPr>
          <w:rFonts w:ascii="Times New Roman" w:hAnsi="Times New Roman" w:cs="Times New Roman"/>
          <w:sz w:val="20"/>
        </w:rPr>
      </w:pPr>
      <w:r w:rsidRPr="00CA08AB">
        <w:rPr>
          <w:rFonts w:ascii="Times New Roman" w:hAnsi="Times New Roman" w:cs="Times New Roman"/>
          <w:b/>
          <w:bCs/>
          <w:sz w:val="20"/>
        </w:rPr>
        <w:t xml:space="preserve">Table 1. </w:t>
      </w:r>
      <w:r w:rsidRPr="00CA08AB">
        <w:rPr>
          <w:rFonts w:ascii="Times New Roman" w:hAnsi="Times New Roman" w:cs="Times New Roman"/>
          <w:sz w:val="20"/>
        </w:rPr>
        <w:t>Technical parameters of the 20 MVA power transformer</w:t>
      </w:r>
    </w:p>
    <w:tbl>
      <w:tblPr>
        <w:tblStyle w:val="-45"/>
        <w:tblW w:w="8926" w:type="dxa"/>
        <w:jc w:val="center"/>
        <w:tblLook w:val="04A0" w:firstRow="1" w:lastRow="0" w:firstColumn="1" w:lastColumn="0" w:noHBand="0" w:noVBand="1"/>
      </w:tblPr>
      <w:tblGrid>
        <w:gridCol w:w="2656"/>
        <w:gridCol w:w="2729"/>
        <w:gridCol w:w="3541"/>
      </w:tblGrid>
      <w:tr w:rsidR="00E67402" w:rsidRPr="00CA08AB" w14:paraId="35E6B62D" w14:textId="77777777" w:rsidTr="00CA08A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7620DEF5" w14:textId="0FB3A1AA" w:rsidR="00E67402" w:rsidRPr="00CA08AB" w:rsidRDefault="004F2D3A" w:rsidP="00CA08AB">
            <w:pPr>
              <w:pStyle w:val="ab"/>
              <w:jc w:val="center"/>
              <w:rPr>
                <w:b w:val="0"/>
                <w:bCs w:val="0"/>
                <w:sz w:val="18"/>
                <w:szCs w:val="18"/>
                <w:lang w:val="en-US"/>
              </w:rPr>
            </w:pPr>
            <w:proofErr w:type="spellStart"/>
            <w:r w:rsidRPr="00CA08AB">
              <w:rPr>
                <w:sz w:val="18"/>
                <w:szCs w:val="18"/>
              </w:rPr>
              <w:t>Designation</w:t>
            </w:r>
            <w:proofErr w:type="spellEnd"/>
          </w:p>
        </w:tc>
        <w:tc>
          <w:tcPr>
            <w:tcW w:w="2729" w:type="dxa"/>
            <w:hideMark/>
          </w:tcPr>
          <w:p w14:paraId="66164201" w14:textId="5C58C02B" w:rsidR="00E67402" w:rsidRPr="00CA08AB" w:rsidRDefault="004F2D3A"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proofErr w:type="spellStart"/>
            <w:r w:rsidRPr="00CA08AB">
              <w:rPr>
                <w:sz w:val="18"/>
                <w:szCs w:val="18"/>
              </w:rPr>
              <w:t>Parameter</w:t>
            </w:r>
            <w:proofErr w:type="spellEnd"/>
            <w:r w:rsidRPr="00CA08AB">
              <w:rPr>
                <w:sz w:val="18"/>
                <w:szCs w:val="18"/>
              </w:rPr>
              <w:t xml:space="preserve"> </w:t>
            </w:r>
            <w:proofErr w:type="spellStart"/>
            <w:r w:rsidRPr="00CA08AB">
              <w:rPr>
                <w:sz w:val="18"/>
                <w:szCs w:val="18"/>
              </w:rPr>
              <w:t>value</w:t>
            </w:r>
            <w:proofErr w:type="spellEnd"/>
          </w:p>
        </w:tc>
        <w:tc>
          <w:tcPr>
            <w:tcW w:w="3541" w:type="dxa"/>
            <w:hideMark/>
          </w:tcPr>
          <w:p w14:paraId="7EEF1ADE" w14:textId="556BEE8C" w:rsidR="00E67402" w:rsidRPr="00CA08AB" w:rsidRDefault="004F2D3A"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08AB">
              <w:rPr>
                <w:sz w:val="18"/>
                <w:szCs w:val="18"/>
                <w:lang w:val="en-US"/>
              </w:rPr>
              <w:t>Note</w:t>
            </w:r>
          </w:p>
        </w:tc>
      </w:tr>
      <w:tr w:rsidR="00E67402" w:rsidRPr="00CA08AB" w14:paraId="78781A7F"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6EE7BC2E" w14:textId="77777777" w:rsidR="00E67402" w:rsidRPr="00CA08AB" w:rsidRDefault="00E67402" w:rsidP="00CA08AB">
            <w:pPr>
              <w:pStyle w:val="ab"/>
              <w:jc w:val="center"/>
              <w:rPr>
                <w:bCs w:val="0"/>
                <w:sz w:val="18"/>
                <w:szCs w:val="18"/>
              </w:rPr>
            </w:pPr>
            <w:r w:rsidRPr="00CA08AB">
              <w:rPr>
                <w:sz w:val="18"/>
                <w:szCs w:val="18"/>
              </w:rPr>
              <w:t>Sₙ</w:t>
            </w:r>
          </w:p>
        </w:tc>
        <w:tc>
          <w:tcPr>
            <w:tcW w:w="2729" w:type="dxa"/>
            <w:hideMark/>
          </w:tcPr>
          <w:p w14:paraId="4B2B16C3" w14:textId="77777777" w:rsidR="00E67402" w:rsidRPr="00CA08AB" w:rsidRDefault="00E67402"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bCs/>
                <w:sz w:val="18"/>
                <w:szCs w:val="18"/>
              </w:rPr>
              <w:t>20 MVA</w:t>
            </w:r>
          </w:p>
        </w:tc>
        <w:tc>
          <w:tcPr>
            <w:tcW w:w="3541" w:type="dxa"/>
            <w:hideMark/>
          </w:tcPr>
          <w:p w14:paraId="4F151FF7" w14:textId="680491B9" w:rsidR="00E67402" w:rsidRPr="00CA08AB" w:rsidRDefault="004F2D3A" w:rsidP="00CA08AB">
            <w:pPr>
              <w:pStyle w:val="ab"/>
              <w:cnfStyle w:val="000000100000" w:firstRow="0" w:lastRow="0" w:firstColumn="0" w:lastColumn="0" w:oddVBand="0" w:evenVBand="0" w:oddHBand="1" w:evenHBand="0" w:firstRowFirstColumn="0" w:firstRowLastColumn="0" w:lastRowFirstColumn="0" w:lastRowLastColumn="0"/>
              <w:rPr>
                <w:bCs/>
                <w:sz w:val="18"/>
                <w:szCs w:val="18"/>
                <w:lang w:val="en-US"/>
              </w:rPr>
            </w:pPr>
            <w:r w:rsidRPr="00CA08AB">
              <w:rPr>
                <w:bCs/>
                <w:sz w:val="18"/>
                <w:szCs w:val="18"/>
                <w:lang w:val="en-US"/>
              </w:rPr>
              <w:t>nominal power</w:t>
            </w:r>
          </w:p>
        </w:tc>
      </w:tr>
      <w:tr w:rsidR="00E67402" w:rsidRPr="00CA08AB" w14:paraId="3023E8E5" w14:textId="77777777" w:rsidTr="00CA08AB">
        <w:trPr>
          <w:trHeight w:val="70"/>
          <w:jc w:val="center"/>
        </w:trPr>
        <w:tc>
          <w:tcPr>
            <w:cnfStyle w:val="001000000000" w:firstRow="0" w:lastRow="0" w:firstColumn="1" w:lastColumn="0" w:oddVBand="0" w:evenVBand="0" w:oddHBand="0" w:evenHBand="0" w:firstRowFirstColumn="0" w:firstRowLastColumn="0" w:lastRowFirstColumn="0" w:lastRowLastColumn="0"/>
            <w:tcW w:w="2656" w:type="dxa"/>
          </w:tcPr>
          <w:p w14:paraId="329D7D30" w14:textId="77777777" w:rsidR="00E67402" w:rsidRPr="00CA08AB" w:rsidRDefault="00E67402" w:rsidP="00CA08AB">
            <w:pPr>
              <w:pStyle w:val="ab"/>
              <w:jc w:val="center"/>
              <w:rPr>
                <w:sz w:val="18"/>
                <w:szCs w:val="18"/>
                <w:vertAlign w:val="subscript"/>
                <w:lang w:val="en-US"/>
              </w:rPr>
            </w:pPr>
            <w:r w:rsidRPr="00CA08AB">
              <w:rPr>
                <w:sz w:val="18"/>
                <w:szCs w:val="18"/>
                <w:lang w:val="en-US"/>
              </w:rPr>
              <w:t>U</w:t>
            </w:r>
            <w:r w:rsidRPr="00CA08AB">
              <w:rPr>
                <w:sz w:val="18"/>
                <w:szCs w:val="18"/>
                <w:vertAlign w:val="subscript"/>
                <w:lang w:val="en-US"/>
              </w:rPr>
              <w:t>1</w:t>
            </w:r>
          </w:p>
        </w:tc>
        <w:tc>
          <w:tcPr>
            <w:tcW w:w="2729" w:type="dxa"/>
          </w:tcPr>
          <w:p w14:paraId="5ED86870" w14:textId="77777777" w:rsidR="00E67402" w:rsidRPr="00CA08AB" w:rsidRDefault="00E67402"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lang w:val="en-US"/>
              </w:rPr>
            </w:pPr>
            <w:r w:rsidRPr="00CA08AB">
              <w:rPr>
                <w:bCs/>
                <w:sz w:val="18"/>
                <w:szCs w:val="18"/>
                <w:lang w:val="en-US"/>
              </w:rPr>
              <w:t>110 kV</w:t>
            </w:r>
          </w:p>
        </w:tc>
        <w:tc>
          <w:tcPr>
            <w:tcW w:w="3541" w:type="dxa"/>
          </w:tcPr>
          <w:p w14:paraId="2F2B6DE6" w14:textId="3C099273" w:rsidR="00E67402" w:rsidRPr="00CA08AB" w:rsidRDefault="004F2D3A" w:rsidP="00CA08AB">
            <w:pPr>
              <w:pStyle w:val="ab"/>
              <w:cnfStyle w:val="000000000000" w:firstRow="0" w:lastRow="0" w:firstColumn="0" w:lastColumn="0" w:oddVBand="0" w:evenVBand="0" w:oddHBand="0" w:evenHBand="0" w:firstRowFirstColumn="0" w:firstRowLastColumn="0" w:lastRowFirstColumn="0" w:lastRowLastColumn="0"/>
              <w:rPr>
                <w:bCs/>
                <w:sz w:val="18"/>
                <w:szCs w:val="18"/>
                <w:lang w:val="en-US"/>
              </w:rPr>
            </w:pPr>
            <w:r w:rsidRPr="00CA08AB">
              <w:rPr>
                <w:bCs/>
                <w:sz w:val="18"/>
                <w:szCs w:val="18"/>
                <w:lang w:val="en-US"/>
              </w:rPr>
              <w:t>high voltage</w:t>
            </w:r>
          </w:p>
        </w:tc>
      </w:tr>
      <w:tr w:rsidR="00E67402" w:rsidRPr="00CA08AB" w14:paraId="53875AA5"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6CAA78F3" w14:textId="77777777" w:rsidR="00E67402" w:rsidRPr="00CA08AB" w:rsidRDefault="00E67402" w:rsidP="00CA08AB">
            <w:pPr>
              <w:pStyle w:val="ab"/>
              <w:jc w:val="center"/>
              <w:rPr>
                <w:bCs w:val="0"/>
                <w:sz w:val="18"/>
                <w:szCs w:val="18"/>
              </w:rPr>
            </w:pPr>
            <w:r w:rsidRPr="00CA08AB">
              <w:rPr>
                <w:sz w:val="18"/>
                <w:szCs w:val="18"/>
              </w:rPr>
              <w:t>U₂</w:t>
            </w:r>
          </w:p>
        </w:tc>
        <w:tc>
          <w:tcPr>
            <w:tcW w:w="2729" w:type="dxa"/>
            <w:hideMark/>
          </w:tcPr>
          <w:p w14:paraId="62EEE15C" w14:textId="77777777" w:rsidR="00E67402" w:rsidRPr="00CA08AB" w:rsidRDefault="00E67402"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bCs/>
                <w:sz w:val="18"/>
                <w:szCs w:val="18"/>
              </w:rPr>
              <w:t xml:space="preserve">6 </w:t>
            </w:r>
            <w:proofErr w:type="spellStart"/>
            <w:r w:rsidRPr="00CA08AB">
              <w:rPr>
                <w:bCs/>
                <w:sz w:val="18"/>
                <w:szCs w:val="18"/>
              </w:rPr>
              <w:t>kV</w:t>
            </w:r>
            <w:proofErr w:type="spellEnd"/>
          </w:p>
        </w:tc>
        <w:tc>
          <w:tcPr>
            <w:tcW w:w="3541" w:type="dxa"/>
            <w:hideMark/>
          </w:tcPr>
          <w:p w14:paraId="01487399" w14:textId="0D44702C" w:rsidR="00E67402" w:rsidRPr="00CA08AB" w:rsidRDefault="004F2D3A" w:rsidP="00CA08AB">
            <w:pPr>
              <w:pStyle w:val="ab"/>
              <w:cnfStyle w:val="000000100000" w:firstRow="0" w:lastRow="0" w:firstColumn="0" w:lastColumn="0" w:oddVBand="0" w:evenVBand="0" w:oddHBand="1" w:evenHBand="0" w:firstRowFirstColumn="0" w:firstRowLastColumn="0" w:lastRowFirstColumn="0" w:lastRowLastColumn="0"/>
              <w:rPr>
                <w:bCs/>
                <w:sz w:val="18"/>
                <w:szCs w:val="18"/>
                <w:lang w:val="en-US"/>
              </w:rPr>
            </w:pPr>
            <w:r w:rsidRPr="00CA08AB">
              <w:rPr>
                <w:bCs/>
                <w:sz w:val="18"/>
                <w:szCs w:val="18"/>
                <w:lang w:val="en-US"/>
              </w:rPr>
              <w:t>low voltage</w:t>
            </w:r>
          </w:p>
        </w:tc>
      </w:tr>
      <w:tr w:rsidR="00E67402" w:rsidRPr="00CA08AB" w14:paraId="03BCFE2B" w14:textId="77777777" w:rsidTr="00CA08AB">
        <w:trPr>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0AAD5046" w14:textId="77777777" w:rsidR="00E67402" w:rsidRPr="00CA08AB" w:rsidRDefault="00E67402" w:rsidP="00CA08AB">
            <w:pPr>
              <w:pStyle w:val="ab"/>
              <w:jc w:val="center"/>
              <w:rPr>
                <w:bCs w:val="0"/>
                <w:sz w:val="18"/>
                <w:szCs w:val="18"/>
              </w:rPr>
            </w:pPr>
            <w:r w:rsidRPr="00CA08AB">
              <w:rPr>
                <w:sz w:val="18"/>
                <w:szCs w:val="18"/>
              </w:rPr>
              <w:t>Uₖ%</w:t>
            </w:r>
          </w:p>
        </w:tc>
        <w:tc>
          <w:tcPr>
            <w:tcW w:w="2729" w:type="dxa"/>
            <w:hideMark/>
          </w:tcPr>
          <w:p w14:paraId="35ED54B0" w14:textId="77777777" w:rsidR="00E67402" w:rsidRPr="00CA08AB" w:rsidRDefault="00E67402"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bCs/>
                <w:sz w:val="18"/>
                <w:szCs w:val="18"/>
              </w:rPr>
              <w:t>10 %</w:t>
            </w:r>
          </w:p>
        </w:tc>
        <w:tc>
          <w:tcPr>
            <w:tcW w:w="3541" w:type="dxa"/>
            <w:hideMark/>
          </w:tcPr>
          <w:p w14:paraId="6CD6B3CF" w14:textId="6D2DADBB" w:rsidR="00E67402" w:rsidRPr="00CA08AB" w:rsidRDefault="00CA08AB" w:rsidP="00CA08AB">
            <w:pPr>
              <w:pStyle w:val="ab"/>
              <w:cnfStyle w:val="000000000000" w:firstRow="0" w:lastRow="0" w:firstColumn="0" w:lastColumn="0" w:oddVBand="0" w:evenVBand="0" w:oddHBand="0" w:evenHBand="0" w:firstRowFirstColumn="0" w:firstRowLastColumn="0" w:lastRowFirstColumn="0" w:lastRowLastColumn="0"/>
              <w:rPr>
                <w:bCs/>
                <w:sz w:val="18"/>
                <w:szCs w:val="18"/>
              </w:rPr>
            </w:pPr>
            <w:r w:rsidRPr="00CA08AB">
              <w:rPr>
                <w:bCs/>
                <w:sz w:val="18"/>
                <w:szCs w:val="18"/>
                <w:lang w:val="en-US"/>
              </w:rPr>
              <w:t>short circuit voltage</w:t>
            </w:r>
          </w:p>
        </w:tc>
      </w:tr>
      <w:tr w:rsidR="00E67402" w:rsidRPr="00CA08AB" w14:paraId="3DF557E2"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046F75BE" w14:textId="77777777" w:rsidR="00E67402" w:rsidRPr="00CA08AB" w:rsidRDefault="00E67402" w:rsidP="00CA08AB">
            <w:pPr>
              <w:pStyle w:val="ab"/>
              <w:jc w:val="center"/>
              <w:rPr>
                <w:bCs w:val="0"/>
                <w:sz w:val="18"/>
                <w:szCs w:val="18"/>
              </w:rPr>
            </w:pPr>
            <w:r w:rsidRPr="00CA08AB">
              <w:rPr>
                <w:sz w:val="18"/>
                <w:szCs w:val="18"/>
              </w:rPr>
              <w:t>μ₀</w:t>
            </w:r>
          </w:p>
        </w:tc>
        <w:tc>
          <w:tcPr>
            <w:tcW w:w="2729" w:type="dxa"/>
            <w:hideMark/>
          </w:tcPr>
          <w:p w14:paraId="43049D64" w14:textId="77777777" w:rsidR="00E67402" w:rsidRPr="00CA08AB" w:rsidRDefault="00E67402"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bCs/>
                <w:sz w:val="18"/>
                <w:szCs w:val="18"/>
              </w:rPr>
              <w:t>4π × 10⁻⁷ H/m</w:t>
            </w:r>
          </w:p>
        </w:tc>
        <w:tc>
          <w:tcPr>
            <w:tcW w:w="3541" w:type="dxa"/>
            <w:hideMark/>
          </w:tcPr>
          <w:p w14:paraId="2316D4FB" w14:textId="7F19A25B" w:rsidR="00E67402" w:rsidRPr="00CA08AB" w:rsidRDefault="004F2D3A" w:rsidP="00CA08AB">
            <w:pPr>
              <w:pStyle w:val="ab"/>
              <w:cnfStyle w:val="000000100000" w:firstRow="0" w:lastRow="0" w:firstColumn="0" w:lastColumn="0" w:oddVBand="0" w:evenVBand="0" w:oddHBand="1" w:evenHBand="0" w:firstRowFirstColumn="0" w:firstRowLastColumn="0" w:lastRowFirstColumn="0" w:lastRowLastColumn="0"/>
              <w:rPr>
                <w:bCs/>
                <w:sz w:val="18"/>
                <w:szCs w:val="18"/>
                <w:lang w:val="en-US"/>
              </w:rPr>
            </w:pPr>
            <w:r w:rsidRPr="00CA08AB">
              <w:rPr>
                <w:bCs/>
                <w:sz w:val="18"/>
                <w:szCs w:val="18"/>
                <w:lang w:val="en-US"/>
              </w:rPr>
              <w:t>magnetic constant</w:t>
            </w:r>
          </w:p>
        </w:tc>
      </w:tr>
      <w:tr w:rsidR="00E67402" w:rsidRPr="00CA08AB" w14:paraId="49529889" w14:textId="77777777" w:rsidTr="00CA08AB">
        <w:trPr>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08394382" w14:textId="77777777" w:rsidR="00E67402" w:rsidRPr="00CA08AB" w:rsidRDefault="00E67402" w:rsidP="00CA08AB">
            <w:pPr>
              <w:pStyle w:val="ab"/>
              <w:jc w:val="center"/>
              <w:rPr>
                <w:bCs w:val="0"/>
                <w:sz w:val="18"/>
                <w:szCs w:val="18"/>
              </w:rPr>
            </w:pPr>
            <w:r w:rsidRPr="00CA08AB">
              <w:rPr>
                <w:sz w:val="18"/>
                <w:szCs w:val="18"/>
              </w:rPr>
              <w:t>N</w:t>
            </w:r>
          </w:p>
        </w:tc>
        <w:tc>
          <w:tcPr>
            <w:tcW w:w="2729" w:type="dxa"/>
            <w:hideMark/>
          </w:tcPr>
          <w:p w14:paraId="17DF93DE" w14:textId="77777777" w:rsidR="00E67402" w:rsidRPr="00CA08AB" w:rsidRDefault="00E67402"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bCs/>
                <w:sz w:val="18"/>
                <w:szCs w:val="18"/>
              </w:rPr>
              <w:t xml:space="preserve">220 </w:t>
            </w:r>
            <w:proofErr w:type="spellStart"/>
            <w:r w:rsidRPr="00CA08AB">
              <w:rPr>
                <w:bCs/>
                <w:sz w:val="18"/>
                <w:szCs w:val="18"/>
              </w:rPr>
              <w:t>ta</w:t>
            </w:r>
            <w:proofErr w:type="spellEnd"/>
          </w:p>
        </w:tc>
        <w:tc>
          <w:tcPr>
            <w:tcW w:w="3541" w:type="dxa"/>
            <w:hideMark/>
          </w:tcPr>
          <w:p w14:paraId="7738639E" w14:textId="4C67C302" w:rsidR="00E67402" w:rsidRPr="00CA08AB" w:rsidRDefault="004F2D3A" w:rsidP="00CA08AB">
            <w:pPr>
              <w:pStyle w:val="ab"/>
              <w:cnfStyle w:val="000000000000" w:firstRow="0" w:lastRow="0" w:firstColumn="0" w:lastColumn="0" w:oddVBand="0" w:evenVBand="0" w:oddHBand="0" w:evenHBand="0" w:firstRowFirstColumn="0" w:firstRowLastColumn="0" w:lastRowFirstColumn="0" w:lastRowLastColumn="0"/>
              <w:rPr>
                <w:bCs/>
                <w:sz w:val="18"/>
                <w:szCs w:val="18"/>
                <w:lang w:val="en-US"/>
              </w:rPr>
            </w:pPr>
            <w:r w:rsidRPr="00CA08AB">
              <w:rPr>
                <w:bCs/>
                <w:sz w:val="18"/>
                <w:szCs w:val="18"/>
                <w:lang w:val="en-US"/>
              </w:rPr>
              <w:t>number of turns</w:t>
            </w:r>
          </w:p>
        </w:tc>
      </w:tr>
      <w:tr w:rsidR="00E67402" w:rsidRPr="00CA08AB" w14:paraId="68B7DFE2"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00B2AE98" w14:textId="77777777" w:rsidR="00E67402" w:rsidRPr="00CA08AB" w:rsidRDefault="00E67402" w:rsidP="00CA08AB">
            <w:pPr>
              <w:pStyle w:val="ab"/>
              <w:jc w:val="center"/>
              <w:rPr>
                <w:bCs w:val="0"/>
                <w:sz w:val="18"/>
                <w:szCs w:val="18"/>
              </w:rPr>
            </w:pPr>
            <w:r w:rsidRPr="00CA08AB">
              <w:rPr>
                <w:sz w:val="18"/>
                <w:szCs w:val="18"/>
              </w:rPr>
              <w:t>r</w:t>
            </w:r>
          </w:p>
        </w:tc>
        <w:tc>
          <w:tcPr>
            <w:tcW w:w="2729" w:type="dxa"/>
            <w:hideMark/>
          </w:tcPr>
          <w:p w14:paraId="61E0A321" w14:textId="77777777" w:rsidR="00E67402" w:rsidRPr="00CA08AB" w:rsidRDefault="00E67402"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bCs/>
                <w:sz w:val="18"/>
                <w:szCs w:val="18"/>
              </w:rPr>
              <w:t>0.25 m</w:t>
            </w:r>
          </w:p>
        </w:tc>
        <w:tc>
          <w:tcPr>
            <w:tcW w:w="3541" w:type="dxa"/>
            <w:hideMark/>
          </w:tcPr>
          <w:p w14:paraId="01DF25C0" w14:textId="622C9F3B" w:rsidR="00E67402" w:rsidRPr="00CA08AB" w:rsidRDefault="004F2D3A" w:rsidP="00CA08AB">
            <w:pPr>
              <w:pStyle w:val="ab"/>
              <w:cnfStyle w:val="000000100000" w:firstRow="0" w:lastRow="0" w:firstColumn="0" w:lastColumn="0" w:oddVBand="0" w:evenVBand="0" w:oddHBand="1" w:evenHBand="0" w:firstRowFirstColumn="0" w:firstRowLastColumn="0" w:lastRowFirstColumn="0" w:lastRowLastColumn="0"/>
              <w:rPr>
                <w:bCs/>
                <w:sz w:val="18"/>
                <w:szCs w:val="18"/>
                <w:lang w:val="en-US"/>
              </w:rPr>
            </w:pPr>
            <w:r w:rsidRPr="00CA08AB">
              <w:rPr>
                <w:bCs/>
                <w:sz w:val="18"/>
                <w:szCs w:val="18"/>
                <w:lang w:val="en-US"/>
              </w:rPr>
              <w:t>radius of turns</w:t>
            </w:r>
          </w:p>
        </w:tc>
      </w:tr>
      <w:tr w:rsidR="00E67402" w:rsidRPr="00CA08AB" w14:paraId="1DBA814E" w14:textId="77777777" w:rsidTr="00CA08AB">
        <w:trPr>
          <w:trHeight w:val="170"/>
          <w:jc w:val="center"/>
        </w:trPr>
        <w:tc>
          <w:tcPr>
            <w:cnfStyle w:val="001000000000" w:firstRow="0" w:lastRow="0" w:firstColumn="1" w:lastColumn="0" w:oddVBand="0" w:evenVBand="0" w:oddHBand="0" w:evenHBand="0" w:firstRowFirstColumn="0" w:firstRowLastColumn="0" w:lastRowFirstColumn="0" w:lastRowLastColumn="0"/>
            <w:tcW w:w="2656" w:type="dxa"/>
            <w:hideMark/>
          </w:tcPr>
          <w:p w14:paraId="7114D697" w14:textId="77777777" w:rsidR="00E67402" w:rsidRPr="00CA08AB" w:rsidRDefault="00E67402" w:rsidP="00CA08AB">
            <w:pPr>
              <w:pStyle w:val="ab"/>
              <w:jc w:val="center"/>
              <w:rPr>
                <w:bCs w:val="0"/>
                <w:sz w:val="18"/>
                <w:szCs w:val="18"/>
              </w:rPr>
            </w:pPr>
            <w:r w:rsidRPr="00CA08AB">
              <w:rPr>
                <w:sz w:val="18"/>
                <w:szCs w:val="18"/>
              </w:rPr>
              <w:t>h</w:t>
            </w:r>
          </w:p>
        </w:tc>
        <w:tc>
          <w:tcPr>
            <w:tcW w:w="2729" w:type="dxa"/>
            <w:hideMark/>
          </w:tcPr>
          <w:p w14:paraId="47794881" w14:textId="77777777" w:rsidR="00E67402" w:rsidRPr="00CA08AB" w:rsidRDefault="00E67402"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bCs/>
                <w:sz w:val="18"/>
                <w:szCs w:val="18"/>
              </w:rPr>
              <w:t>0.5 m</w:t>
            </w:r>
          </w:p>
        </w:tc>
        <w:tc>
          <w:tcPr>
            <w:tcW w:w="3541" w:type="dxa"/>
            <w:hideMark/>
          </w:tcPr>
          <w:p w14:paraId="12DF5B33" w14:textId="5E057F56" w:rsidR="00E67402" w:rsidRPr="00CA08AB" w:rsidRDefault="004F2D3A" w:rsidP="00CA08AB">
            <w:pPr>
              <w:pStyle w:val="ab"/>
              <w:cnfStyle w:val="000000000000" w:firstRow="0" w:lastRow="0" w:firstColumn="0" w:lastColumn="0" w:oddVBand="0" w:evenVBand="0" w:oddHBand="0" w:evenHBand="0" w:firstRowFirstColumn="0" w:firstRowLastColumn="0" w:lastRowFirstColumn="0" w:lastRowLastColumn="0"/>
              <w:rPr>
                <w:bCs/>
                <w:sz w:val="18"/>
                <w:szCs w:val="18"/>
                <w:lang w:val="en-US"/>
              </w:rPr>
            </w:pPr>
            <w:proofErr w:type="spellStart"/>
            <w:r w:rsidRPr="00CA08AB">
              <w:rPr>
                <w:bCs/>
                <w:sz w:val="18"/>
                <w:szCs w:val="18"/>
                <w:lang w:val="en-US"/>
              </w:rPr>
              <w:t>hight</w:t>
            </w:r>
            <w:proofErr w:type="spellEnd"/>
            <w:r w:rsidRPr="00CA08AB">
              <w:rPr>
                <w:bCs/>
                <w:sz w:val="18"/>
                <w:szCs w:val="18"/>
                <w:lang w:val="en-US"/>
              </w:rPr>
              <w:t xml:space="preserve"> of turns</w:t>
            </w:r>
          </w:p>
        </w:tc>
      </w:tr>
    </w:tbl>
    <w:p w14:paraId="54BA2185" w14:textId="77777777" w:rsidR="00CA08AB" w:rsidRDefault="00CA08AB" w:rsidP="00CA08AB">
      <w:pPr>
        <w:spacing w:after="0" w:line="240" w:lineRule="auto"/>
        <w:ind w:firstLine="283"/>
        <w:jc w:val="both"/>
        <w:rPr>
          <w:rFonts w:ascii="Times New Roman" w:hAnsi="Times New Roman" w:cs="Times New Roman"/>
          <w:sz w:val="20"/>
        </w:rPr>
      </w:pPr>
    </w:p>
    <w:p w14:paraId="7AD769CE" w14:textId="7161EC7B" w:rsidR="004F2D3A" w:rsidRPr="00CA08AB" w:rsidRDefault="004F2D3A" w:rsidP="00CA08AB">
      <w:pPr>
        <w:spacing w:after="0" w:line="240" w:lineRule="auto"/>
        <w:ind w:firstLine="283"/>
        <w:jc w:val="both"/>
        <w:rPr>
          <w:rFonts w:ascii="Times New Roman" w:hAnsi="Times New Roman" w:cs="Times New Roman"/>
          <w:sz w:val="20"/>
        </w:rPr>
      </w:pPr>
      <w:r w:rsidRPr="00CA08AB">
        <w:rPr>
          <w:rFonts w:ascii="Times New Roman" w:hAnsi="Times New Roman" w:cs="Times New Roman"/>
          <w:sz w:val="20"/>
          <w:lang w:val="uz-Cyrl-UZ"/>
        </w:rPr>
        <w:t>Based on Table 1, the short-circuit current magnitude (I</w:t>
      </w:r>
      <w:proofErr w:type="spellStart"/>
      <w:r w:rsidRPr="00CA08AB">
        <w:rPr>
          <w:rFonts w:ascii="Times New Roman" w:hAnsi="Times New Roman" w:cs="Times New Roman"/>
          <w:sz w:val="20"/>
          <w:vertAlign w:val="subscript"/>
        </w:rPr>
        <w:t>s.c</w:t>
      </w:r>
      <w:proofErr w:type="spellEnd"/>
      <w:r w:rsidRPr="00CA08AB">
        <w:rPr>
          <w:rFonts w:ascii="Times New Roman" w:hAnsi="Times New Roman" w:cs="Times New Roman"/>
          <w:sz w:val="20"/>
          <w:lang w:val="uz-Cyrl-UZ"/>
        </w:rPr>
        <w:t>) occurring during differential protection operation, as well as the resultant equivalent short-circuit current across the phases, were first determined</w:t>
      </w:r>
      <w:r w:rsidR="00020AB8" w:rsidRPr="00CA08AB">
        <w:rPr>
          <w:rFonts w:ascii="Times New Roman" w:hAnsi="Times New Roman" w:cs="Times New Roman"/>
          <w:sz w:val="20"/>
        </w:rPr>
        <w:t xml:space="preserve"> [</w:t>
      </w:r>
      <w:r w:rsidR="00F61CDD" w:rsidRPr="00CA08AB">
        <w:rPr>
          <w:rFonts w:ascii="Times New Roman" w:hAnsi="Times New Roman" w:cs="Times New Roman"/>
          <w:sz w:val="20"/>
        </w:rPr>
        <w:t>14</w:t>
      </w:r>
      <w:r w:rsidR="00020AB8" w:rsidRPr="00CA08AB">
        <w:rPr>
          <w:rFonts w:ascii="Times New Roman" w:hAnsi="Times New Roman" w:cs="Times New Roman"/>
          <w:sz w:val="20"/>
        </w:rPr>
        <w:t>]</w:t>
      </w:r>
      <w:r w:rsidRPr="00CA08AB">
        <w:rPr>
          <w:rFonts w:ascii="Times New Roman" w:hAnsi="Times New Roman" w:cs="Times New Roman"/>
          <w:sz w:val="20"/>
          <w:lang w:val="uz-Cyrl-UZ"/>
        </w:rPr>
        <w:t>.</w:t>
      </w:r>
    </w:p>
    <w:p w14:paraId="78FB6924" w14:textId="2FBFFF34" w:rsidR="00A63D6B" w:rsidRPr="00CA08AB" w:rsidRDefault="00FA59AF" w:rsidP="00CA08AB">
      <w:pPr>
        <w:pStyle w:val="ab"/>
        <w:spacing w:after="0" w:line="240" w:lineRule="auto"/>
        <w:ind w:firstLine="360"/>
        <w:jc w:val="right"/>
        <w:rPr>
          <w:bCs/>
          <w:sz w:val="20"/>
          <w:szCs w:val="20"/>
        </w:rPr>
      </w:pPr>
      <m:oMath>
        <m:sSub>
          <m:sSubPr>
            <m:ctrlPr>
              <w:rPr>
                <w:rFonts w:ascii="Cambria Math" w:hAnsi="Cambria Math"/>
                <w:bCs/>
                <w:iCs/>
                <w:sz w:val="20"/>
                <w:szCs w:val="20"/>
              </w:rPr>
            </m:ctrlPr>
          </m:sSubPr>
          <m:e>
            <m:r>
              <m:rPr>
                <m:sty m:val="p"/>
              </m:rPr>
              <w:rPr>
                <w:rFonts w:ascii="Cambria Math" w:hAnsi="Cambria Math"/>
                <w:sz w:val="20"/>
                <w:szCs w:val="20"/>
              </w:rPr>
              <m:t>I</m:t>
            </m:r>
          </m:e>
          <m:sub>
            <m:r>
              <m:rPr>
                <m:sty m:val="p"/>
              </m:rPr>
              <w:rPr>
                <w:rFonts w:ascii="Cambria Math" w:hAnsi="Cambria Math"/>
                <w:sz w:val="20"/>
                <w:szCs w:val="20"/>
              </w:rPr>
              <m:t>s.c</m:t>
            </m:r>
          </m:sub>
        </m:sSub>
      </m:oMath>
      <w:r w:rsidR="00A63D6B" w:rsidRPr="00CA08AB">
        <w:rPr>
          <w:bCs/>
          <w:iCs/>
          <w:sz w:val="20"/>
          <w:szCs w:val="20"/>
        </w:rPr>
        <w:t>=</w:t>
      </w:r>
      <m:oMath>
        <m:r>
          <m:rPr>
            <m:sty m:val="p"/>
          </m:rPr>
          <w:rPr>
            <w:rFonts w:ascii="Cambria Math" w:hAnsi="Cambria Math"/>
            <w:sz w:val="20"/>
            <w:szCs w:val="20"/>
          </w:rPr>
          <m:t xml:space="preserve"> </m:t>
        </m:r>
        <m:f>
          <m:fPr>
            <m:ctrlPr>
              <w:rPr>
                <w:rFonts w:ascii="Cambria Math" w:hAnsi="Cambria Math"/>
                <w:bCs/>
                <w:iCs/>
                <w:sz w:val="20"/>
                <w:szCs w:val="20"/>
              </w:rPr>
            </m:ctrlPr>
          </m:fPr>
          <m:num>
            <m:sSub>
              <m:sSubPr>
                <m:ctrlPr>
                  <w:rPr>
                    <w:rFonts w:ascii="Cambria Math" w:hAnsi="Cambria Math"/>
                    <w:bCs/>
                    <w:iCs/>
                    <w:sz w:val="20"/>
                    <w:szCs w:val="20"/>
                  </w:rPr>
                </m:ctrlPr>
              </m:sSubPr>
              <m:e>
                <m:r>
                  <m:rPr>
                    <m:sty m:val="p"/>
                  </m:rPr>
                  <w:rPr>
                    <w:rFonts w:ascii="Cambria Math" w:hAnsi="Cambria Math"/>
                    <w:sz w:val="20"/>
                    <w:szCs w:val="20"/>
                  </w:rPr>
                  <m:t>I</m:t>
                </m:r>
              </m:e>
              <m:sub>
                <m:r>
                  <m:rPr>
                    <m:sty m:val="p"/>
                  </m:rPr>
                  <w:rPr>
                    <w:rFonts w:ascii="Cambria Math" w:hAnsi="Cambria Math"/>
                    <w:sz w:val="20"/>
                    <w:szCs w:val="20"/>
                  </w:rPr>
                  <m:t>n</m:t>
                </m:r>
              </m:sub>
            </m:sSub>
          </m:num>
          <m:den>
            <m:f>
              <m:fPr>
                <m:ctrlPr>
                  <w:rPr>
                    <w:rFonts w:ascii="Cambria Math" w:hAnsi="Cambria Math"/>
                    <w:bCs/>
                    <w:iCs/>
                    <w:sz w:val="20"/>
                    <w:szCs w:val="20"/>
                  </w:rPr>
                </m:ctrlPr>
              </m:fPr>
              <m:num>
                <m:sSub>
                  <m:sSubPr>
                    <m:ctrlPr>
                      <w:rPr>
                        <w:rFonts w:ascii="Cambria Math" w:hAnsi="Cambria Math"/>
                        <w:bCs/>
                        <w:iCs/>
                        <w:sz w:val="20"/>
                        <w:szCs w:val="20"/>
                      </w:rPr>
                    </m:ctrlPr>
                  </m:sSubPr>
                  <m:e>
                    <m:r>
                      <m:rPr>
                        <m:sty m:val="p"/>
                      </m:rPr>
                      <w:rPr>
                        <w:rFonts w:ascii="Cambria Math" w:hAnsi="Cambria Math"/>
                        <w:sz w:val="20"/>
                        <w:szCs w:val="20"/>
                      </w:rPr>
                      <m:t>U</m:t>
                    </m:r>
                  </m:e>
                  <m:sub>
                    <m:r>
                      <m:rPr>
                        <m:sty m:val="p"/>
                      </m:rPr>
                      <w:rPr>
                        <w:rFonts w:ascii="Cambria Math" w:hAnsi="Cambria Math"/>
                        <w:sz w:val="20"/>
                        <w:szCs w:val="20"/>
                      </w:rPr>
                      <m:t>k%</m:t>
                    </m:r>
                  </m:sub>
                </m:sSub>
              </m:num>
              <m:den>
                <m:r>
                  <m:rPr>
                    <m:sty m:val="p"/>
                  </m:rPr>
                  <w:rPr>
                    <w:rFonts w:ascii="Cambria Math" w:hAnsi="Cambria Math"/>
                    <w:sz w:val="20"/>
                    <w:szCs w:val="20"/>
                  </w:rPr>
                  <m:t>100</m:t>
                </m:r>
              </m:den>
            </m:f>
          </m:den>
        </m:f>
      </m:oMath>
      <w:r w:rsidR="00A63D6B" w:rsidRPr="00CA08AB">
        <w:rPr>
          <w:bCs/>
          <w:sz w:val="20"/>
          <w:szCs w:val="20"/>
        </w:rPr>
        <w:t xml:space="preserve">                                                                                   (1)</w:t>
      </w:r>
    </w:p>
    <w:p w14:paraId="19E5ACC1" w14:textId="1E40F9E0" w:rsidR="00A63D6B" w:rsidRPr="00CA08AB" w:rsidRDefault="00A63D6B" w:rsidP="00CA08AB">
      <w:pPr>
        <w:pStyle w:val="ab"/>
        <w:spacing w:after="0" w:line="240" w:lineRule="auto"/>
        <w:ind w:firstLine="360"/>
        <w:jc w:val="both"/>
        <w:rPr>
          <w:bCs/>
          <w:sz w:val="20"/>
          <w:szCs w:val="20"/>
        </w:rPr>
      </w:pPr>
      <w:proofErr w:type="spellStart"/>
      <w:r w:rsidRPr="00CA08AB">
        <w:rPr>
          <w:sz w:val="20"/>
          <w:szCs w:val="20"/>
        </w:rPr>
        <w:t>I</w:t>
      </w:r>
      <w:r w:rsidRPr="00CA08AB">
        <w:rPr>
          <w:sz w:val="20"/>
          <w:szCs w:val="20"/>
          <w:vertAlign w:val="subscript"/>
        </w:rPr>
        <w:t>sh.c</w:t>
      </w:r>
      <w:proofErr w:type="spellEnd"/>
      <w:r w:rsidRPr="00CA08AB">
        <w:rPr>
          <w:bCs/>
          <w:sz w:val="20"/>
          <w:szCs w:val="20"/>
          <w:vertAlign w:val="subscript"/>
        </w:rPr>
        <w:t xml:space="preserve"> </w:t>
      </w:r>
      <w:r w:rsidRPr="00CA08AB">
        <w:rPr>
          <w:bCs/>
          <w:sz w:val="20"/>
          <w:szCs w:val="20"/>
        </w:rPr>
        <w:t xml:space="preserve">– instantaneous short-circuit current, A; </w:t>
      </w:r>
      <w:r w:rsidRPr="00CA08AB">
        <w:rPr>
          <w:sz w:val="20"/>
          <w:szCs w:val="20"/>
        </w:rPr>
        <w:t>I</w:t>
      </w:r>
      <w:r w:rsidRPr="00CA08AB">
        <w:rPr>
          <w:sz w:val="20"/>
          <w:szCs w:val="20"/>
          <w:vertAlign w:val="subscript"/>
        </w:rPr>
        <w:t>n</w:t>
      </w:r>
      <w:r w:rsidRPr="00CA08AB">
        <w:rPr>
          <w:bCs/>
          <w:sz w:val="20"/>
          <w:szCs w:val="20"/>
        </w:rPr>
        <w:t xml:space="preserve"> – transformer rated current, A; </w:t>
      </w:r>
      <w:r w:rsidRPr="00CA08AB">
        <w:rPr>
          <w:sz w:val="20"/>
          <w:szCs w:val="20"/>
        </w:rPr>
        <w:t>U</w:t>
      </w:r>
      <w:r w:rsidRPr="00CA08AB">
        <w:rPr>
          <w:sz w:val="20"/>
          <w:szCs w:val="20"/>
          <w:vertAlign w:val="subscript"/>
        </w:rPr>
        <w:t>k%</w:t>
      </w:r>
      <w:r w:rsidRPr="00CA08AB">
        <w:rPr>
          <w:bCs/>
          <w:sz w:val="20"/>
          <w:szCs w:val="20"/>
        </w:rPr>
        <w:t xml:space="preserve"> – short-circuit voltage of the transformer, %.</w:t>
      </w:r>
    </w:p>
    <w:p w14:paraId="6E0F342C" w14:textId="6867A5C8" w:rsidR="00A63D6B" w:rsidRPr="00CA08AB" w:rsidRDefault="00F2111F" w:rsidP="00CA08AB">
      <w:pPr>
        <w:pStyle w:val="ab"/>
        <w:spacing w:after="0" w:line="240" w:lineRule="auto"/>
        <w:ind w:firstLine="360"/>
        <w:jc w:val="both"/>
        <w:rPr>
          <w:bCs/>
          <w:sz w:val="20"/>
          <w:szCs w:val="20"/>
        </w:rPr>
      </w:pPr>
      <w:r w:rsidRPr="00CA08AB">
        <w:rPr>
          <w:bCs/>
          <w:sz w:val="20"/>
          <w:szCs w:val="20"/>
        </w:rPr>
        <w:t>Seeing that the total mechanical loading can be calculated by the algebraic (vector) sum of the currents in each of the three phases, a short-circuit event in a transformer can be caused by a short-circuit in a single or two or all three phases</w:t>
      </w:r>
      <w:r w:rsidR="00FF3204" w:rsidRPr="00CA08AB">
        <w:rPr>
          <w:bCs/>
          <w:sz w:val="20"/>
          <w:szCs w:val="20"/>
        </w:rPr>
        <w:t xml:space="preserve"> </w:t>
      </w:r>
      <w:r w:rsidR="00020AB8" w:rsidRPr="00CA08AB">
        <w:rPr>
          <w:bCs/>
          <w:sz w:val="20"/>
          <w:szCs w:val="20"/>
        </w:rPr>
        <w:t>[28</w:t>
      </w:r>
      <w:r w:rsidR="00E200B3" w:rsidRPr="00CA08AB">
        <w:rPr>
          <w:bCs/>
          <w:sz w:val="20"/>
          <w:szCs w:val="20"/>
        </w:rPr>
        <w:t>-</w:t>
      </w:r>
      <w:r w:rsidR="00020AB8" w:rsidRPr="00CA08AB">
        <w:rPr>
          <w:bCs/>
          <w:sz w:val="20"/>
          <w:szCs w:val="20"/>
        </w:rPr>
        <w:t>30]</w:t>
      </w:r>
      <w:r w:rsidRPr="00CA08AB">
        <w:rPr>
          <w:bCs/>
          <w:sz w:val="20"/>
          <w:szCs w:val="20"/>
        </w:rPr>
        <w:t xml:space="preserve">. Thus, equation was used to work out the equivalent short-circuit current that produces the total mechanical stress in all three phases </w:t>
      </w:r>
      <w:r w:rsidR="00A63D6B" w:rsidRPr="00CA08AB">
        <w:rPr>
          <w:bCs/>
          <w:sz w:val="20"/>
          <w:szCs w:val="20"/>
        </w:rPr>
        <w:t>(2):</w:t>
      </w:r>
    </w:p>
    <w:p w14:paraId="2E3E0F72" w14:textId="096A7B57" w:rsidR="00B81AE2" w:rsidRPr="00CA08AB" w:rsidRDefault="00B81AE2" w:rsidP="00CA08AB">
      <w:pPr>
        <w:pStyle w:val="ab"/>
        <w:spacing w:after="0" w:line="240" w:lineRule="auto"/>
        <w:ind w:firstLine="360"/>
        <w:jc w:val="right"/>
        <w:rPr>
          <w:bCs/>
          <w:sz w:val="20"/>
          <w:szCs w:val="20"/>
        </w:rPr>
      </w:pPr>
      <w:r w:rsidRPr="00CA08AB">
        <w:rPr>
          <w:bCs/>
          <w:sz w:val="20"/>
          <w:szCs w:val="20"/>
        </w:rPr>
        <w:t>I</w:t>
      </w:r>
      <w:r w:rsidRPr="00CA08AB">
        <w:rPr>
          <w:bCs/>
          <w:sz w:val="20"/>
          <w:szCs w:val="20"/>
          <w:vertAlign w:val="superscript"/>
        </w:rPr>
        <w:t>2</w:t>
      </w:r>
      <w:r w:rsidRPr="00CA08AB">
        <w:rPr>
          <w:bCs/>
          <w:sz w:val="20"/>
          <w:szCs w:val="20"/>
          <w:vertAlign w:val="subscript"/>
        </w:rPr>
        <w:t>ekv</w:t>
      </w:r>
      <w:r w:rsidRPr="00CA08AB">
        <w:rPr>
          <w:bCs/>
          <w:sz w:val="20"/>
          <w:szCs w:val="20"/>
        </w:rPr>
        <w:t>= I</w:t>
      </w:r>
      <w:r w:rsidRPr="00CA08AB">
        <w:rPr>
          <w:bCs/>
          <w:sz w:val="20"/>
          <w:szCs w:val="20"/>
          <w:vertAlign w:val="superscript"/>
        </w:rPr>
        <w:t>2</w:t>
      </w:r>
      <w:r w:rsidRPr="00CA08AB">
        <w:rPr>
          <w:bCs/>
          <w:sz w:val="20"/>
          <w:szCs w:val="20"/>
          <w:vertAlign w:val="subscript"/>
        </w:rPr>
        <w:t>sc.a</w:t>
      </w:r>
      <w:r w:rsidRPr="00CA08AB">
        <w:rPr>
          <w:bCs/>
          <w:sz w:val="20"/>
          <w:szCs w:val="20"/>
        </w:rPr>
        <w:t xml:space="preserve"> + I</w:t>
      </w:r>
      <w:r w:rsidRPr="00CA08AB">
        <w:rPr>
          <w:bCs/>
          <w:sz w:val="20"/>
          <w:szCs w:val="20"/>
          <w:vertAlign w:val="superscript"/>
        </w:rPr>
        <w:t>2</w:t>
      </w:r>
      <w:r w:rsidRPr="00CA08AB">
        <w:rPr>
          <w:bCs/>
          <w:sz w:val="20"/>
          <w:szCs w:val="20"/>
          <w:vertAlign w:val="subscript"/>
        </w:rPr>
        <w:t>sc.b</w:t>
      </w:r>
      <w:r w:rsidRPr="00CA08AB">
        <w:rPr>
          <w:bCs/>
          <w:sz w:val="20"/>
          <w:szCs w:val="20"/>
        </w:rPr>
        <w:t xml:space="preserve"> + I</w:t>
      </w:r>
      <w:r w:rsidRPr="00CA08AB">
        <w:rPr>
          <w:bCs/>
          <w:sz w:val="20"/>
          <w:szCs w:val="20"/>
          <w:vertAlign w:val="superscript"/>
        </w:rPr>
        <w:t>2</w:t>
      </w:r>
      <w:r w:rsidRPr="00CA08AB">
        <w:rPr>
          <w:bCs/>
          <w:sz w:val="20"/>
          <w:szCs w:val="20"/>
          <w:vertAlign w:val="subscript"/>
        </w:rPr>
        <w:t>sc.c</w:t>
      </w:r>
      <w:r w:rsidRPr="00CA08AB">
        <w:rPr>
          <w:bCs/>
          <w:sz w:val="20"/>
          <w:szCs w:val="20"/>
        </w:rPr>
        <w:t xml:space="preserve">                                                       </w:t>
      </w:r>
      <w:proofErr w:type="gramStart"/>
      <w:r w:rsidRPr="00CA08AB">
        <w:rPr>
          <w:bCs/>
          <w:sz w:val="20"/>
          <w:szCs w:val="20"/>
        </w:rPr>
        <w:t xml:space="preserve">   (</w:t>
      </w:r>
      <w:proofErr w:type="gramEnd"/>
      <w:r w:rsidRPr="00CA08AB">
        <w:rPr>
          <w:bCs/>
          <w:sz w:val="20"/>
          <w:szCs w:val="20"/>
        </w:rPr>
        <w:t>2)</w:t>
      </w:r>
    </w:p>
    <w:p w14:paraId="4D10E641" w14:textId="77777777" w:rsidR="00CA3BF6" w:rsidRPr="00CA08AB" w:rsidRDefault="00CA3BF6" w:rsidP="00CA08AB">
      <w:pPr>
        <w:pStyle w:val="ab"/>
        <w:spacing w:after="0" w:line="240" w:lineRule="auto"/>
        <w:ind w:firstLine="360"/>
        <w:rPr>
          <w:bCs/>
          <w:sz w:val="20"/>
          <w:szCs w:val="20"/>
        </w:rPr>
      </w:pPr>
    </w:p>
    <w:p w14:paraId="727DFA39" w14:textId="4D10FCAE" w:rsidR="00D86168" w:rsidRPr="00CA08AB" w:rsidRDefault="00E87B52" w:rsidP="00CA08AB">
      <w:pPr>
        <w:pStyle w:val="ab"/>
        <w:spacing w:after="0" w:line="240" w:lineRule="auto"/>
        <w:jc w:val="both"/>
        <w:rPr>
          <w:bCs/>
          <w:sz w:val="20"/>
          <w:szCs w:val="20"/>
        </w:rPr>
      </w:pPr>
      <w:r w:rsidRPr="00CA08AB">
        <w:rPr>
          <w:bCs/>
          <w:noProof/>
          <w:sz w:val="28"/>
          <w:szCs w:val="28"/>
          <w:lang w:val="ru-RU" w:eastAsia="ru-RU"/>
        </w:rPr>
        <w:drawing>
          <wp:inline distT="0" distB="0" distL="0" distR="0" wp14:anchorId="19353316" wp14:editId="7BF3A514">
            <wp:extent cx="5943600" cy="3167380"/>
            <wp:effectExtent l="0" t="0" r="0" b="0"/>
            <wp:docPr id="781708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08712" name=""/>
                    <pic:cNvPicPr/>
                  </pic:nvPicPr>
                  <pic:blipFill>
                    <a:blip r:embed="rId6"/>
                    <a:stretch>
                      <a:fillRect/>
                    </a:stretch>
                  </pic:blipFill>
                  <pic:spPr>
                    <a:xfrm>
                      <a:off x="0" y="0"/>
                      <a:ext cx="5943600" cy="3167380"/>
                    </a:xfrm>
                    <a:prstGeom prst="rect">
                      <a:avLst/>
                    </a:prstGeom>
                  </pic:spPr>
                </pic:pic>
              </a:graphicData>
            </a:graphic>
          </wp:inline>
        </w:drawing>
      </w:r>
    </w:p>
    <w:p w14:paraId="0BF0769F" w14:textId="34419D30" w:rsidR="00D86168" w:rsidRPr="00CA08AB" w:rsidRDefault="00D86168" w:rsidP="00CA08AB">
      <w:pPr>
        <w:pStyle w:val="ab"/>
        <w:spacing w:after="0" w:line="240" w:lineRule="auto"/>
        <w:ind w:firstLine="360"/>
        <w:jc w:val="center"/>
        <w:rPr>
          <w:bCs/>
          <w:sz w:val="20"/>
          <w:szCs w:val="20"/>
        </w:rPr>
      </w:pPr>
      <w:r w:rsidRPr="00CA08AB">
        <w:rPr>
          <w:b/>
          <w:sz w:val="20"/>
          <w:szCs w:val="20"/>
        </w:rPr>
        <w:t xml:space="preserve">Figure 1. </w:t>
      </w:r>
      <w:r w:rsidRPr="00CA08AB">
        <w:rPr>
          <w:bCs/>
          <w:sz w:val="20"/>
          <w:szCs w:val="20"/>
        </w:rPr>
        <w:t>Correlation between short-circuit current and radial/axial mechanical stresses</w:t>
      </w:r>
    </w:p>
    <w:p w14:paraId="2A45A933" w14:textId="77777777" w:rsidR="00B52FE2" w:rsidRPr="00CA08AB" w:rsidRDefault="00B52FE2" w:rsidP="00CA08AB">
      <w:pPr>
        <w:pStyle w:val="ab"/>
        <w:spacing w:after="0" w:line="240" w:lineRule="auto"/>
        <w:ind w:firstLine="360"/>
        <w:jc w:val="center"/>
        <w:rPr>
          <w:b/>
          <w:sz w:val="20"/>
          <w:szCs w:val="20"/>
        </w:rPr>
      </w:pPr>
    </w:p>
    <w:p w14:paraId="641DA3B1" w14:textId="77777777" w:rsidR="00CA08AB" w:rsidRPr="00CA08AB" w:rsidRDefault="00CA08AB" w:rsidP="00CA08AB">
      <w:pPr>
        <w:pStyle w:val="ab"/>
        <w:spacing w:after="0" w:line="240" w:lineRule="auto"/>
        <w:ind w:firstLine="360"/>
        <w:jc w:val="both"/>
        <w:rPr>
          <w:rFonts w:eastAsiaTheme="minorEastAsia"/>
          <w:bCs/>
          <w:sz w:val="20"/>
          <w:szCs w:val="20"/>
        </w:rPr>
      </w:pPr>
      <w:r w:rsidRPr="00CA08AB">
        <w:rPr>
          <w:bCs/>
          <w:sz w:val="20"/>
          <w:szCs w:val="20"/>
        </w:rPr>
        <w:t>Radial and axial (horizontal and vertical) electromagnetic forces are highest in a few milliseconds during short-circuit occurrence in transformer cores and windings which creates major mechanical strains in windings. The calibrated values of radial and axial forces have to be first determined to calculate the mechanical stresses in the inside structure of the transformer. The vertical (axial) and horizontal (radial) mechanical stresses of the windings of the transformer were obtained by equation (5) and (6) and calibrated to obtain the calculated values:</w:t>
      </w:r>
    </w:p>
    <w:p w14:paraId="601DBBDA" w14:textId="31DCC535" w:rsidR="00CA08AB" w:rsidRPr="00CA08AB" w:rsidRDefault="00FA59AF" w:rsidP="00CA08AB">
      <w:pPr>
        <w:pStyle w:val="ab"/>
        <w:spacing w:after="0" w:line="240" w:lineRule="auto"/>
        <w:ind w:firstLine="360"/>
        <w:jc w:val="right"/>
        <w:rPr>
          <w:bCs/>
          <w:iCs/>
          <w:sz w:val="20"/>
          <w:szCs w:val="20"/>
        </w:rPr>
      </w:pPr>
      <m:oMath>
        <m:sSub>
          <m:sSubPr>
            <m:ctrlPr>
              <w:rPr>
                <w:rFonts w:ascii="Cambria Math" w:hAnsi="Cambria Math"/>
                <w:bCs/>
                <w:i/>
                <w:sz w:val="20"/>
                <w:szCs w:val="20"/>
              </w:rPr>
            </m:ctrlPr>
          </m:sSubPr>
          <m:e>
            <m:r>
              <w:rPr>
                <w:rFonts w:ascii="Cambria Math" w:hAnsi="Cambria Math"/>
                <w:sz w:val="20"/>
                <w:szCs w:val="20"/>
              </w:rPr>
              <m:t>σ</m:t>
            </m:r>
          </m:e>
          <m:sub>
            <m:r>
              <w:rPr>
                <w:rFonts w:ascii="Cambria Math" w:hAnsi="Cambria Math"/>
                <w:sz w:val="20"/>
                <w:szCs w:val="20"/>
              </w:rPr>
              <m:t>a</m:t>
            </m:r>
          </m:sub>
        </m:sSub>
      </m:oMath>
      <w:r w:rsidR="00CA08AB" w:rsidRPr="00CA08AB">
        <w:rPr>
          <w:bCs/>
          <w:i/>
          <w:sz w:val="20"/>
          <w:szCs w:val="20"/>
        </w:rPr>
        <w:t>=k</w:t>
      </w:r>
      <w:r w:rsidR="00CA08AB" w:rsidRPr="00CA08AB">
        <w:rPr>
          <w:bCs/>
          <w:i/>
          <w:sz w:val="20"/>
          <w:szCs w:val="20"/>
          <w:vertAlign w:val="subscript"/>
        </w:rPr>
        <w:t>a</w:t>
      </w:r>
      <w:r w:rsidR="00CA08AB" w:rsidRPr="00CA08AB">
        <w:rPr>
          <w:bCs/>
          <w:i/>
          <w:sz w:val="20"/>
          <w:szCs w:val="20"/>
        </w:rPr>
        <w:t xml:space="preserve"> I</w:t>
      </w:r>
      <w:r w:rsidR="00CA08AB" w:rsidRPr="00CA08AB">
        <w:rPr>
          <w:bCs/>
          <w:i/>
          <w:sz w:val="20"/>
          <w:szCs w:val="20"/>
          <w:vertAlign w:val="superscript"/>
        </w:rPr>
        <w:t>2</w:t>
      </w:r>
      <w:r w:rsidR="00CA08AB" w:rsidRPr="00CA08AB">
        <w:rPr>
          <w:bCs/>
          <w:i/>
          <w:sz w:val="20"/>
          <w:szCs w:val="20"/>
          <w:vertAlign w:val="subscript"/>
        </w:rPr>
        <w:t xml:space="preserve">ekv  </w:t>
      </w:r>
      <w:r w:rsidR="00CA08AB" w:rsidRPr="00CA08AB">
        <w:rPr>
          <w:bCs/>
          <w:i/>
          <w:sz w:val="20"/>
          <w:szCs w:val="20"/>
        </w:rPr>
        <w:t xml:space="preserve">                                                                            </w:t>
      </w:r>
      <w:proofErr w:type="gramStart"/>
      <w:r w:rsidR="00CA08AB" w:rsidRPr="00CA08AB">
        <w:rPr>
          <w:bCs/>
          <w:i/>
          <w:sz w:val="20"/>
          <w:szCs w:val="20"/>
        </w:rPr>
        <w:t xml:space="preserve">   </w:t>
      </w:r>
      <w:r w:rsidR="00CA08AB" w:rsidRPr="00CA08AB">
        <w:rPr>
          <w:bCs/>
          <w:iCs/>
          <w:sz w:val="20"/>
          <w:szCs w:val="20"/>
        </w:rPr>
        <w:t>(</w:t>
      </w:r>
      <w:proofErr w:type="gramEnd"/>
      <w:r w:rsidR="00CA08AB" w:rsidRPr="00CA08AB">
        <w:rPr>
          <w:bCs/>
          <w:iCs/>
          <w:sz w:val="20"/>
          <w:szCs w:val="20"/>
        </w:rPr>
        <w:t>3)</w:t>
      </w:r>
    </w:p>
    <w:p w14:paraId="6FBC9261" w14:textId="3A4D86BE" w:rsidR="00CA08AB" w:rsidRPr="00CA08AB" w:rsidRDefault="00FA59AF" w:rsidP="00CA08AB">
      <w:pPr>
        <w:pStyle w:val="ab"/>
        <w:spacing w:after="0" w:line="240" w:lineRule="auto"/>
        <w:ind w:firstLine="360"/>
        <w:jc w:val="right"/>
        <w:rPr>
          <w:bCs/>
          <w:iCs/>
          <w:sz w:val="20"/>
          <w:szCs w:val="20"/>
        </w:rPr>
      </w:pPr>
      <m:oMath>
        <m:sSub>
          <m:sSubPr>
            <m:ctrlPr>
              <w:rPr>
                <w:rFonts w:ascii="Cambria Math" w:hAnsi="Cambria Math"/>
                <w:bCs/>
                <w:i/>
                <w:sz w:val="20"/>
                <w:szCs w:val="20"/>
              </w:rPr>
            </m:ctrlPr>
          </m:sSubPr>
          <m:e>
            <m:r>
              <w:rPr>
                <w:rFonts w:ascii="Cambria Math" w:hAnsi="Cambria Math"/>
                <w:sz w:val="20"/>
                <w:szCs w:val="20"/>
              </w:rPr>
              <m:t>σ</m:t>
            </m:r>
          </m:e>
          <m:sub>
            <m:r>
              <w:rPr>
                <w:rFonts w:ascii="Cambria Math" w:hAnsi="Cambria Math"/>
                <w:sz w:val="20"/>
                <w:szCs w:val="20"/>
              </w:rPr>
              <m:t>r</m:t>
            </m:r>
          </m:sub>
        </m:sSub>
      </m:oMath>
      <w:r w:rsidR="00CA08AB" w:rsidRPr="00CA08AB">
        <w:rPr>
          <w:bCs/>
          <w:i/>
          <w:sz w:val="20"/>
          <w:szCs w:val="20"/>
        </w:rPr>
        <w:t>=k</w:t>
      </w:r>
      <w:r w:rsidR="00CA08AB" w:rsidRPr="00CA08AB">
        <w:rPr>
          <w:bCs/>
          <w:i/>
          <w:sz w:val="20"/>
          <w:szCs w:val="20"/>
          <w:vertAlign w:val="subscript"/>
        </w:rPr>
        <w:t>r</w:t>
      </w:r>
      <w:r w:rsidR="00CA08AB" w:rsidRPr="00CA08AB">
        <w:rPr>
          <w:bCs/>
          <w:i/>
          <w:sz w:val="20"/>
          <w:szCs w:val="20"/>
        </w:rPr>
        <w:t xml:space="preserve"> I</w:t>
      </w:r>
      <w:r w:rsidR="00CA08AB" w:rsidRPr="00CA08AB">
        <w:rPr>
          <w:bCs/>
          <w:i/>
          <w:sz w:val="20"/>
          <w:szCs w:val="20"/>
          <w:vertAlign w:val="superscript"/>
        </w:rPr>
        <w:t>2</w:t>
      </w:r>
      <w:r w:rsidR="00CA08AB" w:rsidRPr="00CA08AB">
        <w:rPr>
          <w:bCs/>
          <w:i/>
          <w:sz w:val="20"/>
          <w:szCs w:val="20"/>
          <w:vertAlign w:val="subscript"/>
        </w:rPr>
        <w:t>ekv</w:t>
      </w:r>
      <w:r w:rsidR="00CA08AB" w:rsidRPr="00CA08AB">
        <w:rPr>
          <w:bCs/>
          <w:i/>
          <w:sz w:val="20"/>
          <w:szCs w:val="20"/>
        </w:rPr>
        <w:t xml:space="preserve">   </w:t>
      </w:r>
      <w:r w:rsidR="00CA08AB" w:rsidRPr="00CA08AB">
        <w:rPr>
          <w:bCs/>
          <w:iCs/>
          <w:sz w:val="20"/>
          <w:szCs w:val="20"/>
        </w:rPr>
        <w:t xml:space="preserve">                                                                           </w:t>
      </w:r>
      <w:proofErr w:type="gramStart"/>
      <w:r w:rsidR="00CA08AB" w:rsidRPr="00CA08AB">
        <w:rPr>
          <w:bCs/>
          <w:iCs/>
          <w:sz w:val="20"/>
          <w:szCs w:val="20"/>
        </w:rPr>
        <w:t xml:space="preserve">   (</w:t>
      </w:r>
      <w:proofErr w:type="gramEnd"/>
      <w:r w:rsidR="00CA08AB" w:rsidRPr="00CA08AB">
        <w:rPr>
          <w:bCs/>
          <w:iCs/>
          <w:sz w:val="20"/>
          <w:szCs w:val="20"/>
        </w:rPr>
        <w:t>4)</w:t>
      </w:r>
    </w:p>
    <w:p w14:paraId="30487A91" w14:textId="77777777" w:rsidR="00CA08AB" w:rsidRPr="00CA08AB" w:rsidRDefault="00CA08AB" w:rsidP="00CA08AB">
      <w:pPr>
        <w:pStyle w:val="ab"/>
        <w:spacing w:after="0" w:line="240" w:lineRule="auto"/>
        <w:ind w:firstLine="360"/>
        <w:jc w:val="both"/>
        <w:rPr>
          <w:bCs/>
          <w:sz w:val="20"/>
          <w:szCs w:val="20"/>
        </w:rPr>
      </w:pPr>
      <w:r w:rsidRPr="00CA08AB">
        <w:rPr>
          <w:bCs/>
          <w:sz w:val="20"/>
          <w:szCs w:val="20"/>
        </w:rPr>
        <w:t xml:space="preserve">where: </w:t>
      </w:r>
      <w:r w:rsidRPr="00CA08AB">
        <w:rPr>
          <w:sz w:val="20"/>
          <w:szCs w:val="20"/>
          <w:lang w:val="ru-RU"/>
        </w:rPr>
        <w:t>σ</w:t>
      </w:r>
      <w:r w:rsidRPr="00CA08AB">
        <w:rPr>
          <w:sz w:val="20"/>
          <w:szCs w:val="20"/>
          <w:vertAlign w:val="subscript"/>
        </w:rPr>
        <w:t>a</w:t>
      </w:r>
      <w:r w:rsidRPr="00CA08AB">
        <w:rPr>
          <w:sz w:val="20"/>
          <w:szCs w:val="20"/>
        </w:rPr>
        <w:t xml:space="preserve"> </w:t>
      </w:r>
      <w:r w:rsidRPr="00CA08AB">
        <w:rPr>
          <w:bCs/>
          <w:sz w:val="20"/>
          <w:szCs w:val="20"/>
        </w:rPr>
        <w:t xml:space="preserve">– mechanical stress acting in the axial direction, N/m²; </w:t>
      </w:r>
      <w:r w:rsidRPr="00CA08AB">
        <w:rPr>
          <w:sz w:val="20"/>
          <w:szCs w:val="20"/>
          <w:lang w:val="ru-RU"/>
        </w:rPr>
        <w:t>σ</w:t>
      </w:r>
      <w:r w:rsidRPr="00CA08AB">
        <w:rPr>
          <w:sz w:val="20"/>
          <w:szCs w:val="20"/>
          <w:vertAlign w:val="subscript"/>
        </w:rPr>
        <w:t>r</w:t>
      </w:r>
      <w:r w:rsidRPr="00CA08AB">
        <w:rPr>
          <w:bCs/>
          <w:sz w:val="20"/>
          <w:szCs w:val="20"/>
        </w:rPr>
        <w:t xml:space="preserve"> – mechanical stress acting in the radial direction, N/m²; </w:t>
      </w:r>
      <w:proofErr w:type="spellStart"/>
      <w:r w:rsidRPr="00CA08AB">
        <w:rPr>
          <w:sz w:val="20"/>
          <w:szCs w:val="20"/>
        </w:rPr>
        <w:t>k</w:t>
      </w:r>
      <w:r w:rsidRPr="00CA08AB">
        <w:rPr>
          <w:sz w:val="20"/>
          <w:szCs w:val="20"/>
          <w:vertAlign w:val="subscript"/>
        </w:rPr>
        <w:t>a</w:t>
      </w:r>
      <w:proofErr w:type="spellEnd"/>
      <w:r w:rsidRPr="00CA08AB">
        <w:rPr>
          <w:sz w:val="20"/>
          <w:szCs w:val="20"/>
        </w:rPr>
        <w:t xml:space="preserve">, </w:t>
      </w:r>
      <w:proofErr w:type="spellStart"/>
      <w:r w:rsidRPr="00CA08AB">
        <w:rPr>
          <w:sz w:val="20"/>
          <w:szCs w:val="20"/>
        </w:rPr>
        <w:t>k</w:t>
      </w:r>
      <w:r w:rsidRPr="00CA08AB">
        <w:rPr>
          <w:sz w:val="20"/>
          <w:szCs w:val="20"/>
          <w:vertAlign w:val="subscript"/>
        </w:rPr>
        <w:t>r</w:t>
      </w:r>
      <w:proofErr w:type="spellEnd"/>
      <w:r w:rsidRPr="00CA08AB">
        <w:rPr>
          <w:bCs/>
          <w:sz w:val="20"/>
          <w:szCs w:val="20"/>
        </w:rPr>
        <w:t xml:space="preserve"> – axial and radial mechanical stress coefficients arising from the inductive current in the transformer windings, respectively.</w:t>
      </w:r>
    </w:p>
    <w:p w14:paraId="6792D2BB" w14:textId="77777777" w:rsidR="00CA08AB" w:rsidRPr="00CA08AB" w:rsidRDefault="00CA08AB" w:rsidP="00CA08AB">
      <w:pPr>
        <w:pStyle w:val="ab"/>
        <w:spacing w:after="0" w:line="240" w:lineRule="auto"/>
        <w:ind w:firstLine="360"/>
        <w:jc w:val="both"/>
        <w:rPr>
          <w:bCs/>
          <w:sz w:val="20"/>
          <w:szCs w:val="20"/>
        </w:rPr>
      </w:pPr>
      <w:r w:rsidRPr="00CA08AB">
        <w:rPr>
          <w:bCs/>
          <w:sz w:val="20"/>
          <w:szCs w:val="20"/>
        </w:rPr>
        <w:t>Since the axial and radial mechanical stress coefficients depend on the internal structural design of the transformer, their values were calculated as functions of the number of winding turns, winding radius, and winding height using Equations (5) and (6):</w:t>
      </w:r>
    </w:p>
    <w:p w14:paraId="06AB49C5" w14:textId="41087609" w:rsidR="00CA08AB" w:rsidRPr="00CA08AB" w:rsidRDefault="00CA08AB" w:rsidP="00CA08AB">
      <w:pPr>
        <w:pStyle w:val="ab"/>
        <w:spacing w:after="0" w:line="240" w:lineRule="auto"/>
        <w:ind w:firstLine="360"/>
        <w:jc w:val="right"/>
        <w:rPr>
          <w:bCs/>
          <w:sz w:val="20"/>
          <w:szCs w:val="20"/>
        </w:rPr>
      </w:pPr>
      <w:proofErr w:type="spellStart"/>
      <w:r w:rsidRPr="00CA08AB">
        <w:rPr>
          <w:bCs/>
          <w:i/>
          <w:iCs/>
          <w:sz w:val="20"/>
          <w:szCs w:val="20"/>
        </w:rPr>
        <w:t>k</w:t>
      </w:r>
      <w:r w:rsidRPr="00CA08AB">
        <w:rPr>
          <w:bCs/>
          <w:i/>
          <w:iCs/>
          <w:sz w:val="20"/>
          <w:szCs w:val="20"/>
          <w:vertAlign w:val="subscript"/>
        </w:rPr>
        <w:t>r</w:t>
      </w:r>
      <w:proofErr w:type="spellEnd"/>
      <w:r w:rsidRPr="00CA08AB">
        <w:rPr>
          <w:bCs/>
          <w:i/>
          <w:iCs/>
          <w:sz w:val="20"/>
          <w:szCs w:val="20"/>
          <w:vertAlign w:val="subscript"/>
        </w:rPr>
        <w:t xml:space="preserve"> </w:t>
      </w:r>
      <w:r w:rsidRPr="00CA08AB">
        <w:rPr>
          <w:bCs/>
          <w:i/>
          <w:iCs/>
          <w:sz w:val="20"/>
          <w:szCs w:val="20"/>
        </w:rPr>
        <w:t xml:space="preserve">= </w:t>
      </w:r>
      <m:oMath>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rPr>
                  <m:t>μ</m:t>
                </m:r>
              </m:e>
              <m:sub>
                <m:r>
                  <w:rPr>
                    <w:rFonts w:ascii="Cambria Math" w:hAnsi="Cambria Math"/>
                    <w:sz w:val="20"/>
                    <w:szCs w:val="20"/>
                  </w:rPr>
                  <m:t>0</m:t>
                </m:r>
              </m:sub>
            </m:sSub>
            <m:sSup>
              <m:sSupPr>
                <m:ctrlPr>
                  <w:rPr>
                    <w:rFonts w:ascii="Cambria Math" w:hAnsi="Cambria Math"/>
                    <w:bCs/>
                    <w:i/>
                    <w:iCs/>
                    <w:sz w:val="20"/>
                    <w:szCs w:val="20"/>
                  </w:rPr>
                </m:ctrlPr>
              </m:sSupPr>
              <m:e>
                <m:r>
                  <w:rPr>
                    <w:rFonts w:ascii="Cambria Math" w:hAnsi="Cambria Math"/>
                    <w:sz w:val="20"/>
                    <w:szCs w:val="20"/>
                  </w:rPr>
                  <m:t>N</m:t>
                </m:r>
              </m:e>
              <m:sup>
                <m:r>
                  <w:rPr>
                    <w:rFonts w:ascii="Cambria Math" w:hAnsi="Cambria Math"/>
                    <w:sz w:val="20"/>
                    <w:szCs w:val="20"/>
                  </w:rPr>
                  <m:t>2</m:t>
                </m:r>
              </m:sup>
            </m:sSup>
          </m:num>
          <m:den>
            <m:r>
              <w:rPr>
                <w:rFonts w:ascii="Cambria Math" w:hAnsi="Cambria Math"/>
                <w:sz w:val="20"/>
                <w:szCs w:val="20"/>
              </w:rPr>
              <m:t>2πr</m:t>
            </m:r>
          </m:den>
        </m:f>
      </m:oMath>
      <w:r w:rsidRPr="00CA08AB">
        <w:rPr>
          <w:bCs/>
          <w:i/>
          <w:iCs/>
          <w:sz w:val="20"/>
          <w:szCs w:val="20"/>
        </w:rPr>
        <w:t xml:space="preserve">     </w:t>
      </w:r>
      <w:r w:rsidRPr="00CA08AB">
        <w:rPr>
          <w:bCs/>
          <w:sz w:val="20"/>
          <w:szCs w:val="20"/>
        </w:rPr>
        <w:t xml:space="preserve">                                                                              (5)</w:t>
      </w:r>
    </w:p>
    <w:p w14:paraId="7439CB60" w14:textId="3CF7719F" w:rsidR="00CA08AB" w:rsidRPr="00CA08AB" w:rsidRDefault="00CA08AB" w:rsidP="00CA08AB">
      <w:pPr>
        <w:pStyle w:val="ab"/>
        <w:spacing w:after="0" w:line="240" w:lineRule="auto"/>
        <w:ind w:firstLine="360"/>
        <w:jc w:val="right"/>
        <w:rPr>
          <w:bCs/>
          <w:sz w:val="20"/>
          <w:szCs w:val="20"/>
        </w:rPr>
      </w:pPr>
      <w:r w:rsidRPr="00CA08AB">
        <w:rPr>
          <w:bCs/>
          <w:i/>
          <w:iCs/>
          <w:sz w:val="20"/>
          <w:szCs w:val="20"/>
        </w:rPr>
        <w:t>k</w:t>
      </w:r>
      <w:r w:rsidRPr="00CA08AB">
        <w:rPr>
          <w:bCs/>
          <w:i/>
          <w:iCs/>
          <w:sz w:val="20"/>
          <w:szCs w:val="20"/>
          <w:vertAlign w:val="subscript"/>
        </w:rPr>
        <w:t xml:space="preserve">a </w:t>
      </w:r>
      <w:r w:rsidRPr="00CA08AB">
        <w:rPr>
          <w:bCs/>
          <w:i/>
          <w:iCs/>
          <w:sz w:val="20"/>
          <w:szCs w:val="20"/>
        </w:rPr>
        <w:t xml:space="preserve">= </w:t>
      </w:r>
      <m:oMath>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rPr>
                  <m:t>μ</m:t>
                </m:r>
              </m:e>
              <m:sub>
                <m:r>
                  <w:rPr>
                    <w:rFonts w:ascii="Cambria Math" w:hAnsi="Cambria Math"/>
                    <w:sz w:val="20"/>
                    <w:szCs w:val="20"/>
                  </w:rPr>
                  <m:t>0</m:t>
                </m:r>
              </m:sub>
            </m:sSub>
            <m:sSup>
              <m:sSupPr>
                <m:ctrlPr>
                  <w:rPr>
                    <w:rFonts w:ascii="Cambria Math" w:hAnsi="Cambria Math"/>
                    <w:bCs/>
                    <w:i/>
                    <w:iCs/>
                    <w:sz w:val="20"/>
                    <w:szCs w:val="20"/>
                  </w:rPr>
                </m:ctrlPr>
              </m:sSupPr>
              <m:e>
                <m:r>
                  <w:rPr>
                    <w:rFonts w:ascii="Cambria Math" w:hAnsi="Cambria Math"/>
                    <w:sz w:val="20"/>
                    <w:szCs w:val="20"/>
                  </w:rPr>
                  <m:t>N</m:t>
                </m:r>
              </m:e>
              <m:sup>
                <m:r>
                  <w:rPr>
                    <w:rFonts w:ascii="Cambria Math" w:hAnsi="Cambria Math"/>
                    <w:sz w:val="20"/>
                    <w:szCs w:val="20"/>
                  </w:rPr>
                  <m:t>2</m:t>
                </m:r>
              </m:sup>
            </m:sSup>
          </m:num>
          <m:den>
            <m:r>
              <w:rPr>
                <w:rFonts w:ascii="Cambria Math" w:hAnsi="Cambria Math"/>
                <w:sz w:val="20"/>
                <w:szCs w:val="20"/>
              </w:rPr>
              <m:t>2</m:t>
            </m:r>
            <m:sSup>
              <m:sSupPr>
                <m:ctrlPr>
                  <w:rPr>
                    <w:rFonts w:ascii="Cambria Math" w:hAnsi="Cambria Math"/>
                    <w:bCs/>
                    <w:i/>
                    <w:iCs/>
                    <w:sz w:val="20"/>
                    <w:szCs w:val="20"/>
                  </w:rPr>
                </m:ctrlPr>
              </m:sSupPr>
              <m:e>
                <m:r>
                  <w:rPr>
                    <w:rFonts w:ascii="Cambria Math" w:hAnsi="Cambria Math"/>
                    <w:sz w:val="20"/>
                    <w:szCs w:val="20"/>
                  </w:rPr>
                  <m:t>h</m:t>
                </m:r>
              </m:e>
              <m:sup>
                <m:r>
                  <w:rPr>
                    <w:rFonts w:ascii="Cambria Math" w:hAnsi="Cambria Math"/>
                    <w:sz w:val="20"/>
                    <w:szCs w:val="20"/>
                  </w:rPr>
                  <m:t>2</m:t>
                </m:r>
              </m:sup>
            </m:sSup>
          </m:den>
        </m:f>
      </m:oMath>
      <w:r w:rsidRPr="00CA08AB">
        <w:rPr>
          <w:bCs/>
          <w:i/>
          <w:iCs/>
          <w:sz w:val="20"/>
          <w:szCs w:val="20"/>
        </w:rPr>
        <w:t xml:space="preserve">    </w:t>
      </w:r>
      <w:r w:rsidRPr="00CA08AB">
        <w:rPr>
          <w:bCs/>
          <w:sz w:val="20"/>
          <w:szCs w:val="20"/>
        </w:rPr>
        <w:t xml:space="preserve">                                                                              (6)</w:t>
      </w:r>
    </w:p>
    <w:p w14:paraId="683C26A5" w14:textId="77777777" w:rsidR="00CA08AB" w:rsidRPr="00CA08AB" w:rsidRDefault="00CA08AB" w:rsidP="00CA08AB">
      <w:pPr>
        <w:pStyle w:val="ab"/>
        <w:spacing w:after="0" w:line="240" w:lineRule="auto"/>
        <w:jc w:val="both"/>
        <w:rPr>
          <w:bCs/>
          <w:sz w:val="20"/>
          <w:szCs w:val="20"/>
        </w:rPr>
      </w:pPr>
      <w:r w:rsidRPr="00CA08AB">
        <w:rPr>
          <w:bCs/>
          <w:sz w:val="20"/>
          <w:szCs w:val="20"/>
        </w:rPr>
        <w:t xml:space="preserve">where: </w:t>
      </w:r>
      <w:proofErr w:type="spellStart"/>
      <w:r w:rsidRPr="00CA08AB">
        <w:rPr>
          <w:sz w:val="20"/>
          <w:szCs w:val="20"/>
        </w:rPr>
        <w:t>k</w:t>
      </w:r>
      <w:r w:rsidRPr="00CA08AB">
        <w:rPr>
          <w:sz w:val="20"/>
          <w:szCs w:val="20"/>
          <w:vertAlign w:val="subscript"/>
        </w:rPr>
        <w:t>r</w:t>
      </w:r>
      <w:proofErr w:type="spellEnd"/>
      <w:r w:rsidRPr="00CA08AB">
        <w:rPr>
          <w:bCs/>
          <w:sz w:val="20"/>
          <w:szCs w:val="20"/>
        </w:rPr>
        <w:t xml:space="preserve"> and</w:t>
      </w:r>
      <w:r w:rsidRPr="00CA08AB">
        <w:rPr>
          <w:sz w:val="20"/>
          <w:szCs w:val="20"/>
        </w:rPr>
        <w:t xml:space="preserve"> </w:t>
      </w:r>
      <w:proofErr w:type="spellStart"/>
      <w:r w:rsidRPr="00CA08AB">
        <w:rPr>
          <w:sz w:val="20"/>
          <w:szCs w:val="20"/>
        </w:rPr>
        <w:t>k</w:t>
      </w:r>
      <w:r w:rsidRPr="00CA08AB">
        <w:rPr>
          <w:sz w:val="20"/>
          <w:szCs w:val="20"/>
          <w:vertAlign w:val="subscript"/>
        </w:rPr>
        <w:t>a</w:t>
      </w:r>
      <w:proofErr w:type="spellEnd"/>
      <w:r w:rsidRPr="00CA08AB">
        <w:rPr>
          <w:bCs/>
          <w:sz w:val="20"/>
          <w:szCs w:val="20"/>
        </w:rPr>
        <w:t xml:space="preserve"> – radial and axial mechanical stress coefficients resulting from the inductive current in the transformer windings; </w:t>
      </w:r>
      <w:r w:rsidRPr="00CA08AB">
        <w:rPr>
          <w:sz w:val="20"/>
          <w:szCs w:val="20"/>
        </w:rPr>
        <w:t>N</w:t>
      </w:r>
      <w:r w:rsidRPr="00CA08AB">
        <w:rPr>
          <w:bCs/>
          <w:sz w:val="20"/>
          <w:szCs w:val="20"/>
        </w:rPr>
        <w:t xml:space="preserve"> – number of winding turns; </w:t>
      </w:r>
      <w:r w:rsidRPr="00CA08AB">
        <w:rPr>
          <w:sz w:val="20"/>
          <w:szCs w:val="20"/>
          <w:lang w:val="ru-RU"/>
        </w:rPr>
        <w:t>μ</w:t>
      </w:r>
      <w:r w:rsidRPr="00CA08AB">
        <w:rPr>
          <w:sz w:val="20"/>
          <w:szCs w:val="20"/>
        </w:rPr>
        <w:t>₀</w:t>
      </w:r>
      <w:r w:rsidRPr="00CA08AB">
        <w:rPr>
          <w:bCs/>
          <w:sz w:val="20"/>
          <w:szCs w:val="20"/>
        </w:rPr>
        <w:t xml:space="preserve"> – permeability of free space, 4</w:t>
      </w:r>
      <w:r w:rsidRPr="00CA08AB">
        <w:rPr>
          <w:bCs/>
          <w:sz w:val="20"/>
          <w:szCs w:val="20"/>
          <w:lang w:val="ru-RU"/>
        </w:rPr>
        <w:t>π</w:t>
      </w:r>
      <w:r w:rsidRPr="00CA08AB">
        <w:rPr>
          <w:bCs/>
          <w:sz w:val="20"/>
          <w:szCs w:val="20"/>
        </w:rPr>
        <w:t xml:space="preserve"> × 10⁻⁷ H/m; </w:t>
      </w:r>
      <w:r w:rsidRPr="00CA08AB">
        <w:rPr>
          <w:sz w:val="20"/>
          <w:szCs w:val="20"/>
        </w:rPr>
        <w:t>h</w:t>
      </w:r>
      <w:r w:rsidRPr="00CA08AB">
        <w:rPr>
          <w:bCs/>
          <w:sz w:val="20"/>
          <w:szCs w:val="20"/>
        </w:rPr>
        <w:t xml:space="preserve"> – height of the winding, m; </w:t>
      </w:r>
      <w:r w:rsidRPr="00CA08AB">
        <w:rPr>
          <w:sz w:val="20"/>
          <w:szCs w:val="20"/>
        </w:rPr>
        <w:t xml:space="preserve">r </w:t>
      </w:r>
      <w:r w:rsidRPr="00CA08AB">
        <w:rPr>
          <w:bCs/>
          <w:sz w:val="20"/>
          <w:szCs w:val="20"/>
        </w:rPr>
        <w:t>– mean radius of the winding, m.</w:t>
      </w:r>
    </w:p>
    <w:p w14:paraId="311B7479" w14:textId="7CB61796" w:rsidR="00D86168" w:rsidRPr="00CA08AB" w:rsidRDefault="00D86168" w:rsidP="00CA08AB">
      <w:pPr>
        <w:pStyle w:val="ab"/>
        <w:spacing w:after="0" w:line="240" w:lineRule="auto"/>
        <w:ind w:firstLine="360"/>
        <w:jc w:val="both"/>
        <w:rPr>
          <w:bCs/>
          <w:sz w:val="20"/>
          <w:szCs w:val="20"/>
        </w:rPr>
      </w:pPr>
      <w:r w:rsidRPr="00CA08AB">
        <w:rPr>
          <w:bCs/>
          <w:sz w:val="20"/>
          <w:szCs w:val="20"/>
        </w:rPr>
        <w:t>Based on the derived expressions, the resultant mechanical stress was determined using the Pythagorean theorem. Figure 3.1 presents the characteristic dependence of radial and axial stresses on short-circuit current in the form of a bar chart constructed from the final calculated results for the 20 MVA transformer</w:t>
      </w:r>
      <w:r w:rsidR="00020AB8" w:rsidRPr="00CA08AB">
        <w:rPr>
          <w:bCs/>
          <w:sz w:val="20"/>
          <w:szCs w:val="20"/>
        </w:rPr>
        <w:t xml:space="preserve"> [</w:t>
      </w:r>
      <w:r w:rsidR="00F61CDD" w:rsidRPr="00CA08AB">
        <w:rPr>
          <w:bCs/>
          <w:sz w:val="20"/>
          <w:szCs w:val="20"/>
        </w:rPr>
        <w:t>15</w:t>
      </w:r>
      <w:r w:rsidR="00020AB8" w:rsidRPr="00CA08AB">
        <w:rPr>
          <w:bCs/>
          <w:sz w:val="20"/>
          <w:szCs w:val="20"/>
        </w:rPr>
        <w:t>]</w:t>
      </w:r>
      <w:r w:rsidRPr="00CA08AB">
        <w:rPr>
          <w:bCs/>
          <w:sz w:val="20"/>
          <w:szCs w:val="20"/>
        </w:rPr>
        <w:t>.</w:t>
      </w:r>
    </w:p>
    <w:p w14:paraId="70CAD18E" w14:textId="2C29E218" w:rsidR="00D86168" w:rsidRPr="00CA08AB" w:rsidRDefault="00FA59AF" w:rsidP="00CA08AB">
      <w:pPr>
        <w:pStyle w:val="ab"/>
        <w:spacing w:after="0" w:line="240" w:lineRule="auto"/>
        <w:ind w:firstLine="360"/>
        <w:jc w:val="right"/>
        <w:rPr>
          <w:bCs/>
          <w:iCs/>
          <w:sz w:val="20"/>
          <w:szCs w:val="20"/>
        </w:rPr>
      </w:pPr>
      <m:oMath>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oMath>
      <w:r w:rsidR="00D86168" w:rsidRPr="00CA08AB">
        <w:rPr>
          <w:bCs/>
          <w:iCs/>
          <w:sz w:val="20"/>
          <w:szCs w:val="20"/>
        </w:rPr>
        <w:t xml:space="preserve"> =</w:t>
      </w:r>
      <m:oMath>
        <m:sSub>
          <m:sSubPr>
            <m:ctrlPr>
              <w:rPr>
                <w:rFonts w:ascii="Cambria Math" w:hAnsi="Cambria Math"/>
                <w:bCs/>
                <w:iCs/>
                <w:sz w:val="20"/>
                <w:szCs w:val="20"/>
              </w:rPr>
            </m:ctrlPr>
          </m:sSubPr>
          <m:e>
            <m:r>
              <m:rPr>
                <m:sty m:val="p"/>
              </m:rPr>
              <w:rPr>
                <w:rFonts w:ascii="Cambria Math" w:hAnsi="Cambria Math"/>
                <w:sz w:val="20"/>
                <w:szCs w:val="20"/>
              </w:rPr>
              <m:t>I</m:t>
            </m:r>
          </m:e>
          <m:sub>
            <m:r>
              <m:rPr>
                <m:sty m:val="p"/>
              </m:rPr>
              <w:rPr>
                <w:rFonts w:ascii="Cambria Math" w:hAnsi="Cambria Math"/>
                <w:sz w:val="20"/>
                <w:szCs w:val="20"/>
              </w:rPr>
              <m:t>ekv</m:t>
            </m:r>
          </m:sub>
        </m:sSub>
        <m:r>
          <m:rPr>
            <m:sty m:val="p"/>
          </m:rPr>
          <w:rPr>
            <w:rFonts w:ascii="Cambria Math" w:hAnsi="Cambria Math"/>
            <w:sz w:val="20"/>
            <w:szCs w:val="20"/>
          </w:rPr>
          <m:t>*</m:t>
        </m:r>
        <m:sSub>
          <m:sSubPr>
            <m:ctrlPr>
              <w:rPr>
                <w:rFonts w:ascii="Cambria Math" w:hAnsi="Cambria Math"/>
                <w:bCs/>
                <w:iCs/>
                <w:sz w:val="20"/>
                <w:szCs w:val="20"/>
              </w:rPr>
            </m:ctrlPr>
          </m:sSubPr>
          <m:e>
            <m:r>
              <m:rPr>
                <m:sty m:val="p"/>
              </m:rPr>
              <w:rPr>
                <w:rFonts w:ascii="Cambria Math" w:hAnsi="Cambria Math"/>
                <w:sz w:val="20"/>
                <w:szCs w:val="20"/>
              </w:rPr>
              <m:t>μ</m:t>
            </m:r>
          </m:e>
          <m:sub>
            <m:r>
              <m:rPr>
                <m:sty m:val="p"/>
              </m:rPr>
              <w:rPr>
                <w:rFonts w:ascii="Cambria Math" w:hAnsi="Cambria Math"/>
                <w:sz w:val="20"/>
                <w:szCs w:val="20"/>
              </w:rPr>
              <m:t>0</m:t>
            </m:r>
          </m:sub>
        </m:sSub>
        <m:r>
          <m:rPr>
            <m:sty m:val="p"/>
          </m:rPr>
          <w:rPr>
            <w:rFonts w:ascii="Cambria Math" w:hAnsi="Cambria Math"/>
            <w:sz w:val="20"/>
            <w:szCs w:val="20"/>
          </w:rPr>
          <m:t>*</m:t>
        </m:r>
        <m:f>
          <m:fPr>
            <m:ctrlPr>
              <w:rPr>
                <w:rFonts w:ascii="Cambria Math" w:hAnsi="Cambria Math"/>
                <w:bCs/>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ad>
          <m:radPr>
            <m:degHide m:val="1"/>
            <m:ctrlPr>
              <w:rPr>
                <w:rFonts w:ascii="Cambria Math" w:hAnsi="Cambria Math"/>
                <w:bCs/>
                <w:iCs/>
                <w:sz w:val="20"/>
                <w:szCs w:val="20"/>
              </w:rPr>
            </m:ctrlPr>
          </m:radPr>
          <m:deg/>
          <m:e>
            <m:r>
              <m:rPr>
                <m:sty m:val="p"/>
              </m:rPr>
              <w:rPr>
                <w:rFonts w:ascii="Cambria Math" w:hAnsi="Cambria Math"/>
                <w:sz w:val="20"/>
                <w:szCs w:val="20"/>
              </w:rPr>
              <m:t>(</m:t>
            </m:r>
            <m:sSup>
              <m:sSupPr>
                <m:ctrlPr>
                  <w:rPr>
                    <w:rFonts w:ascii="Cambria Math" w:hAnsi="Cambria Math"/>
                    <w:bCs/>
                    <w:iCs/>
                    <w:sz w:val="20"/>
                    <w:szCs w:val="20"/>
                  </w:rPr>
                </m:ctrlPr>
              </m:sSupPr>
              <m:e>
                <m:f>
                  <m:fPr>
                    <m:ctrlPr>
                      <w:rPr>
                        <w:rFonts w:ascii="Cambria Math" w:hAnsi="Cambria Math"/>
                        <w:bCs/>
                        <w:iCs/>
                        <w:sz w:val="20"/>
                        <w:szCs w:val="20"/>
                      </w:rPr>
                    </m:ctrlPr>
                  </m:fPr>
                  <m:num>
                    <m:sSup>
                      <m:sSupPr>
                        <m:ctrlPr>
                          <w:rPr>
                            <w:rFonts w:ascii="Cambria Math" w:hAnsi="Cambria Math"/>
                            <w:bCs/>
                            <w:iCs/>
                            <w:sz w:val="20"/>
                            <w:szCs w:val="20"/>
                          </w:rPr>
                        </m:ctrlPr>
                      </m:sSupPr>
                      <m:e>
                        <m:r>
                          <m:rPr>
                            <m:sty m:val="p"/>
                          </m:rPr>
                          <w:rPr>
                            <w:rFonts w:ascii="Cambria Math" w:hAnsi="Cambria Math"/>
                            <w:sz w:val="20"/>
                            <w:szCs w:val="20"/>
                          </w:rPr>
                          <m:t>N</m:t>
                        </m:r>
                      </m:e>
                      <m:sup>
                        <m:r>
                          <m:rPr>
                            <m:sty m:val="p"/>
                          </m:rPr>
                          <w:rPr>
                            <w:rFonts w:ascii="Cambria Math" w:hAnsi="Cambria Math"/>
                            <w:sz w:val="20"/>
                            <w:szCs w:val="20"/>
                          </w:rPr>
                          <m:t>2</m:t>
                        </m:r>
                      </m:sup>
                    </m:sSup>
                  </m:num>
                  <m:den>
                    <m:r>
                      <m:rPr>
                        <m:sty m:val="p"/>
                      </m:rPr>
                      <w:rPr>
                        <w:rFonts w:ascii="Cambria Math" w:hAnsi="Cambria Math"/>
                        <w:sz w:val="20"/>
                        <w:szCs w:val="20"/>
                      </w:rPr>
                      <m:t>πr</m:t>
                    </m:r>
                  </m:den>
                </m:f>
                <m:r>
                  <m:rPr>
                    <m:sty m:val="p"/>
                  </m:rPr>
                  <w:rPr>
                    <w:rFonts w:ascii="Cambria Math" w:hAnsi="Cambria Math"/>
                    <w:sz w:val="20"/>
                    <w:szCs w:val="20"/>
                  </w:rPr>
                  <m:t>)</m:t>
                </m:r>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iCs/>
                    <w:sz w:val="20"/>
                    <w:szCs w:val="20"/>
                  </w:rPr>
                </m:ctrlPr>
              </m:sSupPr>
              <m:e>
                <m:r>
                  <m:rPr>
                    <m:sty m:val="p"/>
                  </m:rPr>
                  <w:rPr>
                    <w:rFonts w:ascii="Cambria Math" w:hAnsi="Cambria Math"/>
                    <w:sz w:val="20"/>
                    <w:szCs w:val="20"/>
                  </w:rPr>
                  <m:t>(</m:t>
                </m:r>
                <m:f>
                  <m:fPr>
                    <m:ctrlPr>
                      <w:rPr>
                        <w:rFonts w:ascii="Cambria Math" w:hAnsi="Cambria Math"/>
                        <w:iCs/>
                        <w:sz w:val="20"/>
                        <w:szCs w:val="20"/>
                      </w:rPr>
                    </m:ctrlPr>
                  </m:fPr>
                  <m:num>
                    <m:sSup>
                      <m:sSupPr>
                        <m:ctrlPr>
                          <w:rPr>
                            <w:rFonts w:ascii="Cambria Math" w:hAnsi="Cambria Math"/>
                            <w:iCs/>
                            <w:sz w:val="20"/>
                            <w:szCs w:val="20"/>
                          </w:rPr>
                        </m:ctrlPr>
                      </m:sSupPr>
                      <m:e>
                        <m:r>
                          <m:rPr>
                            <m:sty m:val="p"/>
                          </m:rPr>
                          <w:rPr>
                            <w:rFonts w:ascii="Cambria Math" w:hAnsi="Cambria Math"/>
                            <w:sz w:val="20"/>
                            <w:szCs w:val="20"/>
                          </w:rPr>
                          <m:t>N</m:t>
                        </m:r>
                      </m:e>
                      <m:sup>
                        <m:r>
                          <m:rPr>
                            <m:sty m:val="p"/>
                          </m:rPr>
                          <w:rPr>
                            <w:rFonts w:ascii="Cambria Math" w:hAnsi="Cambria Math"/>
                            <w:sz w:val="20"/>
                            <w:szCs w:val="20"/>
                          </w:rPr>
                          <m:t>2</m:t>
                        </m:r>
                      </m:sup>
                    </m:sSup>
                  </m:num>
                  <m:den>
                    <m:sSup>
                      <m:sSupPr>
                        <m:ctrlPr>
                          <w:rPr>
                            <w:rFonts w:ascii="Cambria Math" w:hAnsi="Cambria Math"/>
                            <w:iCs/>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den>
                </m:f>
                <m:r>
                  <m:rPr>
                    <m:sty m:val="p"/>
                  </m:rPr>
                  <w:rPr>
                    <w:rFonts w:ascii="Cambria Math" w:hAnsi="Cambria Math"/>
                    <w:sz w:val="20"/>
                    <w:szCs w:val="20"/>
                  </w:rPr>
                  <m:t>)</m:t>
                </m:r>
              </m:e>
              <m:sup>
                <m:r>
                  <m:rPr>
                    <m:sty m:val="p"/>
                  </m:rPr>
                  <w:rPr>
                    <w:rFonts w:ascii="Cambria Math" w:hAnsi="Cambria Math"/>
                    <w:sz w:val="20"/>
                    <w:szCs w:val="20"/>
                  </w:rPr>
                  <m:t>2</m:t>
                </m:r>
              </m:sup>
            </m:sSup>
          </m:e>
        </m:rad>
      </m:oMath>
      <w:r w:rsidR="00D86168" w:rsidRPr="00CA08AB">
        <w:rPr>
          <w:bCs/>
          <w:iCs/>
          <w:sz w:val="20"/>
          <w:szCs w:val="20"/>
        </w:rPr>
        <w:t xml:space="preserve">          </w:t>
      </w:r>
      <w:r w:rsidR="00871CDE" w:rsidRPr="00CA08AB">
        <w:rPr>
          <w:bCs/>
          <w:iCs/>
          <w:sz w:val="20"/>
          <w:szCs w:val="20"/>
        </w:rPr>
        <w:t xml:space="preserve">         </w:t>
      </w:r>
      <w:r w:rsidR="00D86168" w:rsidRPr="00CA08AB">
        <w:rPr>
          <w:bCs/>
          <w:iCs/>
          <w:sz w:val="20"/>
          <w:szCs w:val="20"/>
        </w:rPr>
        <w:t xml:space="preserve">                                  (7)</w:t>
      </w:r>
    </w:p>
    <w:p w14:paraId="779EBC5F" w14:textId="2C209682" w:rsidR="00D86168" w:rsidRPr="00CA08AB" w:rsidRDefault="00D86168" w:rsidP="00CA08AB">
      <w:pPr>
        <w:pStyle w:val="ab"/>
        <w:spacing w:after="0" w:line="240" w:lineRule="auto"/>
        <w:ind w:firstLine="360"/>
        <w:jc w:val="both"/>
        <w:rPr>
          <w:bCs/>
          <w:sz w:val="20"/>
          <w:szCs w:val="20"/>
        </w:rPr>
      </w:pPr>
      <w:r w:rsidRPr="00CA08AB">
        <w:rPr>
          <w:bCs/>
          <w:sz w:val="20"/>
          <w:szCs w:val="20"/>
        </w:rPr>
        <w:t>where:</w:t>
      </w:r>
      <w:r w:rsidR="00CA3BF6" w:rsidRPr="00CA08AB">
        <w:rPr>
          <w:bCs/>
          <w:sz w:val="20"/>
          <w:szCs w:val="20"/>
        </w:rPr>
        <w:t xml:space="preserve"> </w:t>
      </w:r>
      <w:r w:rsidRPr="00CA08AB">
        <w:rPr>
          <w:sz w:val="20"/>
          <w:szCs w:val="20"/>
          <w:lang w:val="ru-RU"/>
        </w:rPr>
        <w:t>σ</w:t>
      </w:r>
      <w:r w:rsidRPr="00CA08AB">
        <w:rPr>
          <w:sz w:val="20"/>
          <w:szCs w:val="20"/>
          <w:vertAlign w:val="subscript"/>
        </w:rPr>
        <w:t>n</w:t>
      </w:r>
      <w:r w:rsidRPr="00CA08AB">
        <w:rPr>
          <w:bCs/>
          <w:sz w:val="20"/>
          <w:szCs w:val="20"/>
        </w:rPr>
        <w:t xml:space="preserve"> – resultant mechanical stress, N/m²;</w:t>
      </w:r>
      <w:r w:rsidR="00CA3BF6" w:rsidRPr="00CA08AB">
        <w:rPr>
          <w:sz w:val="20"/>
          <w:szCs w:val="20"/>
        </w:rPr>
        <w:t xml:space="preserve"> </w:t>
      </w:r>
      <w:proofErr w:type="spellStart"/>
      <w:r w:rsidRPr="00CA08AB">
        <w:rPr>
          <w:sz w:val="20"/>
          <w:szCs w:val="20"/>
        </w:rPr>
        <w:t>I</w:t>
      </w:r>
      <w:r w:rsidRPr="00CA08AB">
        <w:rPr>
          <w:sz w:val="20"/>
          <w:szCs w:val="20"/>
          <w:vertAlign w:val="subscript"/>
        </w:rPr>
        <w:t>ekv</w:t>
      </w:r>
      <w:proofErr w:type="spellEnd"/>
      <w:r w:rsidRPr="00CA08AB">
        <w:rPr>
          <w:bCs/>
          <w:sz w:val="20"/>
          <w:szCs w:val="20"/>
        </w:rPr>
        <w:t xml:space="preserve"> – equivalent short-circuit current, </w:t>
      </w:r>
      <w:proofErr w:type="gramStart"/>
      <w:r w:rsidRPr="00CA08AB">
        <w:rPr>
          <w:bCs/>
          <w:sz w:val="20"/>
          <w:szCs w:val="20"/>
        </w:rPr>
        <w:t>A</w:t>
      </w:r>
      <w:proofErr w:type="gramEnd"/>
      <w:r w:rsidRPr="00CA08AB">
        <w:rPr>
          <w:bCs/>
          <w:sz w:val="20"/>
          <w:szCs w:val="20"/>
        </w:rPr>
        <w:t>;</w:t>
      </w:r>
      <w:r w:rsidR="00CA3BF6" w:rsidRPr="00CA08AB">
        <w:rPr>
          <w:bCs/>
          <w:sz w:val="20"/>
          <w:szCs w:val="20"/>
        </w:rPr>
        <w:t xml:space="preserve"> </w:t>
      </w:r>
      <w:r w:rsidRPr="00CA08AB">
        <w:rPr>
          <w:sz w:val="20"/>
          <w:szCs w:val="20"/>
          <w:lang w:val="ru-RU"/>
        </w:rPr>
        <w:t>μ</w:t>
      </w:r>
      <w:r w:rsidRPr="00CA08AB">
        <w:rPr>
          <w:sz w:val="20"/>
          <w:szCs w:val="20"/>
        </w:rPr>
        <w:t>₀</w:t>
      </w:r>
      <w:r w:rsidRPr="00CA08AB">
        <w:rPr>
          <w:bCs/>
          <w:sz w:val="20"/>
          <w:szCs w:val="20"/>
        </w:rPr>
        <w:t xml:space="preserve"> – permeability of free space, 4</w:t>
      </w:r>
      <w:r w:rsidRPr="00CA08AB">
        <w:rPr>
          <w:bCs/>
          <w:sz w:val="20"/>
          <w:szCs w:val="20"/>
          <w:lang w:val="ru-RU"/>
        </w:rPr>
        <w:t>π</w:t>
      </w:r>
      <w:r w:rsidRPr="00CA08AB">
        <w:rPr>
          <w:bCs/>
          <w:sz w:val="20"/>
          <w:szCs w:val="20"/>
        </w:rPr>
        <w:t xml:space="preserve"> × 10⁻⁷ H/m;</w:t>
      </w:r>
      <w:r w:rsidR="00CA3BF6" w:rsidRPr="00CA08AB">
        <w:rPr>
          <w:bCs/>
          <w:sz w:val="20"/>
          <w:szCs w:val="20"/>
        </w:rPr>
        <w:t xml:space="preserve"> </w:t>
      </w:r>
      <w:r w:rsidRPr="00CA08AB">
        <w:rPr>
          <w:sz w:val="20"/>
          <w:szCs w:val="20"/>
        </w:rPr>
        <w:t>N, h, r</w:t>
      </w:r>
      <w:r w:rsidRPr="00CA08AB">
        <w:rPr>
          <w:bCs/>
          <w:sz w:val="20"/>
          <w:szCs w:val="20"/>
        </w:rPr>
        <w:t xml:space="preserve"> – number of winding turns, winding height, and mean winding radius, respectively, m.</w:t>
      </w:r>
    </w:p>
    <w:p w14:paraId="6E904111" w14:textId="46A4360A" w:rsidR="00D86168" w:rsidRPr="00CA08AB" w:rsidRDefault="005D7365" w:rsidP="00CA08AB">
      <w:pPr>
        <w:spacing w:after="0" w:line="240" w:lineRule="auto"/>
        <w:ind w:firstLine="283"/>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Graphical determination of the functional relationship between the resultant mechanical stress and the corresponding short-circuit current was made by use of equation (7). Using the resulting mechanical stress value of this equation, the extent of mechanical fatigue realized by the transformer was measured relative to the fatigue theory per incidence of short circuit. The transformer has a definite strength capacity of every material it is composed of, which is consumed gradually with constant mechanical stress and strains</w:t>
      </w:r>
      <w:r w:rsidR="00FA59AF">
        <w:rPr>
          <w:rFonts w:ascii="Times New Roman" w:eastAsia="Times New Roman" w:hAnsi="Times New Roman" w:cs="Times New Roman"/>
          <w:sz w:val="20"/>
          <w:szCs w:val="20"/>
          <w:lang w:eastAsia="ru-RU"/>
        </w:rPr>
        <w:t xml:space="preserve"> [25-54]</w:t>
      </w:r>
      <w:bookmarkStart w:id="1" w:name="_GoBack"/>
      <w:bookmarkEnd w:id="1"/>
      <w:r w:rsidRPr="00CA08AB">
        <w:rPr>
          <w:rFonts w:ascii="Times New Roman" w:eastAsia="Times New Roman" w:hAnsi="Times New Roman" w:cs="Times New Roman"/>
          <w:sz w:val="20"/>
          <w:szCs w:val="20"/>
          <w:lang w:eastAsia="ru-RU"/>
        </w:rPr>
        <w:t>. The expression of the ratio between the current mechanical stress to which the material is subjected and the fatigue strength limit of a material itself represents as a fraction of cumulative damage that has been accredited in the identical material. A deflection of this damage fraction must be calculated after establishing ultimate tensile strength (yield strength) of aluminum that is used in transformer windings first</w:t>
      </w:r>
      <w:r w:rsidR="00020AB8" w:rsidRPr="00CA08AB">
        <w:rPr>
          <w:rFonts w:ascii="Times New Roman" w:eastAsia="Times New Roman" w:hAnsi="Times New Roman" w:cs="Times New Roman"/>
          <w:sz w:val="20"/>
          <w:szCs w:val="20"/>
          <w:lang w:eastAsia="ru-RU"/>
        </w:rPr>
        <w:t xml:space="preserve"> [</w:t>
      </w:r>
      <w:r w:rsidR="00F61CDD" w:rsidRPr="00CA08AB">
        <w:rPr>
          <w:rFonts w:ascii="Times New Roman" w:eastAsia="Times New Roman" w:hAnsi="Times New Roman" w:cs="Times New Roman"/>
          <w:sz w:val="20"/>
          <w:szCs w:val="20"/>
          <w:lang w:eastAsia="ru-RU"/>
        </w:rPr>
        <w:t>16</w:t>
      </w:r>
      <w:r w:rsidR="00020AB8" w:rsidRPr="00CA08AB">
        <w:rPr>
          <w:rFonts w:ascii="Times New Roman" w:eastAsia="Times New Roman" w:hAnsi="Times New Roman" w:cs="Times New Roman"/>
          <w:sz w:val="20"/>
          <w:szCs w:val="20"/>
          <w:lang w:eastAsia="ru-RU"/>
        </w:rPr>
        <w:t>]</w:t>
      </w:r>
      <w:r w:rsidRPr="00CA08AB">
        <w:rPr>
          <w:rFonts w:ascii="Times New Roman" w:eastAsia="Times New Roman" w:hAnsi="Times New Roman" w:cs="Times New Roman"/>
          <w:sz w:val="20"/>
          <w:szCs w:val="20"/>
          <w:lang w:eastAsia="ru-RU"/>
        </w:rPr>
        <w:t>.</w:t>
      </w:r>
    </w:p>
    <w:p w14:paraId="16AA4A9D" w14:textId="531F1465" w:rsidR="00D14971" w:rsidRPr="00CA08AB" w:rsidRDefault="00FA59AF" w:rsidP="00CA08AB">
      <w:pPr>
        <w:pStyle w:val="ab"/>
        <w:spacing w:after="0" w:line="240" w:lineRule="auto"/>
        <w:ind w:firstLine="360"/>
        <w:jc w:val="right"/>
        <w:rPr>
          <w:bCs/>
          <w:iCs/>
          <w:sz w:val="20"/>
          <w:szCs w:val="20"/>
        </w:rPr>
      </w:pPr>
      <m:oMath>
        <m:sSub>
          <m:sSubPr>
            <m:ctrlPr>
              <w:rPr>
                <w:rFonts w:ascii="Cambria Math" w:hAnsi="Cambria Math"/>
                <w:bCs/>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ch</m:t>
            </m:r>
          </m:sub>
        </m:sSub>
      </m:oMath>
      <w:r w:rsidR="00D14971" w:rsidRPr="00CA08AB">
        <w:rPr>
          <w:bCs/>
          <w:iCs/>
          <w:sz w:val="20"/>
          <w:szCs w:val="20"/>
        </w:rPr>
        <w:t>=</w:t>
      </w:r>
      <m:oMath>
        <m:r>
          <m:rPr>
            <m:sty m:val="p"/>
          </m:rPr>
          <w:rPr>
            <w:rFonts w:ascii="Cambria Math" w:hAnsi="Cambria Math"/>
            <w:sz w:val="20"/>
            <w:szCs w:val="20"/>
          </w:rPr>
          <m:t>k</m:t>
        </m:r>
        <m:sSub>
          <m:sSubPr>
            <m:ctrlPr>
              <w:rPr>
                <w:rFonts w:ascii="Cambria Math" w:hAnsi="Cambria Math"/>
                <w:bCs/>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m</m:t>
            </m:r>
          </m:sub>
        </m:sSub>
      </m:oMath>
      <w:r w:rsidR="00D14971" w:rsidRPr="00CA08AB">
        <w:rPr>
          <w:bCs/>
          <w:iCs/>
          <w:sz w:val="20"/>
          <w:szCs w:val="20"/>
        </w:rPr>
        <w:t xml:space="preserve">                                </w:t>
      </w:r>
      <w:r w:rsidR="00871CDE" w:rsidRPr="00CA08AB">
        <w:rPr>
          <w:bCs/>
          <w:iCs/>
          <w:sz w:val="20"/>
          <w:szCs w:val="20"/>
        </w:rPr>
        <w:t xml:space="preserve">       </w:t>
      </w:r>
      <w:r w:rsidR="00D14971" w:rsidRPr="00CA08AB">
        <w:rPr>
          <w:bCs/>
          <w:iCs/>
          <w:sz w:val="20"/>
          <w:szCs w:val="20"/>
        </w:rPr>
        <w:t xml:space="preserve">  </w:t>
      </w:r>
      <w:r w:rsidR="00CA3BF6" w:rsidRPr="00CA08AB">
        <w:rPr>
          <w:bCs/>
          <w:iCs/>
          <w:sz w:val="20"/>
          <w:szCs w:val="20"/>
        </w:rPr>
        <w:t xml:space="preserve">           </w:t>
      </w:r>
      <w:r w:rsidR="00D14971" w:rsidRPr="00CA08AB">
        <w:rPr>
          <w:bCs/>
          <w:iCs/>
          <w:sz w:val="20"/>
          <w:szCs w:val="20"/>
        </w:rPr>
        <w:t xml:space="preserve">                                   (8)</w:t>
      </w:r>
    </w:p>
    <w:p w14:paraId="0629E9A8" w14:textId="10B722F7" w:rsidR="00D14971" w:rsidRPr="00CA08AB" w:rsidRDefault="005D7365" w:rsidP="00CA08AB">
      <w:pPr>
        <w:spacing w:after="0" w:line="240" w:lineRule="auto"/>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where: tensile strength (yield strength) of material, MPa; k coefficient depending on the material, in case of aluminum conductors commonly used in transformer windings, k = 0.35 is assumed; 0break tensile strength of material, assumed to be the pressure needed to rupture an aluminum.</w:t>
      </w:r>
      <w:r w:rsidR="00D14971" w:rsidRPr="00CA08AB">
        <w:rPr>
          <w:rFonts w:ascii="Times New Roman" w:eastAsia="Times New Roman" w:hAnsi="Times New Roman" w:cs="Times New Roman"/>
          <w:sz w:val="20"/>
          <w:szCs w:val="20"/>
          <w:lang w:eastAsia="ru-RU"/>
        </w:rPr>
        <w:t>, N/m² (or MPa).</w:t>
      </w:r>
    </w:p>
    <w:p w14:paraId="7D5B880F" w14:textId="543D8D7D" w:rsidR="00524AF5" w:rsidRPr="00524AF5" w:rsidRDefault="00524AF5" w:rsidP="00CA08AB">
      <w:pPr>
        <w:pStyle w:val="a4"/>
        <w:overflowPunct w:val="0"/>
        <w:autoSpaceDE w:val="0"/>
        <w:autoSpaceDN w:val="0"/>
        <w:adjustRightInd w:val="0"/>
        <w:spacing w:before="240" w:after="240" w:line="240" w:lineRule="auto"/>
        <w:ind w:left="0"/>
        <w:jc w:val="center"/>
        <w:textAlignment w:val="baseline"/>
        <w:rPr>
          <w:rFonts w:ascii="Times New Roman" w:eastAsia="Times New Roman" w:hAnsi="Times New Roman" w:cs="Times New Roman"/>
          <w:b/>
          <w:sz w:val="24"/>
          <w:szCs w:val="24"/>
          <w:lang w:eastAsia="de-DE"/>
        </w:rPr>
      </w:pPr>
      <w:r w:rsidRPr="00524AF5">
        <w:rPr>
          <w:rFonts w:ascii="Times New Roman" w:eastAsia="Times New Roman" w:hAnsi="Times New Roman" w:cs="Times New Roman"/>
          <w:b/>
          <w:sz w:val="24"/>
          <w:szCs w:val="24"/>
          <w:lang w:eastAsia="de-DE"/>
        </w:rPr>
        <w:t>RESEARCH RESULTS</w:t>
      </w:r>
    </w:p>
    <w:p w14:paraId="537D4F3F" w14:textId="77777777" w:rsidR="00D14971" w:rsidRPr="00CA08AB" w:rsidRDefault="00D14971" w:rsidP="00CA08AB">
      <w:pPr>
        <w:spacing w:after="0" w:line="240" w:lineRule="auto"/>
        <w:ind w:firstLine="360"/>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The cumulative damage fraction is determined using the time-dependent integral of the mechanical stress ratio:</w:t>
      </w:r>
    </w:p>
    <w:p w14:paraId="61E37647" w14:textId="21C7471B" w:rsidR="00D14971" w:rsidRPr="00CA08AB" w:rsidRDefault="00D14971" w:rsidP="00CA08AB">
      <w:pPr>
        <w:pStyle w:val="ab"/>
        <w:spacing w:after="0" w:line="240" w:lineRule="auto"/>
        <w:ind w:firstLine="360"/>
        <w:jc w:val="right"/>
        <w:rPr>
          <w:bCs/>
          <w:sz w:val="20"/>
          <w:szCs w:val="20"/>
        </w:rPr>
      </w:pPr>
      <w:r w:rsidRPr="00CA08AB">
        <w:rPr>
          <w:bCs/>
          <w:i/>
          <w:iCs/>
          <w:sz w:val="20"/>
          <w:szCs w:val="20"/>
        </w:rPr>
        <w:t>D(t)=</w:t>
      </w:r>
      <m:oMath>
        <m:nary>
          <m:naryPr>
            <m:limLoc m:val="subSup"/>
            <m:ctrlPr>
              <w:rPr>
                <w:rFonts w:ascii="Cambria Math" w:hAnsi="Cambria Math"/>
                <w:bCs/>
                <w:i/>
                <w:iCs/>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m:t>
            </m:r>
            <m:f>
              <m:fPr>
                <m:ctrlPr>
                  <w:rPr>
                    <w:rFonts w:ascii="Cambria Math" w:hAnsi="Cambria Math"/>
                    <w:bCs/>
                    <w:i/>
                    <w:iCs/>
                    <w:sz w:val="20"/>
                    <w:szCs w:val="20"/>
                  </w:rPr>
                </m:ctrlPr>
              </m:fPr>
              <m:num>
                <m:sSub>
                  <m:sSubPr>
                    <m:ctrlPr>
                      <w:rPr>
                        <w:rFonts w:ascii="Cambria Math" w:hAnsi="Cambria Math"/>
                        <w:bCs/>
                        <w:i/>
                        <w:iCs/>
                        <w:sz w:val="20"/>
                        <w:szCs w:val="20"/>
                      </w:rPr>
                    </m:ctrlPr>
                  </m:sSubPr>
                  <m:e>
                    <m:r>
                      <w:rPr>
                        <w:rFonts w:ascii="Cambria Math" w:hAnsi="Cambria Math"/>
                        <w:sz w:val="20"/>
                        <w:szCs w:val="20"/>
                      </w:rPr>
                      <m:t>I</m:t>
                    </m:r>
                  </m:e>
                  <m:sub>
                    <m:r>
                      <w:rPr>
                        <w:rFonts w:ascii="Cambria Math" w:hAnsi="Cambria Math"/>
                        <w:sz w:val="20"/>
                        <w:szCs w:val="20"/>
                      </w:rPr>
                      <m:t>ekv</m:t>
                    </m:r>
                  </m:sub>
                </m:sSub>
                <m:r>
                  <w:rPr>
                    <w:rFonts w:ascii="Cambria Math" w:hAnsi="Cambria Math"/>
                    <w:sz w:val="20"/>
                    <w:szCs w:val="20"/>
                  </w:rPr>
                  <m:t>*</m:t>
                </m:r>
                <m:sSub>
                  <m:sSubPr>
                    <m:ctrlPr>
                      <w:rPr>
                        <w:rFonts w:ascii="Cambria Math" w:hAnsi="Cambria Math"/>
                        <w:bCs/>
                        <w:i/>
                        <w:iCs/>
                        <w:sz w:val="20"/>
                        <w:szCs w:val="20"/>
                      </w:rPr>
                    </m:ctrlPr>
                  </m:sSubPr>
                  <m:e>
                    <m:r>
                      <w:rPr>
                        <w:rFonts w:ascii="Cambria Math" w:hAnsi="Cambria Math"/>
                        <w:sz w:val="20"/>
                        <w:szCs w:val="20"/>
                      </w:rPr>
                      <m:t>μ</m:t>
                    </m:r>
                  </m:e>
                  <m:sub>
                    <m:r>
                      <w:rPr>
                        <w:rFonts w:ascii="Cambria Math" w:hAnsi="Cambria Math"/>
                        <w:sz w:val="20"/>
                        <w:szCs w:val="20"/>
                      </w:rPr>
                      <m:t>0</m:t>
                    </m:r>
                  </m:sub>
                </m:sSub>
                <m:r>
                  <w:rPr>
                    <w:rFonts w:ascii="Cambria Math" w:hAnsi="Cambria Math"/>
                    <w:sz w:val="20"/>
                    <w:szCs w:val="20"/>
                  </w:rPr>
                  <m:t>*</m:t>
                </m:r>
                <m:f>
                  <m:fPr>
                    <m:ctrlPr>
                      <w:rPr>
                        <w:rFonts w:ascii="Cambria Math" w:hAnsi="Cambria Math"/>
                        <w:bCs/>
                        <w:i/>
                        <w:iCs/>
                        <w:sz w:val="20"/>
                        <w:szCs w:val="20"/>
                      </w:rPr>
                    </m:ctrlPr>
                  </m:fPr>
                  <m:num>
                    <m:r>
                      <w:rPr>
                        <w:rFonts w:ascii="Cambria Math" w:hAnsi="Cambria Math"/>
                        <w:sz w:val="20"/>
                        <w:szCs w:val="20"/>
                      </w:rPr>
                      <m:t>1</m:t>
                    </m:r>
                  </m:num>
                  <m:den>
                    <m:r>
                      <w:rPr>
                        <w:rFonts w:ascii="Cambria Math" w:hAnsi="Cambria Math"/>
                        <w:sz w:val="20"/>
                        <w:szCs w:val="20"/>
                      </w:rPr>
                      <m:t>2</m:t>
                    </m:r>
                  </m:den>
                </m:f>
                <m:rad>
                  <m:radPr>
                    <m:degHide m:val="1"/>
                    <m:ctrlPr>
                      <w:rPr>
                        <w:rFonts w:ascii="Cambria Math" w:hAnsi="Cambria Math"/>
                        <w:bCs/>
                        <w:i/>
                        <w:iCs/>
                        <w:sz w:val="20"/>
                        <w:szCs w:val="20"/>
                      </w:rPr>
                    </m:ctrlPr>
                  </m:radPr>
                  <m:deg/>
                  <m:e>
                    <m:r>
                      <w:rPr>
                        <w:rFonts w:ascii="Cambria Math" w:hAnsi="Cambria Math"/>
                        <w:sz w:val="20"/>
                        <w:szCs w:val="20"/>
                      </w:rPr>
                      <m:t>(</m:t>
                    </m:r>
                    <m:sSup>
                      <m:sSupPr>
                        <m:ctrlPr>
                          <w:rPr>
                            <w:rFonts w:ascii="Cambria Math" w:hAnsi="Cambria Math"/>
                            <w:bCs/>
                            <w:i/>
                            <w:iCs/>
                            <w:sz w:val="20"/>
                            <w:szCs w:val="20"/>
                          </w:rPr>
                        </m:ctrlPr>
                      </m:sSupPr>
                      <m:e>
                        <m:f>
                          <m:fPr>
                            <m:ctrlPr>
                              <w:rPr>
                                <w:rFonts w:ascii="Cambria Math" w:hAnsi="Cambria Math"/>
                                <w:bCs/>
                                <w:i/>
                                <w:iCs/>
                                <w:sz w:val="20"/>
                                <w:szCs w:val="20"/>
                              </w:rPr>
                            </m:ctrlPr>
                          </m:fPr>
                          <m:num>
                            <m:sSup>
                              <m:sSupPr>
                                <m:ctrlPr>
                                  <w:rPr>
                                    <w:rFonts w:ascii="Cambria Math" w:hAnsi="Cambria Math"/>
                                    <w:bCs/>
                                    <w:i/>
                                    <w:iCs/>
                                    <w:sz w:val="20"/>
                                    <w:szCs w:val="20"/>
                                  </w:rPr>
                                </m:ctrlPr>
                              </m:sSupPr>
                              <m:e>
                                <m:r>
                                  <w:rPr>
                                    <w:rFonts w:ascii="Cambria Math" w:hAnsi="Cambria Math"/>
                                    <w:sz w:val="20"/>
                                    <w:szCs w:val="20"/>
                                  </w:rPr>
                                  <m:t>N</m:t>
                                </m:r>
                              </m:e>
                              <m:sup>
                                <m:r>
                                  <w:rPr>
                                    <w:rFonts w:ascii="Cambria Math" w:hAnsi="Cambria Math"/>
                                    <w:sz w:val="20"/>
                                    <w:szCs w:val="20"/>
                                  </w:rPr>
                                  <m:t>2</m:t>
                                </m:r>
                              </m:sup>
                            </m:sSup>
                          </m:num>
                          <m:den>
                            <m:r>
                              <w:rPr>
                                <w:rFonts w:ascii="Cambria Math" w:hAnsi="Cambria Math"/>
                                <w:sz w:val="20"/>
                                <w:szCs w:val="20"/>
                              </w:rPr>
                              <m:t>πr</m:t>
                            </m:r>
                          </m:den>
                        </m:f>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m:t>
                        </m:r>
                        <m:f>
                          <m:fPr>
                            <m:ctrlPr>
                              <w:rPr>
                                <w:rFonts w:ascii="Cambria Math" w:hAnsi="Cambria Math"/>
                                <w:i/>
                                <w:iCs/>
                                <w:sz w:val="20"/>
                                <w:szCs w:val="20"/>
                              </w:rPr>
                            </m:ctrlPr>
                          </m:fPr>
                          <m:num>
                            <m:sSup>
                              <m:sSupPr>
                                <m:ctrlPr>
                                  <w:rPr>
                                    <w:rFonts w:ascii="Cambria Math" w:hAnsi="Cambria Math"/>
                                    <w:i/>
                                    <w:iCs/>
                                    <w:sz w:val="20"/>
                                    <w:szCs w:val="20"/>
                                  </w:rPr>
                                </m:ctrlPr>
                              </m:sSupPr>
                              <m:e>
                                <m:r>
                                  <w:rPr>
                                    <w:rFonts w:ascii="Cambria Math" w:hAnsi="Cambria Math"/>
                                    <w:sz w:val="20"/>
                                    <w:szCs w:val="20"/>
                                  </w:rPr>
                                  <m:t>N</m:t>
                                </m:r>
                              </m:e>
                              <m:sup>
                                <m:r>
                                  <w:rPr>
                                    <w:rFonts w:ascii="Cambria Math" w:hAnsi="Cambria Math"/>
                                    <w:sz w:val="20"/>
                                    <w:szCs w:val="20"/>
                                  </w:rPr>
                                  <m:t>2</m:t>
                                </m:r>
                              </m:sup>
                            </m:sSup>
                          </m:num>
                          <m:den>
                            <m:sSup>
                              <m:sSupPr>
                                <m:ctrlPr>
                                  <w:rPr>
                                    <w:rFonts w:ascii="Cambria Math" w:hAnsi="Cambria Math"/>
                                    <w:i/>
                                    <w:iCs/>
                                    <w:sz w:val="20"/>
                                    <w:szCs w:val="20"/>
                                  </w:rPr>
                                </m:ctrlPr>
                              </m:sSupPr>
                              <m:e>
                                <m:r>
                                  <w:rPr>
                                    <w:rFonts w:ascii="Cambria Math" w:hAnsi="Cambria Math"/>
                                    <w:sz w:val="20"/>
                                    <w:szCs w:val="20"/>
                                  </w:rPr>
                                  <m:t>h</m:t>
                                </m:r>
                              </m:e>
                              <m:sup>
                                <m:r>
                                  <w:rPr>
                                    <w:rFonts w:ascii="Cambria Math" w:hAnsi="Cambria Math"/>
                                    <w:sz w:val="20"/>
                                    <w:szCs w:val="20"/>
                                  </w:rPr>
                                  <m:t>2</m:t>
                                </m:r>
                              </m:sup>
                            </m:sSup>
                          </m:den>
                        </m:f>
                        <m:r>
                          <w:rPr>
                            <w:rFonts w:ascii="Cambria Math" w:hAnsi="Cambria Math"/>
                            <w:sz w:val="20"/>
                            <w:szCs w:val="20"/>
                          </w:rPr>
                          <m:t>)</m:t>
                        </m:r>
                      </m:e>
                      <m:sup>
                        <m:r>
                          <w:rPr>
                            <w:rFonts w:ascii="Cambria Math" w:hAnsi="Cambria Math"/>
                            <w:sz w:val="20"/>
                            <w:szCs w:val="20"/>
                          </w:rPr>
                          <m:t>2</m:t>
                        </m:r>
                      </m:sup>
                    </m:sSup>
                  </m:e>
                </m:rad>
              </m:num>
              <m:den>
                <m:sSub>
                  <m:sSubPr>
                    <m:ctrlPr>
                      <w:rPr>
                        <w:rFonts w:ascii="Cambria Math" w:hAnsi="Cambria Math"/>
                        <w:bCs/>
                        <w:i/>
                        <w:iCs/>
                        <w:sz w:val="20"/>
                        <w:szCs w:val="20"/>
                      </w:rPr>
                    </m:ctrlPr>
                  </m:sSubPr>
                  <m:e>
                    <m:r>
                      <w:rPr>
                        <w:rFonts w:ascii="Cambria Math" w:hAnsi="Cambria Math"/>
                        <w:sz w:val="20"/>
                        <w:szCs w:val="20"/>
                      </w:rPr>
                      <m:t>σ</m:t>
                    </m:r>
                  </m:e>
                  <m:sub>
                    <m:r>
                      <w:rPr>
                        <w:rFonts w:ascii="Cambria Math" w:hAnsi="Cambria Math"/>
                        <w:sz w:val="20"/>
                        <w:szCs w:val="20"/>
                      </w:rPr>
                      <m:t>ch</m:t>
                    </m:r>
                  </m:sub>
                </m:sSub>
              </m:den>
            </m:f>
          </m:e>
        </m:nary>
      </m:oMath>
      <w:r w:rsidRPr="00CA08AB">
        <w:rPr>
          <w:bCs/>
          <w:i/>
          <w:iCs/>
          <w:sz w:val="20"/>
          <w:szCs w:val="20"/>
        </w:rPr>
        <w:t>)</w:t>
      </w:r>
      <w:r w:rsidRPr="00CA08AB">
        <w:rPr>
          <w:bCs/>
          <w:i/>
          <w:iCs/>
          <w:sz w:val="20"/>
          <w:szCs w:val="20"/>
          <w:vertAlign w:val="superscript"/>
        </w:rPr>
        <w:t>1/b</w:t>
      </w:r>
      <w:r w:rsidRPr="00CA08AB">
        <w:rPr>
          <w:bCs/>
          <w:i/>
          <w:iCs/>
          <w:sz w:val="20"/>
          <w:szCs w:val="20"/>
        </w:rPr>
        <w:t>d(t)</w:t>
      </w:r>
      <w:r w:rsidRPr="00CA08AB">
        <w:rPr>
          <w:bCs/>
          <w:sz w:val="20"/>
          <w:szCs w:val="20"/>
        </w:rPr>
        <w:t xml:space="preserve">              </w:t>
      </w:r>
      <w:r w:rsidR="005D7365" w:rsidRPr="00CA08AB">
        <w:rPr>
          <w:bCs/>
          <w:sz w:val="20"/>
          <w:szCs w:val="20"/>
        </w:rPr>
        <w:t xml:space="preserve">                                 </w:t>
      </w:r>
      <w:r w:rsidRPr="00CA08AB">
        <w:rPr>
          <w:bCs/>
          <w:sz w:val="20"/>
          <w:szCs w:val="20"/>
        </w:rPr>
        <w:t xml:space="preserve"> (9)</w:t>
      </w:r>
    </w:p>
    <w:p w14:paraId="3613A6EE" w14:textId="08312952" w:rsidR="00D14971" w:rsidRPr="00CA08AB" w:rsidRDefault="00D14971" w:rsidP="00CA08AB">
      <w:pPr>
        <w:spacing w:after="0" w:line="240" w:lineRule="auto"/>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where:</w:t>
      </w:r>
      <w:r w:rsidR="00CA3BF6" w:rsidRPr="00CA08AB">
        <w:rPr>
          <w:rFonts w:ascii="Times New Roman" w:eastAsia="Times New Roman" w:hAnsi="Times New Roman" w:cs="Times New Roman"/>
          <w:sz w:val="20"/>
          <w:szCs w:val="20"/>
          <w:lang w:eastAsia="ru-RU"/>
        </w:rPr>
        <w:t xml:space="preserve"> </w:t>
      </w:r>
      <w:r w:rsidRPr="00CA08AB">
        <w:rPr>
          <w:rFonts w:ascii="Times New Roman" w:eastAsia="Times New Roman" w:hAnsi="Times New Roman" w:cs="Times New Roman"/>
          <w:sz w:val="20"/>
          <w:szCs w:val="20"/>
          <w:lang w:val="ru-RU" w:eastAsia="ru-RU"/>
        </w:rPr>
        <w:t>σ</w:t>
      </w:r>
      <w:r w:rsidRPr="00CA08AB">
        <w:rPr>
          <w:rFonts w:ascii="Times New Roman" w:eastAsia="Times New Roman" w:hAnsi="Times New Roman" w:cs="Times New Roman"/>
          <w:sz w:val="20"/>
          <w:szCs w:val="20"/>
          <w:vertAlign w:val="subscript"/>
          <w:lang w:eastAsia="ru-RU"/>
        </w:rPr>
        <w:t>n</w:t>
      </w:r>
      <w:r w:rsidRPr="00CA08AB">
        <w:rPr>
          <w:rFonts w:ascii="Times New Roman" w:eastAsia="Times New Roman" w:hAnsi="Times New Roman" w:cs="Times New Roman"/>
          <w:sz w:val="20"/>
          <w:szCs w:val="20"/>
          <w:lang w:eastAsia="ru-RU"/>
        </w:rPr>
        <w:t xml:space="preserve"> – resultant mechanical stress caused by the operation of differential protection, N/m²;</w:t>
      </w:r>
      <w:r w:rsidR="00CA3BF6" w:rsidRPr="00CA08AB">
        <w:rPr>
          <w:rFonts w:ascii="Times New Roman" w:eastAsia="Times New Roman" w:hAnsi="Times New Roman" w:cs="Times New Roman"/>
          <w:sz w:val="20"/>
          <w:szCs w:val="20"/>
          <w:lang w:eastAsia="ru-RU"/>
        </w:rPr>
        <w:t xml:space="preserve"> </w:t>
      </w:r>
      <w:r w:rsidRPr="00CA08AB">
        <w:rPr>
          <w:rFonts w:ascii="Times New Roman" w:eastAsia="Times New Roman" w:hAnsi="Times New Roman" w:cs="Times New Roman"/>
          <w:sz w:val="20"/>
          <w:szCs w:val="20"/>
          <w:lang w:val="ru-RU" w:eastAsia="ru-RU"/>
        </w:rPr>
        <w:t>σ</w:t>
      </w:r>
      <w:r w:rsidRPr="00CA08AB">
        <w:rPr>
          <w:rFonts w:ascii="Times New Roman" w:eastAsia="Times New Roman" w:hAnsi="Times New Roman" w:cs="Times New Roman"/>
          <w:sz w:val="20"/>
          <w:szCs w:val="20"/>
          <w:vertAlign w:val="subscript"/>
          <w:lang w:eastAsia="ru-RU"/>
        </w:rPr>
        <w:t>ult</w:t>
      </w:r>
      <w:r w:rsidRPr="00CA08AB">
        <w:rPr>
          <w:rFonts w:ascii="Times New Roman" w:eastAsia="Times New Roman" w:hAnsi="Times New Roman" w:cs="Times New Roman"/>
          <w:sz w:val="20"/>
          <w:szCs w:val="20"/>
          <w:lang w:eastAsia="ru-RU"/>
        </w:rPr>
        <w:t xml:space="preserve"> – ultimate tensile strength (yield strength) of the material used in the transformer windings, N/m²;</w:t>
      </w:r>
      <w:r w:rsidR="00CA3BF6" w:rsidRPr="00CA08AB">
        <w:rPr>
          <w:rFonts w:ascii="Times New Roman" w:eastAsia="Times New Roman" w:hAnsi="Times New Roman" w:cs="Times New Roman"/>
          <w:sz w:val="20"/>
          <w:szCs w:val="20"/>
          <w:lang w:eastAsia="ru-RU"/>
        </w:rPr>
        <w:t xml:space="preserve"> </w:t>
      </w:r>
      <w:r w:rsidRPr="00CA08AB">
        <w:rPr>
          <w:rFonts w:ascii="Times New Roman" w:eastAsia="Times New Roman" w:hAnsi="Times New Roman" w:cs="Times New Roman"/>
          <w:sz w:val="20"/>
          <w:szCs w:val="20"/>
          <w:lang w:eastAsia="ru-RU"/>
        </w:rPr>
        <w:t>b – fatigue strength exponent of the material</w:t>
      </w:r>
      <w:r w:rsidR="00020AB8" w:rsidRPr="00CA08AB">
        <w:rPr>
          <w:rFonts w:ascii="Times New Roman" w:eastAsia="Times New Roman" w:hAnsi="Times New Roman" w:cs="Times New Roman"/>
          <w:sz w:val="20"/>
          <w:szCs w:val="20"/>
          <w:lang w:eastAsia="ru-RU"/>
        </w:rPr>
        <w:t xml:space="preserve"> [38</w:t>
      </w:r>
      <w:r w:rsidR="00E200B3" w:rsidRPr="00CA08AB">
        <w:rPr>
          <w:rFonts w:ascii="Times New Roman" w:eastAsia="Times New Roman" w:hAnsi="Times New Roman" w:cs="Times New Roman"/>
          <w:sz w:val="20"/>
          <w:szCs w:val="20"/>
          <w:lang w:eastAsia="ru-RU"/>
        </w:rPr>
        <w:t>-</w:t>
      </w:r>
      <w:r w:rsidR="00020AB8" w:rsidRPr="00CA08AB">
        <w:rPr>
          <w:rFonts w:ascii="Times New Roman" w:eastAsia="Times New Roman" w:hAnsi="Times New Roman" w:cs="Times New Roman"/>
          <w:sz w:val="20"/>
          <w:szCs w:val="20"/>
          <w:lang w:eastAsia="ru-RU"/>
        </w:rPr>
        <w:t>40]</w:t>
      </w:r>
      <w:r w:rsidRPr="00CA08AB">
        <w:rPr>
          <w:rFonts w:ascii="Times New Roman" w:eastAsia="Times New Roman" w:hAnsi="Times New Roman" w:cs="Times New Roman"/>
          <w:sz w:val="20"/>
          <w:szCs w:val="20"/>
          <w:lang w:eastAsia="ru-RU"/>
        </w:rPr>
        <w:t>.</w:t>
      </w:r>
    </w:p>
    <w:p w14:paraId="25CDBBA4" w14:textId="77777777" w:rsidR="00CA08AB" w:rsidRDefault="00CA08AB" w:rsidP="00CA08AB">
      <w:pPr>
        <w:pStyle w:val="a4"/>
        <w:spacing w:after="0" w:line="240" w:lineRule="auto"/>
        <w:ind w:left="0"/>
        <w:jc w:val="center"/>
        <w:rPr>
          <w:rFonts w:ascii="Times New Roman" w:eastAsia="Times New Roman" w:hAnsi="Times New Roman" w:cs="Times New Roman"/>
          <w:b/>
          <w:bCs/>
          <w:sz w:val="20"/>
          <w:szCs w:val="20"/>
          <w:lang w:eastAsia="ru-RU"/>
        </w:rPr>
      </w:pPr>
    </w:p>
    <w:p w14:paraId="305F8CB0" w14:textId="3EB7A1FA" w:rsidR="00D14971" w:rsidRPr="00CA08AB" w:rsidRDefault="00D14971" w:rsidP="00CA08AB">
      <w:pPr>
        <w:pStyle w:val="a4"/>
        <w:spacing w:after="0" w:line="240" w:lineRule="auto"/>
        <w:ind w:left="0"/>
        <w:jc w:val="center"/>
        <w:rPr>
          <w:rFonts w:ascii="Times New Roman" w:eastAsia="Times New Roman" w:hAnsi="Times New Roman" w:cs="Times New Roman"/>
          <w:b/>
          <w:bCs/>
          <w:sz w:val="20"/>
          <w:szCs w:val="20"/>
          <w:lang w:eastAsia="ru-RU"/>
        </w:rPr>
      </w:pPr>
      <w:r w:rsidRPr="00CA08AB">
        <w:rPr>
          <w:rFonts w:ascii="Times New Roman" w:eastAsia="Times New Roman" w:hAnsi="Times New Roman" w:cs="Times New Roman"/>
          <w:b/>
          <w:bCs/>
          <w:sz w:val="20"/>
          <w:szCs w:val="20"/>
          <w:lang w:eastAsia="ru-RU"/>
        </w:rPr>
        <w:t xml:space="preserve">Table 3. </w:t>
      </w:r>
      <w:r w:rsidRPr="00CA08AB">
        <w:rPr>
          <w:rFonts w:ascii="Times New Roman" w:eastAsia="Times New Roman" w:hAnsi="Times New Roman" w:cs="Times New Roman"/>
          <w:sz w:val="20"/>
          <w:szCs w:val="20"/>
          <w:lang w:eastAsia="ru-RU"/>
        </w:rPr>
        <w:t>Cumulative damage fraction after observed short-circuit events</w:t>
      </w:r>
    </w:p>
    <w:tbl>
      <w:tblPr>
        <w:tblStyle w:val="-45"/>
        <w:tblW w:w="9226" w:type="dxa"/>
        <w:jc w:val="center"/>
        <w:tblLayout w:type="fixed"/>
        <w:tblLook w:val="04A0" w:firstRow="1" w:lastRow="0" w:firstColumn="1" w:lastColumn="0" w:noHBand="0" w:noVBand="1"/>
      </w:tblPr>
      <w:tblGrid>
        <w:gridCol w:w="1242"/>
        <w:gridCol w:w="871"/>
        <w:gridCol w:w="1161"/>
        <w:gridCol w:w="1161"/>
        <w:gridCol w:w="1089"/>
        <w:gridCol w:w="1234"/>
        <w:gridCol w:w="1234"/>
        <w:gridCol w:w="1234"/>
      </w:tblGrid>
      <w:tr w:rsidR="00D14971" w:rsidRPr="00CA08AB" w14:paraId="12F95481" w14:textId="77777777" w:rsidTr="00CA08A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242" w:type="dxa"/>
            <w:hideMark/>
          </w:tcPr>
          <w:p w14:paraId="165E295B" w14:textId="42540929" w:rsidR="00D14971" w:rsidRPr="00CA08AB" w:rsidRDefault="00E87B52" w:rsidP="00CA08AB">
            <w:pPr>
              <w:pStyle w:val="ab"/>
              <w:jc w:val="center"/>
              <w:rPr>
                <w:b w:val="0"/>
                <w:bCs w:val="0"/>
                <w:sz w:val="18"/>
                <w:szCs w:val="18"/>
                <w:lang w:val="en-US"/>
              </w:rPr>
            </w:pPr>
            <w:r w:rsidRPr="00CA08AB">
              <w:rPr>
                <w:sz w:val="18"/>
                <w:szCs w:val="18"/>
                <w:lang w:val="en-US"/>
              </w:rPr>
              <w:t>Type of short circuit</w:t>
            </w:r>
          </w:p>
        </w:tc>
        <w:tc>
          <w:tcPr>
            <w:tcW w:w="871" w:type="dxa"/>
          </w:tcPr>
          <w:p w14:paraId="3565377D" w14:textId="6B62C036" w:rsidR="00D14971" w:rsidRPr="00CA08AB" w:rsidRDefault="00D14971"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CA08AB">
              <w:rPr>
                <w:sz w:val="18"/>
                <w:szCs w:val="18"/>
              </w:rPr>
              <w:t>I</w:t>
            </w:r>
            <w:proofErr w:type="spellStart"/>
            <w:r w:rsidR="00E87B52" w:rsidRPr="00CA08AB">
              <w:rPr>
                <w:sz w:val="18"/>
                <w:szCs w:val="18"/>
                <w:vertAlign w:val="subscript"/>
                <w:lang w:val="en-US"/>
              </w:rPr>
              <w:t>sh.c</w:t>
            </w:r>
            <w:proofErr w:type="spellEnd"/>
            <w:r w:rsidRPr="00CA08AB">
              <w:rPr>
                <w:sz w:val="18"/>
                <w:szCs w:val="18"/>
              </w:rPr>
              <w:t xml:space="preserve"> (</w:t>
            </w:r>
            <w:r w:rsidRPr="00CA08AB">
              <w:rPr>
                <w:sz w:val="18"/>
                <w:szCs w:val="18"/>
                <w:lang w:val="en-US"/>
              </w:rPr>
              <w:t>k</w:t>
            </w:r>
            <w:r w:rsidRPr="00CA08AB">
              <w:rPr>
                <w:sz w:val="18"/>
                <w:szCs w:val="18"/>
              </w:rPr>
              <w:t>A)</w:t>
            </w:r>
          </w:p>
        </w:tc>
        <w:tc>
          <w:tcPr>
            <w:tcW w:w="1161" w:type="dxa"/>
          </w:tcPr>
          <w:p w14:paraId="070E8F6E" w14:textId="77777777" w:rsidR="00D14971" w:rsidRPr="00CA08AB" w:rsidRDefault="00D14971"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proofErr w:type="spellStart"/>
            <w:r w:rsidRPr="00CA08AB">
              <w:rPr>
                <w:sz w:val="18"/>
                <w:szCs w:val="18"/>
                <w:lang w:val="en-US"/>
              </w:rPr>
              <w:t>I</w:t>
            </w:r>
            <w:r w:rsidRPr="00CA08AB">
              <w:rPr>
                <w:sz w:val="18"/>
                <w:szCs w:val="18"/>
                <w:vertAlign w:val="subscript"/>
                <w:lang w:val="en-US"/>
              </w:rPr>
              <w:t>ekv</w:t>
            </w:r>
            <w:proofErr w:type="spellEnd"/>
            <w:r w:rsidRPr="00CA08AB">
              <w:rPr>
                <w:sz w:val="18"/>
                <w:szCs w:val="18"/>
                <w:lang w:val="en-US"/>
              </w:rPr>
              <w:t xml:space="preserve"> (kA)</w:t>
            </w:r>
          </w:p>
        </w:tc>
        <w:tc>
          <w:tcPr>
            <w:tcW w:w="1161" w:type="dxa"/>
            <w:hideMark/>
          </w:tcPr>
          <w:p w14:paraId="54A11A58" w14:textId="77777777" w:rsidR="00D14971" w:rsidRPr="00CA08AB" w:rsidRDefault="00D14971"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CA08AB">
              <w:rPr>
                <w:sz w:val="18"/>
                <w:szCs w:val="18"/>
              </w:rPr>
              <w:t>σ</w:t>
            </w:r>
            <w:r w:rsidRPr="00CA08AB">
              <w:rPr>
                <w:sz w:val="18"/>
                <w:szCs w:val="18"/>
                <w:vertAlign w:val="subscript"/>
              </w:rPr>
              <w:t>a</w:t>
            </w:r>
            <w:proofErr w:type="spellEnd"/>
            <w:r w:rsidRPr="00CA08AB">
              <w:rPr>
                <w:sz w:val="18"/>
                <w:szCs w:val="18"/>
              </w:rPr>
              <w:t xml:space="preserve"> (</w:t>
            </w:r>
            <w:r w:rsidRPr="00CA08AB">
              <w:rPr>
                <w:sz w:val="18"/>
                <w:szCs w:val="18"/>
                <w:lang w:val="en-US"/>
              </w:rPr>
              <w:t xml:space="preserve">M </w:t>
            </w:r>
            <w:r w:rsidRPr="00CA08AB">
              <w:rPr>
                <w:sz w:val="18"/>
                <w:szCs w:val="18"/>
              </w:rPr>
              <w:t>N/m²)</w:t>
            </w:r>
          </w:p>
        </w:tc>
        <w:tc>
          <w:tcPr>
            <w:tcW w:w="1089" w:type="dxa"/>
            <w:hideMark/>
          </w:tcPr>
          <w:p w14:paraId="437C8254" w14:textId="77777777" w:rsidR="00D14971" w:rsidRPr="00CA08AB" w:rsidRDefault="00D14971"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CA08AB">
              <w:rPr>
                <w:sz w:val="18"/>
                <w:szCs w:val="18"/>
              </w:rPr>
              <w:t>σ</w:t>
            </w:r>
            <w:r w:rsidRPr="00CA08AB">
              <w:rPr>
                <w:sz w:val="18"/>
                <w:szCs w:val="18"/>
                <w:vertAlign w:val="subscript"/>
              </w:rPr>
              <w:t>r</w:t>
            </w:r>
            <w:proofErr w:type="spellEnd"/>
            <w:r w:rsidRPr="00CA08AB">
              <w:rPr>
                <w:sz w:val="18"/>
                <w:szCs w:val="18"/>
              </w:rPr>
              <w:t xml:space="preserve"> (</w:t>
            </w:r>
            <w:r w:rsidRPr="00CA08AB">
              <w:rPr>
                <w:sz w:val="18"/>
                <w:szCs w:val="18"/>
                <w:lang w:val="en-US"/>
              </w:rPr>
              <w:t xml:space="preserve">M </w:t>
            </w:r>
            <w:r w:rsidRPr="00CA08AB">
              <w:rPr>
                <w:sz w:val="18"/>
                <w:szCs w:val="18"/>
              </w:rPr>
              <w:t>N/m²)</w:t>
            </w:r>
          </w:p>
        </w:tc>
        <w:tc>
          <w:tcPr>
            <w:tcW w:w="1234" w:type="dxa"/>
            <w:hideMark/>
          </w:tcPr>
          <w:p w14:paraId="1AA09A9F" w14:textId="77777777" w:rsidR="00D14971" w:rsidRPr="00CA08AB" w:rsidRDefault="00D14971"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roofErr w:type="spellStart"/>
            <w:r w:rsidRPr="00CA08AB">
              <w:rPr>
                <w:sz w:val="18"/>
                <w:szCs w:val="18"/>
              </w:rPr>
              <w:t>σ</w:t>
            </w:r>
            <w:r w:rsidRPr="00CA08AB">
              <w:rPr>
                <w:sz w:val="18"/>
                <w:szCs w:val="18"/>
                <w:vertAlign w:val="subscript"/>
              </w:rPr>
              <w:t>n</w:t>
            </w:r>
            <w:proofErr w:type="spellEnd"/>
            <w:r w:rsidRPr="00CA08AB">
              <w:rPr>
                <w:sz w:val="18"/>
                <w:szCs w:val="18"/>
              </w:rPr>
              <w:t xml:space="preserve"> (</w:t>
            </w:r>
            <w:r w:rsidRPr="00CA08AB">
              <w:rPr>
                <w:sz w:val="18"/>
                <w:szCs w:val="18"/>
                <w:lang w:val="en-US"/>
              </w:rPr>
              <w:t xml:space="preserve">M </w:t>
            </w:r>
            <w:r w:rsidRPr="00CA08AB">
              <w:rPr>
                <w:sz w:val="18"/>
                <w:szCs w:val="18"/>
              </w:rPr>
              <w:t>N/m²)</w:t>
            </w:r>
          </w:p>
        </w:tc>
        <w:tc>
          <w:tcPr>
            <w:tcW w:w="1234" w:type="dxa"/>
          </w:tcPr>
          <w:p w14:paraId="1E5891E4" w14:textId="77777777" w:rsidR="00D14971" w:rsidRPr="00CA08AB" w:rsidRDefault="00D14971"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08AB">
              <w:rPr>
                <w:sz w:val="18"/>
                <w:szCs w:val="18"/>
                <w:lang w:val="en-US"/>
              </w:rPr>
              <w:t>D(t)</w:t>
            </w:r>
          </w:p>
          <w:p w14:paraId="46E1A049" w14:textId="149B983B" w:rsidR="00D14971" w:rsidRPr="00CA08AB" w:rsidRDefault="00056E6F"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fraction</w:t>
            </w:r>
          </w:p>
        </w:tc>
        <w:tc>
          <w:tcPr>
            <w:tcW w:w="1234" w:type="dxa"/>
          </w:tcPr>
          <w:p w14:paraId="58CEDCCC" w14:textId="658DFEF1" w:rsidR="00D14971" w:rsidRPr="00CA08AB" w:rsidRDefault="00056E6F"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Cumulative damage</w:t>
            </w:r>
            <w:r w:rsidR="00D14971" w:rsidRPr="00CA08AB">
              <w:rPr>
                <w:sz w:val="18"/>
                <w:szCs w:val="18"/>
                <w:lang w:val="en-US"/>
              </w:rPr>
              <w:t xml:space="preserve">(%) </w:t>
            </w:r>
          </w:p>
        </w:tc>
      </w:tr>
      <w:tr w:rsidR="00D14971" w:rsidRPr="00CA08AB" w14:paraId="3B375CF1"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242" w:type="dxa"/>
            <w:hideMark/>
          </w:tcPr>
          <w:p w14:paraId="022B9CE7" w14:textId="4A8620BF" w:rsidR="00D14971" w:rsidRPr="00CA08AB" w:rsidRDefault="00D14971" w:rsidP="00CA08AB">
            <w:pPr>
              <w:pStyle w:val="ab"/>
              <w:jc w:val="center"/>
              <w:rPr>
                <w:b w:val="0"/>
                <w:bCs w:val="0"/>
                <w:sz w:val="18"/>
                <w:szCs w:val="18"/>
                <w:lang w:val="en-US"/>
              </w:rPr>
            </w:pPr>
            <w:r w:rsidRPr="00CA08AB">
              <w:rPr>
                <w:b w:val="0"/>
                <w:bCs w:val="0"/>
                <w:sz w:val="18"/>
                <w:szCs w:val="18"/>
              </w:rPr>
              <w:t>1</w:t>
            </w:r>
            <w:r w:rsidRPr="00CA08AB">
              <w:rPr>
                <w:b w:val="0"/>
                <w:bCs w:val="0"/>
                <w:sz w:val="18"/>
                <w:szCs w:val="18"/>
                <w:lang w:val="en-US"/>
              </w:rPr>
              <w:t xml:space="preserve"> </w:t>
            </w:r>
            <w:r w:rsidR="00056E6F" w:rsidRPr="00CA08AB">
              <w:rPr>
                <w:b w:val="0"/>
                <w:bCs w:val="0"/>
                <w:sz w:val="18"/>
                <w:szCs w:val="18"/>
                <w:lang w:val="en-US"/>
              </w:rPr>
              <w:t>phase</w:t>
            </w:r>
          </w:p>
        </w:tc>
        <w:tc>
          <w:tcPr>
            <w:tcW w:w="871" w:type="dxa"/>
          </w:tcPr>
          <w:p w14:paraId="5E2EFAB2"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lang w:val="en-US"/>
              </w:rPr>
            </w:pPr>
            <w:r w:rsidRPr="00CA08AB">
              <w:rPr>
                <w:bCs/>
                <w:sz w:val="18"/>
                <w:szCs w:val="18"/>
                <w:lang w:val="en-US"/>
              </w:rPr>
              <w:t>16</w:t>
            </w:r>
          </w:p>
        </w:tc>
        <w:tc>
          <w:tcPr>
            <w:tcW w:w="1161" w:type="dxa"/>
            <w:vAlign w:val="center"/>
          </w:tcPr>
          <w:p w14:paraId="4B546205"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16.00</w:t>
            </w:r>
          </w:p>
        </w:tc>
        <w:tc>
          <w:tcPr>
            <w:tcW w:w="1161" w:type="dxa"/>
            <w:vAlign w:val="center"/>
            <w:hideMark/>
          </w:tcPr>
          <w:p w14:paraId="7F41451C"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31.14</w:t>
            </w:r>
          </w:p>
        </w:tc>
        <w:tc>
          <w:tcPr>
            <w:tcW w:w="1089" w:type="dxa"/>
            <w:vAlign w:val="center"/>
            <w:hideMark/>
          </w:tcPr>
          <w:p w14:paraId="06054793"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9.91</w:t>
            </w:r>
          </w:p>
        </w:tc>
        <w:tc>
          <w:tcPr>
            <w:tcW w:w="1234" w:type="dxa"/>
            <w:vAlign w:val="center"/>
            <w:hideMark/>
          </w:tcPr>
          <w:p w14:paraId="13978462"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32.68</w:t>
            </w:r>
          </w:p>
        </w:tc>
        <w:tc>
          <w:tcPr>
            <w:tcW w:w="1234" w:type="dxa"/>
            <w:vAlign w:val="center"/>
          </w:tcPr>
          <w:p w14:paraId="36BE5CFF"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0.024963</w:t>
            </w:r>
          </w:p>
        </w:tc>
        <w:tc>
          <w:tcPr>
            <w:tcW w:w="1234" w:type="dxa"/>
            <w:vAlign w:val="center"/>
          </w:tcPr>
          <w:p w14:paraId="400281B9"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2.50 %</w:t>
            </w:r>
          </w:p>
        </w:tc>
      </w:tr>
      <w:tr w:rsidR="00D14971" w:rsidRPr="00CA08AB" w14:paraId="2CD7513D" w14:textId="77777777" w:rsidTr="00CA08AB">
        <w:trPr>
          <w:trHeight w:val="70"/>
          <w:jc w:val="center"/>
        </w:trPr>
        <w:tc>
          <w:tcPr>
            <w:cnfStyle w:val="001000000000" w:firstRow="0" w:lastRow="0" w:firstColumn="1" w:lastColumn="0" w:oddVBand="0" w:evenVBand="0" w:oddHBand="0" w:evenHBand="0" w:firstRowFirstColumn="0" w:firstRowLastColumn="0" w:lastRowFirstColumn="0" w:lastRowLastColumn="0"/>
            <w:tcW w:w="1242" w:type="dxa"/>
            <w:hideMark/>
          </w:tcPr>
          <w:p w14:paraId="55F54F02" w14:textId="0532C744" w:rsidR="00D14971" w:rsidRPr="00CA08AB" w:rsidRDefault="00D14971" w:rsidP="00CA08AB">
            <w:pPr>
              <w:pStyle w:val="ab"/>
              <w:jc w:val="center"/>
              <w:rPr>
                <w:b w:val="0"/>
                <w:bCs w:val="0"/>
                <w:sz w:val="18"/>
                <w:szCs w:val="18"/>
                <w:lang w:val="en-US"/>
              </w:rPr>
            </w:pPr>
            <w:r w:rsidRPr="00CA08AB">
              <w:rPr>
                <w:b w:val="0"/>
                <w:bCs w:val="0"/>
                <w:sz w:val="18"/>
                <w:szCs w:val="18"/>
                <w:lang w:val="en-US"/>
              </w:rPr>
              <w:t xml:space="preserve">1 </w:t>
            </w:r>
            <w:r w:rsidR="00056E6F" w:rsidRPr="00CA08AB">
              <w:rPr>
                <w:b w:val="0"/>
                <w:bCs w:val="0"/>
                <w:sz w:val="18"/>
                <w:szCs w:val="18"/>
                <w:lang w:val="en-US"/>
              </w:rPr>
              <w:t>phase</w:t>
            </w:r>
          </w:p>
        </w:tc>
        <w:tc>
          <w:tcPr>
            <w:tcW w:w="871" w:type="dxa"/>
          </w:tcPr>
          <w:p w14:paraId="3EE4E82D"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14.8</w:t>
            </w:r>
          </w:p>
        </w:tc>
        <w:tc>
          <w:tcPr>
            <w:tcW w:w="1161" w:type="dxa"/>
            <w:vAlign w:val="center"/>
          </w:tcPr>
          <w:p w14:paraId="6EABE820"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14.80</w:t>
            </w:r>
          </w:p>
        </w:tc>
        <w:tc>
          <w:tcPr>
            <w:tcW w:w="1161" w:type="dxa"/>
            <w:vAlign w:val="center"/>
            <w:hideMark/>
          </w:tcPr>
          <w:p w14:paraId="53F51566"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sz w:val="18"/>
                <w:szCs w:val="18"/>
              </w:rPr>
              <w:t>26.64</w:t>
            </w:r>
          </w:p>
        </w:tc>
        <w:tc>
          <w:tcPr>
            <w:tcW w:w="1089" w:type="dxa"/>
            <w:vAlign w:val="center"/>
            <w:hideMark/>
          </w:tcPr>
          <w:p w14:paraId="7C42DAF8"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sz w:val="18"/>
                <w:szCs w:val="18"/>
              </w:rPr>
              <w:t>8.48</w:t>
            </w:r>
          </w:p>
        </w:tc>
        <w:tc>
          <w:tcPr>
            <w:tcW w:w="1234" w:type="dxa"/>
            <w:vAlign w:val="center"/>
            <w:hideMark/>
          </w:tcPr>
          <w:p w14:paraId="2BD75208"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sz w:val="18"/>
                <w:szCs w:val="18"/>
              </w:rPr>
              <w:t>27.96</w:t>
            </w:r>
          </w:p>
        </w:tc>
        <w:tc>
          <w:tcPr>
            <w:tcW w:w="1234" w:type="dxa"/>
            <w:vAlign w:val="center"/>
          </w:tcPr>
          <w:p w14:paraId="7E72D325"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0.038339</w:t>
            </w:r>
          </w:p>
        </w:tc>
        <w:tc>
          <w:tcPr>
            <w:tcW w:w="1234" w:type="dxa"/>
            <w:vAlign w:val="center"/>
          </w:tcPr>
          <w:p w14:paraId="161B3545"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1.34 %</w:t>
            </w:r>
          </w:p>
        </w:tc>
      </w:tr>
      <w:tr w:rsidR="00D14971" w:rsidRPr="00CA08AB" w14:paraId="679273AD"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242" w:type="dxa"/>
            <w:hideMark/>
          </w:tcPr>
          <w:p w14:paraId="5B545B56" w14:textId="6464799A" w:rsidR="00D14971" w:rsidRPr="00CA08AB" w:rsidRDefault="00D14971" w:rsidP="00CA08AB">
            <w:pPr>
              <w:pStyle w:val="ab"/>
              <w:jc w:val="center"/>
              <w:rPr>
                <w:b w:val="0"/>
                <w:bCs w:val="0"/>
                <w:sz w:val="18"/>
                <w:szCs w:val="18"/>
                <w:lang w:val="en-US"/>
              </w:rPr>
            </w:pPr>
            <w:r w:rsidRPr="00CA08AB">
              <w:rPr>
                <w:b w:val="0"/>
                <w:bCs w:val="0"/>
                <w:sz w:val="18"/>
                <w:szCs w:val="18"/>
                <w:lang w:val="en-US"/>
              </w:rPr>
              <w:t xml:space="preserve">1 </w:t>
            </w:r>
            <w:r w:rsidR="00056E6F" w:rsidRPr="00CA08AB">
              <w:rPr>
                <w:b w:val="0"/>
                <w:bCs w:val="0"/>
                <w:sz w:val="18"/>
                <w:szCs w:val="18"/>
                <w:lang w:val="en-US"/>
              </w:rPr>
              <w:t>phase</w:t>
            </w:r>
          </w:p>
        </w:tc>
        <w:tc>
          <w:tcPr>
            <w:tcW w:w="871" w:type="dxa"/>
          </w:tcPr>
          <w:p w14:paraId="4E40EBB3"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15.2</w:t>
            </w:r>
          </w:p>
        </w:tc>
        <w:tc>
          <w:tcPr>
            <w:tcW w:w="1161" w:type="dxa"/>
            <w:vAlign w:val="center"/>
          </w:tcPr>
          <w:p w14:paraId="2B9F1CBA"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15.20</w:t>
            </w:r>
          </w:p>
        </w:tc>
        <w:tc>
          <w:tcPr>
            <w:tcW w:w="1161" w:type="dxa"/>
            <w:vAlign w:val="center"/>
            <w:hideMark/>
          </w:tcPr>
          <w:p w14:paraId="121DD83A"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28.10</w:t>
            </w:r>
          </w:p>
        </w:tc>
        <w:tc>
          <w:tcPr>
            <w:tcW w:w="1089" w:type="dxa"/>
            <w:vAlign w:val="center"/>
            <w:hideMark/>
          </w:tcPr>
          <w:p w14:paraId="1DFCD595"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8.95</w:t>
            </w:r>
          </w:p>
        </w:tc>
        <w:tc>
          <w:tcPr>
            <w:tcW w:w="1234" w:type="dxa"/>
            <w:vAlign w:val="center"/>
            <w:hideMark/>
          </w:tcPr>
          <w:p w14:paraId="079A6490"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29.49</w:t>
            </w:r>
          </w:p>
        </w:tc>
        <w:tc>
          <w:tcPr>
            <w:tcW w:w="1234" w:type="dxa"/>
            <w:vAlign w:val="center"/>
          </w:tcPr>
          <w:p w14:paraId="49109AF7"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0.157482</w:t>
            </w:r>
          </w:p>
        </w:tc>
        <w:tc>
          <w:tcPr>
            <w:tcW w:w="1234" w:type="dxa"/>
            <w:vAlign w:val="center"/>
          </w:tcPr>
          <w:p w14:paraId="1D15C77B"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1.66 %</w:t>
            </w:r>
          </w:p>
        </w:tc>
      </w:tr>
      <w:tr w:rsidR="00D14971" w:rsidRPr="00CA08AB" w14:paraId="4EE8C442" w14:textId="77777777" w:rsidTr="00CA08AB">
        <w:trPr>
          <w:trHeight w:val="70"/>
          <w:jc w:val="center"/>
        </w:trPr>
        <w:tc>
          <w:tcPr>
            <w:cnfStyle w:val="001000000000" w:firstRow="0" w:lastRow="0" w:firstColumn="1" w:lastColumn="0" w:oddVBand="0" w:evenVBand="0" w:oddHBand="0" w:evenHBand="0" w:firstRowFirstColumn="0" w:firstRowLastColumn="0" w:lastRowFirstColumn="0" w:lastRowLastColumn="0"/>
            <w:tcW w:w="1242" w:type="dxa"/>
            <w:hideMark/>
          </w:tcPr>
          <w:p w14:paraId="786CA450" w14:textId="18B1503D" w:rsidR="00D14971" w:rsidRPr="00CA08AB" w:rsidRDefault="00D14971" w:rsidP="00CA08AB">
            <w:pPr>
              <w:pStyle w:val="ab"/>
              <w:jc w:val="center"/>
              <w:rPr>
                <w:b w:val="0"/>
                <w:bCs w:val="0"/>
                <w:sz w:val="18"/>
                <w:szCs w:val="18"/>
                <w:lang w:val="en-US"/>
              </w:rPr>
            </w:pPr>
            <w:r w:rsidRPr="00CA08AB">
              <w:rPr>
                <w:b w:val="0"/>
                <w:bCs w:val="0"/>
                <w:sz w:val="18"/>
                <w:szCs w:val="18"/>
                <w:lang w:val="en-US"/>
              </w:rPr>
              <w:t xml:space="preserve">1 </w:t>
            </w:r>
            <w:r w:rsidR="00056E6F" w:rsidRPr="00CA08AB">
              <w:rPr>
                <w:b w:val="0"/>
                <w:bCs w:val="0"/>
                <w:sz w:val="18"/>
                <w:szCs w:val="18"/>
                <w:lang w:val="en-US"/>
              </w:rPr>
              <w:t>phase</w:t>
            </w:r>
          </w:p>
        </w:tc>
        <w:tc>
          <w:tcPr>
            <w:tcW w:w="871" w:type="dxa"/>
          </w:tcPr>
          <w:p w14:paraId="7AE8838D"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lang w:val="en-US"/>
              </w:rPr>
            </w:pPr>
            <w:r w:rsidRPr="00CA08AB">
              <w:rPr>
                <w:bCs/>
                <w:sz w:val="18"/>
                <w:szCs w:val="18"/>
                <w:lang w:val="en-US"/>
              </w:rPr>
              <w:t>15.6</w:t>
            </w:r>
          </w:p>
        </w:tc>
        <w:tc>
          <w:tcPr>
            <w:tcW w:w="1161" w:type="dxa"/>
            <w:vAlign w:val="center"/>
          </w:tcPr>
          <w:p w14:paraId="450BA70B"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15.60</w:t>
            </w:r>
          </w:p>
        </w:tc>
        <w:tc>
          <w:tcPr>
            <w:tcW w:w="1161" w:type="dxa"/>
            <w:vAlign w:val="center"/>
            <w:hideMark/>
          </w:tcPr>
          <w:p w14:paraId="6B141D59"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sz w:val="18"/>
                <w:szCs w:val="18"/>
              </w:rPr>
              <w:t>29.60</w:t>
            </w:r>
          </w:p>
        </w:tc>
        <w:tc>
          <w:tcPr>
            <w:tcW w:w="1089" w:type="dxa"/>
            <w:vAlign w:val="center"/>
            <w:hideMark/>
          </w:tcPr>
          <w:p w14:paraId="7DB6BCB0"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sz w:val="18"/>
                <w:szCs w:val="18"/>
              </w:rPr>
              <w:t>9.42</w:t>
            </w:r>
          </w:p>
        </w:tc>
        <w:tc>
          <w:tcPr>
            <w:tcW w:w="1234" w:type="dxa"/>
            <w:vAlign w:val="center"/>
            <w:hideMark/>
          </w:tcPr>
          <w:p w14:paraId="6671B8BA"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bCs/>
                <w:sz w:val="18"/>
                <w:szCs w:val="18"/>
              </w:rPr>
            </w:pPr>
            <w:r w:rsidRPr="00CA08AB">
              <w:rPr>
                <w:sz w:val="18"/>
                <w:szCs w:val="18"/>
              </w:rPr>
              <w:t>31.07</w:t>
            </w:r>
          </w:p>
        </w:tc>
        <w:tc>
          <w:tcPr>
            <w:tcW w:w="1234" w:type="dxa"/>
            <w:vAlign w:val="center"/>
          </w:tcPr>
          <w:p w14:paraId="33C89D19"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0.177878</w:t>
            </w:r>
          </w:p>
        </w:tc>
        <w:tc>
          <w:tcPr>
            <w:tcW w:w="1234" w:type="dxa"/>
            <w:vAlign w:val="center"/>
          </w:tcPr>
          <w:p w14:paraId="323FA6A5" w14:textId="77777777" w:rsidR="00D14971" w:rsidRPr="00CA08AB" w:rsidRDefault="00D14971"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2.04 %</w:t>
            </w:r>
          </w:p>
        </w:tc>
      </w:tr>
      <w:tr w:rsidR="00D14971" w:rsidRPr="00CA08AB" w14:paraId="5D32A005" w14:textId="77777777" w:rsidTr="00CA08A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242" w:type="dxa"/>
            <w:hideMark/>
          </w:tcPr>
          <w:p w14:paraId="52BDFA48" w14:textId="2DCA0CEB" w:rsidR="00D14971" w:rsidRPr="00CA08AB" w:rsidRDefault="00D14971" w:rsidP="00CA08AB">
            <w:pPr>
              <w:pStyle w:val="ab"/>
              <w:jc w:val="center"/>
              <w:rPr>
                <w:b w:val="0"/>
                <w:bCs w:val="0"/>
                <w:sz w:val="18"/>
                <w:szCs w:val="18"/>
                <w:lang w:val="en-US"/>
              </w:rPr>
            </w:pPr>
            <w:r w:rsidRPr="00CA08AB">
              <w:rPr>
                <w:b w:val="0"/>
                <w:bCs w:val="0"/>
                <w:sz w:val="18"/>
                <w:szCs w:val="18"/>
                <w:lang w:val="en-US"/>
              </w:rPr>
              <w:t xml:space="preserve">1 </w:t>
            </w:r>
            <w:r w:rsidR="00056E6F" w:rsidRPr="00CA08AB">
              <w:rPr>
                <w:b w:val="0"/>
                <w:bCs w:val="0"/>
                <w:sz w:val="18"/>
                <w:szCs w:val="18"/>
                <w:lang w:val="en-US"/>
              </w:rPr>
              <w:t>phase</w:t>
            </w:r>
          </w:p>
        </w:tc>
        <w:tc>
          <w:tcPr>
            <w:tcW w:w="871" w:type="dxa"/>
          </w:tcPr>
          <w:p w14:paraId="5D3781FB"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14.6</w:t>
            </w:r>
          </w:p>
        </w:tc>
        <w:tc>
          <w:tcPr>
            <w:tcW w:w="1161" w:type="dxa"/>
            <w:vAlign w:val="center"/>
          </w:tcPr>
          <w:p w14:paraId="3582749E"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14.60</w:t>
            </w:r>
          </w:p>
        </w:tc>
        <w:tc>
          <w:tcPr>
            <w:tcW w:w="1161" w:type="dxa"/>
            <w:vAlign w:val="center"/>
            <w:hideMark/>
          </w:tcPr>
          <w:p w14:paraId="68C0A398"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25.93</w:t>
            </w:r>
          </w:p>
        </w:tc>
        <w:tc>
          <w:tcPr>
            <w:tcW w:w="1089" w:type="dxa"/>
            <w:vAlign w:val="center"/>
            <w:hideMark/>
          </w:tcPr>
          <w:p w14:paraId="4150E206"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8.25</w:t>
            </w:r>
          </w:p>
        </w:tc>
        <w:tc>
          <w:tcPr>
            <w:tcW w:w="1234" w:type="dxa"/>
            <w:vAlign w:val="center"/>
            <w:hideMark/>
          </w:tcPr>
          <w:p w14:paraId="56FBD7EB"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bCs/>
                <w:sz w:val="18"/>
                <w:szCs w:val="18"/>
              </w:rPr>
            </w:pPr>
            <w:r w:rsidRPr="00CA08AB">
              <w:rPr>
                <w:sz w:val="18"/>
                <w:szCs w:val="18"/>
              </w:rPr>
              <w:t>27.21</w:t>
            </w:r>
          </w:p>
        </w:tc>
        <w:tc>
          <w:tcPr>
            <w:tcW w:w="1234" w:type="dxa"/>
            <w:vAlign w:val="center"/>
          </w:tcPr>
          <w:p w14:paraId="1697471D"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0.884591</w:t>
            </w:r>
          </w:p>
        </w:tc>
        <w:tc>
          <w:tcPr>
            <w:tcW w:w="1234" w:type="dxa"/>
            <w:vAlign w:val="center"/>
          </w:tcPr>
          <w:p w14:paraId="448FD6DC" w14:textId="77777777" w:rsidR="00D14971" w:rsidRPr="00CA08AB" w:rsidRDefault="00D14971"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1.20 %</w:t>
            </w:r>
          </w:p>
        </w:tc>
      </w:tr>
    </w:tbl>
    <w:p w14:paraId="7DAC733B" w14:textId="77777777" w:rsidR="00C96A95" w:rsidRPr="00CA08AB" w:rsidRDefault="00C96A95" w:rsidP="00CA08AB">
      <w:pPr>
        <w:spacing w:after="0" w:line="240" w:lineRule="auto"/>
        <w:ind w:firstLine="360"/>
        <w:jc w:val="both"/>
        <w:rPr>
          <w:rFonts w:ascii="Times New Roman" w:eastAsia="Times New Roman" w:hAnsi="Times New Roman" w:cs="Times New Roman"/>
          <w:sz w:val="20"/>
          <w:szCs w:val="20"/>
          <w:lang w:eastAsia="ru-RU"/>
        </w:rPr>
      </w:pPr>
    </w:p>
    <w:p w14:paraId="01112E77" w14:textId="23292CE8" w:rsidR="00CA3BF6" w:rsidRPr="00CA08AB" w:rsidRDefault="00003D61" w:rsidP="00CA08AB">
      <w:pPr>
        <w:spacing w:after="0" w:line="240" w:lineRule="auto"/>
        <w:ind w:firstLine="360"/>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 xml:space="preserve">Using the procedure outlined above, the equivalent short-circuit current, the resulting mechanical stress, and the cumulative damage fraction due to radial and axial stresses were evaluated for five registered short-circuit events </w:t>
      </w:r>
      <w:r w:rsidRPr="00CA08AB">
        <w:rPr>
          <w:rFonts w:ascii="Times New Roman" w:eastAsia="Times New Roman" w:hAnsi="Times New Roman" w:cs="Times New Roman"/>
          <w:sz w:val="20"/>
          <w:szCs w:val="20"/>
          <w:lang w:eastAsia="ru-RU"/>
        </w:rPr>
        <w:lastRenderedPageBreak/>
        <w:t xml:space="preserve">cleared by differential protection. The influence of this cumulative damage on the transformer’s remaining technical lifetime is presented in </w:t>
      </w:r>
      <w:r w:rsidR="006E40B7" w:rsidRPr="00CA08AB">
        <w:rPr>
          <w:rFonts w:ascii="Times New Roman" w:eastAsia="Times New Roman" w:hAnsi="Times New Roman" w:cs="Times New Roman"/>
          <w:sz w:val="20"/>
          <w:szCs w:val="20"/>
          <w:lang w:eastAsia="ru-RU"/>
        </w:rPr>
        <w:t>t</w:t>
      </w:r>
      <w:r w:rsidRPr="00CA08AB">
        <w:rPr>
          <w:rFonts w:ascii="Times New Roman" w:eastAsia="Times New Roman" w:hAnsi="Times New Roman" w:cs="Times New Roman"/>
          <w:sz w:val="20"/>
          <w:szCs w:val="20"/>
          <w:lang w:eastAsia="ru-RU"/>
        </w:rPr>
        <w:t>able 3</w:t>
      </w:r>
      <w:r w:rsidR="00D14971" w:rsidRPr="00CA08AB">
        <w:rPr>
          <w:rFonts w:ascii="Times New Roman" w:eastAsia="Times New Roman" w:hAnsi="Times New Roman" w:cs="Times New Roman"/>
          <w:sz w:val="20"/>
          <w:szCs w:val="20"/>
          <w:lang w:eastAsia="ru-RU"/>
        </w:rPr>
        <w:t>.</w:t>
      </w:r>
    </w:p>
    <w:p w14:paraId="308F0ABE" w14:textId="11861BAE" w:rsidR="00D14971" w:rsidRPr="00CA08AB" w:rsidRDefault="00003D61" w:rsidP="00CA08AB">
      <w:pPr>
        <w:spacing w:after="0" w:line="240" w:lineRule="auto"/>
        <w:ind w:firstLine="360"/>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 xml:space="preserve">Using the computed value of the cumulative damage fraction </w:t>
      </w:r>
      <m:oMath>
        <m:sSub>
          <m:sSubPr>
            <m:ctrlPr>
              <w:rPr>
                <w:rFonts w:ascii="Cambria Math" w:eastAsia="Times New Roman" w:hAnsi="Cambria Math" w:cs="Times New Roman"/>
                <w:iCs/>
                <w:sz w:val="20"/>
                <w:szCs w:val="20"/>
                <w:lang w:eastAsia="ru-RU"/>
              </w:rPr>
            </m:ctrlPr>
          </m:sSubPr>
          <m:e>
            <m:r>
              <m:rPr>
                <m:sty m:val="p"/>
              </m:rPr>
              <w:rPr>
                <w:rFonts w:ascii="Cambria Math" w:eastAsia="Times New Roman" w:hAnsi="Cambria Math" w:cs="Times New Roman"/>
                <w:sz w:val="20"/>
                <w:szCs w:val="20"/>
                <w:lang w:eastAsia="ru-RU"/>
              </w:rPr>
              <m:t>D</m:t>
            </m:r>
          </m:e>
          <m:sub>
            <m:r>
              <m:rPr>
                <m:sty m:val="p"/>
              </m:rPr>
              <w:rPr>
                <w:rFonts w:ascii="Cambria Math" w:eastAsia="Times New Roman" w:hAnsi="Cambria Math" w:cs="Times New Roman"/>
                <w:sz w:val="20"/>
                <w:szCs w:val="20"/>
                <w:lang w:eastAsia="ru-RU"/>
              </w:rPr>
              <m:t>d.p</m:t>
            </m:r>
          </m:sub>
        </m:sSub>
        <m:r>
          <m:rPr>
            <m:sty m:val="p"/>
          </m:rPr>
          <w:rPr>
            <w:rFonts w:ascii="Cambria Math" w:eastAsia="Times New Roman" w:hAnsi="Cambria Math" w:cs="Times New Roman"/>
            <w:sz w:val="20"/>
            <w:szCs w:val="20"/>
            <w:lang w:eastAsia="ru-RU"/>
          </w:rPr>
          <m:t>(t)</m:t>
        </m:r>
      </m:oMath>
      <w:r w:rsidRPr="00CA08AB">
        <w:rPr>
          <w:rFonts w:ascii="Times New Roman" w:eastAsia="Times New Roman" w:hAnsi="Times New Roman" w:cs="Times New Roman"/>
          <w:iCs/>
          <w:sz w:val="20"/>
          <w:szCs w:val="20"/>
          <w:lang w:eastAsia="ru-RU"/>
        </w:rPr>
        <w:t>,</w:t>
      </w:r>
      <w:r w:rsidRPr="00CA08AB">
        <w:rPr>
          <w:rFonts w:ascii="Times New Roman" w:eastAsia="Times New Roman" w:hAnsi="Times New Roman" w:cs="Times New Roman"/>
          <w:sz w:val="20"/>
          <w:szCs w:val="20"/>
          <w:lang w:eastAsia="ru-RU"/>
        </w:rPr>
        <w:t xml:space="preserve"> one can estimate the remaining operating life of the transformer under continuing mechanical stress. As the damage is normalized to the total lifetime, multiplying this fraction by the nominal design lifetime directly yields the reduction in residual life in calendar units (days, months, or years)</w:t>
      </w:r>
      <w:r w:rsidR="00D14971" w:rsidRPr="00CA08AB">
        <w:rPr>
          <w:rFonts w:ascii="Times New Roman" w:eastAsia="Times New Roman" w:hAnsi="Times New Roman" w:cs="Times New Roman"/>
          <w:sz w:val="20"/>
          <w:szCs w:val="20"/>
          <w:lang w:eastAsia="ru-RU"/>
        </w:rPr>
        <w:t>.</w:t>
      </w:r>
    </w:p>
    <w:p w14:paraId="5C324AF4" w14:textId="0093959F" w:rsidR="00D86168" w:rsidRPr="00CA08AB" w:rsidRDefault="00056E6F" w:rsidP="00CA08AB">
      <w:pPr>
        <w:spacing w:after="0" w:line="240" w:lineRule="auto"/>
        <w:jc w:val="center"/>
        <w:rPr>
          <w:rFonts w:ascii="Times New Roman" w:eastAsia="Times New Roman" w:hAnsi="Times New Roman" w:cs="Times New Roman"/>
          <w:sz w:val="24"/>
          <w:szCs w:val="24"/>
          <w:lang w:eastAsia="ru-RU"/>
        </w:rPr>
      </w:pPr>
      <w:r w:rsidRPr="00CA08AB">
        <w:rPr>
          <w:rFonts w:ascii="Times New Roman" w:hAnsi="Times New Roman" w:cs="Times New Roman"/>
          <w:bCs/>
          <w:noProof/>
          <w:sz w:val="28"/>
          <w:szCs w:val="28"/>
          <w:lang w:val="ru-RU" w:eastAsia="ru-RU"/>
        </w:rPr>
        <w:drawing>
          <wp:inline distT="0" distB="0" distL="0" distR="0" wp14:anchorId="2D6B8505" wp14:editId="6097A846">
            <wp:extent cx="4983480" cy="2261525"/>
            <wp:effectExtent l="0" t="0" r="7620" b="5715"/>
            <wp:docPr id="2035159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59154" name=""/>
                    <pic:cNvPicPr/>
                  </pic:nvPicPr>
                  <pic:blipFill>
                    <a:blip r:embed="rId7"/>
                    <a:stretch>
                      <a:fillRect/>
                    </a:stretch>
                  </pic:blipFill>
                  <pic:spPr>
                    <a:xfrm>
                      <a:off x="0" y="0"/>
                      <a:ext cx="5021556" cy="2278804"/>
                    </a:xfrm>
                    <a:prstGeom prst="rect">
                      <a:avLst/>
                    </a:prstGeom>
                  </pic:spPr>
                </pic:pic>
              </a:graphicData>
            </a:graphic>
          </wp:inline>
        </w:drawing>
      </w:r>
    </w:p>
    <w:p w14:paraId="2DB0B0B2" w14:textId="68C06535" w:rsidR="00D14971" w:rsidRPr="00CA08AB" w:rsidRDefault="00D14971" w:rsidP="00CA08AB">
      <w:pPr>
        <w:spacing w:after="0" w:line="240" w:lineRule="auto"/>
        <w:jc w:val="center"/>
        <w:rPr>
          <w:rFonts w:ascii="Times New Roman" w:eastAsia="Times New Roman" w:hAnsi="Times New Roman" w:cs="Times New Roman"/>
          <w:sz w:val="20"/>
          <w:szCs w:val="20"/>
          <w:lang w:eastAsia="ru-RU"/>
        </w:rPr>
      </w:pPr>
      <w:r w:rsidRPr="00CA08AB">
        <w:rPr>
          <w:rFonts w:ascii="Times New Roman" w:eastAsia="Times New Roman" w:hAnsi="Times New Roman" w:cs="Times New Roman"/>
          <w:b/>
          <w:bCs/>
          <w:sz w:val="20"/>
          <w:szCs w:val="20"/>
          <w:lang w:eastAsia="ru-RU"/>
        </w:rPr>
        <w:t xml:space="preserve">Figure 3. </w:t>
      </w:r>
      <w:r w:rsidRPr="00CA08AB">
        <w:rPr>
          <w:rFonts w:ascii="Times New Roman" w:eastAsia="Times New Roman" w:hAnsi="Times New Roman" w:cs="Times New Roman"/>
          <w:sz w:val="20"/>
          <w:szCs w:val="20"/>
          <w:lang w:eastAsia="ru-RU"/>
        </w:rPr>
        <w:t>Relationship between cumulative damage and equivalent mechanical stress</w:t>
      </w:r>
    </w:p>
    <w:p w14:paraId="3B26B2CE" w14:textId="77777777" w:rsidR="00CA08AB" w:rsidRPr="00CA08AB" w:rsidRDefault="00CA08AB" w:rsidP="00CA08AB">
      <w:pPr>
        <w:pStyle w:val="ab"/>
        <w:spacing w:after="0" w:line="240" w:lineRule="auto"/>
        <w:ind w:firstLine="360"/>
        <w:jc w:val="both"/>
        <w:rPr>
          <w:rFonts w:eastAsia="Times New Roman"/>
          <w:sz w:val="20"/>
          <w:szCs w:val="20"/>
          <w:lang w:eastAsia="ru-RU"/>
        </w:rPr>
      </w:pPr>
    </w:p>
    <w:p w14:paraId="435422A9" w14:textId="19CBD13C" w:rsidR="00003D61" w:rsidRPr="00CA08AB" w:rsidRDefault="00003D61" w:rsidP="00CA08AB">
      <w:pPr>
        <w:pStyle w:val="ab"/>
        <w:spacing w:after="0" w:line="240" w:lineRule="auto"/>
        <w:ind w:firstLine="360"/>
        <w:jc w:val="both"/>
        <w:rPr>
          <w:rFonts w:eastAsia="Times New Roman"/>
          <w:sz w:val="20"/>
          <w:szCs w:val="20"/>
          <w:lang w:eastAsia="ru-RU"/>
        </w:rPr>
      </w:pPr>
      <w:r w:rsidRPr="00CA08AB">
        <w:rPr>
          <w:rFonts w:eastAsia="Times New Roman"/>
          <w:sz w:val="20"/>
          <w:szCs w:val="20"/>
          <w:lang w:eastAsia="ru-RU"/>
        </w:rPr>
        <w:t>To evaluate the residual lifetime of an oil-immersed transformer following the operation of differential protection, the remaining life can be expressed in terms of the cumulative damage fraction, as given by equation (10).</w:t>
      </w:r>
    </w:p>
    <w:p w14:paraId="7C69E951" w14:textId="74282659" w:rsidR="00D14971" w:rsidRPr="00CA08AB" w:rsidRDefault="00D14971" w:rsidP="00CA08AB">
      <w:pPr>
        <w:pStyle w:val="ab"/>
        <w:spacing w:after="0" w:line="240" w:lineRule="auto"/>
        <w:ind w:firstLine="360"/>
        <w:jc w:val="right"/>
        <w:rPr>
          <w:bCs/>
          <w:sz w:val="20"/>
          <w:szCs w:val="20"/>
        </w:rPr>
      </w:pPr>
      <w:proofErr w:type="spellStart"/>
      <w:proofErr w:type="gramStart"/>
      <w:r w:rsidRPr="00CA08AB">
        <w:rPr>
          <w:bCs/>
          <w:i/>
          <w:iCs/>
          <w:sz w:val="20"/>
          <w:szCs w:val="20"/>
        </w:rPr>
        <w:t>L</w:t>
      </w:r>
      <w:r w:rsidR="00CA3BF6" w:rsidRPr="00CA08AB">
        <w:rPr>
          <w:bCs/>
          <w:i/>
          <w:iCs/>
          <w:sz w:val="20"/>
          <w:szCs w:val="20"/>
          <w:vertAlign w:val="subscript"/>
        </w:rPr>
        <w:t>l.l</w:t>
      </w:r>
      <w:proofErr w:type="spellEnd"/>
      <w:proofErr w:type="gramEnd"/>
      <w:r w:rsidRPr="00CA08AB">
        <w:rPr>
          <w:bCs/>
          <w:i/>
          <w:iCs/>
          <w:sz w:val="20"/>
          <w:szCs w:val="20"/>
        </w:rPr>
        <w:t>= L</w:t>
      </w:r>
      <w:r w:rsidRPr="00CA08AB">
        <w:rPr>
          <w:bCs/>
          <w:i/>
          <w:iCs/>
          <w:sz w:val="20"/>
          <w:szCs w:val="20"/>
          <w:vertAlign w:val="subscript"/>
        </w:rPr>
        <w:t>0</w:t>
      </w:r>
      <w:r w:rsidRPr="00CA08AB">
        <w:rPr>
          <w:bCs/>
          <w:i/>
          <w:iCs/>
          <w:sz w:val="20"/>
          <w:szCs w:val="20"/>
        </w:rPr>
        <w:t xml:space="preserve"> (1-D(t))    </w:t>
      </w:r>
      <w:r w:rsidRPr="00CA08AB">
        <w:rPr>
          <w:bCs/>
          <w:sz w:val="20"/>
          <w:szCs w:val="20"/>
        </w:rPr>
        <w:t xml:space="preserve">               </w:t>
      </w:r>
      <w:r w:rsidR="00871CDE" w:rsidRPr="00CA08AB">
        <w:rPr>
          <w:bCs/>
          <w:sz w:val="20"/>
          <w:szCs w:val="20"/>
        </w:rPr>
        <w:t xml:space="preserve">     </w:t>
      </w:r>
      <w:r w:rsidRPr="00CA08AB">
        <w:rPr>
          <w:bCs/>
          <w:sz w:val="20"/>
          <w:szCs w:val="20"/>
        </w:rPr>
        <w:t xml:space="preserve">                  </w:t>
      </w:r>
      <w:r w:rsidR="00871CDE" w:rsidRPr="00CA08AB">
        <w:rPr>
          <w:bCs/>
          <w:sz w:val="20"/>
          <w:szCs w:val="20"/>
        </w:rPr>
        <w:t xml:space="preserve">       </w:t>
      </w:r>
      <w:r w:rsidRPr="00CA08AB">
        <w:rPr>
          <w:bCs/>
          <w:sz w:val="20"/>
          <w:szCs w:val="20"/>
        </w:rPr>
        <w:t xml:space="preserve">                       (10)</w:t>
      </w:r>
    </w:p>
    <w:p w14:paraId="1B8E450C" w14:textId="77777777" w:rsidR="00003D61" w:rsidRPr="00CA08AB" w:rsidRDefault="00D14971" w:rsidP="00CA08AB">
      <w:pPr>
        <w:spacing w:after="0" w:line="240" w:lineRule="auto"/>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where:</w:t>
      </w:r>
      <w:r w:rsidR="005633F8" w:rsidRPr="00CA08AB">
        <w:rPr>
          <w:rFonts w:ascii="Times New Roman" w:eastAsia="Times New Roman" w:hAnsi="Times New Roman" w:cs="Times New Roman"/>
          <w:sz w:val="20"/>
          <w:szCs w:val="20"/>
          <w:lang w:eastAsia="ru-RU"/>
        </w:rPr>
        <w:t xml:space="preserve"> </w:t>
      </w:r>
      <w:proofErr w:type="spellStart"/>
      <w:proofErr w:type="gramStart"/>
      <w:r w:rsidRPr="00CA08AB">
        <w:rPr>
          <w:rFonts w:ascii="Times New Roman" w:eastAsia="Times New Roman" w:hAnsi="Times New Roman" w:cs="Times New Roman"/>
          <w:sz w:val="20"/>
          <w:szCs w:val="20"/>
          <w:lang w:eastAsia="ru-RU"/>
        </w:rPr>
        <w:t>L</w:t>
      </w:r>
      <w:r w:rsidR="00CA3BF6" w:rsidRPr="00CA08AB">
        <w:rPr>
          <w:rFonts w:ascii="Times New Roman" w:eastAsia="Times New Roman" w:hAnsi="Times New Roman" w:cs="Times New Roman"/>
          <w:sz w:val="20"/>
          <w:szCs w:val="20"/>
          <w:vertAlign w:val="subscript"/>
          <w:lang w:eastAsia="ru-RU"/>
        </w:rPr>
        <w:t>l.l</w:t>
      </w:r>
      <w:proofErr w:type="spellEnd"/>
      <w:proofErr w:type="gramEnd"/>
      <w:r w:rsidRPr="00CA08AB">
        <w:rPr>
          <w:rFonts w:ascii="Times New Roman" w:eastAsia="Times New Roman" w:hAnsi="Times New Roman" w:cs="Times New Roman"/>
          <w:sz w:val="20"/>
          <w:szCs w:val="20"/>
          <w:lang w:eastAsia="ru-RU"/>
        </w:rPr>
        <w:t xml:space="preserve"> – remaining service life of the transformer after the short-circuit event, years;</w:t>
      </w:r>
      <w:r w:rsidR="005633F8" w:rsidRPr="00CA08AB">
        <w:rPr>
          <w:rFonts w:ascii="Times New Roman" w:eastAsia="Times New Roman" w:hAnsi="Times New Roman" w:cs="Times New Roman"/>
          <w:sz w:val="20"/>
          <w:szCs w:val="20"/>
          <w:lang w:eastAsia="ru-RU"/>
        </w:rPr>
        <w:t xml:space="preserve"> </w:t>
      </w:r>
      <w:r w:rsidRPr="00CA08AB">
        <w:rPr>
          <w:rFonts w:ascii="Times New Roman" w:eastAsia="Times New Roman" w:hAnsi="Times New Roman" w:cs="Times New Roman"/>
          <w:sz w:val="20"/>
          <w:szCs w:val="20"/>
          <w:lang w:eastAsia="ru-RU"/>
        </w:rPr>
        <w:t>L₀ – guaranteed (design) service life of the transformer, years;</w:t>
      </w:r>
      <w:r w:rsidR="005633F8" w:rsidRPr="00CA08AB">
        <w:rPr>
          <w:rFonts w:ascii="Times New Roman" w:eastAsia="Times New Roman" w:hAnsi="Times New Roman" w:cs="Times New Roman"/>
          <w:sz w:val="20"/>
          <w:szCs w:val="20"/>
          <w:lang w:eastAsia="ru-RU"/>
        </w:rPr>
        <w:t xml:space="preserve"> </w:t>
      </w:r>
      <w:r w:rsidRPr="00CA08AB">
        <w:rPr>
          <w:rFonts w:ascii="Times New Roman" w:eastAsia="Times New Roman" w:hAnsi="Times New Roman" w:cs="Times New Roman"/>
          <w:sz w:val="20"/>
          <w:szCs w:val="20"/>
          <w:lang w:eastAsia="ru-RU"/>
        </w:rPr>
        <w:t>D(t) – cumulative damage fraction.</w:t>
      </w:r>
    </w:p>
    <w:p w14:paraId="0F0B4292" w14:textId="0968EC50" w:rsidR="00003D61" w:rsidRPr="00CA08AB" w:rsidRDefault="00003D61" w:rsidP="00CA08AB">
      <w:pPr>
        <w:spacing w:after="0" w:line="240" w:lineRule="auto"/>
        <w:ind w:firstLine="284"/>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 xml:space="preserve">On the basis of </w:t>
      </w:r>
      <w:r w:rsidR="009741F7" w:rsidRPr="00CA08AB">
        <w:rPr>
          <w:rFonts w:ascii="Times New Roman" w:eastAsia="Times New Roman" w:hAnsi="Times New Roman" w:cs="Times New Roman"/>
          <w:sz w:val="20"/>
          <w:szCs w:val="20"/>
          <w:lang w:eastAsia="ru-RU"/>
        </w:rPr>
        <w:t>e</w:t>
      </w:r>
      <w:r w:rsidRPr="00CA08AB">
        <w:rPr>
          <w:rFonts w:ascii="Times New Roman" w:eastAsia="Times New Roman" w:hAnsi="Times New Roman" w:cs="Times New Roman"/>
          <w:sz w:val="20"/>
          <w:szCs w:val="20"/>
          <w:lang w:eastAsia="ru-RU"/>
        </w:rPr>
        <w:t>quation (10), the study shows that mechanical stresses, alongside insulation aging, must be taken into account in any realistic assessment of transformer residual life. The decline in service life is treated as an inverse function of accumulated damage and is modeled using Miner’s linear damage accumulation rule coupled with mechanical fatigue theory. This method provides a quantitative measure of the lifetime lost after each operation of the differential protection</w:t>
      </w:r>
      <w:r w:rsidR="00FF3204" w:rsidRPr="00CA08AB">
        <w:rPr>
          <w:rFonts w:ascii="Times New Roman" w:eastAsia="Times New Roman" w:hAnsi="Times New Roman" w:cs="Times New Roman"/>
          <w:sz w:val="20"/>
          <w:szCs w:val="20"/>
          <w:lang w:eastAsia="ru-RU"/>
        </w:rPr>
        <w:t xml:space="preserve"> </w:t>
      </w:r>
      <w:r w:rsidR="00020AB8" w:rsidRPr="00CA08AB">
        <w:rPr>
          <w:rFonts w:ascii="Times New Roman" w:eastAsia="Times New Roman" w:hAnsi="Times New Roman" w:cs="Times New Roman"/>
          <w:sz w:val="20"/>
          <w:szCs w:val="20"/>
          <w:lang w:eastAsia="ru-RU"/>
        </w:rPr>
        <w:t>[</w:t>
      </w:r>
      <w:r w:rsidR="00F61CDD" w:rsidRPr="00CA08AB">
        <w:rPr>
          <w:rFonts w:ascii="Times New Roman" w:eastAsia="Times New Roman" w:hAnsi="Times New Roman" w:cs="Times New Roman"/>
          <w:sz w:val="20"/>
          <w:szCs w:val="20"/>
          <w:lang w:eastAsia="ru-RU"/>
        </w:rPr>
        <w:t>17-22</w:t>
      </w:r>
      <w:r w:rsidR="00020AB8" w:rsidRPr="00CA08AB">
        <w:rPr>
          <w:rFonts w:ascii="Times New Roman" w:eastAsia="Times New Roman" w:hAnsi="Times New Roman" w:cs="Times New Roman"/>
          <w:sz w:val="20"/>
          <w:szCs w:val="20"/>
          <w:lang w:eastAsia="ru-RU"/>
        </w:rPr>
        <w:t>]</w:t>
      </w:r>
      <w:r w:rsidRPr="00CA08AB">
        <w:rPr>
          <w:rFonts w:ascii="Times New Roman" w:eastAsia="Times New Roman" w:hAnsi="Times New Roman" w:cs="Times New Roman"/>
          <w:sz w:val="20"/>
          <w:szCs w:val="20"/>
          <w:lang w:eastAsia="ru-RU"/>
        </w:rPr>
        <w:t>.</w:t>
      </w:r>
    </w:p>
    <w:p w14:paraId="25F52C12" w14:textId="77777777" w:rsidR="00CA08AB" w:rsidRDefault="00CA08AB" w:rsidP="00CA08AB">
      <w:pPr>
        <w:spacing w:after="0" w:line="240" w:lineRule="auto"/>
        <w:jc w:val="center"/>
        <w:rPr>
          <w:rFonts w:ascii="Times New Roman" w:eastAsia="Times New Roman" w:hAnsi="Times New Roman" w:cs="Times New Roman"/>
          <w:b/>
          <w:bCs/>
          <w:sz w:val="20"/>
          <w:szCs w:val="20"/>
          <w:lang w:eastAsia="ru-RU"/>
        </w:rPr>
      </w:pPr>
    </w:p>
    <w:p w14:paraId="35931CD6" w14:textId="7B848527" w:rsidR="00524AF5" w:rsidRPr="00CA08AB" w:rsidRDefault="00524AF5" w:rsidP="00CA08AB">
      <w:pPr>
        <w:spacing w:after="0" w:line="240" w:lineRule="auto"/>
        <w:jc w:val="center"/>
        <w:rPr>
          <w:rFonts w:ascii="Times New Roman" w:eastAsia="Times New Roman" w:hAnsi="Times New Roman" w:cs="Times New Roman"/>
          <w:sz w:val="20"/>
          <w:szCs w:val="20"/>
          <w:lang w:eastAsia="ru-RU"/>
        </w:rPr>
      </w:pPr>
      <w:r w:rsidRPr="00CA08AB">
        <w:rPr>
          <w:rFonts w:ascii="Times New Roman" w:eastAsia="Times New Roman" w:hAnsi="Times New Roman" w:cs="Times New Roman"/>
          <w:b/>
          <w:bCs/>
          <w:sz w:val="20"/>
          <w:szCs w:val="20"/>
          <w:lang w:eastAsia="ru-RU"/>
        </w:rPr>
        <w:t xml:space="preserve">Table 4. </w:t>
      </w:r>
      <w:r w:rsidRPr="00CA08AB">
        <w:rPr>
          <w:rFonts w:ascii="Times New Roman" w:eastAsia="Times New Roman" w:hAnsi="Times New Roman" w:cs="Times New Roman"/>
          <w:sz w:val="20"/>
          <w:szCs w:val="20"/>
          <w:lang w:eastAsia="ru-RU"/>
        </w:rPr>
        <w:t>Change in transformer service life following observed short-circuit events</w:t>
      </w:r>
    </w:p>
    <w:tbl>
      <w:tblPr>
        <w:tblStyle w:val="-45"/>
        <w:tblW w:w="0" w:type="auto"/>
        <w:jc w:val="center"/>
        <w:tblLayout w:type="fixed"/>
        <w:tblLook w:val="04A0" w:firstRow="1" w:lastRow="0" w:firstColumn="1" w:lastColumn="0" w:noHBand="0" w:noVBand="1"/>
      </w:tblPr>
      <w:tblGrid>
        <w:gridCol w:w="1534"/>
        <w:gridCol w:w="1534"/>
        <w:gridCol w:w="1534"/>
        <w:gridCol w:w="1534"/>
        <w:gridCol w:w="1534"/>
        <w:gridCol w:w="1534"/>
      </w:tblGrid>
      <w:tr w:rsidR="00524AF5" w:rsidRPr="00CA08AB" w14:paraId="5E7B7865" w14:textId="77777777" w:rsidTr="00CA08AB">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534" w:type="dxa"/>
            <w:hideMark/>
          </w:tcPr>
          <w:p w14:paraId="35176F4C" w14:textId="77777777" w:rsidR="00524AF5" w:rsidRPr="00CA08AB" w:rsidRDefault="00524AF5" w:rsidP="00CA08AB">
            <w:pPr>
              <w:pStyle w:val="ab"/>
              <w:jc w:val="center"/>
              <w:rPr>
                <w:b w:val="0"/>
                <w:bCs w:val="0"/>
                <w:sz w:val="18"/>
                <w:szCs w:val="18"/>
              </w:rPr>
            </w:pPr>
            <w:proofErr w:type="spellStart"/>
            <w:r w:rsidRPr="00CA08AB">
              <w:rPr>
                <w:sz w:val="18"/>
                <w:szCs w:val="18"/>
              </w:rPr>
              <w:t>σ</w:t>
            </w:r>
            <w:r w:rsidRPr="00CA08AB">
              <w:rPr>
                <w:sz w:val="18"/>
                <w:szCs w:val="18"/>
                <w:vertAlign w:val="subscript"/>
              </w:rPr>
              <w:t>n</w:t>
            </w:r>
            <w:proofErr w:type="spellEnd"/>
            <w:r w:rsidRPr="00CA08AB">
              <w:rPr>
                <w:sz w:val="18"/>
                <w:szCs w:val="18"/>
              </w:rPr>
              <w:t xml:space="preserve"> (</w:t>
            </w:r>
            <w:r w:rsidRPr="00CA08AB">
              <w:rPr>
                <w:sz w:val="18"/>
                <w:szCs w:val="18"/>
                <w:lang w:val="en-US"/>
              </w:rPr>
              <w:t xml:space="preserve">M </w:t>
            </w:r>
            <w:r w:rsidRPr="00CA08AB">
              <w:rPr>
                <w:sz w:val="18"/>
                <w:szCs w:val="18"/>
              </w:rPr>
              <w:t>N/m²)</w:t>
            </w:r>
          </w:p>
        </w:tc>
        <w:tc>
          <w:tcPr>
            <w:tcW w:w="1534" w:type="dxa"/>
          </w:tcPr>
          <w:p w14:paraId="5F15807D" w14:textId="6B4050C0" w:rsidR="00524AF5" w:rsidRPr="00CA08AB" w:rsidRDefault="00524AF5"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proofErr w:type="spellStart"/>
            <w:r w:rsidRPr="00CA08AB">
              <w:rPr>
                <w:sz w:val="18"/>
                <w:szCs w:val="18"/>
                <w:lang w:val="en-US"/>
              </w:rPr>
              <w:t>D</w:t>
            </w:r>
            <w:r w:rsidRPr="00CA08AB">
              <w:rPr>
                <w:sz w:val="18"/>
                <w:szCs w:val="18"/>
                <w:vertAlign w:val="subscript"/>
                <w:lang w:val="en-US"/>
              </w:rPr>
              <w:t>d.</w:t>
            </w:r>
            <w:r w:rsidR="00056E6F" w:rsidRPr="00CA08AB">
              <w:rPr>
                <w:sz w:val="18"/>
                <w:szCs w:val="18"/>
                <w:vertAlign w:val="subscript"/>
                <w:lang w:val="en-US"/>
              </w:rPr>
              <w:t>p</w:t>
            </w:r>
            <w:proofErr w:type="spellEnd"/>
            <w:r w:rsidRPr="00CA08AB">
              <w:rPr>
                <w:sz w:val="18"/>
                <w:szCs w:val="18"/>
                <w:lang w:val="en-US"/>
              </w:rPr>
              <w:t>(t)</w:t>
            </w:r>
            <w:r w:rsidRPr="00CA08AB">
              <w:rPr>
                <w:b w:val="0"/>
                <w:bCs w:val="0"/>
                <w:sz w:val="18"/>
                <w:szCs w:val="18"/>
                <w:lang w:val="en-US"/>
              </w:rPr>
              <w:t xml:space="preserve"> </w:t>
            </w:r>
            <w:r w:rsidR="00056E6F" w:rsidRPr="00CA08AB">
              <w:rPr>
                <w:sz w:val="18"/>
                <w:szCs w:val="18"/>
                <w:lang w:val="en-US"/>
              </w:rPr>
              <w:t>fraction</w:t>
            </w:r>
          </w:p>
        </w:tc>
        <w:tc>
          <w:tcPr>
            <w:tcW w:w="1534" w:type="dxa"/>
          </w:tcPr>
          <w:p w14:paraId="56EF18FF" w14:textId="3D4ADFC6" w:rsidR="00524AF5" w:rsidRPr="00CA08AB" w:rsidRDefault="00056E6F"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Cumulative</w:t>
            </w:r>
            <w:r w:rsidR="00524AF5" w:rsidRPr="00CA08AB">
              <w:rPr>
                <w:sz w:val="18"/>
                <w:szCs w:val="18"/>
                <w:lang w:val="en-US"/>
              </w:rPr>
              <w:t xml:space="preserve"> </w:t>
            </w:r>
            <w:r w:rsidRPr="00CA08AB">
              <w:rPr>
                <w:sz w:val="18"/>
                <w:szCs w:val="18"/>
                <w:lang w:val="en-US"/>
              </w:rPr>
              <w:t>damage</w:t>
            </w:r>
            <w:r w:rsidR="00524AF5" w:rsidRPr="00CA08AB">
              <w:rPr>
                <w:sz w:val="18"/>
                <w:szCs w:val="18"/>
                <w:lang w:val="en-US"/>
              </w:rPr>
              <w:t xml:space="preserve">(%) </w:t>
            </w:r>
          </w:p>
        </w:tc>
        <w:tc>
          <w:tcPr>
            <w:tcW w:w="1534" w:type="dxa"/>
          </w:tcPr>
          <w:p w14:paraId="2D9EC375" w14:textId="77777777" w:rsidR="00524AF5" w:rsidRPr="00CA08AB" w:rsidRDefault="00524AF5"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proofErr w:type="spellStart"/>
            <w:r w:rsidRPr="00CA08AB">
              <w:rPr>
                <w:sz w:val="18"/>
                <w:szCs w:val="18"/>
                <w:lang w:val="en-US"/>
              </w:rPr>
              <w:t>I</w:t>
            </w:r>
            <w:r w:rsidRPr="00CA08AB">
              <w:rPr>
                <w:sz w:val="18"/>
                <w:szCs w:val="18"/>
                <w:vertAlign w:val="subscript"/>
                <w:lang w:val="en-US"/>
              </w:rPr>
              <w:t>ekv</w:t>
            </w:r>
            <w:proofErr w:type="spellEnd"/>
            <w:r w:rsidRPr="00CA08AB">
              <w:rPr>
                <w:sz w:val="18"/>
                <w:szCs w:val="18"/>
                <w:lang w:val="en-US"/>
              </w:rPr>
              <w:t xml:space="preserve"> (kA)</w:t>
            </w:r>
          </w:p>
        </w:tc>
        <w:tc>
          <w:tcPr>
            <w:tcW w:w="1534" w:type="dxa"/>
          </w:tcPr>
          <w:p w14:paraId="3EBD2AA8" w14:textId="46DE4185" w:rsidR="00524AF5" w:rsidRPr="00CA08AB" w:rsidRDefault="00524AF5" w:rsidP="00CA08AB">
            <w:pPr>
              <w:pStyle w:val="ab"/>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D (y</w:t>
            </w:r>
            <w:r w:rsidR="00056E6F" w:rsidRPr="00CA08AB">
              <w:rPr>
                <w:sz w:val="18"/>
                <w:szCs w:val="18"/>
                <w:lang w:val="en-US"/>
              </w:rPr>
              <w:t>ear</w:t>
            </w:r>
            <w:r w:rsidRPr="00CA08AB">
              <w:rPr>
                <w:sz w:val="18"/>
                <w:szCs w:val="18"/>
                <w:lang w:val="en-US"/>
              </w:rPr>
              <w:t>)</w:t>
            </w:r>
          </w:p>
        </w:tc>
        <w:tc>
          <w:tcPr>
            <w:tcW w:w="1534" w:type="dxa"/>
          </w:tcPr>
          <w:p w14:paraId="7A1A4FFC" w14:textId="475748D1" w:rsidR="00524AF5" w:rsidRPr="00CA08AB" w:rsidRDefault="00524AF5" w:rsidP="00CA08AB">
            <w:pPr>
              <w:pStyle w:val="ab"/>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proofErr w:type="spellStart"/>
            <w:r w:rsidRPr="00CA08AB">
              <w:rPr>
                <w:sz w:val="18"/>
                <w:szCs w:val="18"/>
                <w:lang w:val="en-US"/>
              </w:rPr>
              <w:t>L</w:t>
            </w:r>
            <w:r w:rsidR="00056E6F" w:rsidRPr="00CA08AB">
              <w:rPr>
                <w:sz w:val="18"/>
                <w:szCs w:val="18"/>
                <w:vertAlign w:val="subscript"/>
                <w:lang w:val="en-US"/>
              </w:rPr>
              <w:t>l</w:t>
            </w:r>
            <w:proofErr w:type="spellEnd"/>
            <w:r w:rsidRPr="00CA08AB">
              <w:rPr>
                <w:b w:val="0"/>
                <w:bCs w:val="0"/>
                <w:sz w:val="18"/>
                <w:szCs w:val="18"/>
                <w:lang w:val="en-US"/>
              </w:rPr>
              <w:t xml:space="preserve"> </w:t>
            </w:r>
            <w:r w:rsidRPr="00CA08AB">
              <w:rPr>
                <w:sz w:val="18"/>
                <w:szCs w:val="18"/>
                <w:lang w:val="en-US"/>
              </w:rPr>
              <w:t>(y</w:t>
            </w:r>
            <w:r w:rsidR="00056E6F" w:rsidRPr="00CA08AB">
              <w:rPr>
                <w:sz w:val="18"/>
                <w:szCs w:val="18"/>
                <w:lang w:val="en-US"/>
              </w:rPr>
              <w:t>ear</w:t>
            </w:r>
            <w:r w:rsidRPr="00CA08AB">
              <w:rPr>
                <w:sz w:val="18"/>
                <w:szCs w:val="18"/>
                <w:lang w:val="en-US"/>
              </w:rPr>
              <w:t>)</w:t>
            </w:r>
          </w:p>
        </w:tc>
      </w:tr>
      <w:tr w:rsidR="00524AF5" w:rsidRPr="00CA08AB" w14:paraId="457017D2" w14:textId="77777777" w:rsidTr="00CA08A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534" w:type="dxa"/>
            <w:vAlign w:val="center"/>
            <w:hideMark/>
          </w:tcPr>
          <w:p w14:paraId="41C6B2A7" w14:textId="77777777" w:rsidR="00524AF5" w:rsidRPr="00CA08AB" w:rsidRDefault="00524AF5" w:rsidP="00CA08AB">
            <w:pPr>
              <w:pStyle w:val="ab"/>
              <w:jc w:val="center"/>
              <w:rPr>
                <w:b w:val="0"/>
                <w:bCs w:val="0"/>
                <w:sz w:val="18"/>
                <w:szCs w:val="18"/>
              </w:rPr>
            </w:pPr>
            <w:r w:rsidRPr="00CA08AB">
              <w:rPr>
                <w:b w:val="0"/>
                <w:bCs w:val="0"/>
                <w:sz w:val="18"/>
                <w:szCs w:val="18"/>
              </w:rPr>
              <w:t>32.68</w:t>
            </w:r>
          </w:p>
        </w:tc>
        <w:tc>
          <w:tcPr>
            <w:tcW w:w="1534" w:type="dxa"/>
            <w:vAlign w:val="center"/>
          </w:tcPr>
          <w:p w14:paraId="7EC08316"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0.024963</w:t>
            </w:r>
          </w:p>
        </w:tc>
        <w:tc>
          <w:tcPr>
            <w:tcW w:w="1534" w:type="dxa"/>
            <w:vAlign w:val="center"/>
          </w:tcPr>
          <w:p w14:paraId="3A71DBB4"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2.50 %</w:t>
            </w:r>
          </w:p>
        </w:tc>
        <w:tc>
          <w:tcPr>
            <w:tcW w:w="1534" w:type="dxa"/>
            <w:vAlign w:val="center"/>
          </w:tcPr>
          <w:p w14:paraId="3D0653D8"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16.00</w:t>
            </w:r>
          </w:p>
        </w:tc>
        <w:tc>
          <w:tcPr>
            <w:tcW w:w="1534" w:type="dxa"/>
          </w:tcPr>
          <w:p w14:paraId="36CB5BF0"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0.6250</w:t>
            </w:r>
          </w:p>
        </w:tc>
        <w:tc>
          <w:tcPr>
            <w:tcW w:w="1534" w:type="dxa"/>
          </w:tcPr>
          <w:p w14:paraId="3292D131"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24.375</w:t>
            </w:r>
          </w:p>
        </w:tc>
      </w:tr>
      <w:tr w:rsidR="00524AF5" w:rsidRPr="00CA08AB" w14:paraId="1D92D3CD" w14:textId="77777777" w:rsidTr="00CA08AB">
        <w:trPr>
          <w:trHeight w:val="60"/>
          <w:jc w:val="center"/>
        </w:trPr>
        <w:tc>
          <w:tcPr>
            <w:cnfStyle w:val="001000000000" w:firstRow="0" w:lastRow="0" w:firstColumn="1" w:lastColumn="0" w:oddVBand="0" w:evenVBand="0" w:oddHBand="0" w:evenHBand="0" w:firstRowFirstColumn="0" w:firstRowLastColumn="0" w:lastRowFirstColumn="0" w:lastRowLastColumn="0"/>
            <w:tcW w:w="1534" w:type="dxa"/>
            <w:vAlign w:val="center"/>
            <w:hideMark/>
          </w:tcPr>
          <w:p w14:paraId="784EB704" w14:textId="77777777" w:rsidR="00524AF5" w:rsidRPr="00CA08AB" w:rsidRDefault="00524AF5" w:rsidP="00CA08AB">
            <w:pPr>
              <w:pStyle w:val="ab"/>
              <w:jc w:val="center"/>
              <w:rPr>
                <w:b w:val="0"/>
                <w:bCs w:val="0"/>
                <w:sz w:val="18"/>
                <w:szCs w:val="18"/>
              </w:rPr>
            </w:pPr>
            <w:r w:rsidRPr="00CA08AB">
              <w:rPr>
                <w:b w:val="0"/>
                <w:bCs w:val="0"/>
                <w:sz w:val="18"/>
                <w:szCs w:val="18"/>
              </w:rPr>
              <w:t>27.96</w:t>
            </w:r>
          </w:p>
        </w:tc>
        <w:tc>
          <w:tcPr>
            <w:tcW w:w="1534" w:type="dxa"/>
            <w:vAlign w:val="center"/>
          </w:tcPr>
          <w:p w14:paraId="7ED00B96"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0.038339</w:t>
            </w:r>
          </w:p>
        </w:tc>
        <w:tc>
          <w:tcPr>
            <w:tcW w:w="1534" w:type="dxa"/>
            <w:vAlign w:val="center"/>
          </w:tcPr>
          <w:p w14:paraId="0E597281"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1.34 %</w:t>
            </w:r>
          </w:p>
        </w:tc>
        <w:tc>
          <w:tcPr>
            <w:tcW w:w="1534" w:type="dxa"/>
            <w:vAlign w:val="center"/>
          </w:tcPr>
          <w:p w14:paraId="188A7FD4"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14.80</w:t>
            </w:r>
          </w:p>
        </w:tc>
        <w:tc>
          <w:tcPr>
            <w:tcW w:w="1534" w:type="dxa"/>
          </w:tcPr>
          <w:p w14:paraId="1456AE00"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0.3266</w:t>
            </w:r>
          </w:p>
        </w:tc>
        <w:tc>
          <w:tcPr>
            <w:tcW w:w="1534" w:type="dxa"/>
          </w:tcPr>
          <w:p w14:paraId="5C5E0280"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24.048</w:t>
            </w:r>
          </w:p>
        </w:tc>
      </w:tr>
      <w:tr w:rsidR="00524AF5" w:rsidRPr="00CA08AB" w14:paraId="0003AAD5" w14:textId="77777777" w:rsidTr="00CA08A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534" w:type="dxa"/>
            <w:vAlign w:val="center"/>
            <w:hideMark/>
          </w:tcPr>
          <w:p w14:paraId="24D41725" w14:textId="77777777" w:rsidR="00524AF5" w:rsidRPr="00CA08AB" w:rsidRDefault="00524AF5" w:rsidP="00CA08AB">
            <w:pPr>
              <w:pStyle w:val="ab"/>
              <w:jc w:val="center"/>
              <w:rPr>
                <w:b w:val="0"/>
                <w:bCs w:val="0"/>
                <w:sz w:val="18"/>
                <w:szCs w:val="18"/>
              </w:rPr>
            </w:pPr>
            <w:r w:rsidRPr="00CA08AB">
              <w:rPr>
                <w:b w:val="0"/>
                <w:bCs w:val="0"/>
                <w:sz w:val="18"/>
                <w:szCs w:val="18"/>
              </w:rPr>
              <w:t>29.49</w:t>
            </w:r>
          </w:p>
        </w:tc>
        <w:tc>
          <w:tcPr>
            <w:tcW w:w="1534" w:type="dxa"/>
            <w:vAlign w:val="center"/>
          </w:tcPr>
          <w:p w14:paraId="7788BEB4"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0.157482</w:t>
            </w:r>
          </w:p>
        </w:tc>
        <w:tc>
          <w:tcPr>
            <w:tcW w:w="1534" w:type="dxa"/>
            <w:vAlign w:val="center"/>
          </w:tcPr>
          <w:p w14:paraId="5408FE8B"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1.66 %</w:t>
            </w:r>
          </w:p>
        </w:tc>
        <w:tc>
          <w:tcPr>
            <w:tcW w:w="1534" w:type="dxa"/>
            <w:vAlign w:val="center"/>
          </w:tcPr>
          <w:p w14:paraId="7819FDC6"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15.20</w:t>
            </w:r>
          </w:p>
        </w:tc>
        <w:tc>
          <w:tcPr>
            <w:tcW w:w="1534" w:type="dxa"/>
          </w:tcPr>
          <w:p w14:paraId="1829889F"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0.399</w:t>
            </w:r>
          </w:p>
        </w:tc>
        <w:tc>
          <w:tcPr>
            <w:tcW w:w="1534" w:type="dxa"/>
          </w:tcPr>
          <w:p w14:paraId="0C6B00A0"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23.648</w:t>
            </w:r>
          </w:p>
        </w:tc>
      </w:tr>
      <w:tr w:rsidR="00524AF5" w:rsidRPr="00CA08AB" w14:paraId="61772A76" w14:textId="77777777" w:rsidTr="00CA08AB">
        <w:trPr>
          <w:trHeight w:val="60"/>
          <w:jc w:val="center"/>
        </w:trPr>
        <w:tc>
          <w:tcPr>
            <w:cnfStyle w:val="001000000000" w:firstRow="0" w:lastRow="0" w:firstColumn="1" w:lastColumn="0" w:oddVBand="0" w:evenVBand="0" w:oddHBand="0" w:evenHBand="0" w:firstRowFirstColumn="0" w:firstRowLastColumn="0" w:lastRowFirstColumn="0" w:lastRowLastColumn="0"/>
            <w:tcW w:w="1534" w:type="dxa"/>
            <w:vAlign w:val="center"/>
            <w:hideMark/>
          </w:tcPr>
          <w:p w14:paraId="27BD6367" w14:textId="77777777" w:rsidR="00524AF5" w:rsidRPr="00CA08AB" w:rsidRDefault="00524AF5" w:rsidP="00CA08AB">
            <w:pPr>
              <w:pStyle w:val="ab"/>
              <w:jc w:val="center"/>
              <w:rPr>
                <w:b w:val="0"/>
                <w:bCs w:val="0"/>
                <w:sz w:val="18"/>
                <w:szCs w:val="18"/>
              </w:rPr>
            </w:pPr>
            <w:r w:rsidRPr="00CA08AB">
              <w:rPr>
                <w:b w:val="0"/>
                <w:bCs w:val="0"/>
                <w:sz w:val="18"/>
                <w:szCs w:val="18"/>
              </w:rPr>
              <w:t>31.07</w:t>
            </w:r>
          </w:p>
        </w:tc>
        <w:tc>
          <w:tcPr>
            <w:tcW w:w="1534" w:type="dxa"/>
            <w:vAlign w:val="center"/>
          </w:tcPr>
          <w:p w14:paraId="279B3ED6"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0.177878</w:t>
            </w:r>
          </w:p>
        </w:tc>
        <w:tc>
          <w:tcPr>
            <w:tcW w:w="1534" w:type="dxa"/>
            <w:vAlign w:val="center"/>
          </w:tcPr>
          <w:p w14:paraId="09C665EF"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2.04 %</w:t>
            </w:r>
          </w:p>
        </w:tc>
        <w:tc>
          <w:tcPr>
            <w:tcW w:w="1534" w:type="dxa"/>
            <w:vAlign w:val="center"/>
          </w:tcPr>
          <w:p w14:paraId="1B4136EA"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rPr>
            </w:pPr>
            <w:r w:rsidRPr="00CA08AB">
              <w:rPr>
                <w:sz w:val="18"/>
                <w:szCs w:val="18"/>
              </w:rPr>
              <w:t>15.60</w:t>
            </w:r>
          </w:p>
        </w:tc>
        <w:tc>
          <w:tcPr>
            <w:tcW w:w="1534" w:type="dxa"/>
          </w:tcPr>
          <w:p w14:paraId="2FE469DE"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0.472</w:t>
            </w:r>
          </w:p>
        </w:tc>
        <w:tc>
          <w:tcPr>
            <w:tcW w:w="1534" w:type="dxa"/>
          </w:tcPr>
          <w:p w14:paraId="68BE23FA" w14:textId="77777777" w:rsidR="00524AF5" w:rsidRPr="00CA08AB" w:rsidRDefault="00524AF5" w:rsidP="00CA08AB">
            <w:pPr>
              <w:pStyle w:val="ab"/>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08AB">
              <w:rPr>
                <w:sz w:val="18"/>
                <w:szCs w:val="18"/>
                <w:lang w:val="en-US"/>
              </w:rPr>
              <w:t>23.165</w:t>
            </w:r>
          </w:p>
        </w:tc>
      </w:tr>
      <w:tr w:rsidR="00524AF5" w:rsidRPr="00CA08AB" w14:paraId="1C4121D0" w14:textId="77777777" w:rsidTr="00CA08A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534" w:type="dxa"/>
            <w:vAlign w:val="center"/>
            <w:hideMark/>
          </w:tcPr>
          <w:p w14:paraId="33A4E3F5" w14:textId="77777777" w:rsidR="00524AF5" w:rsidRPr="00CA08AB" w:rsidRDefault="00524AF5" w:rsidP="00CA08AB">
            <w:pPr>
              <w:pStyle w:val="ab"/>
              <w:jc w:val="center"/>
              <w:rPr>
                <w:b w:val="0"/>
                <w:bCs w:val="0"/>
                <w:sz w:val="18"/>
                <w:szCs w:val="18"/>
              </w:rPr>
            </w:pPr>
            <w:r w:rsidRPr="00CA08AB">
              <w:rPr>
                <w:b w:val="0"/>
                <w:bCs w:val="0"/>
                <w:sz w:val="18"/>
                <w:szCs w:val="18"/>
              </w:rPr>
              <w:t>27.21</w:t>
            </w:r>
          </w:p>
        </w:tc>
        <w:tc>
          <w:tcPr>
            <w:tcW w:w="1534" w:type="dxa"/>
            <w:vAlign w:val="center"/>
          </w:tcPr>
          <w:p w14:paraId="57CA07D8"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0.884591</w:t>
            </w:r>
          </w:p>
        </w:tc>
        <w:tc>
          <w:tcPr>
            <w:tcW w:w="1534" w:type="dxa"/>
            <w:vAlign w:val="center"/>
          </w:tcPr>
          <w:p w14:paraId="7C9BBB23"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1.20 %</w:t>
            </w:r>
          </w:p>
        </w:tc>
        <w:tc>
          <w:tcPr>
            <w:tcW w:w="1534" w:type="dxa"/>
            <w:vAlign w:val="center"/>
          </w:tcPr>
          <w:p w14:paraId="7D672D77"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rPr>
            </w:pPr>
            <w:r w:rsidRPr="00CA08AB">
              <w:rPr>
                <w:sz w:val="18"/>
                <w:szCs w:val="18"/>
              </w:rPr>
              <w:t>14.60</w:t>
            </w:r>
          </w:p>
        </w:tc>
        <w:tc>
          <w:tcPr>
            <w:tcW w:w="1534" w:type="dxa"/>
          </w:tcPr>
          <w:p w14:paraId="7A4822E4"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0.277</w:t>
            </w:r>
          </w:p>
        </w:tc>
        <w:tc>
          <w:tcPr>
            <w:tcW w:w="1534" w:type="dxa"/>
          </w:tcPr>
          <w:p w14:paraId="3C6F7DFD" w14:textId="77777777" w:rsidR="00524AF5" w:rsidRPr="00CA08AB" w:rsidRDefault="00524AF5" w:rsidP="00CA08AB">
            <w:pPr>
              <w:pStyle w:val="ab"/>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08AB">
              <w:rPr>
                <w:sz w:val="18"/>
                <w:szCs w:val="18"/>
                <w:lang w:val="en-US"/>
              </w:rPr>
              <w:t>22.887</w:t>
            </w:r>
          </w:p>
        </w:tc>
      </w:tr>
    </w:tbl>
    <w:p w14:paraId="7A730A57" w14:textId="77777777" w:rsidR="00CA08AB" w:rsidRDefault="00CA08AB" w:rsidP="00CA08AB">
      <w:pPr>
        <w:spacing w:after="0" w:line="240" w:lineRule="auto"/>
        <w:ind w:firstLine="360"/>
        <w:jc w:val="both"/>
        <w:rPr>
          <w:rFonts w:ascii="Times New Roman" w:eastAsia="Times New Roman" w:hAnsi="Times New Roman" w:cs="Times New Roman"/>
          <w:sz w:val="20"/>
          <w:szCs w:val="20"/>
          <w:lang w:eastAsia="ru-RU"/>
        </w:rPr>
      </w:pPr>
    </w:p>
    <w:p w14:paraId="3773CBA8" w14:textId="4A7EB859" w:rsidR="00D14971" w:rsidRDefault="00524AF5" w:rsidP="00CA08AB">
      <w:pPr>
        <w:spacing w:after="0" w:line="240" w:lineRule="auto"/>
        <w:ind w:firstLine="360"/>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 xml:space="preserve">The results presented in </w:t>
      </w:r>
      <w:r w:rsidR="005633F8" w:rsidRPr="00CA08AB">
        <w:rPr>
          <w:rFonts w:ascii="Times New Roman" w:eastAsia="Times New Roman" w:hAnsi="Times New Roman" w:cs="Times New Roman"/>
          <w:sz w:val="20"/>
          <w:szCs w:val="20"/>
          <w:lang w:eastAsia="ru-RU"/>
        </w:rPr>
        <w:t>t</w:t>
      </w:r>
      <w:r w:rsidRPr="00CA08AB">
        <w:rPr>
          <w:rFonts w:ascii="Times New Roman" w:eastAsia="Times New Roman" w:hAnsi="Times New Roman" w:cs="Times New Roman"/>
          <w:sz w:val="20"/>
          <w:szCs w:val="20"/>
          <w:lang w:eastAsia="ru-RU"/>
        </w:rPr>
        <w:t>able 4 clearly show that the cumulative mechanical damage caused by short-circuit events is inversely proportional to the remaining service life of oil-immersed transformers. As the equivalent short-circuit current and the resultant mechanical stress increase, the reduction in the transformer’s service life becomes more pronounced.</w:t>
      </w:r>
    </w:p>
    <w:p w14:paraId="7DD580E5" w14:textId="02BEC2B7" w:rsidR="00CA08AB" w:rsidRPr="00CA08AB" w:rsidRDefault="00CA08AB" w:rsidP="00CA08AB">
      <w:pPr>
        <w:spacing w:after="0" w:line="240" w:lineRule="auto"/>
        <w:ind w:firstLine="360"/>
        <w:jc w:val="both"/>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Figure 3.4 is a change in the remaining service life of a 20 MVA power transformer as a result of short circuit events observed over the past year. Despite the fact that the structural elements of the studied transformer (Scrolls, magnetic core, insulation system) are in an almost new state, the input cable lines connected to it are much more outdated. For this reason, a large number of single-phase ground short-circuit events have occurred within a year in connection with this transformer. According to calculations carried out according to IEC 60076-5 and IEEE heat aging models, the five recorded one-phase short circuit events reduced the remaining service life of the transformer to 2,113 years (771 days).</w:t>
      </w:r>
    </w:p>
    <w:p w14:paraId="4177365D" w14:textId="38FD9429" w:rsidR="00524AF5" w:rsidRPr="00CA08AB" w:rsidRDefault="00871CDE" w:rsidP="00CA08AB">
      <w:pPr>
        <w:spacing w:after="0" w:line="240" w:lineRule="auto"/>
        <w:jc w:val="center"/>
        <w:rPr>
          <w:rFonts w:ascii="Times New Roman" w:eastAsia="Times New Roman" w:hAnsi="Times New Roman" w:cs="Times New Roman"/>
          <w:sz w:val="20"/>
          <w:szCs w:val="20"/>
          <w:lang w:eastAsia="ru-RU"/>
        </w:rPr>
      </w:pPr>
      <w:r w:rsidRPr="00CA08AB">
        <w:rPr>
          <w:rFonts w:ascii="Times New Roman" w:hAnsi="Times New Roman" w:cs="Times New Roman"/>
          <w:bCs/>
          <w:noProof/>
          <w:sz w:val="28"/>
          <w:szCs w:val="28"/>
          <w:lang w:val="ru-RU" w:eastAsia="ru-RU"/>
        </w:rPr>
        <w:lastRenderedPageBreak/>
        <w:drawing>
          <wp:inline distT="0" distB="0" distL="0" distR="0" wp14:anchorId="2C652296" wp14:editId="4E4C9F0E">
            <wp:extent cx="3546282" cy="2668149"/>
            <wp:effectExtent l="0" t="0" r="0" b="0"/>
            <wp:docPr id="155013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3000" name=""/>
                    <pic:cNvPicPr/>
                  </pic:nvPicPr>
                  <pic:blipFill>
                    <a:blip r:embed="rId8"/>
                    <a:stretch>
                      <a:fillRect/>
                    </a:stretch>
                  </pic:blipFill>
                  <pic:spPr>
                    <a:xfrm>
                      <a:off x="0" y="0"/>
                      <a:ext cx="3616921" cy="2721296"/>
                    </a:xfrm>
                    <a:prstGeom prst="rect">
                      <a:avLst/>
                    </a:prstGeom>
                  </pic:spPr>
                </pic:pic>
              </a:graphicData>
            </a:graphic>
          </wp:inline>
        </w:drawing>
      </w:r>
    </w:p>
    <w:p w14:paraId="22CB61FE" w14:textId="44BABA36" w:rsidR="00524AF5" w:rsidRPr="00CA08AB" w:rsidRDefault="00524AF5" w:rsidP="00CA08AB">
      <w:pPr>
        <w:spacing w:after="0" w:line="240" w:lineRule="auto"/>
        <w:jc w:val="center"/>
        <w:rPr>
          <w:rFonts w:ascii="Times New Roman" w:eastAsia="Times New Roman" w:hAnsi="Times New Roman" w:cs="Times New Roman"/>
          <w:sz w:val="20"/>
          <w:szCs w:val="20"/>
          <w:lang w:eastAsia="ru-RU"/>
        </w:rPr>
      </w:pPr>
      <w:r w:rsidRPr="00CA08AB">
        <w:rPr>
          <w:rFonts w:ascii="Times New Roman" w:eastAsia="Times New Roman" w:hAnsi="Times New Roman" w:cs="Times New Roman"/>
          <w:b/>
          <w:bCs/>
          <w:sz w:val="20"/>
          <w:szCs w:val="20"/>
          <w:lang w:eastAsia="ru-RU"/>
        </w:rPr>
        <w:t>Figure 4</w:t>
      </w:r>
      <w:r w:rsidR="00CA08AB">
        <w:rPr>
          <w:rFonts w:ascii="Times New Roman" w:eastAsia="Times New Roman" w:hAnsi="Times New Roman" w:cs="Times New Roman"/>
          <w:b/>
          <w:bCs/>
          <w:sz w:val="20"/>
          <w:szCs w:val="20"/>
          <w:lang w:eastAsia="ru-RU"/>
        </w:rPr>
        <w:t>.</w:t>
      </w:r>
      <w:r w:rsidRPr="00CA08AB">
        <w:rPr>
          <w:rFonts w:ascii="Times New Roman" w:eastAsia="Times New Roman" w:hAnsi="Times New Roman" w:cs="Times New Roman"/>
          <w:b/>
          <w:bCs/>
          <w:sz w:val="20"/>
          <w:szCs w:val="20"/>
          <w:lang w:eastAsia="ru-RU"/>
        </w:rPr>
        <w:t xml:space="preserve"> </w:t>
      </w:r>
      <w:r w:rsidRPr="00CA08AB">
        <w:rPr>
          <w:rFonts w:ascii="Times New Roman" w:eastAsia="Times New Roman" w:hAnsi="Times New Roman" w:cs="Times New Roman"/>
          <w:sz w:val="20"/>
          <w:szCs w:val="20"/>
          <w:lang w:eastAsia="ru-RU"/>
        </w:rPr>
        <w:t>Dependence of the cumulative loss-of-life percentage of a 20 MVA power transformer on its service life</w:t>
      </w:r>
    </w:p>
    <w:p w14:paraId="24A4BA3B" w14:textId="77777777" w:rsidR="00CA08AB" w:rsidRDefault="00CA08AB" w:rsidP="00CA08A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p>
    <w:p w14:paraId="3D321F84" w14:textId="541336E6" w:rsidR="004C6C48" w:rsidRPr="00CA08AB" w:rsidRDefault="004C6C48" w:rsidP="00CA08A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r w:rsidRPr="00CA08AB">
        <w:rPr>
          <w:rFonts w:ascii="Times New Roman" w:eastAsia="Times New Roman" w:hAnsi="Times New Roman" w:cs="Times New Roman"/>
          <w:sz w:val="20"/>
          <w:szCs w:val="20"/>
          <w:lang w:eastAsia="ru-RU"/>
        </w:rPr>
        <w:t>This means that the oil transformer is required to be replaced earlier than originally planned by 2,113 years (771 days). The indicated 2,113-year life loss corresponds only to cumulative insulation aging caused by thermal effects of external short circuit currents when differential protection is activated. The actual reduction in service life can be even greater if additional factors such as mechanical degradation of the scrolls, overloading hot spot temperature, moisture penetration are taken into account</w:t>
      </w:r>
      <w:r w:rsidR="00F61CDD" w:rsidRPr="00CA08AB">
        <w:rPr>
          <w:rFonts w:ascii="Times New Roman" w:eastAsia="Times New Roman" w:hAnsi="Times New Roman" w:cs="Times New Roman"/>
          <w:sz w:val="20"/>
          <w:szCs w:val="20"/>
          <w:lang w:eastAsia="ru-RU"/>
        </w:rPr>
        <w:t xml:space="preserve"> [23,24].</w:t>
      </w:r>
    </w:p>
    <w:p w14:paraId="6687F520" w14:textId="1CCB4566" w:rsidR="00524AF5" w:rsidRPr="00287E0A" w:rsidRDefault="00524AF5" w:rsidP="004C6C4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71FD7F0" w14:textId="596FD72E" w:rsidR="00D0051A" w:rsidRPr="00D0051A" w:rsidRDefault="00D0051A" w:rsidP="004C6C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proofErr w:type="gramStart"/>
      <w:r w:rsidRPr="00D0051A">
        <w:rPr>
          <w:rFonts w:ascii="Times New Roman" w:eastAsia="Times New Roman" w:hAnsi="Times New Roman" w:cs="Times New Roman"/>
          <w:sz w:val="20"/>
          <w:szCs w:val="20"/>
          <w:lang w:eastAsia="ru-RU"/>
        </w:rPr>
        <w:t>A</w:t>
      </w:r>
      <w:proofErr w:type="gramEnd"/>
      <w:r w:rsidRPr="00D0051A">
        <w:rPr>
          <w:rFonts w:ascii="Times New Roman" w:eastAsia="Times New Roman" w:hAnsi="Times New Roman" w:cs="Times New Roman"/>
          <w:sz w:val="20"/>
          <w:szCs w:val="20"/>
          <w:lang w:eastAsia="ru-RU"/>
        </w:rPr>
        <w:t xml:space="preserve"> </w:t>
      </w:r>
      <w:r w:rsidR="00D310B7">
        <w:rPr>
          <w:rFonts w:ascii="Times New Roman" w:eastAsia="Times New Roman" w:hAnsi="Times New Roman" w:cs="Times New Roman"/>
          <w:sz w:val="20"/>
          <w:szCs w:val="20"/>
          <w:lang w:eastAsia="ru-RU"/>
        </w:rPr>
        <w:t>understandable</w:t>
      </w:r>
      <w:r w:rsidRPr="00D0051A">
        <w:rPr>
          <w:rFonts w:ascii="Times New Roman" w:eastAsia="Times New Roman" w:hAnsi="Times New Roman" w:cs="Times New Roman"/>
          <w:sz w:val="20"/>
          <w:szCs w:val="20"/>
          <w:lang w:eastAsia="ru-RU"/>
        </w:rPr>
        <w:t xml:space="preserve"> analysis on a 20 MVA power oil transformer </w:t>
      </w:r>
      <w:r w:rsidR="00D310B7">
        <w:rPr>
          <w:rFonts w:ascii="Times New Roman" w:eastAsia="Times New Roman" w:hAnsi="Times New Roman" w:cs="Times New Roman"/>
          <w:sz w:val="20"/>
          <w:szCs w:val="20"/>
          <w:lang w:eastAsia="ru-RU"/>
        </w:rPr>
        <w:t xml:space="preserve">indicated </w:t>
      </w:r>
      <w:r w:rsidRPr="00D0051A">
        <w:rPr>
          <w:rFonts w:ascii="Times New Roman" w:eastAsia="Times New Roman" w:hAnsi="Times New Roman" w:cs="Times New Roman"/>
          <w:sz w:val="20"/>
          <w:szCs w:val="20"/>
          <w:lang w:eastAsia="ru-RU"/>
        </w:rPr>
        <w:t xml:space="preserve">that </w:t>
      </w:r>
      <w:r w:rsidR="00D310B7">
        <w:rPr>
          <w:rFonts w:ascii="Times New Roman" w:eastAsia="Times New Roman" w:hAnsi="Times New Roman" w:cs="Times New Roman"/>
          <w:sz w:val="20"/>
          <w:szCs w:val="20"/>
          <w:lang w:eastAsia="ru-RU"/>
        </w:rPr>
        <w:t>even though</w:t>
      </w:r>
      <w:r w:rsidRPr="00D0051A">
        <w:rPr>
          <w:rFonts w:ascii="Times New Roman" w:eastAsia="Times New Roman" w:hAnsi="Times New Roman" w:cs="Times New Roman"/>
          <w:sz w:val="20"/>
          <w:szCs w:val="20"/>
          <w:lang w:eastAsia="ru-RU"/>
        </w:rPr>
        <w:t xml:space="preserve"> the extremely fast (10-40 </w:t>
      </w:r>
      <w:proofErr w:type="spellStart"/>
      <w:r w:rsidRPr="00D0051A">
        <w:rPr>
          <w:rFonts w:ascii="Times New Roman" w:eastAsia="Times New Roman" w:hAnsi="Times New Roman" w:cs="Times New Roman"/>
          <w:sz w:val="20"/>
          <w:szCs w:val="20"/>
          <w:lang w:eastAsia="ru-RU"/>
        </w:rPr>
        <w:t>ms</w:t>
      </w:r>
      <w:proofErr w:type="spellEnd"/>
      <w:r w:rsidRPr="00D0051A">
        <w:rPr>
          <w:rFonts w:ascii="Times New Roman" w:eastAsia="Times New Roman" w:hAnsi="Times New Roman" w:cs="Times New Roman"/>
          <w:sz w:val="20"/>
          <w:szCs w:val="20"/>
          <w:lang w:eastAsia="ru-RU"/>
        </w:rPr>
        <w:t xml:space="preserve">) start time of differential protection, repetitive short circuit events lead to </w:t>
      </w:r>
      <w:r w:rsidR="00D310B7">
        <w:rPr>
          <w:rFonts w:ascii="Times New Roman" w:eastAsia="Times New Roman" w:hAnsi="Times New Roman" w:cs="Times New Roman"/>
          <w:sz w:val="20"/>
          <w:szCs w:val="20"/>
          <w:lang w:eastAsia="ru-RU"/>
        </w:rPr>
        <w:t xml:space="preserve">very harmful </w:t>
      </w:r>
      <w:r w:rsidRPr="00D0051A">
        <w:rPr>
          <w:rFonts w:ascii="Times New Roman" w:eastAsia="Times New Roman" w:hAnsi="Times New Roman" w:cs="Times New Roman"/>
          <w:sz w:val="20"/>
          <w:szCs w:val="20"/>
          <w:lang w:eastAsia="ru-RU"/>
        </w:rPr>
        <w:t xml:space="preserve">and </w:t>
      </w:r>
      <w:r w:rsidR="00D310B7">
        <w:rPr>
          <w:rFonts w:ascii="Times New Roman" w:eastAsia="Times New Roman" w:hAnsi="Times New Roman" w:cs="Times New Roman"/>
          <w:sz w:val="20"/>
          <w:szCs w:val="20"/>
          <w:lang w:eastAsia="ru-RU"/>
        </w:rPr>
        <w:t xml:space="preserve">irreplaceable </w:t>
      </w:r>
      <w:r w:rsidRPr="00D0051A">
        <w:rPr>
          <w:rFonts w:ascii="Times New Roman" w:eastAsia="Times New Roman" w:hAnsi="Times New Roman" w:cs="Times New Roman"/>
          <w:sz w:val="20"/>
          <w:szCs w:val="20"/>
          <w:lang w:eastAsia="ru-RU"/>
        </w:rPr>
        <w:t>mechanical damage in the winding structure. When the electromagnetic force calculation method was applied in conjunction with Miner's linear damage cumulative rule and material fatigue theory, it was found that five one-phase Earth short-circuit events that occurred over a year reduced the remaining useful life of the transformer to 2,113 years (771 days) due to cumulative mechanical fatigue in wraps alone</w:t>
      </w:r>
      <w:r w:rsidR="00761214">
        <w:rPr>
          <w:rFonts w:ascii="Times New Roman" w:eastAsia="Times New Roman" w:hAnsi="Times New Roman" w:cs="Times New Roman"/>
          <w:sz w:val="20"/>
          <w:szCs w:val="20"/>
          <w:lang w:eastAsia="ru-RU"/>
        </w:rPr>
        <w:t>, t</w:t>
      </w:r>
      <w:r w:rsidRPr="00D0051A">
        <w:rPr>
          <w:rFonts w:ascii="Times New Roman" w:eastAsia="Times New Roman" w:hAnsi="Times New Roman" w:cs="Times New Roman"/>
          <w:sz w:val="20"/>
          <w:szCs w:val="20"/>
          <w:lang w:eastAsia="ru-RU"/>
        </w:rPr>
        <w:t>hen the electromagnetic force calculation method was applied in conjunction with Miner's linear damage cumulative rule and material fatigue theory, it was found that five one-phase Earth short-circuit events that occurred over a year reduced the remaining useful life of the transformer to 2,113 years (771 days) due to cumulative mechanical fatigue in wraps alone. The results clearly show that mechanical damage from external short circuit currents is a very important, but often overlooked, factor in assessing the end of life of Transformers. The insulation system is in an almost new state, and even when no visible thermal degradation is observed, concentrated mechanical stresses significantly accelerate the overall aging process, gradually weakening the winding fastening structures, distancing elements and conductors.</w:t>
      </w:r>
    </w:p>
    <w:p w14:paraId="1DD242D6" w14:textId="61D00C1F" w:rsidR="00D0051A" w:rsidRDefault="00D0051A" w:rsidP="004C6C4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r w:rsidRPr="00D0051A">
        <w:rPr>
          <w:rFonts w:ascii="Times New Roman" w:eastAsia="Times New Roman" w:hAnsi="Times New Roman" w:cs="Times New Roman"/>
          <w:sz w:val="20"/>
          <w:szCs w:val="20"/>
          <w:lang w:eastAsia="ru-RU"/>
        </w:rPr>
        <w:t>Therefore, when accurately assessing the remaining service life of power transformers in service, it is necessary to forcibly take into account the cumulative mechanical effects of all historical and ongoing short circuit events caused by the start-up of differential or other fast protections, other than traditional hot spot temperature and isolation degradation models (IEEE C57.91, IEC 60076-7).</w:t>
      </w:r>
      <w:r w:rsidR="00D310B7">
        <w:rPr>
          <w:rFonts w:ascii="Times New Roman" w:eastAsia="Times New Roman" w:hAnsi="Times New Roman" w:cs="Times New Roman"/>
          <w:sz w:val="20"/>
          <w:szCs w:val="20"/>
          <w:lang w:eastAsia="ru-RU"/>
        </w:rPr>
        <w:t xml:space="preserve"> If mechanical damage is ignored, the lifetime of transformer can be predicted optimistically</w:t>
      </w:r>
      <w:r w:rsidRPr="00D0051A">
        <w:rPr>
          <w:rFonts w:ascii="Times New Roman" w:eastAsia="Times New Roman" w:hAnsi="Times New Roman" w:cs="Times New Roman"/>
          <w:sz w:val="20"/>
          <w:szCs w:val="20"/>
          <w:lang w:eastAsia="ru-RU"/>
        </w:rPr>
        <w:t xml:space="preserve"> </w:t>
      </w:r>
      <w:r w:rsidR="00D310B7">
        <w:rPr>
          <w:rFonts w:ascii="Times New Roman" w:eastAsia="Times New Roman" w:hAnsi="Times New Roman" w:cs="Times New Roman"/>
          <w:sz w:val="20"/>
          <w:szCs w:val="20"/>
          <w:lang w:eastAsia="ru-RU"/>
        </w:rPr>
        <w:t>which may increase the unexpected failures in the future</w:t>
      </w:r>
      <w:r>
        <w:rPr>
          <w:rFonts w:ascii="Times New Roman" w:eastAsia="Times New Roman" w:hAnsi="Times New Roman" w:cs="Times New Roman"/>
          <w:sz w:val="20"/>
          <w:szCs w:val="20"/>
          <w:lang w:eastAsia="ru-RU"/>
        </w:rPr>
        <w:t xml:space="preserve"> </w:t>
      </w:r>
      <w:r w:rsidRPr="00D0051A">
        <w:rPr>
          <w:rFonts w:ascii="Times New Roman" w:eastAsia="Times New Roman" w:hAnsi="Times New Roman" w:cs="Times New Roman"/>
          <w:sz w:val="20"/>
          <w:szCs w:val="20"/>
          <w:lang w:eastAsia="ru-RU"/>
        </w:rPr>
        <w:t xml:space="preserve">The </w:t>
      </w:r>
      <w:r w:rsidR="00D310B7">
        <w:rPr>
          <w:rFonts w:ascii="Times New Roman" w:eastAsia="Times New Roman" w:hAnsi="Times New Roman" w:cs="Times New Roman"/>
          <w:sz w:val="20"/>
          <w:szCs w:val="20"/>
          <w:lang w:eastAsia="ru-RU"/>
        </w:rPr>
        <w:t>method we developed</w:t>
      </w:r>
      <w:r w:rsidRPr="00D0051A">
        <w:rPr>
          <w:rFonts w:ascii="Times New Roman" w:eastAsia="Times New Roman" w:hAnsi="Times New Roman" w:cs="Times New Roman"/>
          <w:sz w:val="20"/>
          <w:szCs w:val="20"/>
          <w:lang w:eastAsia="ru-RU"/>
        </w:rPr>
        <w:t xml:space="preserve">, based on the analytical determination of Radial and axial forces, equivalent mechanical stress and fatigue-based damage totals, provides a practical and scientifically based tool for energy organizations for quantitative assessment of the mechanical life resource and optimization of transformer replacement or overhaul strategies. </w:t>
      </w:r>
      <w:r w:rsidR="00761214">
        <w:rPr>
          <w:rFonts w:ascii="Times New Roman" w:eastAsia="Times New Roman" w:hAnsi="Times New Roman" w:cs="Times New Roman"/>
          <w:sz w:val="20"/>
          <w:szCs w:val="20"/>
          <w:lang w:eastAsia="ru-RU"/>
        </w:rPr>
        <w:t xml:space="preserve">Heat-mechanical aging models are introduced to inform the significance of reliability of electrical systems Asset management and expensive unwanted interruptions are prevented. </w:t>
      </w:r>
    </w:p>
    <w:p w14:paraId="220F024A" w14:textId="77777777" w:rsidR="00CA08AB" w:rsidRDefault="00CA08AB" w:rsidP="00D0051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FF2BC5A" w14:textId="611948E9" w:rsidR="00F84944" w:rsidRPr="00D0051A" w:rsidRDefault="00CA398A" w:rsidP="00D0051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586362DD" w14:textId="77777777" w:rsidR="00A4033A" w:rsidRPr="00CA08AB" w:rsidRDefault="006E40B7" w:rsidP="008A4CC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Togaymurodov</w:t>
      </w:r>
      <w:proofErr w:type="spellEnd"/>
      <w:r w:rsidRPr="00CA08AB">
        <w:rPr>
          <w:rFonts w:ascii="Times New Roman" w:hAnsi="Times New Roman" w:cs="Times New Roman"/>
          <w:sz w:val="20"/>
          <w:szCs w:val="20"/>
        </w:rPr>
        <w:t xml:space="preserve"> S</w:t>
      </w:r>
      <w:r w:rsidR="002C311B" w:rsidRPr="00CA08AB">
        <w:rPr>
          <w:rFonts w:ascii="Times New Roman" w:hAnsi="Times New Roman" w:cs="Times New Roman"/>
          <w:sz w:val="20"/>
          <w:szCs w:val="20"/>
        </w:rPr>
        <w:t>,</w:t>
      </w:r>
      <w:r w:rsidRPr="00CA08AB">
        <w:rPr>
          <w:rFonts w:ascii="Times New Roman" w:hAnsi="Times New Roman" w:cs="Times New Roman"/>
          <w:sz w:val="20"/>
          <w:szCs w:val="20"/>
        </w:rPr>
        <w:t xml:space="preserve"> Analysis of existing studies carried out on the early diagnosis of oil-immersed transformers</w:t>
      </w:r>
      <w:r w:rsidR="002C311B" w:rsidRPr="00CA08AB">
        <w:rPr>
          <w:rFonts w:ascii="Times New Roman" w:hAnsi="Times New Roman" w:cs="Times New Roman"/>
          <w:sz w:val="20"/>
          <w:szCs w:val="20"/>
        </w:rPr>
        <w:t xml:space="preserve"> //</w:t>
      </w:r>
      <w:r w:rsidRPr="00CA08AB">
        <w:rPr>
          <w:rFonts w:ascii="Times New Roman" w:hAnsi="Times New Roman" w:cs="Times New Roman"/>
          <w:sz w:val="20"/>
          <w:szCs w:val="20"/>
        </w:rPr>
        <w:t xml:space="preserve"> International Journal of Advanced Research in Science, Engineering and Technology Vol. 12, Issue 10, October 2025</w:t>
      </w:r>
      <w:r w:rsidR="002C311B" w:rsidRPr="00CA08AB">
        <w:rPr>
          <w:rFonts w:ascii="Times New Roman" w:hAnsi="Times New Roman" w:cs="Times New Roman"/>
          <w:sz w:val="20"/>
          <w:szCs w:val="20"/>
        </w:rPr>
        <w:t xml:space="preserve">. </w:t>
      </w:r>
      <w:hyperlink r:id="rId9" w:history="1">
        <w:r w:rsidR="00A4033A" w:rsidRPr="00CA08AB">
          <w:rPr>
            <w:rStyle w:val="a6"/>
            <w:rFonts w:ascii="Times New Roman" w:hAnsi="Times New Roman" w:cs="Times New Roman"/>
            <w:sz w:val="20"/>
            <w:szCs w:val="20"/>
          </w:rPr>
          <w:t>http://www.ijarset.com/upload/2025/october/13-togaymurdovsanat-18.pdf</w:t>
        </w:r>
      </w:hyperlink>
      <w:r w:rsidR="00A4033A" w:rsidRPr="00CA08AB">
        <w:rPr>
          <w:rFonts w:ascii="Times New Roman" w:hAnsi="Times New Roman" w:cs="Times New Roman"/>
          <w:sz w:val="20"/>
          <w:szCs w:val="20"/>
        </w:rPr>
        <w:t xml:space="preserve"> </w:t>
      </w:r>
    </w:p>
    <w:p w14:paraId="1C32A655" w14:textId="0BD74520" w:rsidR="002C311B" w:rsidRPr="00CA08AB" w:rsidRDefault="002C311B" w:rsidP="008A4CC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T</w:t>
      </w:r>
      <w:r w:rsidR="00A4033A" w:rsidRPr="00CA08AB">
        <w:rPr>
          <w:rFonts w:ascii="Times New Roman" w:hAnsi="Times New Roman" w:cs="Times New Roman"/>
          <w:sz w:val="20"/>
          <w:szCs w:val="20"/>
        </w:rPr>
        <w:t>ogaymurodov</w:t>
      </w:r>
      <w:proofErr w:type="spellEnd"/>
      <w:r w:rsidR="00A4033A" w:rsidRPr="00CA08AB">
        <w:rPr>
          <w:rFonts w:ascii="Times New Roman" w:hAnsi="Times New Roman" w:cs="Times New Roman"/>
          <w:sz w:val="20"/>
          <w:szCs w:val="20"/>
        </w:rPr>
        <w:t xml:space="preserve"> S, </w:t>
      </w:r>
      <w:proofErr w:type="spellStart"/>
      <w:r w:rsidR="00A4033A" w:rsidRPr="00CA08AB">
        <w:rPr>
          <w:rFonts w:ascii="Times New Roman" w:hAnsi="Times New Roman" w:cs="Times New Roman"/>
          <w:sz w:val="20"/>
          <w:szCs w:val="20"/>
        </w:rPr>
        <w:t>Ataullayev</w:t>
      </w:r>
      <w:proofErr w:type="spellEnd"/>
      <w:r w:rsidR="00A4033A" w:rsidRPr="00CA08AB">
        <w:rPr>
          <w:rFonts w:ascii="Times New Roman" w:hAnsi="Times New Roman" w:cs="Times New Roman"/>
          <w:sz w:val="20"/>
          <w:szCs w:val="20"/>
        </w:rPr>
        <w:t xml:space="preserve"> A, Calculation of the impact of mechanical stress caused by differential protection operation on the service life of a power transformer, International Journal of Advanced Research in Science, Engineering and Technology Vol. 12, Issue 10, October 2025, </w:t>
      </w:r>
      <w:hyperlink r:id="rId10" w:history="1">
        <w:r w:rsidR="00A4033A" w:rsidRPr="00CA08AB">
          <w:rPr>
            <w:rStyle w:val="a6"/>
            <w:rFonts w:ascii="Times New Roman" w:hAnsi="Times New Roman" w:cs="Times New Roman"/>
            <w:sz w:val="20"/>
            <w:szCs w:val="20"/>
          </w:rPr>
          <w:t>http://www.ijarset.com/upload/2025/october/12-togaymurdovsanat-16.pdf</w:t>
        </w:r>
      </w:hyperlink>
      <w:r w:rsidR="00A4033A" w:rsidRPr="00CA08AB">
        <w:rPr>
          <w:rFonts w:ascii="Times New Roman" w:hAnsi="Times New Roman" w:cs="Times New Roman"/>
          <w:sz w:val="20"/>
          <w:szCs w:val="20"/>
        </w:rPr>
        <w:t xml:space="preserve"> </w:t>
      </w:r>
    </w:p>
    <w:p w14:paraId="05E50344" w14:textId="1CEB674F" w:rsidR="001A4F44" w:rsidRPr="00CA08AB" w:rsidRDefault="001A4F44"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2" w:name="_Hlk215164049"/>
      <w:proofErr w:type="spellStart"/>
      <w:r w:rsidRPr="00CA08AB">
        <w:rPr>
          <w:rFonts w:eastAsia="Calibri"/>
          <w:sz w:val="20"/>
          <w:szCs w:val="20"/>
          <w:lang w:val="en-US"/>
        </w:rPr>
        <w:t>Bakhodir</w:t>
      </w:r>
      <w:proofErr w:type="spellEnd"/>
      <w:r w:rsidRPr="00CA08AB">
        <w:rPr>
          <w:rFonts w:eastAsia="Calibri"/>
          <w:sz w:val="20"/>
          <w:szCs w:val="20"/>
          <w:lang w:val="en-US"/>
        </w:rPr>
        <w:t xml:space="preserve"> </w:t>
      </w:r>
      <w:proofErr w:type="spellStart"/>
      <w:r w:rsidRPr="00CA08AB">
        <w:rPr>
          <w:rFonts w:eastAsia="Calibri"/>
          <w:sz w:val="20"/>
          <w:szCs w:val="20"/>
          <w:lang w:val="en-US"/>
        </w:rPr>
        <w:t>Ramazonov</w:t>
      </w:r>
      <w:proofErr w:type="spellEnd"/>
      <w:r w:rsidRPr="00CA08AB">
        <w:rPr>
          <w:rFonts w:eastAsia="Calibri"/>
          <w:sz w:val="20"/>
          <w:szCs w:val="20"/>
          <w:lang w:val="en-US"/>
        </w:rPr>
        <w:t>,</w:t>
      </w:r>
      <w:r w:rsidR="001048DC" w:rsidRPr="00CA08AB">
        <w:rPr>
          <w:rFonts w:eastAsia="Calibri"/>
          <w:sz w:val="20"/>
          <w:szCs w:val="20"/>
          <w:lang w:val="en-US"/>
        </w:rPr>
        <w:t xml:space="preserve"> </w:t>
      </w:r>
      <w:proofErr w:type="spellStart"/>
      <w:r w:rsidRPr="00CA08AB">
        <w:rPr>
          <w:rFonts w:eastAsia="Calibri"/>
          <w:sz w:val="20"/>
          <w:szCs w:val="20"/>
          <w:lang w:val="en-US"/>
        </w:rPr>
        <w:t>Shakhzodbek</w:t>
      </w:r>
      <w:proofErr w:type="spellEnd"/>
      <w:r w:rsidRPr="00CA08AB">
        <w:rPr>
          <w:rFonts w:eastAsia="Calibri"/>
          <w:sz w:val="20"/>
          <w:szCs w:val="20"/>
          <w:lang w:val="en-US"/>
        </w:rPr>
        <w:t xml:space="preserve"> </w:t>
      </w:r>
      <w:proofErr w:type="spellStart"/>
      <w:r w:rsidRPr="00CA08AB">
        <w:rPr>
          <w:rFonts w:eastAsia="Calibri"/>
          <w:sz w:val="20"/>
          <w:szCs w:val="20"/>
          <w:lang w:val="en-US"/>
        </w:rPr>
        <w:t>Sayfiev</w:t>
      </w:r>
      <w:proofErr w:type="spellEnd"/>
      <w:r w:rsidRPr="00CA08AB">
        <w:rPr>
          <w:rFonts w:eastAsia="Calibri"/>
          <w:sz w:val="20"/>
          <w:szCs w:val="20"/>
          <w:lang w:val="en-US"/>
        </w:rPr>
        <w:t xml:space="preserve">, </w:t>
      </w:r>
      <w:proofErr w:type="spellStart"/>
      <w:r w:rsidRPr="00CA08AB">
        <w:rPr>
          <w:rFonts w:eastAsia="Calibri"/>
          <w:sz w:val="20"/>
          <w:szCs w:val="20"/>
          <w:lang w:val="en-US"/>
        </w:rPr>
        <w:t>Khasan</w:t>
      </w:r>
      <w:proofErr w:type="spellEnd"/>
      <w:r w:rsidRPr="00CA08AB">
        <w:rPr>
          <w:rFonts w:eastAsia="Calibri"/>
          <w:sz w:val="20"/>
          <w:szCs w:val="20"/>
          <w:lang w:val="en-US"/>
        </w:rPr>
        <w:t xml:space="preserve"> </w:t>
      </w:r>
      <w:proofErr w:type="spellStart"/>
      <w:r w:rsidRPr="00CA08AB">
        <w:rPr>
          <w:rFonts w:eastAsia="Calibri"/>
          <w:sz w:val="20"/>
          <w:szCs w:val="20"/>
          <w:lang w:val="en-US"/>
        </w:rPr>
        <w:t>Muradov</w:t>
      </w:r>
      <w:proofErr w:type="spellEnd"/>
      <w:r w:rsidRPr="00CA08AB">
        <w:rPr>
          <w:rFonts w:eastAsia="Calibri"/>
          <w:sz w:val="20"/>
          <w:szCs w:val="20"/>
          <w:lang w:val="en-US"/>
        </w:rPr>
        <w:t xml:space="preserve">, Mathematical modeling and research of high capacity lead-acid stabilized accumulator battery, AIP Conf. Proc. </w:t>
      </w:r>
      <w:r w:rsidRPr="00CA08AB">
        <w:rPr>
          <w:rFonts w:eastAsia="Calibri"/>
          <w:b/>
          <w:sz w:val="20"/>
          <w:szCs w:val="20"/>
          <w:lang w:val="en-US"/>
        </w:rPr>
        <w:t>3268,</w:t>
      </w:r>
      <w:r w:rsidRPr="00CA08AB">
        <w:rPr>
          <w:rFonts w:eastAsia="Calibri"/>
          <w:sz w:val="20"/>
          <w:szCs w:val="20"/>
          <w:lang w:val="en-US"/>
        </w:rPr>
        <w:t xml:space="preserve"> 020043 (2025) </w:t>
      </w:r>
      <w:hyperlink r:id="rId11" w:history="1">
        <w:r w:rsidRPr="00CA08AB">
          <w:rPr>
            <w:rStyle w:val="a6"/>
            <w:rFonts w:eastAsia="Calibri"/>
            <w:sz w:val="20"/>
            <w:szCs w:val="20"/>
            <w:lang w:val="en-US"/>
          </w:rPr>
          <w:t>https://doi.org/10.1063/5.0257860</w:t>
        </w:r>
      </w:hyperlink>
      <w:r w:rsidRPr="00CA08AB">
        <w:rPr>
          <w:rFonts w:eastAsia="Calibri"/>
          <w:sz w:val="20"/>
          <w:szCs w:val="20"/>
          <w:lang w:val="en-US"/>
        </w:rPr>
        <w:t xml:space="preserve"> </w:t>
      </w:r>
    </w:p>
    <w:bookmarkEnd w:id="2"/>
    <w:p w14:paraId="71E1DA29" w14:textId="77777777" w:rsidR="001A4F44" w:rsidRPr="00CA08AB" w:rsidRDefault="001A4F44" w:rsidP="001A4F44">
      <w:pPr>
        <w:pStyle w:val="Reference"/>
        <w:numPr>
          <w:ilvl w:val="0"/>
          <w:numId w:val="3"/>
        </w:numPr>
        <w:tabs>
          <w:tab w:val="left" w:pos="142"/>
          <w:tab w:val="left" w:pos="284"/>
          <w:tab w:val="left" w:pos="567"/>
        </w:tabs>
        <w:spacing w:after="0"/>
        <w:ind w:left="0" w:firstLine="0"/>
        <w:rPr>
          <w:sz w:val="20"/>
          <w:szCs w:val="20"/>
          <w:lang w:val="en-US"/>
        </w:rPr>
      </w:pPr>
      <w:r w:rsidRPr="00CA08AB">
        <w:rPr>
          <w:sz w:val="20"/>
          <w:szCs w:val="20"/>
          <w:lang w:val="en-US"/>
        </w:rPr>
        <w:t xml:space="preserve">O.O. Zaripov, S.J. Nimatov, Y.M. Yeralieva, S.O. Zaripova, M.A. Zakirov, D.M. Nomozova, J.T. Akhmedov, Akram Tovbaev. Calculation of the nominal power and </w:t>
      </w:r>
      <w:proofErr w:type="spellStart"/>
      <w:r w:rsidRPr="00CA08AB">
        <w:rPr>
          <w:sz w:val="20"/>
          <w:szCs w:val="20"/>
          <w:lang w:val="en-US"/>
        </w:rPr>
        <w:t>еlectrical</w:t>
      </w:r>
      <w:proofErr w:type="spellEnd"/>
      <w:r w:rsidRPr="00CA08AB">
        <w:rPr>
          <w:sz w:val="20"/>
          <w:szCs w:val="20"/>
          <w:lang w:val="en-US"/>
        </w:rPr>
        <w:t xml:space="preserve"> </w:t>
      </w:r>
      <w:proofErr w:type="spellStart"/>
      <w:r w:rsidRPr="00CA08AB">
        <w:rPr>
          <w:sz w:val="20"/>
          <w:szCs w:val="20"/>
          <w:lang w:val="en-US"/>
        </w:rPr>
        <w:t>еnergy</w:t>
      </w:r>
      <w:proofErr w:type="spellEnd"/>
      <w:r w:rsidRPr="00CA08AB">
        <w:rPr>
          <w:sz w:val="20"/>
          <w:szCs w:val="20"/>
          <w:lang w:val="en-US"/>
        </w:rPr>
        <w:t xml:space="preserve"> of the hydro power plant on an </w:t>
      </w:r>
      <w:proofErr w:type="spellStart"/>
      <w:r w:rsidRPr="00CA08AB">
        <w:rPr>
          <w:sz w:val="20"/>
          <w:szCs w:val="20"/>
          <w:lang w:val="en-US"/>
        </w:rPr>
        <w:t>еlectronic</w:t>
      </w:r>
      <w:proofErr w:type="spellEnd"/>
      <w:r w:rsidRPr="00CA08AB">
        <w:rPr>
          <w:sz w:val="20"/>
          <w:szCs w:val="20"/>
          <w:lang w:val="en-US"/>
        </w:rPr>
        <w:t xml:space="preserve"> calculator. E3S Web Conf. Volume</w:t>
      </w:r>
      <w:r w:rsidRPr="00CA08AB">
        <w:rPr>
          <w:b/>
          <w:sz w:val="20"/>
          <w:szCs w:val="20"/>
          <w:lang w:val="en-US"/>
        </w:rPr>
        <w:t xml:space="preserve"> 486</w:t>
      </w:r>
      <w:r w:rsidRPr="00CA08AB">
        <w:rPr>
          <w:sz w:val="20"/>
          <w:szCs w:val="20"/>
          <w:lang w:val="en-US"/>
        </w:rPr>
        <w:t xml:space="preserve">, 2024. IX International Conference on Advanced </w:t>
      </w:r>
      <w:proofErr w:type="spellStart"/>
      <w:r w:rsidRPr="00CA08AB">
        <w:rPr>
          <w:sz w:val="20"/>
          <w:szCs w:val="20"/>
          <w:lang w:val="en-US"/>
        </w:rPr>
        <w:t>Agritechnologies</w:t>
      </w:r>
      <w:proofErr w:type="spellEnd"/>
      <w:r w:rsidRPr="00CA08AB">
        <w:rPr>
          <w:sz w:val="20"/>
          <w:szCs w:val="20"/>
          <w:lang w:val="en-US"/>
        </w:rPr>
        <w:t xml:space="preserve">, Environmental Engineering and Sustainable Development (AGRITECH-IX 2023). </w:t>
      </w:r>
      <w:hyperlink r:id="rId12" w:history="1">
        <w:r w:rsidRPr="00CA08AB">
          <w:rPr>
            <w:rStyle w:val="a6"/>
            <w:sz w:val="20"/>
            <w:szCs w:val="20"/>
            <w:lang w:val="en-US"/>
          </w:rPr>
          <w:t>https://doi.org/10.1051/e3sconf/202448601027</w:t>
        </w:r>
      </w:hyperlink>
      <w:r w:rsidRPr="00CA08AB">
        <w:rPr>
          <w:sz w:val="20"/>
          <w:szCs w:val="20"/>
          <w:lang w:val="en-US"/>
        </w:rPr>
        <w:t xml:space="preserve"> </w:t>
      </w:r>
    </w:p>
    <w:p w14:paraId="007B4678" w14:textId="77777777" w:rsidR="001A4F44" w:rsidRPr="00CA08AB"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CA08AB">
        <w:rPr>
          <w:sz w:val="20"/>
          <w:szCs w:val="20"/>
          <w:lang w:val="en-US"/>
        </w:rPr>
        <w:t>Mukhtorkhon</w:t>
      </w:r>
      <w:proofErr w:type="spellEnd"/>
      <w:r w:rsidRPr="00CA08AB">
        <w:rPr>
          <w:sz w:val="20"/>
          <w:szCs w:val="20"/>
          <w:lang w:val="en-US"/>
        </w:rPr>
        <w:t xml:space="preserve"> </w:t>
      </w:r>
      <w:proofErr w:type="spellStart"/>
      <w:r w:rsidRPr="00CA08AB">
        <w:rPr>
          <w:sz w:val="20"/>
          <w:szCs w:val="20"/>
          <w:lang w:val="en-US"/>
        </w:rPr>
        <w:t>Ibadullayev</w:t>
      </w:r>
      <w:proofErr w:type="spellEnd"/>
      <w:r w:rsidRPr="00CA08AB">
        <w:rPr>
          <w:sz w:val="20"/>
          <w:szCs w:val="20"/>
          <w:lang w:val="en-US"/>
        </w:rPr>
        <w:t xml:space="preserve">; </w:t>
      </w:r>
      <w:proofErr w:type="spellStart"/>
      <w:r w:rsidRPr="00CA08AB">
        <w:rPr>
          <w:sz w:val="20"/>
          <w:szCs w:val="20"/>
          <w:lang w:val="en-US"/>
        </w:rPr>
        <w:t>Shavkat</w:t>
      </w:r>
      <w:proofErr w:type="spellEnd"/>
      <w:r w:rsidRPr="00CA08AB">
        <w:rPr>
          <w:sz w:val="20"/>
          <w:szCs w:val="20"/>
          <w:lang w:val="en-US"/>
        </w:rPr>
        <w:t xml:space="preserve"> </w:t>
      </w:r>
      <w:proofErr w:type="spellStart"/>
      <w:r w:rsidRPr="00CA08AB">
        <w:rPr>
          <w:sz w:val="20"/>
          <w:szCs w:val="20"/>
          <w:lang w:val="en-US"/>
        </w:rPr>
        <w:t>Begmatov</w:t>
      </w:r>
      <w:proofErr w:type="spellEnd"/>
      <w:r w:rsidRPr="00CA08AB">
        <w:rPr>
          <w:sz w:val="20"/>
          <w:szCs w:val="20"/>
          <w:lang w:val="en-US"/>
        </w:rPr>
        <w:t xml:space="preserve">; Akram Tovbaev. Subharmonic resonance in three-phase </w:t>
      </w:r>
      <w:proofErr w:type="spellStart"/>
      <w:r w:rsidRPr="00CA08AB">
        <w:rPr>
          <w:sz w:val="20"/>
          <w:szCs w:val="20"/>
          <w:lang w:val="en-US"/>
        </w:rPr>
        <w:t>ferroresonant</w:t>
      </w:r>
      <w:proofErr w:type="spellEnd"/>
      <w:r w:rsidRPr="00CA08AB">
        <w:rPr>
          <w:sz w:val="20"/>
          <w:szCs w:val="20"/>
          <w:lang w:val="en-US"/>
        </w:rPr>
        <w:t xml:space="preserve"> circuits with common magnetic cores. AIP Conf. Proc. </w:t>
      </w:r>
      <w:r w:rsidRPr="00CA08AB">
        <w:rPr>
          <w:b/>
          <w:sz w:val="20"/>
          <w:szCs w:val="20"/>
          <w:lang w:val="en-US"/>
        </w:rPr>
        <w:t>3152,</w:t>
      </w:r>
      <w:r w:rsidRPr="00CA08AB">
        <w:rPr>
          <w:sz w:val="20"/>
          <w:szCs w:val="20"/>
          <w:lang w:val="en-US"/>
        </w:rPr>
        <w:t xml:space="preserve"> 050019 (2024) </w:t>
      </w:r>
      <w:hyperlink r:id="rId13" w:history="1">
        <w:r w:rsidRPr="00CA08AB">
          <w:rPr>
            <w:rStyle w:val="a6"/>
            <w:sz w:val="20"/>
            <w:szCs w:val="20"/>
            <w:lang w:val="en-US"/>
          </w:rPr>
          <w:t>https://doi.org/10.1063/5.0218907</w:t>
        </w:r>
      </w:hyperlink>
      <w:r w:rsidRPr="00CA08AB">
        <w:rPr>
          <w:sz w:val="20"/>
          <w:szCs w:val="20"/>
          <w:lang w:val="en-US"/>
        </w:rPr>
        <w:t xml:space="preserve"> </w:t>
      </w:r>
    </w:p>
    <w:p w14:paraId="68DBBB5D" w14:textId="5E40CB83" w:rsidR="001A4F44" w:rsidRPr="00CA08AB"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CA08AB">
        <w:rPr>
          <w:sz w:val="20"/>
          <w:szCs w:val="20"/>
          <w:lang w:val="en-US"/>
        </w:rPr>
        <w:t>Akram</w:t>
      </w:r>
      <w:proofErr w:type="spellEnd"/>
      <w:r w:rsidRPr="00CA08AB">
        <w:rPr>
          <w:sz w:val="20"/>
          <w:szCs w:val="20"/>
          <w:lang w:val="en-US"/>
        </w:rPr>
        <w:t xml:space="preserve"> </w:t>
      </w:r>
      <w:proofErr w:type="spellStart"/>
      <w:r w:rsidRPr="00CA08AB">
        <w:rPr>
          <w:sz w:val="20"/>
          <w:szCs w:val="20"/>
          <w:lang w:val="en-US"/>
        </w:rPr>
        <w:t>Tovbaev</w:t>
      </w:r>
      <w:proofErr w:type="spellEnd"/>
      <w:r w:rsidRPr="00CA08AB">
        <w:rPr>
          <w:sz w:val="20"/>
          <w:szCs w:val="20"/>
          <w:lang w:val="en-US"/>
        </w:rPr>
        <w:t xml:space="preserve">, </w:t>
      </w:r>
      <w:proofErr w:type="spellStart"/>
      <w:r w:rsidRPr="00CA08AB">
        <w:rPr>
          <w:sz w:val="20"/>
          <w:szCs w:val="20"/>
          <w:lang w:val="en-US"/>
        </w:rPr>
        <w:t>Muxtarxan</w:t>
      </w:r>
      <w:proofErr w:type="spellEnd"/>
      <w:r w:rsidRPr="00CA08AB">
        <w:rPr>
          <w:sz w:val="20"/>
          <w:szCs w:val="20"/>
          <w:lang w:val="en-US"/>
        </w:rPr>
        <w:t xml:space="preserve"> </w:t>
      </w:r>
      <w:proofErr w:type="spellStart"/>
      <w:r w:rsidRPr="00CA08AB">
        <w:rPr>
          <w:sz w:val="20"/>
          <w:szCs w:val="20"/>
          <w:lang w:val="en-US"/>
        </w:rPr>
        <w:t>Ibadullayev</w:t>
      </w:r>
      <w:proofErr w:type="spellEnd"/>
      <w:r w:rsidRPr="00CA08AB">
        <w:rPr>
          <w:sz w:val="20"/>
          <w:szCs w:val="20"/>
          <w:lang w:val="en-US"/>
        </w:rPr>
        <w:t xml:space="preserve"> and </w:t>
      </w:r>
      <w:proofErr w:type="spellStart"/>
      <w:r w:rsidRPr="00CA08AB">
        <w:rPr>
          <w:sz w:val="20"/>
          <w:szCs w:val="20"/>
          <w:lang w:val="en-US"/>
        </w:rPr>
        <w:t>Mohinur</w:t>
      </w:r>
      <w:proofErr w:type="spellEnd"/>
      <w:r w:rsidRPr="00CA08AB">
        <w:rPr>
          <w:sz w:val="20"/>
          <w:szCs w:val="20"/>
          <w:lang w:val="en-US"/>
        </w:rPr>
        <w:t xml:space="preserve"> </w:t>
      </w:r>
      <w:proofErr w:type="spellStart"/>
      <w:r w:rsidRPr="00CA08AB">
        <w:rPr>
          <w:sz w:val="20"/>
          <w:szCs w:val="20"/>
          <w:lang w:val="en-US"/>
        </w:rPr>
        <w:t>Davronova</w:t>
      </w:r>
      <w:proofErr w:type="spellEnd"/>
      <w:r w:rsidRPr="00CA08AB">
        <w:rPr>
          <w:sz w:val="20"/>
          <w:szCs w:val="20"/>
          <w:lang w:val="en-US"/>
        </w:rPr>
        <w:t xml:space="preserve">. Study of subharmonic oscillation processes in </w:t>
      </w:r>
      <w:proofErr w:type="spellStart"/>
      <w:r w:rsidRPr="00CA08AB">
        <w:rPr>
          <w:sz w:val="20"/>
          <w:szCs w:val="20"/>
          <w:lang w:val="en-US"/>
        </w:rPr>
        <w:t>ferroresonance</w:t>
      </w:r>
      <w:proofErr w:type="spellEnd"/>
      <w:r w:rsidRPr="00CA08AB">
        <w:rPr>
          <w:sz w:val="20"/>
          <w:szCs w:val="20"/>
          <w:lang w:val="en-US"/>
        </w:rPr>
        <w:t xml:space="preserve"> circuits. E3S Web of Conf. Volume </w:t>
      </w:r>
      <w:r w:rsidRPr="00CA08AB">
        <w:rPr>
          <w:b/>
          <w:sz w:val="20"/>
          <w:szCs w:val="20"/>
          <w:lang w:val="en-US"/>
        </w:rPr>
        <w:t>525</w:t>
      </w:r>
      <w:r w:rsidRPr="00CA08AB">
        <w:rPr>
          <w:sz w:val="20"/>
          <w:szCs w:val="20"/>
          <w:lang w:val="en-US"/>
        </w:rPr>
        <w:t xml:space="preserve">, 2024. IV International Conference on Geotechnology, Mining and Rational Use of Natural Resources (GEOTECH-2024). </w:t>
      </w:r>
      <w:hyperlink r:id="rId14" w:history="1">
        <w:r w:rsidRPr="00CA08AB">
          <w:rPr>
            <w:rStyle w:val="a6"/>
            <w:sz w:val="20"/>
            <w:szCs w:val="20"/>
            <w:lang w:val="en-US"/>
          </w:rPr>
          <w:t>https://doi.org/10.1051/e3sconf/202452503008</w:t>
        </w:r>
      </w:hyperlink>
    </w:p>
    <w:p w14:paraId="5C86897D" w14:textId="77777777" w:rsidR="002C311B" w:rsidRPr="00CA08AB"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CA08AB">
        <w:rPr>
          <w:rFonts w:eastAsia="Calibri"/>
          <w:sz w:val="20"/>
          <w:szCs w:val="20"/>
          <w:lang w:val="en-US"/>
        </w:rPr>
        <w:t xml:space="preserve">Akram </w:t>
      </w:r>
      <w:proofErr w:type="spellStart"/>
      <w:r w:rsidRPr="00CA08AB">
        <w:rPr>
          <w:rFonts w:eastAsia="Calibri"/>
          <w:sz w:val="20"/>
          <w:szCs w:val="20"/>
          <w:lang w:val="en-US"/>
        </w:rPr>
        <w:t>Tovbaev</w:t>
      </w:r>
      <w:proofErr w:type="spellEnd"/>
      <w:r w:rsidRPr="00CA08AB">
        <w:rPr>
          <w:rFonts w:eastAsia="Calibri"/>
          <w:sz w:val="20"/>
          <w:szCs w:val="20"/>
          <w:lang w:val="en-US"/>
        </w:rPr>
        <w:t xml:space="preserve">., </w:t>
      </w:r>
      <w:proofErr w:type="spellStart"/>
      <w:r w:rsidRPr="00CA08AB">
        <w:rPr>
          <w:rFonts w:eastAsia="Calibri"/>
          <w:sz w:val="20"/>
          <w:szCs w:val="20"/>
          <w:lang w:val="en-US"/>
        </w:rPr>
        <w:t>Islom</w:t>
      </w:r>
      <w:proofErr w:type="spellEnd"/>
      <w:r w:rsidRPr="00CA08AB">
        <w:rPr>
          <w:rFonts w:eastAsia="Calibri"/>
          <w:sz w:val="20"/>
          <w:szCs w:val="20"/>
          <w:lang w:val="en-US"/>
        </w:rPr>
        <w:t xml:space="preserve"> </w:t>
      </w:r>
      <w:proofErr w:type="spellStart"/>
      <w:r w:rsidRPr="00CA08AB">
        <w:rPr>
          <w:rFonts w:eastAsia="Calibri"/>
          <w:sz w:val="20"/>
          <w:szCs w:val="20"/>
          <w:lang w:val="en-US"/>
        </w:rPr>
        <w:t>Togaev</w:t>
      </w:r>
      <w:proofErr w:type="spellEnd"/>
      <w:r w:rsidRPr="00CA08AB">
        <w:rPr>
          <w:rFonts w:eastAsia="Calibri"/>
          <w:sz w:val="20"/>
          <w:szCs w:val="20"/>
          <w:lang w:val="en-US"/>
        </w:rPr>
        <w:t xml:space="preserve">., </w:t>
      </w:r>
      <w:proofErr w:type="spellStart"/>
      <w:r w:rsidRPr="00CA08AB">
        <w:rPr>
          <w:rFonts w:eastAsia="Calibri"/>
          <w:sz w:val="20"/>
          <w:szCs w:val="20"/>
          <w:lang w:val="en-US"/>
        </w:rPr>
        <w:t>Uktam</w:t>
      </w:r>
      <w:proofErr w:type="spellEnd"/>
      <w:r w:rsidRPr="00CA08AB">
        <w:rPr>
          <w:rFonts w:eastAsia="Calibri"/>
          <w:sz w:val="20"/>
          <w:szCs w:val="20"/>
          <w:lang w:val="en-US"/>
        </w:rPr>
        <w:t xml:space="preserve"> </w:t>
      </w:r>
      <w:proofErr w:type="spellStart"/>
      <w:r w:rsidRPr="00CA08AB">
        <w:rPr>
          <w:rFonts w:eastAsia="Calibri"/>
          <w:sz w:val="20"/>
          <w:szCs w:val="20"/>
          <w:lang w:val="en-US"/>
        </w:rPr>
        <w:t>Usarov</w:t>
      </w:r>
      <w:proofErr w:type="spellEnd"/>
      <w:proofErr w:type="gramStart"/>
      <w:r w:rsidRPr="00CA08AB">
        <w:rPr>
          <w:rFonts w:eastAsia="Calibri"/>
          <w:sz w:val="20"/>
          <w:szCs w:val="20"/>
          <w:lang w:val="en-US"/>
        </w:rPr>
        <w:t>.,</w:t>
      </w:r>
      <w:proofErr w:type="spellStart"/>
      <w:r w:rsidRPr="00CA08AB">
        <w:rPr>
          <w:rFonts w:eastAsia="Calibri"/>
          <w:sz w:val="20"/>
          <w:szCs w:val="20"/>
          <w:lang w:val="en-US"/>
        </w:rPr>
        <w:t>Gulom</w:t>
      </w:r>
      <w:proofErr w:type="spellEnd"/>
      <w:proofErr w:type="gramEnd"/>
      <w:r w:rsidRPr="00CA08AB">
        <w:rPr>
          <w:rFonts w:eastAsia="Calibri"/>
          <w:sz w:val="20"/>
          <w:szCs w:val="20"/>
          <w:lang w:val="en-US"/>
        </w:rPr>
        <w:t xml:space="preserve"> </w:t>
      </w:r>
      <w:proofErr w:type="spellStart"/>
      <w:r w:rsidRPr="00CA08AB">
        <w:rPr>
          <w:rFonts w:eastAsia="Calibri"/>
          <w:sz w:val="20"/>
          <w:szCs w:val="20"/>
          <w:lang w:val="en-US"/>
        </w:rPr>
        <w:t>Nodirov</w:t>
      </w:r>
      <w:proofErr w:type="spellEnd"/>
      <w:r w:rsidRPr="00CA08AB">
        <w:rPr>
          <w:rFonts w:eastAsia="Calibri"/>
          <w:sz w:val="20"/>
          <w:szCs w:val="20"/>
          <w:lang w:val="en-US"/>
        </w:rPr>
        <w:t>,</w:t>
      </w:r>
      <w:r w:rsidRPr="00CA08AB">
        <w:rPr>
          <w:sz w:val="20"/>
          <w:szCs w:val="20"/>
          <w:lang w:val="en-US"/>
        </w:rPr>
        <w:t xml:space="preserve"> </w:t>
      </w:r>
      <w:r w:rsidRPr="00CA08AB">
        <w:rPr>
          <w:rFonts w:eastAsia="Calibri"/>
          <w:sz w:val="20"/>
          <w:szCs w:val="20"/>
          <w:lang w:val="en-US"/>
        </w:rPr>
        <w:t xml:space="preserve">Reactive power compensation helps maintain a stable voltage profile across the network, </w:t>
      </w:r>
      <w:r w:rsidRPr="00CA08AB">
        <w:rPr>
          <w:rFonts w:eastAsia="Calibri"/>
          <w:iCs/>
          <w:sz w:val="20"/>
          <w:szCs w:val="20"/>
          <w:lang w:val="en-US"/>
        </w:rPr>
        <w:t xml:space="preserve">AIP Conf. Proc. </w:t>
      </w:r>
      <w:r w:rsidRPr="00CA08AB">
        <w:rPr>
          <w:rFonts w:eastAsia="Calibri"/>
          <w:b/>
          <w:sz w:val="20"/>
          <w:szCs w:val="20"/>
          <w:lang w:val="en-US"/>
        </w:rPr>
        <w:t>3331,</w:t>
      </w:r>
      <w:r w:rsidRPr="00CA08AB">
        <w:rPr>
          <w:rFonts w:eastAsia="Calibri"/>
          <w:sz w:val="20"/>
          <w:szCs w:val="20"/>
          <w:lang w:val="en-US"/>
        </w:rPr>
        <w:t xml:space="preserve"> 060014 (2025).</w:t>
      </w:r>
      <w:r w:rsidRPr="00CA08AB">
        <w:rPr>
          <w:rFonts w:eastAsiaTheme="minorHAnsi"/>
          <w:color w:val="0066CC"/>
          <w:sz w:val="20"/>
          <w:szCs w:val="20"/>
          <w:lang w:val="en-US" w:eastAsia="en-US"/>
        </w:rPr>
        <w:t xml:space="preserve"> </w:t>
      </w:r>
      <w:hyperlink r:id="rId15" w:history="1">
        <w:r w:rsidRPr="00CA08AB">
          <w:rPr>
            <w:rStyle w:val="a6"/>
            <w:rFonts w:eastAsia="Calibri"/>
            <w:sz w:val="20"/>
            <w:szCs w:val="20"/>
            <w:lang w:val="en-US"/>
          </w:rPr>
          <w:t>https://doi.org/10.1063/5.0307209</w:t>
        </w:r>
      </w:hyperlink>
      <w:r w:rsidRPr="00CA08AB">
        <w:rPr>
          <w:rFonts w:eastAsia="Calibri"/>
          <w:sz w:val="20"/>
          <w:szCs w:val="20"/>
          <w:lang w:val="en-US"/>
        </w:rPr>
        <w:t xml:space="preserve"> </w:t>
      </w:r>
    </w:p>
    <w:p w14:paraId="57C16069" w14:textId="77777777" w:rsidR="002C311B" w:rsidRPr="00CA08AB"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3" w:name="_Hlk215163967"/>
      <w:proofErr w:type="spellStart"/>
      <w:r w:rsidRPr="00CA08AB">
        <w:rPr>
          <w:rFonts w:eastAsia="Calibri"/>
          <w:sz w:val="20"/>
          <w:szCs w:val="20"/>
          <w:lang w:val="en-US"/>
        </w:rPr>
        <w:t>Shukhrat</w:t>
      </w:r>
      <w:proofErr w:type="spellEnd"/>
      <w:r w:rsidRPr="00CA08AB">
        <w:rPr>
          <w:rFonts w:eastAsia="Calibri"/>
          <w:sz w:val="20"/>
          <w:szCs w:val="20"/>
          <w:lang w:val="en-US"/>
        </w:rPr>
        <w:t xml:space="preserve"> </w:t>
      </w:r>
      <w:proofErr w:type="spellStart"/>
      <w:r w:rsidRPr="00CA08AB">
        <w:rPr>
          <w:rFonts w:eastAsia="Calibri"/>
          <w:sz w:val="20"/>
          <w:szCs w:val="20"/>
          <w:lang w:val="en-US"/>
        </w:rPr>
        <w:t>Abdullaev</w:t>
      </w:r>
      <w:proofErr w:type="spellEnd"/>
      <w:r w:rsidRPr="00CA08AB">
        <w:rPr>
          <w:rFonts w:eastAsia="Calibri"/>
          <w:sz w:val="20"/>
          <w:szCs w:val="20"/>
          <w:lang w:val="en-US"/>
        </w:rPr>
        <w:t xml:space="preserve">., </w:t>
      </w:r>
      <w:proofErr w:type="spellStart"/>
      <w:r w:rsidRPr="00CA08AB">
        <w:rPr>
          <w:rFonts w:eastAsia="Calibri"/>
          <w:sz w:val="20"/>
          <w:szCs w:val="20"/>
          <w:lang w:val="en-US"/>
        </w:rPr>
        <w:t>Ziyodullo</w:t>
      </w:r>
      <w:proofErr w:type="spellEnd"/>
      <w:r w:rsidRPr="00CA08AB">
        <w:rPr>
          <w:rFonts w:eastAsia="Calibri"/>
          <w:sz w:val="20"/>
          <w:szCs w:val="20"/>
          <w:lang w:val="en-US"/>
        </w:rPr>
        <w:t xml:space="preserve"> </w:t>
      </w:r>
      <w:proofErr w:type="spellStart"/>
      <w:r w:rsidRPr="00CA08AB">
        <w:rPr>
          <w:rFonts w:eastAsia="Calibri"/>
          <w:sz w:val="20"/>
          <w:szCs w:val="20"/>
          <w:lang w:val="en-US"/>
        </w:rPr>
        <w:t>Eshmurodov</w:t>
      </w:r>
      <w:proofErr w:type="spellEnd"/>
      <w:r w:rsidRPr="00CA08AB">
        <w:rPr>
          <w:rFonts w:eastAsia="Calibri"/>
          <w:sz w:val="20"/>
          <w:szCs w:val="20"/>
          <w:lang w:val="en-US"/>
        </w:rPr>
        <w:t xml:space="preserve">., </w:t>
      </w:r>
      <w:proofErr w:type="spellStart"/>
      <w:r w:rsidRPr="00CA08AB">
        <w:rPr>
          <w:rFonts w:eastAsia="Calibri"/>
          <w:sz w:val="20"/>
          <w:szCs w:val="20"/>
          <w:lang w:val="en-US"/>
        </w:rPr>
        <w:t>Islom</w:t>
      </w:r>
      <w:proofErr w:type="spellEnd"/>
      <w:r w:rsidRPr="00CA08AB">
        <w:rPr>
          <w:rFonts w:eastAsia="Calibri"/>
          <w:sz w:val="20"/>
          <w:szCs w:val="20"/>
          <w:lang w:val="en-US"/>
        </w:rPr>
        <w:t xml:space="preserve"> </w:t>
      </w:r>
      <w:proofErr w:type="spellStart"/>
      <w:r w:rsidRPr="00CA08AB">
        <w:rPr>
          <w:rFonts w:eastAsia="Calibri"/>
          <w:sz w:val="20"/>
          <w:szCs w:val="20"/>
          <w:lang w:val="en-US"/>
        </w:rPr>
        <w:t>Togaev</w:t>
      </w:r>
      <w:proofErr w:type="spellEnd"/>
      <w:r w:rsidRPr="00CA08AB">
        <w:rPr>
          <w:rFonts w:eastAsia="Calibri"/>
          <w:sz w:val="20"/>
          <w:szCs w:val="20"/>
          <w:lang w:val="en-US"/>
        </w:rPr>
        <w:t>,</w:t>
      </w:r>
      <w:r w:rsidRPr="00CA08AB">
        <w:rPr>
          <w:sz w:val="20"/>
          <w:szCs w:val="20"/>
          <w:lang w:val="en-US"/>
        </w:rPr>
        <w:t xml:space="preserve"> </w:t>
      </w:r>
      <w:r w:rsidRPr="00CA08AB">
        <w:rPr>
          <w:rFonts w:eastAsia="Calibri"/>
          <w:sz w:val="20"/>
          <w:szCs w:val="20"/>
          <w:lang w:val="en-US"/>
        </w:rPr>
        <w:t xml:space="preserve">A systematic analysis of the gradual increase in quality indicators of electricity using reactive power sources involves several </w:t>
      </w:r>
      <w:proofErr w:type="gramStart"/>
      <w:r w:rsidRPr="00CA08AB">
        <w:rPr>
          <w:rFonts w:eastAsia="Calibri"/>
          <w:sz w:val="20"/>
          <w:szCs w:val="20"/>
          <w:lang w:val="en-US"/>
        </w:rPr>
        <w:t xml:space="preserve">steps, </w:t>
      </w:r>
      <w:r w:rsidRPr="00CA08AB">
        <w:rPr>
          <w:rFonts w:eastAsiaTheme="minorHAnsi"/>
          <w:i/>
          <w:iCs/>
          <w:color w:val="1A1A1A"/>
          <w:sz w:val="20"/>
          <w:szCs w:val="20"/>
          <w:lang w:val="en-US" w:eastAsia="en-US"/>
        </w:rPr>
        <w:t xml:space="preserve"> </w:t>
      </w:r>
      <w:r w:rsidRPr="00CA08AB">
        <w:rPr>
          <w:rFonts w:eastAsia="Calibri"/>
          <w:iCs/>
          <w:sz w:val="20"/>
          <w:szCs w:val="20"/>
          <w:lang w:val="en-US"/>
        </w:rPr>
        <w:t>AIP</w:t>
      </w:r>
      <w:proofErr w:type="gramEnd"/>
      <w:r w:rsidRPr="00CA08AB">
        <w:rPr>
          <w:rFonts w:eastAsia="Calibri"/>
          <w:iCs/>
          <w:sz w:val="20"/>
          <w:szCs w:val="20"/>
          <w:lang w:val="en-US"/>
        </w:rPr>
        <w:t xml:space="preserve"> Conf. Proc.</w:t>
      </w:r>
      <w:r w:rsidRPr="00CA08AB">
        <w:rPr>
          <w:rFonts w:eastAsia="Calibri"/>
          <w:b/>
          <w:iCs/>
          <w:sz w:val="20"/>
          <w:szCs w:val="20"/>
          <w:lang w:val="en-US"/>
        </w:rPr>
        <w:t xml:space="preserve"> </w:t>
      </w:r>
      <w:r w:rsidRPr="00CA08AB">
        <w:rPr>
          <w:rFonts w:eastAsia="Calibri"/>
          <w:b/>
          <w:sz w:val="20"/>
          <w:szCs w:val="20"/>
          <w:lang w:val="en-US"/>
        </w:rPr>
        <w:t>3331</w:t>
      </w:r>
      <w:r w:rsidRPr="00CA08AB">
        <w:rPr>
          <w:rFonts w:eastAsia="Calibri"/>
          <w:sz w:val="20"/>
          <w:szCs w:val="20"/>
          <w:lang w:val="en-US"/>
        </w:rPr>
        <w:t>, 040051 (2025).</w:t>
      </w:r>
      <w:r w:rsidRPr="00CA08AB">
        <w:rPr>
          <w:rFonts w:eastAsiaTheme="minorHAnsi"/>
          <w:color w:val="0066CC"/>
          <w:sz w:val="20"/>
          <w:szCs w:val="20"/>
          <w:lang w:val="en-US" w:eastAsia="en-US"/>
        </w:rPr>
        <w:t xml:space="preserve"> </w:t>
      </w:r>
      <w:hyperlink r:id="rId16" w:history="1">
        <w:r w:rsidRPr="00CA08AB">
          <w:rPr>
            <w:rStyle w:val="a6"/>
            <w:rFonts w:eastAsia="Calibri"/>
            <w:sz w:val="20"/>
            <w:szCs w:val="20"/>
            <w:lang w:val="en-US"/>
          </w:rPr>
          <w:t>https://doi.org/10.1063/5.0306786</w:t>
        </w:r>
      </w:hyperlink>
      <w:r w:rsidRPr="00CA08AB">
        <w:rPr>
          <w:rFonts w:eastAsia="Calibri"/>
          <w:sz w:val="20"/>
          <w:szCs w:val="20"/>
          <w:lang w:val="en-US"/>
        </w:rPr>
        <w:t xml:space="preserve"> </w:t>
      </w:r>
    </w:p>
    <w:bookmarkEnd w:id="3"/>
    <w:p w14:paraId="6FCECAE2" w14:textId="77777777" w:rsidR="001A4F44" w:rsidRPr="00CA08AB" w:rsidRDefault="001A4F44" w:rsidP="001A4F44">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CA08AB">
        <w:rPr>
          <w:sz w:val="20"/>
          <w:szCs w:val="20"/>
          <w:lang w:val="en-US"/>
        </w:rPr>
        <w:t>Sulton</w:t>
      </w:r>
      <w:proofErr w:type="spellEnd"/>
      <w:r w:rsidRPr="00CA08AB">
        <w:rPr>
          <w:sz w:val="20"/>
          <w:szCs w:val="20"/>
          <w:lang w:val="en-US"/>
        </w:rPr>
        <w:t xml:space="preserve"> </w:t>
      </w:r>
      <w:proofErr w:type="spellStart"/>
      <w:r w:rsidRPr="00CA08AB">
        <w:rPr>
          <w:sz w:val="20"/>
          <w:szCs w:val="20"/>
          <w:lang w:val="en-US"/>
        </w:rPr>
        <w:t>Amirov</w:t>
      </w:r>
      <w:proofErr w:type="spellEnd"/>
      <w:r w:rsidRPr="00CA08AB">
        <w:rPr>
          <w:sz w:val="20"/>
          <w:szCs w:val="20"/>
          <w:lang w:val="en-US"/>
        </w:rPr>
        <w:t xml:space="preserve">, </w:t>
      </w:r>
      <w:proofErr w:type="spellStart"/>
      <w:r w:rsidRPr="00CA08AB">
        <w:rPr>
          <w:sz w:val="20"/>
          <w:szCs w:val="20"/>
          <w:lang w:val="en-US"/>
        </w:rPr>
        <w:t>Aminjon</w:t>
      </w:r>
      <w:proofErr w:type="spellEnd"/>
      <w:r w:rsidRPr="00CA08AB">
        <w:rPr>
          <w:sz w:val="20"/>
          <w:szCs w:val="20"/>
          <w:lang w:val="en-US"/>
        </w:rPr>
        <w:t xml:space="preserve"> </w:t>
      </w:r>
      <w:proofErr w:type="spellStart"/>
      <w:r w:rsidRPr="00CA08AB">
        <w:rPr>
          <w:sz w:val="20"/>
          <w:szCs w:val="20"/>
          <w:lang w:val="en-US"/>
        </w:rPr>
        <w:t>Ataullayev</w:t>
      </w:r>
      <w:proofErr w:type="spellEnd"/>
      <w:r w:rsidRPr="00CA08AB">
        <w:rPr>
          <w:sz w:val="20"/>
          <w:szCs w:val="20"/>
          <w:lang w:val="en-US"/>
        </w:rPr>
        <w:t xml:space="preserve">, Sine-cosine rotating transformers in zenith angle converters, E3S Web of Conferences </w:t>
      </w:r>
      <w:r w:rsidRPr="00CA08AB">
        <w:rPr>
          <w:b/>
          <w:sz w:val="20"/>
          <w:szCs w:val="20"/>
          <w:lang w:val="en-US"/>
        </w:rPr>
        <w:t>525,</w:t>
      </w:r>
      <w:r w:rsidRPr="00CA08AB">
        <w:rPr>
          <w:sz w:val="20"/>
          <w:szCs w:val="20"/>
          <w:lang w:val="en-US"/>
        </w:rPr>
        <w:t xml:space="preserve"> 03010 (2024) GEOTECH-2024, </w:t>
      </w:r>
      <w:hyperlink r:id="rId17" w:history="1">
        <w:r w:rsidRPr="00CA08AB">
          <w:rPr>
            <w:rStyle w:val="a6"/>
            <w:sz w:val="20"/>
            <w:szCs w:val="20"/>
            <w:lang w:val="en-US"/>
          </w:rPr>
          <w:t>https://doi.org/10.1051/e3sconf/202452503010</w:t>
        </w:r>
      </w:hyperlink>
    </w:p>
    <w:p w14:paraId="433AF01B" w14:textId="4CC34557" w:rsidR="008B64BF" w:rsidRPr="00CA08AB" w:rsidRDefault="008B64BF" w:rsidP="008B64B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Ataullayev</w:t>
      </w:r>
      <w:proofErr w:type="spellEnd"/>
      <w:r w:rsidRPr="00CA08AB">
        <w:rPr>
          <w:rFonts w:ascii="Times New Roman" w:hAnsi="Times New Roman" w:cs="Times New Roman"/>
          <w:sz w:val="20"/>
          <w:szCs w:val="20"/>
        </w:rPr>
        <w:t xml:space="preserve"> N.O., </w:t>
      </w:r>
      <w:proofErr w:type="spellStart"/>
      <w:r w:rsidRPr="00CA08AB">
        <w:rPr>
          <w:rFonts w:ascii="Times New Roman" w:hAnsi="Times New Roman" w:cs="Times New Roman"/>
          <w:sz w:val="20"/>
          <w:szCs w:val="20"/>
        </w:rPr>
        <w:t>Muxammadov</w:t>
      </w:r>
      <w:proofErr w:type="spellEnd"/>
      <w:r w:rsidRPr="00CA08AB">
        <w:rPr>
          <w:rFonts w:ascii="Times New Roman" w:hAnsi="Times New Roman" w:cs="Times New Roman"/>
          <w:sz w:val="20"/>
          <w:szCs w:val="20"/>
        </w:rPr>
        <w:t xml:space="preserve"> B.Q., </w:t>
      </w:r>
      <w:proofErr w:type="spellStart"/>
      <w:r w:rsidRPr="00CA08AB">
        <w:rPr>
          <w:rFonts w:ascii="Times New Roman" w:hAnsi="Times New Roman" w:cs="Times New Roman"/>
          <w:sz w:val="20"/>
          <w:szCs w:val="20"/>
        </w:rPr>
        <w:t>Idieva</w:t>
      </w:r>
      <w:proofErr w:type="spellEnd"/>
      <w:r w:rsidRPr="00CA08AB">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18" w:history="1">
        <w:r w:rsidRPr="00CA08AB">
          <w:rPr>
            <w:rStyle w:val="a6"/>
            <w:rFonts w:ascii="Times New Roman" w:hAnsi="Times New Roman" w:cs="Times New Roman"/>
            <w:sz w:val="20"/>
            <w:szCs w:val="20"/>
          </w:rPr>
          <w:t>http://www.ijarset.com/volume-7-issue-11.html?utm_source=chatgpt.com</w:t>
        </w:r>
      </w:hyperlink>
      <w:r w:rsidRPr="00CA08AB">
        <w:rPr>
          <w:rFonts w:ascii="Times New Roman" w:hAnsi="Times New Roman" w:cs="Times New Roman"/>
          <w:sz w:val="20"/>
          <w:szCs w:val="20"/>
        </w:rPr>
        <w:t xml:space="preserve">   </w:t>
      </w:r>
    </w:p>
    <w:p w14:paraId="471A10C7" w14:textId="49071E69" w:rsidR="008B64BF" w:rsidRPr="00CA08AB" w:rsidRDefault="008B64BF" w:rsidP="008B64B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CA08AB">
        <w:rPr>
          <w:rFonts w:ascii="Times New Roman" w:hAnsi="Times New Roman" w:cs="Times New Roman"/>
          <w:sz w:val="20"/>
          <w:szCs w:val="20"/>
        </w:rPr>
        <w:t>N.Ataullayev</w:t>
      </w:r>
      <w:proofErr w:type="spellEnd"/>
      <w:proofErr w:type="gram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A.Norqulov</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B.Muxammadov</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A.Majidov</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I.Tog’ayev</w:t>
      </w:r>
      <w:proofErr w:type="spellEnd"/>
      <w:r w:rsidRPr="00CA08AB">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19" w:history="1">
        <w:r w:rsidRPr="00CA08AB">
          <w:rPr>
            <w:rStyle w:val="a6"/>
            <w:rFonts w:ascii="Times New Roman" w:hAnsi="Times New Roman" w:cs="Times New Roman"/>
            <w:sz w:val="20"/>
            <w:szCs w:val="20"/>
          </w:rPr>
          <w:t>https://doi.org/10.1051/e3sconf/202454806008</w:t>
        </w:r>
      </w:hyperlink>
      <w:r w:rsidRPr="00CA08AB">
        <w:rPr>
          <w:rFonts w:ascii="Times New Roman" w:hAnsi="Times New Roman" w:cs="Times New Roman"/>
          <w:sz w:val="20"/>
          <w:szCs w:val="20"/>
          <w:lang w:val="ru-RU"/>
        </w:rPr>
        <w:t xml:space="preserve"> </w:t>
      </w:r>
      <w:r w:rsidRPr="00CA08AB">
        <w:rPr>
          <w:rFonts w:ascii="Times New Roman" w:hAnsi="Times New Roman" w:cs="Times New Roman"/>
          <w:sz w:val="20"/>
          <w:szCs w:val="20"/>
        </w:rPr>
        <w:t xml:space="preserve"> </w:t>
      </w:r>
    </w:p>
    <w:p w14:paraId="3138B8DF" w14:textId="603F2DDD" w:rsidR="00CA36BF" w:rsidRPr="00CA08AB" w:rsidRDefault="00B20EA7"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Amirov</w:t>
      </w:r>
      <w:proofErr w:type="spellEnd"/>
      <w:r w:rsidRPr="00CA08AB">
        <w:rPr>
          <w:rFonts w:ascii="Times New Roman" w:hAnsi="Times New Roman" w:cs="Times New Roman"/>
          <w:sz w:val="20"/>
          <w:szCs w:val="20"/>
        </w:rPr>
        <w:t xml:space="preserve"> S.F., </w:t>
      </w:r>
      <w:proofErr w:type="spellStart"/>
      <w:r w:rsidRPr="00CA08AB">
        <w:rPr>
          <w:rFonts w:ascii="Times New Roman" w:hAnsi="Times New Roman" w:cs="Times New Roman"/>
          <w:sz w:val="20"/>
          <w:szCs w:val="20"/>
        </w:rPr>
        <w:t>Ataullayev</w:t>
      </w:r>
      <w:proofErr w:type="spellEnd"/>
      <w:r w:rsidRPr="00CA08AB">
        <w:rPr>
          <w:rFonts w:ascii="Times New Roman" w:hAnsi="Times New Roman" w:cs="Times New Roman"/>
          <w:sz w:val="20"/>
          <w:szCs w:val="20"/>
        </w:rPr>
        <w:t xml:space="preserve"> A.O., </w:t>
      </w:r>
      <w:proofErr w:type="spellStart"/>
      <w:r w:rsidRPr="00CA08AB">
        <w:rPr>
          <w:rFonts w:ascii="Times New Roman" w:hAnsi="Times New Roman" w:cs="Times New Roman"/>
          <w:sz w:val="20"/>
          <w:szCs w:val="20"/>
        </w:rPr>
        <w:t>Sayidov</w:t>
      </w:r>
      <w:proofErr w:type="spellEnd"/>
      <w:r w:rsidRPr="00CA08AB">
        <w:rPr>
          <w:rFonts w:ascii="Times New Roman" w:hAnsi="Times New Roman" w:cs="Times New Roman"/>
          <w:sz w:val="20"/>
          <w:szCs w:val="20"/>
        </w:rPr>
        <w:t xml:space="preserve"> M.K., </w:t>
      </w:r>
      <w:proofErr w:type="spellStart"/>
      <w:r w:rsidRPr="00CA08AB">
        <w:rPr>
          <w:rFonts w:ascii="Times New Roman" w:hAnsi="Times New Roman" w:cs="Times New Roman"/>
          <w:sz w:val="20"/>
          <w:szCs w:val="20"/>
        </w:rPr>
        <w:t>Togayev</w:t>
      </w:r>
      <w:proofErr w:type="spellEnd"/>
      <w:r w:rsidRPr="00CA08AB">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20" w:tgtFrame="_blank" w:history="1">
        <w:r w:rsidRPr="00CA08AB">
          <w:rPr>
            <w:rStyle w:val="a6"/>
            <w:rFonts w:ascii="Times New Roman" w:hAnsi="Times New Roman" w:cs="Times New Roman"/>
            <w:sz w:val="20"/>
            <w:szCs w:val="20"/>
          </w:rPr>
          <w:t>10.1088/1742-6596/2094/5/052053</w:t>
        </w:r>
      </w:hyperlink>
    </w:p>
    <w:p w14:paraId="45ADC30B" w14:textId="7AE6A92A" w:rsidR="007C05E0" w:rsidRPr="00CA08AB" w:rsidRDefault="007C05E0"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CA08AB">
        <w:rPr>
          <w:rFonts w:ascii="Times New Roman" w:hAnsi="Times New Roman" w:cs="Times New Roman"/>
          <w:sz w:val="20"/>
          <w:szCs w:val="20"/>
        </w:rPr>
        <w:t xml:space="preserve">Murodov K., </w:t>
      </w:r>
      <w:proofErr w:type="spellStart"/>
      <w:r w:rsidRPr="00CA08AB">
        <w:rPr>
          <w:rFonts w:ascii="Times New Roman" w:hAnsi="Times New Roman" w:cs="Times New Roman"/>
          <w:sz w:val="20"/>
          <w:szCs w:val="20"/>
        </w:rPr>
        <w:t>Karshibayev</w:t>
      </w:r>
      <w:proofErr w:type="spellEnd"/>
      <w:r w:rsidRPr="00CA08AB">
        <w:rPr>
          <w:rFonts w:ascii="Times New Roman" w:hAnsi="Times New Roman" w:cs="Times New Roman"/>
          <w:sz w:val="20"/>
          <w:szCs w:val="20"/>
        </w:rPr>
        <w:t xml:space="preserve"> A. Development of the management system of technical indications of high-power charger-discharger rectifier device //E3S Web of Conferences. – EDP Sciences, 2023. – Т. 417. – С. 03012. </w:t>
      </w:r>
      <w:hyperlink r:id="rId21" w:history="1">
        <w:r w:rsidRPr="00CA08AB">
          <w:rPr>
            <w:rStyle w:val="a6"/>
            <w:rFonts w:ascii="Times New Roman" w:hAnsi="Times New Roman" w:cs="Times New Roman"/>
            <w:sz w:val="20"/>
            <w:szCs w:val="20"/>
          </w:rPr>
          <w:t>https://doi.org/10.1051/e3sconf/202341703012</w:t>
        </w:r>
      </w:hyperlink>
      <w:r w:rsidRPr="00CA08AB">
        <w:rPr>
          <w:rFonts w:ascii="Times New Roman" w:hAnsi="Times New Roman" w:cs="Times New Roman"/>
          <w:sz w:val="20"/>
          <w:szCs w:val="20"/>
        </w:rPr>
        <w:t xml:space="preserve"> </w:t>
      </w:r>
    </w:p>
    <w:p w14:paraId="2F44EF10" w14:textId="04858FBB" w:rsidR="007C05E0" w:rsidRPr="00CA08AB" w:rsidRDefault="007C05E0"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Tatkeyeva</w:t>
      </w:r>
      <w:proofErr w:type="spellEnd"/>
      <w:r w:rsidRPr="00CA08AB">
        <w:rPr>
          <w:rFonts w:ascii="Times New Roman" w:hAnsi="Times New Roman" w:cs="Times New Roman"/>
          <w:sz w:val="20"/>
          <w:szCs w:val="20"/>
        </w:rPr>
        <w:t xml:space="preserve"> G. et al. Experimental research of the developed method to determine the network insulation for ungrounded AC systems in laboratory conditions //2022 International Conference on Electrical, Computer and Energy Technologies (ICECET). – IEEE, 2022. – С. 1-4. </w:t>
      </w:r>
      <w:hyperlink r:id="rId22" w:tgtFrame="_blank" w:history="1">
        <w:r w:rsidRPr="00CA08AB">
          <w:rPr>
            <w:rStyle w:val="a6"/>
            <w:rFonts w:ascii="Times New Roman" w:hAnsi="Times New Roman" w:cs="Times New Roman"/>
            <w:sz w:val="20"/>
            <w:szCs w:val="20"/>
          </w:rPr>
          <w:t>10.1109/ICECET55527.2022.9873012</w:t>
        </w:r>
      </w:hyperlink>
    </w:p>
    <w:p w14:paraId="41F172F3" w14:textId="5FD36C3D" w:rsidR="007C05E0" w:rsidRPr="00CA08AB" w:rsidRDefault="007C05E0"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Ataullaev</w:t>
      </w:r>
      <w:proofErr w:type="spellEnd"/>
      <w:r w:rsidRPr="00CA08AB">
        <w:rPr>
          <w:rFonts w:ascii="Times New Roman" w:hAnsi="Times New Roman" w:cs="Times New Roman"/>
          <w:sz w:val="20"/>
          <w:szCs w:val="20"/>
        </w:rPr>
        <w:t xml:space="preserve"> N. O., </w:t>
      </w:r>
      <w:proofErr w:type="spellStart"/>
      <w:r w:rsidRPr="00CA08AB">
        <w:rPr>
          <w:rFonts w:ascii="Times New Roman" w:hAnsi="Times New Roman" w:cs="Times New Roman"/>
          <w:sz w:val="20"/>
          <w:szCs w:val="20"/>
        </w:rPr>
        <w:t>Dziaruhina</w:t>
      </w:r>
      <w:proofErr w:type="spellEnd"/>
      <w:r w:rsidRPr="00CA08AB">
        <w:rPr>
          <w:rFonts w:ascii="Times New Roman" w:hAnsi="Times New Roman" w:cs="Times New Roman"/>
          <w:sz w:val="20"/>
          <w:szCs w:val="20"/>
        </w:rPr>
        <w:t xml:space="preserve"> A. A., Murodov K. S. Static Characteristics of Magnetic Modulation DC Converters wit</w:t>
      </w:r>
      <w:r w:rsidR="00FD2055">
        <w:rPr>
          <w:rFonts w:ascii="Times New Roman" w:hAnsi="Times New Roman" w:cs="Times New Roman"/>
          <w:sz w:val="20"/>
          <w:szCs w:val="20"/>
        </w:rPr>
        <w:t>h Analog Filter //</w:t>
      </w:r>
      <w:r w:rsidR="00FD2055" w:rsidRPr="00FD2055">
        <w:rPr>
          <w:rFonts w:ascii="Times New Roman" w:hAnsi="Times New Roman" w:cs="Times New Roman"/>
          <w:sz w:val="20"/>
          <w:szCs w:val="20"/>
        </w:rPr>
        <w:t xml:space="preserve"> </w:t>
      </w:r>
      <w:r w:rsidR="00FD2055">
        <w:rPr>
          <w:rFonts w:ascii="Times New Roman" w:hAnsi="Times New Roman" w:cs="Times New Roman"/>
          <w:sz w:val="20"/>
          <w:szCs w:val="20"/>
        </w:rPr>
        <w:t>Science and Technical</w:t>
      </w:r>
      <w:r w:rsidRPr="00CA08AB">
        <w:rPr>
          <w:rFonts w:ascii="Times New Roman" w:hAnsi="Times New Roman" w:cs="Times New Roman"/>
          <w:sz w:val="20"/>
          <w:szCs w:val="20"/>
        </w:rPr>
        <w:t xml:space="preserve">. – 2023. – Т. 22. – №. 5. – С. 428-432. </w:t>
      </w:r>
      <w:hyperlink r:id="rId23" w:history="1">
        <w:r w:rsidR="002A3150" w:rsidRPr="00CA08AB">
          <w:rPr>
            <w:rStyle w:val="a6"/>
            <w:rFonts w:ascii="Times New Roman" w:hAnsi="Times New Roman" w:cs="Times New Roman"/>
            <w:sz w:val="20"/>
            <w:szCs w:val="20"/>
          </w:rPr>
          <w:t>https://doi.org/10.21122/2227-1031-2023-22-5-428-432</w:t>
        </w:r>
      </w:hyperlink>
      <w:r w:rsidR="002A3150" w:rsidRPr="00CA08AB">
        <w:rPr>
          <w:rFonts w:ascii="Times New Roman" w:hAnsi="Times New Roman" w:cs="Times New Roman"/>
          <w:sz w:val="20"/>
          <w:szCs w:val="20"/>
        </w:rPr>
        <w:t xml:space="preserve"> </w:t>
      </w:r>
    </w:p>
    <w:p w14:paraId="793145AC" w14:textId="79B3159F" w:rsidR="00702D01" w:rsidRPr="00CA08AB" w:rsidRDefault="00FE1E47" w:rsidP="00FE1E47">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Ikromjon</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Rakhmonov</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Zamira</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Shayumova</w:t>
      </w:r>
      <w:proofErr w:type="spellEnd"/>
      <w:r w:rsidRPr="00CA08AB">
        <w:rPr>
          <w:rFonts w:ascii="Times New Roman" w:hAnsi="Times New Roman" w:cs="Times New Roman"/>
          <w:sz w:val="20"/>
          <w:szCs w:val="20"/>
        </w:rPr>
        <w:t xml:space="preserve">; Kamal Reymov; Laziz Nematov Energy efficiency indicators // AIP Conf. Proc. 3152, 020002 (2024) </w:t>
      </w:r>
      <w:hyperlink r:id="rId24" w:history="1">
        <w:r w:rsidRPr="00CA08AB">
          <w:rPr>
            <w:rStyle w:val="a6"/>
            <w:rFonts w:ascii="Times New Roman" w:hAnsi="Times New Roman" w:cs="Times New Roman"/>
            <w:sz w:val="20"/>
            <w:szCs w:val="20"/>
          </w:rPr>
          <w:t>https://doi.org/10.1063/5.0218763</w:t>
        </w:r>
      </w:hyperlink>
      <w:r w:rsidRPr="00CA08AB">
        <w:rPr>
          <w:rFonts w:ascii="Times New Roman" w:hAnsi="Times New Roman" w:cs="Times New Roman"/>
          <w:sz w:val="20"/>
          <w:szCs w:val="20"/>
        </w:rPr>
        <w:t xml:space="preserve"> </w:t>
      </w:r>
    </w:p>
    <w:p w14:paraId="613B0E4F" w14:textId="1BA91221" w:rsidR="00FE1E47" w:rsidRPr="00CA08AB" w:rsidRDefault="00FE1E47" w:rsidP="00FE1E47">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A08AB">
        <w:rPr>
          <w:rFonts w:ascii="Times New Roman" w:hAnsi="Times New Roman" w:cs="Times New Roman"/>
          <w:sz w:val="20"/>
          <w:szCs w:val="20"/>
        </w:rPr>
        <w:t>Ikromjon</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Rakhmonov</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Dinora</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Jalilova</w:t>
      </w:r>
      <w:proofErr w:type="spellEnd"/>
      <w:r w:rsidRPr="00CA08AB">
        <w:rPr>
          <w:rFonts w:ascii="Times New Roman" w:hAnsi="Times New Roman" w:cs="Times New Roman"/>
          <w:sz w:val="20"/>
          <w:szCs w:val="20"/>
        </w:rPr>
        <w:t xml:space="preserve">; Zamira </w:t>
      </w:r>
      <w:proofErr w:type="spellStart"/>
      <w:r w:rsidRPr="00CA08AB">
        <w:rPr>
          <w:rFonts w:ascii="Times New Roman" w:hAnsi="Times New Roman" w:cs="Times New Roman"/>
          <w:sz w:val="20"/>
          <w:szCs w:val="20"/>
        </w:rPr>
        <w:t>Shayumova</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Nargiza</w:t>
      </w:r>
      <w:proofErr w:type="spellEnd"/>
      <w:r w:rsidRPr="00CA08AB">
        <w:rPr>
          <w:rFonts w:ascii="Times New Roman" w:hAnsi="Times New Roman" w:cs="Times New Roman"/>
          <w:sz w:val="20"/>
          <w:szCs w:val="20"/>
        </w:rPr>
        <w:t xml:space="preserve"> Karimova; </w:t>
      </w:r>
      <w:proofErr w:type="spellStart"/>
      <w:r w:rsidRPr="00CA08AB">
        <w:rPr>
          <w:rFonts w:ascii="Times New Roman" w:hAnsi="Times New Roman" w:cs="Times New Roman"/>
          <w:sz w:val="20"/>
          <w:szCs w:val="20"/>
        </w:rPr>
        <w:t>Gulmira</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Abidova</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Khurshida</w:t>
      </w:r>
      <w:proofErr w:type="spellEnd"/>
      <w:r w:rsidRPr="00CA08AB">
        <w:rPr>
          <w:rFonts w:ascii="Times New Roman" w:hAnsi="Times New Roman" w:cs="Times New Roman"/>
          <w:sz w:val="20"/>
          <w:szCs w:val="20"/>
        </w:rPr>
        <w:t xml:space="preserve"> </w:t>
      </w:r>
      <w:proofErr w:type="spellStart"/>
      <w:r w:rsidRPr="00CA08AB">
        <w:rPr>
          <w:rFonts w:ascii="Times New Roman" w:hAnsi="Times New Roman" w:cs="Times New Roman"/>
          <w:sz w:val="20"/>
          <w:szCs w:val="20"/>
        </w:rPr>
        <w:t>Khalikova</w:t>
      </w:r>
      <w:proofErr w:type="spellEnd"/>
      <w:r w:rsidRPr="00CA08AB">
        <w:rPr>
          <w:rFonts w:ascii="Times New Roman" w:hAnsi="Times New Roman" w:cs="Times New Roman"/>
          <w:sz w:val="20"/>
          <w:szCs w:val="20"/>
        </w:rPr>
        <w:t xml:space="preserve"> Voltage regulation issues in spinning enterprises // AIP Conf. Proc. 3331, 080009 (2025) </w:t>
      </w:r>
      <w:hyperlink r:id="rId25" w:history="1">
        <w:r w:rsidRPr="00CA08AB">
          <w:rPr>
            <w:rStyle w:val="a6"/>
            <w:rFonts w:ascii="Times New Roman" w:hAnsi="Times New Roman" w:cs="Times New Roman"/>
            <w:sz w:val="20"/>
            <w:szCs w:val="20"/>
          </w:rPr>
          <w:t>https://doi.org/10.1063/5.0306210</w:t>
        </w:r>
      </w:hyperlink>
      <w:r w:rsidRPr="00CA08AB">
        <w:rPr>
          <w:rFonts w:ascii="Times New Roman" w:hAnsi="Times New Roman" w:cs="Times New Roman"/>
          <w:sz w:val="20"/>
          <w:szCs w:val="20"/>
        </w:rPr>
        <w:t xml:space="preserve"> </w:t>
      </w:r>
    </w:p>
    <w:p w14:paraId="22C67489" w14:textId="124A05F6" w:rsidR="00546210" w:rsidRDefault="00546210" w:rsidP="0054621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46210">
        <w:rPr>
          <w:rFonts w:ascii="Times New Roman" w:hAnsi="Times New Roman" w:cs="Times New Roman"/>
          <w:sz w:val="20"/>
          <w:szCs w:val="20"/>
        </w:rPr>
        <w:lastRenderedPageBreak/>
        <w:t xml:space="preserve">Dinora </w:t>
      </w:r>
      <w:proofErr w:type="spellStart"/>
      <w:r w:rsidRPr="00546210">
        <w:rPr>
          <w:rFonts w:ascii="Times New Roman" w:hAnsi="Times New Roman" w:cs="Times New Roman"/>
          <w:sz w:val="20"/>
          <w:szCs w:val="20"/>
        </w:rPr>
        <w:t>Jalilova</w:t>
      </w:r>
      <w:proofErr w:type="spellEnd"/>
      <w:r w:rsidRPr="00546210">
        <w:rPr>
          <w:rFonts w:ascii="Times New Roman" w:hAnsi="Times New Roman" w:cs="Times New Roman"/>
          <w:sz w:val="20"/>
          <w:szCs w:val="20"/>
        </w:rPr>
        <w:t xml:space="preserve">; </w:t>
      </w:r>
      <w:proofErr w:type="spellStart"/>
      <w:r w:rsidRPr="00546210">
        <w:rPr>
          <w:rFonts w:ascii="Times New Roman" w:hAnsi="Times New Roman" w:cs="Times New Roman"/>
          <w:sz w:val="20"/>
          <w:szCs w:val="20"/>
        </w:rPr>
        <w:t>Gulnora</w:t>
      </w:r>
      <w:proofErr w:type="spellEnd"/>
      <w:r w:rsidRPr="00546210">
        <w:rPr>
          <w:rFonts w:ascii="Times New Roman" w:hAnsi="Times New Roman" w:cs="Times New Roman"/>
          <w:sz w:val="20"/>
          <w:szCs w:val="20"/>
        </w:rPr>
        <w:t xml:space="preserve"> </w:t>
      </w:r>
      <w:proofErr w:type="spellStart"/>
      <w:r w:rsidRPr="00546210">
        <w:rPr>
          <w:rFonts w:ascii="Times New Roman" w:hAnsi="Times New Roman" w:cs="Times New Roman"/>
          <w:sz w:val="20"/>
          <w:szCs w:val="20"/>
        </w:rPr>
        <w:t>Kasimova</w:t>
      </w:r>
      <w:proofErr w:type="spellEnd"/>
      <w:r w:rsidRPr="00546210">
        <w:rPr>
          <w:rFonts w:ascii="Times New Roman" w:hAnsi="Times New Roman" w:cs="Times New Roman"/>
          <w:sz w:val="20"/>
          <w:szCs w:val="20"/>
        </w:rPr>
        <w:t xml:space="preserve">; </w:t>
      </w:r>
      <w:proofErr w:type="spellStart"/>
      <w:r w:rsidRPr="00546210">
        <w:rPr>
          <w:rFonts w:ascii="Times New Roman" w:hAnsi="Times New Roman" w:cs="Times New Roman"/>
          <w:sz w:val="20"/>
          <w:szCs w:val="20"/>
        </w:rPr>
        <w:t>Zamira</w:t>
      </w:r>
      <w:proofErr w:type="spellEnd"/>
      <w:r w:rsidRPr="00546210">
        <w:rPr>
          <w:rFonts w:ascii="Times New Roman" w:hAnsi="Times New Roman" w:cs="Times New Roman"/>
          <w:sz w:val="20"/>
          <w:szCs w:val="20"/>
        </w:rPr>
        <w:t xml:space="preserve"> </w:t>
      </w:r>
      <w:proofErr w:type="spellStart"/>
      <w:r w:rsidRPr="00546210">
        <w:rPr>
          <w:rFonts w:ascii="Times New Roman" w:hAnsi="Times New Roman" w:cs="Times New Roman"/>
          <w:sz w:val="20"/>
          <w:szCs w:val="20"/>
        </w:rPr>
        <w:t>Shayumova</w:t>
      </w:r>
      <w:proofErr w:type="spellEnd"/>
      <w:r w:rsidRPr="00546210">
        <w:rPr>
          <w:rFonts w:ascii="Times New Roman" w:hAnsi="Times New Roman" w:cs="Times New Roman"/>
          <w:sz w:val="20"/>
          <w:szCs w:val="20"/>
        </w:rPr>
        <w:t xml:space="preserve">; </w:t>
      </w:r>
      <w:proofErr w:type="spellStart"/>
      <w:r w:rsidRPr="00546210">
        <w:rPr>
          <w:rFonts w:ascii="Times New Roman" w:hAnsi="Times New Roman" w:cs="Times New Roman"/>
          <w:sz w:val="20"/>
          <w:szCs w:val="20"/>
        </w:rPr>
        <w:t>Gulmira</w:t>
      </w:r>
      <w:proofErr w:type="spellEnd"/>
      <w:r w:rsidRPr="00546210">
        <w:rPr>
          <w:rFonts w:ascii="Times New Roman" w:hAnsi="Times New Roman" w:cs="Times New Roman"/>
          <w:sz w:val="20"/>
          <w:szCs w:val="20"/>
        </w:rPr>
        <w:t xml:space="preserve"> </w:t>
      </w:r>
      <w:proofErr w:type="spellStart"/>
      <w:r w:rsidRPr="00546210">
        <w:rPr>
          <w:rFonts w:ascii="Times New Roman" w:hAnsi="Times New Roman" w:cs="Times New Roman"/>
          <w:sz w:val="20"/>
          <w:szCs w:val="20"/>
        </w:rPr>
        <w:t>Abidova</w:t>
      </w:r>
      <w:proofErr w:type="spellEnd"/>
      <w:r>
        <w:rPr>
          <w:rFonts w:ascii="Times New Roman" w:hAnsi="Times New Roman" w:cs="Times New Roman"/>
          <w:sz w:val="20"/>
          <w:szCs w:val="20"/>
        </w:rPr>
        <w:t xml:space="preserve"> </w:t>
      </w:r>
      <w:r w:rsidRPr="00546210">
        <w:rPr>
          <w:rFonts w:ascii="Times New Roman" w:hAnsi="Times New Roman" w:cs="Times New Roman"/>
          <w:sz w:val="20"/>
          <w:szCs w:val="20"/>
        </w:rPr>
        <w:t>Current status of ensuring power quality in spinning mills</w:t>
      </w:r>
      <w:r>
        <w:rPr>
          <w:rFonts w:ascii="Times New Roman" w:hAnsi="Times New Roman" w:cs="Times New Roman"/>
          <w:sz w:val="20"/>
          <w:szCs w:val="20"/>
        </w:rPr>
        <w:t xml:space="preserve"> // </w:t>
      </w:r>
      <w:r w:rsidRPr="00546210">
        <w:rPr>
          <w:rFonts w:ascii="Times New Roman" w:hAnsi="Times New Roman" w:cs="Times New Roman"/>
          <w:sz w:val="20"/>
          <w:szCs w:val="20"/>
        </w:rPr>
        <w:t>AIP Conf. Proc. 3331, 070021 (2025)</w:t>
      </w:r>
      <w:r>
        <w:rPr>
          <w:rFonts w:ascii="Times New Roman" w:hAnsi="Times New Roman" w:cs="Times New Roman"/>
          <w:sz w:val="20"/>
          <w:szCs w:val="20"/>
        </w:rPr>
        <w:t xml:space="preserve"> </w:t>
      </w:r>
      <w:hyperlink r:id="rId26" w:history="1">
        <w:r w:rsidRPr="00C6276C">
          <w:rPr>
            <w:rStyle w:val="a6"/>
            <w:rFonts w:ascii="Times New Roman" w:hAnsi="Times New Roman" w:cs="Times New Roman"/>
            <w:sz w:val="20"/>
            <w:szCs w:val="20"/>
          </w:rPr>
          <w:t>https://doi.org/10.1063/5.0306211</w:t>
        </w:r>
      </w:hyperlink>
      <w:r w:rsidRPr="00546210">
        <w:rPr>
          <w:rFonts w:ascii="Times New Roman" w:hAnsi="Times New Roman" w:cs="Times New Roman"/>
          <w:sz w:val="20"/>
          <w:szCs w:val="20"/>
        </w:rPr>
        <w:t xml:space="preserve"> </w:t>
      </w:r>
    </w:p>
    <w:p w14:paraId="38611B5D" w14:textId="77777777" w:rsidR="006A6062" w:rsidRDefault="006A6062" w:rsidP="006A606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134C2">
        <w:rPr>
          <w:rFonts w:ascii="Times New Roman" w:hAnsi="Times New Roman" w:cs="Times New Roman"/>
          <w:sz w:val="20"/>
          <w:szCs w:val="20"/>
        </w:rPr>
        <w:t xml:space="preserve">Eshmurodov, Z., &amp; </w:t>
      </w:r>
      <w:proofErr w:type="spellStart"/>
      <w:r w:rsidRPr="009134C2">
        <w:rPr>
          <w:rFonts w:ascii="Times New Roman" w:hAnsi="Times New Roman" w:cs="Times New Roman"/>
          <w:sz w:val="20"/>
          <w:szCs w:val="20"/>
        </w:rPr>
        <w:t>Holboiv</w:t>
      </w:r>
      <w:proofErr w:type="spellEnd"/>
      <w:r w:rsidRPr="009134C2">
        <w:rPr>
          <w:rFonts w:ascii="Times New Roman" w:hAnsi="Times New Roman" w:cs="Times New Roman"/>
          <w:sz w:val="20"/>
          <w:szCs w:val="20"/>
        </w:rPr>
        <w:t>, F. (2018). Modernization of Control Systems of Electric Drives of Mine Lifting Machines. In </w:t>
      </w:r>
      <w:r w:rsidRPr="009134C2">
        <w:rPr>
          <w:rFonts w:ascii="Times New Roman" w:hAnsi="Times New Roman" w:cs="Times New Roman"/>
          <w:i/>
          <w:iCs/>
          <w:sz w:val="20"/>
          <w:szCs w:val="20"/>
        </w:rPr>
        <w:t>E3S Web of Conferences</w:t>
      </w:r>
      <w:r w:rsidRPr="009134C2">
        <w:rPr>
          <w:rFonts w:ascii="Times New Roman" w:hAnsi="Times New Roman" w:cs="Times New Roman"/>
          <w:sz w:val="20"/>
          <w:szCs w:val="20"/>
        </w:rPr>
        <w:t> (Vol. 41, p. 03006). EDP Sciences.</w:t>
      </w:r>
      <w:r>
        <w:rPr>
          <w:rFonts w:ascii="Times New Roman" w:hAnsi="Times New Roman" w:cs="Times New Roman"/>
          <w:sz w:val="20"/>
          <w:szCs w:val="20"/>
        </w:rPr>
        <w:t xml:space="preserve"> </w:t>
      </w:r>
      <w:hyperlink r:id="rId27" w:history="1">
        <w:r w:rsidRPr="00B12B15">
          <w:rPr>
            <w:rStyle w:val="a6"/>
            <w:rFonts w:ascii="Times New Roman" w:hAnsi="Times New Roman" w:cs="Times New Roman"/>
            <w:sz w:val="20"/>
            <w:szCs w:val="20"/>
          </w:rPr>
          <w:t>https://doi.org/10.1051/e3sconf/20184103006</w:t>
        </w:r>
      </w:hyperlink>
      <w:r>
        <w:rPr>
          <w:rFonts w:ascii="Times New Roman" w:hAnsi="Times New Roman" w:cs="Times New Roman"/>
          <w:sz w:val="20"/>
          <w:szCs w:val="20"/>
        </w:rPr>
        <w:t xml:space="preserve"> </w:t>
      </w:r>
    </w:p>
    <w:p w14:paraId="77283089" w14:textId="77777777" w:rsidR="006A6062" w:rsidRDefault="006A6062" w:rsidP="006A606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134C2">
        <w:rPr>
          <w:rFonts w:ascii="Times New Roman" w:hAnsi="Times New Roman" w:cs="Times New Roman"/>
          <w:sz w:val="20"/>
          <w:szCs w:val="20"/>
        </w:rPr>
        <w:t xml:space="preserve">Eshmurodov, Z. O., &amp; </w:t>
      </w:r>
      <w:proofErr w:type="spellStart"/>
      <w:r w:rsidRPr="009134C2">
        <w:rPr>
          <w:rFonts w:ascii="Times New Roman" w:hAnsi="Times New Roman" w:cs="Times New Roman"/>
          <w:sz w:val="20"/>
          <w:szCs w:val="20"/>
        </w:rPr>
        <w:t>Arziyev</w:t>
      </w:r>
      <w:proofErr w:type="spellEnd"/>
      <w:r w:rsidRPr="009134C2">
        <w:rPr>
          <w:rFonts w:ascii="Times New Roman" w:hAnsi="Times New Roman" w:cs="Times New Roman"/>
          <w:sz w:val="20"/>
          <w:szCs w:val="20"/>
        </w:rPr>
        <w:t>, E. I. (2023). Choice of energy-saving electric drives in quasi-stationary transport systems. In </w:t>
      </w:r>
      <w:r w:rsidRPr="009134C2">
        <w:rPr>
          <w:rFonts w:ascii="Times New Roman" w:hAnsi="Times New Roman" w:cs="Times New Roman"/>
          <w:i/>
          <w:iCs/>
          <w:sz w:val="20"/>
          <w:szCs w:val="20"/>
        </w:rPr>
        <w:t>E3S Web of Conferences</w:t>
      </w:r>
      <w:r w:rsidRPr="009134C2">
        <w:rPr>
          <w:rFonts w:ascii="Times New Roman" w:hAnsi="Times New Roman" w:cs="Times New Roman"/>
          <w:sz w:val="20"/>
          <w:szCs w:val="20"/>
        </w:rPr>
        <w:t> (Vol. 417, p. 03010). EDP Sciences.</w:t>
      </w:r>
      <w:r>
        <w:rPr>
          <w:rFonts w:ascii="Times New Roman" w:hAnsi="Times New Roman" w:cs="Times New Roman"/>
          <w:sz w:val="20"/>
          <w:szCs w:val="20"/>
        </w:rPr>
        <w:t xml:space="preserve"> </w:t>
      </w:r>
      <w:hyperlink r:id="rId28" w:history="1">
        <w:r w:rsidRPr="009134C2">
          <w:rPr>
            <w:rStyle w:val="a6"/>
            <w:rFonts w:ascii="Times New Roman" w:hAnsi="Times New Roman" w:cs="Times New Roman"/>
            <w:sz w:val="20"/>
            <w:szCs w:val="20"/>
          </w:rPr>
          <w:t>https://doi.org/10.1051/e3sconf/202341703010</w:t>
        </w:r>
      </w:hyperlink>
      <w:r>
        <w:rPr>
          <w:rFonts w:ascii="Times New Roman" w:hAnsi="Times New Roman" w:cs="Times New Roman"/>
          <w:sz w:val="20"/>
          <w:szCs w:val="20"/>
        </w:rPr>
        <w:t xml:space="preserve"> </w:t>
      </w:r>
    </w:p>
    <w:p w14:paraId="6380F83D" w14:textId="77777777" w:rsidR="006A6062" w:rsidRDefault="006A6062" w:rsidP="006A6062">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E3310">
        <w:rPr>
          <w:rFonts w:ascii="Times New Roman" w:eastAsia="Calibri" w:hAnsi="Times New Roman" w:cs="Times New Roman"/>
          <w:sz w:val="20"/>
          <w:szCs w:val="20"/>
        </w:rPr>
        <w:t>Rakhimov, F. (2024). Study of reliability indicators of cable lines in rural areas. In </w:t>
      </w:r>
      <w:r w:rsidRPr="00FE3310">
        <w:rPr>
          <w:rFonts w:ascii="Times New Roman" w:eastAsia="Calibri" w:hAnsi="Times New Roman" w:cs="Times New Roman"/>
          <w:i/>
          <w:iCs/>
          <w:sz w:val="20"/>
          <w:szCs w:val="20"/>
        </w:rPr>
        <w:t>E3S Web of Conferences</w:t>
      </w:r>
      <w:r w:rsidRPr="00FE3310">
        <w:rPr>
          <w:rFonts w:ascii="Times New Roman" w:eastAsia="Calibri" w:hAnsi="Times New Roman" w:cs="Times New Roman"/>
          <w:sz w:val="20"/>
          <w:szCs w:val="20"/>
        </w:rPr>
        <w:t> (Vol. 525, p. 03014). EDP Sciences.</w:t>
      </w:r>
      <w:r>
        <w:rPr>
          <w:rFonts w:ascii="Times New Roman" w:eastAsia="Calibri" w:hAnsi="Times New Roman" w:cs="Times New Roman"/>
          <w:sz w:val="20"/>
          <w:szCs w:val="20"/>
        </w:rPr>
        <w:t xml:space="preserve"> </w:t>
      </w:r>
      <w:hyperlink r:id="rId29" w:history="1">
        <w:r w:rsidRPr="00B12B15">
          <w:rPr>
            <w:rStyle w:val="a6"/>
            <w:rFonts w:ascii="Times New Roman" w:eastAsia="Calibri" w:hAnsi="Times New Roman" w:cs="Times New Roman"/>
            <w:sz w:val="20"/>
            <w:szCs w:val="20"/>
          </w:rPr>
          <w:t>https://doi.org/10.1051/e3sconf/202452503014</w:t>
        </w:r>
      </w:hyperlink>
      <w:r>
        <w:rPr>
          <w:rFonts w:ascii="Times New Roman" w:eastAsia="Calibri" w:hAnsi="Times New Roman" w:cs="Times New Roman"/>
          <w:sz w:val="20"/>
          <w:szCs w:val="20"/>
        </w:rPr>
        <w:t xml:space="preserve"> </w:t>
      </w:r>
    </w:p>
    <w:p w14:paraId="1635D80E" w14:textId="049A2E68" w:rsidR="00A137D4" w:rsidRPr="006A6062" w:rsidRDefault="006A6062" w:rsidP="00B367E9">
      <w:pPr>
        <w:numPr>
          <w:ilvl w:val="0"/>
          <w:numId w:val="3"/>
        </w:numPr>
        <w:tabs>
          <w:tab w:val="left" w:pos="284"/>
        </w:tabs>
        <w:spacing w:after="0" w:line="240" w:lineRule="auto"/>
        <w:ind w:left="0" w:firstLine="0"/>
        <w:contextualSpacing/>
        <w:jc w:val="both"/>
        <w:rPr>
          <w:rFonts w:ascii="Times New Roman" w:hAnsi="Times New Roman" w:cs="Times New Roman"/>
          <w:sz w:val="20"/>
          <w:szCs w:val="20"/>
        </w:rPr>
      </w:pPr>
      <w:r w:rsidRPr="006A6062">
        <w:rPr>
          <w:rFonts w:ascii="Times New Roman" w:eastAsia="Calibri" w:hAnsi="Times New Roman" w:cs="Times New Roman"/>
          <w:sz w:val="20"/>
          <w:szCs w:val="20"/>
        </w:rPr>
        <w:t xml:space="preserve">Karshibayev, A. I., &amp; </w:t>
      </w:r>
      <w:proofErr w:type="spellStart"/>
      <w:r w:rsidRPr="006A6062">
        <w:rPr>
          <w:rFonts w:ascii="Times New Roman" w:eastAsia="Calibri" w:hAnsi="Times New Roman" w:cs="Times New Roman"/>
          <w:sz w:val="20"/>
          <w:szCs w:val="20"/>
        </w:rPr>
        <w:t>Jumayev</w:t>
      </w:r>
      <w:proofErr w:type="spellEnd"/>
      <w:r w:rsidRPr="006A6062">
        <w:rPr>
          <w:rFonts w:ascii="Times New Roman" w:eastAsia="Calibri" w:hAnsi="Times New Roman" w:cs="Times New Roman"/>
          <w:sz w:val="20"/>
          <w:szCs w:val="20"/>
        </w:rPr>
        <w:t>, Z. I. (2023). Expanding the level of forecasting and operational planning of electric consumption at mining enterprise. In </w:t>
      </w:r>
      <w:r w:rsidRPr="006A6062">
        <w:rPr>
          <w:rFonts w:ascii="Times New Roman" w:eastAsia="Calibri" w:hAnsi="Times New Roman" w:cs="Times New Roman"/>
          <w:i/>
          <w:iCs/>
          <w:sz w:val="20"/>
          <w:szCs w:val="20"/>
        </w:rPr>
        <w:t>E3S Web of Conferences</w:t>
      </w:r>
      <w:r w:rsidRPr="006A6062">
        <w:rPr>
          <w:rFonts w:ascii="Times New Roman" w:eastAsia="Calibri" w:hAnsi="Times New Roman" w:cs="Times New Roman"/>
          <w:sz w:val="20"/>
          <w:szCs w:val="20"/>
        </w:rPr>
        <w:t xml:space="preserve"> (Vol. 417, p. 03015). EDP Sciences. </w:t>
      </w:r>
      <w:hyperlink r:id="rId30" w:history="1">
        <w:r w:rsidRPr="006A6062">
          <w:rPr>
            <w:rStyle w:val="a6"/>
            <w:rFonts w:ascii="Times New Roman" w:eastAsia="Calibri" w:hAnsi="Times New Roman" w:cs="Times New Roman"/>
            <w:sz w:val="20"/>
            <w:szCs w:val="20"/>
          </w:rPr>
          <w:t>https://doi.org/10.1051/e3sconf/202341703015</w:t>
        </w:r>
      </w:hyperlink>
      <w:r w:rsidRPr="006A6062">
        <w:rPr>
          <w:rFonts w:ascii="Times New Roman" w:eastAsia="Calibri" w:hAnsi="Times New Roman" w:cs="Times New Roman"/>
          <w:sz w:val="20"/>
          <w:szCs w:val="20"/>
        </w:rPr>
        <w:t xml:space="preserve"> </w:t>
      </w:r>
    </w:p>
    <w:p w14:paraId="01C2F118" w14:textId="77777777" w:rsidR="006A6062" w:rsidRDefault="006A6062" w:rsidP="006A6062">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Rakhimov, F., Abdurayimov, S., Khurramov, A., </w:t>
      </w:r>
      <w:proofErr w:type="spellStart"/>
      <w:r w:rsidRPr="00CF1025">
        <w:rPr>
          <w:rFonts w:ascii="Times New Roman" w:eastAsia="Calibri" w:hAnsi="Times New Roman" w:cs="Times New Roman"/>
          <w:sz w:val="20"/>
          <w:szCs w:val="20"/>
        </w:rPr>
        <w:t>Ruziyeva</w:t>
      </w:r>
      <w:proofErr w:type="spellEnd"/>
      <w:r w:rsidRPr="00CF1025">
        <w:rPr>
          <w:rFonts w:ascii="Times New Roman" w:eastAsia="Calibri" w:hAnsi="Times New Roman" w:cs="Times New Roman"/>
          <w:sz w:val="20"/>
          <w:szCs w:val="20"/>
        </w:rPr>
        <w:t>, U., ... &amp; Maftuna, I. (2023, March). Influence of the parameters of the impact of electrical impulses on the yield of juice from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012006).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6B5C8B74" w14:textId="6197FD29" w:rsidR="006A6062" w:rsidRPr="00FA59AF" w:rsidRDefault="006A6062" w:rsidP="00FA59AF">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Rakhimov, F., Abdurayimov, S., Khurramov, A., Mullajonov, I., &amp; </w:t>
      </w:r>
      <w:proofErr w:type="spellStart"/>
      <w:r w:rsidRPr="00CF1025">
        <w:rPr>
          <w:rFonts w:ascii="Times New Roman" w:eastAsia="Calibri" w:hAnsi="Times New Roman" w:cs="Times New Roman"/>
          <w:sz w:val="20"/>
          <w:szCs w:val="20"/>
        </w:rPr>
        <w:t>Vorisova</w:t>
      </w:r>
      <w:proofErr w:type="spellEnd"/>
      <w:r w:rsidRPr="00CF1025">
        <w:rPr>
          <w:rFonts w:ascii="Times New Roman" w:eastAsia="Calibri" w:hAnsi="Times New Roman" w:cs="Times New Roman"/>
          <w:sz w:val="20"/>
          <w:szCs w:val="20"/>
        </w:rPr>
        <w:t xml:space="preserve">, </w:t>
      </w:r>
      <w:r w:rsidRPr="00FA59AF">
        <w:rPr>
          <w:rFonts w:ascii="Times New Roman" w:eastAsia="Calibri" w:hAnsi="Times New Roman" w:cs="Times New Roman"/>
          <w:sz w:val="20"/>
          <w:szCs w:val="20"/>
        </w:rPr>
        <w:t>R. (2023, March). The influence of the impact of electrical impulses on the juice outputting of the pulp. In </w:t>
      </w:r>
      <w:r w:rsidRPr="00FA59AF">
        <w:rPr>
          <w:rFonts w:ascii="Times New Roman" w:eastAsia="Calibri" w:hAnsi="Times New Roman" w:cs="Times New Roman"/>
          <w:i/>
          <w:iCs/>
          <w:sz w:val="20"/>
          <w:szCs w:val="20"/>
        </w:rPr>
        <w:t>IOP Conference Series: Earth and Environmental Science</w:t>
      </w:r>
      <w:r w:rsidRPr="00FA59AF">
        <w:rPr>
          <w:rFonts w:ascii="Times New Roman" w:eastAsia="Calibri" w:hAnsi="Times New Roman" w:cs="Times New Roman"/>
          <w:sz w:val="20"/>
          <w:szCs w:val="20"/>
        </w:rPr>
        <w:t xml:space="preserve"> (Vol. 1142, No. 1, p. 012017). IOP Publishing. </w:t>
      </w:r>
      <w:r w:rsidRPr="00FA59AF">
        <w:rPr>
          <w:rFonts w:ascii="Times New Roman" w:eastAsia="Calibri" w:hAnsi="Times New Roman" w:cs="Times New Roman"/>
          <w:bCs/>
          <w:sz w:val="20"/>
          <w:szCs w:val="20"/>
        </w:rPr>
        <w:t>DOI</w:t>
      </w:r>
      <w:r w:rsidRPr="00FA59AF">
        <w:rPr>
          <w:rFonts w:ascii="Times New Roman" w:eastAsia="Calibri" w:hAnsi="Times New Roman" w:cs="Times New Roman"/>
          <w:sz w:val="20"/>
          <w:szCs w:val="20"/>
        </w:rPr>
        <w:t xml:space="preserve"> 10.1088/1755-1315/1142/1/012017 </w:t>
      </w:r>
    </w:p>
    <w:p w14:paraId="60CFD031"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Urishev</w:t>
      </w:r>
      <w:proofErr w:type="spellEnd"/>
      <w:r w:rsidRPr="00FA59AF">
        <w:rPr>
          <w:rFonts w:ascii="Times New Roman" w:hAnsi="Times New Roman" w:cs="Times New Roman"/>
          <w:sz w:val="20"/>
          <w:szCs w:val="20"/>
        </w:rPr>
        <w:t xml:space="preserve">, B., and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2025. “Hydraulic Energy Storage of Wind Power Plants.” Proceedings of the International Conference on Applied Innovation in IT.</w:t>
      </w:r>
    </w:p>
    <w:p w14:paraId="1F72E17D"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Mukhammadiev</w:t>
      </w:r>
      <w:proofErr w:type="spellEnd"/>
      <w:r w:rsidRPr="00FA59AF">
        <w:rPr>
          <w:rFonts w:ascii="Times New Roman" w:hAnsi="Times New Roman" w:cs="Times New Roman"/>
          <w:sz w:val="20"/>
          <w:szCs w:val="20"/>
        </w:rPr>
        <w:t xml:space="preserve">, M., K. </w:t>
      </w:r>
      <w:proofErr w:type="spellStart"/>
      <w:r w:rsidRPr="00FA59AF">
        <w:rPr>
          <w:rFonts w:ascii="Times New Roman" w:hAnsi="Times New Roman" w:cs="Times New Roman"/>
          <w:sz w:val="20"/>
          <w:szCs w:val="20"/>
        </w:rPr>
        <w:t>Dzhuraev</w:t>
      </w:r>
      <w:proofErr w:type="spellEnd"/>
      <w:r w:rsidRPr="00FA59AF">
        <w:rPr>
          <w:rFonts w:ascii="Times New Roman" w:hAnsi="Times New Roman" w:cs="Times New Roman"/>
          <w:sz w:val="20"/>
          <w:szCs w:val="20"/>
        </w:rPr>
        <w:t xml:space="preserve">, and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15412B4A"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Urishev</w:t>
      </w:r>
      <w:proofErr w:type="spellEnd"/>
      <w:r w:rsidRPr="00FA59AF">
        <w:rPr>
          <w:rFonts w:ascii="Times New Roman" w:hAnsi="Times New Roman" w:cs="Times New Roman"/>
          <w:sz w:val="20"/>
          <w:szCs w:val="20"/>
        </w:rPr>
        <w:t xml:space="preserve">, B.,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xml:space="preserve">, and N. </w:t>
      </w:r>
      <w:proofErr w:type="spellStart"/>
      <w:r w:rsidRPr="00FA59AF">
        <w:rPr>
          <w:rFonts w:ascii="Times New Roman" w:hAnsi="Times New Roman" w:cs="Times New Roman"/>
          <w:sz w:val="20"/>
          <w:szCs w:val="20"/>
        </w:rPr>
        <w:t>Ruzikulova</w:t>
      </w:r>
      <w:proofErr w:type="spellEnd"/>
      <w:r w:rsidRPr="00FA59AF">
        <w:rPr>
          <w:rFonts w:ascii="Times New Roman" w:hAnsi="Times New Roman" w:cs="Times New Roman"/>
          <w:sz w:val="20"/>
          <w:szCs w:val="20"/>
        </w:rPr>
        <w:t>. 2023. “Hydraulic Energy Storage of Wind Power Plants.” E3S Web of Conferences, 383. https://doi.org/10.1051/e3sconf/202338304052</w:t>
      </w:r>
    </w:p>
    <w:p w14:paraId="0026762D"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Urishev</w:t>
      </w:r>
      <w:proofErr w:type="spellEnd"/>
      <w:r w:rsidRPr="00FA59AF">
        <w:rPr>
          <w:rFonts w:ascii="Times New Roman" w:hAnsi="Times New Roman" w:cs="Times New Roman"/>
          <w:sz w:val="20"/>
          <w:szCs w:val="20"/>
        </w:rPr>
        <w:t xml:space="preserve">, B., S. </w:t>
      </w:r>
      <w:proofErr w:type="spellStart"/>
      <w:r w:rsidRPr="00FA59AF">
        <w:rPr>
          <w:rFonts w:ascii="Times New Roman" w:hAnsi="Times New Roman" w:cs="Times New Roman"/>
          <w:sz w:val="20"/>
          <w:szCs w:val="20"/>
        </w:rPr>
        <w:t>Eshev</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xml:space="preserve">, and U. </w:t>
      </w:r>
      <w:proofErr w:type="spellStart"/>
      <w:r w:rsidRPr="00FA59AF">
        <w:rPr>
          <w:rFonts w:ascii="Times New Roman" w:hAnsi="Times New Roman" w:cs="Times New Roman"/>
          <w:sz w:val="20"/>
          <w:szCs w:val="20"/>
        </w:rPr>
        <w:t>Kuvatov</w:t>
      </w:r>
      <w:proofErr w:type="spellEnd"/>
      <w:r w:rsidRPr="00FA59AF">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5E9049FA"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Turabdjanov</w:t>
      </w:r>
      <w:proofErr w:type="spellEnd"/>
      <w:r w:rsidRPr="00FA59AF">
        <w:rPr>
          <w:rFonts w:ascii="Times New Roman" w:hAnsi="Times New Roman" w:cs="Times New Roman"/>
          <w:sz w:val="20"/>
          <w:szCs w:val="20"/>
        </w:rPr>
        <w:t xml:space="preserve">, S., Sh. </w:t>
      </w:r>
      <w:proofErr w:type="spellStart"/>
      <w:r w:rsidRPr="00FA59AF">
        <w:rPr>
          <w:rFonts w:ascii="Times New Roman" w:hAnsi="Times New Roman" w:cs="Times New Roman"/>
          <w:sz w:val="20"/>
          <w:szCs w:val="20"/>
        </w:rPr>
        <w:t>Dungboyev</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xml:space="preserve">, A. </w:t>
      </w:r>
      <w:proofErr w:type="spellStart"/>
      <w:r w:rsidRPr="00FA59AF">
        <w:rPr>
          <w:rFonts w:ascii="Times New Roman" w:hAnsi="Times New Roman" w:cs="Times New Roman"/>
          <w:sz w:val="20"/>
          <w:szCs w:val="20"/>
        </w:rPr>
        <w:t>Juraev</w:t>
      </w:r>
      <w:proofErr w:type="spellEnd"/>
      <w:r w:rsidRPr="00FA59AF">
        <w:rPr>
          <w:rFonts w:ascii="Times New Roman" w:hAnsi="Times New Roman" w:cs="Times New Roman"/>
          <w:sz w:val="20"/>
          <w:szCs w:val="20"/>
        </w:rPr>
        <w:t xml:space="preserve">, and I. </w:t>
      </w:r>
      <w:proofErr w:type="spellStart"/>
      <w:r w:rsidRPr="00FA59AF">
        <w:rPr>
          <w:rFonts w:ascii="Times New Roman" w:hAnsi="Times New Roman" w:cs="Times New Roman"/>
          <w:sz w:val="20"/>
          <w:szCs w:val="20"/>
        </w:rPr>
        <w:t>Karabaev</w:t>
      </w:r>
      <w:proofErr w:type="spellEnd"/>
      <w:r w:rsidRPr="00FA59AF">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6072ED69"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Urishev</w:t>
      </w:r>
      <w:proofErr w:type="spellEnd"/>
      <w:r w:rsidRPr="00FA59AF">
        <w:rPr>
          <w:rFonts w:ascii="Times New Roman" w:hAnsi="Times New Roman" w:cs="Times New Roman"/>
          <w:sz w:val="20"/>
          <w:szCs w:val="20"/>
        </w:rPr>
        <w:t xml:space="preserve">, B.,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Obid</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Nurmatov</w:t>
      </w:r>
      <w:proofErr w:type="spellEnd"/>
      <w:r w:rsidRPr="00FA59AF">
        <w:rPr>
          <w:rFonts w:ascii="Times New Roman" w:hAnsi="Times New Roman" w:cs="Times New Roman"/>
          <w:sz w:val="20"/>
          <w:szCs w:val="20"/>
        </w:rPr>
        <w:t xml:space="preserve">, S. </w:t>
      </w:r>
      <w:proofErr w:type="spellStart"/>
      <w:r w:rsidRPr="00FA59AF">
        <w:rPr>
          <w:rFonts w:ascii="Times New Roman" w:hAnsi="Times New Roman" w:cs="Times New Roman"/>
          <w:sz w:val="20"/>
          <w:szCs w:val="20"/>
        </w:rPr>
        <w:t>Amirov</w:t>
      </w:r>
      <w:proofErr w:type="spellEnd"/>
      <w:r w:rsidRPr="00FA59AF">
        <w:rPr>
          <w:rFonts w:ascii="Times New Roman" w:hAnsi="Times New Roman" w:cs="Times New Roman"/>
          <w:sz w:val="20"/>
          <w:szCs w:val="20"/>
        </w:rPr>
        <w:t xml:space="preserve">, and D. </w:t>
      </w:r>
      <w:proofErr w:type="spellStart"/>
      <w:r w:rsidRPr="00FA59AF">
        <w:rPr>
          <w:rFonts w:ascii="Times New Roman" w:hAnsi="Times New Roman" w:cs="Times New Roman"/>
          <w:sz w:val="20"/>
          <w:szCs w:val="20"/>
        </w:rPr>
        <w:t>Urishova</w:t>
      </w:r>
      <w:proofErr w:type="spellEnd"/>
      <w:r w:rsidRPr="00FA59AF">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340ACB75" w14:textId="77777777" w:rsidR="00FA59AF" w:rsidRPr="00FA59AF" w:rsidRDefault="00FA59AF" w:rsidP="00FA59A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Nurmatov</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Obid</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Fakhriddin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Khusniddin</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Shamsutdinov</w:t>
      </w:r>
      <w:proofErr w:type="spellEnd"/>
      <w:r w:rsidRPr="00FA59AF">
        <w:rPr>
          <w:rFonts w:ascii="Times New Roman" w:hAnsi="Times New Roman" w:cs="Times New Roman"/>
          <w:sz w:val="20"/>
          <w:szCs w:val="20"/>
        </w:rPr>
        <w:t xml:space="preserve">, and </w:t>
      </w:r>
      <w:proofErr w:type="spellStart"/>
      <w:r w:rsidRPr="00FA59AF">
        <w:rPr>
          <w:rFonts w:ascii="Times New Roman" w:hAnsi="Times New Roman" w:cs="Times New Roman"/>
          <w:sz w:val="20"/>
          <w:szCs w:val="20"/>
        </w:rPr>
        <w:t>Dildora</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Obidjonova</w:t>
      </w:r>
      <w:proofErr w:type="spellEnd"/>
      <w:r w:rsidRPr="00FA59AF">
        <w:rPr>
          <w:rFonts w:ascii="Times New Roman" w:hAnsi="Times New Roman" w:cs="Times New Roman"/>
          <w:sz w:val="20"/>
          <w:szCs w:val="20"/>
        </w:rPr>
        <w:t xml:space="preserve">. 2025. “Research on Control Systems for Automatic Excitation Regulation Utilizing Fuzzy Logic Methodology.” AIP Conference Proceedings. </w:t>
      </w:r>
      <w:hyperlink r:id="rId31" w:history="1">
        <w:r w:rsidRPr="00FA59AF">
          <w:rPr>
            <w:rStyle w:val="a6"/>
            <w:rFonts w:ascii="Times New Roman" w:hAnsi="Times New Roman" w:cs="Times New Roman"/>
            <w:color w:val="auto"/>
            <w:sz w:val="20"/>
            <w:szCs w:val="20"/>
          </w:rPr>
          <w:t>https://doi.org/10.1063/5.0306119</w:t>
        </w:r>
      </w:hyperlink>
    </w:p>
    <w:p w14:paraId="1D2C1A14"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FA59AF">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FA59AF">
        <w:rPr>
          <w:rFonts w:ascii="Times New Roman" w:hAnsi="Times New Roman" w:cs="Times New Roman"/>
          <w:i/>
          <w:iCs/>
          <w:sz w:val="20"/>
          <w:szCs w:val="20"/>
        </w:rPr>
        <w:t>E3S Web of Conferences</w:t>
      </w:r>
      <w:r w:rsidRPr="00FA59AF">
        <w:rPr>
          <w:rFonts w:ascii="Times New Roman" w:hAnsi="Times New Roman" w:cs="Times New Roman"/>
          <w:sz w:val="20"/>
          <w:szCs w:val="20"/>
          <w:lang w:val="uz-Cyrl-UZ"/>
        </w:rPr>
        <w:t xml:space="preserve"> 216, 01098(2020)</w:t>
      </w:r>
      <w:r w:rsidRPr="00FA59AF">
        <w:rPr>
          <w:rFonts w:ascii="Times New Roman" w:hAnsi="Times New Roman" w:cs="Times New Roman"/>
          <w:lang w:val="ru-RU"/>
        </w:rPr>
        <w:fldChar w:fldCharType="begin"/>
      </w:r>
      <w:r w:rsidRPr="00FA59AF">
        <w:rPr>
          <w:rFonts w:ascii="Times New Roman" w:hAnsi="Times New Roman" w:cs="Times New Roman"/>
        </w:rPr>
        <w:instrText xml:space="preserve"> HYPERLINK "%20https://doi.org/10.1051/e3sconf/202021601098" </w:instrText>
      </w:r>
      <w:r w:rsidRPr="00FA59AF">
        <w:rPr>
          <w:rFonts w:ascii="Times New Roman" w:hAnsi="Times New Roman" w:cs="Times New Roman"/>
          <w:lang w:val="ru-RU"/>
        </w:rPr>
        <w:fldChar w:fldCharType="separate"/>
      </w:r>
      <w:r w:rsidRPr="00FA59AF">
        <w:rPr>
          <w:rStyle w:val="a6"/>
          <w:rFonts w:ascii="Times New Roman" w:hAnsi="Times New Roman" w:cs="Times New Roman"/>
          <w:color w:val="auto"/>
          <w:sz w:val="20"/>
          <w:szCs w:val="20"/>
        </w:rPr>
        <w:t xml:space="preserve"> </w:t>
      </w:r>
      <w:r w:rsidRPr="00FA59AF">
        <w:rPr>
          <w:rStyle w:val="a6"/>
          <w:rFonts w:ascii="Times New Roman" w:hAnsi="Times New Roman" w:cs="Times New Roman"/>
          <w:color w:val="auto"/>
          <w:sz w:val="20"/>
          <w:szCs w:val="20"/>
          <w:lang w:val="uz-Cyrl-UZ"/>
        </w:rPr>
        <w:t>https://doi.org/10.1051/e3sconf/202021601098</w:t>
      </w:r>
      <w:r w:rsidRPr="00FA59AF">
        <w:rPr>
          <w:rStyle w:val="a6"/>
          <w:rFonts w:ascii="Times New Roman" w:hAnsi="Times New Roman" w:cs="Times New Roman"/>
          <w:color w:val="auto"/>
          <w:sz w:val="20"/>
          <w:szCs w:val="20"/>
          <w:lang w:val="uz-Cyrl-UZ"/>
        </w:rPr>
        <w:fldChar w:fldCharType="end"/>
      </w:r>
    </w:p>
    <w:p w14:paraId="3FF12B2F" w14:textId="77777777" w:rsidR="00FA59AF" w:rsidRPr="00FA59AF" w:rsidRDefault="00FA59AF" w:rsidP="00FA59AF">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FA59AF">
        <w:rPr>
          <w:rFonts w:ascii="Times New Roman" w:hAnsi="Times New Roman" w:cs="Times New Roman"/>
          <w:sz w:val="20"/>
          <w:szCs w:val="20"/>
          <w:lang w:val="uz-Cyrl-UZ"/>
        </w:rPr>
        <w:t xml:space="preserve">Nurmatov O., Makhmudov T.: </w:t>
      </w:r>
      <w:proofErr w:type="spellStart"/>
      <w:r w:rsidRPr="00FA59AF">
        <w:rPr>
          <w:rFonts w:ascii="Times New Roman" w:hAnsi="Times New Roman" w:cs="Times New Roman"/>
          <w:sz w:val="20"/>
          <w:szCs w:val="20"/>
        </w:rPr>
        <w:t>Pulatov</w:t>
      </w:r>
      <w:proofErr w:type="spellEnd"/>
      <w:r w:rsidRPr="00FA59AF">
        <w:rPr>
          <w:rFonts w:ascii="Times New Roman" w:hAnsi="Times New Roman" w:cs="Times New Roman"/>
          <w:sz w:val="20"/>
          <w:szCs w:val="20"/>
        </w:rPr>
        <w:t xml:space="preserve"> N.</w:t>
      </w:r>
      <w:r w:rsidRPr="00FA59AF">
        <w:rPr>
          <w:rFonts w:ascii="Times New Roman" w:hAnsi="Times New Roman" w:cs="Times New Roman"/>
          <w:sz w:val="20"/>
          <w:szCs w:val="20"/>
          <w:lang w:val="uz-Cyrl-UZ"/>
        </w:rPr>
        <w:t xml:space="preserve"> </w:t>
      </w:r>
      <w:proofErr w:type="spellStart"/>
      <w:r w:rsidRPr="00FA59AF">
        <w:rPr>
          <w:rFonts w:ascii="Times New Roman" w:hAnsi="Times New Roman" w:cs="Times New Roman"/>
          <w:sz w:val="20"/>
          <w:szCs w:val="20"/>
        </w:rPr>
        <w:t>Сontrol</w:t>
      </w:r>
      <w:proofErr w:type="spellEnd"/>
      <w:r w:rsidRPr="00FA59AF">
        <w:rPr>
          <w:rFonts w:ascii="Times New Roman" w:hAnsi="Times New Roman" w:cs="Times New Roman"/>
          <w:sz w:val="20"/>
          <w:szCs w:val="20"/>
        </w:rPr>
        <w:t xml:space="preserve"> of the excitation system of synchronous motors pumping stations //</w:t>
      </w:r>
      <w:hyperlink r:id="rId32" w:history="1">
        <w:r w:rsidRPr="00FA59AF">
          <w:rPr>
            <w:rFonts w:ascii="Times New Roman" w:hAnsi="Times New Roman" w:cs="Times New Roman"/>
            <w:iCs/>
            <w:sz w:val="20"/>
            <w:szCs w:val="20"/>
            <w:lang w:val="uz-Cyrl-UZ"/>
          </w:rPr>
          <w:t>AIP Conference Proceedings</w:t>
        </w:r>
      </w:hyperlink>
      <w:r w:rsidRPr="00FA59AF">
        <w:rPr>
          <w:rFonts w:ascii="Times New Roman" w:hAnsi="Times New Roman" w:cs="Times New Roman"/>
          <w:sz w:val="20"/>
          <w:szCs w:val="20"/>
          <w:lang w:val="uz-Cyrl-UZ"/>
        </w:rPr>
        <w:t>, </w:t>
      </w:r>
      <w:r w:rsidRPr="00FA59AF">
        <w:rPr>
          <w:rFonts w:ascii="Times New Roman" w:hAnsi="Times New Roman" w:cs="Times New Roman"/>
          <w:iCs/>
          <w:sz w:val="20"/>
          <w:szCs w:val="20"/>
          <w:lang w:val="uz-Cyrl-UZ"/>
        </w:rPr>
        <w:t>3152, 040008 (2024</w:t>
      </w:r>
      <w:r w:rsidRPr="00FA59AF">
        <w:rPr>
          <w:rStyle w:val="a6"/>
          <w:rFonts w:ascii="Times New Roman" w:hAnsi="Times New Roman" w:cs="Times New Roman"/>
          <w:color w:val="auto"/>
          <w:lang w:val="uz-Cyrl-UZ"/>
        </w:rPr>
        <w:t xml:space="preserve">) </w:t>
      </w:r>
      <w:hyperlink r:id="rId33" w:tgtFrame="_blank" w:history="1">
        <w:r w:rsidRPr="00FA59AF">
          <w:rPr>
            <w:rStyle w:val="a6"/>
            <w:rFonts w:ascii="Times New Roman" w:hAnsi="Times New Roman" w:cs="Times New Roman"/>
            <w:color w:val="auto"/>
            <w:sz w:val="20"/>
            <w:szCs w:val="20"/>
            <w:lang w:val="uz-Cyrl-UZ"/>
          </w:rPr>
          <w:t>https://doi.org/10.1063/5.0218781</w:t>
        </w:r>
      </w:hyperlink>
    </w:p>
    <w:p w14:paraId="22129393" w14:textId="77777777" w:rsidR="00FA59AF" w:rsidRPr="00FA59AF" w:rsidRDefault="00FA59AF" w:rsidP="00FA59AF">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34" w:history="1">
        <w:r w:rsidRPr="00FA59AF">
          <w:rPr>
            <w:rFonts w:ascii="Times New Roman" w:hAnsi="Times New Roman" w:cs="Times New Roman"/>
            <w:sz w:val="20"/>
            <w:szCs w:val="20"/>
          </w:rPr>
          <w:t>Nurmatov</w:t>
        </w:r>
      </w:hyperlink>
      <w:r w:rsidRPr="00FA59AF">
        <w:rPr>
          <w:rFonts w:ascii="Times New Roman" w:hAnsi="Times New Roman" w:cs="Times New Roman"/>
          <w:sz w:val="20"/>
          <w:szCs w:val="20"/>
        </w:rPr>
        <w:t xml:space="preserve"> O., </w:t>
      </w:r>
      <w:hyperlink r:id="rId35" w:history="1">
        <w:r w:rsidRPr="00FA59AF">
          <w:rPr>
            <w:rFonts w:ascii="Times New Roman" w:hAnsi="Times New Roman" w:cs="Times New Roman"/>
            <w:sz w:val="20"/>
            <w:szCs w:val="20"/>
          </w:rPr>
          <w:t xml:space="preserve"> Nosirov</w:t>
        </w:r>
      </w:hyperlink>
      <w:r w:rsidRPr="00FA59AF">
        <w:rPr>
          <w:rFonts w:ascii="Times New Roman" w:hAnsi="Times New Roman" w:cs="Times New Roman"/>
          <w:sz w:val="20"/>
          <w:szCs w:val="20"/>
        </w:rPr>
        <w:t xml:space="preserve"> F., </w:t>
      </w:r>
      <w:hyperlink r:id="rId36" w:history="1">
        <w:r w:rsidRPr="00FA59AF">
          <w:rPr>
            <w:rFonts w:ascii="Times New Roman" w:hAnsi="Times New Roman" w:cs="Times New Roman"/>
            <w:sz w:val="20"/>
            <w:szCs w:val="20"/>
          </w:rPr>
          <w:t xml:space="preserve"> Shamsutdinov</w:t>
        </w:r>
      </w:hyperlink>
      <w:r w:rsidRPr="00FA59AF">
        <w:rPr>
          <w:rFonts w:ascii="Times New Roman" w:hAnsi="Times New Roman" w:cs="Times New Roman"/>
          <w:sz w:val="20"/>
          <w:szCs w:val="20"/>
        </w:rPr>
        <w:t xml:space="preserve"> K., </w:t>
      </w:r>
      <w:hyperlink r:id="rId37" w:history="1">
        <w:r w:rsidRPr="00FA59AF">
          <w:rPr>
            <w:rFonts w:ascii="Times New Roman" w:hAnsi="Times New Roman" w:cs="Times New Roman"/>
            <w:sz w:val="20"/>
            <w:szCs w:val="20"/>
          </w:rPr>
          <w:t xml:space="preserve"> Obidjonova</w:t>
        </w:r>
      </w:hyperlink>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D.Research</w:t>
      </w:r>
      <w:proofErr w:type="spellEnd"/>
      <w:r w:rsidRPr="00FA59AF">
        <w:rPr>
          <w:rFonts w:ascii="Times New Roman" w:hAnsi="Times New Roman" w:cs="Times New Roman"/>
          <w:sz w:val="20"/>
          <w:szCs w:val="20"/>
        </w:rPr>
        <w:t xml:space="preserve"> on control systems for automatic excitation regulation utilizing fuzzy logic methodology. </w:t>
      </w:r>
      <w:hyperlink r:id="rId38" w:history="1">
        <w:r w:rsidRPr="00FA59AF">
          <w:rPr>
            <w:rFonts w:ascii="Times New Roman" w:hAnsi="Times New Roman" w:cs="Times New Roman"/>
            <w:sz w:val="20"/>
            <w:szCs w:val="20"/>
          </w:rPr>
          <w:t>AIP Conference Proceedings</w:t>
        </w:r>
      </w:hyperlink>
      <w:r w:rsidRPr="00FA59AF">
        <w:rPr>
          <w:rFonts w:ascii="Times New Roman" w:hAnsi="Times New Roman" w:cs="Times New Roman"/>
          <w:sz w:val="20"/>
          <w:szCs w:val="20"/>
        </w:rPr>
        <w:t xml:space="preserve"> </w:t>
      </w:r>
      <w:r w:rsidRPr="00FA59AF">
        <w:rPr>
          <w:rFonts w:ascii="Times New Roman" w:hAnsi="Times New Roman" w:cs="Times New Roman"/>
          <w:i/>
          <w:iCs/>
          <w:sz w:val="20"/>
          <w:szCs w:val="20"/>
        </w:rPr>
        <w:t>AIP Conf. Proc.</w:t>
      </w:r>
      <w:r w:rsidRPr="00FA59AF">
        <w:rPr>
          <w:rFonts w:ascii="Times New Roman" w:hAnsi="Times New Roman" w:cs="Times New Roman"/>
          <w:sz w:val="20"/>
          <w:szCs w:val="20"/>
        </w:rPr>
        <w:t xml:space="preserve"> 3331, 040081 (2025) </w:t>
      </w:r>
      <w:hyperlink r:id="rId39" w:tgtFrame="_blank" w:history="1">
        <w:r w:rsidRPr="00FA59AF">
          <w:rPr>
            <w:rFonts w:ascii="Times New Roman" w:hAnsi="Times New Roman" w:cs="Times New Roman"/>
            <w:sz w:val="20"/>
            <w:szCs w:val="20"/>
          </w:rPr>
          <w:t>https://doi.org/10.1063/5.0306119</w:t>
        </w:r>
      </w:hyperlink>
    </w:p>
    <w:p w14:paraId="3DB43EA7" w14:textId="77777777" w:rsidR="00FA59AF" w:rsidRPr="00FA59AF" w:rsidRDefault="00FA59AF" w:rsidP="00FA59AF">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FA59AF">
        <w:rPr>
          <w:rFonts w:ascii="Times New Roman" w:hAnsi="Times New Roman" w:cs="Times New Roman"/>
          <w:sz w:val="20"/>
          <w:szCs w:val="20"/>
          <w:lang w:val="uz-Cyrl-UZ"/>
        </w:rPr>
        <w:t>Makhmudov T.: Nurmatov O., Ramatov A.N., Site Selection for Solar Photovoltaic Power Plants Using GIS and Remote Sensing Techniques//</w:t>
      </w:r>
      <w:r w:rsidRPr="00FA59AF">
        <w:rPr>
          <w:rFonts w:ascii="Times New Roman" w:hAnsi="Times New Roman" w:cs="Times New Roman"/>
          <w:lang w:val="ru-RU"/>
        </w:rPr>
        <w:fldChar w:fldCharType="begin"/>
      </w:r>
      <w:r w:rsidRPr="00FA59AF">
        <w:rPr>
          <w:rFonts w:ascii="Times New Roman" w:hAnsi="Times New Roman" w:cs="Times New Roman"/>
        </w:rPr>
        <w:instrText xml:space="preserve"> HYPERLINK "https://www.scopus.com/sourceid/26916?origin=resultslist" </w:instrText>
      </w:r>
      <w:r w:rsidRPr="00FA59AF">
        <w:rPr>
          <w:rFonts w:ascii="Times New Roman" w:hAnsi="Times New Roman" w:cs="Times New Roman"/>
          <w:lang w:val="ru-RU"/>
        </w:rPr>
        <w:fldChar w:fldCharType="separate"/>
      </w:r>
      <w:r w:rsidRPr="00FA59AF">
        <w:rPr>
          <w:rFonts w:ascii="Times New Roman" w:hAnsi="Times New Roman" w:cs="Times New Roman"/>
          <w:iCs/>
          <w:sz w:val="20"/>
          <w:szCs w:val="20"/>
          <w:lang w:val="uz-Cyrl-UZ"/>
        </w:rPr>
        <w:t>AIP Conference Proceedings</w:t>
      </w:r>
      <w:r w:rsidRPr="00FA59AF">
        <w:rPr>
          <w:rFonts w:ascii="Times New Roman" w:hAnsi="Times New Roman" w:cs="Times New Roman"/>
          <w:iCs/>
          <w:sz w:val="20"/>
          <w:szCs w:val="20"/>
          <w:lang w:val="uz-Cyrl-UZ"/>
        </w:rPr>
        <w:fldChar w:fldCharType="end"/>
      </w:r>
      <w:r w:rsidRPr="00FA59AF">
        <w:rPr>
          <w:rFonts w:ascii="Times New Roman" w:hAnsi="Times New Roman" w:cs="Times New Roman"/>
          <w:sz w:val="20"/>
          <w:szCs w:val="20"/>
          <w:lang w:val="uz-Cyrl-UZ"/>
        </w:rPr>
        <w:t>, </w:t>
      </w:r>
      <w:r w:rsidRPr="00FA59AF">
        <w:rPr>
          <w:rFonts w:ascii="Times New Roman" w:hAnsi="Times New Roman" w:cs="Times New Roman"/>
          <w:iCs/>
          <w:sz w:val="20"/>
          <w:szCs w:val="20"/>
          <w:lang w:val="uz-Cyrl-UZ"/>
        </w:rPr>
        <w:t>3152, 060002 (2024)</w:t>
      </w:r>
      <w:r w:rsidRPr="00FA59AF">
        <w:rPr>
          <w:rFonts w:ascii="Times New Roman" w:hAnsi="Times New Roman" w:cs="Times New Roman"/>
          <w:bdr w:val="none" w:sz="0" w:space="0" w:color="auto" w:frame="1"/>
        </w:rPr>
        <w:t xml:space="preserve"> </w:t>
      </w:r>
      <w:hyperlink r:id="rId40" w:tgtFrame="_blank" w:history="1">
        <w:r w:rsidRPr="00FA59AF">
          <w:rPr>
            <w:rStyle w:val="a6"/>
            <w:rFonts w:ascii="Times New Roman" w:hAnsi="Times New Roman" w:cs="Times New Roman"/>
            <w:color w:val="auto"/>
            <w:sz w:val="20"/>
            <w:szCs w:val="20"/>
            <w:lang w:val="uz-Cyrl-UZ"/>
          </w:rPr>
          <w:t>https://doi.org/10.1063/5.0218779</w:t>
        </w:r>
      </w:hyperlink>
    </w:p>
    <w:p w14:paraId="46D454C0" w14:textId="77777777" w:rsidR="00FA59AF" w:rsidRPr="00FA59AF" w:rsidRDefault="00FA59AF" w:rsidP="00FA59AF">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proofErr w:type="spellStart"/>
      <w:r w:rsidRPr="00FA59AF">
        <w:rPr>
          <w:rFonts w:ascii="Times New Roman" w:hAnsi="Times New Roman" w:cs="Times New Roman"/>
          <w:sz w:val="20"/>
          <w:szCs w:val="20"/>
        </w:rPr>
        <w:t>Urishev</w:t>
      </w:r>
      <w:proofErr w:type="spellEnd"/>
      <w:r w:rsidRPr="00FA59AF">
        <w:rPr>
          <w:rFonts w:ascii="Times New Roman" w:hAnsi="Times New Roman" w:cs="Times New Roman"/>
          <w:sz w:val="20"/>
          <w:szCs w:val="20"/>
        </w:rPr>
        <w:t xml:space="preserve"> B., </w:t>
      </w:r>
      <w:proofErr w:type="spellStart"/>
      <w:r w:rsidRPr="00FA59AF">
        <w:rPr>
          <w:rFonts w:ascii="Times New Roman" w:hAnsi="Times New Roman" w:cs="Times New Roman"/>
          <w:sz w:val="20"/>
          <w:szCs w:val="20"/>
        </w:rPr>
        <w:t>Nosirov</w:t>
      </w:r>
      <w:proofErr w:type="spellEnd"/>
      <w:r w:rsidRPr="00FA59AF">
        <w:rPr>
          <w:rFonts w:ascii="Times New Roman" w:hAnsi="Times New Roman" w:cs="Times New Roman"/>
          <w:sz w:val="20"/>
          <w:szCs w:val="20"/>
        </w:rPr>
        <w:t xml:space="preserve"> F.,  </w:t>
      </w:r>
      <w:proofErr w:type="spellStart"/>
      <w:r w:rsidRPr="00FA59AF">
        <w:rPr>
          <w:rFonts w:ascii="Times New Roman" w:hAnsi="Times New Roman" w:cs="Times New Roman"/>
          <w:sz w:val="20"/>
          <w:szCs w:val="20"/>
        </w:rPr>
        <w:t>Nurmatov</w:t>
      </w:r>
      <w:proofErr w:type="spellEnd"/>
      <w:r w:rsidRPr="00FA59AF">
        <w:rPr>
          <w:rFonts w:ascii="Times New Roman" w:hAnsi="Times New Roman" w:cs="Times New Roman"/>
          <w:sz w:val="20"/>
          <w:szCs w:val="20"/>
        </w:rPr>
        <w:t xml:space="preserve"> O., </w:t>
      </w:r>
      <w:proofErr w:type="spellStart"/>
      <w:r w:rsidRPr="00FA59AF">
        <w:rPr>
          <w:rFonts w:ascii="Times New Roman" w:hAnsi="Times New Roman" w:cs="Times New Roman"/>
          <w:sz w:val="20"/>
          <w:szCs w:val="20"/>
        </w:rPr>
        <w:t>Amirov</w:t>
      </w:r>
      <w:proofErr w:type="spellEnd"/>
      <w:r w:rsidRPr="00FA59AF">
        <w:rPr>
          <w:rFonts w:ascii="Times New Roman" w:hAnsi="Times New Roman" w:cs="Times New Roman"/>
          <w:sz w:val="20"/>
          <w:szCs w:val="20"/>
        </w:rPr>
        <w:t xml:space="preserve"> </w:t>
      </w:r>
      <w:proofErr w:type="spellStart"/>
      <w:r w:rsidRPr="00FA59AF">
        <w:rPr>
          <w:rFonts w:ascii="Times New Roman" w:hAnsi="Times New Roman" w:cs="Times New Roman"/>
          <w:sz w:val="20"/>
          <w:szCs w:val="20"/>
        </w:rPr>
        <w:t>Sh</w:t>
      </w:r>
      <w:proofErr w:type="spellEnd"/>
      <w:r w:rsidRPr="00FA59AF">
        <w:rPr>
          <w:rFonts w:ascii="Times New Roman" w:hAnsi="Times New Roman" w:cs="Times New Roman"/>
          <w:sz w:val="20"/>
          <w:szCs w:val="20"/>
        </w:rPr>
        <w:t>.,</w:t>
      </w:r>
      <w:proofErr w:type="spellStart"/>
      <w:r w:rsidRPr="00FA59AF">
        <w:rPr>
          <w:rFonts w:ascii="Times New Roman" w:hAnsi="Times New Roman" w:cs="Times New Roman"/>
          <w:sz w:val="20"/>
          <w:szCs w:val="20"/>
        </w:rPr>
        <w:t>Urishova</w:t>
      </w:r>
      <w:proofErr w:type="spellEnd"/>
      <w:r w:rsidRPr="00FA59AF">
        <w:rPr>
          <w:rFonts w:ascii="Times New Roman" w:hAnsi="Times New Roman" w:cs="Times New Roman"/>
          <w:sz w:val="20"/>
          <w:szCs w:val="20"/>
        </w:rPr>
        <w:t xml:space="preserve"> D. Local energy system based on thermal, photovoltaic, hydroelectric stations and energy storage system </w:t>
      </w:r>
      <w:r w:rsidRPr="00FA59AF">
        <w:rPr>
          <w:rFonts w:ascii="Times New Roman" w:hAnsi="Times New Roman" w:cs="Times New Roman"/>
          <w:i/>
          <w:iCs/>
          <w:sz w:val="20"/>
          <w:szCs w:val="20"/>
        </w:rPr>
        <w:t>AIP Conf. Proc.</w:t>
      </w:r>
      <w:r w:rsidRPr="00FA59AF">
        <w:rPr>
          <w:rFonts w:ascii="Times New Roman" w:hAnsi="Times New Roman" w:cs="Times New Roman"/>
          <w:sz w:val="20"/>
          <w:szCs w:val="20"/>
        </w:rPr>
        <w:t> 3331, 070015 (2025)</w:t>
      </w:r>
      <w:r w:rsidRPr="00FA59AF">
        <w:rPr>
          <w:rFonts w:ascii="Times New Roman" w:hAnsi="Times New Roman" w:cs="Times New Roman"/>
          <w:sz w:val="18"/>
          <w:szCs w:val="18"/>
        </w:rPr>
        <w:t xml:space="preserve"> </w:t>
      </w:r>
      <w:hyperlink r:id="rId41" w:tgtFrame="_blank" w:history="1">
        <w:r w:rsidRPr="00FA59AF">
          <w:rPr>
            <w:rFonts w:ascii="Times New Roman" w:hAnsi="Times New Roman" w:cs="Times New Roman"/>
            <w:sz w:val="20"/>
            <w:szCs w:val="20"/>
          </w:rPr>
          <w:t>https://doi.org/10.1063/5.0306446</w:t>
        </w:r>
      </w:hyperlink>
    </w:p>
    <w:p w14:paraId="5AC4198C" w14:textId="77777777" w:rsidR="00FA59AF" w:rsidRPr="00FA59AF" w:rsidRDefault="00FA59AF" w:rsidP="00FA59AF">
      <w:pPr>
        <w:pStyle w:val="a4"/>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42" w:history="1">
        <w:r w:rsidRPr="00FA59AF">
          <w:rPr>
            <w:rFonts w:ascii="Times New Roman" w:hAnsi="Times New Roman" w:cs="Times New Roman"/>
            <w:sz w:val="20"/>
            <w:szCs w:val="20"/>
          </w:rPr>
          <w:t xml:space="preserve"> Rismukhamedov</w:t>
        </w:r>
      </w:hyperlink>
      <w:r w:rsidRPr="00FA59AF">
        <w:rPr>
          <w:rFonts w:ascii="Times New Roman" w:hAnsi="Times New Roman" w:cs="Times New Roman"/>
          <w:sz w:val="20"/>
          <w:szCs w:val="20"/>
        </w:rPr>
        <w:t xml:space="preserve"> D., </w:t>
      </w:r>
      <w:hyperlink r:id="rId43" w:history="1">
        <w:r w:rsidRPr="00FA59AF">
          <w:rPr>
            <w:rFonts w:ascii="Times New Roman" w:hAnsi="Times New Roman" w:cs="Times New Roman"/>
            <w:sz w:val="20"/>
            <w:szCs w:val="20"/>
          </w:rPr>
          <w:t xml:space="preserve"> Shamsutdinov</w:t>
        </w:r>
      </w:hyperlink>
      <w:r w:rsidRPr="00FA59AF">
        <w:rPr>
          <w:rFonts w:ascii="Times New Roman" w:hAnsi="Times New Roman" w:cs="Times New Roman"/>
          <w:sz w:val="20"/>
          <w:szCs w:val="20"/>
        </w:rPr>
        <w:t xml:space="preserve"> K.,</w:t>
      </w:r>
      <w:hyperlink r:id="rId44" w:history="1">
        <w:r w:rsidRPr="00FA59AF">
          <w:rPr>
            <w:rFonts w:ascii="Times New Roman" w:hAnsi="Times New Roman" w:cs="Times New Roman"/>
            <w:sz w:val="20"/>
            <w:szCs w:val="20"/>
          </w:rPr>
          <w:t xml:space="preserve"> Magdiev</w:t>
        </w:r>
      </w:hyperlink>
      <w:r w:rsidRPr="00FA59AF">
        <w:rPr>
          <w:rFonts w:ascii="Times New Roman" w:hAnsi="Times New Roman" w:cs="Times New Roman"/>
          <w:sz w:val="20"/>
          <w:szCs w:val="20"/>
        </w:rPr>
        <w:t xml:space="preserve"> K., </w:t>
      </w:r>
      <w:hyperlink r:id="rId45" w:history="1">
        <w:r w:rsidRPr="00FA59AF">
          <w:rPr>
            <w:rFonts w:ascii="Times New Roman" w:hAnsi="Times New Roman" w:cs="Times New Roman"/>
            <w:sz w:val="20"/>
            <w:szCs w:val="20"/>
          </w:rPr>
          <w:t>Peysenov</w:t>
        </w:r>
      </w:hyperlink>
      <w:r w:rsidRPr="00FA59AF">
        <w:rPr>
          <w:rFonts w:ascii="Times New Roman" w:hAnsi="Times New Roman" w:cs="Times New Roman"/>
          <w:sz w:val="20"/>
          <w:szCs w:val="20"/>
        </w:rPr>
        <w:t xml:space="preserve"> M., </w:t>
      </w:r>
      <w:hyperlink r:id="rId46" w:history="1">
        <w:r w:rsidRPr="00FA59AF">
          <w:rPr>
            <w:rFonts w:ascii="Times New Roman" w:hAnsi="Times New Roman" w:cs="Times New Roman"/>
            <w:sz w:val="20"/>
            <w:szCs w:val="20"/>
          </w:rPr>
          <w:t xml:space="preserve"> Nurmatov</w:t>
        </w:r>
      </w:hyperlink>
      <w:r w:rsidRPr="00FA59AF">
        <w:rPr>
          <w:rFonts w:ascii="Times New Roman" w:hAnsi="Times New Roman" w:cs="Times New Roman"/>
          <w:sz w:val="20"/>
          <w:szCs w:val="20"/>
        </w:rPr>
        <w:t xml:space="preserve"> O. Construction of pole-switchable windings for two-speed motors of mechanisms with a stress operating </w:t>
      </w:r>
      <w:proofErr w:type="spellStart"/>
      <w:r w:rsidRPr="00FA59AF">
        <w:rPr>
          <w:rFonts w:ascii="Times New Roman" w:hAnsi="Times New Roman" w:cs="Times New Roman"/>
          <w:sz w:val="20"/>
          <w:szCs w:val="20"/>
        </w:rPr>
        <w:t>mode</w:t>
      </w:r>
      <w:hyperlink r:id="rId47" w:history="1">
        <w:r w:rsidRPr="00FA59AF">
          <w:rPr>
            <w:rFonts w:ascii="Times New Roman" w:hAnsi="Times New Roman" w:cs="Times New Roman"/>
            <w:sz w:val="20"/>
            <w:szCs w:val="20"/>
          </w:rPr>
          <w:t>AIP</w:t>
        </w:r>
        <w:proofErr w:type="spellEnd"/>
        <w:r w:rsidRPr="00FA59AF">
          <w:rPr>
            <w:rFonts w:ascii="Times New Roman" w:hAnsi="Times New Roman" w:cs="Times New Roman"/>
            <w:sz w:val="20"/>
            <w:szCs w:val="20"/>
          </w:rPr>
          <w:t xml:space="preserve"> Conference Proceedings</w:t>
        </w:r>
      </w:hyperlink>
      <w:r w:rsidRPr="00FA59AF">
        <w:rPr>
          <w:rFonts w:ascii="Times New Roman" w:hAnsi="Times New Roman" w:cs="Times New Roman"/>
          <w:sz w:val="20"/>
          <w:szCs w:val="20"/>
        </w:rPr>
        <w:t xml:space="preserve"> </w:t>
      </w:r>
      <w:r w:rsidRPr="00FA59AF">
        <w:rPr>
          <w:rFonts w:ascii="Times New Roman" w:hAnsi="Times New Roman" w:cs="Times New Roman"/>
          <w:i/>
          <w:iCs/>
          <w:sz w:val="20"/>
          <w:szCs w:val="20"/>
        </w:rPr>
        <w:t>AIP Conf. Proc.</w:t>
      </w:r>
      <w:r w:rsidRPr="00FA59AF">
        <w:rPr>
          <w:rFonts w:ascii="Times New Roman" w:hAnsi="Times New Roman" w:cs="Times New Roman"/>
          <w:sz w:val="20"/>
          <w:szCs w:val="20"/>
        </w:rPr>
        <w:t> 3331, 040059 (2025)</w:t>
      </w:r>
      <w:r w:rsidRPr="00FA59AF">
        <w:rPr>
          <w:rFonts w:ascii="Times New Roman" w:hAnsi="Times New Roman" w:cs="Times New Roman"/>
          <w:bdr w:val="none" w:sz="0" w:space="0" w:color="auto" w:frame="1"/>
        </w:rPr>
        <w:t xml:space="preserve"> </w:t>
      </w:r>
      <w:hyperlink r:id="rId48" w:tgtFrame="_blank" w:history="1">
        <w:r w:rsidRPr="00FA59AF">
          <w:rPr>
            <w:rFonts w:ascii="Times New Roman" w:hAnsi="Times New Roman" w:cs="Times New Roman"/>
            <w:sz w:val="20"/>
            <w:szCs w:val="20"/>
          </w:rPr>
          <w:t>https://doi.org/10.1063/5.0305963</w:t>
        </w:r>
      </w:hyperlink>
    </w:p>
    <w:p w14:paraId="3014FADC"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FA59AF">
        <w:rPr>
          <w:rFonts w:ascii="Times New Roman" w:eastAsia="Times New Roman" w:hAnsi="Times New Roman" w:cs="Times New Roman"/>
          <w:sz w:val="20"/>
          <w:szCs w:val="20"/>
          <w:lang w:eastAsia="ru-RU"/>
        </w:rPr>
        <w:t>Rabatuly</w:t>
      </w:r>
      <w:proofErr w:type="spellEnd"/>
      <w:r w:rsidRPr="00FA59AF">
        <w:rPr>
          <w:rFonts w:ascii="Times New Roman" w:eastAsia="Times New Roman" w:hAnsi="Times New Roman" w:cs="Times New Roman"/>
          <w:sz w:val="20"/>
          <w:szCs w:val="20"/>
          <w:lang w:eastAsia="ru-RU"/>
        </w:rPr>
        <w:t xml:space="preserve"> M., </w:t>
      </w:r>
      <w:proofErr w:type="spellStart"/>
      <w:r w:rsidRPr="00FA59AF">
        <w:rPr>
          <w:rFonts w:ascii="Times New Roman" w:eastAsia="Times New Roman" w:hAnsi="Times New Roman" w:cs="Times New Roman"/>
          <w:sz w:val="20"/>
          <w:szCs w:val="20"/>
          <w:lang w:eastAsia="ru-RU"/>
        </w:rPr>
        <w:t>Myrzathan</w:t>
      </w:r>
      <w:proofErr w:type="spellEnd"/>
      <w:r w:rsidRPr="00FA59AF">
        <w:rPr>
          <w:rFonts w:ascii="Times New Roman" w:eastAsia="Times New Roman" w:hAnsi="Times New Roman" w:cs="Times New Roman"/>
          <w:sz w:val="20"/>
          <w:szCs w:val="20"/>
          <w:lang w:eastAsia="ru-RU"/>
        </w:rPr>
        <w:t xml:space="preserve"> S.A., </w:t>
      </w:r>
      <w:proofErr w:type="spellStart"/>
      <w:r w:rsidRPr="00FA59AF">
        <w:rPr>
          <w:rFonts w:ascii="Times New Roman" w:eastAsia="Times New Roman" w:hAnsi="Times New Roman" w:cs="Times New Roman"/>
          <w:sz w:val="20"/>
          <w:szCs w:val="20"/>
          <w:lang w:eastAsia="ru-RU"/>
        </w:rPr>
        <w:t>Toshov</w:t>
      </w:r>
      <w:proofErr w:type="spellEnd"/>
      <w:r w:rsidRPr="00FA59AF">
        <w:rPr>
          <w:rFonts w:ascii="Times New Roman" w:eastAsia="Times New Roman" w:hAnsi="Times New Roman" w:cs="Times New Roman"/>
          <w:sz w:val="20"/>
          <w:szCs w:val="20"/>
          <w:lang w:eastAsia="ru-RU"/>
        </w:rPr>
        <w:t xml:space="preserve"> J.B., </w:t>
      </w:r>
      <w:proofErr w:type="spellStart"/>
      <w:r w:rsidRPr="00FA59AF">
        <w:rPr>
          <w:rFonts w:ascii="Times New Roman" w:eastAsia="Times New Roman" w:hAnsi="Times New Roman" w:cs="Times New Roman"/>
          <w:sz w:val="20"/>
          <w:szCs w:val="20"/>
          <w:lang w:eastAsia="ru-RU"/>
        </w:rPr>
        <w:t>Nasimov</w:t>
      </w:r>
      <w:proofErr w:type="spellEnd"/>
      <w:r w:rsidRPr="00FA59AF">
        <w:rPr>
          <w:rFonts w:ascii="Times New Roman" w:eastAsia="Times New Roman" w:hAnsi="Times New Roman" w:cs="Times New Roman"/>
          <w:sz w:val="20"/>
          <w:szCs w:val="20"/>
          <w:lang w:eastAsia="ru-RU"/>
        </w:rPr>
        <w:t xml:space="preserve"> J., </w:t>
      </w:r>
      <w:proofErr w:type="spellStart"/>
      <w:r w:rsidRPr="00FA59AF">
        <w:rPr>
          <w:rFonts w:ascii="Times New Roman" w:eastAsia="Times New Roman" w:hAnsi="Times New Roman" w:cs="Times New Roman"/>
          <w:sz w:val="20"/>
          <w:szCs w:val="20"/>
          <w:lang w:eastAsia="ru-RU"/>
        </w:rPr>
        <w:t>Khamzaev</w:t>
      </w:r>
      <w:proofErr w:type="spellEnd"/>
      <w:r w:rsidRPr="00FA59AF">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FA59AF">
        <w:rPr>
          <w:rFonts w:ascii="Times New Roman" w:eastAsia="Times New Roman" w:hAnsi="Times New Roman" w:cs="Times New Roman"/>
          <w:sz w:val="20"/>
          <w:szCs w:val="20"/>
          <w:lang w:eastAsia="ru-RU"/>
        </w:rPr>
        <w:t>Комплексное</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Использование</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Минерального</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Сырья</w:t>
      </w:r>
      <w:proofErr w:type="spellEnd"/>
      <w:r w:rsidRPr="00FA59AF">
        <w:rPr>
          <w:rFonts w:ascii="Times New Roman" w:eastAsia="Times New Roman" w:hAnsi="Times New Roman" w:cs="Times New Roman"/>
          <w:sz w:val="20"/>
          <w:szCs w:val="20"/>
          <w:lang w:eastAsia="ru-RU"/>
        </w:rPr>
        <w:t>. №1(336), 2026.</w:t>
      </w:r>
      <w:r w:rsidRPr="00FA59AF">
        <w:rPr>
          <w:rFonts w:ascii="Times New Roman" w:hAnsi="Times New Roman" w:cs="Times New Roman"/>
          <w:sz w:val="20"/>
          <w:szCs w:val="20"/>
        </w:rPr>
        <w:t xml:space="preserve"> </w:t>
      </w:r>
      <w:hyperlink r:id="rId49" w:history="1">
        <w:r w:rsidRPr="00FA59AF">
          <w:rPr>
            <w:rStyle w:val="a6"/>
            <w:rFonts w:ascii="Times New Roman" w:hAnsi="Times New Roman" w:cs="Times New Roman"/>
            <w:color w:val="auto"/>
            <w:sz w:val="20"/>
            <w:szCs w:val="20"/>
            <w:shd w:val="clear" w:color="auto" w:fill="FFFFFF"/>
          </w:rPr>
          <w:t>https://doi.org/10.31643/2026/6445.01</w:t>
        </w:r>
      </w:hyperlink>
      <w:r w:rsidRPr="00FA59AF">
        <w:rPr>
          <w:rFonts w:ascii="Times New Roman" w:hAnsi="Times New Roman" w:cs="Times New Roman"/>
          <w:sz w:val="20"/>
          <w:szCs w:val="20"/>
        </w:rPr>
        <w:t xml:space="preserve"> </w:t>
      </w:r>
      <w:r w:rsidRPr="00FA59AF">
        <w:rPr>
          <w:rFonts w:ascii="Times New Roman" w:eastAsia="Times New Roman" w:hAnsi="Times New Roman" w:cs="Times New Roman"/>
          <w:sz w:val="20"/>
          <w:szCs w:val="20"/>
          <w:lang w:eastAsia="ru-RU"/>
        </w:rPr>
        <w:t xml:space="preserve">  </w:t>
      </w:r>
    </w:p>
    <w:p w14:paraId="2FE88C16" w14:textId="77777777" w:rsidR="00FA59AF" w:rsidRPr="00FA59AF" w:rsidRDefault="00FA59AF" w:rsidP="00FA59AF">
      <w:pPr>
        <w:pStyle w:val="a4"/>
        <w:numPr>
          <w:ilvl w:val="0"/>
          <w:numId w:val="3"/>
        </w:numPr>
        <w:tabs>
          <w:tab w:val="left" w:pos="284"/>
        </w:tabs>
        <w:spacing w:after="0" w:line="240" w:lineRule="auto"/>
        <w:ind w:left="0" w:firstLine="0"/>
        <w:jc w:val="both"/>
        <w:rPr>
          <w:rStyle w:val="a6"/>
          <w:rFonts w:ascii="Times New Roman" w:eastAsia="Times New Roman" w:hAnsi="Times New Roman" w:cs="Times New Roman"/>
          <w:color w:val="auto"/>
          <w:sz w:val="20"/>
          <w:szCs w:val="20"/>
          <w:lang w:eastAsia="ru-RU"/>
        </w:rPr>
      </w:pPr>
      <w:proofErr w:type="spellStart"/>
      <w:r w:rsidRPr="00FA59AF">
        <w:rPr>
          <w:rFonts w:ascii="Times New Roman" w:eastAsia="Times New Roman" w:hAnsi="Times New Roman" w:cs="Times New Roman"/>
          <w:sz w:val="20"/>
          <w:szCs w:val="20"/>
          <w:lang w:eastAsia="ru-RU"/>
        </w:rPr>
        <w:t>Toshov</w:t>
      </w:r>
      <w:proofErr w:type="spellEnd"/>
      <w:r w:rsidRPr="00FA59AF">
        <w:rPr>
          <w:rFonts w:ascii="Times New Roman" w:eastAsia="Times New Roman" w:hAnsi="Times New Roman" w:cs="Times New Roman"/>
          <w:sz w:val="20"/>
          <w:szCs w:val="20"/>
          <w:lang w:eastAsia="ru-RU"/>
        </w:rPr>
        <w:t xml:space="preserve"> J.B.</w:t>
      </w:r>
      <w:proofErr w:type="gramStart"/>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Rabatuly</w:t>
      </w:r>
      <w:proofErr w:type="spellEnd"/>
      <w:proofErr w:type="gramEnd"/>
      <w:r w:rsidRPr="00FA59AF">
        <w:rPr>
          <w:rFonts w:ascii="Times New Roman" w:eastAsia="Times New Roman" w:hAnsi="Times New Roman" w:cs="Times New Roman"/>
          <w:sz w:val="20"/>
          <w:szCs w:val="20"/>
          <w:lang w:eastAsia="ru-RU"/>
        </w:rPr>
        <w:t xml:space="preserve"> M., </w:t>
      </w:r>
      <w:proofErr w:type="spellStart"/>
      <w:r w:rsidRPr="00FA59AF">
        <w:rPr>
          <w:rFonts w:ascii="Times New Roman" w:eastAsia="Times New Roman" w:hAnsi="Times New Roman" w:cs="Times New Roman"/>
          <w:sz w:val="20"/>
          <w:szCs w:val="20"/>
          <w:lang w:eastAsia="ru-RU"/>
        </w:rPr>
        <w:t>Khaydarov</w:t>
      </w:r>
      <w:proofErr w:type="spellEnd"/>
      <w:r w:rsidRPr="00FA59AF">
        <w:rPr>
          <w:rFonts w:ascii="Times New Roman" w:eastAsia="Times New Roman" w:hAnsi="Times New Roman" w:cs="Times New Roman"/>
          <w:sz w:val="20"/>
          <w:szCs w:val="20"/>
          <w:lang w:eastAsia="ru-RU"/>
        </w:rPr>
        <w:t xml:space="preserve"> Sh., </w:t>
      </w:r>
      <w:proofErr w:type="spellStart"/>
      <w:r w:rsidRPr="00FA59AF">
        <w:rPr>
          <w:rFonts w:ascii="Times New Roman" w:eastAsia="Times New Roman" w:hAnsi="Times New Roman" w:cs="Times New Roman"/>
          <w:sz w:val="20"/>
          <w:szCs w:val="20"/>
          <w:lang w:eastAsia="ru-RU"/>
        </w:rPr>
        <w:t>Kenetayeva</w:t>
      </w:r>
      <w:proofErr w:type="spellEnd"/>
      <w:r w:rsidRPr="00FA59AF">
        <w:rPr>
          <w:rFonts w:ascii="Times New Roman" w:eastAsia="Times New Roman" w:hAnsi="Times New Roman" w:cs="Times New Roman"/>
          <w:sz w:val="20"/>
          <w:szCs w:val="20"/>
          <w:lang w:eastAsia="ru-RU"/>
        </w:rPr>
        <w:t xml:space="preserve"> A.A., </w:t>
      </w:r>
      <w:proofErr w:type="spellStart"/>
      <w:r w:rsidRPr="00FA59AF">
        <w:rPr>
          <w:rFonts w:ascii="Times New Roman" w:eastAsia="Times New Roman" w:hAnsi="Times New Roman" w:cs="Times New Roman"/>
          <w:sz w:val="20"/>
          <w:szCs w:val="20"/>
          <w:lang w:eastAsia="ru-RU"/>
        </w:rPr>
        <w:t>Khamzayev</w:t>
      </w:r>
      <w:proofErr w:type="spellEnd"/>
      <w:r w:rsidRPr="00FA59AF">
        <w:rPr>
          <w:rFonts w:ascii="Times New Roman" w:eastAsia="Times New Roman" w:hAnsi="Times New Roman" w:cs="Times New Roman"/>
          <w:sz w:val="20"/>
          <w:szCs w:val="20"/>
          <w:lang w:eastAsia="ru-RU"/>
        </w:rPr>
        <w:t xml:space="preserve"> A., </w:t>
      </w:r>
      <w:proofErr w:type="spellStart"/>
      <w:r w:rsidRPr="00FA59AF">
        <w:rPr>
          <w:rFonts w:ascii="Times New Roman" w:eastAsia="Times New Roman" w:hAnsi="Times New Roman" w:cs="Times New Roman"/>
          <w:sz w:val="20"/>
          <w:szCs w:val="20"/>
          <w:lang w:eastAsia="ru-RU"/>
        </w:rPr>
        <w:t>Usmonov</w:t>
      </w:r>
      <w:proofErr w:type="spellEnd"/>
      <w:r w:rsidRPr="00FA59AF">
        <w:rPr>
          <w:rFonts w:ascii="Times New Roman" w:eastAsia="Times New Roman" w:hAnsi="Times New Roman" w:cs="Times New Roman"/>
          <w:sz w:val="20"/>
          <w:szCs w:val="20"/>
          <w:lang w:eastAsia="ru-RU"/>
        </w:rPr>
        <w:t xml:space="preserve"> M., </w:t>
      </w:r>
      <w:proofErr w:type="spellStart"/>
      <w:r w:rsidRPr="00FA59AF">
        <w:rPr>
          <w:rFonts w:ascii="Times New Roman" w:eastAsia="Times New Roman" w:hAnsi="Times New Roman" w:cs="Times New Roman"/>
          <w:sz w:val="20"/>
          <w:szCs w:val="20"/>
          <w:lang w:eastAsia="ru-RU"/>
        </w:rPr>
        <w:t>Zheldikbayeva</w:t>
      </w:r>
      <w:proofErr w:type="spellEnd"/>
      <w:r w:rsidRPr="00FA59AF">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FA59AF">
        <w:rPr>
          <w:rFonts w:ascii="Times New Roman" w:eastAsia="Times New Roman" w:hAnsi="Times New Roman" w:cs="Times New Roman"/>
          <w:sz w:val="20"/>
          <w:szCs w:val="20"/>
          <w:lang w:eastAsia="ru-RU"/>
        </w:rPr>
        <w:t>Kompleksnoe</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Ispolzovanie</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Mineralnogo</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Syra</w:t>
      </w:r>
      <w:proofErr w:type="spellEnd"/>
      <w:r w:rsidRPr="00FA59AF">
        <w:rPr>
          <w:rFonts w:ascii="Times New Roman" w:eastAsia="Times New Roman" w:hAnsi="Times New Roman" w:cs="Times New Roman"/>
          <w:sz w:val="20"/>
          <w:szCs w:val="20"/>
          <w:lang w:eastAsia="ru-RU"/>
        </w:rPr>
        <w:t xml:space="preserve"> = Complex Use of Mineral Resources 2026; 339(4):87-96 </w:t>
      </w:r>
      <w:hyperlink r:id="rId50" w:history="1">
        <w:r w:rsidRPr="00FA59AF">
          <w:rPr>
            <w:rStyle w:val="a6"/>
            <w:rFonts w:ascii="Times New Roman" w:eastAsia="Times New Roman" w:hAnsi="Times New Roman" w:cs="Times New Roman"/>
            <w:color w:val="auto"/>
            <w:sz w:val="20"/>
            <w:szCs w:val="20"/>
            <w:lang w:eastAsia="ru-RU"/>
          </w:rPr>
          <w:t>https://doi.org/10.31643/2026/6445.43</w:t>
        </w:r>
      </w:hyperlink>
    </w:p>
    <w:p w14:paraId="0752EA62"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FA59AF">
        <w:rPr>
          <w:rFonts w:ascii="Times New Roman" w:eastAsia="Times New Roman" w:hAnsi="Times New Roman" w:cs="Times New Roman"/>
          <w:sz w:val="20"/>
          <w:szCs w:val="20"/>
          <w:lang w:eastAsia="ru-RU"/>
        </w:rPr>
        <w:t>Zokhidov</w:t>
      </w:r>
      <w:proofErr w:type="spellEnd"/>
      <w:r w:rsidRPr="00FA59AF">
        <w:rPr>
          <w:rFonts w:ascii="Times New Roman" w:eastAsia="Times New Roman" w:hAnsi="Times New Roman" w:cs="Times New Roman"/>
          <w:sz w:val="20"/>
          <w:szCs w:val="20"/>
          <w:lang w:eastAsia="ru-RU"/>
        </w:rPr>
        <w:t xml:space="preserve"> O.U., </w:t>
      </w:r>
      <w:proofErr w:type="spellStart"/>
      <w:r w:rsidRPr="00FA59AF">
        <w:rPr>
          <w:rFonts w:ascii="Times New Roman" w:eastAsia="Times New Roman" w:hAnsi="Times New Roman" w:cs="Times New Roman"/>
          <w:sz w:val="20"/>
          <w:szCs w:val="20"/>
          <w:lang w:eastAsia="ru-RU"/>
        </w:rPr>
        <w:t>Khoshimov</w:t>
      </w:r>
      <w:proofErr w:type="spellEnd"/>
      <w:r w:rsidRPr="00FA59AF">
        <w:rPr>
          <w:rFonts w:ascii="Times New Roman" w:eastAsia="Times New Roman" w:hAnsi="Times New Roman" w:cs="Times New Roman"/>
          <w:sz w:val="20"/>
          <w:szCs w:val="20"/>
          <w:lang w:eastAsia="ru-RU"/>
        </w:rPr>
        <w:t xml:space="preserve"> O.O., </w:t>
      </w:r>
      <w:proofErr w:type="spellStart"/>
      <w:r w:rsidRPr="00FA59AF">
        <w:rPr>
          <w:rFonts w:ascii="Times New Roman" w:eastAsia="Times New Roman" w:hAnsi="Times New Roman" w:cs="Times New Roman"/>
          <w:sz w:val="20"/>
          <w:szCs w:val="20"/>
          <w:lang w:eastAsia="ru-RU"/>
        </w:rPr>
        <w:t>Khalilov</w:t>
      </w:r>
      <w:proofErr w:type="spellEnd"/>
      <w:r w:rsidRPr="00FA59AF">
        <w:rPr>
          <w:rFonts w:ascii="Times New Roman" w:eastAsia="Times New Roman" w:hAnsi="Times New Roman" w:cs="Times New Roman"/>
          <w:sz w:val="20"/>
          <w:szCs w:val="20"/>
          <w:lang w:eastAsia="ru-RU"/>
        </w:rPr>
        <w:t xml:space="preserve"> </w:t>
      </w:r>
      <w:proofErr w:type="spellStart"/>
      <w:r w:rsidRPr="00FA59AF">
        <w:rPr>
          <w:rFonts w:ascii="Times New Roman" w:eastAsia="Times New Roman" w:hAnsi="Times New Roman" w:cs="Times New Roman"/>
          <w:sz w:val="20"/>
          <w:szCs w:val="20"/>
          <w:lang w:eastAsia="ru-RU"/>
        </w:rPr>
        <w:t>Sh.Sh</w:t>
      </w:r>
      <w:proofErr w:type="spellEnd"/>
      <w:r w:rsidRPr="00FA59AF">
        <w:rPr>
          <w:rFonts w:ascii="Times New Roman" w:eastAsia="Times New Roman" w:hAnsi="Times New Roman" w:cs="Times New Roman"/>
          <w:sz w:val="20"/>
          <w:szCs w:val="20"/>
          <w:lang w:eastAsia="ru-RU"/>
        </w:rPr>
        <w:t xml:space="preserve">. Experimental analysis of </w:t>
      </w:r>
      <w:proofErr w:type="spellStart"/>
      <w:r w:rsidRPr="00FA59AF">
        <w:rPr>
          <w:rFonts w:ascii="Times New Roman" w:eastAsia="Times New Roman" w:hAnsi="Times New Roman" w:cs="Times New Roman"/>
          <w:sz w:val="20"/>
          <w:szCs w:val="20"/>
          <w:lang w:eastAsia="ru-RU"/>
        </w:rPr>
        <w:t>microges</w:t>
      </w:r>
      <w:proofErr w:type="spellEnd"/>
      <w:r w:rsidRPr="00FA59AF">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FA59AF">
        <w:rPr>
          <w:rFonts w:ascii="Times New Roman" w:eastAsia="Times New Roman" w:hAnsi="Times New Roman" w:cs="Times New Roman"/>
          <w:sz w:val="20"/>
          <w:szCs w:val="20"/>
          <w:lang w:eastAsia="ru-RU"/>
        </w:rPr>
        <w:t>Том</w:t>
      </w:r>
      <w:proofErr w:type="spellEnd"/>
      <w:r w:rsidRPr="00FA59AF">
        <w:rPr>
          <w:rFonts w:ascii="Times New Roman" w:eastAsia="Times New Roman" w:hAnsi="Times New Roman" w:cs="Times New Roman"/>
          <w:sz w:val="20"/>
          <w:szCs w:val="20"/>
          <w:lang w:eastAsia="ru-RU"/>
        </w:rPr>
        <w:t xml:space="preserve"> 463. </w:t>
      </w:r>
      <w:proofErr w:type="spellStart"/>
      <w:r w:rsidRPr="00FA59AF">
        <w:rPr>
          <w:rFonts w:ascii="Times New Roman" w:eastAsia="Times New Roman" w:hAnsi="Times New Roman" w:cs="Times New Roman"/>
          <w:sz w:val="20"/>
          <w:szCs w:val="20"/>
          <w:lang w:eastAsia="ru-RU"/>
        </w:rPr>
        <w:t>Страницы</w:t>
      </w:r>
      <w:proofErr w:type="spellEnd"/>
      <w:r w:rsidRPr="00FA59AF">
        <w:rPr>
          <w:rFonts w:ascii="Times New Roman" w:eastAsia="Times New Roman" w:hAnsi="Times New Roman" w:cs="Times New Roman"/>
          <w:sz w:val="20"/>
          <w:szCs w:val="20"/>
          <w:lang w:eastAsia="ru-RU"/>
        </w:rPr>
        <w:t xml:space="preserve"> 02023. 2023.  </w:t>
      </w:r>
      <w:hyperlink r:id="rId51" w:history="1">
        <w:r w:rsidRPr="00FA59AF">
          <w:rPr>
            <w:rStyle w:val="a6"/>
            <w:rFonts w:ascii="Times New Roman" w:eastAsia="Times New Roman" w:hAnsi="Times New Roman" w:cs="Times New Roman"/>
            <w:color w:val="auto"/>
            <w:sz w:val="20"/>
            <w:szCs w:val="20"/>
            <w:lang w:eastAsia="ru-RU"/>
          </w:rPr>
          <w:t>https://doi.org/10.1051/e3sconf/202346302023</w:t>
        </w:r>
      </w:hyperlink>
      <w:r w:rsidRPr="00FA59AF">
        <w:rPr>
          <w:rFonts w:ascii="Times New Roman" w:eastAsia="Times New Roman" w:hAnsi="Times New Roman" w:cs="Times New Roman"/>
          <w:sz w:val="20"/>
          <w:szCs w:val="20"/>
          <w:lang w:eastAsia="ru-RU"/>
        </w:rPr>
        <w:t xml:space="preserve"> </w:t>
      </w:r>
    </w:p>
    <w:p w14:paraId="12F66288"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FA59AF">
        <w:rPr>
          <w:rFonts w:ascii="Times New Roman" w:eastAsia="Times New Roman" w:hAnsi="Times New Roman" w:cs="Times New Roman"/>
          <w:sz w:val="20"/>
          <w:szCs w:val="20"/>
          <w:lang w:eastAsia="ru-RU"/>
        </w:rPr>
        <w:t>Zokhidov</w:t>
      </w:r>
      <w:proofErr w:type="spellEnd"/>
      <w:r w:rsidRPr="00FA59AF">
        <w:rPr>
          <w:rFonts w:ascii="Times New Roman" w:eastAsia="Times New Roman" w:hAnsi="Times New Roman" w:cs="Times New Roman"/>
          <w:sz w:val="20"/>
          <w:szCs w:val="20"/>
          <w:lang w:eastAsia="ru-RU"/>
        </w:rPr>
        <w:t xml:space="preserve"> O.U., </w:t>
      </w:r>
      <w:proofErr w:type="spellStart"/>
      <w:r w:rsidRPr="00FA59AF">
        <w:rPr>
          <w:rFonts w:ascii="Times New Roman" w:eastAsia="Times New Roman" w:hAnsi="Times New Roman" w:cs="Times New Roman"/>
          <w:sz w:val="20"/>
          <w:szCs w:val="20"/>
          <w:lang w:eastAsia="ru-RU"/>
        </w:rPr>
        <w:t>Khoshimov</w:t>
      </w:r>
      <w:proofErr w:type="spellEnd"/>
      <w:r w:rsidRPr="00FA59AF">
        <w:rPr>
          <w:rFonts w:ascii="Times New Roman" w:eastAsia="Times New Roman" w:hAnsi="Times New Roman" w:cs="Times New Roman"/>
          <w:sz w:val="20"/>
          <w:szCs w:val="20"/>
          <w:lang w:eastAsia="ru-RU"/>
        </w:rPr>
        <w:t xml:space="preserve"> O.O., </w:t>
      </w:r>
      <w:proofErr w:type="spellStart"/>
      <w:r w:rsidRPr="00FA59AF">
        <w:rPr>
          <w:rFonts w:ascii="Times New Roman" w:eastAsia="Times New Roman" w:hAnsi="Times New Roman" w:cs="Times New Roman"/>
          <w:sz w:val="20"/>
          <w:szCs w:val="20"/>
          <w:lang w:eastAsia="ru-RU"/>
        </w:rPr>
        <w:t>Sunnatov</w:t>
      </w:r>
      <w:proofErr w:type="spellEnd"/>
      <w:r w:rsidRPr="00FA59AF">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FA59AF">
        <w:rPr>
          <w:rFonts w:ascii="Times New Roman" w:eastAsia="Times New Roman" w:hAnsi="Times New Roman" w:cs="Times New Roman"/>
          <w:sz w:val="20"/>
          <w:szCs w:val="20"/>
          <w:lang w:eastAsia="ru-RU"/>
        </w:rPr>
        <w:t>Navoi</w:t>
      </w:r>
      <w:proofErr w:type="spellEnd"/>
      <w:r w:rsidRPr="00FA59AF">
        <w:rPr>
          <w:rFonts w:ascii="Times New Roman" w:eastAsia="Times New Roman" w:hAnsi="Times New Roman" w:cs="Times New Roman"/>
          <w:sz w:val="20"/>
          <w:szCs w:val="20"/>
          <w:lang w:eastAsia="ru-RU"/>
        </w:rPr>
        <w:t xml:space="preserve"> mine metallurgical combine engineering structures.  AIP Conf. Proc. 3331, 050022 (2025). </w:t>
      </w:r>
      <w:hyperlink r:id="rId52" w:history="1">
        <w:r w:rsidRPr="00FA59AF">
          <w:rPr>
            <w:rStyle w:val="a6"/>
            <w:rFonts w:ascii="Times New Roman" w:eastAsia="Times New Roman" w:hAnsi="Times New Roman" w:cs="Times New Roman"/>
            <w:color w:val="auto"/>
            <w:sz w:val="20"/>
            <w:szCs w:val="20"/>
            <w:lang w:eastAsia="ru-RU"/>
          </w:rPr>
          <w:t>https://doi.org/10.1063/5.0306554</w:t>
        </w:r>
      </w:hyperlink>
      <w:r w:rsidRPr="00FA59AF">
        <w:rPr>
          <w:rFonts w:ascii="Times New Roman" w:eastAsia="Times New Roman" w:hAnsi="Times New Roman" w:cs="Times New Roman"/>
          <w:sz w:val="20"/>
          <w:szCs w:val="20"/>
          <w:lang w:eastAsia="ru-RU"/>
        </w:rPr>
        <w:t xml:space="preserve"> </w:t>
      </w:r>
    </w:p>
    <w:p w14:paraId="112EC656" w14:textId="77777777" w:rsidR="00FA59AF" w:rsidRPr="00FA59AF" w:rsidRDefault="00FA59AF" w:rsidP="00FA59AF">
      <w:pPr>
        <w:pStyle w:val="a4"/>
        <w:numPr>
          <w:ilvl w:val="0"/>
          <w:numId w:val="3"/>
        </w:numPr>
        <w:tabs>
          <w:tab w:val="left" w:pos="284"/>
        </w:tabs>
        <w:spacing w:after="0" w:line="240" w:lineRule="auto"/>
        <w:ind w:left="0" w:firstLine="0"/>
        <w:jc w:val="both"/>
        <w:rPr>
          <w:rStyle w:val="fontstyle01"/>
          <w:rFonts w:ascii="Times New Roman" w:hAnsi="Times New Roman" w:cs="Times New Roman"/>
          <w:b w:val="0"/>
          <w:color w:val="auto"/>
          <w:sz w:val="20"/>
          <w:szCs w:val="20"/>
        </w:rPr>
      </w:pPr>
      <w:proofErr w:type="spellStart"/>
      <w:r w:rsidRPr="00FA59AF">
        <w:rPr>
          <w:rFonts w:ascii="Times New Roman" w:hAnsi="Times New Roman" w:cs="Times New Roman"/>
          <w:sz w:val="20"/>
          <w:szCs w:val="20"/>
        </w:rPr>
        <w:t>Khamzaev</w:t>
      </w:r>
      <w:proofErr w:type="spellEnd"/>
      <w:r w:rsidRPr="00FA59AF">
        <w:rPr>
          <w:rFonts w:ascii="Times New Roman" w:hAnsi="Times New Roman" w:cs="Times New Roman"/>
          <w:sz w:val="20"/>
          <w:szCs w:val="20"/>
        </w:rPr>
        <w:t xml:space="preserve"> A.A., </w:t>
      </w:r>
      <w:proofErr w:type="spellStart"/>
      <w:r w:rsidRPr="00FA59AF">
        <w:rPr>
          <w:rFonts w:ascii="Times New Roman" w:hAnsi="Times New Roman" w:cs="Times New Roman"/>
          <w:sz w:val="20"/>
          <w:szCs w:val="20"/>
        </w:rPr>
        <w:t>Mambetsheripova</w:t>
      </w:r>
      <w:proofErr w:type="spellEnd"/>
      <w:r w:rsidRPr="00FA59AF">
        <w:rPr>
          <w:rFonts w:ascii="Times New Roman" w:hAnsi="Times New Roman" w:cs="Times New Roman"/>
          <w:sz w:val="20"/>
          <w:szCs w:val="20"/>
        </w:rPr>
        <w:t xml:space="preserve"> A., </w:t>
      </w:r>
      <w:proofErr w:type="spellStart"/>
      <w:r w:rsidRPr="00FA59AF">
        <w:rPr>
          <w:rFonts w:ascii="Times New Roman" w:hAnsi="Times New Roman" w:cs="Times New Roman"/>
          <w:sz w:val="20"/>
          <w:szCs w:val="20"/>
        </w:rPr>
        <w:t>Arislanbek</w:t>
      </w:r>
      <w:proofErr w:type="spellEnd"/>
      <w:r w:rsidRPr="00FA59AF">
        <w:rPr>
          <w:rFonts w:ascii="Times New Roman" w:hAnsi="Times New Roman" w:cs="Times New Roman"/>
          <w:sz w:val="20"/>
          <w:szCs w:val="20"/>
        </w:rPr>
        <w:t xml:space="preserve"> N. </w:t>
      </w:r>
      <w:proofErr w:type="spellStart"/>
      <w:r w:rsidRPr="00FA59AF">
        <w:rPr>
          <w:rStyle w:val="fontstyle01"/>
          <w:rFonts w:ascii="Times New Roman" w:hAnsi="Times New Roman" w:cs="Times New Roman"/>
          <w:b w:val="0"/>
          <w:color w:val="auto"/>
          <w:sz w:val="20"/>
          <w:szCs w:val="20"/>
        </w:rPr>
        <w:t>Thyristor</w:t>
      </w:r>
      <w:proofErr w:type="spellEnd"/>
      <w:r w:rsidRPr="00FA59AF">
        <w:rPr>
          <w:rStyle w:val="fontstyle01"/>
          <w:rFonts w:ascii="Times New Roman" w:hAnsi="Times New Roman" w:cs="Times New Roman"/>
          <w:b w:val="0"/>
          <w:color w:val="auto"/>
          <w:sz w:val="20"/>
          <w:szCs w:val="20"/>
        </w:rPr>
        <w:t>-based control for high-power and high-voltage synchronous electric drives in ball mill operations/</w:t>
      </w:r>
      <w:r w:rsidRPr="00FA59AF">
        <w:rPr>
          <w:rFonts w:ascii="Times New Roman" w:hAnsi="Times New Roman" w:cs="Times New Roman"/>
          <w:bCs/>
          <w:sz w:val="20"/>
          <w:szCs w:val="20"/>
        </w:rPr>
        <w:t xml:space="preserve"> </w:t>
      </w:r>
      <w:r w:rsidRPr="00FA59AF">
        <w:rPr>
          <w:rStyle w:val="fontstyle01"/>
          <w:rFonts w:ascii="Times New Roman" w:hAnsi="Times New Roman" w:cs="Times New Roman"/>
          <w:b w:val="0"/>
          <w:color w:val="auto"/>
          <w:sz w:val="20"/>
          <w:szCs w:val="20"/>
        </w:rPr>
        <w:t xml:space="preserve">E3S Web Conf. Volume 498, 2024/ III International Conference on Actual Problems of the Energy Complex: Mining, Production, Transmission, Processing and Environmental Protection (ICAPE2024) DOI: </w:t>
      </w:r>
      <w:hyperlink r:id="rId53" w:history="1">
        <w:r w:rsidRPr="00FA59AF">
          <w:rPr>
            <w:rStyle w:val="a6"/>
            <w:rFonts w:ascii="Times New Roman" w:hAnsi="Times New Roman" w:cs="Times New Roman"/>
            <w:color w:val="auto"/>
            <w:sz w:val="20"/>
            <w:szCs w:val="20"/>
          </w:rPr>
          <w:t>https://doi.org/10.1051/e3sconf/202449801011</w:t>
        </w:r>
      </w:hyperlink>
      <w:r w:rsidRPr="00FA59AF">
        <w:rPr>
          <w:rStyle w:val="fontstyle01"/>
          <w:rFonts w:ascii="Times New Roman" w:hAnsi="Times New Roman" w:cs="Times New Roman"/>
          <w:b w:val="0"/>
          <w:color w:val="auto"/>
          <w:sz w:val="20"/>
          <w:szCs w:val="20"/>
        </w:rPr>
        <w:t xml:space="preserve"> </w:t>
      </w:r>
    </w:p>
    <w:p w14:paraId="4A7B9D4B" w14:textId="77777777" w:rsidR="00FA59AF" w:rsidRPr="00FA59AF" w:rsidRDefault="00FA59AF" w:rsidP="00FA59AF">
      <w:pPr>
        <w:pStyle w:val="a4"/>
        <w:numPr>
          <w:ilvl w:val="0"/>
          <w:numId w:val="3"/>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FA59AF">
        <w:rPr>
          <w:rFonts w:ascii="Times New Roman" w:hAnsi="Times New Roman" w:cs="Times New Roman"/>
          <w:sz w:val="20"/>
          <w:szCs w:val="20"/>
        </w:rPr>
        <w:t>Toshov</w:t>
      </w:r>
      <w:proofErr w:type="spellEnd"/>
      <w:r w:rsidRPr="00FA59AF">
        <w:rPr>
          <w:rFonts w:ascii="Times New Roman" w:hAnsi="Times New Roman" w:cs="Times New Roman"/>
          <w:sz w:val="20"/>
          <w:szCs w:val="20"/>
        </w:rPr>
        <w:t xml:space="preserve"> B.R., </w:t>
      </w:r>
      <w:proofErr w:type="spellStart"/>
      <w:r w:rsidRPr="00FA59AF">
        <w:rPr>
          <w:rFonts w:ascii="Times New Roman" w:hAnsi="Times New Roman" w:cs="Times New Roman"/>
          <w:sz w:val="20"/>
          <w:szCs w:val="20"/>
        </w:rPr>
        <w:t>Khamzaev</w:t>
      </w:r>
      <w:proofErr w:type="spellEnd"/>
      <w:r w:rsidRPr="00FA59AF">
        <w:rPr>
          <w:rFonts w:ascii="Times New Roman" w:hAnsi="Times New Roman" w:cs="Times New Roman"/>
          <w:sz w:val="20"/>
          <w:szCs w:val="20"/>
        </w:rPr>
        <w:t xml:space="preserve"> A.A. </w:t>
      </w:r>
      <w:r w:rsidRPr="00FA59AF">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54" w:history="1">
        <w:r w:rsidRPr="00FA59AF">
          <w:rPr>
            <w:rStyle w:val="a6"/>
            <w:rFonts w:ascii="Times New Roman" w:hAnsi="Times New Roman" w:cs="Times New Roman"/>
            <w:color w:val="auto"/>
            <w:sz w:val="20"/>
            <w:szCs w:val="20"/>
          </w:rPr>
          <w:t>https://doi.org/10.1063/5.0116131</w:t>
        </w:r>
      </w:hyperlink>
      <w:r w:rsidRPr="00FA59AF">
        <w:rPr>
          <w:rStyle w:val="highlight-module1p2so"/>
          <w:rFonts w:ascii="Times New Roman" w:hAnsi="Times New Roman" w:cs="Times New Roman"/>
          <w:sz w:val="20"/>
          <w:szCs w:val="20"/>
        </w:rPr>
        <w:t xml:space="preserve">   Volume 2552, Issue 1; 5 January 2023  </w:t>
      </w:r>
    </w:p>
    <w:p w14:paraId="034E2E1A"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Toshov</w:t>
      </w:r>
      <w:proofErr w:type="spellEnd"/>
      <w:r w:rsidRPr="00FA59AF">
        <w:rPr>
          <w:rFonts w:ascii="Times New Roman" w:hAnsi="Times New Roman" w:cs="Times New Roman"/>
          <w:sz w:val="20"/>
          <w:szCs w:val="20"/>
        </w:rPr>
        <w:t xml:space="preserve"> B.R., </w:t>
      </w:r>
      <w:proofErr w:type="spellStart"/>
      <w:r w:rsidRPr="00FA59AF">
        <w:rPr>
          <w:rFonts w:ascii="Times New Roman" w:hAnsi="Times New Roman" w:cs="Times New Roman"/>
          <w:sz w:val="20"/>
          <w:szCs w:val="20"/>
        </w:rPr>
        <w:t>Khamzaev</w:t>
      </w:r>
      <w:proofErr w:type="spellEnd"/>
      <w:r w:rsidRPr="00FA59AF">
        <w:rPr>
          <w:rFonts w:ascii="Times New Roman" w:hAnsi="Times New Roman" w:cs="Times New Roman"/>
          <w:sz w:val="20"/>
          <w:szCs w:val="20"/>
        </w:rPr>
        <w:t xml:space="preserve"> A.A., </w:t>
      </w:r>
      <w:proofErr w:type="spellStart"/>
      <w:r w:rsidRPr="00FA59AF">
        <w:rPr>
          <w:rFonts w:ascii="Times New Roman" w:hAnsi="Times New Roman" w:cs="Times New Roman"/>
          <w:sz w:val="20"/>
          <w:szCs w:val="20"/>
        </w:rPr>
        <w:t>Sadovnikov</w:t>
      </w:r>
      <w:proofErr w:type="spellEnd"/>
      <w:r w:rsidRPr="00FA59AF">
        <w:rPr>
          <w:rFonts w:ascii="Times New Roman" w:hAnsi="Times New Roman" w:cs="Times New Roman"/>
          <w:sz w:val="20"/>
          <w:szCs w:val="20"/>
        </w:rPr>
        <w:t xml:space="preserve"> M.E., </w:t>
      </w:r>
      <w:proofErr w:type="spellStart"/>
      <w:r w:rsidRPr="00FA59AF">
        <w:rPr>
          <w:rFonts w:ascii="Times New Roman" w:hAnsi="Times New Roman" w:cs="Times New Roman"/>
          <w:sz w:val="20"/>
          <w:szCs w:val="20"/>
        </w:rPr>
        <w:t>Rakhmatov</w:t>
      </w:r>
      <w:proofErr w:type="spellEnd"/>
      <w:r w:rsidRPr="00FA59AF">
        <w:rPr>
          <w:rFonts w:ascii="Times New Roman" w:hAnsi="Times New Roman" w:cs="Times New Roman"/>
          <w:sz w:val="20"/>
          <w:szCs w:val="20"/>
        </w:rPr>
        <w:t xml:space="preserve"> B., </w:t>
      </w:r>
      <w:proofErr w:type="spellStart"/>
      <w:r w:rsidRPr="00FA59AF">
        <w:rPr>
          <w:rFonts w:ascii="Times New Roman" w:hAnsi="Times New Roman" w:cs="Times New Roman"/>
          <w:sz w:val="20"/>
          <w:szCs w:val="20"/>
        </w:rPr>
        <w:t>Abdurakhmanov</w:t>
      </w:r>
      <w:proofErr w:type="spellEnd"/>
      <w:r w:rsidRPr="00FA59AF">
        <w:rPr>
          <w:rFonts w:ascii="Times New Roman" w:hAnsi="Times New Roman" w:cs="Times New Roman"/>
          <w:sz w:val="20"/>
          <w:szCs w:val="20"/>
        </w:rPr>
        <w:t xml:space="preserve"> U./</w:t>
      </w:r>
      <w:r w:rsidRPr="00FA59AF">
        <w:rPr>
          <w:rFonts w:ascii="Times New Roman" w:hAnsi="Times New Roman" w:cs="Times New Roman"/>
          <w:sz w:val="20"/>
          <w:szCs w:val="20"/>
          <w:shd w:val="clear" w:color="auto" w:fill="FFFFFF"/>
        </w:rPr>
        <w:t xml:space="preserve"> Automation measures for mine fan</w:t>
      </w:r>
      <w:r w:rsidRPr="00FA59AF">
        <w:rPr>
          <w:rFonts w:ascii="Times New Roman" w:hAnsi="Times New Roman" w:cs="Times New Roman"/>
          <w:i/>
          <w:iCs/>
          <w:sz w:val="20"/>
          <w:szCs w:val="20"/>
          <w:shd w:val="clear" w:color="auto" w:fill="FFFFFF"/>
        </w:rPr>
        <w:t xml:space="preserve"> </w:t>
      </w:r>
      <w:r w:rsidRPr="00FA59AF">
        <w:rPr>
          <w:rFonts w:ascii="Times New Roman" w:hAnsi="Times New Roman" w:cs="Times New Roman"/>
          <w:sz w:val="20"/>
          <w:szCs w:val="20"/>
          <w:shd w:val="clear" w:color="auto" w:fill="FFFFFF"/>
        </w:rPr>
        <w:t>installations/</w:t>
      </w:r>
      <w:r w:rsidRPr="00FA59AF">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FA59AF">
        <w:rPr>
          <w:rFonts w:ascii="Times New Roman" w:hAnsi="Times New Roman" w:cs="Times New Roman"/>
          <w:sz w:val="20"/>
          <w:szCs w:val="20"/>
        </w:rPr>
        <w:t>doi</w:t>
      </w:r>
      <w:proofErr w:type="spellEnd"/>
      <w:r w:rsidRPr="00FA59AF">
        <w:rPr>
          <w:rFonts w:ascii="Times New Roman" w:hAnsi="Times New Roman" w:cs="Times New Roman"/>
          <w:sz w:val="20"/>
          <w:szCs w:val="20"/>
        </w:rPr>
        <w:t>: 10.1117/12.3017728. Third International Scientific and Practical Symposium on Materials Science and Technology (MST-III 2023), 2023, Dushanbe, Tajikistan.</w:t>
      </w:r>
    </w:p>
    <w:p w14:paraId="694B457A"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shd w:val="clear" w:color="auto" w:fill="FFFFFF"/>
        </w:rPr>
        <w:t>Toshov</w:t>
      </w:r>
      <w:proofErr w:type="spellEnd"/>
      <w:r w:rsidRPr="00FA59AF">
        <w:rPr>
          <w:rFonts w:ascii="Times New Roman" w:hAnsi="Times New Roman" w:cs="Times New Roman"/>
          <w:sz w:val="20"/>
          <w:szCs w:val="20"/>
          <w:shd w:val="clear" w:color="auto" w:fill="FFFFFF"/>
        </w:rPr>
        <w:t xml:space="preserve"> B.R., </w:t>
      </w:r>
      <w:proofErr w:type="spellStart"/>
      <w:r w:rsidRPr="00FA59AF">
        <w:rPr>
          <w:rFonts w:ascii="Times New Roman" w:hAnsi="Times New Roman" w:cs="Times New Roman"/>
          <w:sz w:val="20"/>
          <w:szCs w:val="20"/>
        </w:rPr>
        <w:t>Khamzaev</w:t>
      </w:r>
      <w:proofErr w:type="spellEnd"/>
      <w:r w:rsidRPr="00FA59AF">
        <w:rPr>
          <w:rFonts w:ascii="Times New Roman" w:hAnsi="Times New Roman" w:cs="Times New Roman"/>
          <w:sz w:val="20"/>
          <w:szCs w:val="20"/>
        </w:rPr>
        <w:t xml:space="preserve"> A.A., </w:t>
      </w:r>
      <w:proofErr w:type="spellStart"/>
      <w:r w:rsidRPr="00FA59AF">
        <w:rPr>
          <w:rFonts w:ascii="Times New Roman" w:hAnsi="Times New Roman" w:cs="Times New Roman"/>
          <w:sz w:val="20"/>
          <w:szCs w:val="20"/>
          <w:shd w:val="clear" w:color="auto" w:fill="FFFFFF"/>
        </w:rPr>
        <w:t>Namozova</w:t>
      </w:r>
      <w:proofErr w:type="spellEnd"/>
      <w:r w:rsidRPr="00FA59AF">
        <w:rPr>
          <w:rFonts w:ascii="Times New Roman" w:hAnsi="Times New Roman" w:cs="Times New Roman"/>
          <w:sz w:val="20"/>
          <w:szCs w:val="20"/>
          <w:shd w:val="clear" w:color="auto" w:fill="FFFFFF"/>
        </w:rPr>
        <w:t xml:space="preserve"> </w:t>
      </w:r>
      <w:proofErr w:type="spellStart"/>
      <w:r w:rsidRPr="00FA59AF">
        <w:rPr>
          <w:rFonts w:ascii="Times New Roman" w:hAnsi="Times New Roman" w:cs="Times New Roman"/>
          <w:sz w:val="20"/>
          <w:szCs w:val="20"/>
          <w:shd w:val="clear" w:color="auto" w:fill="FFFFFF"/>
        </w:rPr>
        <w:t>Sh.</w:t>
      </w:r>
      <w:proofErr w:type="gramStart"/>
      <w:r w:rsidRPr="00FA59AF">
        <w:rPr>
          <w:rFonts w:ascii="Times New Roman" w:hAnsi="Times New Roman" w:cs="Times New Roman"/>
          <w:sz w:val="20"/>
          <w:szCs w:val="20"/>
          <w:shd w:val="clear" w:color="auto" w:fill="FFFFFF"/>
        </w:rPr>
        <w:t>R.Development</w:t>
      </w:r>
      <w:proofErr w:type="spellEnd"/>
      <w:proofErr w:type="gramEnd"/>
      <w:r w:rsidRPr="00FA59AF">
        <w:rPr>
          <w:rFonts w:ascii="Times New Roman" w:hAnsi="Times New Roman" w:cs="Times New Roman"/>
          <w:sz w:val="20"/>
          <w:szCs w:val="20"/>
          <w:shd w:val="clear" w:color="auto" w:fill="FFFFFF"/>
        </w:rPr>
        <w:t xml:space="preserve"> of a circuit for automatic control of an electric ball mill drive. AIP Conference Proceedings 2552, 040017 (2023) Volume 2552, Issue 1; 5 January 2023.</w:t>
      </w:r>
    </w:p>
    <w:p w14:paraId="07B555B5" w14:textId="77777777" w:rsidR="00FA59AF" w:rsidRPr="00FA59AF" w:rsidRDefault="00FA59AF" w:rsidP="00FA59A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hyperlink r:id="rId55" w:history="1">
        <w:proofErr w:type="spellStart"/>
        <w:r w:rsidRPr="00FA59AF">
          <w:rPr>
            <w:rStyle w:val="typography-modulelvnit"/>
            <w:rFonts w:ascii="Times New Roman" w:hAnsi="Times New Roman" w:cs="Times New Roman"/>
            <w:sz w:val="20"/>
            <w:szCs w:val="20"/>
            <w:bdr w:val="none" w:sz="0" w:space="0" w:color="auto" w:frame="1"/>
            <w:shd w:val="clear" w:color="auto" w:fill="FFFFFF"/>
          </w:rPr>
          <w:t>Toirov</w:t>
        </w:r>
        <w:proofErr w:type="spellEnd"/>
        <w:r w:rsidRPr="00FA59AF">
          <w:rPr>
            <w:rStyle w:val="typography-modulelvnit"/>
            <w:rFonts w:ascii="Times New Roman" w:hAnsi="Times New Roman" w:cs="Times New Roman"/>
            <w:sz w:val="20"/>
            <w:szCs w:val="20"/>
            <w:bdr w:val="none" w:sz="0" w:space="0" w:color="auto" w:frame="1"/>
            <w:shd w:val="clear" w:color="auto" w:fill="FFFFFF"/>
          </w:rPr>
          <w:t>, O.</w:t>
        </w:r>
      </w:hyperlink>
      <w:r w:rsidRPr="00FA59AF">
        <w:rPr>
          <w:rFonts w:ascii="Times New Roman" w:hAnsi="Times New Roman" w:cs="Times New Roman"/>
          <w:sz w:val="20"/>
          <w:szCs w:val="20"/>
          <w:shd w:val="clear" w:color="auto" w:fill="FFFFFF"/>
        </w:rPr>
        <w:t>, </w:t>
      </w:r>
      <w:proofErr w:type="spellStart"/>
      <w:r w:rsidRPr="00FA59AF">
        <w:rPr>
          <w:rFonts w:ascii="Times New Roman" w:hAnsi="Times New Roman" w:cs="Times New Roman"/>
        </w:rPr>
        <w:fldChar w:fldCharType="begin"/>
      </w:r>
      <w:r w:rsidRPr="00FA59AF">
        <w:rPr>
          <w:rFonts w:ascii="Times New Roman" w:hAnsi="Times New Roman" w:cs="Times New Roman"/>
        </w:rPr>
        <w:instrText xml:space="preserve"> HYPERLINK "https://www.scopus.com/authid/detail.uri?authorId=6506281501" </w:instrText>
      </w:r>
      <w:r w:rsidRPr="00FA59AF">
        <w:rPr>
          <w:rFonts w:ascii="Times New Roman" w:hAnsi="Times New Roman" w:cs="Times New Roman"/>
        </w:rPr>
        <w:fldChar w:fldCharType="separate"/>
      </w:r>
      <w:r w:rsidRPr="00FA59AF">
        <w:rPr>
          <w:rStyle w:val="typography-modulelvnit"/>
          <w:rFonts w:ascii="Times New Roman" w:hAnsi="Times New Roman" w:cs="Times New Roman"/>
          <w:sz w:val="20"/>
          <w:szCs w:val="20"/>
          <w:bdr w:val="none" w:sz="0" w:space="0" w:color="auto" w:frame="1"/>
          <w:shd w:val="clear" w:color="auto" w:fill="FFFFFF"/>
        </w:rPr>
        <w:t>Pirmatov</w:t>
      </w:r>
      <w:proofErr w:type="spellEnd"/>
      <w:r w:rsidRPr="00FA59AF">
        <w:rPr>
          <w:rStyle w:val="typography-modulelvnit"/>
          <w:rFonts w:ascii="Times New Roman" w:hAnsi="Times New Roman" w:cs="Times New Roman"/>
          <w:sz w:val="20"/>
          <w:szCs w:val="20"/>
          <w:bdr w:val="none" w:sz="0" w:space="0" w:color="auto" w:frame="1"/>
          <w:shd w:val="clear" w:color="auto" w:fill="FFFFFF"/>
        </w:rPr>
        <w:t>, N.</w:t>
      </w:r>
      <w:r w:rsidRPr="00FA59AF">
        <w:rPr>
          <w:rStyle w:val="typography-modulelvnit"/>
          <w:rFonts w:ascii="Times New Roman" w:hAnsi="Times New Roman" w:cs="Times New Roman"/>
          <w:sz w:val="20"/>
          <w:szCs w:val="20"/>
          <w:bdr w:val="none" w:sz="0" w:space="0" w:color="auto" w:frame="1"/>
          <w:shd w:val="clear" w:color="auto" w:fill="FFFFFF"/>
        </w:rPr>
        <w:fldChar w:fldCharType="end"/>
      </w:r>
      <w:r w:rsidRPr="00FA59AF">
        <w:rPr>
          <w:rFonts w:ascii="Times New Roman" w:hAnsi="Times New Roman" w:cs="Times New Roman"/>
          <w:sz w:val="20"/>
          <w:szCs w:val="20"/>
          <w:shd w:val="clear" w:color="auto" w:fill="FFFFFF"/>
        </w:rPr>
        <w:t>, </w:t>
      </w:r>
      <w:proofErr w:type="spellStart"/>
      <w:r w:rsidRPr="00FA59AF">
        <w:rPr>
          <w:rFonts w:ascii="Times New Roman" w:hAnsi="Times New Roman" w:cs="Times New Roman"/>
          <w:sz w:val="20"/>
          <w:szCs w:val="20"/>
          <w:shd w:val="clear" w:color="auto" w:fill="FFFFFF"/>
        </w:rPr>
        <w:fldChar w:fldCharType="begin"/>
      </w:r>
      <w:r w:rsidRPr="00FA59AF">
        <w:rPr>
          <w:rFonts w:ascii="Times New Roman" w:hAnsi="Times New Roman" w:cs="Times New Roman"/>
          <w:sz w:val="20"/>
          <w:szCs w:val="20"/>
          <w:shd w:val="clear" w:color="auto" w:fill="FFFFFF"/>
        </w:rPr>
        <w:instrText xml:space="preserve"> HYPERLINK "https://www.scopus.com/authid/detail.uri?authorId=58561258700" </w:instrText>
      </w:r>
      <w:r w:rsidRPr="00FA59AF">
        <w:rPr>
          <w:rFonts w:ascii="Times New Roman" w:hAnsi="Times New Roman" w:cs="Times New Roman"/>
          <w:sz w:val="20"/>
          <w:szCs w:val="20"/>
          <w:shd w:val="clear" w:color="auto" w:fill="FFFFFF"/>
        </w:rPr>
        <w:fldChar w:fldCharType="separate"/>
      </w:r>
      <w:r w:rsidRPr="00FA59AF">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FA59AF">
        <w:rPr>
          <w:rStyle w:val="typography-modulelvnit"/>
          <w:rFonts w:ascii="Times New Roman" w:hAnsi="Times New Roman" w:cs="Times New Roman"/>
          <w:sz w:val="20"/>
          <w:szCs w:val="20"/>
          <w:bdr w:val="none" w:sz="0" w:space="0" w:color="auto" w:frame="1"/>
          <w:shd w:val="clear" w:color="auto" w:fill="FFFFFF"/>
        </w:rPr>
        <w:t>, A.</w:t>
      </w:r>
      <w:r w:rsidRPr="00FA59AF">
        <w:rPr>
          <w:rFonts w:ascii="Times New Roman" w:hAnsi="Times New Roman" w:cs="Times New Roman"/>
          <w:sz w:val="20"/>
          <w:szCs w:val="20"/>
          <w:shd w:val="clear" w:color="auto" w:fill="FFFFFF"/>
        </w:rPr>
        <w:fldChar w:fldCharType="end"/>
      </w:r>
      <w:r w:rsidRPr="00FA59AF">
        <w:rPr>
          <w:rFonts w:ascii="Times New Roman" w:hAnsi="Times New Roman" w:cs="Times New Roman"/>
          <w:sz w:val="20"/>
          <w:szCs w:val="20"/>
          <w:shd w:val="clear" w:color="auto" w:fill="FFFFFF"/>
        </w:rPr>
        <w:t>, </w:t>
      </w:r>
      <w:proofErr w:type="spellStart"/>
      <w:r w:rsidRPr="00FA59AF">
        <w:rPr>
          <w:rFonts w:ascii="Times New Roman" w:hAnsi="Times New Roman" w:cs="Times New Roman"/>
          <w:sz w:val="20"/>
          <w:szCs w:val="20"/>
          <w:shd w:val="clear" w:color="auto" w:fill="FFFFFF"/>
        </w:rPr>
        <w:fldChar w:fldCharType="begin"/>
      </w:r>
      <w:r w:rsidRPr="00FA59AF">
        <w:rPr>
          <w:rFonts w:ascii="Times New Roman" w:hAnsi="Times New Roman" w:cs="Times New Roman"/>
          <w:sz w:val="20"/>
          <w:szCs w:val="20"/>
          <w:shd w:val="clear" w:color="auto" w:fill="FFFFFF"/>
        </w:rPr>
        <w:instrText xml:space="preserve"> HYPERLINK "https://www.scopus.com/authid/detail.uri?authorId=57729949300" </w:instrText>
      </w:r>
      <w:r w:rsidRPr="00FA59AF">
        <w:rPr>
          <w:rFonts w:ascii="Times New Roman" w:hAnsi="Times New Roman" w:cs="Times New Roman"/>
          <w:sz w:val="20"/>
          <w:szCs w:val="20"/>
          <w:shd w:val="clear" w:color="auto" w:fill="FFFFFF"/>
        </w:rPr>
        <w:fldChar w:fldCharType="separate"/>
      </w:r>
      <w:r w:rsidRPr="00FA59AF">
        <w:rPr>
          <w:rStyle w:val="typography-modulelvnit"/>
          <w:rFonts w:ascii="Times New Roman" w:hAnsi="Times New Roman" w:cs="Times New Roman"/>
          <w:sz w:val="20"/>
          <w:szCs w:val="20"/>
          <w:bdr w:val="none" w:sz="0" w:space="0" w:color="auto" w:frame="1"/>
          <w:shd w:val="clear" w:color="auto" w:fill="FFFFFF"/>
        </w:rPr>
        <w:t>Jumaeva</w:t>
      </w:r>
      <w:proofErr w:type="spellEnd"/>
      <w:r w:rsidRPr="00FA59AF">
        <w:rPr>
          <w:rStyle w:val="typography-modulelvnit"/>
          <w:rFonts w:ascii="Times New Roman" w:hAnsi="Times New Roman" w:cs="Times New Roman"/>
          <w:sz w:val="20"/>
          <w:szCs w:val="20"/>
          <w:bdr w:val="none" w:sz="0" w:space="0" w:color="auto" w:frame="1"/>
          <w:shd w:val="clear" w:color="auto" w:fill="FFFFFF"/>
        </w:rPr>
        <w:t>, D.</w:t>
      </w:r>
      <w:r w:rsidRPr="00FA59AF">
        <w:rPr>
          <w:rFonts w:ascii="Times New Roman" w:hAnsi="Times New Roman" w:cs="Times New Roman"/>
          <w:sz w:val="20"/>
          <w:szCs w:val="20"/>
          <w:shd w:val="clear" w:color="auto" w:fill="FFFFFF"/>
        </w:rPr>
        <w:fldChar w:fldCharType="end"/>
      </w:r>
      <w:r w:rsidRPr="00FA59AF">
        <w:rPr>
          <w:rFonts w:ascii="Times New Roman" w:hAnsi="Times New Roman" w:cs="Times New Roman"/>
          <w:sz w:val="20"/>
          <w:szCs w:val="20"/>
          <w:shd w:val="clear" w:color="auto" w:fill="FFFFFF"/>
        </w:rPr>
        <w:t>, </w:t>
      </w:r>
      <w:proofErr w:type="spellStart"/>
      <w:r w:rsidRPr="00FA59AF">
        <w:rPr>
          <w:rFonts w:ascii="Times New Roman" w:hAnsi="Times New Roman" w:cs="Times New Roman"/>
          <w:sz w:val="20"/>
          <w:szCs w:val="20"/>
          <w:shd w:val="clear" w:color="auto" w:fill="FFFFFF"/>
        </w:rPr>
        <w:fldChar w:fldCharType="begin"/>
      </w:r>
      <w:r w:rsidRPr="00FA59AF">
        <w:rPr>
          <w:rFonts w:ascii="Times New Roman" w:hAnsi="Times New Roman" w:cs="Times New Roman"/>
          <w:sz w:val="20"/>
          <w:szCs w:val="20"/>
          <w:shd w:val="clear" w:color="auto" w:fill="FFFFFF"/>
        </w:rPr>
        <w:instrText xml:space="preserve"> HYPERLINK "https://www.scopus.com/authid/detail.uri?authorId=58947489500" </w:instrText>
      </w:r>
      <w:r w:rsidRPr="00FA59AF">
        <w:rPr>
          <w:rFonts w:ascii="Times New Roman" w:hAnsi="Times New Roman" w:cs="Times New Roman"/>
          <w:sz w:val="20"/>
          <w:szCs w:val="20"/>
          <w:shd w:val="clear" w:color="auto" w:fill="FFFFFF"/>
        </w:rPr>
        <w:fldChar w:fldCharType="separate"/>
      </w:r>
      <w:r w:rsidRPr="00FA59AF">
        <w:rPr>
          <w:rStyle w:val="typography-modulelvnit"/>
          <w:rFonts w:ascii="Times New Roman" w:hAnsi="Times New Roman" w:cs="Times New Roman"/>
          <w:sz w:val="20"/>
          <w:szCs w:val="20"/>
          <w:bdr w:val="none" w:sz="0" w:space="0" w:color="auto" w:frame="1"/>
          <w:shd w:val="clear" w:color="auto" w:fill="FFFFFF"/>
        </w:rPr>
        <w:t>Khamzaev</w:t>
      </w:r>
      <w:proofErr w:type="spellEnd"/>
      <w:r w:rsidRPr="00FA59AF">
        <w:rPr>
          <w:rStyle w:val="typography-modulelvnit"/>
          <w:rFonts w:ascii="Times New Roman" w:hAnsi="Times New Roman" w:cs="Times New Roman"/>
          <w:sz w:val="20"/>
          <w:szCs w:val="20"/>
          <w:bdr w:val="none" w:sz="0" w:space="0" w:color="auto" w:frame="1"/>
          <w:shd w:val="clear" w:color="auto" w:fill="FFFFFF"/>
        </w:rPr>
        <w:t>, A.</w:t>
      </w:r>
      <w:r w:rsidRPr="00FA59AF">
        <w:rPr>
          <w:rFonts w:ascii="Times New Roman" w:hAnsi="Times New Roman" w:cs="Times New Roman"/>
          <w:sz w:val="20"/>
          <w:szCs w:val="20"/>
          <w:shd w:val="clear" w:color="auto" w:fill="FFFFFF"/>
        </w:rPr>
        <w:fldChar w:fldCharType="end"/>
      </w:r>
      <w:r w:rsidRPr="00FA59AF">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FA59AF">
        <w:rPr>
          <w:rFonts w:ascii="Times New Roman" w:hAnsi="Times New Roman" w:cs="Times New Roman"/>
          <w:sz w:val="20"/>
          <w:szCs w:val="20"/>
          <w:shd w:val="clear" w:color="auto" w:fill="FFFFFF"/>
        </w:rPr>
        <w:t>ConferencesЭта</w:t>
      </w:r>
      <w:proofErr w:type="spellEnd"/>
      <w:r w:rsidRPr="00FA59AF">
        <w:rPr>
          <w:rFonts w:ascii="Times New Roman" w:hAnsi="Times New Roman" w:cs="Times New Roman"/>
          <w:sz w:val="20"/>
          <w:szCs w:val="20"/>
          <w:shd w:val="clear" w:color="auto" w:fill="FFFFFF"/>
        </w:rPr>
        <w:t xml:space="preserve"> </w:t>
      </w:r>
      <w:proofErr w:type="spellStart"/>
      <w:r w:rsidRPr="00FA59AF">
        <w:rPr>
          <w:rFonts w:ascii="Times New Roman" w:hAnsi="Times New Roman" w:cs="Times New Roman"/>
          <w:sz w:val="20"/>
          <w:szCs w:val="20"/>
          <w:shd w:val="clear" w:color="auto" w:fill="FFFFFF"/>
        </w:rPr>
        <w:t>ссылка</w:t>
      </w:r>
      <w:proofErr w:type="spellEnd"/>
      <w:r w:rsidRPr="00FA59AF">
        <w:rPr>
          <w:rFonts w:ascii="Times New Roman" w:hAnsi="Times New Roman" w:cs="Times New Roman"/>
          <w:sz w:val="20"/>
          <w:szCs w:val="20"/>
          <w:shd w:val="clear" w:color="auto" w:fill="FFFFFF"/>
        </w:rPr>
        <w:t xml:space="preserve"> </w:t>
      </w:r>
      <w:proofErr w:type="spellStart"/>
      <w:r w:rsidRPr="00FA59AF">
        <w:rPr>
          <w:rFonts w:ascii="Times New Roman" w:hAnsi="Times New Roman" w:cs="Times New Roman"/>
          <w:sz w:val="20"/>
          <w:szCs w:val="20"/>
          <w:shd w:val="clear" w:color="auto" w:fill="FFFFFF"/>
        </w:rPr>
        <w:t>отключена</w:t>
      </w:r>
      <w:proofErr w:type="spellEnd"/>
      <w:r w:rsidRPr="00FA59AF">
        <w:rPr>
          <w:rFonts w:ascii="Times New Roman" w:hAnsi="Times New Roman" w:cs="Times New Roman"/>
          <w:sz w:val="20"/>
          <w:szCs w:val="20"/>
          <w:shd w:val="clear" w:color="auto" w:fill="FFFFFF"/>
        </w:rPr>
        <w:t>., 2023, 401, 04033</w:t>
      </w:r>
    </w:p>
    <w:p w14:paraId="52A5B8F3" w14:textId="77777777" w:rsidR="00FA59AF" w:rsidRPr="00FA59AF" w:rsidRDefault="00FA59AF" w:rsidP="00FA59AF">
      <w:pPr>
        <w:pStyle w:val="a4"/>
        <w:numPr>
          <w:ilvl w:val="0"/>
          <w:numId w:val="3"/>
        </w:numPr>
        <w:tabs>
          <w:tab w:val="left" w:pos="284"/>
        </w:tabs>
        <w:ind w:left="0" w:firstLine="0"/>
        <w:jc w:val="both"/>
        <w:rPr>
          <w:rFonts w:ascii="Times New Roman" w:hAnsi="Times New Roman" w:cs="Times New Roman"/>
          <w:sz w:val="20"/>
          <w:szCs w:val="20"/>
        </w:rPr>
      </w:pPr>
      <w:r w:rsidRPr="00FA59AF">
        <w:rPr>
          <w:rFonts w:ascii="Times New Roman" w:hAnsi="Times New Roman" w:cs="Times New Roman"/>
          <w:sz w:val="20"/>
          <w:szCs w:val="20"/>
        </w:rPr>
        <w:t xml:space="preserve">O.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A. </w:t>
      </w:r>
      <w:proofErr w:type="spellStart"/>
      <w:r w:rsidRPr="00FA59AF">
        <w:rPr>
          <w:rFonts w:ascii="Times New Roman" w:hAnsi="Times New Roman" w:cs="Times New Roman"/>
          <w:sz w:val="20"/>
          <w:szCs w:val="20"/>
        </w:rPr>
        <w:t>Khalbutaeva</w:t>
      </w:r>
      <w:proofErr w:type="spellEnd"/>
      <w:r w:rsidRPr="00FA59AF">
        <w:rPr>
          <w:rFonts w:ascii="Times New Roman" w:hAnsi="Times New Roman" w:cs="Times New Roman"/>
          <w:sz w:val="20"/>
          <w:szCs w:val="20"/>
        </w:rPr>
        <w:t xml:space="preserve">, Z.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56" w:history="1">
        <w:r w:rsidRPr="00FA59AF">
          <w:rPr>
            <w:rStyle w:val="a6"/>
            <w:rFonts w:ascii="Times New Roman" w:hAnsi="Times New Roman" w:cs="Times New Roman"/>
            <w:color w:val="auto"/>
            <w:sz w:val="20"/>
            <w:szCs w:val="20"/>
          </w:rPr>
          <w:t>https://doi.org/10.1063/5.0218821</w:t>
        </w:r>
      </w:hyperlink>
    </w:p>
    <w:p w14:paraId="3AB524F5" w14:textId="77777777" w:rsidR="00FA59AF" w:rsidRPr="00FA59AF" w:rsidRDefault="00FA59AF" w:rsidP="00FA59AF">
      <w:pPr>
        <w:pStyle w:val="a4"/>
        <w:numPr>
          <w:ilvl w:val="0"/>
          <w:numId w:val="3"/>
        </w:numPr>
        <w:tabs>
          <w:tab w:val="left" w:pos="284"/>
        </w:tabs>
        <w:ind w:left="0" w:firstLine="0"/>
        <w:jc w:val="both"/>
        <w:rPr>
          <w:rFonts w:ascii="Times New Roman" w:hAnsi="Times New Roman" w:cs="Times New Roman"/>
          <w:sz w:val="20"/>
          <w:szCs w:val="20"/>
        </w:rPr>
      </w:pPr>
      <w:r w:rsidRPr="00FA59AF">
        <w:rPr>
          <w:rFonts w:ascii="Times New Roman" w:hAnsi="Times New Roman" w:cs="Times New Roman"/>
          <w:sz w:val="20"/>
          <w:szCs w:val="20"/>
        </w:rPr>
        <w:t xml:space="preserve">O.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S. </w:t>
      </w:r>
      <w:proofErr w:type="spellStart"/>
      <w:r w:rsidRPr="00FA59AF">
        <w:rPr>
          <w:rFonts w:ascii="Times New Roman" w:hAnsi="Times New Roman" w:cs="Times New Roman"/>
          <w:sz w:val="20"/>
          <w:szCs w:val="20"/>
        </w:rPr>
        <w:t>Khalikov</w:t>
      </w:r>
      <w:proofErr w:type="spellEnd"/>
      <w:r w:rsidRPr="00FA59AF">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57" w:history="1">
        <w:r w:rsidRPr="00FA59AF">
          <w:rPr>
            <w:rStyle w:val="a6"/>
            <w:rFonts w:ascii="Times New Roman" w:hAnsi="Times New Roman" w:cs="Times New Roman"/>
            <w:color w:val="auto"/>
            <w:sz w:val="20"/>
            <w:szCs w:val="20"/>
          </w:rPr>
          <w:t>https://doi.org/10.1007/s10749-024-01720-2</w:t>
        </w:r>
      </w:hyperlink>
      <w:r w:rsidRPr="00FA59AF">
        <w:rPr>
          <w:rFonts w:ascii="Times New Roman" w:hAnsi="Times New Roman" w:cs="Times New Roman"/>
          <w:sz w:val="20"/>
          <w:szCs w:val="20"/>
        </w:rPr>
        <w:t xml:space="preserve"> </w:t>
      </w:r>
    </w:p>
    <w:p w14:paraId="5257AD4F" w14:textId="77777777" w:rsidR="00FA59AF" w:rsidRPr="00FA59AF" w:rsidRDefault="00FA59AF" w:rsidP="00FA59AF">
      <w:pPr>
        <w:pStyle w:val="a4"/>
        <w:numPr>
          <w:ilvl w:val="0"/>
          <w:numId w:val="3"/>
        </w:numPr>
        <w:tabs>
          <w:tab w:val="left" w:pos="284"/>
        </w:tabs>
        <w:ind w:left="0" w:firstLine="0"/>
        <w:jc w:val="both"/>
        <w:rPr>
          <w:rFonts w:ascii="Times New Roman" w:hAnsi="Times New Roman" w:cs="Times New Roman"/>
          <w:sz w:val="20"/>
          <w:szCs w:val="20"/>
        </w:rPr>
      </w:pPr>
      <w:r w:rsidRPr="00FA59AF">
        <w:rPr>
          <w:rFonts w:ascii="Times New Roman" w:hAnsi="Times New Roman" w:cs="Times New Roman"/>
          <w:sz w:val="20"/>
          <w:szCs w:val="20"/>
        </w:rPr>
        <w:t xml:space="preserve">O.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M. </w:t>
      </w:r>
      <w:proofErr w:type="spellStart"/>
      <w:r w:rsidRPr="00FA59AF">
        <w:rPr>
          <w:rFonts w:ascii="Times New Roman" w:hAnsi="Times New Roman" w:cs="Times New Roman"/>
          <w:sz w:val="20"/>
          <w:szCs w:val="20"/>
        </w:rPr>
        <w:t>Taniev</w:t>
      </w:r>
      <w:proofErr w:type="spellEnd"/>
      <w:r w:rsidRPr="00FA59AF">
        <w:rPr>
          <w:rFonts w:ascii="Times New Roman" w:hAnsi="Times New Roman" w:cs="Times New Roman"/>
          <w:sz w:val="20"/>
          <w:szCs w:val="20"/>
        </w:rPr>
        <w:t xml:space="preserve">, B. </w:t>
      </w:r>
      <w:proofErr w:type="spellStart"/>
      <w:r w:rsidRPr="00FA59AF">
        <w:rPr>
          <w:rFonts w:ascii="Times New Roman" w:hAnsi="Times New Roman" w:cs="Times New Roman"/>
          <w:sz w:val="20"/>
          <w:szCs w:val="20"/>
        </w:rPr>
        <w:t>Safarov</w:t>
      </w:r>
      <w:proofErr w:type="spellEnd"/>
      <w:r w:rsidRPr="00FA59AF">
        <w:rPr>
          <w:rFonts w:ascii="Times New Roman" w:hAnsi="Times New Roman" w:cs="Times New Roman"/>
          <w:sz w:val="20"/>
          <w:szCs w:val="20"/>
        </w:rPr>
        <w:t xml:space="preserve">, Z.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58" w:history="1">
        <w:r w:rsidRPr="00FA59AF">
          <w:rPr>
            <w:rStyle w:val="a6"/>
            <w:rFonts w:ascii="Times New Roman" w:hAnsi="Times New Roman" w:cs="Times New Roman"/>
            <w:color w:val="auto"/>
            <w:sz w:val="20"/>
            <w:szCs w:val="20"/>
          </w:rPr>
          <w:t>https://doi.org/10.1063/5.0305672</w:t>
        </w:r>
      </w:hyperlink>
      <w:r w:rsidRPr="00FA59AF">
        <w:rPr>
          <w:rFonts w:ascii="Times New Roman" w:hAnsi="Times New Roman" w:cs="Times New Roman"/>
          <w:sz w:val="20"/>
          <w:szCs w:val="20"/>
        </w:rPr>
        <w:t xml:space="preserve"> </w:t>
      </w:r>
    </w:p>
    <w:p w14:paraId="08A09588" w14:textId="77777777" w:rsidR="00FA59AF" w:rsidRPr="00FA59AF" w:rsidRDefault="00FA59AF" w:rsidP="00FA59AF">
      <w:pPr>
        <w:pStyle w:val="a4"/>
        <w:numPr>
          <w:ilvl w:val="0"/>
          <w:numId w:val="3"/>
        </w:numPr>
        <w:tabs>
          <w:tab w:val="left" w:pos="284"/>
        </w:tabs>
        <w:ind w:left="0" w:firstLine="0"/>
        <w:jc w:val="both"/>
        <w:rPr>
          <w:rFonts w:ascii="Times New Roman" w:hAnsi="Times New Roman" w:cs="Times New Roman"/>
          <w:sz w:val="20"/>
          <w:szCs w:val="20"/>
        </w:rPr>
      </w:pPr>
      <w:r w:rsidRPr="00FA59AF">
        <w:rPr>
          <w:rFonts w:ascii="Times New Roman" w:hAnsi="Times New Roman" w:cs="Times New Roman"/>
          <w:sz w:val="20"/>
          <w:szCs w:val="20"/>
        </w:rPr>
        <w:t xml:space="preserve">O.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Sh. </w:t>
      </w:r>
      <w:proofErr w:type="spellStart"/>
      <w:r w:rsidRPr="00FA59AF">
        <w:rPr>
          <w:rFonts w:ascii="Times New Roman" w:hAnsi="Times New Roman" w:cs="Times New Roman"/>
          <w:sz w:val="20"/>
          <w:szCs w:val="20"/>
        </w:rPr>
        <w:t>Azimov</w:t>
      </w:r>
      <w:proofErr w:type="spellEnd"/>
      <w:r w:rsidRPr="00FA59AF">
        <w:rPr>
          <w:rFonts w:ascii="Times New Roman" w:hAnsi="Times New Roman" w:cs="Times New Roman"/>
          <w:sz w:val="20"/>
          <w:szCs w:val="20"/>
        </w:rPr>
        <w:t xml:space="preserve">, Z.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59" w:history="1">
        <w:r w:rsidRPr="00FA59AF">
          <w:rPr>
            <w:rStyle w:val="a6"/>
            <w:rFonts w:ascii="Times New Roman" w:hAnsi="Times New Roman" w:cs="Times New Roman"/>
            <w:color w:val="auto"/>
            <w:sz w:val="20"/>
            <w:szCs w:val="20"/>
          </w:rPr>
          <w:t>https://doi.org/10.1063/5.0305670</w:t>
        </w:r>
      </w:hyperlink>
    </w:p>
    <w:p w14:paraId="1395301E" w14:textId="77777777" w:rsidR="00FA59AF" w:rsidRPr="00FA59AF" w:rsidRDefault="00FA59AF" w:rsidP="00FA59AF">
      <w:pPr>
        <w:pStyle w:val="a4"/>
        <w:numPr>
          <w:ilvl w:val="0"/>
          <w:numId w:val="3"/>
        </w:numPr>
        <w:tabs>
          <w:tab w:val="left" w:pos="284"/>
        </w:tabs>
        <w:ind w:left="0" w:firstLine="0"/>
        <w:jc w:val="both"/>
        <w:rPr>
          <w:rFonts w:ascii="Times New Roman" w:hAnsi="Times New Roman" w:cs="Times New Roman"/>
          <w:sz w:val="20"/>
          <w:szCs w:val="20"/>
        </w:rPr>
      </w:pPr>
      <w:r w:rsidRPr="00FA59AF">
        <w:rPr>
          <w:rFonts w:ascii="Times New Roman" w:hAnsi="Times New Roman" w:cs="Times New Roman"/>
          <w:sz w:val="20"/>
          <w:szCs w:val="20"/>
        </w:rPr>
        <w:t xml:space="preserve">O.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W. Yu. Non-Intrusive Load Monitoring Based on Image Load Signatures and Continual Learning</w:t>
      </w:r>
    </w:p>
    <w:p w14:paraId="5D639ABB" w14:textId="77777777" w:rsidR="00FA59AF" w:rsidRPr="00FA59AF" w:rsidRDefault="00FA59AF" w:rsidP="00FA59AF">
      <w:pPr>
        <w:pStyle w:val="a4"/>
        <w:tabs>
          <w:tab w:val="left" w:pos="284"/>
        </w:tabs>
        <w:ind w:left="0"/>
        <w:jc w:val="both"/>
        <w:rPr>
          <w:rFonts w:ascii="Times New Roman" w:hAnsi="Times New Roman" w:cs="Times New Roman"/>
          <w:sz w:val="20"/>
          <w:szCs w:val="20"/>
        </w:rPr>
      </w:pPr>
      <w:r w:rsidRPr="00FA59AF">
        <w:rPr>
          <w:rFonts w:ascii="Times New Roman" w:hAnsi="Times New Roman" w:cs="Times New Roman"/>
          <w:sz w:val="20"/>
          <w:szCs w:val="20"/>
        </w:rPr>
        <w:t xml:space="preserve">// Proceedings of 2025 2nd International Conference on Digital Society and Artificial Intelligence, (2025) </w:t>
      </w:r>
      <w:hyperlink r:id="rId60" w:history="1">
        <w:r w:rsidRPr="00FA59AF">
          <w:rPr>
            <w:rStyle w:val="a6"/>
            <w:rFonts w:ascii="Times New Roman" w:hAnsi="Times New Roman" w:cs="Times New Roman"/>
            <w:color w:val="auto"/>
            <w:sz w:val="20"/>
            <w:szCs w:val="20"/>
          </w:rPr>
          <w:t>https://doi.org/10.10.1145/3748825.3748963</w:t>
        </w:r>
      </w:hyperlink>
      <w:r w:rsidRPr="00FA59AF">
        <w:rPr>
          <w:rFonts w:ascii="Times New Roman" w:hAnsi="Times New Roman" w:cs="Times New Roman"/>
          <w:sz w:val="20"/>
          <w:szCs w:val="20"/>
        </w:rPr>
        <w:t xml:space="preserve"> </w:t>
      </w:r>
    </w:p>
    <w:p w14:paraId="5133DBBD" w14:textId="77777777" w:rsidR="00FA59AF" w:rsidRPr="00FA59AF" w:rsidRDefault="00FA59AF" w:rsidP="00FA59AF">
      <w:pPr>
        <w:pStyle w:val="a4"/>
        <w:numPr>
          <w:ilvl w:val="0"/>
          <w:numId w:val="3"/>
        </w:numPr>
        <w:tabs>
          <w:tab w:val="left" w:pos="284"/>
        </w:tabs>
        <w:ind w:left="0" w:firstLine="0"/>
        <w:jc w:val="both"/>
        <w:rPr>
          <w:rFonts w:ascii="Times New Roman" w:hAnsi="Times New Roman" w:cs="Times New Roman"/>
          <w:sz w:val="20"/>
          <w:szCs w:val="20"/>
        </w:rPr>
      </w:pPr>
      <w:r w:rsidRPr="00FA59AF">
        <w:rPr>
          <w:rFonts w:ascii="Times New Roman" w:hAnsi="Times New Roman" w:cs="Times New Roman"/>
          <w:sz w:val="20"/>
          <w:szCs w:val="20"/>
        </w:rPr>
        <w:t xml:space="preserve">O.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Sh. </w:t>
      </w:r>
      <w:proofErr w:type="spellStart"/>
      <w:r w:rsidRPr="00FA59AF">
        <w:rPr>
          <w:rFonts w:ascii="Times New Roman" w:hAnsi="Times New Roman" w:cs="Times New Roman"/>
          <w:sz w:val="20"/>
          <w:szCs w:val="20"/>
        </w:rPr>
        <w:t>Azimov</w:t>
      </w:r>
      <w:proofErr w:type="spellEnd"/>
      <w:r w:rsidRPr="00FA59AF">
        <w:rPr>
          <w:rFonts w:ascii="Times New Roman" w:hAnsi="Times New Roman" w:cs="Times New Roman"/>
          <w:sz w:val="20"/>
          <w:szCs w:val="20"/>
        </w:rPr>
        <w:t xml:space="preserve">, Z. </w:t>
      </w:r>
      <w:proofErr w:type="spellStart"/>
      <w:r w:rsidRPr="00FA59AF">
        <w:rPr>
          <w:rFonts w:ascii="Times New Roman" w:hAnsi="Times New Roman" w:cs="Times New Roman"/>
          <w:sz w:val="20"/>
          <w:szCs w:val="20"/>
        </w:rPr>
        <w:t>Najmitdinov</w:t>
      </w:r>
      <w:proofErr w:type="spellEnd"/>
      <w:r w:rsidRPr="00FA59AF">
        <w:rPr>
          <w:rFonts w:ascii="Times New Roman" w:hAnsi="Times New Roman" w:cs="Times New Roman"/>
          <w:sz w:val="20"/>
          <w:szCs w:val="20"/>
        </w:rPr>
        <w:t xml:space="preserve">, M. </w:t>
      </w:r>
      <w:proofErr w:type="spellStart"/>
      <w:r w:rsidRPr="00FA59AF">
        <w:rPr>
          <w:rFonts w:ascii="Times New Roman" w:hAnsi="Times New Roman" w:cs="Times New Roman"/>
          <w:sz w:val="20"/>
          <w:szCs w:val="20"/>
        </w:rPr>
        <w:t>Sharipov</w:t>
      </w:r>
      <w:proofErr w:type="spellEnd"/>
      <w:r w:rsidRPr="00FA59AF">
        <w:rPr>
          <w:rFonts w:ascii="Times New Roman" w:hAnsi="Times New Roman" w:cs="Times New Roman"/>
          <w:sz w:val="20"/>
          <w:szCs w:val="20"/>
        </w:rPr>
        <w:t xml:space="preserve">, Z. </w:t>
      </w:r>
      <w:proofErr w:type="spellStart"/>
      <w:r w:rsidRPr="00FA59AF">
        <w:rPr>
          <w:rFonts w:ascii="Times New Roman" w:hAnsi="Times New Roman" w:cs="Times New Roman"/>
          <w:sz w:val="20"/>
          <w:szCs w:val="20"/>
        </w:rPr>
        <w:t>Toirov</w:t>
      </w:r>
      <w:proofErr w:type="spellEnd"/>
      <w:r w:rsidRPr="00FA59AF">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61" w:history="1">
        <w:r w:rsidRPr="00FA59AF">
          <w:rPr>
            <w:rStyle w:val="a6"/>
            <w:rFonts w:ascii="Times New Roman" w:hAnsi="Times New Roman" w:cs="Times New Roman"/>
            <w:color w:val="auto"/>
            <w:sz w:val="20"/>
            <w:szCs w:val="20"/>
          </w:rPr>
          <w:t>https://doi.org/10.1051/e3sconf/202449701015</w:t>
        </w:r>
      </w:hyperlink>
    </w:p>
    <w:p w14:paraId="4D81B967" w14:textId="77777777" w:rsidR="00FA59AF" w:rsidRPr="00FA59AF" w:rsidRDefault="00FA59AF" w:rsidP="00FA59A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FA59AF">
        <w:rPr>
          <w:rFonts w:ascii="Times New Roman" w:hAnsi="Times New Roman" w:cs="Times New Roman"/>
          <w:sz w:val="20"/>
          <w:szCs w:val="20"/>
        </w:rPr>
        <w:t>Melikuziev</w:t>
      </w:r>
      <w:proofErr w:type="spellEnd"/>
      <w:r w:rsidRPr="00FA59AF">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1ED808A1" w14:textId="04B272CC" w:rsidR="00FA59AF" w:rsidRPr="00FA59AF" w:rsidRDefault="00FA59AF" w:rsidP="00FA59AF">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A59AF">
        <w:rPr>
          <w:rFonts w:ascii="Times New Roman" w:hAnsi="Times New Roman" w:cs="Times New Roman"/>
          <w:sz w:val="20"/>
          <w:szCs w:val="20"/>
        </w:rPr>
        <w:lastRenderedPageBreak/>
        <w:t>Melikuziev</w:t>
      </w:r>
      <w:proofErr w:type="spellEnd"/>
      <w:r w:rsidRPr="00FA59AF">
        <w:rPr>
          <w:rFonts w:ascii="Times New Roman" w:hAnsi="Times New Roman" w:cs="Times New Roman"/>
          <w:sz w:val="20"/>
          <w:szCs w:val="20"/>
        </w:rPr>
        <w:t xml:space="preserve"> M.V., </w:t>
      </w:r>
      <w:proofErr w:type="spellStart"/>
      <w:r w:rsidRPr="00FA59AF">
        <w:rPr>
          <w:rFonts w:ascii="Times New Roman" w:hAnsi="Times New Roman" w:cs="Times New Roman"/>
          <w:sz w:val="20"/>
          <w:szCs w:val="20"/>
        </w:rPr>
        <w:t>Usmonaliev</w:t>
      </w:r>
      <w:proofErr w:type="spellEnd"/>
      <w:r w:rsidRPr="00FA59AF">
        <w:rPr>
          <w:rFonts w:ascii="Times New Roman" w:hAnsi="Times New Roman" w:cs="Times New Roman"/>
          <w:sz w:val="20"/>
          <w:szCs w:val="20"/>
        </w:rPr>
        <w:t xml:space="preserve"> S., </w:t>
      </w:r>
      <w:proofErr w:type="spellStart"/>
      <w:r w:rsidRPr="00FA59AF">
        <w:rPr>
          <w:rFonts w:ascii="Times New Roman" w:hAnsi="Times New Roman" w:cs="Times New Roman"/>
          <w:sz w:val="20"/>
          <w:szCs w:val="20"/>
        </w:rPr>
        <w:t>Khudoyberdiev</w:t>
      </w:r>
      <w:proofErr w:type="spellEnd"/>
      <w:r w:rsidRPr="00FA59AF">
        <w:rPr>
          <w:rFonts w:ascii="Times New Roman" w:hAnsi="Times New Roman" w:cs="Times New Roman"/>
          <w:sz w:val="20"/>
          <w:szCs w:val="20"/>
        </w:rPr>
        <w:t xml:space="preserve"> N., </w:t>
      </w:r>
      <w:proofErr w:type="spellStart"/>
      <w:r w:rsidRPr="00FA59AF">
        <w:rPr>
          <w:rFonts w:ascii="Times New Roman" w:hAnsi="Times New Roman" w:cs="Times New Roman"/>
          <w:sz w:val="20"/>
          <w:szCs w:val="20"/>
        </w:rPr>
        <w:t>Sodikov</w:t>
      </w:r>
      <w:proofErr w:type="spellEnd"/>
      <w:r w:rsidRPr="00FA59AF">
        <w:rPr>
          <w:rFonts w:ascii="Times New Roman" w:hAnsi="Times New Roman" w:cs="Times New Roman"/>
          <w:sz w:val="20"/>
          <w:szCs w:val="20"/>
        </w:rPr>
        <w:t xml:space="preserve"> J., </w:t>
      </w:r>
      <w:proofErr w:type="spellStart"/>
      <w:r w:rsidRPr="00FA59AF">
        <w:rPr>
          <w:rFonts w:ascii="Times New Roman" w:hAnsi="Times New Roman" w:cs="Times New Roman"/>
          <w:sz w:val="20"/>
          <w:szCs w:val="20"/>
        </w:rPr>
        <w:t>Imomaliev</w:t>
      </w:r>
      <w:proofErr w:type="spellEnd"/>
      <w:r w:rsidRPr="00FA59AF">
        <w:rPr>
          <w:rFonts w:ascii="Times New Roman" w:hAnsi="Times New Roman" w:cs="Times New Roman"/>
          <w:sz w:val="20"/>
          <w:szCs w:val="20"/>
        </w:rPr>
        <w:t xml:space="preserve"> Z. Issues of the design procedure for the power supply system. AIP Conference Proceedings 3152, 040031 (2024). https://doi.org/10.1063/5.0218873</w:t>
      </w:r>
    </w:p>
    <w:sectPr w:rsidR="00FA59AF" w:rsidRPr="00FA59AF" w:rsidSect="001631F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58C"/>
    <w:multiLevelType w:val="multilevel"/>
    <w:tmpl w:val="6DAE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F24EC"/>
    <w:multiLevelType w:val="multilevel"/>
    <w:tmpl w:val="414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23C2D"/>
    <w:multiLevelType w:val="multilevel"/>
    <w:tmpl w:val="9E0A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C35D3"/>
    <w:multiLevelType w:val="multilevel"/>
    <w:tmpl w:val="4EE2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F32266"/>
    <w:multiLevelType w:val="multilevel"/>
    <w:tmpl w:val="CBF4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D299E"/>
    <w:multiLevelType w:val="multilevel"/>
    <w:tmpl w:val="94F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D17C0C"/>
    <w:multiLevelType w:val="multilevel"/>
    <w:tmpl w:val="339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4"/>
  </w:num>
  <w:num w:numId="4">
    <w:abstractNumId w:val="9"/>
  </w:num>
  <w:num w:numId="5">
    <w:abstractNumId w:val="8"/>
  </w:num>
  <w:num w:numId="6">
    <w:abstractNumId w:val="15"/>
  </w:num>
  <w:num w:numId="7">
    <w:abstractNumId w:val="7"/>
  </w:num>
  <w:num w:numId="8">
    <w:abstractNumId w:val="10"/>
  </w:num>
  <w:num w:numId="9">
    <w:abstractNumId w:val="1"/>
  </w:num>
  <w:num w:numId="10">
    <w:abstractNumId w:val="3"/>
  </w:num>
  <w:num w:numId="11">
    <w:abstractNumId w:val="2"/>
  </w:num>
  <w:num w:numId="12">
    <w:abstractNumId w:val="12"/>
  </w:num>
  <w:num w:numId="13">
    <w:abstractNumId w:val="16"/>
  </w:num>
  <w:num w:numId="14">
    <w:abstractNumId w:val="0"/>
  </w:num>
  <w:num w:numId="15">
    <w:abstractNumId w:val="1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D61"/>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0AB8"/>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C7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E6F"/>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262"/>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31FE"/>
    <w:rsid w:val="001640B7"/>
    <w:rsid w:val="00164289"/>
    <w:rsid w:val="00164412"/>
    <w:rsid w:val="001647D7"/>
    <w:rsid w:val="00167654"/>
    <w:rsid w:val="001676D6"/>
    <w:rsid w:val="00170358"/>
    <w:rsid w:val="00170749"/>
    <w:rsid w:val="00172649"/>
    <w:rsid w:val="0017355E"/>
    <w:rsid w:val="0017398C"/>
    <w:rsid w:val="00173A85"/>
    <w:rsid w:val="00173B2B"/>
    <w:rsid w:val="001744E6"/>
    <w:rsid w:val="001748AF"/>
    <w:rsid w:val="00174E2C"/>
    <w:rsid w:val="00174F5D"/>
    <w:rsid w:val="0017547F"/>
    <w:rsid w:val="00176073"/>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17E8A"/>
    <w:rsid w:val="002213B8"/>
    <w:rsid w:val="00221CDE"/>
    <w:rsid w:val="002222A1"/>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3F1"/>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0E"/>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EF8"/>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1B89"/>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48F"/>
    <w:rsid w:val="00493930"/>
    <w:rsid w:val="0049454C"/>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C48"/>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2D3A"/>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4AF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33F8"/>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59E"/>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365"/>
    <w:rsid w:val="005D798F"/>
    <w:rsid w:val="005D7B01"/>
    <w:rsid w:val="005E013C"/>
    <w:rsid w:val="005E21EE"/>
    <w:rsid w:val="005E233A"/>
    <w:rsid w:val="005E2682"/>
    <w:rsid w:val="005E2A9D"/>
    <w:rsid w:val="005E2BD4"/>
    <w:rsid w:val="005E2D6E"/>
    <w:rsid w:val="005E2F94"/>
    <w:rsid w:val="005E3167"/>
    <w:rsid w:val="005E319A"/>
    <w:rsid w:val="005E34C3"/>
    <w:rsid w:val="005E360F"/>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06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0B7"/>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D26"/>
    <w:rsid w:val="00755A65"/>
    <w:rsid w:val="007569CF"/>
    <w:rsid w:val="00757283"/>
    <w:rsid w:val="00760072"/>
    <w:rsid w:val="00760169"/>
    <w:rsid w:val="0076019E"/>
    <w:rsid w:val="00761214"/>
    <w:rsid w:val="00761F6F"/>
    <w:rsid w:val="00762230"/>
    <w:rsid w:val="00762762"/>
    <w:rsid w:val="00762A4E"/>
    <w:rsid w:val="007633FC"/>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1CB3"/>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2E3"/>
    <w:rsid w:val="008667FF"/>
    <w:rsid w:val="008668A1"/>
    <w:rsid w:val="00866A04"/>
    <w:rsid w:val="00866D60"/>
    <w:rsid w:val="0086751C"/>
    <w:rsid w:val="008677D4"/>
    <w:rsid w:val="00867C32"/>
    <w:rsid w:val="00870077"/>
    <w:rsid w:val="008703B0"/>
    <w:rsid w:val="00870863"/>
    <w:rsid w:val="00870F1D"/>
    <w:rsid w:val="00871CDE"/>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F5A"/>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1F7"/>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033A"/>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D6B"/>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B8E"/>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8A7"/>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FE2"/>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AE2"/>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493"/>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1D0"/>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96A95"/>
    <w:rsid w:val="00CA08AB"/>
    <w:rsid w:val="00CA08FA"/>
    <w:rsid w:val="00CA09DF"/>
    <w:rsid w:val="00CA12E7"/>
    <w:rsid w:val="00CA1BA1"/>
    <w:rsid w:val="00CA1DA7"/>
    <w:rsid w:val="00CA20D0"/>
    <w:rsid w:val="00CA23CF"/>
    <w:rsid w:val="00CA2A59"/>
    <w:rsid w:val="00CA35FB"/>
    <w:rsid w:val="00CA36BF"/>
    <w:rsid w:val="00CA398A"/>
    <w:rsid w:val="00CA3BF6"/>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51A"/>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4971"/>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0B7"/>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255"/>
    <w:rsid w:val="00D77C7C"/>
    <w:rsid w:val="00D8039C"/>
    <w:rsid w:val="00D8061A"/>
    <w:rsid w:val="00D80645"/>
    <w:rsid w:val="00D80B91"/>
    <w:rsid w:val="00D80C1F"/>
    <w:rsid w:val="00D8277E"/>
    <w:rsid w:val="00D82BC6"/>
    <w:rsid w:val="00D8415E"/>
    <w:rsid w:val="00D856B3"/>
    <w:rsid w:val="00D86168"/>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00F"/>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0B3"/>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402"/>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87B52"/>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BCD"/>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6F2"/>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60A"/>
    <w:rsid w:val="00F12E14"/>
    <w:rsid w:val="00F13160"/>
    <w:rsid w:val="00F13258"/>
    <w:rsid w:val="00F13E61"/>
    <w:rsid w:val="00F1448F"/>
    <w:rsid w:val="00F147B9"/>
    <w:rsid w:val="00F16324"/>
    <w:rsid w:val="00F16BF4"/>
    <w:rsid w:val="00F1733E"/>
    <w:rsid w:val="00F2075A"/>
    <w:rsid w:val="00F2111F"/>
    <w:rsid w:val="00F216CB"/>
    <w:rsid w:val="00F21FDE"/>
    <w:rsid w:val="00F2467B"/>
    <w:rsid w:val="00F24911"/>
    <w:rsid w:val="00F25E20"/>
    <w:rsid w:val="00F25EEF"/>
    <w:rsid w:val="00F267A3"/>
    <w:rsid w:val="00F26914"/>
    <w:rsid w:val="00F27A57"/>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1CDD"/>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9AF"/>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055"/>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204"/>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unhideWhenUsed/>
    <w:rsid w:val="00B018A7"/>
    <w:rPr>
      <w:rFonts w:ascii="Times New Roman" w:hAnsi="Times New Roman" w:cs="Times New Roman"/>
      <w:sz w:val="24"/>
      <w:szCs w:val="24"/>
    </w:rPr>
  </w:style>
  <w:style w:type="table" w:styleId="-45">
    <w:name w:val="Grid Table 4 Accent 5"/>
    <w:basedOn w:val="a1"/>
    <w:uiPriority w:val="49"/>
    <w:rsid w:val="00E67402"/>
    <w:pPr>
      <w:spacing w:after="0" w:line="240" w:lineRule="auto"/>
    </w:pPr>
    <w:rPr>
      <w:lang w:val="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ontstyle01">
    <w:name w:val="fontstyle01"/>
    <w:basedOn w:val="a0"/>
    <w:rsid w:val="00FA59AF"/>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FA59AF"/>
  </w:style>
  <w:style w:type="character" w:customStyle="1" w:styleId="typography-modulelvnit">
    <w:name w:val="typography-module__lvnit"/>
    <w:basedOn w:val="a0"/>
    <w:rsid w:val="00FA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218907" TargetMode="External"/><Relationship Id="rId18" Type="http://schemas.openxmlformats.org/officeDocument/2006/relationships/hyperlink" Target="http://www.ijarset.com/volume-7-issue-11.html?utm_source=chatgpt.com" TargetMode="External"/><Relationship Id="rId26" Type="http://schemas.openxmlformats.org/officeDocument/2006/relationships/hyperlink" Target="https://doi.org/10.1063/5.0306211" TargetMode="External"/><Relationship Id="rId39" Type="http://schemas.openxmlformats.org/officeDocument/2006/relationships/hyperlink" Target="https://doi.org/10.1063/5.0306119" TargetMode="External"/><Relationship Id="rId21" Type="http://schemas.openxmlformats.org/officeDocument/2006/relationships/hyperlink" Target="https://doi.org/10.1051/e3sconf/202341703012" TargetMode="External"/><Relationship Id="rId34" Type="http://schemas.openxmlformats.org/officeDocument/2006/relationships/hyperlink" Target="https://pubs.aip.org/search-results?f_AllAuthors=Obid+Nurmatov" TargetMode="External"/><Relationship Id="rId42" Type="http://schemas.openxmlformats.org/officeDocument/2006/relationships/hyperlink" Target="https://pubs.aip.org/search-results?f_AllAuthors=Dauletbek+Rismukhamedov" TargetMode="External"/><Relationship Id="rId47" Type="http://schemas.openxmlformats.org/officeDocument/2006/relationships/hyperlink" Target="https://pubs.aip.org/aip/acp" TargetMode="External"/><Relationship Id="rId50" Type="http://schemas.openxmlformats.org/officeDocument/2006/relationships/hyperlink" Target="https://doi.org/10.31643/2026/6445.43" TargetMode="External"/><Relationship Id="rId55" Type="http://schemas.openxmlformats.org/officeDocument/2006/relationships/hyperlink" Target="https://www.scopus.com/authid/detail.uri?authorId=58029828400" TargetMode="External"/><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63/5.0306786" TargetMode="External"/><Relationship Id="rId20" Type="http://schemas.openxmlformats.org/officeDocument/2006/relationships/hyperlink" Target="https://doi.org/10.1088/1742-6596/2094/5/052053?urlappend=%3Futm_source%3Dresearchgate.net%26utm_medium%3Darticle" TargetMode="External"/><Relationship Id="rId29" Type="http://schemas.openxmlformats.org/officeDocument/2006/relationships/hyperlink" Target="https://doi.org/10.1051/e3sconf/202452503014" TargetMode="External"/><Relationship Id="rId41" Type="http://schemas.openxmlformats.org/officeDocument/2006/relationships/hyperlink" Target="https://doi.org/10.1063/5.0306446" TargetMode="External"/><Relationship Id="rId54" Type="http://schemas.openxmlformats.org/officeDocument/2006/relationships/hyperlink" Target="https://doi.org/10.1063/5.011613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257860" TargetMode="External"/><Relationship Id="rId24" Type="http://schemas.openxmlformats.org/officeDocument/2006/relationships/hyperlink" Target="https://doi.org/10.1063/5.0218763" TargetMode="External"/><Relationship Id="rId32" Type="http://schemas.openxmlformats.org/officeDocument/2006/relationships/hyperlink" Target="https://www.scopus.com/sourceid/26916?origin=resultslist" TargetMode="External"/><Relationship Id="rId37" Type="http://schemas.openxmlformats.org/officeDocument/2006/relationships/hyperlink" Target="https://pubs.aip.org/search-results?f_AllAuthors=Dildora+Obidjonova" TargetMode="External"/><Relationship Id="rId40" Type="http://schemas.openxmlformats.org/officeDocument/2006/relationships/hyperlink" Target="https://doi.org/10.1063/5.0218779" TargetMode="External"/><Relationship Id="rId45" Type="http://schemas.openxmlformats.org/officeDocument/2006/relationships/hyperlink" Target="https://pubs.aip.org/search-results?f_AllAuthors=Moldagali+Peysenov" TargetMode="External"/><Relationship Id="rId53" Type="http://schemas.openxmlformats.org/officeDocument/2006/relationships/hyperlink" Target="https://doi.org/10.1051/e3sconf/202449801011" TargetMode="External"/><Relationship Id="rId58" Type="http://schemas.openxmlformats.org/officeDocument/2006/relationships/hyperlink" Target="https://doi.org/10.1063/5.0305672" TargetMode="External"/><Relationship Id="rId5" Type="http://schemas.openxmlformats.org/officeDocument/2006/relationships/hyperlink" Target="mailto:togaymurodovsanat1509@gmail.com" TargetMode="External"/><Relationship Id="rId15" Type="http://schemas.openxmlformats.org/officeDocument/2006/relationships/hyperlink" Target="https://doi.org/10.1063/5.0307209" TargetMode="External"/><Relationship Id="rId23" Type="http://schemas.openxmlformats.org/officeDocument/2006/relationships/hyperlink" Target="https://doi.org/10.21122/2227-1031-2023-22-5-428-432" TargetMode="External"/><Relationship Id="rId28" Type="http://schemas.openxmlformats.org/officeDocument/2006/relationships/hyperlink" Target="https://doi.org/10.1051/e3sconf/202341703010" TargetMode="External"/><Relationship Id="rId36" Type="http://schemas.openxmlformats.org/officeDocument/2006/relationships/hyperlink" Target="https://pubs.aip.org/search-results?f_AllAuthors=Khusniddin+Shamsutdinov" TargetMode="External"/><Relationship Id="rId49" Type="http://schemas.openxmlformats.org/officeDocument/2006/relationships/hyperlink" Target="https://doi.org/10.31643/2026/6445.01" TargetMode="External"/><Relationship Id="rId57" Type="http://schemas.openxmlformats.org/officeDocument/2006/relationships/hyperlink" Target="https://doi.org/10.1007/s10749-024-01720-2" TargetMode="External"/><Relationship Id="rId61" Type="http://schemas.openxmlformats.org/officeDocument/2006/relationships/hyperlink" Target="https://doi.org/10.1051/e3sconf/202449701015" TargetMode="External"/><Relationship Id="rId10" Type="http://schemas.openxmlformats.org/officeDocument/2006/relationships/hyperlink" Target="http://www.ijarset.com/upload/2025/october/12-togaymurdovsanat-16.pdf" TargetMode="External"/><Relationship Id="rId19" Type="http://schemas.openxmlformats.org/officeDocument/2006/relationships/hyperlink" Target="https://doi.org/10.1051/e3sconf/202454806008" TargetMode="External"/><Relationship Id="rId31" Type="http://schemas.openxmlformats.org/officeDocument/2006/relationships/hyperlink" Target="https://doi.org/10.1063/5.0306119" TargetMode="External"/><Relationship Id="rId44" Type="http://schemas.openxmlformats.org/officeDocument/2006/relationships/hyperlink" Target="https://pubs.aip.org/search-results?f_AllAuthors=Khayotullo+Magdiev" TargetMode="External"/><Relationship Id="rId52" Type="http://schemas.openxmlformats.org/officeDocument/2006/relationships/hyperlink" Target="https://doi.org/10.1063/5.0306554" TargetMode="External"/><Relationship Id="rId60" Type="http://schemas.openxmlformats.org/officeDocument/2006/relationships/hyperlink" Target="https://doi.org/10.10.1145/3748825.3748963" TargetMode="External"/><Relationship Id="rId4" Type="http://schemas.openxmlformats.org/officeDocument/2006/relationships/webSettings" Target="webSettings.xml"/><Relationship Id="rId9" Type="http://schemas.openxmlformats.org/officeDocument/2006/relationships/hyperlink" Target="http://www.ijarset.com/upload/2025/october/13-togaymurdovsanat-18.pdf" TargetMode="External"/><Relationship Id="rId14" Type="http://schemas.openxmlformats.org/officeDocument/2006/relationships/hyperlink" Target="https://doi.org/10.1051/e3sconf/202452503008" TargetMode="External"/><Relationship Id="rId22" Type="http://schemas.openxmlformats.org/officeDocument/2006/relationships/hyperlink" Target="https://doi.org/10.1109/ICECET55527.2022.9873012" TargetMode="External"/><Relationship Id="rId27" Type="http://schemas.openxmlformats.org/officeDocument/2006/relationships/hyperlink" Target="https://doi.org/10.1051/e3sconf/20184103006" TargetMode="External"/><Relationship Id="rId30" Type="http://schemas.openxmlformats.org/officeDocument/2006/relationships/hyperlink" Target="https://doi.org/10.1051/e3sconf/202341703015" TargetMode="External"/><Relationship Id="rId35" Type="http://schemas.openxmlformats.org/officeDocument/2006/relationships/hyperlink" Target="https://pubs.aip.org/search-results?f_AllAuthors=Fakhriddin+Nosirov" TargetMode="External"/><Relationship Id="rId43" Type="http://schemas.openxmlformats.org/officeDocument/2006/relationships/hyperlink" Target="https://pubs.aip.org/search-results?f_AllAuthors=Khusniddin+Shamsutdinov" TargetMode="External"/><Relationship Id="rId48" Type="http://schemas.openxmlformats.org/officeDocument/2006/relationships/hyperlink" Target="https://doi.org/10.1063/5.0305963" TargetMode="External"/><Relationship Id="rId56" Type="http://schemas.openxmlformats.org/officeDocument/2006/relationships/hyperlink" Target="https://doi.org/10.1063/5.0218821" TargetMode="External"/><Relationship Id="rId8" Type="http://schemas.openxmlformats.org/officeDocument/2006/relationships/image" Target="media/image3.png"/><Relationship Id="rId51" Type="http://schemas.openxmlformats.org/officeDocument/2006/relationships/hyperlink" Target="https://doi.org/10.1051/e3sconf/202346302023" TargetMode="External"/><Relationship Id="rId3" Type="http://schemas.openxmlformats.org/officeDocument/2006/relationships/settings" Target="settings.xml"/><Relationship Id="rId12" Type="http://schemas.openxmlformats.org/officeDocument/2006/relationships/hyperlink" Target="https://doi.org/10.1051/e3sconf/202448601027" TargetMode="External"/><Relationship Id="rId17" Type="http://schemas.openxmlformats.org/officeDocument/2006/relationships/hyperlink" Target="https://doi.org/10.1051/e3sconf/202452503010" TargetMode="External"/><Relationship Id="rId25" Type="http://schemas.openxmlformats.org/officeDocument/2006/relationships/hyperlink" Target="https://doi.org/10.1063/5.0306210" TargetMode="External"/><Relationship Id="rId33" Type="http://schemas.openxmlformats.org/officeDocument/2006/relationships/hyperlink" Target="https://doi.org/10.1063/5.0218781" TargetMode="External"/><Relationship Id="rId38" Type="http://schemas.openxmlformats.org/officeDocument/2006/relationships/hyperlink" Target="https://pubs.aip.org/aip/acp" TargetMode="External"/><Relationship Id="rId46" Type="http://schemas.openxmlformats.org/officeDocument/2006/relationships/hyperlink" Target="https://pubs.aip.org/search-results?f_AllAuthors=Obid+Nurmatov" TargetMode="External"/><Relationship Id="rId59" Type="http://schemas.openxmlformats.org/officeDocument/2006/relationships/hyperlink" Target="https://doi.org/10.1063/5.030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5168</Words>
  <Characters>29461</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29</cp:revision>
  <cp:lastPrinted>2023-12-26T18:03:00Z</cp:lastPrinted>
  <dcterms:created xsi:type="dcterms:W3CDTF">2025-12-02T08:55:00Z</dcterms:created>
  <dcterms:modified xsi:type="dcterms:W3CDTF">2026-01-09T12:40:00Z</dcterms:modified>
</cp:coreProperties>
</file>