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33E1363E" w:rsidR="001E129E" w:rsidRPr="00287E0A" w:rsidRDefault="00763226" w:rsidP="00115AFB">
      <w:pPr>
        <w:spacing w:before="1200" w:after="200" w:line="240" w:lineRule="auto"/>
        <w:rPr>
          <w:rFonts w:ascii="Times New Roman" w:hAnsi="Times New Roman" w:cs="Times New Roman"/>
          <w:b/>
          <w:sz w:val="36"/>
          <w:szCs w:val="36"/>
        </w:rPr>
      </w:pPr>
      <w:r w:rsidRPr="00763226">
        <w:rPr>
          <w:rFonts w:ascii="Times New Roman" w:hAnsi="Times New Roman" w:cs="Times New Roman"/>
          <w:b/>
          <w:sz w:val="36"/>
          <w:szCs w:val="36"/>
        </w:rPr>
        <w:t>Development of a hydraulic-energetic mathematical model to calculate the power potential of the</w:t>
      </w:r>
      <w:r>
        <w:rPr>
          <w:rFonts w:ascii="Times New Roman" w:hAnsi="Times New Roman" w:cs="Times New Roman"/>
          <w:b/>
          <w:sz w:val="36"/>
          <w:szCs w:val="36"/>
        </w:rPr>
        <w:t xml:space="preserve"> </w:t>
      </w:r>
      <w:proofErr w:type="spellStart"/>
      <w:r w:rsidRPr="00763226">
        <w:rPr>
          <w:rFonts w:ascii="Times New Roman" w:hAnsi="Times New Roman" w:cs="Times New Roman"/>
          <w:b/>
          <w:sz w:val="36"/>
          <w:szCs w:val="36"/>
        </w:rPr>
        <w:t>Damkhoja</w:t>
      </w:r>
      <w:proofErr w:type="spellEnd"/>
      <w:r w:rsidRPr="00763226">
        <w:rPr>
          <w:rFonts w:ascii="Times New Roman" w:hAnsi="Times New Roman" w:cs="Times New Roman"/>
          <w:b/>
          <w:sz w:val="36"/>
          <w:szCs w:val="36"/>
        </w:rPr>
        <w:t xml:space="preserve"> pipeline</w:t>
      </w:r>
      <w:r w:rsidR="00CF39E5" w:rsidRPr="00B23572">
        <w:rPr>
          <w:rFonts w:ascii="Times New Roman" w:hAnsi="Times New Roman" w:cs="Times New Roman"/>
          <w:b/>
          <w:sz w:val="36"/>
          <w:szCs w:val="36"/>
        </w:rPr>
        <w:t xml:space="preserve"> </w:t>
      </w:r>
    </w:p>
    <w:p w14:paraId="1F5E1B4F" w14:textId="6DB89780" w:rsidR="00CA398A" w:rsidRDefault="00FF12CF" w:rsidP="00BA0562">
      <w:pPr>
        <w:pStyle w:val="AuthorName"/>
        <w:spacing w:before="240" w:after="200"/>
        <w:rPr>
          <w:vertAlign w:val="superscript"/>
        </w:rPr>
      </w:pPr>
      <w:proofErr w:type="spellStart"/>
      <w:r>
        <w:t>A</w:t>
      </w:r>
      <w:r w:rsidR="00B23572">
        <w:t>bdurakhim</w:t>
      </w:r>
      <w:proofErr w:type="spellEnd"/>
      <w:r w:rsidR="00B23572">
        <w:t xml:space="preserve"> </w:t>
      </w:r>
      <w:proofErr w:type="spellStart"/>
      <w:r w:rsidR="00B23572">
        <w:t>Taslimov</w:t>
      </w:r>
      <w:proofErr w:type="spellEnd"/>
      <w:r w:rsidR="000C106A" w:rsidRPr="00287E0A">
        <w:t xml:space="preserve"> </w:t>
      </w:r>
      <w:r w:rsidR="001970E3" w:rsidRPr="001970E3">
        <w:rPr>
          <w:vertAlign w:val="superscript"/>
          <w:lang w:val="uz-Cyrl-UZ"/>
        </w:rPr>
        <w:t>1</w:t>
      </w:r>
      <w:r w:rsidR="000C106A" w:rsidRPr="00287E0A">
        <w:t xml:space="preserve">, </w:t>
      </w:r>
      <w:proofErr w:type="spellStart"/>
      <w:r w:rsidR="00BC2241">
        <w:t>Asliddin</w:t>
      </w:r>
      <w:proofErr w:type="spellEnd"/>
      <w:r w:rsidR="00BC2241">
        <w:t xml:space="preserve"> </w:t>
      </w:r>
      <w:proofErr w:type="spellStart"/>
      <w:r w:rsidR="00BC2241">
        <w:t>Norqulov</w:t>
      </w:r>
      <w:proofErr w:type="spellEnd"/>
      <w:r w:rsidR="00BC2241">
        <w:t xml:space="preserve"> </w:t>
      </w:r>
      <w:proofErr w:type="gramStart"/>
      <w:r w:rsidR="00BC2241" w:rsidRPr="00BC2241">
        <w:rPr>
          <w:vertAlign w:val="superscript"/>
        </w:rPr>
        <w:t>2</w:t>
      </w:r>
      <w:r w:rsidR="00BA0562">
        <w:rPr>
          <w:vertAlign w:val="superscript"/>
        </w:rPr>
        <w:t>,a</w:t>
      </w:r>
      <w:proofErr w:type="gramEnd"/>
      <w:r w:rsidR="00BA0562">
        <w:rPr>
          <w:vertAlign w:val="superscript"/>
        </w:rPr>
        <w:t>)</w:t>
      </w:r>
      <w:r w:rsidR="00414F4B">
        <w:t>,</w:t>
      </w:r>
      <w:r w:rsidR="00BA0562">
        <w:rPr>
          <w:vertAlign w:val="superscript"/>
        </w:rPr>
        <w:t xml:space="preserve"> </w:t>
      </w:r>
      <w:proofErr w:type="spellStart"/>
      <w:r w:rsidR="00BA0562">
        <w:t>F</w:t>
      </w:r>
      <w:r w:rsidR="00BC2241">
        <w:t>eruz</w:t>
      </w:r>
      <w:proofErr w:type="spellEnd"/>
      <w:r w:rsidR="00BA0562">
        <w:t xml:space="preserve"> Raximov</w:t>
      </w:r>
      <w:r w:rsidR="00B23572" w:rsidRPr="00B23572">
        <w:rPr>
          <w:vertAlign w:val="superscript"/>
        </w:rPr>
        <w:t>2</w:t>
      </w:r>
      <w:r w:rsidR="00B23572">
        <w:t xml:space="preserve">, </w:t>
      </w:r>
      <w:r w:rsidR="00FD58EA">
        <w:t xml:space="preserve">                   </w:t>
      </w:r>
      <w:proofErr w:type="spellStart"/>
      <w:r w:rsidR="00FD58EA" w:rsidRPr="00FD58EA">
        <w:t>Maxammadjon</w:t>
      </w:r>
      <w:proofErr w:type="spellEnd"/>
      <w:r w:rsidR="00FD58EA" w:rsidRPr="00FD58EA">
        <w:t xml:space="preserve"> Mamadaliyev</w:t>
      </w:r>
      <w:r w:rsidR="00FD58EA" w:rsidRPr="00FD58EA">
        <w:rPr>
          <w:vertAlign w:val="superscript"/>
        </w:rPr>
        <w:t>3</w:t>
      </w:r>
    </w:p>
    <w:p w14:paraId="4EEAAF9F" w14:textId="7BF0A2BD" w:rsidR="00414F4B" w:rsidRPr="00414F4B" w:rsidRDefault="00414F4B" w:rsidP="00414F4B">
      <w:pPr>
        <w:pStyle w:val="AuthorAffiliation"/>
      </w:pPr>
      <w:r w:rsidRPr="00414F4B">
        <w:rPr>
          <w:vertAlign w:val="superscript"/>
          <w:lang w:val="uz-Cyrl-UZ"/>
        </w:rPr>
        <w:t>1</w:t>
      </w:r>
      <w:r w:rsidRPr="00414F4B">
        <w:t xml:space="preserve">Tashkent state technical university named after Islam </w:t>
      </w:r>
      <w:proofErr w:type="spellStart"/>
      <w:r w:rsidRPr="00414F4B">
        <w:t>Karimov</w:t>
      </w:r>
      <w:proofErr w:type="spellEnd"/>
      <w:r w:rsidRPr="00414F4B">
        <w:t>, Tashkent, Uzbekistan</w:t>
      </w:r>
      <w:r w:rsidRPr="00414F4B">
        <w:rPr>
          <w:lang w:val="uz-Cyrl-UZ"/>
        </w:rPr>
        <w:t xml:space="preserve"> </w:t>
      </w:r>
    </w:p>
    <w:p w14:paraId="4709ED4E" w14:textId="15B4AA01" w:rsidR="008745D5" w:rsidRDefault="00F96D86" w:rsidP="00A4691D">
      <w:pPr>
        <w:pStyle w:val="AuthorAffiliation"/>
      </w:pPr>
      <w:r>
        <w:rPr>
          <w:vertAlign w:val="superscript"/>
        </w:rPr>
        <w:t>2</w:t>
      </w:r>
      <w:r w:rsidR="00FF12CF" w:rsidRPr="00FF12CF">
        <w:t xml:space="preserve">Navoi State University of Mining and Technologies, </w:t>
      </w:r>
      <w:proofErr w:type="spellStart"/>
      <w:r w:rsidR="00FF12CF" w:rsidRPr="00FF12CF">
        <w:t>Navoiy</w:t>
      </w:r>
      <w:proofErr w:type="spellEnd"/>
      <w:r w:rsidR="00FF12CF" w:rsidRPr="00FF12CF">
        <w:t>, Uzbekistan</w:t>
      </w:r>
    </w:p>
    <w:p w14:paraId="40986A19" w14:textId="4B28AEF6" w:rsidR="00FD58EA" w:rsidRPr="00FD58EA" w:rsidRDefault="00FD58EA" w:rsidP="00A4691D">
      <w:pPr>
        <w:pStyle w:val="AuthorAffiliation"/>
      </w:pPr>
      <w:bookmarkStart w:id="0" w:name="_Hlk218251230"/>
      <w:r>
        <w:rPr>
          <w:vertAlign w:val="superscript"/>
        </w:rPr>
        <w:t>3</w:t>
      </w:r>
      <w:r w:rsidRPr="00FD58EA">
        <w:t xml:space="preserve"> </w:t>
      </w:r>
      <w:proofErr w:type="spellStart"/>
      <w:r w:rsidRPr="00FD58EA">
        <w:t>Andijan</w:t>
      </w:r>
      <w:proofErr w:type="spellEnd"/>
      <w:r w:rsidRPr="00FD58EA">
        <w:t xml:space="preserve"> State Technical Institute, </w:t>
      </w:r>
      <w:proofErr w:type="spellStart"/>
      <w:r w:rsidRPr="00FD58EA">
        <w:t>Andijan</w:t>
      </w:r>
      <w:proofErr w:type="spellEnd"/>
      <w:r w:rsidRPr="00FD58EA">
        <w:t>, Uzbekistan</w:t>
      </w:r>
      <w:bookmarkEnd w:id="0"/>
    </w:p>
    <w:p w14:paraId="1397C91D" w14:textId="4B95A8E9" w:rsidR="00CA398A" w:rsidRPr="00F96D86" w:rsidRDefault="008745D5" w:rsidP="008745D5">
      <w:pPr>
        <w:pStyle w:val="AuthorAffiliation"/>
        <w:spacing w:before="200" w:after="200"/>
      </w:pPr>
      <w:r w:rsidRPr="00F96D86">
        <w:rPr>
          <w:szCs w:val="18"/>
          <w:vertAlign w:val="superscript"/>
        </w:rPr>
        <w:t>a)</w:t>
      </w:r>
      <w:r w:rsidRPr="00F96D86">
        <w:rPr>
          <w:szCs w:val="18"/>
        </w:rPr>
        <w:t xml:space="preserve"> Corresponding author:</w:t>
      </w:r>
      <w:hyperlink r:id="rId6" w:history="1">
        <w:r w:rsidR="009F35E8" w:rsidRPr="00652DA3">
          <w:rPr>
            <w:rStyle w:val="a6"/>
            <w:iCs/>
          </w:rPr>
          <w:t>feruz.raximov.2017@mail.ru</w:t>
        </w:r>
      </w:hyperlink>
      <w:r w:rsidR="009F35E8">
        <w:rPr>
          <w:rStyle w:val="a6"/>
          <w:iCs/>
          <w:color w:val="auto"/>
        </w:rPr>
        <w:t xml:space="preserve"> </w:t>
      </w:r>
      <w:r w:rsidR="006663ED" w:rsidRPr="00F96D86">
        <w:rPr>
          <w:iCs/>
        </w:rPr>
        <w:t xml:space="preserve"> </w:t>
      </w:r>
    </w:p>
    <w:p w14:paraId="410B173B" w14:textId="3A1F91B6" w:rsidR="00BC4E3B" w:rsidRPr="00913AB7"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BC2241" w:rsidRPr="00BC2241">
        <w:rPr>
          <w:rFonts w:ascii="Times New Roman" w:hAnsi="Times New Roman" w:cs="Times New Roman"/>
          <w:iCs/>
          <w:sz w:val="18"/>
          <w:szCs w:val="18"/>
          <w:lang w:val="uz-Cyrl-UZ"/>
        </w:rPr>
        <w:t>This article will provide a hydraulic–energy analysis of the main Damkhoja water pipeline, assessing the possibility of producing micro hydro power inside the pipeline. Using Darcy–Weisbach, Colebrook-White, and energy line modeling, the available pressure height to obtain energy was determined to be 50 m, taking into account friction, local losses, and consumer pressure requirements.his article will provide a hydraulic–energy analysis of the main Damkhoja water pipeline, assessing the possibility of producing micro hydro power inside the pipeline. Using Darcy–Weisbach, Colebrook-White, and energy line modeling, the available pressure height to obtain energy was determined to be 50 m, taking into account friction, local losses, and consumer pressure requirements. An Optimal three-stage turbine configuration was developed, with each stage using an effective pressure of 16-17 m to produce about 235 kW of power. The estimated annual production is 3.71 GVt•hours, while the overall system efficiency is 0.72. Economic analysis confirms the project's prospects by indicating the LCOE value of 0,048 $/kw•h and a return period of 7-8 years. The proposed model demonstrates high technical, economic and environmental sustainability and can be applied to similar water supply infrastructures in Central Asia.</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361B585" w14:textId="58E3DBE6" w:rsidR="00515635" w:rsidRDefault="00FA304A" w:rsidP="00BA0562">
      <w:pPr>
        <w:spacing w:after="0" w:line="240" w:lineRule="auto"/>
        <w:ind w:firstLine="284"/>
        <w:jc w:val="both"/>
        <w:rPr>
          <w:rFonts w:ascii="Times New Roman" w:hAnsi="Times New Roman" w:cs="Times New Roman"/>
          <w:sz w:val="20"/>
        </w:rPr>
      </w:pPr>
      <w:r w:rsidRPr="00FA304A">
        <w:rPr>
          <w:rFonts w:ascii="Times New Roman" w:hAnsi="Times New Roman" w:cs="Times New Roman"/>
          <w:sz w:val="20"/>
        </w:rPr>
        <w:t xml:space="preserve">Water pipes provide continuous flow under pressure and often contain unused hydraulic energy, which is released through pressure reducing valves (PRVs). </w:t>
      </w:r>
      <w:proofErr w:type="spellStart"/>
      <w:r w:rsidRPr="00FA304A">
        <w:rPr>
          <w:rFonts w:ascii="Times New Roman" w:hAnsi="Times New Roman" w:cs="Times New Roman"/>
          <w:sz w:val="20"/>
        </w:rPr>
        <w:t>Microhydroelectric</w:t>
      </w:r>
      <w:proofErr w:type="spellEnd"/>
      <w:r w:rsidRPr="00FA304A">
        <w:rPr>
          <w:rFonts w:ascii="Times New Roman" w:hAnsi="Times New Roman" w:cs="Times New Roman"/>
          <w:sz w:val="20"/>
        </w:rPr>
        <w:t xml:space="preserve"> power systems installed in pipes convert this excess pressure into electricity without affecting water quality or continuity of supply. Recent global studies (</w:t>
      </w:r>
      <w:proofErr w:type="spellStart"/>
      <w:r w:rsidRPr="00FA304A">
        <w:rPr>
          <w:rFonts w:ascii="Times New Roman" w:hAnsi="Times New Roman" w:cs="Times New Roman"/>
          <w:sz w:val="20"/>
        </w:rPr>
        <w:t>Pelissier</w:t>
      </w:r>
      <w:proofErr w:type="spellEnd"/>
      <w:r w:rsidRPr="00FA304A">
        <w:rPr>
          <w:rFonts w:ascii="Times New Roman" w:hAnsi="Times New Roman" w:cs="Times New Roman"/>
          <w:sz w:val="20"/>
        </w:rPr>
        <w:t xml:space="preserve">, 2019; Lawrence, 2021) show that the integration of hydro turbines into main pipelines can reduce operating costs for electricity and contribute to the achievement of sustainable development goals. However, most existing studies are limited to short pipelines (H &lt; 30 m), and large-diameter and long-range pipelines have not been studied sufficiently. The </w:t>
      </w:r>
      <w:proofErr w:type="spellStart"/>
      <w:r w:rsidRPr="00FA304A">
        <w:rPr>
          <w:rFonts w:ascii="Times New Roman" w:hAnsi="Times New Roman" w:cs="Times New Roman"/>
          <w:sz w:val="20"/>
        </w:rPr>
        <w:t>Damkhoja</w:t>
      </w:r>
      <w:proofErr w:type="spellEnd"/>
      <w:r w:rsidRPr="00FA304A">
        <w:rPr>
          <w:rFonts w:ascii="Times New Roman" w:hAnsi="Times New Roman" w:cs="Times New Roman"/>
          <w:sz w:val="20"/>
        </w:rPr>
        <w:t xml:space="preserve"> main pipeline (80 km, </w:t>
      </w:r>
      <w:proofErr w:type="spellStart"/>
      <w:r w:rsidRPr="00FA304A">
        <w:rPr>
          <w:rFonts w:ascii="Times New Roman" w:hAnsi="Times New Roman" w:cs="Times New Roman"/>
          <w:i/>
          <w:sz w:val="20"/>
        </w:rPr>
        <w:t>H</w:t>
      </w:r>
      <w:r w:rsidRPr="00FA304A">
        <w:rPr>
          <w:rFonts w:ascii="Times New Roman" w:hAnsi="Times New Roman" w:cs="Times New Roman"/>
          <w:i/>
          <w:sz w:val="20"/>
          <w:vertAlign w:val="subscript"/>
        </w:rPr>
        <w:t>geo</w:t>
      </w:r>
      <w:proofErr w:type="spellEnd"/>
      <w:r w:rsidRPr="00FA304A">
        <w:rPr>
          <w:rFonts w:ascii="Times New Roman" w:hAnsi="Times New Roman" w:cs="Times New Roman"/>
          <w:sz w:val="20"/>
        </w:rPr>
        <w:t xml:space="preserve"> = 102 m, Q = 2 m</w:t>
      </w:r>
      <w:r w:rsidRPr="00FA304A">
        <w:rPr>
          <w:rFonts w:ascii="Times New Roman" w:hAnsi="Times New Roman" w:cs="Times New Roman"/>
          <w:sz w:val="20"/>
          <w:vertAlign w:val="superscript"/>
        </w:rPr>
        <w:t>3</w:t>
      </w:r>
      <w:r w:rsidRPr="00FA304A">
        <w:rPr>
          <w:rFonts w:ascii="Times New Roman" w:hAnsi="Times New Roman" w:cs="Times New Roman"/>
          <w:sz w:val="20"/>
        </w:rPr>
        <w:t>/s) is one of the most suitable pipe-mounted hydropower infrastructures in Uzbekistan. Despite its high natural slope and stable water consumption, no comprehensive scientific assessment has been conducted [1</w:t>
      </w:r>
      <w:r w:rsidR="00D221EA">
        <w:rPr>
          <w:rFonts w:ascii="Times New Roman" w:hAnsi="Times New Roman" w:cs="Times New Roman"/>
          <w:sz w:val="20"/>
        </w:rPr>
        <w:t>-3</w:t>
      </w:r>
      <w:r w:rsidRPr="00FA304A">
        <w:rPr>
          <w:rFonts w:ascii="Times New Roman" w:hAnsi="Times New Roman" w:cs="Times New Roman"/>
          <w:sz w:val="20"/>
        </w:rPr>
        <w:t xml:space="preserve">]. </w:t>
      </w:r>
    </w:p>
    <w:p w14:paraId="6526B9B1" w14:textId="7082C66E" w:rsidR="00BC2241" w:rsidRDefault="00763226" w:rsidP="00BA0562">
      <w:pPr>
        <w:spacing w:after="0" w:line="240" w:lineRule="auto"/>
        <w:ind w:firstLine="284"/>
        <w:jc w:val="both"/>
        <w:rPr>
          <w:rFonts w:ascii="Times New Roman" w:hAnsi="Times New Roman" w:cs="Times New Roman"/>
          <w:sz w:val="20"/>
        </w:rPr>
      </w:pPr>
      <w:r w:rsidRPr="00763226">
        <w:rPr>
          <w:rFonts w:ascii="Times New Roman" w:hAnsi="Times New Roman" w:cs="Times New Roman"/>
          <w:sz w:val="20"/>
        </w:rPr>
        <w:t>Although a number of studies internationally have investigated applications of intra-pipeline hydropower, significant gaps remain, especially in the context of Central Asia. First, no complex hydraulic–energy model has been developed for long-range (50-120 km) gravitational tubes with large unused pressure Heights. Second, most of the available research focused on the installation of a single turbine, and the issue of optimal multi-stage turbine placement, which is important for ensuring pressure stability in long tubes, has not been scientifically considered. Thirdly, regional water supply infrastructures do not have an LCOE-based techno-economic approach to assess the financial efficiency of intra-pipeline hydropower. These gaps indicate the need for a comprehensive methodology that combines hydraulic, energy and economic assessment</w:t>
      </w:r>
      <w:r w:rsidR="00D221EA">
        <w:rPr>
          <w:rFonts w:ascii="Times New Roman" w:hAnsi="Times New Roman" w:cs="Times New Roman"/>
          <w:sz w:val="20"/>
        </w:rPr>
        <w:t xml:space="preserve"> [4,5]</w:t>
      </w:r>
      <w:r w:rsidRPr="00763226">
        <w:rPr>
          <w:rFonts w:ascii="Times New Roman" w:hAnsi="Times New Roman" w:cs="Times New Roman"/>
          <w:sz w:val="20"/>
        </w:rPr>
        <w:t>.</w:t>
      </w:r>
    </w:p>
    <w:p w14:paraId="01F87BF3" w14:textId="6FE4B7D5" w:rsidR="007F07C0" w:rsidRDefault="00763226" w:rsidP="00552239">
      <w:pPr>
        <w:spacing w:after="0" w:line="240" w:lineRule="auto"/>
        <w:ind w:firstLine="284"/>
        <w:jc w:val="both"/>
        <w:rPr>
          <w:rFonts w:ascii="Times New Roman" w:hAnsi="Times New Roman" w:cs="Times New Roman"/>
          <w:sz w:val="20"/>
        </w:rPr>
      </w:pPr>
      <w:r w:rsidRPr="00763226">
        <w:rPr>
          <w:rFonts w:ascii="Times New Roman" w:hAnsi="Times New Roman" w:cs="Times New Roman"/>
          <w:sz w:val="20"/>
        </w:rPr>
        <w:t>The scientific novelty of this study is manifested in four main directions. First, a complex hydraulic–energy model was developed for the 80 km long pressure pipeline, combining Colebrook–White, Darcy</w:t>
      </w:r>
      <w:r>
        <w:rPr>
          <w:rFonts w:ascii="Times New Roman" w:hAnsi="Times New Roman" w:cs="Times New Roman"/>
          <w:sz w:val="20"/>
        </w:rPr>
        <w:t>-</w:t>
      </w:r>
      <w:proofErr w:type="spellStart"/>
      <w:r w:rsidRPr="00763226">
        <w:rPr>
          <w:rFonts w:ascii="Times New Roman" w:hAnsi="Times New Roman" w:cs="Times New Roman"/>
          <w:sz w:val="20"/>
        </w:rPr>
        <w:t>Weisbach</w:t>
      </w:r>
      <w:proofErr w:type="spellEnd"/>
      <w:r w:rsidRPr="00763226">
        <w:rPr>
          <w:rFonts w:ascii="Times New Roman" w:hAnsi="Times New Roman" w:cs="Times New Roman"/>
          <w:sz w:val="20"/>
        </w:rPr>
        <w:t xml:space="preserve"> and </w:t>
      </w:r>
      <w:r>
        <w:rPr>
          <w:rFonts w:ascii="Times New Roman" w:hAnsi="Times New Roman" w:cs="Times New Roman"/>
          <w:sz w:val="20"/>
        </w:rPr>
        <w:t xml:space="preserve">           </w:t>
      </w:r>
      <w:r w:rsidRPr="00763226">
        <w:rPr>
          <w:rFonts w:ascii="Times New Roman" w:hAnsi="Times New Roman" w:cs="Times New Roman"/>
          <w:sz w:val="20"/>
        </w:rPr>
        <w:t>EL</w:t>
      </w:r>
      <w:r>
        <w:rPr>
          <w:rFonts w:ascii="Times New Roman" w:hAnsi="Times New Roman" w:cs="Times New Roman"/>
          <w:sz w:val="20"/>
        </w:rPr>
        <w:t>-</w:t>
      </w:r>
      <w:r w:rsidRPr="00763226">
        <w:rPr>
          <w:rFonts w:ascii="Times New Roman" w:hAnsi="Times New Roman" w:cs="Times New Roman"/>
          <w:sz w:val="20"/>
        </w:rPr>
        <w:t xml:space="preserve">HGL optimization. Second, a new multi-stage turbine placement methodology was proposed, allowing the </w:t>
      </w:r>
      <w:r w:rsidRPr="00763226">
        <w:rPr>
          <w:rFonts w:ascii="Times New Roman" w:hAnsi="Times New Roman" w:cs="Times New Roman"/>
          <w:sz w:val="20"/>
        </w:rPr>
        <w:lastRenderedPageBreak/>
        <w:t xml:space="preserve">pressure height used to be shared between the three stations while maintaining a continuous water supply. Thirdly, for the first time in Central Asia, a complete techno-economic assessment </w:t>
      </w:r>
      <w:r>
        <w:rPr>
          <w:rFonts w:ascii="Times New Roman" w:hAnsi="Times New Roman" w:cs="Times New Roman"/>
          <w:sz w:val="20"/>
        </w:rPr>
        <w:t xml:space="preserve">- </w:t>
      </w:r>
      <w:r w:rsidRPr="00763226">
        <w:rPr>
          <w:rFonts w:ascii="Times New Roman" w:hAnsi="Times New Roman" w:cs="Times New Roman"/>
          <w:sz w:val="20"/>
        </w:rPr>
        <w:t xml:space="preserve">LCOE, IRR, NPV and sensitivity analysis </w:t>
      </w:r>
      <w:r>
        <w:rPr>
          <w:rFonts w:ascii="Times New Roman" w:hAnsi="Times New Roman" w:cs="Times New Roman"/>
          <w:sz w:val="20"/>
        </w:rPr>
        <w:t>-</w:t>
      </w:r>
      <w:r w:rsidRPr="00763226">
        <w:rPr>
          <w:rFonts w:ascii="Times New Roman" w:hAnsi="Times New Roman" w:cs="Times New Roman"/>
          <w:sz w:val="20"/>
        </w:rPr>
        <w:t xml:space="preserve"> was carried out for intra-pipeline hydropower. Finally, an integrated SCADA-based reliability model was introduced to ensure high system reliability, stable performance, and real-time pressure control</w:t>
      </w:r>
      <w:r w:rsidR="00D221EA">
        <w:rPr>
          <w:rFonts w:ascii="Times New Roman" w:hAnsi="Times New Roman" w:cs="Times New Roman"/>
          <w:sz w:val="20"/>
        </w:rPr>
        <w:t xml:space="preserve"> [7-9]</w:t>
      </w:r>
      <w:r w:rsidRPr="00763226">
        <w:rPr>
          <w:rFonts w:ascii="Times New Roman" w:hAnsi="Times New Roman" w:cs="Times New Roman"/>
          <w:sz w:val="20"/>
        </w:rPr>
        <w:t>.</w:t>
      </w:r>
    </w:p>
    <w:p w14:paraId="0CA2A42A" w14:textId="0C9209F1" w:rsidR="00534189" w:rsidRDefault="00534189" w:rsidP="00534189">
      <w:pPr>
        <w:widowControl w:val="0"/>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EXPERIMENTAL RESEARCH</w:t>
      </w:r>
    </w:p>
    <w:p w14:paraId="660EABA6" w14:textId="62D76161" w:rsidR="00011C59" w:rsidRDefault="00552239" w:rsidP="00FD58EA">
      <w:pPr>
        <w:pStyle w:val="a9"/>
        <w:spacing w:before="0" w:beforeAutospacing="0" w:after="0" w:afterAutospacing="0"/>
        <w:ind w:firstLine="284"/>
        <w:jc w:val="both"/>
        <w:rPr>
          <w:sz w:val="20"/>
          <w:szCs w:val="20"/>
          <w:lang w:val="en-US"/>
        </w:rPr>
      </w:pPr>
      <w:r w:rsidRPr="00552239">
        <w:rPr>
          <w:sz w:val="20"/>
          <w:szCs w:val="20"/>
          <w:lang w:val="en-US"/>
        </w:rPr>
        <w:t xml:space="preserve">The distribution of hydraulic energy over a length of 80 km for the </w:t>
      </w:r>
      <w:proofErr w:type="spellStart"/>
      <w:r w:rsidR="00932AB6" w:rsidRPr="00552239">
        <w:rPr>
          <w:sz w:val="20"/>
          <w:szCs w:val="20"/>
          <w:lang w:val="en-US"/>
        </w:rPr>
        <w:t>D</w:t>
      </w:r>
      <w:r w:rsidRPr="00552239">
        <w:rPr>
          <w:sz w:val="20"/>
          <w:szCs w:val="20"/>
          <w:lang w:val="en-US"/>
        </w:rPr>
        <w:t>amkhoja</w:t>
      </w:r>
      <w:proofErr w:type="spellEnd"/>
      <w:r w:rsidRPr="00552239">
        <w:rPr>
          <w:sz w:val="20"/>
          <w:szCs w:val="20"/>
          <w:lang w:val="en-US"/>
        </w:rPr>
        <w:t xml:space="preserve"> pipeline was analyzed using the concepts of energy line and hydraulic gradient line (HGL). E</w:t>
      </w:r>
      <w:r w:rsidR="003B67BB" w:rsidRPr="003B67BB">
        <w:rPr>
          <w:sz w:val="20"/>
          <w:szCs w:val="20"/>
          <w:lang w:val="en-US"/>
        </w:rPr>
        <w:t>nergy line</w:t>
      </w:r>
      <w:r w:rsidRPr="00552239">
        <w:rPr>
          <w:sz w:val="20"/>
          <w:szCs w:val="20"/>
          <w:lang w:val="en-US"/>
        </w:rPr>
        <w:t xml:space="preserve"> represents the sum of pressure height, velocity height, and geodesic height, while HGL only indicates the sum of pressure height and geodesic height.</w:t>
      </w:r>
      <w:r w:rsidR="00932AB6">
        <w:rPr>
          <w:sz w:val="20"/>
          <w:szCs w:val="20"/>
          <w:lang w:val="en-US"/>
        </w:rPr>
        <w:t xml:space="preserve"> </w:t>
      </w:r>
      <w:r w:rsidR="00932AB6" w:rsidRPr="00552239">
        <w:rPr>
          <w:sz w:val="20"/>
          <w:szCs w:val="20"/>
          <w:lang w:val="en-US"/>
        </w:rPr>
        <w:t>H</w:t>
      </w:r>
      <w:r w:rsidRPr="00552239">
        <w:rPr>
          <w:sz w:val="20"/>
          <w:szCs w:val="20"/>
          <w:lang w:val="en-US"/>
        </w:rPr>
        <w:t xml:space="preserve">e distribution of hydraulic energy over a length of 80 km for the </w:t>
      </w:r>
      <w:proofErr w:type="spellStart"/>
      <w:r w:rsidR="00932AB6" w:rsidRPr="00552239">
        <w:rPr>
          <w:sz w:val="20"/>
          <w:szCs w:val="20"/>
          <w:lang w:val="en-US"/>
        </w:rPr>
        <w:t>D</w:t>
      </w:r>
      <w:r w:rsidRPr="00552239">
        <w:rPr>
          <w:sz w:val="20"/>
          <w:szCs w:val="20"/>
          <w:lang w:val="en-US"/>
        </w:rPr>
        <w:t>amkhoja</w:t>
      </w:r>
      <w:proofErr w:type="spellEnd"/>
      <w:r w:rsidRPr="00552239">
        <w:rPr>
          <w:sz w:val="20"/>
          <w:szCs w:val="20"/>
          <w:lang w:val="en-US"/>
        </w:rPr>
        <w:t xml:space="preserve"> pipeline was analyzed using the concepts of energy line and hydraulic gradient line. E</w:t>
      </w:r>
      <w:r w:rsidR="003B67BB" w:rsidRPr="003B67BB">
        <w:rPr>
          <w:sz w:val="20"/>
          <w:szCs w:val="20"/>
          <w:lang w:val="en-US"/>
        </w:rPr>
        <w:t>nergy line</w:t>
      </w:r>
      <w:r w:rsidRPr="00552239">
        <w:rPr>
          <w:sz w:val="20"/>
          <w:szCs w:val="20"/>
          <w:lang w:val="en-US"/>
        </w:rPr>
        <w:t xml:space="preserve"> represents the sum of press</w:t>
      </w:r>
      <w:r w:rsidR="00D221EA">
        <w:rPr>
          <w:sz w:val="20"/>
          <w:szCs w:val="20"/>
          <w:lang w:val="en-US"/>
        </w:rPr>
        <w:t xml:space="preserve"> [10]</w:t>
      </w:r>
      <w:r w:rsidRPr="00552239">
        <w:rPr>
          <w:sz w:val="20"/>
          <w:szCs w:val="20"/>
          <w:lang w:val="en-US"/>
        </w:rPr>
        <w:t>.</w:t>
      </w:r>
    </w:p>
    <w:p w14:paraId="4B056B84" w14:textId="4F12ABAC" w:rsidR="00552239" w:rsidRDefault="00932AB6" w:rsidP="00FD58EA">
      <w:pPr>
        <w:pStyle w:val="a9"/>
        <w:spacing w:before="0" w:beforeAutospacing="0" w:after="0" w:afterAutospacing="0"/>
        <w:ind w:firstLine="284"/>
        <w:jc w:val="both"/>
        <w:rPr>
          <w:sz w:val="20"/>
          <w:szCs w:val="20"/>
          <w:lang w:val="en-US"/>
        </w:rPr>
      </w:pPr>
      <w:r w:rsidRPr="00932AB6">
        <w:rPr>
          <w:sz w:val="20"/>
          <w:szCs w:val="20"/>
          <w:lang w:val="en-US"/>
        </w:rPr>
        <w:t xml:space="preserve">At the entrance to the </w:t>
      </w:r>
      <w:proofErr w:type="spellStart"/>
      <w:r w:rsidRPr="00932AB6">
        <w:rPr>
          <w:sz w:val="20"/>
          <w:szCs w:val="20"/>
          <w:lang w:val="en-US"/>
        </w:rPr>
        <w:t>Damkhoja</w:t>
      </w:r>
      <w:proofErr w:type="spellEnd"/>
      <w:r w:rsidRPr="00932AB6">
        <w:rPr>
          <w:sz w:val="20"/>
          <w:szCs w:val="20"/>
          <w:lang w:val="en-US"/>
        </w:rPr>
        <w:t xml:space="preserve"> pipeline, the available total pressure height is equal to the natural geodesic height, </w:t>
      </w:r>
      <w:proofErr w:type="spellStart"/>
      <w:r w:rsidRPr="00932AB6">
        <w:rPr>
          <w:sz w:val="20"/>
          <w:szCs w:val="20"/>
          <w:lang w:val="en-US"/>
        </w:rPr>
        <w:t>H</w:t>
      </w:r>
      <w:r w:rsidRPr="00932AB6">
        <w:rPr>
          <w:sz w:val="20"/>
          <w:szCs w:val="20"/>
          <w:vertAlign w:val="subscript"/>
          <w:lang w:val="en-US"/>
        </w:rPr>
        <w:t>geo</w:t>
      </w:r>
      <w:proofErr w:type="spellEnd"/>
      <w:r w:rsidRPr="00932AB6">
        <w:rPr>
          <w:sz w:val="20"/>
          <w:szCs w:val="20"/>
          <w:lang w:val="en-US"/>
        </w:rPr>
        <w:t xml:space="preserve">=102 m. Due to friction and local losses, </w:t>
      </w:r>
      <w:r w:rsidR="003B67BB" w:rsidRPr="003B67BB">
        <w:rPr>
          <w:sz w:val="20"/>
          <w:szCs w:val="20"/>
          <w:lang w:val="en-US"/>
        </w:rPr>
        <w:t>energy line</w:t>
      </w:r>
      <w:r w:rsidRPr="00932AB6">
        <w:rPr>
          <w:sz w:val="20"/>
          <w:szCs w:val="20"/>
          <w:lang w:val="en-US"/>
        </w:rPr>
        <w:t xml:space="preserve"> decreases almost linearly along the pipe, and a total pressure loss of about 54 M is formed at the end of the pipe. HGL shows a similar trend, but places b</w:t>
      </w:r>
      <w:r w:rsidR="003B67BB">
        <w:rPr>
          <w:sz w:val="20"/>
          <w:szCs w:val="20"/>
          <w:lang w:val="en-US"/>
        </w:rPr>
        <w:t>elow the one-speed height value</w:t>
      </w:r>
      <w:r w:rsidRPr="003B67BB">
        <w:rPr>
          <w:sz w:val="20"/>
          <w:szCs w:val="20"/>
          <w:lang w:val="en-US"/>
        </w:rPr>
        <w:t>.</w:t>
      </w:r>
      <w:r w:rsidRPr="00932AB6">
        <w:rPr>
          <w:sz w:val="20"/>
          <w:szCs w:val="20"/>
          <w:lang w:val="en-US"/>
        </w:rPr>
        <w:t xml:space="preserve"> This is shown in Figure 2, where</w:t>
      </w:r>
      <w:r w:rsidR="003B67BB" w:rsidRPr="003B67BB">
        <w:rPr>
          <w:lang w:val="en-US"/>
        </w:rPr>
        <w:t xml:space="preserve"> </w:t>
      </w:r>
      <w:r w:rsidR="003B67BB" w:rsidRPr="003B67BB">
        <w:rPr>
          <w:sz w:val="20"/>
          <w:szCs w:val="20"/>
          <w:lang w:val="en-US"/>
        </w:rPr>
        <w:t xml:space="preserve">energy line </w:t>
      </w:r>
      <w:r w:rsidRPr="00932AB6">
        <w:rPr>
          <w:sz w:val="20"/>
          <w:szCs w:val="20"/>
          <w:lang w:val="en-US"/>
        </w:rPr>
        <w:t>exhibits a smooth drop from the upper body of water to the exit point, while HGL reflects the distribution of pressure across the pipe</w:t>
      </w:r>
      <w:r w:rsidR="00D221EA">
        <w:rPr>
          <w:sz w:val="20"/>
          <w:szCs w:val="20"/>
          <w:lang w:val="en-US"/>
        </w:rPr>
        <w:t xml:space="preserve"> [11,12]</w:t>
      </w:r>
      <w:r w:rsidRPr="00932AB6">
        <w:rPr>
          <w:sz w:val="20"/>
          <w:szCs w:val="20"/>
          <w:lang w:val="en-US"/>
        </w:rPr>
        <w:t>.</w:t>
      </w:r>
    </w:p>
    <w:p w14:paraId="29FA90AE" w14:textId="2807CD79" w:rsidR="00552239" w:rsidRDefault="00066051" w:rsidP="00FD58EA">
      <w:pPr>
        <w:pStyle w:val="a9"/>
        <w:spacing w:before="0" w:beforeAutospacing="0" w:after="0" w:afterAutospacing="0"/>
        <w:ind w:firstLine="284"/>
        <w:jc w:val="both"/>
        <w:rPr>
          <w:sz w:val="20"/>
          <w:szCs w:val="20"/>
          <w:lang w:val="en-US"/>
        </w:rPr>
      </w:pPr>
      <w:r w:rsidRPr="00066051">
        <w:rPr>
          <w:sz w:val="20"/>
          <w:szCs w:val="20"/>
          <w:lang w:val="en-US"/>
        </w:rPr>
        <w:t xml:space="preserve">When turbines are installed in the pipeline, </w:t>
      </w:r>
      <w:r w:rsidR="003B67BB" w:rsidRPr="003B67BB">
        <w:rPr>
          <w:sz w:val="20"/>
          <w:szCs w:val="20"/>
          <w:lang w:val="en-US"/>
        </w:rPr>
        <w:t>energy line</w:t>
      </w:r>
      <w:r w:rsidRPr="00066051">
        <w:rPr>
          <w:sz w:val="20"/>
          <w:szCs w:val="20"/>
          <w:lang w:val="en-US"/>
        </w:rPr>
        <w:t xml:space="preserve"> shows sharp drops corresponding to the energy separation at each turbine location, while HGL reflects a controlled decrease in head between stations. The head used in the proposed three-stage configuration is </w:t>
      </w:r>
      <w:proofErr w:type="spellStart"/>
      <w:r w:rsidRPr="003B67BB">
        <w:rPr>
          <w:i/>
          <w:sz w:val="20"/>
          <w:szCs w:val="20"/>
          <w:lang w:val="en-US"/>
        </w:rPr>
        <w:t>H</w:t>
      </w:r>
      <w:r w:rsidRPr="003B67BB">
        <w:rPr>
          <w:i/>
          <w:sz w:val="20"/>
          <w:szCs w:val="20"/>
          <w:vertAlign w:val="subscript"/>
          <w:lang w:val="en-US"/>
        </w:rPr>
        <w:t>use</w:t>
      </w:r>
      <w:proofErr w:type="spellEnd"/>
      <w:r w:rsidRPr="003B67BB">
        <w:rPr>
          <w:i/>
          <w:sz w:val="20"/>
          <w:szCs w:val="20"/>
          <w:lang w:val="en-US"/>
        </w:rPr>
        <w:t xml:space="preserve"> </w:t>
      </w:r>
      <w:r w:rsidRPr="00066051">
        <w:rPr>
          <w:sz w:val="20"/>
          <w:szCs w:val="20"/>
          <w:lang w:val="en-US"/>
        </w:rPr>
        <w:t>≈ 50 m, divided into three segments of approximately 16</w:t>
      </w:r>
      <w:r w:rsidR="003B67BB">
        <w:rPr>
          <w:sz w:val="20"/>
          <w:szCs w:val="20"/>
          <w:lang w:val="en-US"/>
        </w:rPr>
        <w:t xml:space="preserve">-17 m each. As a result, </w:t>
      </w:r>
      <w:r w:rsidR="003B67BB" w:rsidRPr="003B67BB">
        <w:rPr>
          <w:sz w:val="20"/>
          <w:szCs w:val="20"/>
          <w:lang w:val="en-US"/>
        </w:rPr>
        <w:t>energy line</w:t>
      </w:r>
      <w:r w:rsidRPr="00066051">
        <w:rPr>
          <w:sz w:val="20"/>
          <w:szCs w:val="20"/>
          <w:lang w:val="en-US"/>
        </w:rPr>
        <w:t xml:space="preserve"> shows a step-like decrease at the turbine locations, while HGL is maintained along the pipeline above the minimum required head level for the consumer (</w:t>
      </w:r>
      <w:proofErr w:type="spellStart"/>
      <w:r w:rsidRPr="003B67BB">
        <w:rPr>
          <w:i/>
          <w:sz w:val="20"/>
          <w:szCs w:val="20"/>
          <w:lang w:val="en-US"/>
        </w:rPr>
        <w:t>H</w:t>
      </w:r>
      <w:r w:rsidRPr="003B67BB">
        <w:rPr>
          <w:i/>
          <w:sz w:val="20"/>
          <w:szCs w:val="20"/>
          <w:vertAlign w:val="subscript"/>
          <w:lang w:val="en-US"/>
        </w:rPr>
        <w:t>res</w:t>
      </w:r>
      <w:proofErr w:type="spellEnd"/>
      <w:r w:rsidRPr="003B67BB">
        <w:rPr>
          <w:i/>
          <w:sz w:val="20"/>
          <w:szCs w:val="20"/>
          <w:vertAlign w:val="subscript"/>
          <w:lang w:val="en-US"/>
        </w:rPr>
        <w:t xml:space="preserve"> </w:t>
      </w:r>
      <w:r w:rsidRPr="00066051">
        <w:rPr>
          <w:sz w:val="20"/>
          <w:szCs w:val="20"/>
          <w:lang w:val="en-US"/>
        </w:rPr>
        <w:t>= 40</w:t>
      </w:r>
      <w:r w:rsidR="003B67BB">
        <w:rPr>
          <w:sz w:val="20"/>
          <w:szCs w:val="20"/>
          <w:lang w:val="en-US"/>
        </w:rPr>
        <w:t>-</w:t>
      </w:r>
      <w:r w:rsidRPr="00066051">
        <w:rPr>
          <w:sz w:val="20"/>
          <w:szCs w:val="20"/>
          <w:lang w:val="en-US"/>
        </w:rPr>
        <w:t>45 m)</w:t>
      </w:r>
      <w:r w:rsidR="00D221EA">
        <w:rPr>
          <w:sz w:val="20"/>
          <w:szCs w:val="20"/>
          <w:lang w:val="en-US"/>
        </w:rPr>
        <w:t xml:space="preserve"> [13,14]</w:t>
      </w:r>
      <w:r w:rsidRPr="00066051">
        <w:rPr>
          <w:sz w:val="20"/>
          <w:szCs w:val="20"/>
          <w:lang w:val="en-US"/>
        </w:rPr>
        <w:t>. This graphic image confirms that the multi-stage energy separation process does not compromise the hydraulic reliability of the water supply system.</w:t>
      </w:r>
    </w:p>
    <w:p w14:paraId="3CE69B75" w14:textId="77777777" w:rsidR="00FD58EA" w:rsidRDefault="00FD58EA" w:rsidP="00FD58EA">
      <w:pPr>
        <w:pStyle w:val="a9"/>
        <w:spacing w:before="0" w:beforeAutospacing="0" w:after="0" w:afterAutospacing="0"/>
        <w:ind w:firstLine="284"/>
        <w:jc w:val="both"/>
        <w:rPr>
          <w:sz w:val="20"/>
          <w:szCs w:val="20"/>
          <w:lang w:val="en-US"/>
        </w:rPr>
      </w:pPr>
    </w:p>
    <w:p w14:paraId="4DCC1FB9" w14:textId="6E91354D" w:rsidR="00066051" w:rsidRDefault="00066051" w:rsidP="00FD58EA">
      <w:pPr>
        <w:pStyle w:val="a9"/>
        <w:spacing w:before="0" w:beforeAutospacing="0" w:after="0" w:afterAutospacing="0"/>
        <w:ind w:firstLine="284"/>
        <w:jc w:val="center"/>
        <w:rPr>
          <w:sz w:val="20"/>
          <w:szCs w:val="20"/>
          <w:lang w:val="en-US"/>
        </w:rPr>
      </w:pPr>
      <w:r w:rsidRPr="00066051">
        <w:rPr>
          <w:rFonts w:ascii="Calibri" w:eastAsia="Calibri" w:hAnsi="Calibri"/>
          <w:noProof/>
          <w:sz w:val="22"/>
          <w:szCs w:val="22"/>
        </w:rPr>
        <w:drawing>
          <wp:inline distT="0" distB="0" distL="0" distR="0" wp14:anchorId="53B6C6AE" wp14:editId="61F1980A">
            <wp:extent cx="4714875" cy="2280794"/>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753727" cy="2299588"/>
                    </a:xfrm>
                    <a:prstGeom prst="rect">
                      <a:avLst/>
                    </a:prstGeom>
                  </pic:spPr>
                </pic:pic>
              </a:graphicData>
            </a:graphic>
          </wp:inline>
        </w:drawing>
      </w:r>
    </w:p>
    <w:p w14:paraId="2AE9CDCE" w14:textId="69E58DAE" w:rsidR="00066051" w:rsidRDefault="00066051" w:rsidP="00FD58EA">
      <w:pPr>
        <w:pStyle w:val="a9"/>
        <w:spacing w:before="0" w:beforeAutospacing="0" w:after="0" w:afterAutospacing="0"/>
        <w:ind w:firstLine="284"/>
        <w:jc w:val="center"/>
        <w:rPr>
          <w:sz w:val="20"/>
          <w:szCs w:val="20"/>
          <w:lang w:val="en-US"/>
        </w:rPr>
      </w:pPr>
      <w:r w:rsidRPr="00066051">
        <w:rPr>
          <w:b/>
          <w:sz w:val="20"/>
          <w:szCs w:val="20"/>
          <w:lang w:val="en-US"/>
        </w:rPr>
        <w:t>Figure 1.</w:t>
      </w:r>
      <w:r w:rsidRPr="00066051">
        <w:rPr>
          <w:sz w:val="20"/>
          <w:szCs w:val="20"/>
          <w:lang w:val="en-US"/>
        </w:rPr>
        <w:t xml:space="preserve"> Distance variation of geodetic pressure and usable pressure along the main water pipeline of </w:t>
      </w:r>
      <w:proofErr w:type="spellStart"/>
      <w:r w:rsidRPr="00066051">
        <w:rPr>
          <w:sz w:val="20"/>
          <w:szCs w:val="20"/>
          <w:lang w:val="en-US"/>
        </w:rPr>
        <w:t>Damkho'ja</w:t>
      </w:r>
      <w:proofErr w:type="spellEnd"/>
    </w:p>
    <w:p w14:paraId="1082CDF4" w14:textId="77777777" w:rsidR="00FD58EA" w:rsidRDefault="00FD58EA" w:rsidP="00FD58EA">
      <w:pPr>
        <w:pStyle w:val="a9"/>
        <w:spacing w:before="0" w:beforeAutospacing="0" w:after="0" w:afterAutospacing="0"/>
        <w:ind w:firstLine="284"/>
        <w:jc w:val="both"/>
        <w:rPr>
          <w:sz w:val="20"/>
          <w:szCs w:val="20"/>
          <w:lang w:val="en-US"/>
        </w:rPr>
      </w:pPr>
    </w:p>
    <w:p w14:paraId="26793E1B" w14:textId="40657D40" w:rsidR="00066051" w:rsidRDefault="008618BE" w:rsidP="00FD58EA">
      <w:pPr>
        <w:pStyle w:val="a9"/>
        <w:spacing w:before="0" w:beforeAutospacing="0" w:after="0" w:afterAutospacing="0"/>
        <w:ind w:firstLine="284"/>
        <w:jc w:val="both"/>
        <w:rPr>
          <w:sz w:val="20"/>
          <w:szCs w:val="20"/>
          <w:lang w:val="en-US"/>
        </w:rPr>
      </w:pPr>
      <w:r w:rsidRPr="008618BE">
        <w:rPr>
          <w:sz w:val="20"/>
          <w:szCs w:val="20"/>
          <w:lang w:val="en-US"/>
        </w:rPr>
        <w:t xml:space="preserve">Figure 1 shows a variation in geodesic and usable pressure height along the 80 km </w:t>
      </w:r>
      <w:proofErr w:type="spellStart"/>
      <w:r w:rsidRPr="008618BE">
        <w:rPr>
          <w:sz w:val="20"/>
          <w:szCs w:val="20"/>
          <w:lang w:val="en-US"/>
        </w:rPr>
        <w:t>Damkhoja</w:t>
      </w:r>
      <w:proofErr w:type="spellEnd"/>
      <w:r w:rsidRPr="008618BE">
        <w:rPr>
          <w:sz w:val="20"/>
          <w:szCs w:val="20"/>
          <w:lang w:val="en-US"/>
        </w:rPr>
        <w:t xml:space="preserve"> pipeline. The geodesic elevation smoothly decreases from about 102 M to 48 m, reflecting the natural relief slope, and produces the theoretical gravitational potential available for energy extraction. The pressure height used shows a similar trend, but is more sharply reduced as a result of cumulative friction losses in Darcy–</w:t>
      </w:r>
      <w:proofErr w:type="spellStart"/>
      <w:r w:rsidRPr="008618BE">
        <w:rPr>
          <w:sz w:val="20"/>
          <w:szCs w:val="20"/>
          <w:lang w:val="en-US"/>
        </w:rPr>
        <w:t>Weisbach</w:t>
      </w:r>
      <w:proofErr w:type="spellEnd"/>
      <w:r w:rsidRPr="008618BE">
        <w:rPr>
          <w:sz w:val="20"/>
          <w:szCs w:val="20"/>
          <w:lang w:val="en-US"/>
        </w:rPr>
        <w:t>, local losses in pipe installations, and requirements to provide the necessary minimum residual pressure for consumers. The expansion of the distance between the two lines means a consistent increase in hydraulic losses along the pipe</w:t>
      </w:r>
      <w:r w:rsidR="00D221EA">
        <w:rPr>
          <w:sz w:val="20"/>
          <w:szCs w:val="20"/>
          <w:lang w:val="en-US"/>
        </w:rPr>
        <w:t xml:space="preserve"> [15</w:t>
      </w:r>
      <w:r w:rsidR="007735AD">
        <w:rPr>
          <w:sz w:val="20"/>
          <w:szCs w:val="20"/>
          <w:lang w:val="en-US"/>
        </w:rPr>
        <w:t>,16</w:t>
      </w:r>
      <w:r w:rsidR="00D221EA">
        <w:rPr>
          <w:sz w:val="20"/>
          <w:szCs w:val="20"/>
          <w:lang w:val="en-US"/>
        </w:rPr>
        <w:t>]</w:t>
      </w:r>
      <w:r w:rsidRPr="008618BE">
        <w:rPr>
          <w:sz w:val="20"/>
          <w:szCs w:val="20"/>
          <w:lang w:val="en-US"/>
        </w:rPr>
        <w:t>.</w:t>
      </w:r>
    </w:p>
    <w:p w14:paraId="33AD1D1A" w14:textId="52A4A281" w:rsidR="008618BE" w:rsidRPr="008618BE" w:rsidRDefault="008618BE" w:rsidP="00FD58EA">
      <w:pPr>
        <w:pStyle w:val="a9"/>
        <w:spacing w:before="0" w:beforeAutospacing="0" w:after="0" w:afterAutospacing="0"/>
        <w:ind w:firstLine="284"/>
        <w:jc w:val="both"/>
        <w:rPr>
          <w:sz w:val="20"/>
          <w:szCs w:val="20"/>
          <w:lang w:val="en-US"/>
        </w:rPr>
      </w:pPr>
      <w:r w:rsidRPr="008618BE">
        <w:rPr>
          <w:sz w:val="20"/>
          <w:szCs w:val="20"/>
          <w:lang w:val="en-US"/>
        </w:rPr>
        <w:t>A sharp drop, especially around 53 km, corresponds to a zone of high losses and naturally divides the length of the pipeline into segments to obtain multi-stage energy. The pressure height used along all the length is maintained above the critical limit (≈40-45 m), preventing cavitation, reverse flow or negative pressure zones and confirming the continuous reliability of the water supply. In general, the graphical relationship between the geodesic and the pressure height used provides a clear hydraulic basis for the three-stage turbine configuration and suggests that significant energy can be recovered while maintaining complete system stability</w:t>
      </w:r>
      <w:r w:rsidR="00D221EA">
        <w:rPr>
          <w:sz w:val="20"/>
          <w:szCs w:val="20"/>
          <w:lang w:val="en-US"/>
        </w:rPr>
        <w:t xml:space="preserve"> [1</w:t>
      </w:r>
      <w:r w:rsidR="007735AD">
        <w:rPr>
          <w:sz w:val="20"/>
          <w:szCs w:val="20"/>
          <w:lang w:val="en-US"/>
        </w:rPr>
        <w:t>7</w:t>
      </w:r>
      <w:r w:rsidR="00D221EA">
        <w:rPr>
          <w:sz w:val="20"/>
          <w:szCs w:val="20"/>
          <w:lang w:val="en-US"/>
        </w:rPr>
        <w:t>]</w:t>
      </w:r>
      <w:r w:rsidRPr="008618BE">
        <w:rPr>
          <w:sz w:val="20"/>
          <w:szCs w:val="20"/>
          <w:lang w:val="en-US"/>
        </w:rPr>
        <w:t>.</w:t>
      </w:r>
    </w:p>
    <w:p w14:paraId="622CE499" w14:textId="134248BD" w:rsidR="008618BE" w:rsidRDefault="008618BE" w:rsidP="00FD58EA">
      <w:pPr>
        <w:pStyle w:val="a9"/>
        <w:spacing w:before="0" w:beforeAutospacing="0" w:after="0" w:afterAutospacing="0"/>
        <w:ind w:firstLine="284"/>
        <w:jc w:val="both"/>
        <w:rPr>
          <w:sz w:val="20"/>
          <w:szCs w:val="20"/>
          <w:lang w:val="en-US"/>
        </w:rPr>
      </w:pPr>
      <w:r w:rsidRPr="008618BE">
        <w:rPr>
          <w:sz w:val="20"/>
          <w:szCs w:val="20"/>
          <w:lang w:val="en-US"/>
        </w:rPr>
        <w:lastRenderedPageBreak/>
        <w:t>The average flow rate is calculated as follows:</w:t>
      </w:r>
    </w:p>
    <w:p w14:paraId="4C0587F3" w14:textId="746C8D78" w:rsidR="008618BE" w:rsidRPr="00E74DC5" w:rsidRDefault="008618BE" w:rsidP="00FD58EA">
      <w:pPr>
        <w:pStyle w:val="a9"/>
        <w:spacing w:before="0" w:beforeAutospacing="0" w:after="0" w:afterAutospacing="0"/>
        <w:ind w:firstLine="284"/>
        <w:jc w:val="right"/>
        <w:rPr>
          <w:noProof/>
          <w:sz w:val="20"/>
          <w:szCs w:val="20"/>
          <w:lang w:val="en-US"/>
        </w:rPr>
      </w:pPr>
      <m:oMath>
        <m:r>
          <w:rPr>
            <w:rFonts w:ascii="Cambria Math" w:eastAsia="Calibri" w:hAnsi="Cambria Math"/>
            <w:noProof/>
            <w:sz w:val="20"/>
            <w:szCs w:val="20"/>
          </w:rPr>
          <m:t>v</m:t>
        </m:r>
        <m:r>
          <w:rPr>
            <w:rFonts w:ascii="Cambria Math" w:eastAsia="Calibri" w:hAnsi="Cambria Math"/>
            <w:noProof/>
            <w:sz w:val="20"/>
            <w:szCs w:val="20"/>
            <w:lang w:val="en-US"/>
          </w:rPr>
          <m:t>=</m:t>
        </m:r>
        <m:f>
          <m:fPr>
            <m:ctrlPr>
              <w:rPr>
                <w:rFonts w:ascii="Cambria Math" w:eastAsia="Calibri" w:hAnsi="Cambria Math"/>
                <w:i/>
                <w:noProof/>
                <w:sz w:val="20"/>
                <w:szCs w:val="20"/>
              </w:rPr>
            </m:ctrlPr>
          </m:fPr>
          <m:num>
            <m:r>
              <w:rPr>
                <w:rFonts w:ascii="Cambria Math" w:eastAsia="Calibri" w:hAnsi="Cambria Math"/>
                <w:noProof/>
                <w:sz w:val="20"/>
                <w:szCs w:val="20"/>
                <w:lang w:val="en-US"/>
              </w:rPr>
              <m:t>4</m:t>
            </m:r>
            <m:r>
              <w:rPr>
                <w:rFonts w:ascii="Cambria Math" w:eastAsia="Calibri" w:hAnsi="Cambria Math"/>
                <w:noProof/>
                <w:sz w:val="20"/>
                <w:szCs w:val="20"/>
              </w:rPr>
              <m:t>Q</m:t>
            </m:r>
          </m:num>
          <m:den>
            <m:r>
              <w:rPr>
                <w:rFonts w:ascii="Cambria Math" w:eastAsia="Calibri" w:hAnsi="Cambria Math"/>
                <w:noProof/>
                <w:sz w:val="20"/>
                <w:szCs w:val="20"/>
              </w:rPr>
              <m:t>π</m:t>
            </m:r>
            <m:sSup>
              <m:sSupPr>
                <m:ctrlPr>
                  <w:rPr>
                    <w:rFonts w:ascii="Cambria Math" w:eastAsia="Calibri" w:hAnsi="Cambria Math"/>
                    <w:i/>
                    <w:noProof/>
                    <w:sz w:val="20"/>
                    <w:szCs w:val="20"/>
                  </w:rPr>
                </m:ctrlPr>
              </m:sSupPr>
              <m:e>
                <m:r>
                  <w:rPr>
                    <w:rFonts w:ascii="Cambria Math" w:eastAsia="Calibri" w:hAnsi="Cambria Math"/>
                    <w:noProof/>
                    <w:sz w:val="20"/>
                    <w:szCs w:val="20"/>
                  </w:rPr>
                  <m:t>D</m:t>
                </m:r>
              </m:e>
              <m:sup>
                <m:r>
                  <w:rPr>
                    <w:rFonts w:ascii="Cambria Math" w:eastAsia="Calibri" w:hAnsi="Cambria Math"/>
                    <w:noProof/>
                    <w:sz w:val="20"/>
                    <w:szCs w:val="20"/>
                    <w:lang w:val="en-US"/>
                  </w:rPr>
                  <m:t>2</m:t>
                </m:r>
              </m:sup>
            </m:sSup>
          </m:den>
        </m:f>
      </m:oMath>
      <w:r w:rsidR="00E74DC5">
        <w:rPr>
          <w:noProof/>
          <w:sz w:val="20"/>
          <w:szCs w:val="20"/>
          <w:lang w:val="en-US"/>
        </w:rPr>
        <w:t xml:space="preserve">                       </w:t>
      </w:r>
      <w:r w:rsidR="003F483D">
        <w:rPr>
          <w:noProof/>
          <w:sz w:val="20"/>
          <w:szCs w:val="20"/>
          <w:lang w:val="en-US"/>
        </w:rPr>
        <w:t xml:space="preserve">           </w:t>
      </w:r>
      <w:r w:rsidR="00E74DC5">
        <w:rPr>
          <w:noProof/>
          <w:sz w:val="20"/>
          <w:szCs w:val="20"/>
          <w:lang w:val="en-US"/>
        </w:rPr>
        <w:t xml:space="preserve">                                                   (1)</w:t>
      </w:r>
    </w:p>
    <w:p w14:paraId="03778690" w14:textId="63EA5AC8" w:rsidR="008618BE" w:rsidRDefault="007B5D07" w:rsidP="00FD58EA">
      <w:pPr>
        <w:pStyle w:val="a9"/>
        <w:spacing w:before="0" w:beforeAutospacing="0" w:after="0" w:afterAutospacing="0"/>
        <w:jc w:val="both"/>
        <w:rPr>
          <w:sz w:val="20"/>
          <w:szCs w:val="20"/>
          <w:lang w:val="en-US"/>
        </w:rPr>
      </w:pPr>
      <w:r w:rsidRPr="008618BE">
        <w:rPr>
          <w:sz w:val="20"/>
          <w:szCs w:val="20"/>
          <w:lang w:val="en-US"/>
        </w:rPr>
        <w:t>w</w:t>
      </w:r>
      <w:r w:rsidR="008618BE" w:rsidRPr="008618BE">
        <w:rPr>
          <w:sz w:val="20"/>
          <w:szCs w:val="20"/>
          <w:lang w:val="en-US"/>
        </w:rPr>
        <w:t>here</w:t>
      </w:r>
      <w:r>
        <w:rPr>
          <w:sz w:val="20"/>
          <w:szCs w:val="20"/>
          <w:lang w:val="en-US"/>
        </w:rPr>
        <w:t>:</w:t>
      </w:r>
      <w:r w:rsidR="008618BE" w:rsidRPr="008618BE">
        <w:rPr>
          <w:sz w:val="20"/>
          <w:szCs w:val="20"/>
          <w:lang w:val="en-US"/>
        </w:rPr>
        <w:t xml:space="preserve"> v is the mean flow rate (m/s), Q is the volumetric flow consumption (M3/s), D is the inner diameter of the pipe (m), π is the mathematical constant (3.14).</w:t>
      </w:r>
    </w:p>
    <w:p w14:paraId="66892A41" w14:textId="193784D6" w:rsidR="00066051" w:rsidRDefault="003F483D" w:rsidP="00FD58EA">
      <w:pPr>
        <w:pStyle w:val="a9"/>
        <w:spacing w:before="0" w:beforeAutospacing="0" w:after="0" w:afterAutospacing="0"/>
        <w:ind w:firstLine="284"/>
        <w:jc w:val="both"/>
        <w:rPr>
          <w:sz w:val="20"/>
          <w:szCs w:val="20"/>
          <w:lang w:val="en-US"/>
        </w:rPr>
      </w:pPr>
      <w:r w:rsidRPr="003F483D">
        <w:rPr>
          <w:sz w:val="20"/>
          <w:szCs w:val="20"/>
          <w:lang w:val="en-US"/>
        </w:rPr>
        <w:t>Reynolds number</w:t>
      </w:r>
    </w:p>
    <w:p w14:paraId="3A594568" w14:textId="632034CE" w:rsidR="003F483D" w:rsidRPr="003F483D" w:rsidRDefault="003F483D" w:rsidP="00FD58EA">
      <w:pPr>
        <w:widowControl w:val="0"/>
        <w:spacing w:after="0" w:line="240" w:lineRule="auto"/>
        <w:ind w:firstLine="284"/>
        <w:jc w:val="right"/>
        <w:rPr>
          <w:rFonts w:ascii="Times New Roman" w:eastAsia="Calibri" w:hAnsi="Times New Roman" w:cs="Times New Roman"/>
          <w:noProof/>
          <w:sz w:val="20"/>
          <w:szCs w:val="20"/>
          <w:lang w:eastAsia="ru-RU"/>
        </w:rPr>
      </w:pPr>
      <m:oMath>
        <m:r>
          <w:rPr>
            <w:rFonts w:ascii="Cambria Math" w:eastAsia="Calibri" w:hAnsi="Cambria Math" w:cs="Times New Roman"/>
            <w:noProof/>
            <w:sz w:val="20"/>
            <w:szCs w:val="20"/>
            <w:lang w:val="ru-RU" w:eastAsia="ru-RU"/>
          </w:rPr>
          <m:t>Re</m:t>
        </m:r>
        <m:r>
          <w:rPr>
            <w:rFonts w:ascii="Cambria Math" w:eastAsia="Calibri" w:hAnsi="Cambria Math" w:cs="Times New Roman"/>
            <w:noProof/>
            <w:sz w:val="20"/>
            <w:szCs w:val="20"/>
            <w:lang w:eastAsia="ru-RU"/>
          </w:rPr>
          <m:t>=</m:t>
        </m:r>
        <m:f>
          <m:fPr>
            <m:ctrlPr>
              <w:rPr>
                <w:rFonts w:ascii="Cambria Math" w:eastAsia="Calibri" w:hAnsi="Cambria Math" w:cs="Times New Roman"/>
                <w:i/>
                <w:noProof/>
                <w:sz w:val="20"/>
                <w:szCs w:val="20"/>
                <w:lang w:val="ru-RU" w:eastAsia="ru-RU"/>
              </w:rPr>
            </m:ctrlPr>
          </m:fPr>
          <m:num>
            <m:r>
              <w:rPr>
                <w:rFonts w:ascii="Cambria Math" w:eastAsia="Calibri" w:hAnsi="Cambria Math" w:cs="Times New Roman"/>
                <w:noProof/>
                <w:sz w:val="20"/>
                <w:szCs w:val="20"/>
                <w:lang w:val="ru-RU" w:eastAsia="ru-RU"/>
              </w:rPr>
              <m:t>vD</m:t>
            </m:r>
          </m:num>
          <m:den>
            <m:r>
              <w:rPr>
                <w:rFonts w:ascii="Cambria Math" w:eastAsia="Calibri" w:hAnsi="Cambria Math" w:cs="Times New Roman"/>
                <w:noProof/>
                <w:sz w:val="20"/>
                <w:szCs w:val="20"/>
                <w:lang w:val="ru-RU" w:eastAsia="ru-RU"/>
              </w:rPr>
              <m:t>f</m:t>
            </m:r>
          </m:den>
        </m:f>
      </m:oMath>
      <w:r w:rsidRPr="003F483D">
        <w:rPr>
          <w:rFonts w:ascii="Times New Roman" w:eastAsia="Times New Roman" w:hAnsi="Times New Roman" w:cs="Times New Roman"/>
          <w:noProof/>
          <w:sz w:val="20"/>
          <w:szCs w:val="20"/>
          <w:lang w:eastAsia="ru-RU"/>
        </w:rPr>
        <w:t xml:space="preserve">                                                                                     (2)</w:t>
      </w:r>
    </w:p>
    <w:p w14:paraId="1DE923B2" w14:textId="6D8BB738" w:rsidR="003F483D" w:rsidRPr="003F483D" w:rsidRDefault="007B5D07" w:rsidP="00FD58EA">
      <w:pPr>
        <w:pStyle w:val="a9"/>
        <w:spacing w:before="0" w:beforeAutospacing="0" w:after="0" w:afterAutospacing="0"/>
        <w:jc w:val="both"/>
        <w:rPr>
          <w:sz w:val="20"/>
          <w:szCs w:val="20"/>
          <w:lang w:val="en-US"/>
        </w:rPr>
      </w:pPr>
      <w:r w:rsidRPr="003F483D">
        <w:rPr>
          <w:sz w:val="20"/>
          <w:szCs w:val="20"/>
          <w:lang w:val="en-US"/>
        </w:rPr>
        <w:t>w</w:t>
      </w:r>
      <w:r w:rsidR="003F483D" w:rsidRPr="003F483D">
        <w:rPr>
          <w:sz w:val="20"/>
          <w:szCs w:val="20"/>
          <w:lang w:val="en-US"/>
        </w:rPr>
        <w:t>here</w:t>
      </w:r>
      <w:r>
        <w:rPr>
          <w:sz w:val="20"/>
          <w:szCs w:val="20"/>
          <w:lang w:val="en-US"/>
        </w:rPr>
        <w:t>:</w:t>
      </w:r>
      <w:r w:rsidR="003F483D" w:rsidRPr="003F483D">
        <w:rPr>
          <w:sz w:val="20"/>
          <w:szCs w:val="20"/>
          <w:lang w:val="en-US"/>
        </w:rPr>
        <w:t xml:space="preserve"> Re is the Reynolds number (dimensionless), </w:t>
      </w:r>
      <w:r w:rsidR="003F483D" w:rsidRPr="003F483D">
        <w:rPr>
          <w:i/>
          <w:sz w:val="20"/>
          <w:szCs w:val="20"/>
          <w:lang w:val="en-US"/>
        </w:rPr>
        <w:t xml:space="preserve">v </w:t>
      </w:r>
      <w:r w:rsidR="003F483D" w:rsidRPr="003F483D">
        <w:rPr>
          <w:sz w:val="20"/>
          <w:szCs w:val="20"/>
          <w:lang w:val="en-US"/>
        </w:rPr>
        <w:t xml:space="preserve">is the mean flow rate (m/s), D is the pipe diameter (m), </w:t>
      </w:r>
      <w:r w:rsidR="003F483D" w:rsidRPr="003F483D">
        <w:rPr>
          <w:i/>
          <w:sz w:val="20"/>
          <w:szCs w:val="20"/>
          <w:lang w:val="en-US"/>
        </w:rPr>
        <w:t>f</w:t>
      </w:r>
      <w:r w:rsidR="003F483D" w:rsidRPr="003F483D">
        <w:rPr>
          <w:sz w:val="20"/>
          <w:szCs w:val="20"/>
          <w:lang w:val="en-US"/>
        </w:rPr>
        <w:t xml:space="preserve"> is the kinematic viscosity of water (m</w:t>
      </w:r>
      <w:r w:rsidR="003F483D" w:rsidRPr="003F483D">
        <w:rPr>
          <w:sz w:val="20"/>
          <w:szCs w:val="20"/>
          <w:vertAlign w:val="superscript"/>
          <w:lang w:val="en-US"/>
        </w:rPr>
        <w:t>2</w:t>
      </w:r>
      <w:r w:rsidR="003F483D" w:rsidRPr="003F483D">
        <w:rPr>
          <w:sz w:val="20"/>
          <w:szCs w:val="20"/>
          <w:lang w:val="en-US"/>
        </w:rPr>
        <w:t>/s).</w:t>
      </w:r>
    </w:p>
    <w:p w14:paraId="6596A524" w14:textId="7F952868" w:rsidR="003F483D" w:rsidRDefault="003F483D" w:rsidP="00FD58EA">
      <w:pPr>
        <w:pStyle w:val="a9"/>
        <w:spacing w:before="0" w:beforeAutospacing="0" w:after="0" w:afterAutospacing="0"/>
        <w:ind w:firstLine="284"/>
        <w:jc w:val="both"/>
        <w:rPr>
          <w:sz w:val="20"/>
          <w:szCs w:val="20"/>
          <w:lang w:val="en-US"/>
        </w:rPr>
      </w:pPr>
      <w:r w:rsidRPr="003F483D">
        <w:rPr>
          <w:sz w:val="20"/>
          <w:szCs w:val="20"/>
          <w:lang w:val="en-US"/>
        </w:rPr>
        <w:t>The Reynolds number is much larger than 4×10</w:t>
      </w:r>
      <w:r w:rsidRPr="003F483D">
        <w:rPr>
          <w:rFonts w:ascii="Cambria Math" w:hAnsi="Cambria Math" w:cs="Cambria Math"/>
          <w:sz w:val="20"/>
          <w:szCs w:val="20"/>
          <w:lang w:val="en-US"/>
        </w:rPr>
        <w:t>⁴</w:t>
      </w:r>
      <w:r w:rsidRPr="003F483D">
        <w:rPr>
          <w:sz w:val="20"/>
          <w:szCs w:val="20"/>
          <w:lang w:val="en-US"/>
        </w:rPr>
        <w:t xml:space="preserve"> in all operating modes, confirming the existence of a completely turbulent flow. Therefore, it is necessary to estimate the friction losses using a combination of the </w:t>
      </w:r>
      <w:r w:rsidR="007B5D07">
        <w:rPr>
          <w:sz w:val="20"/>
          <w:szCs w:val="20"/>
          <w:lang w:val="en-US"/>
        </w:rPr>
        <w:t xml:space="preserve">   </w:t>
      </w:r>
      <w:r w:rsidRPr="003F483D">
        <w:rPr>
          <w:sz w:val="20"/>
          <w:szCs w:val="20"/>
          <w:lang w:val="en-US"/>
        </w:rPr>
        <w:t>Darcy</w:t>
      </w:r>
      <w:r w:rsidR="007B5D07">
        <w:rPr>
          <w:sz w:val="20"/>
          <w:szCs w:val="20"/>
          <w:lang w:val="en-US"/>
        </w:rPr>
        <w:t xml:space="preserve"> </w:t>
      </w:r>
      <w:r w:rsidR="000473AF">
        <w:rPr>
          <w:sz w:val="20"/>
          <w:szCs w:val="20"/>
          <w:lang w:val="en-US"/>
        </w:rPr>
        <w:t xml:space="preserve">- </w:t>
      </w:r>
      <w:proofErr w:type="spellStart"/>
      <w:r w:rsidRPr="003F483D">
        <w:rPr>
          <w:sz w:val="20"/>
          <w:szCs w:val="20"/>
          <w:lang w:val="en-US"/>
        </w:rPr>
        <w:t>Weisbach</w:t>
      </w:r>
      <w:proofErr w:type="spellEnd"/>
      <w:r w:rsidRPr="003F483D">
        <w:rPr>
          <w:sz w:val="20"/>
          <w:szCs w:val="20"/>
          <w:lang w:val="en-US"/>
        </w:rPr>
        <w:t xml:space="preserve"> equation and the Colebrook–White resistance model</w:t>
      </w:r>
      <w:r w:rsidR="00A45DB4">
        <w:rPr>
          <w:sz w:val="20"/>
          <w:szCs w:val="20"/>
          <w:lang w:val="en-US"/>
        </w:rPr>
        <w:t xml:space="preserve"> [22-52]</w:t>
      </w:r>
      <w:bookmarkStart w:id="1" w:name="_GoBack"/>
      <w:bookmarkEnd w:id="1"/>
      <w:r w:rsidRPr="003F483D">
        <w:rPr>
          <w:sz w:val="20"/>
          <w:szCs w:val="20"/>
          <w:lang w:val="en-US"/>
        </w:rPr>
        <w:t xml:space="preserve">. The roughness value of the stainless steel k=0.15 mm indicates that the pipe surface is relatively smooth, which directly reduces the friction losses and increases the usable hydraulic head available for energy extraction along the 80 km of pipe. Since Re </w:t>
      </w:r>
      <w:r w:rsidRPr="003F483D">
        <w:rPr>
          <w:rFonts w:ascii="Cambria Math" w:hAnsi="Cambria Math" w:cs="Cambria Math"/>
          <w:sz w:val="20"/>
          <w:szCs w:val="20"/>
          <w:lang w:val="en-US"/>
        </w:rPr>
        <w:t>≫</w:t>
      </w:r>
      <w:r w:rsidRPr="003F483D">
        <w:rPr>
          <w:sz w:val="20"/>
          <w:szCs w:val="20"/>
          <w:lang w:val="en-US"/>
        </w:rPr>
        <w:t xml:space="preserve"> 4000, the flow is considered completely turbulent</w:t>
      </w:r>
      <w:r w:rsidR="00D221EA">
        <w:rPr>
          <w:sz w:val="20"/>
          <w:szCs w:val="20"/>
          <w:lang w:val="en-US"/>
        </w:rPr>
        <w:t xml:space="preserve"> [</w:t>
      </w:r>
      <w:r w:rsidR="007735AD">
        <w:rPr>
          <w:sz w:val="20"/>
          <w:szCs w:val="20"/>
          <w:lang w:val="en-US"/>
        </w:rPr>
        <w:t>18</w:t>
      </w:r>
      <w:r w:rsidR="00D221EA">
        <w:rPr>
          <w:sz w:val="20"/>
          <w:szCs w:val="20"/>
          <w:lang w:val="en-US"/>
        </w:rPr>
        <w:t>]</w:t>
      </w:r>
      <w:r w:rsidRPr="003F483D">
        <w:rPr>
          <w:sz w:val="20"/>
          <w:szCs w:val="20"/>
          <w:lang w:val="en-US"/>
        </w:rPr>
        <w:t>.</w:t>
      </w:r>
    </w:p>
    <w:p w14:paraId="57C63B0A" w14:textId="135F1475" w:rsidR="003F483D" w:rsidRDefault="003F483D" w:rsidP="00FD58EA">
      <w:pPr>
        <w:pStyle w:val="a9"/>
        <w:spacing w:before="0" w:beforeAutospacing="0" w:after="0" w:afterAutospacing="0"/>
        <w:ind w:firstLine="284"/>
        <w:jc w:val="both"/>
        <w:rPr>
          <w:sz w:val="20"/>
          <w:szCs w:val="20"/>
          <w:lang w:val="en-US"/>
        </w:rPr>
      </w:pPr>
      <w:r w:rsidRPr="003F483D">
        <w:rPr>
          <w:sz w:val="20"/>
          <w:szCs w:val="20"/>
          <w:lang w:val="en-US"/>
        </w:rPr>
        <w:t>Darcy</w:t>
      </w:r>
      <w:r w:rsidR="007B5D07">
        <w:rPr>
          <w:sz w:val="20"/>
          <w:szCs w:val="20"/>
          <w:lang w:val="en-US"/>
        </w:rPr>
        <w:t xml:space="preserve"> </w:t>
      </w:r>
      <w:r w:rsidR="000473AF">
        <w:rPr>
          <w:sz w:val="20"/>
          <w:szCs w:val="20"/>
          <w:lang w:val="en-US"/>
        </w:rPr>
        <w:t>-</w:t>
      </w:r>
      <w:proofErr w:type="spellStart"/>
      <w:r w:rsidRPr="003F483D">
        <w:rPr>
          <w:sz w:val="20"/>
          <w:szCs w:val="20"/>
          <w:lang w:val="en-US"/>
        </w:rPr>
        <w:t>Weisbach</w:t>
      </w:r>
      <w:proofErr w:type="spellEnd"/>
      <w:r w:rsidRPr="003F483D">
        <w:rPr>
          <w:sz w:val="20"/>
          <w:szCs w:val="20"/>
          <w:lang w:val="en-US"/>
        </w:rPr>
        <w:t xml:space="preserve"> pressure drop</w:t>
      </w:r>
    </w:p>
    <w:p w14:paraId="3C8205BB" w14:textId="77777777" w:rsidR="003F483D" w:rsidRPr="006730AB" w:rsidRDefault="00A45DB4" w:rsidP="00FD58EA">
      <w:pPr>
        <w:spacing w:after="0" w:line="240" w:lineRule="auto"/>
        <w:jc w:val="right"/>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h</m:t>
            </m:r>
          </m:e>
          <m:sub>
            <m:r>
              <w:rPr>
                <w:rFonts w:ascii="Cambria Math" w:eastAsia="Times New Roman" w:hAnsi="Cambria Math" w:cs="Times New Roman"/>
                <w:sz w:val="20"/>
                <w:szCs w:val="20"/>
                <w:lang w:eastAsia="ru-RU"/>
              </w:rPr>
              <m:t>f</m:t>
            </m:r>
          </m:sub>
        </m:sSub>
        <m:r>
          <w:rPr>
            <w:rFonts w:ascii="Cambria Math" w:eastAsia="Times New Roman" w:hAnsi="Cambria Math" w:cs="Times New Roman"/>
            <w:sz w:val="20"/>
            <w:szCs w:val="20"/>
            <w:lang w:eastAsia="ru-RU"/>
          </w:rPr>
          <m:t>=f</m:t>
        </m:r>
        <m:f>
          <m:fPr>
            <m:ctrlPr>
              <w:rPr>
                <w:rFonts w:ascii="Cambria Math" w:eastAsia="Times New Roman" w:hAnsi="Cambria Math" w:cs="Times New Roman"/>
                <w:i/>
                <w:sz w:val="20"/>
                <w:szCs w:val="20"/>
                <w:lang w:eastAsia="ru-RU"/>
              </w:rPr>
            </m:ctrlPr>
          </m:fPr>
          <m:num>
            <m:r>
              <w:rPr>
                <w:rFonts w:ascii="Cambria Math" w:eastAsia="Times New Roman" w:hAnsi="Cambria Math" w:cs="Times New Roman"/>
                <w:sz w:val="20"/>
                <w:szCs w:val="20"/>
                <w:lang w:eastAsia="ru-RU"/>
              </w:rPr>
              <m:t>L</m:t>
            </m:r>
          </m:num>
          <m:den>
            <m:r>
              <w:rPr>
                <w:rFonts w:ascii="Cambria Math" w:eastAsia="Times New Roman" w:hAnsi="Cambria Math" w:cs="Times New Roman"/>
                <w:sz w:val="20"/>
                <w:szCs w:val="20"/>
                <w:lang w:eastAsia="ru-RU"/>
              </w:rPr>
              <m:t>D</m:t>
            </m:r>
          </m:den>
        </m:f>
        <m:sSup>
          <m:sSupPr>
            <m:ctrlPr>
              <w:rPr>
                <w:rFonts w:ascii="Cambria Math" w:eastAsia="Times New Roman" w:hAnsi="Cambria Math" w:cs="Times New Roman"/>
                <w:i/>
                <w:sz w:val="20"/>
                <w:szCs w:val="20"/>
                <w:lang w:eastAsia="ru-RU"/>
              </w:rPr>
            </m:ctrlPr>
          </m:sSupPr>
          <m:e>
            <m:f>
              <m:fPr>
                <m:ctrlPr>
                  <w:rPr>
                    <w:rFonts w:ascii="Cambria Math" w:eastAsia="Times New Roman" w:hAnsi="Cambria Math" w:cs="Times New Roman"/>
                    <w:i/>
                    <w:sz w:val="20"/>
                    <w:szCs w:val="20"/>
                    <w:lang w:eastAsia="ru-RU"/>
                  </w:rPr>
                </m:ctrlPr>
              </m:fPr>
              <m:num>
                <m:r>
                  <w:rPr>
                    <w:rFonts w:ascii="Cambria Math" w:eastAsia="Times New Roman" w:hAnsi="Cambria Math" w:cs="Times New Roman"/>
                    <w:sz w:val="20"/>
                    <w:szCs w:val="20"/>
                    <w:lang w:eastAsia="ru-RU"/>
                  </w:rPr>
                  <m:t>v</m:t>
                </m:r>
              </m:num>
              <m:den>
                <m:r>
                  <w:rPr>
                    <w:rFonts w:ascii="Cambria Math" w:eastAsia="Times New Roman" w:hAnsi="Cambria Math" w:cs="Times New Roman"/>
                    <w:sz w:val="20"/>
                    <w:szCs w:val="20"/>
                    <w:lang w:eastAsia="ru-RU"/>
                  </w:rPr>
                  <m:t>2g</m:t>
                </m:r>
              </m:den>
            </m:f>
          </m:e>
          <m:sup>
            <m:r>
              <w:rPr>
                <w:rFonts w:ascii="Cambria Math" w:eastAsia="Times New Roman" w:hAnsi="Cambria Math" w:cs="Times New Roman"/>
                <w:sz w:val="20"/>
                <w:szCs w:val="20"/>
                <w:lang w:eastAsia="ru-RU"/>
              </w:rPr>
              <m:t>2</m:t>
            </m:r>
          </m:sup>
        </m:sSup>
      </m:oMath>
      <w:r w:rsidR="003F483D" w:rsidRPr="006730AB">
        <w:rPr>
          <w:rFonts w:ascii="Times New Roman" w:eastAsia="Times New Roman" w:hAnsi="Times New Roman" w:cs="Times New Roman"/>
          <w:sz w:val="20"/>
          <w:szCs w:val="20"/>
          <w:lang w:eastAsia="ru-RU"/>
        </w:rPr>
        <w:t xml:space="preserve">                                                                                   (3)</w:t>
      </w:r>
    </w:p>
    <w:p w14:paraId="285B75E3" w14:textId="30F27EEF" w:rsidR="003F483D" w:rsidRDefault="007B5D07" w:rsidP="00FD58EA">
      <w:pPr>
        <w:pStyle w:val="a9"/>
        <w:spacing w:before="0" w:beforeAutospacing="0" w:after="0" w:afterAutospacing="0"/>
        <w:jc w:val="both"/>
        <w:rPr>
          <w:sz w:val="20"/>
          <w:szCs w:val="20"/>
          <w:lang w:val="en-US"/>
        </w:rPr>
      </w:pPr>
      <w:r w:rsidRPr="007B5D07">
        <w:rPr>
          <w:sz w:val="20"/>
          <w:szCs w:val="20"/>
          <w:lang w:val="en-US"/>
        </w:rPr>
        <w:t>where</w:t>
      </w:r>
      <w:r>
        <w:rPr>
          <w:sz w:val="20"/>
          <w:szCs w:val="20"/>
          <w:lang w:val="en-US"/>
        </w:rPr>
        <w:t>:</w:t>
      </w:r>
      <w:r w:rsidRPr="007B5D07">
        <w:rPr>
          <w:sz w:val="20"/>
          <w:szCs w:val="20"/>
          <w:lang w:val="en-US"/>
        </w:rPr>
        <w:t xml:space="preserve"> </w:t>
      </w:r>
      <w:proofErr w:type="spellStart"/>
      <w:proofErr w:type="gramStart"/>
      <w:r w:rsidRPr="007B5D07">
        <w:rPr>
          <w:i/>
          <w:sz w:val="20"/>
          <w:szCs w:val="20"/>
          <w:lang w:val="en-US"/>
        </w:rPr>
        <w:t>h</w:t>
      </w:r>
      <w:r w:rsidRPr="007B5D07">
        <w:rPr>
          <w:i/>
          <w:sz w:val="20"/>
          <w:szCs w:val="20"/>
          <w:vertAlign w:val="subscript"/>
          <w:lang w:val="en-US"/>
        </w:rPr>
        <w:t>f</w:t>
      </w:r>
      <w:proofErr w:type="spellEnd"/>
      <w:r w:rsidRPr="007B5D07">
        <w:rPr>
          <w:i/>
          <w:sz w:val="20"/>
          <w:szCs w:val="20"/>
          <w:vertAlign w:val="subscript"/>
          <w:lang w:val="en-US"/>
        </w:rPr>
        <w:t xml:space="preserve"> </w:t>
      </w:r>
      <w:r>
        <w:rPr>
          <w:sz w:val="20"/>
          <w:szCs w:val="20"/>
          <w:vertAlign w:val="subscript"/>
          <w:lang w:val="en-US"/>
        </w:rPr>
        <w:t xml:space="preserve"> </w:t>
      </w:r>
      <w:r w:rsidRPr="007B5D07">
        <w:rPr>
          <w:sz w:val="20"/>
          <w:szCs w:val="20"/>
          <w:lang w:val="en-US"/>
        </w:rPr>
        <w:t>is</w:t>
      </w:r>
      <w:proofErr w:type="gramEnd"/>
      <w:r w:rsidRPr="007B5D07">
        <w:rPr>
          <w:sz w:val="20"/>
          <w:szCs w:val="20"/>
          <w:lang w:val="en-US"/>
        </w:rPr>
        <w:t xml:space="preserve"> the friction loss (m), </w:t>
      </w:r>
      <w:r w:rsidRPr="007B5D07">
        <w:rPr>
          <w:i/>
          <w:sz w:val="20"/>
          <w:szCs w:val="20"/>
          <w:lang w:val="en-US"/>
        </w:rPr>
        <w:t>f</w:t>
      </w:r>
      <w:r w:rsidRPr="007B5D07">
        <w:rPr>
          <w:sz w:val="20"/>
          <w:szCs w:val="20"/>
          <w:lang w:val="en-US"/>
        </w:rPr>
        <w:t xml:space="preserve"> </w:t>
      </w:r>
      <w:r>
        <w:rPr>
          <w:sz w:val="20"/>
          <w:szCs w:val="20"/>
          <w:lang w:val="en-US"/>
        </w:rPr>
        <w:t xml:space="preserve"> </w:t>
      </w:r>
      <w:r w:rsidRPr="007B5D07">
        <w:rPr>
          <w:sz w:val="20"/>
          <w:szCs w:val="20"/>
          <w:lang w:val="en-US"/>
        </w:rPr>
        <w:t xml:space="preserve">Is The Darcy friction coefficient (dimensionless), </w:t>
      </w:r>
      <w:r w:rsidRPr="007B5D07">
        <w:rPr>
          <w:i/>
          <w:sz w:val="20"/>
          <w:szCs w:val="20"/>
          <w:lang w:val="en-US"/>
        </w:rPr>
        <w:t>L</w:t>
      </w:r>
      <w:r w:rsidRPr="007B5D07">
        <w:rPr>
          <w:sz w:val="20"/>
          <w:szCs w:val="20"/>
          <w:lang w:val="en-US"/>
        </w:rPr>
        <w:t xml:space="preserve"> is the pipe length (m), </w:t>
      </w:r>
      <w:r w:rsidRPr="007B5D07">
        <w:rPr>
          <w:i/>
          <w:sz w:val="20"/>
          <w:szCs w:val="20"/>
          <w:lang w:val="en-US"/>
        </w:rPr>
        <w:t>D</w:t>
      </w:r>
      <w:r w:rsidRPr="007B5D07">
        <w:rPr>
          <w:sz w:val="20"/>
          <w:szCs w:val="20"/>
          <w:lang w:val="en-US"/>
        </w:rPr>
        <w:t xml:space="preserve"> is the inner diameter of the pipe (m), </w:t>
      </w:r>
      <w:r w:rsidRPr="007B5D07">
        <w:rPr>
          <w:i/>
          <w:sz w:val="20"/>
          <w:szCs w:val="20"/>
          <w:lang w:val="en-US"/>
        </w:rPr>
        <w:t>v</w:t>
      </w:r>
      <w:r w:rsidRPr="007B5D07">
        <w:rPr>
          <w:sz w:val="20"/>
          <w:szCs w:val="20"/>
          <w:lang w:val="en-US"/>
        </w:rPr>
        <w:t xml:space="preserve"> is the average flow rate (m/s), and g is the free fall acceleration (9.81 m/s</w:t>
      </w:r>
      <w:r w:rsidRPr="007B5D07">
        <w:rPr>
          <w:sz w:val="20"/>
          <w:szCs w:val="20"/>
          <w:vertAlign w:val="superscript"/>
          <w:lang w:val="en-US"/>
        </w:rPr>
        <w:t>2</w:t>
      </w:r>
      <w:r w:rsidRPr="007B5D07">
        <w:rPr>
          <w:sz w:val="20"/>
          <w:szCs w:val="20"/>
          <w:lang w:val="en-US"/>
        </w:rPr>
        <w:t>).</w:t>
      </w:r>
    </w:p>
    <w:p w14:paraId="2412AF15" w14:textId="5FA2F6A8" w:rsidR="007B5D07" w:rsidRDefault="007B5D07" w:rsidP="00FD58EA">
      <w:pPr>
        <w:pStyle w:val="a9"/>
        <w:spacing w:before="0" w:beforeAutospacing="0" w:after="0" w:afterAutospacing="0"/>
        <w:ind w:firstLine="284"/>
        <w:jc w:val="both"/>
        <w:rPr>
          <w:sz w:val="20"/>
          <w:szCs w:val="20"/>
          <w:lang w:val="en-US"/>
        </w:rPr>
      </w:pPr>
      <w:r w:rsidRPr="007B5D07">
        <w:rPr>
          <w:sz w:val="20"/>
          <w:szCs w:val="20"/>
          <w:lang w:val="en-US"/>
        </w:rPr>
        <w:t>Friction coefficient according to Colebrook</w:t>
      </w:r>
      <w:r>
        <w:rPr>
          <w:sz w:val="20"/>
          <w:szCs w:val="20"/>
          <w:lang w:val="en-US"/>
        </w:rPr>
        <w:t xml:space="preserve"> </w:t>
      </w:r>
      <w:r w:rsidRPr="007B5D07">
        <w:rPr>
          <w:sz w:val="20"/>
          <w:szCs w:val="20"/>
          <w:lang w:val="en-US"/>
        </w:rPr>
        <w:t>-</w:t>
      </w:r>
      <w:r>
        <w:rPr>
          <w:sz w:val="20"/>
          <w:szCs w:val="20"/>
          <w:lang w:val="en-US"/>
        </w:rPr>
        <w:t xml:space="preserve"> </w:t>
      </w:r>
      <w:r w:rsidRPr="007B5D07">
        <w:rPr>
          <w:sz w:val="20"/>
          <w:szCs w:val="20"/>
          <w:lang w:val="en-US"/>
        </w:rPr>
        <w:t>White</w:t>
      </w:r>
    </w:p>
    <w:p w14:paraId="2727DA75" w14:textId="77777777" w:rsidR="007B5D07" w:rsidRPr="006730AB" w:rsidRDefault="00A45DB4" w:rsidP="00FD58EA">
      <w:pPr>
        <w:widowControl w:val="0"/>
        <w:spacing w:after="0" w:line="240" w:lineRule="auto"/>
        <w:ind w:firstLine="284"/>
        <w:jc w:val="right"/>
        <w:rPr>
          <w:rFonts w:ascii="Times New Roman" w:eastAsia="Times New Roman" w:hAnsi="Times New Roman" w:cs="Times New Roman"/>
          <w:noProof/>
          <w:sz w:val="20"/>
          <w:szCs w:val="20"/>
          <w:lang w:eastAsia="ru-RU"/>
        </w:rPr>
      </w:pPr>
      <m:oMath>
        <m:f>
          <m:fPr>
            <m:ctrlPr>
              <w:rPr>
                <w:rFonts w:ascii="Cambria Math" w:eastAsia="Calibri" w:hAnsi="Cambria Math" w:cs="Times New Roman"/>
                <w:i/>
                <w:noProof/>
                <w:sz w:val="20"/>
                <w:szCs w:val="20"/>
                <w:lang w:val="ru-RU" w:eastAsia="ru-RU"/>
              </w:rPr>
            </m:ctrlPr>
          </m:fPr>
          <m:num>
            <m:r>
              <w:rPr>
                <w:rFonts w:ascii="Cambria Math" w:eastAsia="Calibri" w:hAnsi="Cambria Math" w:cs="Times New Roman"/>
                <w:noProof/>
                <w:sz w:val="20"/>
                <w:szCs w:val="20"/>
                <w:lang w:eastAsia="ru-RU"/>
              </w:rPr>
              <m:t>1</m:t>
            </m:r>
          </m:num>
          <m:den>
            <m:rad>
              <m:radPr>
                <m:degHide m:val="1"/>
                <m:ctrlPr>
                  <w:rPr>
                    <w:rFonts w:ascii="Cambria Math" w:eastAsia="Calibri" w:hAnsi="Cambria Math" w:cs="Times New Roman"/>
                    <w:i/>
                    <w:noProof/>
                    <w:sz w:val="20"/>
                    <w:szCs w:val="20"/>
                    <w:lang w:val="ru-RU" w:eastAsia="ru-RU"/>
                  </w:rPr>
                </m:ctrlPr>
              </m:radPr>
              <m:deg/>
              <m:e>
                <m:r>
                  <w:rPr>
                    <w:rFonts w:ascii="Cambria Math" w:eastAsia="Calibri" w:hAnsi="Cambria Math" w:cs="Times New Roman"/>
                    <w:noProof/>
                    <w:sz w:val="20"/>
                    <w:szCs w:val="20"/>
                    <w:lang w:val="ru-RU" w:eastAsia="ru-RU"/>
                  </w:rPr>
                  <m:t>f</m:t>
                </m:r>
              </m:e>
            </m:rad>
          </m:den>
        </m:f>
        <m:r>
          <w:rPr>
            <w:rFonts w:ascii="Cambria Math" w:eastAsia="Calibri" w:hAnsi="Cambria Math" w:cs="Times New Roman"/>
            <w:noProof/>
            <w:sz w:val="20"/>
            <w:szCs w:val="20"/>
            <w:lang w:eastAsia="ru-RU"/>
          </w:rPr>
          <m:t>=-2</m:t>
        </m:r>
        <m:sSub>
          <m:sSubPr>
            <m:ctrlPr>
              <w:rPr>
                <w:rFonts w:ascii="Cambria Math" w:eastAsia="Calibri" w:hAnsi="Cambria Math" w:cs="Times New Roman"/>
                <w:i/>
                <w:noProof/>
                <w:sz w:val="20"/>
                <w:szCs w:val="20"/>
                <w:lang w:val="ru-RU" w:eastAsia="ru-RU"/>
              </w:rPr>
            </m:ctrlPr>
          </m:sSubPr>
          <m:e>
            <m:r>
              <w:rPr>
                <w:rFonts w:ascii="Cambria Math" w:eastAsia="Calibri" w:hAnsi="Cambria Math" w:cs="Times New Roman"/>
                <w:noProof/>
                <w:sz w:val="20"/>
                <w:szCs w:val="20"/>
                <w:lang w:val="ru-RU" w:eastAsia="ru-RU"/>
              </w:rPr>
              <m:t>log</m:t>
            </m:r>
          </m:e>
          <m:sub>
            <m:r>
              <w:rPr>
                <w:rFonts w:ascii="Cambria Math" w:eastAsia="Calibri" w:hAnsi="Cambria Math" w:cs="Times New Roman"/>
                <w:noProof/>
                <w:sz w:val="20"/>
                <w:szCs w:val="20"/>
                <w:lang w:eastAsia="ru-RU"/>
              </w:rPr>
              <m:t>10</m:t>
            </m:r>
          </m:sub>
        </m:sSub>
        <m:d>
          <m:dPr>
            <m:ctrlPr>
              <w:rPr>
                <w:rFonts w:ascii="Cambria Math" w:eastAsia="Calibri" w:hAnsi="Cambria Math" w:cs="Times New Roman"/>
                <w:i/>
                <w:noProof/>
                <w:sz w:val="20"/>
                <w:szCs w:val="20"/>
                <w:lang w:val="ru-RU" w:eastAsia="ru-RU"/>
              </w:rPr>
            </m:ctrlPr>
          </m:dPr>
          <m:e>
            <m:f>
              <m:fPr>
                <m:ctrlPr>
                  <w:rPr>
                    <w:rFonts w:ascii="Cambria Math" w:eastAsia="Calibri" w:hAnsi="Cambria Math" w:cs="Times New Roman"/>
                    <w:i/>
                    <w:noProof/>
                    <w:sz w:val="20"/>
                    <w:szCs w:val="20"/>
                    <w:lang w:val="ru-RU" w:eastAsia="ru-RU"/>
                  </w:rPr>
                </m:ctrlPr>
              </m:fPr>
              <m:num>
                <m:r>
                  <w:rPr>
                    <w:rFonts w:ascii="Cambria Math" w:eastAsia="Calibri" w:hAnsi="Cambria Math" w:cs="Times New Roman"/>
                    <w:noProof/>
                    <w:sz w:val="20"/>
                    <w:szCs w:val="20"/>
                    <w:lang w:val="ru-RU" w:eastAsia="ru-RU"/>
                  </w:rPr>
                  <m:t>k</m:t>
                </m:r>
              </m:num>
              <m:den>
                <m:r>
                  <w:rPr>
                    <w:rFonts w:ascii="Cambria Math" w:eastAsia="Calibri" w:hAnsi="Cambria Math" w:cs="Times New Roman"/>
                    <w:noProof/>
                    <w:sz w:val="20"/>
                    <w:szCs w:val="20"/>
                    <w:lang w:eastAsia="ru-RU"/>
                  </w:rPr>
                  <m:t>3.7</m:t>
                </m:r>
                <m:r>
                  <w:rPr>
                    <w:rFonts w:ascii="Cambria Math" w:eastAsia="Calibri" w:hAnsi="Cambria Math" w:cs="Times New Roman"/>
                    <w:noProof/>
                    <w:sz w:val="20"/>
                    <w:szCs w:val="20"/>
                    <w:lang w:val="ru-RU" w:eastAsia="ru-RU"/>
                  </w:rPr>
                  <m:t>D</m:t>
                </m:r>
              </m:den>
            </m:f>
            <m:r>
              <w:rPr>
                <w:rFonts w:ascii="Cambria Math" w:eastAsia="Calibri" w:hAnsi="Cambria Math" w:cs="Times New Roman"/>
                <w:noProof/>
                <w:sz w:val="20"/>
                <w:szCs w:val="20"/>
                <w:lang w:eastAsia="ru-RU"/>
              </w:rPr>
              <m:t>+</m:t>
            </m:r>
            <m:f>
              <m:fPr>
                <m:ctrlPr>
                  <w:rPr>
                    <w:rFonts w:ascii="Cambria Math" w:eastAsia="Calibri" w:hAnsi="Cambria Math" w:cs="Times New Roman"/>
                    <w:i/>
                    <w:noProof/>
                    <w:sz w:val="20"/>
                    <w:szCs w:val="20"/>
                    <w:lang w:val="ru-RU" w:eastAsia="ru-RU"/>
                  </w:rPr>
                </m:ctrlPr>
              </m:fPr>
              <m:num>
                <m:r>
                  <w:rPr>
                    <w:rFonts w:ascii="Cambria Math" w:eastAsia="Calibri" w:hAnsi="Cambria Math" w:cs="Times New Roman"/>
                    <w:noProof/>
                    <w:sz w:val="20"/>
                    <w:szCs w:val="20"/>
                    <w:lang w:eastAsia="ru-RU"/>
                  </w:rPr>
                  <m:t>2.51</m:t>
                </m:r>
              </m:num>
              <m:den>
                <m:r>
                  <w:rPr>
                    <w:rFonts w:ascii="Cambria Math" w:eastAsia="Calibri" w:hAnsi="Cambria Math" w:cs="Times New Roman"/>
                    <w:noProof/>
                    <w:sz w:val="20"/>
                    <w:szCs w:val="20"/>
                    <w:lang w:val="ru-RU" w:eastAsia="ru-RU"/>
                  </w:rPr>
                  <m:t>Re</m:t>
                </m:r>
                <m:rad>
                  <m:radPr>
                    <m:degHide m:val="1"/>
                    <m:ctrlPr>
                      <w:rPr>
                        <w:rFonts w:ascii="Cambria Math" w:eastAsia="Calibri" w:hAnsi="Cambria Math" w:cs="Times New Roman"/>
                        <w:i/>
                        <w:noProof/>
                        <w:sz w:val="20"/>
                        <w:szCs w:val="20"/>
                        <w:lang w:val="ru-RU" w:eastAsia="ru-RU"/>
                      </w:rPr>
                    </m:ctrlPr>
                  </m:radPr>
                  <m:deg/>
                  <m:e>
                    <m:r>
                      <w:rPr>
                        <w:rFonts w:ascii="Cambria Math" w:eastAsia="Calibri" w:hAnsi="Cambria Math" w:cs="Times New Roman"/>
                        <w:noProof/>
                        <w:sz w:val="20"/>
                        <w:szCs w:val="20"/>
                        <w:lang w:val="ru-RU" w:eastAsia="ru-RU"/>
                      </w:rPr>
                      <m:t>f</m:t>
                    </m:r>
                  </m:e>
                </m:rad>
              </m:den>
            </m:f>
          </m:e>
        </m:d>
      </m:oMath>
      <w:r w:rsidR="007B5D07" w:rsidRPr="006730AB">
        <w:rPr>
          <w:rFonts w:ascii="Times New Roman" w:eastAsia="Times New Roman" w:hAnsi="Times New Roman" w:cs="Times New Roman"/>
          <w:noProof/>
          <w:sz w:val="20"/>
          <w:szCs w:val="20"/>
          <w:lang w:eastAsia="ru-RU"/>
        </w:rPr>
        <w:t xml:space="preserve">                                                             (4)</w:t>
      </w:r>
    </w:p>
    <w:p w14:paraId="341920E5" w14:textId="1771C5CE" w:rsidR="007B5D07" w:rsidRDefault="007B5D07" w:rsidP="00FD58EA">
      <w:pPr>
        <w:pStyle w:val="a9"/>
        <w:spacing w:before="0" w:beforeAutospacing="0" w:after="0" w:afterAutospacing="0"/>
        <w:jc w:val="both"/>
        <w:rPr>
          <w:sz w:val="20"/>
          <w:szCs w:val="20"/>
          <w:lang w:val="en-US"/>
        </w:rPr>
      </w:pPr>
      <w:r w:rsidRPr="007B5D07">
        <w:rPr>
          <w:sz w:val="20"/>
          <w:szCs w:val="20"/>
          <w:lang w:val="en-US"/>
        </w:rPr>
        <w:t xml:space="preserve">where: </w:t>
      </w:r>
      <w:r w:rsidRPr="007B5D07">
        <w:rPr>
          <w:i/>
          <w:sz w:val="20"/>
          <w:szCs w:val="20"/>
          <w:lang w:val="en-US"/>
        </w:rPr>
        <w:t>F</w:t>
      </w:r>
      <w:r w:rsidRPr="007B5D07">
        <w:rPr>
          <w:sz w:val="20"/>
          <w:szCs w:val="20"/>
          <w:lang w:val="en-US"/>
        </w:rPr>
        <w:t xml:space="preserve"> is the Darcy </w:t>
      </w:r>
      <w:r w:rsidR="00B45812">
        <w:rPr>
          <w:sz w:val="20"/>
          <w:szCs w:val="20"/>
          <w:lang w:val="en-US"/>
        </w:rPr>
        <w:t>-</w:t>
      </w:r>
      <w:r>
        <w:rPr>
          <w:sz w:val="20"/>
          <w:szCs w:val="20"/>
          <w:lang w:val="en-US"/>
        </w:rPr>
        <w:t xml:space="preserve"> </w:t>
      </w:r>
      <w:proofErr w:type="spellStart"/>
      <w:r w:rsidRPr="007B5D07">
        <w:rPr>
          <w:sz w:val="20"/>
          <w:szCs w:val="20"/>
          <w:lang w:val="en-US"/>
        </w:rPr>
        <w:t>Weisbach</w:t>
      </w:r>
      <w:proofErr w:type="spellEnd"/>
      <w:r w:rsidRPr="007B5D07">
        <w:rPr>
          <w:sz w:val="20"/>
          <w:szCs w:val="20"/>
          <w:lang w:val="en-US"/>
        </w:rPr>
        <w:t xml:space="preserve"> friction coefficient (dimensionless), </w:t>
      </w:r>
      <w:r w:rsidRPr="007B5D07">
        <w:rPr>
          <w:i/>
          <w:sz w:val="20"/>
          <w:szCs w:val="20"/>
          <w:lang w:val="en-US"/>
        </w:rPr>
        <w:t>k</w:t>
      </w:r>
      <w:r w:rsidRPr="007B5D07">
        <w:rPr>
          <w:sz w:val="20"/>
          <w:szCs w:val="20"/>
          <w:lang w:val="en-US"/>
        </w:rPr>
        <w:t xml:space="preserve"> is the absolute roughness of the pipe wall (m), </w:t>
      </w:r>
      <w:r w:rsidRPr="007B5D07">
        <w:rPr>
          <w:i/>
          <w:sz w:val="20"/>
          <w:szCs w:val="20"/>
          <w:lang w:val="en-US"/>
        </w:rPr>
        <w:t>D</w:t>
      </w:r>
      <w:r w:rsidRPr="007B5D07">
        <w:rPr>
          <w:sz w:val="20"/>
          <w:szCs w:val="20"/>
          <w:lang w:val="en-US"/>
        </w:rPr>
        <w:t xml:space="preserve"> is the inner diameter of the pipe (m), </w:t>
      </w:r>
      <w:r w:rsidRPr="007B5D07">
        <w:rPr>
          <w:i/>
          <w:sz w:val="20"/>
          <w:szCs w:val="20"/>
          <w:lang w:val="en-US"/>
        </w:rPr>
        <w:t>Re</w:t>
      </w:r>
      <w:r w:rsidRPr="007B5D07">
        <w:rPr>
          <w:sz w:val="20"/>
          <w:szCs w:val="20"/>
          <w:lang w:val="en-US"/>
        </w:rPr>
        <w:t xml:space="preserve"> is the Reynolds number (dimensionless) that characterizes the flow mode. By repeated calculation, the following value was obtained for the Darcy friction coefficient: f = 0.0087.</w:t>
      </w:r>
    </w:p>
    <w:p w14:paraId="1D6E5023" w14:textId="52BC8CFA" w:rsidR="007B5D07" w:rsidRDefault="00B32F86" w:rsidP="00FD58EA">
      <w:pPr>
        <w:pStyle w:val="a9"/>
        <w:spacing w:before="0" w:beforeAutospacing="0" w:after="0" w:afterAutospacing="0"/>
        <w:jc w:val="both"/>
        <w:rPr>
          <w:sz w:val="20"/>
          <w:szCs w:val="20"/>
          <w:lang w:val="en-US"/>
        </w:rPr>
      </w:pPr>
      <w:r w:rsidRPr="00B32F86">
        <w:rPr>
          <w:sz w:val="20"/>
          <w:szCs w:val="20"/>
          <w:lang w:val="en-US"/>
        </w:rPr>
        <w:t>(3) based on the Colebrook</w:t>
      </w:r>
      <w:r w:rsidR="00B45812">
        <w:rPr>
          <w:sz w:val="20"/>
          <w:szCs w:val="20"/>
          <w:lang w:val="en-US"/>
        </w:rPr>
        <w:t>-</w:t>
      </w:r>
      <w:r w:rsidRPr="00B32F86">
        <w:rPr>
          <w:sz w:val="20"/>
          <w:szCs w:val="20"/>
          <w:lang w:val="en-US"/>
        </w:rPr>
        <w:t xml:space="preserve">White formula gives the calculated friction coefficient f for the </w:t>
      </w:r>
      <w:proofErr w:type="spellStart"/>
      <w:r w:rsidRPr="00B32F86">
        <w:rPr>
          <w:sz w:val="20"/>
          <w:szCs w:val="20"/>
          <w:lang w:val="en-US"/>
        </w:rPr>
        <w:t>Damhoja</w:t>
      </w:r>
      <w:proofErr w:type="spellEnd"/>
      <w:r w:rsidRPr="00B32F86">
        <w:rPr>
          <w:sz w:val="20"/>
          <w:szCs w:val="20"/>
          <w:lang w:val="en-US"/>
        </w:rPr>
        <w:t xml:space="preserve"> pipeline segment.</w:t>
      </w:r>
    </w:p>
    <w:p w14:paraId="2C05209D" w14:textId="7AB3E161" w:rsidR="007B5D07" w:rsidRDefault="00B32F86" w:rsidP="00FD58EA">
      <w:pPr>
        <w:pStyle w:val="a9"/>
        <w:spacing w:before="0" w:beforeAutospacing="0" w:after="0" w:afterAutospacing="0"/>
        <w:ind w:firstLine="284"/>
        <w:jc w:val="both"/>
        <w:rPr>
          <w:sz w:val="20"/>
          <w:szCs w:val="20"/>
          <w:lang w:val="en-US"/>
        </w:rPr>
      </w:pPr>
      <w:r w:rsidRPr="00B32F86">
        <w:rPr>
          <w:sz w:val="20"/>
          <w:szCs w:val="20"/>
          <w:lang w:val="en-US"/>
        </w:rPr>
        <w:t>Local losses</w:t>
      </w:r>
    </w:p>
    <w:p w14:paraId="42E2217F" w14:textId="51D3538D" w:rsidR="00B32F86" w:rsidRPr="00B32F86" w:rsidRDefault="00A45DB4" w:rsidP="00FD58EA">
      <w:pPr>
        <w:widowControl w:val="0"/>
        <w:spacing w:after="0" w:line="240" w:lineRule="auto"/>
        <w:ind w:firstLine="284"/>
        <w:jc w:val="right"/>
        <w:rPr>
          <w:rFonts w:ascii="Times New Roman" w:eastAsia="Courier New" w:hAnsi="Times New Roman" w:cs="Courier New"/>
          <w:color w:val="000000"/>
          <w:sz w:val="20"/>
          <w:szCs w:val="20"/>
        </w:rPr>
      </w:pPr>
      <m:oMath>
        <m:sSub>
          <m:sSubPr>
            <m:ctrlPr>
              <w:rPr>
                <w:rFonts w:ascii="Cambria Math" w:eastAsia="Courier New" w:hAnsi="Cambria Math" w:cs="Courier New"/>
                <w:i/>
                <w:color w:val="000000"/>
                <w:sz w:val="20"/>
                <w:szCs w:val="20"/>
                <w:lang w:val="ru-RU"/>
              </w:rPr>
            </m:ctrlPr>
          </m:sSubPr>
          <m:e>
            <m:r>
              <w:rPr>
                <w:rFonts w:ascii="Cambria Math" w:eastAsia="Courier New" w:hAnsi="Cambria Math" w:cs="Courier New"/>
                <w:color w:val="000000"/>
                <w:sz w:val="20"/>
                <w:szCs w:val="20"/>
              </w:rPr>
              <m:t>h</m:t>
            </m:r>
          </m:e>
          <m:sub>
            <m:r>
              <w:rPr>
                <w:rFonts w:ascii="Cambria Math" w:eastAsia="Courier New" w:hAnsi="Cambria Math" w:cs="Courier New"/>
                <w:color w:val="000000"/>
                <w:sz w:val="20"/>
                <w:szCs w:val="20"/>
                <w:lang w:val="ru-RU"/>
              </w:rPr>
              <m:t>l</m:t>
            </m:r>
          </m:sub>
        </m:sSub>
        <m:r>
          <w:rPr>
            <w:rFonts w:ascii="Cambria Math" w:eastAsia="Courier New" w:hAnsi="Cambria Math" w:cs="Courier New"/>
            <w:color w:val="000000"/>
            <w:sz w:val="20"/>
            <w:szCs w:val="20"/>
          </w:rPr>
          <m:t>=</m:t>
        </m:r>
        <m:nary>
          <m:naryPr>
            <m:chr m:val="∑"/>
            <m:limLoc m:val="undOvr"/>
            <m:supHide m:val="1"/>
            <m:ctrlPr>
              <w:rPr>
                <w:rFonts w:ascii="Cambria Math" w:eastAsia="Courier New" w:hAnsi="Cambria Math" w:cs="Courier New"/>
                <w:i/>
                <w:color w:val="000000"/>
                <w:sz w:val="20"/>
                <w:szCs w:val="20"/>
                <w:lang w:val="ru-RU"/>
              </w:rPr>
            </m:ctrlPr>
          </m:naryPr>
          <m:sub>
            <m:r>
              <w:rPr>
                <w:rFonts w:ascii="Cambria Math" w:eastAsia="Courier New" w:hAnsi="Cambria Math" w:cs="Courier New"/>
                <w:color w:val="000000"/>
                <w:sz w:val="20"/>
                <w:szCs w:val="20"/>
                <w:lang w:val="ru-RU"/>
              </w:rPr>
              <m:t>i</m:t>
            </m:r>
          </m:sub>
          <m:sup/>
          <m:e>
            <m:sSub>
              <m:sSubPr>
                <m:ctrlPr>
                  <w:rPr>
                    <w:rFonts w:ascii="Cambria Math" w:eastAsia="Courier New" w:hAnsi="Cambria Math" w:cs="Courier New"/>
                    <w:i/>
                    <w:color w:val="000000"/>
                    <w:sz w:val="20"/>
                    <w:szCs w:val="20"/>
                    <w:lang w:val="ru-RU"/>
                  </w:rPr>
                </m:ctrlPr>
              </m:sSubPr>
              <m:e>
                <m:r>
                  <w:rPr>
                    <w:rFonts w:ascii="Cambria Math" w:eastAsia="Courier New" w:hAnsi="Cambria Math" w:cs="Courier New"/>
                    <w:color w:val="000000"/>
                    <w:sz w:val="20"/>
                    <w:szCs w:val="20"/>
                    <w:lang w:val="ru-RU"/>
                  </w:rPr>
                  <m:t>ζ</m:t>
                </m:r>
              </m:e>
              <m:sub>
                <m:r>
                  <w:rPr>
                    <w:rFonts w:ascii="Cambria Math" w:eastAsia="Courier New" w:hAnsi="Cambria Math" w:cs="Courier New"/>
                    <w:color w:val="000000"/>
                    <w:sz w:val="20"/>
                    <w:szCs w:val="20"/>
                    <w:lang w:val="ru-RU"/>
                  </w:rPr>
                  <m:t>i</m:t>
                </m:r>
              </m:sub>
            </m:sSub>
          </m:e>
        </m:nary>
        <m:f>
          <m:fPr>
            <m:ctrlPr>
              <w:rPr>
                <w:rFonts w:ascii="Cambria Math" w:eastAsia="Courier New" w:hAnsi="Cambria Math" w:cs="Courier New"/>
                <w:i/>
                <w:color w:val="000000"/>
                <w:sz w:val="20"/>
                <w:szCs w:val="20"/>
                <w:lang w:val="ru-RU"/>
              </w:rPr>
            </m:ctrlPr>
          </m:fPr>
          <m:num>
            <m:sSup>
              <m:sSupPr>
                <m:ctrlPr>
                  <w:rPr>
                    <w:rFonts w:ascii="Cambria Math" w:eastAsia="Courier New" w:hAnsi="Cambria Math" w:cs="Courier New"/>
                    <w:i/>
                    <w:color w:val="000000"/>
                    <w:sz w:val="20"/>
                    <w:szCs w:val="20"/>
                    <w:lang w:val="ru-RU"/>
                  </w:rPr>
                </m:ctrlPr>
              </m:sSupPr>
              <m:e>
                <m:r>
                  <w:rPr>
                    <w:rFonts w:ascii="Cambria Math" w:eastAsia="Courier New" w:hAnsi="Cambria Math" w:cs="Courier New"/>
                    <w:color w:val="000000"/>
                    <w:sz w:val="20"/>
                    <w:szCs w:val="20"/>
                    <w:lang w:val="ru-RU"/>
                  </w:rPr>
                  <m:t>v</m:t>
                </m:r>
              </m:e>
              <m:sup>
                <m:r>
                  <w:rPr>
                    <w:rFonts w:ascii="Cambria Math" w:eastAsia="Courier New" w:hAnsi="Cambria Math" w:cs="Courier New"/>
                    <w:color w:val="000000"/>
                    <w:sz w:val="20"/>
                    <w:szCs w:val="20"/>
                  </w:rPr>
                  <m:t>2</m:t>
                </m:r>
              </m:sup>
            </m:sSup>
          </m:num>
          <m:den>
            <m:r>
              <w:rPr>
                <w:rFonts w:ascii="Cambria Math" w:eastAsia="Courier New" w:hAnsi="Cambria Math" w:cs="Courier New"/>
                <w:color w:val="000000"/>
                <w:sz w:val="20"/>
                <w:szCs w:val="20"/>
              </w:rPr>
              <m:t>2</m:t>
            </m:r>
            <m:r>
              <w:rPr>
                <w:rFonts w:ascii="Cambria Math" w:eastAsia="Courier New" w:hAnsi="Cambria Math" w:cs="Courier New"/>
                <w:color w:val="000000"/>
                <w:sz w:val="20"/>
                <w:szCs w:val="20"/>
                <w:lang w:val="ru-RU"/>
              </w:rPr>
              <m:t>g</m:t>
            </m:r>
          </m:den>
        </m:f>
        <m:r>
          <w:rPr>
            <w:rFonts w:ascii="Cambria Math" w:eastAsia="Courier New" w:hAnsi="Cambria Math" w:cs="Courier New"/>
            <w:color w:val="000000"/>
            <w:sz w:val="20"/>
            <w:szCs w:val="20"/>
          </w:rPr>
          <m:t xml:space="preserve">≈10-12 </m:t>
        </m:r>
        <m:r>
          <w:rPr>
            <w:rFonts w:ascii="Cambria Math" w:eastAsia="Courier New" w:hAnsi="Cambria Math" w:cs="Courier New"/>
            <w:color w:val="000000"/>
            <w:sz w:val="20"/>
            <w:szCs w:val="20"/>
            <w:lang w:val="ru-RU"/>
          </w:rPr>
          <m:t>m</m:t>
        </m:r>
      </m:oMath>
      <w:r w:rsidR="00B32F86" w:rsidRPr="00B32F86">
        <w:rPr>
          <w:rFonts w:ascii="Times New Roman" w:eastAsia="Courier New" w:hAnsi="Times New Roman" w:cs="Courier New"/>
          <w:color w:val="000000"/>
          <w:sz w:val="20"/>
          <w:szCs w:val="20"/>
        </w:rPr>
        <w:t xml:space="preserve">                        </w:t>
      </w:r>
      <w:r w:rsidR="006730AB">
        <w:rPr>
          <w:rFonts w:ascii="Times New Roman" w:eastAsia="Courier New" w:hAnsi="Times New Roman" w:cs="Courier New"/>
          <w:color w:val="000000"/>
          <w:sz w:val="20"/>
          <w:szCs w:val="20"/>
        </w:rPr>
        <w:t xml:space="preserve">       </w:t>
      </w:r>
      <w:r w:rsidR="00B32F86" w:rsidRPr="00B32F86">
        <w:rPr>
          <w:rFonts w:ascii="Times New Roman" w:eastAsia="Courier New" w:hAnsi="Times New Roman" w:cs="Courier New"/>
          <w:color w:val="000000"/>
          <w:sz w:val="20"/>
          <w:szCs w:val="20"/>
        </w:rPr>
        <w:t xml:space="preserve">                                    (5)</w:t>
      </w:r>
    </w:p>
    <w:p w14:paraId="0D48F4C0" w14:textId="286A89CA" w:rsidR="00B32F86" w:rsidRDefault="00B32F86" w:rsidP="00FD58EA">
      <w:pPr>
        <w:pStyle w:val="a9"/>
        <w:spacing w:before="0" w:beforeAutospacing="0" w:after="0" w:afterAutospacing="0"/>
        <w:jc w:val="both"/>
        <w:rPr>
          <w:sz w:val="20"/>
          <w:szCs w:val="20"/>
          <w:lang w:val="en-US"/>
        </w:rPr>
      </w:pPr>
      <w:r w:rsidRPr="00B32F86">
        <w:rPr>
          <w:sz w:val="20"/>
          <w:szCs w:val="20"/>
          <w:lang w:val="en-US"/>
        </w:rPr>
        <w:t xml:space="preserve">where: </w:t>
      </w:r>
      <w:r w:rsidRPr="00B32F86">
        <w:rPr>
          <w:i/>
          <w:sz w:val="20"/>
          <w:szCs w:val="20"/>
          <w:lang w:val="en-US"/>
        </w:rPr>
        <w:t>h</w:t>
      </w:r>
      <w:r w:rsidRPr="00B32F86">
        <w:rPr>
          <w:i/>
          <w:sz w:val="20"/>
          <w:szCs w:val="20"/>
          <w:vertAlign w:val="subscript"/>
          <w:lang w:val="en-US"/>
        </w:rPr>
        <w:t>ℓ</w:t>
      </w:r>
      <w:r w:rsidRPr="00B32F86">
        <w:rPr>
          <w:sz w:val="20"/>
          <w:szCs w:val="20"/>
          <w:lang w:val="en-US"/>
        </w:rPr>
        <w:t xml:space="preserve"> is the total local (small) pressure loss (m) in the pipe, </w:t>
      </w:r>
      <w:r>
        <w:rPr>
          <w:rFonts w:ascii="Cambria Math" w:hAnsi="Cambria Math"/>
          <w:sz w:val="20"/>
          <w:szCs w:val="20"/>
          <w:lang w:val="en-US"/>
        </w:rPr>
        <w:t>𝜁</w:t>
      </w:r>
      <w:proofErr w:type="spellStart"/>
      <w:r w:rsidRPr="00B32F86">
        <w:rPr>
          <w:sz w:val="20"/>
          <w:szCs w:val="20"/>
          <w:vertAlign w:val="subscript"/>
          <w:lang w:val="en-US"/>
        </w:rPr>
        <w:t>i</w:t>
      </w:r>
      <w:proofErr w:type="spellEnd"/>
      <w:r w:rsidRPr="00B32F86">
        <w:rPr>
          <w:sz w:val="20"/>
          <w:szCs w:val="20"/>
          <w:lang w:val="en-US"/>
        </w:rPr>
        <w:t xml:space="preserve"> is the local loss coefficient (dimensionless) belonging to the </w:t>
      </w:r>
      <w:r w:rsidRPr="00B32F86">
        <w:rPr>
          <w:i/>
          <w:sz w:val="20"/>
          <w:szCs w:val="20"/>
          <w:lang w:val="en-US"/>
        </w:rPr>
        <w:t>I</w:t>
      </w:r>
      <w:r w:rsidRPr="00B32F86">
        <w:rPr>
          <w:sz w:val="20"/>
          <w:szCs w:val="20"/>
          <w:lang w:val="en-US"/>
        </w:rPr>
        <w:t xml:space="preserve"> </w:t>
      </w:r>
      <w:r w:rsidR="000473AF">
        <w:rPr>
          <w:sz w:val="20"/>
          <w:szCs w:val="20"/>
          <w:lang w:val="en-US"/>
        </w:rPr>
        <w:t>-</w:t>
      </w:r>
      <w:r w:rsidRPr="00B32F86">
        <w:rPr>
          <w:sz w:val="20"/>
          <w:szCs w:val="20"/>
          <w:lang w:val="en-US"/>
        </w:rPr>
        <w:t xml:space="preserve"> element, </w:t>
      </w:r>
      <w:r w:rsidRPr="00B32F86">
        <w:rPr>
          <w:i/>
          <w:sz w:val="20"/>
          <w:szCs w:val="20"/>
          <w:lang w:val="en-US"/>
        </w:rPr>
        <w:t>v</w:t>
      </w:r>
      <w:r w:rsidRPr="00B32F86">
        <w:rPr>
          <w:sz w:val="20"/>
          <w:szCs w:val="20"/>
          <w:lang w:val="en-US"/>
        </w:rPr>
        <w:t xml:space="preserve"> is the average flow rate (m/</w:t>
      </w:r>
      <w:r>
        <w:rPr>
          <w:sz w:val="20"/>
          <w:szCs w:val="20"/>
          <w:lang w:val="en-US"/>
        </w:rPr>
        <w:t>s</w:t>
      </w:r>
      <w:r w:rsidRPr="00B32F86">
        <w:rPr>
          <w:sz w:val="20"/>
          <w:szCs w:val="20"/>
          <w:lang w:val="en-US"/>
        </w:rPr>
        <w:t xml:space="preserve">), </w:t>
      </w:r>
      <w:r>
        <w:rPr>
          <w:i/>
          <w:sz w:val="20"/>
          <w:szCs w:val="20"/>
          <w:lang w:val="en-US"/>
        </w:rPr>
        <w:t xml:space="preserve">g </w:t>
      </w:r>
      <w:r w:rsidRPr="00B32F86">
        <w:rPr>
          <w:sz w:val="20"/>
          <w:szCs w:val="20"/>
          <w:lang w:val="en-US"/>
        </w:rPr>
        <w:t>is the free fall acceleration (m/s</w:t>
      </w:r>
      <w:r w:rsidRPr="00B32F86">
        <w:rPr>
          <w:sz w:val="20"/>
          <w:szCs w:val="20"/>
          <w:vertAlign w:val="superscript"/>
          <w:lang w:val="en-US"/>
        </w:rPr>
        <w:t>2</w:t>
      </w:r>
      <w:r w:rsidRPr="00B32F86">
        <w:rPr>
          <w:sz w:val="20"/>
          <w:szCs w:val="20"/>
          <w:lang w:val="en-US"/>
        </w:rPr>
        <w:t>).</w:t>
      </w:r>
    </w:p>
    <w:p w14:paraId="0DC4C83A" w14:textId="72907DCF" w:rsidR="00B45812" w:rsidRPr="00B45812" w:rsidRDefault="00B45812" w:rsidP="00FD58EA">
      <w:pPr>
        <w:spacing w:after="0" w:line="240" w:lineRule="auto"/>
        <w:ind w:firstLine="284"/>
        <w:rPr>
          <w:rFonts w:ascii="Times New Roman" w:eastAsia="Times New Roman" w:hAnsi="Times New Roman" w:cs="Times New Roman"/>
          <w:b/>
          <w:sz w:val="20"/>
          <w:szCs w:val="20"/>
          <w:lang w:eastAsia="ru-RU"/>
        </w:rPr>
      </w:pPr>
      <w:r w:rsidRPr="00B45812">
        <w:rPr>
          <w:rFonts w:ascii="Times New Roman" w:eastAsia="Times New Roman" w:hAnsi="Times New Roman" w:cs="Times New Roman"/>
          <w:bCs/>
          <w:sz w:val="20"/>
          <w:szCs w:val="20"/>
          <w:lang w:eastAsia="ru-RU"/>
        </w:rPr>
        <w:t>Energy balance</w:t>
      </w:r>
    </w:p>
    <w:p w14:paraId="51421AB5" w14:textId="333932D9" w:rsidR="00B45812" w:rsidRPr="006730AB" w:rsidRDefault="00A45DB4" w:rsidP="00FD58EA">
      <w:pPr>
        <w:widowControl w:val="0"/>
        <w:spacing w:after="0" w:line="240" w:lineRule="auto"/>
        <w:ind w:firstLine="284"/>
        <w:jc w:val="right"/>
        <w:rPr>
          <w:rFonts w:ascii="Calibri" w:eastAsia="Calibri" w:hAnsi="Calibri" w:cs="Times New Roman"/>
          <w:noProof/>
          <w:sz w:val="20"/>
          <w:szCs w:val="20"/>
          <w:lang w:eastAsia="ru-RU"/>
        </w:rPr>
      </w:pPr>
      <m:oMath>
        <m:sSub>
          <m:sSubPr>
            <m:ctrlPr>
              <w:rPr>
                <w:rFonts w:ascii="Cambria Math" w:eastAsia="Calibri" w:hAnsi="Cambria Math" w:cs="Times New Roman"/>
                <w:i/>
                <w:noProof/>
                <w:sz w:val="20"/>
                <w:szCs w:val="20"/>
                <w:lang w:val="ru-RU" w:eastAsia="ru-RU"/>
              </w:rPr>
            </m:ctrlPr>
          </m:sSubPr>
          <m:e>
            <m:r>
              <w:rPr>
                <w:rFonts w:ascii="Cambria Math" w:eastAsia="Calibri" w:hAnsi="Cambria Math" w:cs="Times New Roman"/>
                <w:noProof/>
                <w:sz w:val="20"/>
                <w:szCs w:val="20"/>
                <w:lang w:val="ru-RU" w:eastAsia="ru-RU"/>
              </w:rPr>
              <m:t>H</m:t>
            </m:r>
          </m:e>
          <m:sub>
            <m:r>
              <w:rPr>
                <w:rFonts w:ascii="Cambria Math" w:eastAsia="Calibri" w:hAnsi="Cambria Math" w:cs="Times New Roman"/>
                <w:noProof/>
                <w:sz w:val="20"/>
                <w:szCs w:val="20"/>
                <w:lang w:val="ru-RU" w:eastAsia="ru-RU"/>
              </w:rPr>
              <m:t>geo</m:t>
            </m:r>
          </m:sub>
        </m:sSub>
        <m:r>
          <w:rPr>
            <w:rFonts w:ascii="Cambria Math" w:eastAsia="Calibri" w:hAnsi="Cambria Math" w:cs="Times New Roman"/>
            <w:noProof/>
            <w:sz w:val="20"/>
            <w:szCs w:val="20"/>
            <w:lang w:eastAsia="ru-RU"/>
          </w:rPr>
          <m:t>=</m:t>
        </m:r>
        <m:sSub>
          <m:sSubPr>
            <m:ctrlPr>
              <w:rPr>
                <w:rFonts w:ascii="Cambria Math" w:eastAsia="Calibri" w:hAnsi="Cambria Math" w:cs="Times New Roman"/>
                <w:i/>
                <w:noProof/>
                <w:sz w:val="20"/>
                <w:szCs w:val="20"/>
                <w:lang w:val="ru-RU" w:eastAsia="ru-RU"/>
              </w:rPr>
            </m:ctrlPr>
          </m:sSubPr>
          <m:e>
            <m:r>
              <w:rPr>
                <w:rFonts w:ascii="Cambria Math" w:eastAsia="Calibri" w:hAnsi="Cambria Math" w:cs="Times New Roman"/>
                <w:noProof/>
                <w:sz w:val="20"/>
                <w:szCs w:val="20"/>
                <w:lang w:val="ru-RU" w:eastAsia="ru-RU"/>
              </w:rPr>
              <m:t>H</m:t>
            </m:r>
          </m:e>
          <m:sub>
            <m:r>
              <w:rPr>
                <w:rFonts w:ascii="Cambria Math" w:eastAsia="Calibri" w:hAnsi="Cambria Math" w:cs="Times New Roman"/>
                <w:noProof/>
                <w:sz w:val="20"/>
                <w:szCs w:val="20"/>
                <w:lang w:val="ru-RU" w:eastAsia="ru-RU"/>
              </w:rPr>
              <m:t>use</m:t>
            </m:r>
          </m:sub>
        </m:sSub>
        <m:r>
          <w:rPr>
            <w:rFonts w:ascii="Cambria Math" w:eastAsia="Calibri" w:hAnsi="Cambria Math" w:cs="Times New Roman"/>
            <w:noProof/>
            <w:sz w:val="20"/>
            <w:szCs w:val="20"/>
            <w:lang w:eastAsia="ru-RU"/>
          </w:rPr>
          <m:t>+</m:t>
        </m:r>
        <m:sSub>
          <m:sSubPr>
            <m:ctrlPr>
              <w:rPr>
                <w:rFonts w:ascii="Cambria Math" w:eastAsia="Calibri" w:hAnsi="Cambria Math" w:cs="Times New Roman"/>
                <w:i/>
                <w:noProof/>
                <w:sz w:val="20"/>
                <w:szCs w:val="20"/>
                <w:lang w:val="ru-RU" w:eastAsia="ru-RU"/>
              </w:rPr>
            </m:ctrlPr>
          </m:sSubPr>
          <m:e>
            <m:r>
              <w:rPr>
                <w:rFonts w:ascii="Cambria Math" w:eastAsia="Calibri" w:hAnsi="Cambria Math" w:cs="Times New Roman"/>
                <w:noProof/>
                <w:sz w:val="20"/>
                <w:szCs w:val="20"/>
                <w:lang w:eastAsia="ru-RU"/>
              </w:rPr>
              <m:t>h</m:t>
            </m:r>
          </m:e>
          <m:sub>
            <m:r>
              <w:rPr>
                <w:rFonts w:ascii="Cambria Math" w:eastAsia="Calibri" w:hAnsi="Cambria Math" w:cs="Times New Roman"/>
                <w:noProof/>
                <w:sz w:val="20"/>
                <w:szCs w:val="20"/>
                <w:lang w:val="ru-RU" w:eastAsia="ru-RU"/>
              </w:rPr>
              <m:t>f</m:t>
            </m:r>
          </m:sub>
        </m:sSub>
        <m:r>
          <w:rPr>
            <w:rFonts w:ascii="Cambria Math" w:eastAsia="Calibri" w:hAnsi="Cambria Math" w:cs="Times New Roman"/>
            <w:noProof/>
            <w:sz w:val="20"/>
            <w:szCs w:val="20"/>
            <w:lang w:eastAsia="ru-RU"/>
          </w:rPr>
          <m:t>+</m:t>
        </m:r>
        <m:sSub>
          <m:sSubPr>
            <m:ctrlPr>
              <w:rPr>
                <w:rFonts w:ascii="Cambria Math" w:eastAsia="Calibri" w:hAnsi="Cambria Math" w:cs="Times New Roman"/>
                <w:i/>
                <w:noProof/>
                <w:sz w:val="20"/>
                <w:szCs w:val="20"/>
                <w:lang w:val="ru-RU" w:eastAsia="ru-RU"/>
              </w:rPr>
            </m:ctrlPr>
          </m:sSubPr>
          <m:e>
            <m:r>
              <w:rPr>
                <w:rFonts w:ascii="Cambria Math" w:eastAsia="Calibri" w:hAnsi="Cambria Math" w:cs="Times New Roman"/>
                <w:noProof/>
                <w:sz w:val="20"/>
                <w:szCs w:val="20"/>
                <w:lang w:eastAsia="ru-RU"/>
              </w:rPr>
              <m:t>h</m:t>
            </m:r>
          </m:e>
          <m:sub>
            <m:r>
              <w:rPr>
                <w:rFonts w:ascii="Cambria Math" w:eastAsia="Calibri" w:hAnsi="Cambria Math" w:cs="Times New Roman"/>
                <w:noProof/>
                <w:sz w:val="20"/>
                <w:szCs w:val="20"/>
                <w:lang w:val="ru-RU" w:eastAsia="ru-RU"/>
              </w:rPr>
              <m:t>l</m:t>
            </m:r>
          </m:sub>
        </m:sSub>
        <m:r>
          <w:rPr>
            <w:rFonts w:ascii="Cambria Math" w:eastAsia="Calibri" w:hAnsi="Cambria Math" w:cs="Times New Roman"/>
            <w:noProof/>
            <w:sz w:val="20"/>
            <w:szCs w:val="20"/>
            <w:lang w:eastAsia="ru-RU"/>
          </w:rPr>
          <m:t>+</m:t>
        </m:r>
        <m:sSub>
          <m:sSubPr>
            <m:ctrlPr>
              <w:rPr>
                <w:rFonts w:ascii="Cambria Math" w:eastAsia="Calibri" w:hAnsi="Cambria Math" w:cs="Times New Roman"/>
                <w:i/>
                <w:noProof/>
                <w:sz w:val="20"/>
                <w:szCs w:val="20"/>
                <w:lang w:val="ru-RU" w:eastAsia="ru-RU"/>
              </w:rPr>
            </m:ctrlPr>
          </m:sSubPr>
          <m:e>
            <m:r>
              <w:rPr>
                <w:rFonts w:ascii="Cambria Math" w:eastAsia="Calibri" w:hAnsi="Cambria Math" w:cs="Times New Roman"/>
                <w:noProof/>
                <w:sz w:val="20"/>
                <w:szCs w:val="20"/>
                <w:lang w:val="ru-RU" w:eastAsia="ru-RU"/>
              </w:rPr>
              <m:t>H</m:t>
            </m:r>
          </m:e>
          <m:sub>
            <m:r>
              <w:rPr>
                <w:rFonts w:ascii="Cambria Math" w:eastAsia="Calibri" w:hAnsi="Cambria Math" w:cs="Times New Roman"/>
                <w:noProof/>
                <w:sz w:val="20"/>
                <w:szCs w:val="20"/>
                <w:lang w:val="ru-RU" w:eastAsia="ru-RU"/>
              </w:rPr>
              <m:t>res</m:t>
            </m:r>
          </m:sub>
        </m:sSub>
      </m:oMath>
      <w:r w:rsidR="00B45812" w:rsidRPr="006730AB">
        <w:rPr>
          <w:rFonts w:ascii="Calibri" w:eastAsia="Times New Roman" w:hAnsi="Calibri" w:cs="Times New Roman"/>
          <w:noProof/>
          <w:sz w:val="20"/>
          <w:szCs w:val="20"/>
          <w:lang w:eastAsia="ru-RU"/>
        </w:rPr>
        <w:t xml:space="preserve">                      </w:t>
      </w:r>
      <w:r w:rsidR="006730AB">
        <w:rPr>
          <w:rFonts w:ascii="Calibri" w:eastAsia="Times New Roman" w:hAnsi="Calibri" w:cs="Times New Roman"/>
          <w:noProof/>
          <w:sz w:val="20"/>
          <w:szCs w:val="20"/>
          <w:lang w:eastAsia="ru-RU"/>
        </w:rPr>
        <w:t xml:space="preserve">                  </w:t>
      </w:r>
      <w:r w:rsidR="00B45812" w:rsidRPr="006730AB">
        <w:rPr>
          <w:rFonts w:ascii="Calibri" w:eastAsia="Times New Roman" w:hAnsi="Calibri" w:cs="Times New Roman"/>
          <w:noProof/>
          <w:sz w:val="20"/>
          <w:szCs w:val="20"/>
          <w:lang w:eastAsia="ru-RU"/>
        </w:rPr>
        <w:t xml:space="preserve">                           </w:t>
      </w:r>
      <w:r w:rsidR="00B45812" w:rsidRPr="006730AB">
        <w:rPr>
          <w:rFonts w:ascii="Times New Roman" w:eastAsia="Times New Roman" w:hAnsi="Times New Roman" w:cs="Times New Roman"/>
          <w:noProof/>
          <w:sz w:val="20"/>
          <w:szCs w:val="20"/>
          <w:lang w:eastAsia="ru-RU"/>
        </w:rPr>
        <w:t>(6)</w:t>
      </w:r>
    </w:p>
    <w:p w14:paraId="2770F312" w14:textId="78EADE79" w:rsidR="00B32F86" w:rsidRDefault="00B45812" w:rsidP="00FD58EA">
      <w:pPr>
        <w:pStyle w:val="a9"/>
        <w:spacing w:before="0" w:beforeAutospacing="0" w:after="0" w:afterAutospacing="0"/>
        <w:jc w:val="both"/>
        <w:rPr>
          <w:sz w:val="20"/>
          <w:szCs w:val="20"/>
          <w:lang w:val="en-US"/>
        </w:rPr>
      </w:pPr>
      <w:r w:rsidRPr="007B5D07">
        <w:rPr>
          <w:sz w:val="20"/>
          <w:szCs w:val="20"/>
          <w:lang w:val="en-US"/>
        </w:rPr>
        <w:t>where:</w:t>
      </w:r>
      <w:r w:rsidRPr="00B45812">
        <w:rPr>
          <w:sz w:val="20"/>
          <w:szCs w:val="20"/>
          <w:lang w:val="en-US"/>
        </w:rPr>
        <w:t xml:space="preserve"> </w:t>
      </w:r>
      <w:proofErr w:type="spellStart"/>
      <w:r w:rsidRPr="00B45812">
        <w:rPr>
          <w:i/>
          <w:sz w:val="20"/>
          <w:szCs w:val="20"/>
          <w:lang w:val="en-US"/>
        </w:rPr>
        <w:t>H</w:t>
      </w:r>
      <w:r w:rsidRPr="00B45812">
        <w:rPr>
          <w:i/>
          <w:sz w:val="20"/>
          <w:szCs w:val="20"/>
          <w:vertAlign w:val="subscript"/>
          <w:lang w:val="en-US"/>
        </w:rPr>
        <w:t>geo</w:t>
      </w:r>
      <w:proofErr w:type="spellEnd"/>
      <w:r w:rsidRPr="00B45812">
        <w:rPr>
          <w:sz w:val="20"/>
          <w:szCs w:val="20"/>
          <w:lang w:val="en-US"/>
        </w:rPr>
        <w:t xml:space="preserve"> </w:t>
      </w:r>
      <w:r>
        <w:rPr>
          <w:sz w:val="20"/>
          <w:szCs w:val="20"/>
          <w:lang w:val="en-US"/>
        </w:rPr>
        <w:t>-</w:t>
      </w:r>
      <w:r w:rsidRPr="00B45812">
        <w:rPr>
          <w:sz w:val="20"/>
          <w:szCs w:val="20"/>
          <w:lang w:val="en-US"/>
        </w:rPr>
        <w:t xml:space="preserve"> geodesic (available) pressure height along the pipe (m), </w:t>
      </w:r>
      <w:proofErr w:type="spellStart"/>
      <w:r w:rsidRPr="00B45812">
        <w:rPr>
          <w:i/>
          <w:sz w:val="20"/>
          <w:szCs w:val="20"/>
          <w:lang w:val="en-US"/>
        </w:rPr>
        <w:t>H</w:t>
      </w:r>
      <w:r w:rsidRPr="00B45812">
        <w:rPr>
          <w:i/>
          <w:sz w:val="20"/>
          <w:szCs w:val="20"/>
          <w:vertAlign w:val="subscript"/>
          <w:lang w:val="en-US"/>
        </w:rPr>
        <w:t>use</w:t>
      </w:r>
      <w:proofErr w:type="spellEnd"/>
      <w:r w:rsidRPr="00B45812">
        <w:rPr>
          <w:sz w:val="20"/>
          <w:szCs w:val="20"/>
          <w:lang w:val="en-US"/>
        </w:rPr>
        <w:t xml:space="preserve"> </w:t>
      </w:r>
      <w:r w:rsidR="000473AF">
        <w:rPr>
          <w:sz w:val="20"/>
          <w:szCs w:val="20"/>
          <w:lang w:val="en-US"/>
        </w:rPr>
        <w:t>-</w:t>
      </w:r>
      <w:r w:rsidRPr="00B45812">
        <w:rPr>
          <w:sz w:val="20"/>
          <w:szCs w:val="20"/>
          <w:lang w:val="en-US"/>
        </w:rPr>
        <w:t xml:space="preserve"> pressure height (m) reserved for energy circulation, </w:t>
      </w:r>
      <w:proofErr w:type="spellStart"/>
      <w:r w:rsidRPr="00B45812">
        <w:rPr>
          <w:i/>
          <w:sz w:val="20"/>
          <w:szCs w:val="20"/>
          <w:lang w:val="en-US"/>
        </w:rPr>
        <w:t>h</w:t>
      </w:r>
      <w:r w:rsidRPr="00B45812">
        <w:rPr>
          <w:i/>
          <w:sz w:val="20"/>
          <w:szCs w:val="20"/>
          <w:vertAlign w:val="subscript"/>
          <w:lang w:val="en-US"/>
        </w:rPr>
        <w:t>f</w:t>
      </w:r>
      <w:proofErr w:type="spellEnd"/>
      <w:r w:rsidRPr="00B45812">
        <w:rPr>
          <w:sz w:val="20"/>
          <w:szCs w:val="20"/>
          <w:lang w:val="en-US"/>
        </w:rPr>
        <w:t xml:space="preserve"> </w:t>
      </w:r>
      <w:r>
        <w:rPr>
          <w:sz w:val="20"/>
          <w:szCs w:val="20"/>
          <w:lang w:val="en-US"/>
        </w:rPr>
        <w:t>-</w:t>
      </w:r>
      <w:r w:rsidRPr="00B45812">
        <w:rPr>
          <w:sz w:val="20"/>
          <w:szCs w:val="20"/>
          <w:lang w:val="en-US"/>
        </w:rPr>
        <w:t xml:space="preserve">pressure loss caused by pipe friction (m), </w:t>
      </w:r>
      <w:r w:rsidRPr="00B45812">
        <w:rPr>
          <w:i/>
          <w:sz w:val="20"/>
          <w:szCs w:val="20"/>
          <w:lang w:val="en-US"/>
        </w:rPr>
        <w:t>h</w:t>
      </w:r>
      <w:r w:rsidRPr="00B45812">
        <w:rPr>
          <w:i/>
          <w:sz w:val="20"/>
          <w:szCs w:val="20"/>
          <w:vertAlign w:val="subscript"/>
          <w:lang w:val="en-US"/>
        </w:rPr>
        <w:t>ℓ</w:t>
      </w:r>
      <w:r w:rsidRPr="00B45812">
        <w:rPr>
          <w:sz w:val="20"/>
          <w:szCs w:val="20"/>
          <w:lang w:val="en-US"/>
        </w:rPr>
        <w:t xml:space="preserve"> </w:t>
      </w:r>
      <w:r>
        <w:rPr>
          <w:sz w:val="20"/>
          <w:szCs w:val="20"/>
          <w:lang w:val="en-US"/>
        </w:rPr>
        <w:t>-</w:t>
      </w:r>
      <w:r w:rsidRPr="00B45812">
        <w:rPr>
          <w:sz w:val="20"/>
          <w:szCs w:val="20"/>
          <w:lang w:val="en-US"/>
        </w:rPr>
        <w:t xml:space="preserve"> total local (small) pressure loss (m) due to fittings, valves and geometric changes, </w:t>
      </w:r>
      <w:proofErr w:type="spellStart"/>
      <w:r w:rsidRPr="00B45812">
        <w:rPr>
          <w:i/>
          <w:sz w:val="20"/>
          <w:szCs w:val="20"/>
          <w:lang w:val="en-US"/>
        </w:rPr>
        <w:t>H</w:t>
      </w:r>
      <w:r w:rsidRPr="00B45812">
        <w:rPr>
          <w:i/>
          <w:sz w:val="20"/>
          <w:szCs w:val="20"/>
          <w:vertAlign w:val="subscript"/>
          <w:lang w:val="en-US"/>
        </w:rPr>
        <w:t>res</w:t>
      </w:r>
      <w:proofErr w:type="spellEnd"/>
      <w:r w:rsidRPr="00B45812">
        <w:rPr>
          <w:sz w:val="20"/>
          <w:szCs w:val="20"/>
          <w:lang w:val="en-US"/>
        </w:rPr>
        <w:t>-the required residual pressure height (m) to meet consumer hydraulic conditions at the end of the pipe.</w:t>
      </w:r>
    </w:p>
    <w:p w14:paraId="22482579" w14:textId="678A4546" w:rsidR="005C31C7" w:rsidRDefault="005C31C7" w:rsidP="00FD58EA">
      <w:pPr>
        <w:pStyle w:val="a9"/>
        <w:spacing w:before="0" w:beforeAutospacing="0" w:after="0" w:afterAutospacing="0"/>
        <w:ind w:firstLine="284"/>
        <w:jc w:val="both"/>
        <w:rPr>
          <w:sz w:val="20"/>
          <w:szCs w:val="20"/>
          <w:lang w:val="en-US"/>
        </w:rPr>
      </w:pPr>
      <w:r w:rsidRPr="005C31C7">
        <w:rPr>
          <w:sz w:val="20"/>
          <w:szCs w:val="20"/>
          <w:lang w:val="en-US"/>
        </w:rPr>
        <w:t xml:space="preserve">The hydraulic behavior of the </w:t>
      </w:r>
      <w:proofErr w:type="spellStart"/>
      <w:r w:rsidRPr="005C31C7">
        <w:rPr>
          <w:sz w:val="20"/>
          <w:szCs w:val="20"/>
          <w:lang w:val="en-US"/>
        </w:rPr>
        <w:t>Damkhoja</w:t>
      </w:r>
      <w:proofErr w:type="spellEnd"/>
      <w:r w:rsidRPr="005C31C7">
        <w:rPr>
          <w:sz w:val="20"/>
          <w:szCs w:val="20"/>
          <w:lang w:val="en-US"/>
        </w:rPr>
        <w:t xml:space="preserve"> pipeline was evaluated by analyzing the pressure distribution along the 80 km pipeline and the corresponding energy line and hydraulic gradient line (HGL) profiles. The results showed that the pressure head decreases almost linearly due to friction and local losses associated with control valves and structural fittings</w:t>
      </w:r>
      <w:r w:rsidR="00D221EA">
        <w:rPr>
          <w:sz w:val="20"/>
          <w:szCs w:val="20"/>
          <w:lang w:val="en-US"/>
        </w:rPr>
        <w:t xml:space="preserve"> [</w:t>
      </w:r>
      <w:r w:rsidR="007735AD">
        <w:rPr>
          <w:sz w:val="20"/>
          <w:szCs w:val="20"/>
          <w:lang w:val="en-US"/>
        </w:rPr>
        <w:t>19</w:t>
      </w:r>
      <w:r w:rsidR="00D221EA">
        <w:rPr>
          <w:sz w:val="20"/>
          <w:szCs w:val="20"/>
          <w:lang w:val="en-US"/>
        </w:rPr>
        <w:t>]</w:t>
      </w:r>
      <w:r w:rsidRPr="005C31C7">
        <w:rPr>
          <w:sz w:val="20"/>
          <w:szCs w:val="20"/>
          <w:lang w:val="en-US"/>
        </w:rPr>
        <w:t>.</w:t>
      </w:r>
    </w:p>
    <w:p w14:paraId="5B48239D" w14:textId="44D250B3" w:rsidR="005C31C7" w:rsidRPr="005C31C7" w:rsidRDefault="005C31C7" w:rsidP="00FD58EA">
      <w:pPr>
        <w:pStyle w:val="a9"/>
        <w:spacing w:before="0" w:beforeAutospacing="0" w:after="0" w:afterAutospacing="0"/>
        <w:ind w:firstLine="284"/>
        <w:jc w:val="both"/>
        <w:rPr>
          <w:sz w:val="20"/>
          <w:szCs w:val="20"/>
          <w:lang w:val="en-US"/>
        </w:rPr>
      </w:pPr>
      <w:r w:rsidRPr="005C31C7">
        <w:rPr>
          <w:sz w:val="20"/>
          <w:szCs w:val="20"/>
          <w:lang w:val="en-US"/>
        </w:rPr>
        <w:t>The total pressure loss along the pipeline is approximately 54 m, consisting of:</w:t>
      </w:r>
    </w:p>
    <w:p w14:paraId="798B1A32" w14:textId="28C1B312" w:rsidR="005C31C7" w:rsidRPr="005C31C7" w:rsidRDefault="005C31C7" w:rsidP="00FD58EA">
      <w:pPr>
        <w:pStyle w:val="a9"/>
        <w:spacing w:before="0" w:beforeAutospacing="0" w:after="0" w:afterAutospacing="0"/>
        <w:ind w:firstLine="284"/>
        <w:jc w:val="both"/>
        <w:rPr>
          <w:sz w:val="20"/>
          <w:szCs w:val="20"/>
          <w:lang w:val="en-US"/>
        </w:rPr>
      </w:pPr>
      <w:r>
        <w:rPr>
          <w:sz w:val="20"/>
          <w:szCs w:val="20"/>
          <w:lang w:val="en-US"/>
        </w:rPr>
        <w:t>-</w:t>
      </w:r>
      <w:r w:rsidRPr="005C31C7">
        <w:rPr>
          <w:sz w:val="20"/>
          <w:szCs w:val="20"/>
          <w:lang w:val="en-US"/>
        </w:rPr>
        <w:t xml:space="preserve"> Friction losses: 42 m (77.8%)</w:t>
      </w:r>
    </w:p>
    <w:p w14:paraId="6878DA09" w14:textId="499286C5" w:rsidR="005C31C7" w:rsidRPr="005C31C7" w:rsidRDefault="005C31C7" w:rsidP="00FD58EA">
      <w:pPr>
        <w:pStyle w:val="a9"/>
        <w:spacing w:before="0" w:beforeAutospacing="0" w:after="0" w:afterAutospacing="0"/>
        <w:ind w:firstLine="284"/>
        <w:jc w:val="both"/>
        <w:rPr>
          <w:sz w:val="20"/>
          <w:szCs w:val="20"/>
          <w:lang w:val="en-US"/>
        </w:rPr>
      </w:pPr>
      <w:r>
        <w:rPr>
          <w:sz w:val="20"/>
          <w:szCs w:val="20"/>
          <w:lang w:val="en-US"/>
        </w:rPr>
        <w:t>-</w:t>
      </w:r>
      <w:r w:rsidRPr="005C31C7">
        <w:rPr>
          <w:sz w:val="20"/>
          <w:szCs w:val="20"/>
          <w:lang w:val="en-US"/>
        </w:rPr>
        <w:t xml:space="preserve"> Local losses: 12 m (22.2%)</w:t>
      </w:r>
    </w:p>
    <w:p w14:paraId="65F84969" w14:textId="2C4C9AB5" w:rsidR="00B32F86" w:rsidRDefault="005C31C7" w:rsidP="00FD58EA">
      <w:pPr>
        <w:pStyle w:val="a9"/>
        <w:spacing w:before="0" w:beforeAutospacing="0" w:after="0" w:afterAutospacing="0"/>
        <w:ind w:firstLine="284"/>
        <w:jc w:val="both"/>
        <w:rPr>
          <w:sz w:val="20"/>
          <w:szCs w:val="20"/>
          <w:lang w:val="en-US"/>
        </w:rPr>
      </w:pPr>
      <w:r>
        <w:rPr>
          <w:sz w:val="20"/>
          <w:szCs w:val="20"/>
          <w:lang w:val="en-US"/>
        </w:rPr>
        <w:t>-</w:t>
      </w:r>
      <w:r w:rsidRPr="005C31C7">
        <w:rPr>
          <w:sz w:val="20"/>
          <w:szCs w:val="20"/>
          <w:lang w:val="en-US"/>
        </w:rPr>
        <w:t xml:space="preserve"> Total losses: 54 m</w:t>
      </w:r>
    </w:p>
    <w:p w14:paraId="2E386B11" w14:textId="77777777" w:rsidR="005C31C7" w:rsidRPr="005C31C7" w:rsidRDefault="005C31C7" w:rsidP="00FD58EA">
      <w:pPr>
        <w:pStyle w:val="a9"/>
        <w:spacing w:before="0" w:beforeAutospacing="0" w:after="0" w:afterAutospacing="0"/>
        <w:ind w:firstLine="284"/>
        <w:jc w:val="both"/>
        <w:rPr>
          <w:sz w:val="20"/>
          <w:szCs w:val="20"/>
          <w:lang w:val="en-US"/>
        </w:rPr>
      </w:pPr>
      <w:r w:rsidRPr="005C31C7">
        <w:rPr>
          <w:sz w:val="20"/>
          <w:szCs w:val="20"/>
          <w:lang w:val="en-US"/>
        </w:rPr>
        <w:t>The HGL smoothly decreases from the high pressure head of 102 m to the end of the pipe, indicating stable, turbulent flow conditions corresponding to high Reynolds numbers. This smooth gradient confirms the absence of abrupt pressure changes and indicates that the pipe is suitable for controlled energy extraction.</w:t>
      </w:r>
    </w:p>
    <w:p w14:paraId="45702F10" w14:textId="2DE5B48E" w:rsidR="005C31C7" w:rsidRPr="005C31C7" w:rsidRDefault="005C31C7" w:rsidP="00FD58EA">
      <w:pPr>
        <w:pStyle w:val="a9"/>
        <w:spacing w:before="0" w:beforeAutospacing="0" w:after="0" w:afterAutospacing="0"/>
        <w:ind w:firstLine="284"/>
        <w:jc w:val="both"/>
        <w:rPr>
          <w:sz w:val="20"/>
          <w:szCs w:val="20"/>
          <w:lang w:val="en-US"/>
        </w:rPr>
      </w:pPr>
      <w:r w:rsidRPr="005C31C7">
        <w:rPr>
          <w:sz w:val="20"/>
          <w:szCs w:val="20"/>
          <w:lang w:val="en-US"/>
        </w:rPr>
        <w:t>The energy line, which includes pressure and geodetic height as well as velocity height, shows a similar trend, but is located slightly above the HGL. When turbines are installed in the pipe, the EL exhibits a gradual decrease in accordance with the allocated pressure head at each turbine location. The smooth slope of the HGL ensures that the pressure at the end of the pipe is above the minimum operating limit when dividing the usable head into three segments and supports continuous water supply</w:t>
      </w:r>
      <w:r w:rsidR="00D221EA">
        <w:rPr>
          <w:sz w:val="20"/>
          <w:szCs w:val="20"/>
          <w:lang w:val="en-US"/>
        </w:rPr>
        <w:t xml:space="preserve"> [2</w:t>
      </w:r>
      <w:r w:rsidR="007735AD">
        <w:rPr>
          <w:sz w:val="20"/>
          <w:szCs w:val="20"/>
          <w:lang w:val="en-US"/>
        </w:rPr>
        <w:t>0</w:t>
      </w:r>
      <w:r w:rsidR="00D221EA">
        <w:rPr>
          <w:sz w:val="20"/>
          <w:szCs w:val="20"/>
          <w:lang w:val="en-US"/>
        </w:rPr>
        <w:t>]</w:t>
      </w:r>
      <w:r w:rsidRPr="005C31C7">
        <w:rPr>
          <w:sz w:val="20"/>
          <w:szCs w:val="20"/>
          <w:lang w:val="en-US"/>
        </w:rPr>
        <w:t>.</w:t>
      </w:r>
    </w:p>
    <w:p w14:paraId="536EB047" w14:textId="7BCA4204" w:rsidR="005C31C7" w:rsidRDefault="005C31C7" w:rsidP="00FD58EA">
      <w:pPr>
        <w:pStyle w:val="a9"/>
        <w:spacing w:before="0" w:beforeAutospacing="0" w:after="0" w:afterAutospacing="0"/>
        <w:ind w:firstLine="284"/>
        <w:jc w:val="both"/>
        <w:rPr>
          <w:sz w:val="20"/>
          <w:szCs w:val="20"/>
          <w:lang w:val="en-US"/>
        </w:rPr>
      </w:pPr>
      <w:r w:rsidRPr="005C31C7">
        <w:rPr>
          <w:sz w:val="20"/>
          <w:szCs w:val="20"/>
          <w:lang w:val="en-US"/>
        </w:rPr>
        <w:lastRenderedPageBreak/>
        <w:t>These results confirm that the hydraulic properties of the pipe are highly compatible with multi-stage turbine deployment and allow efficient energy extraction without compromising system stability.</w:t>
      </w:r>
    </w:p>
    <w:p w14:paraId="3216DD32" w14:textId="77777777" w:rsidR="005C31C7" w:rsidRDefault="005C31C7" w:rsidP="00FD58EA">
      <w:pPr>
        <w:pStyle w:val="a9"/>
        <w:spacing w:before="0" w:beforeAutospacing="0" w:after="0" w:afterAutospacing="0"/>
        <w:ind w:firstLine="284"/>
        <w:jc w:val="both"/>
        <w:rPr>
          <w:sz w:val="20"/>
          <w:szCs w:val="20"/>
          <w:lang w:val="en-US"/>
        </w:rPr>
      </w:pPr>
      <w:r w:rsidRPr="005C31C7">
        <w:rPr>
          <w:sz w:val="20"/>
          <w:szCs w:val="20"/>
          <w:lang w:val="en-US"/>
        </w:rPr>
        <w:t>The usable pressure height of 50 m was distributed to three turbine stations to ensure stable pressure and uniform energy intake along the pipeline. Optimal segmentation is shown in Table 1.</w:t>
      </w:r>
    </w:p>
    <w:p w14:paraId="455D5C88" w14:textId="77777777" w:rsidR="005C31C7" w:rsidRPr="005C31C7" w:rsidRDefault="005C31C7" w:rsidP="00FD58EA">
      <w:pPr>
        <w:pStyle w:val="a9"/>
        <w:spacing w:before="0" w:beforeAutospacing="0" w:after="0" w:afterAutospacing="0"/>
        <w:ind w:firstLine="284"/>
        <w:jc w:val="both"/>
        <w:rPr>
          <w:sz w:val="20"/>
          <w:szCs w:val="20"/>
          <w:lang w:val="en-US"/>
        </w:rPr>
      </w:pPr>
    </w:p>
    <w:p w14:paraId="75973872" w14:textId="75E6A580" w:rsidR="005C31C7" w:rsidRDefault="005C31C7" w:rsidP="00FD58EA">
      <w:pPr>
        <w:pStyle w:val="a9"/>
        <w:spacing w:before="0" w:beforeAutospacing="0" w:after="0" w:afterAutospacing="0"/>
        <w:ind w:firstLine="284"/>
        <w:jc w:val="both"/>
        <w:rPr>
          <w:sz w:val="20"/>
          <w:szCs w:val="20"/>
          <w:lang w:val="en-US"/>
        </w:rPr>
      </w:pPr>
      <w:r w:rsidRPr="005C31C7">
        <w:rPr>
          <w:b/>
          <w:sz w:val="20"/>
          <w:szCs w:val="20"/>
          <w:lang w:val="en-US"/>
        </w:rPr>
        <w:t>Table 1.</w:t>
      </w:r>
      <w:r w:rsidRPr="005C31C7">
        <w:rPr>
          <w:sz w:val="20"/>
          <w:szCs w:val="20"/>
          <w:lang w:val="en-US"/>
        </w:rPr>
        <w:t xml:space="preserve"> The optimal distribution of the 50 m usable pressure height across the three turbine stations, shows segment lengths, separated pressure height, and suitable electricity generation.</w:t>
      </w:r>
    </w:p>
    <w:tbl>
      <w:tblPr>
        <w:tblStyle w:val="a3"/>
        <w:tblW w:w="0" w:type="auto"/>
        <w:jc w:val="center"/>
        <w:tblLook w:val="04A0" w:firstRow="1" w:lastRow="0" w:firstColumn="1" w:lastColumn="0" w:noHBand="0" w:noVBand="1"/>
      </w:tblPr>
      <w:tblGrid>
        <w:gridCol w:w="2126"/>
        <w:gridCol w:w="2128"/>
        <w:gridCol w:w="2124"/>
        <w:gridCol w:w="2127"/>
      </w:tblGrid>
      <w:tr w:rsidR="005C31C7" w:rsidRPr="00FD58EA" w14:paraId="11758222" w14:textId="77777777" w:rsidTr="00FD58EA">
        <w:trPr>
          <w:jc w:val="center"/>
        </w:trPr>
        <w:tc>
          <w:tcPr>
            <w:tcW w:w="2126" w:type="dxa"/>
            <w:vAlign w:val="center"/>
          </w:tcPr>
          <w:p w14:paraId="157B66FD" w14:textId="77777777" w:rsidR="005C31C7" w:rsidRPr="00FD58EA" w:rsidRDefault="005C31C7" w:rsidP="00FD58EA">
            <w:pPr>
              <w:jc w:val="center"/>
              <w:rPr>
                <w:sz w:val="18"/>
                <w:szCs w:val="18"/>
              </w:rPr>
            </w:pPr>
            <w:proofErr w:type="spellStart"/>
            <w:r w:rsidRPr="00FD58EA">
              <w:rPr>
                <w:bCs/>
                <w:sz w:val="18"/>
                <w:szCs w:val="18"/>
              </w:rPr>
              <w:t>Stage</w:t>
            </w:r>
            <w:proofErr w:type="spellEnd"/>
          </w:p>
        </w:tc>
        <w:tc>
          <w:tcPr>
            <w:tcW w:w="2128" w:type="dxa"/>
            <w:vAlign w:val="center"/>
          </w:tcPr>
          <w:p w14:paraId="3A2ABA99" w14:textId="77777777" w:rsidR="005C31C7" w:rsidRPr="00FD58EA" w:rsidRDefault="005C31C7" w:rsidP="00FD58EA">
            <w:pPr>
              <w:jc w:val="center"/>
              <w:rPr>
                <w:sz w:val="18"/>
                <w:szCs w:val="18"/>
              </w:rPr>
            </w:pPr>
            <w:proofErr w:type="spellStart"/>
            <w:r w:rsidRPr="00FD58EA">
              <w:rPr>
                <w:bCs/>
                <w:sz w:val="18"/>
                <w:szCs w:val="18"/>
              </w:rPr>
              <w:t>Location</w:t>
            </w:r>
            <w:proofErr w:type="spellEnd"/>
            <w:r w:rsidRPr="00FD58EA">
              <w:rPr>
                <w:bCs/>
                <w:sz w:val="18"/>
                <w:szCs w:val="18"/>
              </w:rPr>
              <w:t xml:space="preserve"> (</w:t>
            </w:r>
            <w:proofErr w:type="spellStart"/>
            <w:r w:rsidRPr="00FD58EA">
              <w:rPr>
                <w:bCs/>
                <w:sz w:val="18"/>
                <w:szCs w:val="18"/>
              </w:rPr>
              <w:t>km</w:t>
            </w:r>
            <w:proofErr w:type="spellEnd"/>
            <w:r w:rsidRPr="00FD58EA">
              <w:rPr>
                <w:bCs/>
                <w:sz w:val="18"/>
                <w:szCs w:val="18"/>
              </w:rPr>
              <w:t>)</w:t>
            </w:r>
          </w:p>
        </w:tc>
        <w:tc>
          <w:tcPr>
            <w:tcW w:w="2124" w:type="dxa"/>
            <w:vAlign w:val="center"/>
          </w:tcPr>
          <w:p w14:paraId="14456364" w14:textId="77777777" w:rsidR="005C31C7" w:rsidRPr="00FD58EA" w:rsidRDefault="005C31C7" w:rsidP="00FD58EA">
            <w:pPr>
              <w:jc w:val="center"/>
              <w:rPr>
                <w:sz w:val="18"/>
                <w:szCs w:val="18"/>
              </w:rPr>
            </w:pPr>
            <w:proofErr w:type="spellStart"/>
            <w:r w:rsidRPr="00FD58EA">
              <w:rPr>
                <w:bCs/>
                <w:sz w:val="18"/>
                <w:szCs w:val="18"/>
              </w:rPr>
              <w:t>Head</w:t>
            </w:r>
            <w:proofErr w:type="spellEnd"/>
            <w:r w:rsidRPr="00FD58EA">
              <w:rPr>
                <w:bCs/>
                <w:sz w:val="18"/>
                <w:szCs w:val="18"/>
              </w:rPr>
              <w:t xml:space="preserve"> </w:t>
            </w:r>
            <w:proofErr w:type="spellStart"/>
            <w:r w:rsidRPr="00FD58EA">
              <w:rPr>
                <w:bCs/>
                <w:sz w:val="18"/>
                <w:szCs w:val="18"/>
              </w:rPr>
              <w:t>used</w:t>
            </w:r>
            <w:proofErr w:type="spellEnd"/>
            <w:r w:rsidRPr="00FD58EA">
              <w:rPr>
                <w:bCs/>
                <w:sz w:val="18"/>
                <w:szCs w:val="18"/>
              </w:rPr>
              <w:t xml:space="preserve"> (m)</w:t>
            </w:r>
          </w:p>
        </w:tc>
        <w:tc>
          <w:tcPr>
            <w:tcW w:w="2127" w:type="dxa"/>
            <w:vAlign w:val="center"/>
          </w:tcPr>
          <w:p w14:paraId="4502A4B5" w14:textId="77777777" w:rsidR="005C31C7" w:rsidRPr="00FD58EA" w:rsidRDefault="005C31C7" w:rsidP="00FD58EA">
            <w:pPr>
              <w:jc w:val="center"/>
              <w:rPr>
                <w:sz w:val="18"/>
                <w:szCs w:val="18"/>
              </w:rPr>
            </w:pPr>
            <w:proofErr w:type="spellStart"/>
            <w:r w:rsidRPr="00FD58EA">
              <w:rPr>
                <w:bCs/>
                <w:sz w:val="18"/>
                <w:szCs w:val="18"/>
              </w:rPr>
              <w:t>Power</w:t>
            </w:r>
            <w:proofErr w:type="spellEnd"/>
            <w:r w:rsidRPr="00FD58EA">
              <w:rPr>
                <w:bCs/>
                <w:sz w:val="18"/>
                <w:szCs w:val="18"/>
              </w:rPr>
              <w:t xml:space="preserve"> (</w:t>
            </w:r>
            <w:proofErr w:type="spellStart"/>
            <w:r w:rsidRPr="00FD58EA">
              <w:rPr>
                <w:bCs/>
                <w:sz w:val="18"/>
                <w:szCs w:val="18"/>
              </w:rPr>
              <w:t>kW</w:t>
            </w:r>
            <w:proofErr w:type="spellEnd"/>
            <w:r w:rsidRPr="00FD58EA">
              <w:rPr>
                <w:bCs/>
                <w:sz w:val="18"/>
                <w:szCs w:val="18"/>
              </w:rPr>
              <w:t>)</w:t>
            </w:r>
          </w:p>
        </w:tc>
      </w:tr>
      <w:tr w:rsidR="005C31C7" w:rsidRPr="00FD58EA" w14:paraId="6B5DAE09" w14:textId="77777777" w:rsidTr="00FD58EA">
        <w:trPr>
          <w:jc w:val="center"/>
        </w:trPr>
        <w:tc>
          <w:tcPr>
            <w:tcW w:w="2126" w:type="dxa"/>
            <w:vAlign w:val="center"/>
          </w:tcPr>
          <w:p w14:paraId="640E05AD" w14:textId="77777777" w:rsidR="005C31C7" w:rsidRPr="00FD58EA" w:rsidRDefault="005C31C7" w:rsidP="00FD58EA">
            <w:pPr>
              <w:jc w:val="center"/>
              <w:rPr>
                <w:sz w:val="18"/>
                <w:szCs w:val="18"/>
              </w:rPr>
            </w:pPr>
            <w:r w:rsidRPr="00FD58EA">
              <w:rPr>
                <w:sz w:val="18"/>
                <w:szCs w:val="18"/>
              </w:rPr>
              <w:t>T1</w:t>
            </w:r>
          </w:p>
        </w:tc>
        <w:tc>
          <w:tcPr>
            <w:tcW w:w="2128" w:type="dxa"/>
            <w:vAlign w:val="center"/>
          </w:tcPr>
          <w:p w14:paraId="08FCA7F3" w14:textId="77777777" w:rsidR="005C31C7" w:rsidRPr="00FD58EA" w:rsidRDefault="005C31C7" w:rsidP="00FD58EA">
            <w:pPr>
              <w:jc w:val="center"/>
              <w:rPr>
                <w:sz w:val="18"/>
                <w:szCs w:val="18"/>
              </w:rPr>
            </w:pPr>
            <w:r w:rsidRPr="00FD58EA">
              <w:rPr>
                <w:sz w:val="18"/>
                <w:szCs w:val="18"/>
              </w:rPr>
              <w:t>0–26.6</w:t>
            </w:r>
          </w:p>
        </w:tc>
        <w:tc>
          <w:tcPr>
            <w:tcW w:w="2124" w:type="dxa"/>
            <w:vAlign w:val="center"/>
          </w:tcPr>
          <w:p w14:paraId="5FC3D08B" w14:textId="77777777" w:rsidR="005C31C7" w:rsidRPr="00FD58EA" w:rsidRDefault="005C31C7" w:rsidP="00FD58EA">
            <w:pPr>
              <w:jc w:val="center"/>
              <w:rPr>
                <w:sz w:val="18"/>
                <w:szCs w:val="18"/>
              </w:rPr>
            </w:pPr>
            <w:r w:rsidRPr="00FD58EA">
              <w:rPr>
                <w:sz w:val="18"/>
                <w:szCs w:val="18"/>
              </w:rPr>
              <w:t>16.7</w:t>
            </w:r>
          </w:p>
        </w:tc>
        <w:tc>
          <w:tcPr>
            <w:tcW w:w="2127" w:type="dxa"/>
            <w:vAlign w:val="center"/>
          </w:tcPr>
          <w:p w14:paraId="76245855" w14:textId="77777777" w:rsidR="005C31C7" w:rsidRPr="00FD58EA" w:rsidRDefault="005C31C7" w:rsidP="00FD58EA">
            <w:pPr>
              <w:jc w:val="center"/>
              <w:rPr>
                <w:sz w:val="18"/>
                <w:szCs w:val="18"/>
              </w:rPr>
            </w:pPr>
            <w:r w:rsidRPr="00FD58EA">
              <w:rPr>
                <w:sz w:val="18"/>
                <w:szCs w:val="18"/>
              </w:rPr>
              <w:t>235</w:t>
            </w:r>
          </w:p>
        </w:tc>
      </w:tr>
      <w:tr w:rsidR="005C31C7" w:rsidRPr="00FD58EA" w14:paraId="71BE9BCF" w14:textId="77777777" w:rsidTr="00FD58EA">
        <w:trPr>
          <w:jc w:val="center"/>
        </w:trPr>
        <w:tc>
          <w:tcPr>
            <w:tcW w:w="2126" w:type="dxa"/>
            <w:vAlign w:val="center"/>
          </w:tcPr>
          <w:p w14:paraId="03EA8489" w14:textId="77777777" w:rsidR="005C31C7" w:rsidRPr="00FD58EA" w:rsidRDefault="005C31C7" w:rsidP="00FD58EA">
            <w:pPr>
              <w:jc w:val="center"/>
              <w:rPr>
                <w:sz w:val="18"/>
                <w:szCs w:val="18"/>
              </w:rPr>
            </w:pPr>
            <w:r w:rsidRPr="00FD58EA">
              <w:rPr>
                <w:sz w:val="18"/>
                <w:szCs w:val="18"/>
              </w:rPr>
              <w:t>T2</w:t>
            </w:r>
          </w:p>
        </w:tc>
        <w:tc>
          <w:tcPr>
            <w:tcW w:w="2128" w:type="dxa"/>
            <w:vAlign w:val="center"/>
          </w:tcPr>
          <w:p w14:paraId="56EB3996" w14:textId="77777777" w:rsidR="005C31C7" w:rsidRPr="00FD58EA" w:rsidRDefault="005C31C7" w:rsidP="00FD58EA">
            <w:pPr>
              <w:jc w:val="center"/>
              <w:rPr>
                <w:sz w:val="18"/>
                <w:szCs w:val="18"/>
              </w:rPr>
            </w:pPr>
            <w:r w:rsidRPr="00FD58EA">
              <w:rPr>
                <w:sz w:val="18"/>
                <w:szCs w:val="18"/>
              </w:rPr>
              <w:t>26.6–53.3</w:t>
            </w:r>
          </w:p>
        </w:tc>
        <w:tc>
          <w:tcPr>
            <w:tcW w:w="2124" w:type="dxa"/>
            <w:vAlign w:val="center"/>
          </w:tcPr>
          <w:p w14:paraId="190D03B7" w14:textId="77777777" w:rsidR="005C31C7" w:rsidRPr="00FD58EA" w:rsidRDefault="005C31C7" w:rsidP="00FD58EA">
            <w:pPr>
              <w:jc w:val="center"/>
              <w:rPr>
                <w:sz w:val="18"/>
                <w:szCs w:val="18"/>
              </w:rPr>
            </w:pPr>
            <w:r w:rsidRPr="00FD58EA">
              <w:rPr>
                <w:sz w:val="18"/>
                <w:szCs w:val="18"/>
              </w:rPr>
              <w:t>16.7</w:t>
            </w:r>
          </w:p>
        </w:tc>
        <w:tc>
          <w:tcPr>
            <w:tcW w:w="2127" w:type="dxa"/>
            <w:vAlign w:val="center"/>
          </w:tcPr>
          <w:p w14:paraId="23543D41" w14:textId="77777777" w:rsidR="005C31C7" w:rsidRPr="00FD58EA" w:rsidRDefault="005C31C7" w:rsidP="00FD58EA">
            <w:pPr>
              <w:jc w:val="center"/>
              <w:rPr>
                <w:sz w:val="18"/>
                <w:szCs w:val="18"/>
              </w:rPr>
            </w:pPr>
            <w:r w:rsidRPr="00FD58EA">
              <w:rPr>
                <w:sz w:val="18"/>
                <w:szCs w:val="18"/>
              </w:rPr>
              <w:t>235</w:t>
            </w:r>
          </w:p>
        </w:tc>
      </w:tr>
      <w:tr w:rsidR="005C31C7" w:rsidRPr="00FD58EA" w14:paraId="3B17D359" w14:textId="77777777" w:rsidTr="00FD58EA">
        <w:trPr>
          <w:jc w:val="center"/>
        </w:trPr>
        <w:tc>
          <w:tcPr>
            <w:tcW w:w="2126" w:type="dxa"/>
            <w:vAlign w:val="center"/>
          </w:tcPr>
          <w:p w14:paraId="386C530E" w14:textId="77777777" w:rsidR="005C31C7" w:rsidRPr="00FD58EA" w:rsidRDefault="005C31C7" w:rsidP="00FD58EA">
            <w:pPr>
              <w:jc w:val="center"/>
              <w:rPr>
                <w:sz w:val="18"/>
                <w:szCs w:val="18"/>
              </w:rPr>
            </w:pPr>
            <w:r w:rsidRPr="00FD58EA">
              <w:rPr>
                <w:sz w:val="18"/>
                <w:szCs w:val="18"/>
              </w:rPr>
              <w:t>T3</w:t>
            </w:r>
          </w:p>
        </w:tc>
        <w:tc>
          <w:tcPr>
            <w:tcW w:w="2128" w:type="dxa"/>
            <w:vAlign w:val="center"/>
          </w:tcPr>
          <w:p w14:paraId="2EBB077E" w14:textId="77777777" w:rsidR="005C31C7" w:rsidRPr="00FD58EA" w:rsidRDefault="005C31C7" w:rsidP="00FD58EA">
            <w:pPr>
              <w:jc w:val="center"/>
              <w:rPr>
                <w:sz w:val="18"/>
                <w:szCs w:val="18"/>
              </w:rPr>
            </w:pPr>
            <w:r w:rsidRPr="00FD58EA">
              <w:rPr>
                <w:sz w:val="18"/>
                <w:szCs w:val="18"/>
              </w:rPr>
              <w:t>53.3–80</w:t>
            </w:r>
          </w:p>
        </w:tc>
        <w:tc>
          <w:tcPr>
            <w:tcW w:w="2124" w:type="dxa"/>
            <w:vAlign w:val="center"/>
          </w:tcPr>
          <w:p w14:paraId="581B4A95" w14:textId="77777777" w:rsidR="005C31C7" w:rsidRPr="00FD58EA" w:rsidRDefault="005C31C7" w:rsidP="00FD58EA">
            <w:pPr>
              <w:jc w:val="center"/>
              <w:rPr>
                <w:sz w:val="18"/>
                <w:szCs w:val="18"/>
              </w:rPr>
            </w:pPr>
            <w:r w:rsidRPr="00FD58EA">
              <w:rPr>
                <w:sz w:val="18"/>
                <w:szCs w:val="18"/>
              </w:rPr>
              <w:t>16.6</w:t>
            </w:r>
          </w:p>
        </w:tc>
        <w:tc>
          <w:tcPr>
            <w:tcW w:w="2127" w:type="dxa"/>
            <w:vAlign w:val="center"/>
          </w:tcPr>
          <w:p w14:paraId="2A091FDB" w14:textId="77777777" w:rsidR="005C31C7" w:rsidRPr="00FD58EA" w:rsidRDefault="005C31C7" w:rsidP="00FD58EA">
            <w:pPr>
              <w:jc w:val="center"/>
              <w:rPr>
                <w:sz w:val="18"/>
                <w:szCs w:val="18"/>
              </w:rPr>
            </w:pPr>
            <w:r w:rsidRPr="00FD58EA">
              <w:rPr>
                <w:sz w:val="18"/>
                <w:szCs w:val="18"/>
              </w:rPr>
              <w:t>235</w:t>
            </w:r>
          </w:p>
        </w:tc>
      </w:tr>
      <w:tr w:rsidR="005C31C7" w:rsidRPr="00FD58EA" w14:paraId="7CB63835" w14:textId="77777777" w:rsidTr="00FD58EA">
        <w:trPr>
          <w:jc w:val="center"/>
        </w:trPr>
        <w:tc>
          <w:tcPr>
            <w:tcW w:w="2126" w:type="dxa"/>
            <w:vAlign w:val="center"/>
          </w:tcPr>
          <w:p w14:paraId="1C13DF6A" w14:textId="77777777" w:rsidR="005C31C7" w:rsidRPr="00FD58EA" w:rsidRDefault="005C31C7" w:rsidP="00FD58EA">
            <w:pPr>
              <w:jc w:val="center"/>
              <w:rPr>
                <w:sz w:val="18"/>
                <w:szCs w:val="18"/>
              </w:rPr>
            </w:pPr>
            <w:proofErr w:type="spellStart"/>
            <w:r w:rsidRPr="00FD58EA">
              <w:rPr>
                <w:bCs/>
                <w:sz w:val="18"/>
                <w:szCs w:val="18"/>
              </w:rPr>
              <w:t>Total</w:t>
            </w:r>
            <w:proofErr w:type="spellEnd"/>
          </w:p>
        </w:tc>
        <w:tc>
          <w:tcPr>
            <w:tcW w:w="2128" w:type="dxa"/>
            <w:vAlign w:val="center"/>
          </w:tcPr>
          <w:p w14:paraId="416EB66E" w14:textId="77777777" w:rsidR="005C31C7" w:rsidRPr="00FD58EA" w:rsidRDefault="005C31C7" w:rsidP="00FD58EA">
            <w:pPr>
              <w:jc w:val="center"/>
              <w:rPr>
                <w:sz w:val="18"/>
                <w:szCs w:val="18"/>
              </w:rPr>
            </w:pPr>
            <w:r w:rsidRPr="00FD58EA">
              <w:rPr>
                <w:sz w:val="18"/>
                <w:szCs w:val="18"/>
              </w:rPr>
              <w:t>—</w:t>
            </w:r>
          </w:p>
        </w:tc>
        <w:tc>
          <w:tcPr>
            <w:tcW w:w="2124" w:type="dxa"/>
            <w:vAlign w:val="center"/>
          </w:tcPr>
          <w:p w14:paraId="4F597A65" w14:textId="77777777" w:rsidR="005C31C7" w:rsidRPr="00FD58EA" w:rsidRDefault="005C31C7" w:rsidP="00FD58EA">
            <w:pPr>
              <w:jc w:val="center"/>
              <w:rPr>
                <w:sz w:val="18"/>
                <w:szCs w:val="18"/>
              </w:rPr>
            </w:pPr>
            <w:r w:rsidRPr="00FD58EA">
              <w:rPr>
                <w:bCs/>
                <w:sz w:val="18"/>
                <w:szCs w:val="18"/>
              </w:rPr>
              <w:t>50</w:t>
            </w:r>
          </w:p>
        </w:tc>
        <w:tc>
          <w:tcPr>
            <w:tcW w:w="2127" w:type="dxa"/>
            <w:vAlign w:val="center"/>
          </w:tcPr>
          <w:p w14:paraId="36B945C4" w14:textId="77777777" w:rsidR="005C31C7" w:rsidRPr="00FD58EA" w:rsidRDefault="005C31C7" w:rsidP="00FD58EA">
            <w:pPr>
              <w:jc w:val="center"/>
              <w:rPr>
                <w:sz w:val="18"/>
                <w:szCs w:val="18"/>
              </w:rPr>
            </w:pPr>
            <w:r w:rsidRPr="00FD58EA">
              <w:rPr>
                <w:bCs/>
                <w:sz w:val="18"/>
                <w:szCs w:val="18"/>
              </w:rPr>
              <w:t>706</w:t>
            </w:r>
          </w:p>
        </w:tc>
      </w:tr>
    </w:tbl>
    <w:p w14:paraId="746C4921" w14:textId="77777777" w:rsidR="005C31C7" w:rsidRDefault="005C31C7" w:rsidP="00FD58EA">
      <w:pPr>
        <w:pStyle w:val="a9"/>
        <w:spacing w:before="0" w:beforeAutospacing="0" w:after="0" w:afterAutospacing="0"/>
        <w:jc w:val="both"/>
        <w:rPr>
          <w:sz w:val="20"/>
          <w:szCs w:val="20"/>
          <w:lang w:val="en-US"/>
        </w:rPr>
      </w:pPr>
    </w:p>
    <w:p w14:paraId="0ECF4C19" w14:textId="6979392C" w:rsidR="005C31C7" w:rsidRPr="005C31C7" w:rsidRDefault="005C31C7" w:rsidP="00FD58EA">
      <w:pPr>
        <w:pStyle w:val="a9"/>
        <w:spacing w:before="0" w:beforeAutospacing="0" w:after="0" w:afterAutospacing="0"/>
        <w:ind w:firstLine="284"/>
        <w:jc w:val="both"/>
        <w:rPr>
          <w:sz w:val="20"/>
          <w:szCs w:val="20"/>
          <w:lang w:val="en-US"/>
        </w:rPr>
      </w:pPr>
      <w:r w:rsidRPr="005C31C7">
        <w:rPr>
          <w:sz w:val="20"/>
          <w:szCs w:val="20"/>
          <w:lang w:val="en-US"/>
        </w:rPr>
        <w:t>The results given in Table 1 show that the pressure height used is distributed almost uniformly across the three turbine stations, producing about 235 kW of power per stage. This balanced distribution provides stable hydraulic operation along the pipeline and maximizes the overall energy circulation efficiency of the system</w:t>
      </w:r>
      <w:r w:rsidR="00D221EA">
        <w:rPr>
          <w:sz w:val="20"/>
          <w:szCs w:val="20"/>
          <w:lang w:val="en-US"/>
        </w:rPr>
        <w:t xml:space="preserve"> [2</w:t>
      </w:r>
      <w:r w:rsidR="007735AD">
        <w:rPr>
          <w:sz w:val="20"/>
          <w:szCs w:val="20"/>
          <w:lang w:val="en-US"/>
        </w:rPr>
        <w:t>1</w:t>
      </w:r>
      <w:r w:rsidR="00D221EA">
        <w:rPr>
          <w:sz w:val="20"/>
          <w:szCs w:val="20"/>
          <w:lang w:val="en-US"/>
        </w:rPr>
        <w:t>]</w:t>
      </w:r>
      <w:r w:rsidRPr="005C31C7">
        <w:rPr>
          <w:sz w:val="20"/>
          <w:szCs w:val="20"/>
          <w:lang w:val="en-US"/>
        </w:rPr>
        <w:t>.</w:t>
      </w:r>
    </w:p>
    <w:p w14:paraId="0FA19956" w14:textId="41A70352" w:rsidR="005C31C7" w:rsidRDefault="005C31C7" w:rsidP="00FD58EA">
      <w:pPr>
        <w:pStyle w:val="a9"/>
        <w:spacing w:before="0" w:beforeAutospacing="0" w:after="0" w:afterAutospacing="0"/>
        <w:ind w:firstLine="284"/>
        <w:jc w:val="both"/>
        <w:rPr>
          <w:sz w:val="20"/>
          <w:szCs w:val="20"/>
          <w:lang w:val="en-US"/>
        </w:rPr>
      </w:pPr>
      <w:r w:rsidRPr="005C31C7">
        <w:rPr>
          <w:sz w:val="20"/>
          <w:szCs w:val="20"/>
          <w:lang w:val="en-US"/>
        </w:rPr>
        <w:t>The total electrical output of a micro-hydroelectric station is calculated by the standard hydropower formula:</w:t>
      </w:r>
    </w:p>
    <w:p w14:paraId="459FFAD9" w14:textId="59382E36" w:rsidR="005C31C7" w:rsidRPr="006730AB" w:rsidRDefault="00A45DB4" w:rsidP="00FD58EA">
      <w:pPr>
        <w:widowControl w:val="0"/>
        <w:spacing w:after="0" w:line="240" w:lineRule="auto"/>
        <w:ind w:firstLine="709"/>
        <w:jc w:val="right"/>
        <w:rPr>
          <w:rFonts w:ascii="Times New Roman" w:eastAsia="Courier New" w:hAnsi="Times New Roman" w:cs="Courier New"/>
          <w:color w:val="000000"/>
          <w:sz w:val="20"/>
          <w:szCs w:val="20"/>
        </w:rPr>
      </w:pPr>
      <m:oMath>
        <m:sSub>
          <m:sSubPr>
            <m:ctrlPr>
              <w:rPr>
                <w:rFonts w:ascii="Cambria Math" w:eastAsia="Courier New" w:hAnsi="Cambria Math" w:cs="Courier New"/>
                <w:i/>
                <w:color w:val="000000"/>
                <w:sz w:val="20"/>
                <w:szCs w:val="20"/>
                <w:lang w:val="ru-RU"/>
              </w:rPr>
            </m:ctrlPr>
          </m:sSubPr>
          <m:e>
            <m:r>
              <w:rPr>
                <w:rFonts w:ascii="Cambria Math" w:eastAsia="Courier New" w:hAnsi="Cambria Math" w:cs="Courier New"/>
                <w:color w:val="000000"/>
                <w:sz w:val="20"/>
                <w:szCs w:val="20"/>
                <w:lang w:val="ru-RU"/>
              </w:rPr>
              <m:t>P</m:t>
            </m:r>
          </m:e>
          <m:sub>
            <m:r>
              <w:rPr>
                <w:rFonts w:ascii="Cambria Math" w:eastAsia="Courier New" w:hAnsi="Cambria Math" w:cs="Courier New"/>
                <w:color w:val="000000"/>
                <w:sz w:val="20"/>
                <w:szCs w:val="20"/>
                <w:lang w:val="ru-RU"/>
              </w:rPr>
              <m:t>el</m:t>
            </m:r>
          </m:sub>
        </m:sSub>
        <m:r>
          <w:rPr>
            <w:rFonts w:ascii="Cambria Math" w:eastAsia="Courier New" w:hAnsi="Cambria Math" w:cs="Courier New"/>
            <w:color w:val="000000"/>
            <w:sz w:val="20"/>
            <w:szCs w:val="20"/>
          </w:rPr>
          <m:t>=</m:t>
        </m:r>
        <m:r>
          <w:rPr>
            <w:rFonts w:ascii="Cambria Math" w:eastAsia="Courier New" w:hAnsi="Cambria Math" w:cs="Courier New"/>
            <w:color w:val="000000"/>
            <w:sz w:val="20"/>
            <w:szCs w:val="20"/>
            <w:lang w:val="ru-RU"/>
          </w:rPr>
          <m:t>ρgQ</m:t>
        </m:r>
        <m:sSub>
          <m:sSubPr>
            <m:ctrlPr>
              <w:rPr>
                <w:rFonts w:ascii="Cambria Math" w:eastAsia="Courier New" w:hAnsi="Cambria Math" w:cs="Courier New"/>
                <w:i/>
                <w:color w:val="000000"/>
                <w:sz w:val="20"/>
                <w:szCs w:val="20"/>
                <w:lang w:val="ru-RU"/>
              </w:rPr>
            </m:ctrlPr>
          </m:sSubPr>
          <m:e>
            <m:r>
              <w:rPr>
                <w:rFonts w:ascii="Cambria Math" w:eastAsia="Courier New" w:hAnsi="Cambria Math" w:cs="Courier New"/>
                <w:color w:val="000000"/>
                <w:sz w:val="20"/>
                <w:szCs w:val="20"/>
                <w:lang w:val="ru-RU"/>
              </w:rPr>
              <m:t>H</m:t>
            </m:r>
          </m:e>
          <m:sub>
            <m:r>
              <w:rPr>
                <w:rFonts w:ascii="Cambria Math" w:eastAsia="Courier New" w:hAnsi="Cambria Math" w:cs="Courier New"/>
                <w:color w:val="000000"/>
                <w:sz w:val="20"/>
                <w:szCs w:val="20"/>
                <w:lang w:val="ru-RU"/>
              </w:rPr>
              <m:t>use</m:t>
            </m:r>
          </m:sub>
        </m:sSub>
        <m:sSub>
          <m:sSubPr>
            <m:ctrlPr>
              <w:rPr>
                <w:rFonts w:ascii="Cambria Math" w:eastAsia="Courier New" w:hAnsi="Cambria Math" w:cs="Courier New"/>
                <w:i/>
                <w:color w:val="000000"/>
                <w:sz w:val="20"/>
                <w:szCs w:val="20"/>
                <w:lang w:val="ru-RU"/>
              </w:rPr>
            </m:ctrlPr>
          </m:sSubPr>
          <m:e>
            <m:r>
              <w:rPr>
                <w:rFonts w:ascii="Cambria Math" w:eastAsia="Courier New" w:hAnsi="Cambria Math" w:cs="Courier New"/>
                <w:color w:val="000000"/>
                <w:sz w:val="20"/>
                <w:szCs w:val="20"/>
                <w:lang w:val="ru-RU"/>
              </w:rPr>
              <m:t>η</m:t>
            </m:r>
          </m:e>
          <m:sub>
            <m:r>
              <w:rPr>
                <w:rFonts w:ascii="Cambria Math" w:eastAsia="Courier New" w:hAnsi="Cambria Math" w:cs="Courier New"/>
                <w:color w:val="000000"/>
                <w:sz w:val="20"/>
                <w:szCs w:val="20"/>
                <w:lang w:val="ru-RU"/>
              </w:rPr>
              <m:t>tot</m:t>
            </m:r>
          </m:sub>
        </m:sSub>
      </m:oMath>
      <w:r w:rsidR="005C31C7" w:rsidRPr="006730AB">
        <w:rPr>
          <w:rFonts w:ascii="Times New Roman" w:eastAsia="Courier New" w:hAnsi="Times New Roman" w:cs="Times New Roman"/>
          <w:color w:val="000000"/>
          <w:sz w:val="20"/>
          <w:szCs w:val="20"/>
        </w:rPr>
        <w:t xml:space="preserve">        </w:t>
      </w:r>
      <w:r w:rsidR="006730AB">
        <w:rPr>
          <w:rFonts w:ascii="Times New Roman" w:eastAsia="Courier New" w:hAnsi="Times New Roman" w:cs="Times New Roman"/>
          <w:color w:val="000000"/>
          <w:sz w:val="20"/>
          <w:szCs w:val="20"/>
        </w:rPr>
        <w:t xml:space="preserve">                   </w:t>
      </w:r>
      <w:r w:rsidR="005C31C7" w:rsidRPr="006730AB">
        <w:rPr>
          <w:rFonts w:ascii="Times New Roman" w:eastAsia="Courier New" w:hAnsi="Times New Roman" w:cs="Times New Roman"/>
          <w:color w:val="000000"/>
          <w:sz w:val="20"/>
          <w:szCs w:val="20"/>
        </w:rPr>
        <w:t xml:space="preserve">                                               (7)</w:t>
      </w:r>
    </w:p>
    <w:p w14:paraId="458422C4" w14:textId="7556AB11" w:rsidR="005C31C7" w:rsidRDefault="00BC1755" w:rsidP="00FD58EA">
      <w:pPr>
        <w:pStyle w:val="a9"/>
        <w:spacing w:before="0" w:beforeAutospacing="0" w:after="0" w:afterAutospacing="0"/>
        <w:jc w:val="both"/>
        <w:rPr>
          <w:sz w:val="20"/>
          <w:szCs w:val="20"/>
          <w:lang w:val="en-US"/>
        </w:rPr>
      </w:pPr>
      <w:r w:rsidRPr="00BC1755">
        <w:rPr>
          <w:sz w:val="20"/>
          <w:szCs w:val="20"/>
          <w:lang w:val="en-US"/>
        </w:rPr>
        <w:t xml:space="preserve">where: </w:t>
      </w:r>
      <w:r w:rsidRPr="00BC1755">
        <w:rPr>
          <w:i/>
          <w:sz w:val="20"/>
          <w:szCs w:val="20"/>
          <w:lang w:val="en-US"/>
        </w:rPr>
        <w:t>ρ</w:t>
      </w:r>
      <w:r w:rsidRPr="00BC1755">
        <w:rPr>
          <w:sz w:val="20"/>
          <w:szCs w:val="20"/>
          <w:lang w:val="en-US"/>
        </w:rPr>
        <w:t xml:space="preserve"> is the density of water (kg/m³), </w:t>
      </w:r>
      <w:r w:rsidRPr="00BC1755">
        <w:rPr>
          <w:i/>
          <w:sz w:val="20"/>
          <w:szCs w:val="20"/>
          <w:lang w:val="en-US"/>
        </w:rPr>
        <w:t>g</w:t>
      </w:r>
      <w:r w:rsidRPr="00BC1755">
        <w:rPr>
          <w:sz w:val="20"/>
          <w:szCs w:val="20"/>
          <w:lang w:val="en-US"/>
        </w:rPr>
        <w:t xml:space="preserve"> is the acceleration of gravity (m/s²), </w:t>
      </w:r>
      <w:r w:rsidRPr="00BC1755">
        <w:rPr>
          <w:i/>
          <w:sz w:val="20"/>
          <w:szCs w:val="20"/>
          <w:lang w:val="en-US"/>
        </w:rPr>
        <w:t>Q</w:t>
      </w:r>
      <w:r w:rsidRPr="00BC1755">
        <w:rPr>
          <w:sz w:val="20"/>
          <w:szCs w:val="20"/>
          <w:lang w:val="en-US"/>
        </w:rPr>
        <w:t xml:space="preserve"> is the volumetric flow rate through the turbine (m³/s), </w:t>
      </w:r>
      <w:proofErr w:type="spellStart"/>
      <w:r w:rsidRPr="00BC1755">
        <w:rPr>
          <w:i/>
          <w:sz w:val="20"/>
          <w:szCs w:val="20"/>
          <w:lang w:val="en-US"/>
        </w:rPr>
        <w:t>H</w:t>
      </w:r>
      <w:r w:rsidRPr="00BC1755">
        <w:rPr>
          <w:i/>
          <w:sz w:val="20"/>
          <w:szCs w:val="20"/>
          <w:vertAlign w:val="subscript"/>
          <w:lang w:val="en-US"/>
        </w:rPr>
        <w:t>use</w:t>
      </w:r>
      <w:proofErr w:type="spellEnd"/>
      <w:r w:rsidRPr="00BC1755">
        <w:rPr>
          <w:sz w:val="20"/>
          <w:szCs w:val="20"/>
          <w:lang w:val="en-US"/>
        </w:rPr>
        <w:t xml:space="preserve"> is the hydraulic head available for energy conversion (m), </w:t>
      </w:r>
      <w:proofErr w:type="spellStart"/>
      <w:r w:rsidRPr="00BC1755">
        <w:rPr>
          <w:i/>
          <w:sz w:val="20"/>
          <w:szCs w:val="20"/>
          <w:lang w:val="en-US"/>
        </w:rPr>
        <w:t>η</w:t>
      </w:r>
      <w:r w:rsidRPr="00BC1755">
        <w:rPr>
          <w:i/>
          <w:sz w:val="20"/>
          <w:szCs w:val="20"/>
          <w:vertAlign w:val="subscript"/>
          <w:lang w:val="en-US"/>
        </w:rPr>
        <w:t>tot</w:t>
      </w:r>
      <w:proofErr w:type="spellEnd"/>
      <w:r w:rsidRPr="00BC1755">
        <w:rPr>
          <w:sz w:val="20"/>
          <w:szCs w:val="20"/>
          <w:lang w:val="en-US"/>
        </w:rPr>
        <w:t xml:space="preserve"> is the overall efficiency of the system (dimensionless), including the turbine, generator, and mechanical losses.</w:t>
      </w:r>
    </w:p>
    <w:p w14:paraId="5CCACC53" w14:textId="16FB1F25" w:rsidR="00BC1755" w:rsidRPr="00BC1755" w:rsidRDefault="00BC1755" w:rsidP="00FD58EA">
      <w:pPr>
        <w:pStyle w:val="a9"/>
        <w:spacing w:before="0" w:beforeAutospacing="0" w:after="0" w:afterAutospacing="0"/>
        <w:ind w:firstLine="284"/>
        <w:jc w:val="both"/>
        <w:rPr>
          <w:sz w:val="20"/>
          <w:szCs w:val="20"/>
          <w:lang w:val="en-US"/>
        </w:rPr>
      </w:pPr>
      <w:r w:rsidRPr="00BC1755">
        <w:rPr>
          <w:sz w:val="20"/>
          <w:szCs w:val="20"/>
          <w:lang w:val="en-US"/>
        </w:rPr>
        <w:t xml:space="preserve">The estimated total efficiency is </w:t>
      </w:r>
      <w:proofErr w:type="spellStart"/>
      <w:r w:rsidRPr="00BC1755">
        <w:rPr>
          <w:sz w:val="20"/>
          <w:szCs w:val="20"/>
          <w:lang w:val="en-US"/>
        </w:rPr>
        <w:t>P</w:t>
      </w:r>
      <w:r w:rsidRPr="00BC1755">
        <w:rPr>
          <w:sz w:val="20"/>
          <w:szCs w:val="20"/>
          <w:vertAlign w:val="subscript"/>
          <w:lang w:val="en-US"/>
        </w:rPr>
        <w:t>el</w:t>
      </w:r>
      <w:proofErr w:type="spellEnd"/>
      <w:r w:rsidRPr="00BC1755">
        <w:rPr>
          <w:sz w:val="20"/>
          <w:szCs w:val="20"/>
          <w:vertAlign w:val="subscript"/>
          <w:lang w:val="en-US"/>
        </w:rPr>
        <w:t xml:space="preserve"> </w:t>
      </w:r>
      <w:r w:rsidRPr="00BC1755">
        <w:rPr>
          <w:sz w:val="20"/>
          <w:szCs w:val="20"/>
          <w:lang w:val="en-US"/>
        </w:rPr>
        <w:t xml:space="preserve">= 706 kW of electrical power calculated for </w:t>
      </w:r>
      <w:proofErr w:type="spellStart"/>
      <w:r w:rsidRPr="00BC1755">
        <w:rPr>
          <w:sz w:val="20"/>
          <w:szCs w:val="20"/>
          <w:lang w:val="en-US"/>
        </w:rPr>
        <w:t>η</w:t>
      </w:r>
      <w:r w:rsidRPr="00BC1755">
        <w:rPr>
          <w:sz w:val="20"/>
          <w:szCs w:val="20"/>
          <w:vertAlign w:val="subscript"/>
          <w:lang w:val="en-US"/>
        </w:rPr>
        <w:t>tot</w:t>
      </w:r>
      <w:proofErr w:type="spellEnd"/>
      <w:r w:rsidRPr="00BC1755">
        <w:rPr>
          <w:sz w:val="20"/>
          <w:szCs w:val="20"/>
          <w:lang w:val="en-US"/>
        </w:rPr>
        <w:t>= 0.72.</w:t>
      </w:r>
    </w:p>
    <w:p w14:paraId="793682F8" w14:textId="6B0D6457" w:rsidR="005C31C7" w:rsidRDefault="00BC1755" w:rsidP="00FD58EA">
      <w:pPr>
        <w:pStyle w:val="a9"/>
        <w:spacing w:before="0" w:beforeAutospacing="0" w:after="0" w:afterAutospacing="0"/>
        <w:ind w:firstLine="284"/>
        <w:jc w:val="both"/>
        <w:rPr>
          <w:sz w:val="20"/>
          <w:szCs w:val="20"/>
          <w:lang w:val="en-US"/>
        </w:rPr>
      </w:pPr>
      <w:r w:rsidRPr="00BC1755">
        <w:rPr>
          <w:sz w:val="20"/>
          <w:szCs w:val="20"/>
          <w:lang w:val="en-US"/>
        </w:rPr>
        <w:t>The total annual energy production is calculated as follows:</w:t>
      </w:r>
    </w:p>
    <w:p w14:paraId="3071A1CE" w14:textId="7431A18B" w:rsidR="006730AB" w:rsidRDefault="006730AB" w:rsidP="00FD58EA">
      <w:pPr>
        <w:spacing w:after="0" w:line="240" w:lineRule="auto"/>
        <w:ind w:firstLine="709"/>
        <w:jc w:val="right"/>
        <w:rPr>
          <w:rFonts w:ascii="Times New Roman" w:eastAsia="Times New Roman" w:hAnsi="Times New Roman" w:cs="Times New Roman"/>
          <w:sz w:val="20"/>
          <w:szCs w:val="20"/>
          <w:lang w:eastAsia="ru-RU"/>
        </w:rPr>
      </w:pPr>
      <m:oMath>
        <m:r>
          <w:rPr>
            <w:rFonts w:ascii="Cambria Math" w:eastAsia="Times New Roman" w:hAnsi="Cambria Math" w:cs="Times New Roman"/>
            <w:sz w:val="20"/>
            <w:szCs w:val="20"/>
            <w:lang w:val="ru-RU" w:eastAsia="ru-RU"/>
          </w:rPr>
          <m:t>E</m:t>
        </m:r>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val="ru-RU" w:eastAsia="ru-RU"/>
              </w:rPr>
            </m:ctrlPr>
          </m:sSubPr>
          <m:e>
            <m:r>
              <w:rPr>
                <w:rFonts w:ascii="Cambria Math" w:eastAsia="Times New Roman" w:hAnsi="Cambria Math" w:cs="Times New Roman"/>
                <w:sz w:val="20"/>
                <w:szCs w:val="20"/>
                <w:lang w:val="ru-RU" w:eastAsia="ru-RU"/>
              </w:rPr>
              <m:t>P</m:t>
            </m:r>
          </m:e>
          <m:sub>
            <m:r>
              <w:rPr>
                <w:rFonts w:ascii="Cambria Math" w:eastAsia="Times New Roman" w:hAnsi="Cambria Math" w:cs="Times New Roman"/>
                <w:sz w:val="20"/>
                <w:szCs w:val="20"/>
                <w:lang w:val="ru-RU" w:eastAsia="ru-RU"/>
              </w:rPr>
              <m:t>el</m:t>
            </m:r>
          </m:sub>
        </m:sSub>
        <m:r>
          <w:rPr>
            <w:rFonts w:ascii="Cambria Math" w:eastAsia="Times New Roman" w:hAnsi="Cambria Math" w:cs="Times New Roman"/>
            <w:sz w:val="20"/>
            <w:szCs w:val="20"/>
            <w:lang w:eastAsia="ru-RU"/>
          </w:rPr>
          <m:t>∙</m:t>
        </m:r>
        <m:r>
          <w:rPr>
            <w:rFonts w:ascii="Cambria Math" w:eastAsia="Times New Roman" w:hAnsi="Cambria Math" w:cs="Times New Roman"/>
            <w:sz w:val="20"/>
            <w:szCs w:val="20"/>
            <w:lang w:val="ru-RU" w:eastAsia="ru-RU"/>
          </w:rPr>
          <m:t>CF</m:t>
        </m:r>
        <m:r>
          <w:rPr>
            <w:rFonts w:ascii="Cambria Math" w:eastAsia="Times New Roman" w:hAnsi="Cambria Math" w:cs="Times New Roman"/>
            <w:sz w:val="20"/>
            <w:szCs w:val="20"/>
            <w:lang w:eastAsia="ru-RU"/>
          </w:rPr>
          <m:t>∙8760</m:t>
        </m:r>
      </m:oMath>
      <w:r w:rsidRPr="00AF173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AF173C">
        <w:rPr>
          <w:rFonts w:ascii="Times New Roman" w:eastAsia="Times New Roman" w:hAnsi="Times New Roman" w:cs="Times New Roman"/>
          <w:sz w:val="20"/>
          <w:szCs w:val="20"/>
          <w:lang w:eastAsia="ru-RU"/>
        </w:rPr>
        <w:t xml:space="preserve">                                  (8)</w:t>
      </w:r>
    </w:p>
    <w:p w14:paraId="7928987F" w14:textId="61370092" w:rsidR="006730AB" w:rsidRPr="006730AB" w:rsidRDefault="006730AB" w:rsidP="00FD58EA">
      <w:pPr>
        <w:spacing w:after="0" w:line="240" w:lineRule="auto"/>
        <w:jc w:val="both"/>
        <w:rPr>
          <w:rFonts w:ascii="Times New Roman" w:eastAsia="Times New Roman" w:hAnsi="Times New Roman" w:cs="Times New Roman"/>
          <w:sz w:val="20"/>
          <w:szCs w:val="20"/>
          <w:lang w:eastAsia="ru-RU"/>
        </w:rPr>
      </w:pPr>
      <w:r w:rsidRPr="006730AB">
        <w:rPr>
          <w:rFonts w:ascii="Times New Roman" w:eastAsia="Times New Roman" w:hAnsi="Times New Roman" w:cs="Times New Roman"/>
          <w:sz w:val="20"/>
          <w:szCs w:val="20"/>
          <w:lang w:eastAsia="ru-RU"/>
        </w:rPr>
        <w:t xml:space="preserve">where: </w:t>
      </w:r>
      <w:r w:rsidRPr="006730AB">
        <w:rPr>
          <w:rFonts w:ascii="Times New Roman" w:eastAsia="Times New Roman" w:hAnsi="Times New Roman" w:cs="Times New Roman"/>
          <w:i/>
          <w:sz w:val="20"/>
          <w:szCs w:val="20"/>
          <w:lang w:eastAsia="ru-RU"/>
        </w:rPr>
        <w:t>E</w:t>
      </w:r>
      <w:r w:rsidRPr="006730A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6730AB">
        <w:rPr>
          <w:rFonts w:ascii="Times New Roman" w:eastAsia="Times New Roman" w:hAnsi="Times New Roman" w:cs="Times New Roman"/>
          <w:sz w:val="20"/>
          <w:szCs w:val="20"/>
          <w:lang w:eastAsia="ru-RU"/>
        </w:rPr>
        <w:t xml:space="preserve"> annual power generation (</w:t>
      </w:r>
      <w:proofErr w:type="spellStart"/>
      <w:r w:rsidRPr="006730AB">
        <w:rPr>
          <w:rFonts w:ascii="Times New Roman" w:eastAsia="Times New Roman" w:hAnsi="Times New Roman" w:cs="Times New Roman"/>
          <w:sz w:val="20"/>
          <w:szCs w:val="20"/>
          <w:lang w:eastAsia="ru-RU"/>
        </w:rPr>
        <w:t>GWh</w:t>
      </w:r>
      <w:proofErr w:type="spellEnd"/>
      <w:r w:rsidRPr="006730AB">
        <w:rPr>
          <w:rFonts w:ascii="Times New Roman" w:eastAsia="Times New Roman" w:hAnsi="Times New Roman" w:cs="Times New Roman"/>
          <w:sz w:val="20"/>
          <w:szCs w:val="20"/>
          <w:lang w:eastAsia="ru-RU"/>
        </w:rPr>
        <w:t xml:space="preserve">/year), </w:t>
      </w:r>
      <w:r w:rsidRPr="006730AB">
        <w:rPr>
          <w:rFonts w:ascii="Times New Roman" w:eastAsia="Times New Roman" w:hAnsi="Times New Roman" w:cs="Times New Roman"/>
          <w:i/>
          <w:sz w:val="20"/>
          <w:szCs w:val="20"/>
          <w:lang w:eastAsia="ru-RU"/>
        </w:rPr>
        <w:t xml:space="preserve">CF </w:t>
      </w:r>
      <w:r>
        <w:rPr>
          <w:rFonts w:ascii="Times New Roman" w:eastAsia="Times New Roman" w:hAnsi="Times New Roman" w:cs="Times New Roman"/>
          <w:sz w:val="20"/>
          <w:szCs w:val="20"/>
          <w:lang w:eastAsia="ru-RU"/>
        </w:rPr>
        <w:t xml:space="preserve">- </w:t>
      </w:r>
      <w:r w:rsidRPr="006730AB">
        <w:rPr>
          <w:rFonts w:ascii="Times New Roman" w:eastAsia="Times New Roman" w:hAnsi="Times New Roman" w:cs="Times New Roman"/>
          <w:sz w:val="20"/>
          <w:szCs w:val="20"/>
          <w:lang w:eastAsia="ru-RU"/>
        </w:rPr>
        <w:t>power factor (dimensionless), represents the share of efficient system performance throughout the year, 8760 is the number of hours per year.</w:t>
      </w:r>
    </w:p>
    <w:p w14:paraId="2A79AAE6" w14:textId="77777777" w:rsidR="006730AB" w:rsidRPr="006730AB" w:rsidRDefault="006730AB" w:rsidP="00FD58EA">
      <w:pPr>
        <w:pStyle w:val="a9"/>
        <w:spacing w:before="0" w:beforeAutospacing="0" w:after="0" w:afterAutospacing="0"/>
        <w:jc w:val="both"/>
        <w:rPr>
          <w:sz w:val="20"/>
          <w:szCs w:val="20"/>
          <w:lang w:val="en-US"/>
        </w:rPr>
      </w:pPr>
      <w:r w:rsidRPr="006730AB">
        <w:rPr>
          <w:sz w:val="20"/>
          <w:szCs w:val="20"/>
          <w:lang w:val="en-US"/>
        </w:rPr>
        <w:t xml:space="preserve">For </w:t>
      </w:r>
      <w:proofErr w:type="spellStart"/>
      <w:r w:rsidRPr="006730AB">
        <w:rPr>
          <w:sz w:val="20"/>
          <w:szCs w:val="20"/>
          <w:lang w:val="en-US"/>
        </w:rPr>
        <w:t>damhoja</w:t>
      </w:r>
      <w:proofErr w:type="spellEnd"/>
      <w:r w:rsidRPr="006730AB">
        <w:rPr>
          <w:sz w:val="20"/>
          <w:szCs w:val="20"/>
          <w:lang w:val="en-US"/>
        </w:rPr>
        <w:t xml:space="preserve"> pipeline: E = 3.71 </w:t>
      </w:r>
      <w:proofErr w:type="spellStart"/>
      <w:r w:rsidRPr="006730AB">
        <w:rPr>
          <w:sz w:val="20"/>
          <w:szCs w:val="20"/>
          <w:lang w:val="en-US"/>
        </w:rPr>
        <w:t>GWh</w:t>
      </w:r>
      <w:proofErr w:type="spellEnd"/>
      <w:r w:rsidRPr="006730AB">
        <w:rPr>
          <w:sz w:val="20"/>
          <w:szCs w:val="20"/>
          <w:lang w:val="en-US"/>
        </w:rPr>
        <w:t>/year.</w:t>
      </w:r>
    </w:p>
    <w:p w14:paraId="14E9C52E" w14:textId="189E0C47" w:rsidR="00BC1755" w:rsidRDefault="006730AB" w:rsidP="00FD58EA">
      <w:pPr>
        <w:pStyle w:val="a9"/>
        <w:spacing w:before="0" w:beforeAutospacing="0" w:after="0" w:afterAutospacing="0"/>
        <w:jc w:val="both"/>
        <w:rPr>
          <w:sz w:val="20"/>
          <w:szCs w:val="20"/>
          <w:lang w:val="en-US"/>
        </w:rPr>
      </w:pPr>
      <w:r w:rsidRPr="006730AB">
        <w:rPr>
          <w:sz w:val="20"/>
          <w:szCs w:val="20"/>
          <w:lang w:val="en-US"/>
        </w:rPr>
        <w:t>The normalized cost per unit energy (LCOE) is defined as:</w:t>
      </w:r>
    </w:p>
    <w:p w14:paraId="637D0C8F" w14:textId="77777777" w:rsidR="006730AB" w:rsidRPr="006730AB" w:rsidRDefault="006730AB" w:rsidP="00FD58EA">
      <w:pPr>
        <w:widowControl w:val="0"/>
        <w:spacing w:after="0" w:line="240" w:lineRule="auto"/>
        <w:ind w:firstLine="709"/>
        <w:jc w:val="right"/>
        <w:rPr>
          <w:rFonts w:ascii="Times New Roman" w:eastAsia="Calibri" w:hAnsi="Times New Roman" w:cs="Times New Roman"/>
          <w:noProof/>
          <w:sz w:val="20"/>
          <w:szCs w:val="20"/>
          <w:lang w:eastAsia="ru-RU"/>
        </w:rPr>
      </w:pPr>
      <m:oMath>
        <m:r>
          <w:rPr>
            <w:rFonts w:ascii="Cambria Math" w:eastAsia="Calibri" w:hAnsi="Cambria Math" w:cs="Times New Roman"/>
            <w:noProof/>
            <w:sz w:val="20"/>
            <w:szCs w:val="20"/>
            <w:lang w:val="ru-RU" w:eastAsia="ru-RU"/>
          </w:rPr>
          <m:t>LCOE</m:t>
        </m:r>
        <m:r>
          <w:rPr>
            <w:rFonts w:ascii="Cambria Math" w:eastAsia="Calibri" w:hAnsi="Cambria Math" w:cs="Times New Roman"/>
            <w:noProof/>
            <w:sz w:val="20"/>
            <w:szCs w:val="20"/>
            <w:lang w:eastAsia="ru-RU"/>
          </w:rPr>
          <m:t>=</m:t>
        </m:r>
        <m:f>
          <m:fPr>
            <m:ctrlPr>
              <w:rPr>
                <w:rFonts w:ascii="Cambria Math" w:eastAsia="Calibri" w:hAnsi="Cambria Math" w:cs="Times New Roman"/>
                <w:i/>
                <w:noProof/>
                <w:sz w:val="20"/>
                <w:szCs w:val="20"/>
                <w:lang w:val="ru-RU" w:eastAsia="ru-RU"/>
              </w:rPr>
            </m:ctrlPr>
          </m:fPr>
          <m:num>
            <m:r>
              <w:rPr>
                <w:rFonts w:ascii="Cambria Math" w:eastAsia="Calibri" w:hAnsi="Cambria Math" w:cs="Times New Roman"/>
                <w:noProof/>
                <w:sz w:val="20"/>
                <w:szCs w:val="20"/>
                <w:lang w:val="ru-RU" w:eastAsia="ru-RU"/>
              </w:rPr>
              <m:t>CAPEX</m:t>
            </m:r>
            <m:r>
              <w:rPr>
                <w:rFonts w:ascii="Cambria Math" w:eastAsia="Calibri" w:hAnsi="Cambria Math" w:cs="Times New Roman"/>
                <w:noProof/>
                <w:sz w:val="20"/>
                <w:szCs w:val="20"/>
                <w:lang w:eastAsia="ru-RU"/>
              </w:rPr>
              <m:t>∙</m:t>
            </m:r>
            <m:r>
              <w:rPr>
                <w:rFonts w:ascii="Cambria Math" w:eastAsia="Calibri" w:hAnsi="Cambria Math" w:cs="Times New Roman"/>
                <w:noProof/>
                <w:sz w:val="20"/>
                <w:szCs w:val="20"/>
                <w:lang w:val="ru-RU" w:eastAsia="ru-RU"/>
              </w:rPr>
              <m:t>CRF</m:t>
            </m:r>
            <m:r>
              <w:rPr>
                <w:rFonts w:ascii="Cambria Math" w:eastAsia="Calibri" w:hAnsi="Cambria Math" w:cs="Times New Roman"/>
                <w:noProof/>
                <w:sz w:val="20"/>
                <w:szCs w:val="20"/>
                <w:lang w:eastAsia="ru-RU"/>
              </w:rPr>
              <m:t>+</m:t>
            </m:r>
            <m:r>
              <w:rPr>
                <w:rFonts w:ascii="Cambria Math" w:eastAsia="Calibri" w:hAnsi="Cambria Math" w:cs="Times New Roman"/>
                <w:noProof/>
                <w:sz w:val="20"/>
                <w:szCs w:val="20"/>
                <w:lang w:val="ru-RU" w:eastAsia="ru-RU"/>
              </w:rPr>
              <m:t>O</m:t>
            </m:r>
            <m:r>
              <w:rPr>
                <w:rFonts w:ascii="Cambria Math" w:eastAsia="Calibri" w:hAnsi="Cambria Math" w:cs="Times New Roman"/>
                <w:noProof/>
                <w:sz w:val="20"/>
                <w:szCs w:val="20"/>
                <w:lang w:eastAsia="ru-RU"/>
              </w:rPr>
              <m:t>&amp;</m:t>
            </m:r>
            <m:r>
              <w:rPr>
                <w:rFonts w:ascii="Cambria Math" w:eastAsia="Calibri" w:hAnsi="Cambria Math" w:cs="Times New Roman"/>
                <w:noProof/>
                <w:sz w:val="20"/>
                <w:szCs w:val="20"/>
                <w:lang w:val="ru-RU" w:eastAsia="ru-RU"/>
              </w:rPr>
              <m:t>M</m:t>
            </m:r>
          </m:num>
          <m:den>
            <m:r>
              <w:rPr>
                <w:rFonts w:ascii="Cambria Math" w:eastAsia="Calibri" w:hAnsi="Cambria Math" w:cs="Times New Roman"/>
                <w:noProof/>
                <w:sz w:val="20"/>
                <w:szCs w:val="20"/>
                <w:lang w:val="ru-RU" w:eastAsia="ru-RU"/>
              </w:rPr>
              <m:t>E</m:t>
            </m:r>
          </m:den>
        </m:f>
      </m:oMath>
      <w:r w:rsidRPr="006730AB">
        <w:rPr>
          <w:rFonts w:ascii="Times New Roman" w:eastAsia="Times New Roman" w:hAnsi="Times New Roman" w:cs="Times New Roman"/>
          <w:noProof/>
          <w:sz w:val="20"/>
          <w:szCs w:val="20"/>
          <w:lang w:eastAsia="ru-RU"/>
        </w:rPr>
        <w:t xml:space="preserve">                                                                    (9)</w:t>
      </w:r>
    </w:p>
    <w:p w14:paraId="673E22D1" w14:textId="54D34CDC" w:rsidR="00BC1755" w:rsidRDefault="006730AB" w:rsidP="00FD58EA">
      <w:pPr>
        <w:pStyle w:val="a9"/>
        <w:spacing w:before="0" w:beforeAutospacing="0" w:after="0" w:afterAutospacing="0"/>
        <w:jc w:val="both"/>
        <w:rPr>
          <w:sz w:val="20"/>
          <w:szCs w:val="20"/>
          <w:lang w:val="en-US"/>
        </w:rPr>
      </w:pPr>
      <w:r w:rsidRPr="006730AB">
        <w:rPr>
          <w:sz w:val="20"/>
          <w:szCs w:val="20"/>
          <w:lang w:val="en-US"/>
        </w:rPr>
        <w:t xml:space="preserve">where: CAPEX-total capital costs (USD), CRF </w:t>
      </w:r>
      <w:r w:rsidR="000473AF">
        <w:rPr>
          <w:sz w:val="20"/>
          <w:szCs w:val="20"/>
          <w:lang w:val="en-US"/>
        </w:rPr>
        <w:t>-</w:t>
      </w:r>
      <w:r w:rsidRPr="006730AB">
        <w:rPr>
          <w:sz w:val="20"/>
          <w:szCs w:val="20"/>
          <w:lang w:val="en-US"/>
        </w:rPr>
        <w:t xml:space="preserve"> discount rate and Project term taken into account capital recovery coefficient, O&amp;M </w:t>
      </w:r>
      <w:r w:rsidR="000473AF">
        <w:rPr>
          <w:sz w:val="20"/>
          <w:szCs w:val="20"/>
          <w:lang w:val="en-US"/>
        </w:rPr>
        <w:t>-</w:t>
      </w:r>
      <w:r w:rsidRPr="006730AB">
        <w:rPr>
          <w:sz w:val="20"/>
          <w:szCs w:val="20"/>
          <w:lang w:val="en-US"/>
        </w:rPr>
        <w:t xml:space="preserve"> annual operating and maintenance costs (USD/year), e </w:t>
      </w:r>
      <w:r w:rsidR="000473AF">
        <w:rPr>
          <w:sz w:val="20"/>
          <w:szCs w:val="20"/>
          <w:lang w:val="en-US"/>
        </w:rPr>
        <w:t>-</w:t>
      </w:r>
      <w:r w:rsidRPr="006730AB">
        <w:rPr>
          <w:sz w:val="20"/>
          <w:szCs w:val="20"/>
          <w:lang w:val="en-US"/>
        </w:rPr>
        <w:t xml:space="preserve"> annual energy production </w:t>
      </w:r>
      <w:r>
        <w:rPr>
          <w:sz w:val="20"/>
          <w:szCs w:val="20"/>
          <w:lang w:val="en-US"/>
        </w:rPr>
        <w:t xml:space="preserve">             </w:t>
      </w:r>
      <w:proofErr w:type="gramStart"/>
      <w:r>
        <w:rPr>
          <w:sz w:val="20"/>
          <w:szCs w:val="20"/>
          <w:lang w:val="en-US"/>
        </w:rPr>
        <w:t xml:space="preserve">   </w:t>
      </w:r>
      <w:r w:rsidRPr="006730AB">
        <w:rPr>
          <w:sz w:val="20"/>
          <w:szCs w:val="20"/>
          <w:lang w:val="en-US"/>
        </w:rPr>
        <w:t>(</w:t>
      </w:r>
      <w:proofErr w:type="spellStart"/>
      <w:proofErr w:type="gramEnd"/>
      <w:r w:rsidRPr="006730AB">
        <w:rPr>
          <w:sz w:val="20"/>
          <w:szCs w:val="20"/>
          <w:lang w:val="en-US"/>
        </w:rPr>
        <w:t>kw•h</w:t>
      </w:r>
      <w:proofErr w:type="spellEnd"/>
      <w:r w:rsidRPr="006730AB">
        <w:rPr>
          <w:sz w:val="20"/>
          <w:szCs w:val="20"/>
          <w:lang w:val="en-US"/>
        </w:rPr>
        <w:t xml:space="preserve"> or </w:t>
      </w:r>
      <w:proofErr w:type="spellStart"/>
      <w:r w:rsidRPr="006730AB">
        <w:rPr>
          <w:sz w:val="20"/>
          <w:szCs w:val="20"/>
          <w:lang w:val="en-US"/>
        </w:rPr>
        <w:t>GWh</w:t>
      </w:r>
      <w:proofErr w:type="spellEnd"/>
      <w:r w:rsidRPr="006730AB">
        <w:rPr>
          <w:sz w:val="20"/>
          <w:szCs w:val="20"/>
          <w:lang w:val="en-US"/>
        </w:rPr>
        <w:t>/year).</w:t>
      </w:r>
    </w:p>
    <w:p w14:paraId="34C019F5" w14:textId="77777777" w:rsidR="006730AB" w:rsidRPr="006730AB" w:rsidRDefault="006730AB" w:rsidP="00FD58EA">
      <w:pPr>
        <w:pStyle w:val="a9"/>
        <w:spacing w:before="0" w:beforeAutospacing="0" w:after="0" w:afterAutospacing="0"/>
        <w:jc w:val="both"/>
        <w:rPr>
          <w:sz w:val="20"/>
          <w:szCs w:val="20"/>
          <w:lang w:val="en-US"/>
        </w:rPr>
      </w:pPr>
      <w:r w:rsidRPr="006730AB">
        <w:rPr>
          <w:sz w:val="20"/>
          <w:szCs w:val="20"/>
          <w:lang w:val="en-US"/>
        </w:rPr>
        <w:t>The LCOE value was assessed using the standard capital recovery formula, which took into account project capital costs, annual operating costs and financial term. The following parameters were adopted for Economic Analysis:</w:t>
      </w:r>
    </w:p>
    <w:p w14:paraId="48B0938F" w14:textId="3D7E60C9" w:rsidR="006730AB" w:rsidRPr="006730AB" w:rsidRDefault="006730AB" w:rsidP="00FD58EA">
      <w:pPr>
        <w:pStyle w:val="a9"/>
        <w:spacing w:before="0" w:beforeAutospacing="0" w:after="0" w:afterAutospacing="0"/>
        <w:ind w:firstLine="284"/>
        <w:jc w:val="both"/>
        <w:rPr>
          <w:sz w:val="20"/>
          <w:szCs w:val="20"/>
          <w:lang w:val="en-US"/>
        </w:rPr>
      </w:pPr>
      <w:r>
        <w:rPr>
          <w:sz w:val="20"/>
          <w:szCs w:val="20"/>
          <w:lang w:val="en-US"/>
        </w:rPr>
        <w:t xml:space="preserve">- </w:t>
      </w:r>
      <w:r w:rsidRPr="006730AB">
        <w:rPr>
          <w:sz w:val="20"/>
          <w:szCs w:val="20"/>
          <w:lang w:val="en-US"/>
        </w:rPr>
        <w:t>Capital cost (CAPEX): 1.3 million USD</w:t>
      </w:r>
    </w:p>
    <w:p w14:paraId="3919C0B2" w14:textId="43163977" w:rsidR="006730AB" w:rsidRPr="006730AB" w:rsidRDefault="006730AB" w:rsidP="00FD58EA">
      <w:pPr>
        <w:pStyle w:val="a9"/>
        <w:spacing w:before="0" w:beforeAutospacing="0" w:after="0" w:afterAutospacing="0"/>
        <w:ind w:firstLine="284"/>
        <w:jc w:val="both"/>
        <w:rPr>
          <w:sz w:val="20"/>
          <w:szCs w:val="20"/>
          <w:lang w:val="en-US"/>
        </w:rPr>
      </w:pPr>
      <w:r>
        <w:rPr>
          <w:sz w:val="20"/>
          <w:szCs w:val="20"/>
          <w:lang w:val="en-US"/>
        </w:rPr>
        <w:t xml:space="preserve">-  </w:t>
      </w:r>
      <w:r w:rsidRPr="006730AB">
        <w:rPr>
          <w:sz w:val="20"/>
          <w:szCs w:val="20"/>
          <w:lang w:val="en-US"/>
        </w:rPr>
        <w:t>Annual operating and maintenance cost (O&amp;M): CAPEX's 3%</w:t>
      </w:r>
    </w:p>
    <w:p w14:paraId="2C024E26" w14:textId="21407AFC" w:rsidR="006730AB" w:rsidRPr="006730AB" w:rsidRDefault="006730AB" w:rsidP="00FD58EA">
      <w:pPr>
        <w:pStyle w:val="a9"/>
        <w:spacing w:before="0" w:beforeAutospacing="0" w:after="0" w:afterAutospacing="0"/>
        <w:ind w:firstLine="284"/>
        <w:jc w:val="both"/>
        <w:rPr>
          <w:sz w:val="20"/>
          <w:szCs w:val="20"/>
          <w:lang w:val="en-US"/>
        </w:rPr>
      </w:pPr>
      <w:r>
        <w:rPr>
          <w:sz w:val="20"/>
          <w:szCs w:val="20"/>
          <w:lang w:val="en-US"/>
        </w:rPr>
        <w:t xml:space="preserve">- </w:t>
      </w:r>
      <w:r w:rsidRPr="006730AB">
        <w:rPr>
          <w:sz w:val="20"/>
          <w:szCs w:val="20"/>
          <w:lang w:val="en-US"/>
        </w:rPr>
        <w:t xml:space="preserve"> Discount rate: </w:t>
      </w:r>
      <w:proofErr w:type="spellStart"/>
      <w:r w:rsidRPr="006730AB">
        <w:rPr>
          <w:sz w:val="20"/>
          <w:szCs w:val="20"/>
          <w:lang w:val="en-US"/>
        </w:rPr>
        <w:t>i</w:t>
      </w:r>
      <w:proofErr w:type="spellEnd"/>
      <w:r w:rsidRPr="006730AB">
        <w:rPr>
          <w:sz w:val="20"/>
          <w:szCs w:val="20"/>
          <w:lang w:val="en-US"/>
        </w:rPr>
        <w:t xml:space="preserve"> = 10%</w:t>
      </w:r>
    </w:p>
    <w:p w14:paraId="41E78413" w14:textId="39D50DC7" w:rsidR="006730AB" w:rsidRDefault="006730AB" w:rsidP="00FD58EA">
      <w:pPr>
        <w:pStyle w:val="a9"/>
        <w:spacing w:before="0" w:beforeAutospacing="0" w:after="0" w:afterAutospacing="0"/>
        <w:ind w:firstLine="284"/>
        <w:jc w:val="both"/>
        <w:rPr>
          <w:sz w:val="20"/>
          <w:szCs w:val="20"/>
          <w:lang w:val="en-US"/>
        </w:rPr>
      </w:pPr>
      <w:r>
        <w:rPr>
          <w:sz w:val="20"/>
          <w:szCs w:val="20"/>
          <w:lang w:val="en-US"/>
        </w:rPr>
        <w:t xml:space="preserve">- </w:t>
      </w:r>
      <w:r w:rsidRPr="006730AB">
        <w:rPr>
          <w:sz w:val="20"/>
          <w:szCs w:val="20"/>
          <w:lang w:val="en-US"/>
        </w:rPr>
        <w:t xml:space="preserve"> Project duration: n = 20 years</w:t>
      </w:r>
    </w:p>
    <w:p w14:paraId="0D1479BE" w14:textId="77777777" w:rsidR="00414F4B" w:rsidRPr="00414F4B" w:rsidRDefault="00414F4B" w:rsidP="00414F4B">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414F4B">
        <w:rPr>
          <w:rFonts w:ascii="Times New Roman" w:eastAsia="Times New Roman" w:hAnsi="Times New Roman" w:cs="Times New Roman"/>
          <w:b/>
          <w:sz w:val="24"/>
          <w:szCs w:val="24"/>
          <w:lang w:eastAsia="de-DE"/>
        </w:rPr>
        <w:t>RESEARCH RESULTS</w:t>
      </w:r>
    </w:p>
    <w:p w14:paraId="18088E86" w14:textId="62E05219" w:rsidR="00B83FEA" w:rsidRPr="00FD58EA" w:rsidRDefault="00FA304A" w:rsidP="00FD58EA">
      <w:pPr>
        <w:pStyle w:val="a9"/>
        <w:spacing w:before="0" w:beforeAutospacing="0" w:after="0" w:afterAutospacing="0"/>
        <w:ind w:firstLine="284"/>
        <w:jc w:val="both"/>
        <w:rPr>
          <w:sz w:val="20"/>
          <w:szCs w:val="20"/>
          <w:lang w:val="en-US"/>
        </w:rPr>
      </w:pPr>
      <w:r w:rsidRPr="00FD58EA">
        <w:rPr>
          <w:sz w:val="20"/>
          <w:szCs w:val="20"/>
          <w:lang w:val="en-US"/>
        </w:rPr>
        <w:t xml:space="preserve">Hydropower modeling shows that the </w:t>
      </w:r>
      <w:proofErr w:type="spellStart"/>
      <w:r w:rsidRPr="00FD58EA">
        <w:rPr>
          <w:sz w:val="20"/>
          <w:szCs w:val="20"/>
          <w:lang w:val="en-US"/>
        </w:rPr>
        <w:t>Damkhoja</w:t>
      </w:r>
      <w:proofErr w:type="spellEnd"/>
      <w:r w:rsidRPr="00FD58EA">
        <w:rPr>
          <w:sz w:val="20"/>
          <w:szCs w:val="20"/>
          <w:lang w:val="en-US"/>
        </w:rPr>
        <w:t xml:space="preserve"> pipeline has a very favorable combination of geometric, hydraulic and operational parameters, providing a renewable energy potential of 3.71 </w:t>
      </w:r>
      <w:proofErr w:type="spellStart"/>
      <w:r w:rsidRPr="00FD58EA">
        <w:rPr>
          <w:sz w:val="20"/>
          <w:szCs w:val="20"/>
          <w:lang w:val="en-US"/>
        </w:rPr>
        <w:t>GWh</w:t>
      </w:r>
      <w:proofErr w:type="spellEnd"/>
      <w:r w:rsidRPr="00FD58EA">
        <w:rPr>
          <w:sz w:val="20"/>
          <w:szCs w:val="20"/>
          <w:lang w:val="en-US"/>
        </w:rPr>
        <w:t xml:space="preserve">/year. This value reflects the result of accounting for distributed friction losses, local pressure losses, and pressure limitations among consumers with a single energy balance. </w:t>
      </w:r>
    </w:p>
    <w:p w14:paraId="546BDE27" w14:textId="6AB61F37" w:rsidR="00FA304A" w:rsidRPr="00FD58EA" w:rsidRDefault="00FA304A" w:rsidP="00FD58EA">
      <w:pPr>
        <w:pStyle w:val="a9"/>
        <w:spacing w:before="0" w:beforeAutospacing="0" w:after="0" w:afterAutospacing="0"/>
        <w:ind w:firstLine="284"/>
        <w:jc w:val="both"/>
        <w:rPr>
          <w:sz w:val="20"/>
          <w:szCs w:val="20"/>
          <w:lang w:val="en-US"/>
        </w:rPr>
      </w:pPr>
      <w:r w:rsidRPr="00FD58EA">
        <w:rPr>
          <w:sz w:val="20"/>
          <w:szCs w:val="20"/>
          <w:lang w:val="en-US"/>
        </w:rPr>
        <w:t>The total geodetic pressure of 102 m and the steady flow rate of 2 m3/s make it possible to classify the pipeline as a high-energy segment of gravity transportation systems. The useful head of 50 m, obtained on the basis of equation (6), is expressed as:</w:t>
      </w:r>
    </w:p>
    <w:p w14:paraId="748DE006" w14:textId="77777777" w:rsidR="00FA304A" w:rsidRPr="00FD58EA" w:rsidRDefault="00A45DB4" w:rsidP="00FD58EA">
      <w:pPr>
        <w:spacing w:after="0" w:line="240" w:lineRule="auto"/>
        <w:jc w:val="right"/>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i/>
                <w:sz w:val="20"/>
                <w:szCs w:val="20"/>
                <w:lang w:val="ru-RU" w:eastAsia="ru-RU"/>
              </w:rPr>
            </m:ctrlPr>
          </m:sSubPr>
          <m:e>
            <m:r>
              <w:rPr>
                <w:rFonts w:ascii="Cambria Math" w:eastAsia="Times New Roman" w:hAnsi="Cambria Math" w:cs="Times New Roman"/>
                <w:sz w:val="20"/>
                <w:szCs w:val="20"/>
                <w:lang w:val="ru-RU" w:eastAsia="ru-RU"/>
              </w:rPr>
              <m:t>η</m:t>
            </m:r>
          </m:e>
          <m:sub>
            <m:r>
              <w:rPr>
                <w:rFonts w:ascii="Cambria Math" w:eastAsia="Times New Roman" w:hAnsi="Cambria Math" w:cs="Times New Roman"/>
                <w:sz w:val="20"/>
                <w:szCs w:val="20"/>
                <w:lang w:eastAsia="ru-RU"/>
              </w:rPr>
              <m:t>h</m:t>
            </m:r>
            <m:r>
              <w:rPr>
                <w:rFonts w:ascii="Cambria Math" w:eastAsia="Times New Roman" w:hAnsi="Cambria Math" w:cs="Times New Roman"/>
                <w:sz w:val="20"/>
                <w:szCs w:val="20"/>
                <w:lang w:val="ru-RU" w:eastAsia="ru-RU"/>
              </w:rPr>
              <m:t>yd</m:t>
            </m:r>
          </m:sub>
        </m:sSub>
        <m:r>
          <w:rPr>
            <w:rFonts w:ascii="Cambria Math" w:eastAsia="Times New Roman" w:hAnsi="Cambria Math" w:cs="Times New Roman"/>
            <w:sz w:val="20"/>
            <w:szCs w:val="20"/>
            <w:lang w:eastAsia="ru-RU"/>
          </w:rPr>
          <m:t>=</m:t>
        </m:r>
        <m:f>
          <m:fPr>
            <m:ctrlPr>
              <w:rPr>
                <w:rFonts w:ascii="Cambria Math" w:eastAsia="Times New Roman" w:hAnsi="Cambria Math" w:cs="Times New Roman"/>
                <w:i/>
                <w:sz w:val="20"/>
                <w:szCs w:val="20"/>
                <w:lang w:val="ru-RU" w:eastAsia="ru-RU"/>
              </w:rPr>
            </m:ctrlPr>
          </m:fPr>
          <m:num>
            <m:sSub>
              <m:sSubPr>
                <m:ctrlPr>
                  <w:rPr>
                    <w:rFonts w:ascii="Cambria Math" w:eastAsia="Times New Roman" w:hAnsi="Cambria Math" w:cs="Times New Roman"/>
                    <w:i/>
                    <w:sz w:val="20"/>
                    <w:szCs w:val="20"/>
                    <w:lang w:val="ru-RU" w:eastAsia="ru-RU"/>
                  </w:rPr>
                </m:ctrlPr>
              </m:sSubPr>
              <m:e>
                <m:r>
                  <w:rPr>
                    <w:rFonts w:ascii="Cambria Math" w:eastAsia="Times New Roman" w:hAnsi="Cambria Math" w:cs="Times New Roman"/>
                    <w:sz w:val="20"/>
                    <w:szCs w:val="20"/>
                    <w:lang w:val="ru-RU" w:eastAsia="ru-RU"/>
                  </w:rPr>
                  <m:t>H</m:t>
                </m:r>
              </m:e>
              <m:sub>
                <m:r>
                  <w:rPr>
                    <w:rFonts w:ascii="Cambria Math" w:eastAsia="Times New Roman" w:hAnsi="Cambria Math" w:cs="Times New Roman"/>
                    <w:sz w:val="20"/>
                    <w:szCs w:val="20"/>
                    <w:lang w:val="ru-RU" w:eastAsia="ru-RU"/>
                  </w:rPr>
                  <m:t>use</m:t>
                </m:r>
              </m:sub>
            </m:sSub>
          </m:num>
          <m:den>
            <m:sSub>
              <m:sSubPr>
                <m:ctrlPr>
                  <w:rPr>
                    <w:rFonts w:ascii="Cambria Math" w:eastAsia="Times New Roman" w:hAnsi="Cambria Math" w:cs="Times New Roman"/>
                    <w:i/>
                    <w:sz w:val="20"/>
                    <w:szCs w:val="20"/>
                    <w:lang w:val="ru-RU" w:eastAsia="ru-RU"/>
                  </w:rPr>
                </m:ctrlPr>
              </m:sSubPr>
              <m:e>
                <m:r>
                  <w:rPr>
                    <w:rFonts w:ascii="Cambria Math" w:eastAsia="Times New Roman" w:hAnsi="Cambria Math" w:cs="Times New Roman"/>
                    <w:sz w:val="20"/>
                    <w:szCs w:val="20"/>
                    <w:lang w:val="ru-RU" w:eastAsia="ru-RU"/>
                  </w:rPr>
                  <m:t>H</m:t>
                </m:r>
              </m:e>
              <m:sub>
                <m:r>
                  <w:rPr>
                    <w:rFonts w:ascii="Cambria Math" w:eastAsia="Times New Roman" w:hAnsi="Cambria Math" w:cs="Times New Roman"/>
                    <w:sz w:val="20"/>
                    <w:szCs w:val="20"/>
                    <w:lang w:val="ru-RU" w:eastAsia="ru-RU"/>
                  </w:rPr>
                  <m:t>geo</m:t>
                </m:r>
              </m:sub>
            </m:sSub>
          </m:den>
        </m:f>
        <m:r>
          <w:rPr>
            <w:rFonts w:ascii="Cambria Math" w:eastAsia="Times New Roman" w:hAnsi="Cambria Math" w:cs="Times New Roman"/>
            <w:sz w:val="20"/>
            <w:szCs w:val="20"/>
            <w:lang w:eastAsia="ru-RU"/>
          </w:rPr>
          <m:t>=</m:t>
        </m:r>
        <m:f>
          <m:fPr>
            <m:ctrlPr>
              <w:rPr>
                <w:rFonts w:ascii="Cambria Math" w:eastAsia="Times New Roman" w:hAnsi="Cambria Math" w:cs="Times New Roman"/>
                <w:i/>
                <w:sz w:val="20"/>
                <w:szCs w:val="20"/>
                <w:lang w:val="ru-RU" w:eastAsia="ru-RU"/>
              </w:rPr>
            </m:ctrlPr>
          </m:fPr>
          <m:num>
            <m:r>
              <w:rPr>
                <w:rFonts w:ascii="Cambria Math" w:eastAsia="Times New Roman" w:hAnsi="Cambria Math" w:cs="Times New Roman"/>
                <w:sz w:val="20"/>
                <w:szCs w:val="20"/>
                <w:lang w:eastAsia="ru-RU"/>
              </w:rPr>
              <m:t>50</m:t>
            </m:r>
          </m:num>
          <m:den>
            <m:r>
              <w:rPr>
                <w:rFonts w:ascii="Cambria Math" w:eastAsia="Times New Roman" w:hAnsi="Cambria Math" w:cs="Times New Roman"/>
                <w:sz w:val="20"/>
                <w:szCs w:val="20"/>
                <w:lang w:eastAsia="ru-RU"/>
              </w:rPr>
              <m:t>102</m:t>
            </m:r>
          </m:den>
        </m:f>
        <m:r>
          <w:rPr>
            <w:rFonts w:ascii="Cambria Math" w:eastAsia="Times New Roman" w:hAnsi="Cambria Math" w:cs="Times New Roman"/>
            <w:sz w:val="20"/>
            <w:szCs w:val="20"/>
            <w:lang w:eastAsia="ru-RU"/>
          </w:rPr>
          <m:t>≈0,49</m:t>
        </m:r>
      </m:oMath>
      <w:r w:rsidR="00FA304A" w:rsidRPr="00FD58EA">
        <w:rPr>
          <w:rFonts w:ascii="Times New Roman" w:eastAsia="Times New Roman" w:hAnsi="Times New Roman" w:cs="Times New Roman"/>
          <w:sz w:val="20"/>
          <w:szCs w:val="20"/>
          <w:lang w:eastAsia="ru-RU"/>
        </w:rPr>
        <w:t xml:space="preserve">                                                                       (10)</w:t>
      </w:r>
    </w:p>
    <w:p w14:paraId="69CC2CD4" w14:textId="24A7A23F" w:rsidR="000823E9" w:rsidRPr="00FD58EA" w:rsidRDefault="00FA304A" w:rsidP="00FD58EA">
      <w:pPr>
        <w:pStyle w:val="a9"/>
        <w:spacing w:before="0" w:beforeAutospacing="0" w:after="0" w:afterAutospacing="0"/>
        <w:ind w:firstLine="284"/>
        <w:jc w:val="both"/>
        <w:rPr>
          <w:rFonts w:eastAsia="Courier New"/>
          <w:color w:val="000000" w:themeColor="text1"/>
          <w:sz w:val="20"/>
          <w:szCs w:val="20"/>
          <w:lang w:val="en-US"/>
        </w:rPr>
      </w:pPr>
      <w:r w:rsidRPr="00FD58EA">
        <w:rPr>
          <w:rFonts w:eastAsia="Courier New"/>
          <w:color w:val="000000" w:themeColor="text1"/>
          <w:sz w:val="20"/>
          <w:szCs w:val="20"/>
          <w:lang w:val="en-US"/>
        </w:rPr>
        <w:t xml:space="preserve">This means that during normal operation, almost 50% of the total geodetic pressure is not used. This higher-than-usual proportion of unused head makes the system particularly suitable for multi-stage energy generation. For clarity, in table 2, the </w:t>
      </w:r>
      <w:proofErr w:type="spellStart"/>
      <w:r w:rsidRPr="00FD58EA">
        <w:rPr>
          <w:rFonts w:eastAsia="Courier New"/>
          <w:color w:val="000000" w:themeColor="text1"/>
          <w:sz w:val="20"/>
          <w:szCs w:val="20"/>
          <w:lang w:val="en-US"/>
        </w:rPr>
        <w:t>Damkhoja</w:t>
      </w:r>
      <w:proofErr w:type="spellEnd"/>
      <w:r w:rsidRPr="00FD58EA">
        <w:rPr>
          <w:rFonts w:eastAsia="Courier New"/>
          <w:color w:val="000000" w:themeColor="text1"/>
          <w:sz w:val="20"/>
          <w:szCs w:val="20"/>
          <w:lang w:val="en-US"/>
        </w:rPr>
        <w:t xml:space="preserve"> system is compared with European examples of </w:t>
      </w:r>
      <w:proofErr w:type="spellStart"/>
      <w:r w:rsidRPr="00FD58EA">
        <w:rPr>
          <w:rFonts w:eastAsia="Courier New"/>
          <w:color w:val="000000" w:themeColor="text1"/>
          <w:sz w:val="20"/>
          <w:szCs w:val="20"/>
          <w:lang w:val="en-US"/>
        </w:rPr>
        <w:t>microhydroelectric</w:t>
      </w:r>
      <w:proofErr w:type="spellEnd"/>
      <w:r w:rsidRPr="00FD58EA">
        <w:rPr>
          <w:rFonts w:eastAsia="Courier New"/>
          <w:color w:val="000000" w:themeColor="text1"/>
          <w:sz w:val="20"/>
          <w:szCs w:val="20"/>
          <w:lang w:val="en-US"/>
        </w:rPr>
        <w:t xml:space="preserve"> power plants operating in pipes with short pipes and medium pressure.</w:t>
      </w:r>
    </w:p>
    <w:p w14:paraId="5C3A3698" w14:textId="407832F8" w:rsidR="003B67BB" w:rsidRPr="00FD58EA" w:rsidRDefault="003B67BB" w:rsidP="00FD58EA">
      <w:pPr>
        <w:pStyle w:val="a9"/>
        <w:spacing w:before="0" w:beforeAutospacing="0" w:after="0" w:afterAutospacing="0"/>
        <w:ind w:firstLine="284"/>
        <w:jc w:val="both"/>
        <w:rPr>
          <w:rFonts w:eastAsia="Courier New"/>
          <w:color w:val="000000" w:themeColor="text1"/>
          <w:sz w:val="20"/>
          <w:szCs w:val="20"/>
          <w:lang w:val="en-US"/>
        </w:rPr>
      </w:pPr>
      <w:r w:rsidRPr="00FD58EA">
        <w:rPr>
          <w:rFonts w:eastAsia="Courier New"/>
          <w:b/>
          <w:color w:val="000000" w:themeColor="text1"/>
          <w:sz w:val="20"/>
          <w:szCs w:val="20"/>
          <w:lang w:val="en-US"/>
        </w:rPr>
        <w:lastRenderedPageBreak/>
        <w:t>Table 2.</w:t>
      </w:r>
      <w:r w:rsidRPr="00FD58EA">
        <w:rPr>
          <w:rFonts w:eastAsia="Courier New"/>
          <w:color w:val="000000" w:themeColor="text1"/>
          <w:sz w:val="20"/>
          <w:szCs w:val="20"/>
          <w:lang w:val="en-US"/>
        </w:rPr>
        <w:t xml:space="preserve"> Comparison of hydraulic and energy parameters of </w:t>
      </w:r>
      <w:proofErr w:type="spellStart"/>
      <w:r w:rsidRPr="00FD58EA">
        <w:rPr>
          <w:rFonts w:eastAsia="Courier New"/>
          <w:color w:val="000000" w:themeColor="text1"/>
          <w:sz w:val="20"/>
          <w:szCs w:val="20"/>
          <w:lang w:val="en-US"/>
        </w:rPr>
        <w:t>Damkhoja</w:t>
      </w:r>
      <w:proofErr w:type="spellEnd"/>
      <w:r w:rsidRPr="00FD58EA">
        <w:rPr>
          <w:rFonts w:eastAsia="Courier New"/>
          <w:color w:val="000000" w:themeColor="text1"/>
          <w:sz w:val="20"/>
          <w:szCs w:val="20"/>
          <w:lang w:val="en-US"/>
        </w:rPr>
        <w:t xml:space="preserve"> main water pipeline with existing international studies</w:t>
      </w:r>
    </w:p>
    <w:tbl>
      <w:tblPr>
        <w:tblStyle w:val="a3"/>
        <w:tblW w:w="0" w:type="auto"/>
        <w:jc w:val="center"/>
        <w:tblLook w:val="04A0" w:firstRow="1" w:lastRow="0" w:firstColumn="1" w:lastColumn="0" w:noHBand="0" w:noVBand="1"/>
      </w:tblPr>
      <w:tblGrid>
        <w:gridCol w:w="2268"/>
        <w:gridCol w:w="1559"/>
        <w:gridCol w:w="1701"/>
        <w:gridCol w:w="1701"/>
        <w:gridCol w:w="1701"/>
      </w:tblGrid>
      <w:tr w:rsidR="00FA304A" w:rsidRPr="00FD58EA" w14:paraId="20B9C41F" w14:textId="77777777" w:rsidTr="00FD58EA">
        <w:trPr>
          <w:jc w:val="center"/>
        </w:trPr>
        <w:tc>
          <w:tcPr>
            <w:tcW w:w="2268" w:type="dxa"/>
            <w:vAlign w:val="center"/>
          </w:tcPr>
          <w:p w14:paraId="334399C5" w14:textId="77777777" w:rsidR="00FA304A" w:rsidRPr="00FD58EA" w:rsidRDefault="00FA304A" w:rsidP="00FD58EA">
            <w:pPr>
              <w:jc w:val="center"/>
              <w:rPr>
                <w:sz w:val="18"/>
                <w:szCs w:val="18"/>
              </w:rPr>
            </w:pPr>
            <w:proofErr w:type="spellStart"/>
            <w:r w:rsidRPr="00FD58EA">
              <w:rPr>
                <w:bCs/>
                <w:sz w:val="18"/>
                <w:szCs w:val="18"/>
              </w:rPr>
              <w:t>Study</w:t>
            </w:r>
            <w:proofErr w:type="spellEnd"/>
          </w:p>
        </w:tc>
        <w:tc>
          <w:tcPr>
            <w:tcW w:w="1559" w:type="dxa"/>
            <w:vAlign w:val="center"/>
          </w:tcPr>
          <w:p w14:paraId="436EF6BA" w14:textId="77777777" w:rsidR="00FA304A" w:rsidRPr="00FD58EA" w:rsidRDefault="00FA304A" w:rsidP="00FD58EA">
            <w:pPr>
              <w:jc w:val="center"/>
              <w:rPr>
                <w:sz w:val="18"/>
                <w:szCs w:val="18"/>
              </w:rPr>
            </w:pPr>
            <w:proofErr w:type="spellStart"/>
            <w:r w:rsidRPr="00FD58EA">
              <w:rPr>
                <w:bCs/>
                <w:sz w:val="18"/>
                <w:szCs w:val="18"/>
              </w:rPr>
              <w:t>Pipeline</w:t>
            </w:r>
            <w:proofErr w:type="spellEnd"/>
            <w:r w:rsidRPr="00FD58EA">
              <w:rPr>
                <w:bCs/>
                <w:sz w:val="18"/>
                <w:szCs w:val="18"/>
              </w:rPr>
              <w:t xml:space="preserve"> </w:t>
            </w:r>
            <w:proofErr w:type="spellStart"/>
            <w:r w:rsidRPr="00FD58EA">
              <w:rPr>
                <w:bCs/>
                <w:sz w:val="18"/>
                <w:szCs w:val="18"/>
              </w:rPr>
              <w:t>length</w:t>
            </w:r>
            <w:proofErr w:type="spellEnd"/>
          </w:p>
        </w:tc>
        <w:tc>
          <w:tcPr>
            <w:tcW w:w="1701" w:type="dxa"/>
            <w:vAlign w:val="center"/>
          </w:tcPr>
          <w:p w14:paraId="12FC2772" w14:textId="77777777" w:rsidR="00FA304A" w:rsidRPr="00FD58EA" w:rsidRDefault="00FA304A" w:rsidP="00FD58EA">
            <w:pPr>
              <w:jc w:val="center"/>
              <w:rPr>
                <w:sz w:val="18"/>
                <w:szCs w:val="18"/>
              </w:rPr>
            </w:pPr>
            <w:proofErr w:type="spellStart"/>
            <w:r w:rsidRPr="00FD58EA">
              <w:rPr>
                <w:bCs/>
                <w:sz w:val="18"/>
                <w:szCs w:val="18"/>
              </w:rPr>
              <w:t>Discharge</w:t>
            </w:r>
            <w:proofErr w:type="spellEnd"/>
          </w:p>
        </w:tc>
        <w:tc>
          <w:tcPr>
            <w:tcW w:w="1701" w:type="dxa"/>
            <w:vAlign w:val="center"/>
          </w:tcPr>
          <w:p w14:paraId="6E820D23" w14:textId="77777777" w:rsidR="00FA304A" w:rsidRPr="00FD58EA" w:rsidRDefault="00FA304A" w:rsidP="00FD58EA">
            <w:pPr>
              <w:jc w:val="center"/>
              <w:rPr>
                <w:sz w:val="18"/>
                <w:szCs w:val="18"/>
              </w:rPr>
            </w:pPr>
            <w:proofErr w:type="spellStart"/>
            <w:r w:rsidRPr="00FD58EA">
              <w:rPr>
                <w:bCs/>
                <w:sz w:val="18"/>
                <w:szCs w:val="18"/>
              </w:rPr>
              <w:t>Installed</w:t>
            </w:r>
            <w:proofErr w:type="spellEnd"/>
            <w:r w:rsidRPr="00FD58EA">
              <w:rPr>
                <w:bCs/>
                <w:sz w:val="18"/>
                <w:szCs w:val="18"/>
              </w:rPr>
              <w:t xml:space="preserve"> </w:t>
            </w:r>
            <w:proofErr w:type="spellStart"/>
            <w:r w:rsidRPr="00FD58EA">
              <w:rPr>
                <w:bCs/>
                <w:sz w:val="18"/>
                <w:szCs w:val="18"/>
              </w:rPr>
              <w:t>power</w:t>
            </w:r>
            <w:proofErr w:type="spellEnd"/>
          </w:p>
        </w:tc>
        <w:tc>
          <w:tcPr>
            <w:tcW w:w="1701" w:type="dxa"/>
            <w:vAlign w:val="center"/>
          </w:tcPr>
          <w:p w14:paraId="0E3EF7EC" w14:textId="77777777" w:rsidR="00FA304A" w:rsidRPr="00FD58EA" w:rsidRDefault="00FA304A" w:rsidP="00FD58EA">
            <w:pPr>
              <w:jc w:val="center"/>
              <w:rPr>
                <w:sz w:val="18"/>
                <w:szCs w:val="18"/>
              </w:rPr>
            </w:pPr>
            <w:proofErr w:type="spellStart"/>
            <w:r w:rsidRPr="00FD58EA">
              <w:rPr>
                <w:bCs/>
                <w:sz w:val="18"/>
                <w:szCs w:val="18"/>
              </w:rPr>
              <w:t>Comparison</w:t>
            </w:r>
            <w:proofErr w:type="spellEnd"/>
          </w:p>
        </w:tc>
      </w:tr>
      <w:tr w:rsidR="00FA304A" w:rsidRPr="00FD58EA" w14:paraId="0730C8FE" w14:textId="77777777" w:rsidTr="00FD58EA">
        <w:trPr>
          <w:jc w:val="center"/>
        </w:trPr>
        <w:tc>
          <w:tcPr>
            <w:tcW w:w="2268" w:type="dxa"/>
            <w:vAlign w:val="center"/>
          </w:tcPr>
          <w:p w14:paraId="11A59342" w14:textId="77777777" w:rsidR="00FA304A" w:rsidRPr="00FD58EA" w:rsidRDefault="00FA304A" w:rsidP="00FD58EA">
            <w:pPr>
              <w:jc w:val="center"/>
              <w:rPr>
                <w:sz w:val="18"/>
                <w:szCs w:val="18"/>
              </w:rPr>
            </w:pPr>
            <w:proofErr w:type="spellStart"/>
            <w:r w:rsidRPr="00FD58EA">
              <w:rPr>
                <w:sz w:val="18"/>
                <w:szCs w:val="18"/>
              </w:rPr>
              <w:t>Lorens</w:t>
            </w:r>
            <w:proofErr w:type="spellEnd"/>
            <w:r w:rsidRPr="00FD58EA">
              <w:rPr>
                <w:sz w:val="18"/>
                <w:szCs w:val="18"/>
              </w:rPr>
              <w:t xml:space="preserve"> (2021)</w:t>
            </w:r>
          </w:p>
        </w:tc>
        <w:tc>
          <w:tcPr>
            <w:tcW w:w="1559" w:type="dxa"/>
            <w:vAlign w:val="center"/>
          </w:tcPr>
          <w:p w14:paraId="180F1515" w14:textId="77777777" w:rsidR="00FA304A" w:rsidRPr="00FD58EA" w:rsidRDefault="00FA304A" w:rsidP="00FD58EA">
            <w:pPr>
              <w:jc w:val="center"/>
              <w:rPr>
                <w:sz w:val="18"/>
                <w:szCs w:val="18"/>
              </w:rPr>
            </w:pPr>
            <w:r w:rsidRPr="00FD58EA">
              <w:rPr>
                <w:sz w:val="18"/>
                <w:szCs w:val="18"/>
              </w:rPr>
              <w:t xml:space="preserve">12 </w:t>
            </w:r>
            <w:proofErr w:type="spellStart"/>
            <w:r w:rsidRPr="00FD58EA">
              <w:rPr>
                <w:sz w:val="18"/>
                <w:szCs w:val="18"/>
              </w:rPr>
              <w:t>km</w:t>
            </w:r>
            <w:proofErr w:type="spellEnd"/>
          </w:p>
        </w:tc>
        <w:tc>
          <w:tcPr>
            <w:tcW w:w="1701" w:type="dxa"/>
            <w:vAlign w:val="center"/>
          </w:tcPr>
          <w:p w14:paraId="15A892C2" w14:textId="77777777" w:rsidR="00FA304A" w:rsidRPr="00FD58EA" w:rsidRDefault="00FA304A" w:rsidP="00FD58EA">
            <w:pPr>
              <w:jc w:val="center"/>
              <w:rPr>
                <w:sz w:val="18"/>
                <w:szCs w:val="18"/>
              </w:rPr>
            </w:pPr>
            <w:r w:rsidRPr="00FD58EA">
              <w:rPr>
                <w:sz w:val="18"/>
                <w:szCs w:val="18"/>
              </w:rPr>
              <w:t>0.5 m³/s</w:t>
            </w:r>
          </w:p>
        </w:tc>
        <w:tc>
          <w:tcPr>
            <w:tcW w:w="1701" w:type="dxa"/>
            <w:vAlign w:val="center"/>
          </w:tcPr>
          <w:p w14:paraId="7F12E4EE" w14:textId="77777777" w:rsidR="00FA304A" w:rsidRPr="00FD58EA" w:rsidRDefault="00FA304A" w:rsidP="00FD58EA">
            <w:pPr>
              <w:jc w:val="center"/>
              <w:rPr>
                <w:sz w:val="18"/>
                <w:szCs w:val="18"/>
              </w:rPr>
            </w:pPr>
            <w:r w:rsidRPr="00FD58EA">
              <w:rPr>
                <w:sz w:val="18"/>
                <w:szCs w:val="18"/>
              </w:rPr>
              <w:t xml:space="preserve">85 </w:t>
            </w:r>
            <w:proofErr w:type="spellStart"/>
            <w:r w:rsidRPr="00FD58EA">
              <w:rPr>
                <w:sz w:val="18"/>
                <w:szCs w:val="18"/>
              </w:rPr>
              <w:t>kW</w:t>
            </w:r>
            <w:proofErr w:type="spellEnd"/>
          </w:p>
        </w:tc>
        <w:tc>
          <w:tcPr>
            <w:tcW w:w="1701" w:type="dxa"/>
            <w:vAlign w:val="center"/>
          </w:tcPr>
          <w:p w14:paraId="12E5711B" w14:textId="77777777" w:rsidR="00FA304A" w:rsidRPr="00FD58EA" w:rsidRDefault="00FA304A" w:rsidP="00FD58EA">
            <w:pPr>
              <w:jc w:val="center"/>
              <w:rPr>
                <w:sz w:val="18"/>
                <w:szCs w:val="18"/>
              </w:rPr>
            </w:pPr>
            <w:r w:rsidRPr="00FD58EA">
              <w:rPr>
                <w:sz w:val="18"/>
                <w:szCs w:val="18"/>
              </w:rPr>
              <w:t>—</w:t>
            </w:r>
          </w:p>
        </w:tc>
      </w:tr>
      <w:tr w:rsidR="00FA304A" w:rsidRPr="00FD58EA" w14:paraId="2F3A94C8" w14:textId="77777777" w:rsidTr="00FD58EA">
        <w:trPr>
          <w:jc w:val="center"/>
        </w:trPr>
        <w:tc>
          <w:tcPr>
            <w:tcW w:w="2268" w:type="dxa"/>
            <w:vAlign w:val="center"/>
          </w:tcPr>
          <w:p w14:paraId="759B63E1" w14:textId="77777777" w:rsidR="00FA304A" w:rsidRPr="00FD58EA" w:rsidRDefault="00FA304A" w:rsidP="00FD58EA">
            <w:pPr>
              <w:jc w:val="center"/>
              <w:rPr>
                <w:sz w:val="18"/>
                <w:szCs w:val="18"/>
              </w:rPr>
            </w:pPr>
            <w:proofErr w:type="spellStart"/>
            <w:r w:rsidRPr="00FD58EA">
              <w:rPr>
                <w:sz w:val="18"/>
                <w:szCs w:val="18"/>
              </w:rPr>
              <w:t>Pelissier</w:t>
            </w:r>
            <w:proofErr w:type="spellEnd"/>
            <w:r w:rsidRPr="00FD58EA">
              <w:rPr>
                <w:sz w:val="18"/>
                <w:szCs w:val="18"/>
              </w:rPr>
              <w:t xml:space="preserve"> (2019)</w:t>
            </w:r>
          </w:p>
        </w:tc>
        <w:tc>
          <w:tcPr>
            <w:tcW w:w="1559" w:type="dxa"/>
            <w:vAlign w:val="center"/>
          </w:tcPr>
          <w:p w14:paraId="6553A400" w14:textId="77777777" w:rsidR="00FA304A" w:rsidRPr="00FD58EA" w:rsidRDefault="00FA304A" w:rsidP="00FD58EA">
            <w:pPr>
              <w:jc w:val="center"/>
              <w:rPr>
                <w:sz w:val="18"/>
                <w:szCs w:val="18"/>
              </w:rPr>
            </w:pPr>
            <w:r w:rsidRPr="00FD58EA">
              <w:rPr>
                <w:sz w:val="18"/>
                <w:szCs w:val="18"/>
              </w:rPr>
              <w:t xml:space="preserve">6 </w:t>
            </w:r>
            <w:proofErr w:type="spellStart"/>
            <w:r w:rsidRPr="00FD58EA">
              <w:rPr>
                <w:sz w:val="18"/>
                <w:szCs w:val="18"/>
              </w:rPr>
              <w:t>km</w:t>
            </w:r>
            <w:proofErr w:type="spellEnd"/>
          </w:p>
        </w:tc>
        <w:tc>
          <w:tcPr>
            <w:tcW w:w="1701" w:type="dxa"/>
            <w:vAlign w:val="center"/>
          </w:tcPr>
          <w:p w14:paraId="54C7782E" w14:textId="77777777" w:rsidR="00FA304A" w:rsidRPr="00FD58EA" w:rsidRDefault="00FA304A" w:rsidP="00FD58EA">
            <w:pPr>
              <w:jc w:val="center"/>
              <w:rPr>
                <w:sz w:val="18"/>
                <w:szCs w:val="18"/>
              </w:rPr>
            </w:pPr>
            <w:r w:rsidRPr="00FD58EA">
              <w:rPr>
                <w:sz w:val="18"/>
                <w:szCs w:val="18"/>
              </w:rPr>
              <w:t>0.8 m³/s</w:t>
            </w:r>
          </w:p>
        </w:tc>
        <w:tc>
          <w:tcPr>
            <w:tcW w:w="1701" w:type="dxa"/>
            <w:vAlign w:val="center"/>
          </w:tcPr>
          <w:p w14:paraId="035A50EF" w14:textId="77777777" w:rsidR="00FA304A" w:rsidRPr="00FD58EA" w:rsidRDefault="00FA304A" w:rsidP="00FD58EA">
            <w:pPr>
              <w:jc w:val="center"/>
              <w:rPr>
                <w:sz w:val="18"/>
                <w:szCs w:val="18"/>
              </w:rPr>
            </w:pPr>
            <w:r w:rsidRPr="00FD58EA">
              <w:rPr>
                <w:sz w:val="18"/>
                <w:szCs w:val="18"/>
              </w:rPr>
              <w:t xml:space="preserve">120 </w:t>
            </w:r>
            <w:proofErr w:type="spellStart"/>
            <w:r w:rsidRPr="00FD58EA">
              <w:rPr>
                <w:sz w:val="18"/>
                <w:szCs w:val="18"/>
              </w:rPr>
              <w:t>kW</w:t>
            </w:r>
            <w:proofErr w:type="spellEnd"/>
          </w:p>
        </w:tc>
        <w:tc>
          <w:tcPr>
            <w:tcW w:w="1701" w:type="dxa"/>
            <w:vAlign w:val="center"/>
          </w:tcPr>
          <w:p w14:paraId="3ADF9A98" w14:textId="77777777" w:rsidR="00FA304A" w:rsidRPr="00FD58EA" w:rsidRDefault="00FA304A" w:rsidP="00FD58EA">
            <w:pPr>
              <w:jc w:val="center"/>
              <w:rPr>
                <w:sz w:val="18"/>
                <w:szCs w:val="18"/>
              </w:rPr>
            </w:pPr>
            <w:r w:rsidRPr="00FD58EA">
              <w:rPr>
                <w:sz w:val="18"/>
                <w:szCs w:val="18"/>
              </w:rPr>
              <w:t>—</w:t>
            </w:r>
          </w:p>
        </w:tc>
      </w:tr>
      <w:tr w:rsidR="00FA304A" w:rsidRPr="00FD58EA" w14:paraId="49AFD843" w14:textId="77777777" w:rsidTr="00FD58EA">
        <w:trPr>
          <w:jc w:val="center"/>
        </w:trPr>
        <w:tc>
          <w:tcPr>
            <w:tcW w:w="2268" w:type="dxa"/>
            <w:vAlign w:val="center"/>
          </w:tcPr>
          <w:p w14:paraId="756A9525" w14:textId="77777777" w:rsidR="00FA304A" w:rsidRPr="00FD58EA" w:rsidRDefault="00FA304A" w:rsidP="00FD58EA">
            <w:pPr>
              <w:jc w:val="center"/>
              <w:rPr>
                <w:sz w:val="18"/>
                <w:szCs w:val="18"/>
              </w:rPr>
            </w:pPr>
            <w:proofErr w:type="spellStart"/>
            <w:r w:rsidRPr="00FD58EA">
              <w:rPr>
                <w:bCs/>
                <w:sz w:val="18"/>
                <w:szCs w:val="18"/>
              </w:rPr>
              <w:t>This</w:t>
            </w:r>
            <w:proofErr w:type="spellEnd"/>
            <w:r w:rsidRPr="00FD58EA">
              <w:rPr>
                <w:bCs/>
                <w:sz w:val="18"/>
                <w:szCs w:val="18"/>
              </w:rPr>
              <w:t xml:space="preserve"> </w:t>
            </w:r>
            <w:proofErr w:type="spellStart"/>
            <w:r w:rsidRPr="00FD58EA">
              <w:rPr>
                <w:bCs/>
                <w:sz w:val="18"/>
                <w:szCs w:val="18"/>
              </w:rPr>
              <w:t>study</w:t>
            </w:r>
            <w:proofErr w:type="spellEnd"/>
            <w:r w:rsidRPr="00FD58EA">
              <w:rPr>
                <w:bCs/>
                <w:sz w:val="18"/>
                <w:szCs w:val="18"/>
              </w:rPr>
              <w:t xml:space="preserve"> (</w:t>
            </w:r>
            <w:proofErr w:type="spellStart"/>
            <w:r w:rsidRPr="00FD58EA">
              <w:rPr>
                <w:bCs/>
                <w:sz w:val="18"/>
                <w:szCs w:val="18"/>
              </w:rPr>
              <w:t>Damkhoja</w:t>
            </w:r>
            <w:proofErr w:type="spellEnd"/>
            <w:r w:rsidRPr="00FD58EA">
              <w:rPr>
                <w:bCs/>
                <w:sz w:val="18"/>
                <w:szCs w:val="18"/>
              </w:rPr>
              <w:t>)</w:t>
            </w:r>
          </w:p>
        </w:tc>
        <w:tc>
          <w:tcPr>
            <w:tcW w:w="1559" w:type="dxa"/>
            <w:vAlign w:val="center"/>
          </w:tcPr>
          <w:p w14:paraId="14E89A24" w14:textId="77777777" w:rsidR="00FA304A" w:rsidRPr="00FD58EA" w:rsidRDefault="00FA304A" w:rsidP="00FD58EA">
            <w:pPr>
              <w:jc w:val="center"/>
              <w:rPr>
                <w:sz w:val="18"/>
                <w:szCs w:val="18"/>
              </w:rPr>
            </w:pPr>
            <w:r w:rsidRPr="00FD58EA">
              <w:rPr>
                <w:bCs/>
                <w:sz w:val="18"/>
                <w:szCs w:val="18"/>
              </w:rPr>
              <w:t xml:space="preserve">80 </w:t>
            </w:r>
            <w:proofErr w:type="spellStart"/>
            <w:r w:rsidRPr="00FD58EA">
              <w:rPr>
                <w:bCs/>
                <w:sz w:val="18"/>
                <w:szCs w:val="18"/>
              </w:rPr>
              <w:t>km</w:t>
            </w:r>
            <w:proofErr w:type="spellEnd"/>
          </w:p>
        </w:tc>
        <w:tc>
          <w:tcPr>
            <w:tcW w:w="1701" w:type="dxa"/>
            <w:vAlign w:val="center"/>
          </w:tcPr>
          <w:p w14:paraId="3A6E078F" w14:textId="77777777" w:rsidR="00FA304A" w:rsidRPr="00FD58EA" w:rsidRDefault="00FA304A" w:rsidP="00FD58EA">
            <w:pPr>
              <w:jc w:val="center"/>
              <w:rPr>
                <w:sz w:val="18"/>
                <w:szCs w:val="18"/>
              </w:rPr>
            </w:pPr>
            <w:r w:rsidRPr="00FD58EA">
              <w:rPr>
                <w:bCs/>
                <w:sz w:val="18"/>
                <w:szCs w:val="18"/>
              </w:rPr>
              <w:t>2.0 m³/s</w:t>
            </w:r>
          </w:p>
        </w:tc>
        <w:tc>
          <w:tcPr>
            <w:tcW w:w="1701" w:type="dxa"/>
            <w:vAlign w:val="center"/>
          </w:tcPr>
          <w:p w14:paraId="2A24C06F" w14:textId="77777777" w:rsidR="00FA304A" w:rsidRPr="00FD58EA" w:rsidRDefault="00FA304A" w:rsidP="00FD58EA">
            <w:pPr>
              <w:jc w:val="center"/>
              <w:rPr>
                <w:sz w:val="18"/>
                <w:szCs w:val="18"/>
              </w:rPr>
            </w:pPr>
            <w:r w:rsidRPr="00FD58EA">
              <w:rPr>
                <w:bCs/>
                <w:sz w:val="18"/>
                <w:szCs w:val="18"/>
              </w:rPr>
              <w:t xml:space="preserve">706 </w:t>
            </w:r>
            <w:proofErr w:type="spellStart"/>
            <w:r w:rsidRPr="00FD58EA">
              <w:rPr>
                <w:bCs/>
                <w:sz w:val="18"/>
                <w:szCs w:val="18"/>
              </w:rPr>
              <w:t>kW</w:t>
            </w:r>
            <w:proofErr w:type="spellEnd"/>
          </w:p>
        </w:tc>
        <w:tc>
          <w:tcPr>
            <w:tcW w:w="1701" w:type="dxa"/>
            <w:vAlign w:val="center"/>
          </w:tcPr>
          <w:p w14:paraId="5EF720BD" w14:textId="77777777" w:rsidR="00FA304A" w:rsidRPr="00FD58EA" w:rsidRDefault="00FA304A" w:rsidP="00FD58EA">
            <w:pPr>
              <w:jc w:val="center"/>
              <w:rPr>
                <w:sz w:val="18"/>
                <w:szCs w:val="18"/>
              </w:rPr>
            </w:pPr>
            <w:r w:rsidRPr="00FD58EA">
              <w:rPr>
                <w:sz w:val="18"/>
                <w:szCs w:val="18"/>
              </w:rPr>
              <w:t>—</w:t>
            </w:r>
          </w:p>
        </w:tc>
      </w:tr>
    </w:tbl>
    <w:p w14:paraId="68AB0D8E" w14:textId="77777777" w:rsidR="00FA304A" w:rsidRPr="00FD58EA" w:rsidRDefault="00FA304A" w:rsidP="00FD58EA">
      <w:pPr>
        <w:pStyle w:val="a9"/>
        <w:spacing w:before="0" w:beforeAutospacing="0" w:after="0" w:afterAutospacing="0"/>
        <w:ind w:firstLine="284"/>
        <w:jc w:val="both"/>
        <w:rPr>
          <w:rFonts w:eastAsia="Courier New"/>
          <w:color w:val="000000" w:themeColor="text1"/>
          <w:sz w:val="20"/>
          <w:szCs w:val="20"/>
          <w:lang w:val="en-US"/>
        </w:rPr>
      </w:pPr>
    </w:p>
    <w:p w14:paraId="31AD6A16" w14:textId="1010E2BD" w:rsidR="00FA304A" w:rsidRPr="00FD58EA" w:rsidRDefault="00FA304A" w:rsidP="00FD58EA">
      <w:pPr>
        <w:pStyle w:val="a9"/>
        <w:spacing w:before="0" w:beforeAutospacing="0" w:after="0" w:afterAutospacing="0"/>
        <w:ind w:firstLine="284"/>
        <w:jc w:val="both"/>
        <w:rPr>
          <w:rFonts w:eastAsia="Courier New"/>
          <w:color w:val="000000" w:themeColor="text1"/>
          <w:sz w:val="20"/>
          <w:szCs w:val="20"/>
          <w:lang w:val="en-US"/>
        </w:rPr>
      </w:pPr>
      <w:r w:rsidRPr="00FD58EA">
        <w:rPr>
          <w:rFonts w:eastAsia="Courier New"/>
          <w:color w:val="000000" w:themeColor="text1"/>
          <w:sz w:val="20"/>
          <w:szCs w:val="20"/>
          <w:lang w:val="en-US"/>
        </w:rPr>
        <w:t>Additional quantitative indicators also demonstrate the enormous potential of the system. Pressure coefficient:</w:t>
      </w:r>
    </w:p>
    <w:p w14:paraId="0743C37D" w14:textId="77777777" w:rsidR="00FA304A" w:rsidRPr="00FD58EA" w:rsidRDefault="00A45DB4" w:rsidP="00FD58EA">
      <w:pPr>
        <w:spacing w:after="0" w:line="240" w:lineRule="auto"/>
        <w:jc w:val="right"/>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i/>
                <w:sz w:val="20"/>
                <w:szCs w:val="20"/>
                <w:lang w:val="ru-RU" w:eastAsia="ru-RU"/>
              </w:rPr>
            </m:ctrlPr>
          </m:sSubPr>
          <m:e>
            <m:r>
              <w:rPr>
                <w:rFonts w:ascii="Cambria Math" w:eastAsia="Times New Roman" w:hAnsi="Cambria Math" w:cs="Times New Roman"/>
                <w:sz w:val="20"/>
                <w:szCs w:val="20"/>
                <w:lang w:eastAsia="ru-RU"/>
              </w:rPr>
              <m:t xml:space="preserve">   </m:t>
            </m:r>
            <m:r>
              <w:rPr>
                <w:rFonts w:ascii="Cambria Math" w:eastAsia="Times New Roman" w:hAnsi="Cambria Math" w:cs="Times New Roman"/>
                <w:sz w:val="20"/>
                <w:szCs w:val="20"/>
                <w:lang w:val="ru-RU" w:eastAsia="ru-RU"/>
              </w:rPr>
              <m:t>R</m:t>
            </m:r>
          </m:e>
          <m:sub>
            <m:r>
              <w:rPr>
                <w:rFonts w:ascii="Cambria Math" w:eastAsia="Times New Roman" w:hAnsi="Cambria Math" w:cs="Times New Roman"/>
                <w:sz w:val="20"/>
                <w:szCs w:val="20"/>
                <w:lang w:val="ru-RU" w:eastAsia="ru-RU"/>
              </w:rPr>
              <m:t>H</m:t>
            </m:r>
          </m:sub>
        </m:sSub>
        <m:r>
          <w:rPr>
            <w:rFonts w:ascii="Cambria Math" w:eastAsia="Times New Roman" w:hAnsi="Cambria Math" w:cs="Times New Roman"/>
            <w:sz w:val="20"/>
            <w:szCs w:val="20"/>
            <w:lang w:eastAsia="ru-RU"/>
          </w:rPr>
          <m:t>=</m:t>
        </m:r>
        <m:f>
          <m:fPr>
            <m:ctrlPr>
              <w:rPr>
                <w:rFonts w:ascii="Cambria Math" w:eastAsia="Times New Roman" w:hAnsi="Cambria Math" w:cs="Times New Roman"/>
                <w:i/>
                <w:sz w:val="20"/>
                <w:szCs w:val="20"/>
                <w:lang w:val="ru-RU" w:eastAsia="ru-RU"/>
              </w:rPr>
            </m:ctrlPr>
          </m:fPr>
          <m:num>
            <m:sSub>
              <m:sSubPr>
                <m:ctrlPr>
                  <w:rPr>
                    <w:rFonts w:ascii="Cambria Math" w:eastAsia="Times New Roman" w:hAnsi="Cambria Math" w:cs="Times New Roman"/>
                    <w:i/>
                    <w:sz w:val="20"/>
                    <w:szCs w:val="20"/>
                    <w:lang w:val="ru-RU" w:eastAsia="ru-RU"/>
                  </w:rPr>
                </m:ctrlPr>
              </m:sSubPr>
              <m:e>
                <m:r>
                  <w:rPr>
                    <w:rFonts w:ascii="Cambria Math" w:eastAsia="Times New Roman" w:hAnsi="Cambria Math" w:cs="Times New Roman"/>
                    <w:sz w:val="20"/>
                    <w:szCs w:val="20"/>
                    <w:lang w:val="ru-RU" w:eastAsia="ru-RU"/>
                  </w:rPr>
                  <m:t>H</m:t>
                </m:r>
              </m:e>
              <m:sub>
                <m:r>
                  <w:rPr>
                    <w:rFonts w:ascii="Cambria Math" w:eastAsia="Times New Roman" w:hAnsi="Cambria Math" w:cs="Times New Roman"/>
                    <w:sz w:val="20"/>
                    <w:szCs w:val="20"/>
                    <w:lang w:val="ru-RU" w:eastAsia="ru-RU"/>
                  </w:rPr>
                  <m:t>Damk</m:t>
                </m:r>
                <m:r>
                  <w:rPr>
                    <w:rFonts w:ascii="Cambria Math" w:eastAsia="Times New Roman" w:hAnsi="Cambria Math" w:cs="Times New Roman"/>
                    <w:sz w:val="20"/>
                    <w:szCs w:val="20"/>
                    <w:lang w:eastAsia="ru-RU"/>
                  </w:rPr>
                  <m:t>h</m:t>
                </m:r>
                <m:r>
                  <w:rPr>
                    <w:rFonts w:ascii="Cambria Math" w:eastAsia="Times New Roman" w:hAnsi="Cambria Math" w:cs="Times New Roman"/>
                    <w:sz w:val="20"/>
                    <w:szCs w:val="20"/>
                    <w:lang w:val="ru-RU" w:eastAsia="ru-RU"/>
                  </w:rPr>
                  <m:t>oja</m:t>
                </m:r>
              </m:sub>
            </m:sSub>
          </m:num>
          <m:den>
            <m:sSub>
              <m:sSubPr>
                <m:ctrlPr>
                  <w:rPr>
                    <w:rFonts w:ascii="Cambria Math" w:eastAsia="Times New Roman" w:hAnsi="Cambria Math" w:cs="Times New Roman"/>
                    <w:i/>
                    <w:sz w:val="20"/>
                    <w:szCs w:val="20"/>
                    <w:lang w:val="ru-RU" w:eastAsia="ru-RU"/>
                  </w:rPr>
                </m:ctrlPr>
              </m:sSubPr>
              <m:e>
                <m:r>
                  <w:rPr>
                    <w:rFonts w:ascii="Cambria Math" w:eastAsia="Times New Roman" w:hAnsi="Cambria Math" w:cs="Times New Roman"/>
                    <w:sz w:val="20"/>
                    <w:szCs w:val="20"/>
                    <w:lang w:val="ru-RU" w:eastAsia="ru-RU"/>
                  </w:rPr>
                  <m:t>H</m:t>
                </m:r>
              </m:e>
              <m:sub>
                <m:r>
                  <w:rPr>
                    <w:rFonts w:ascii="Cambria Math" w:eastAsia="Times New Roman" w:hAnsi="Cambria Math" w:cs="Times New Roman"/>
                    <w:sz w:val="20"/>
                    <w:szCs w:val="20"/>
                    <w:lang w:val="ru-RU" w:eastAsia="ru-RU"/>
                  </w:rPr>
                  <m:t>avg</m:t>
                </m:r>
                <m:r>
                  <w:rPr>
                    <w:rFonts w:ascii="Cambria Math" w:eastAsia="Times New Roman" w:hAnsi="Cambria Math" w:cs="Times New Roman"/>
                    <w:sz w:val="20"/>
                    <w:szCs w:val="20"/>
                    <w:lang w:eastAsia="ru-RU"/>
                  </w:rPr>
                  <m:t>,</m:t>
                </m:r>
                <m:r>
                  <w:rPr>
                    <w:rFonts w:ascii="Cambria Math" w:eastAsia="Times New Roman" w:hAnsi="Cambria Math" w:cs="Times New Roman"/>
                    <w:sz w:val="20"/>
                    <w:szCs w:val="20"/>
                    <w:lang w:val="ru-RU" w:eastAsia="ru-RU"/>
                  </w:rPr>
                  <m:t>EU</m:t>
                </m:r>
              </m:sub>
            </m:sSub>
          </m:den>
        </m:f>
        <m:r>
          <w:rPr>
            <w:rFonts w:ascii="Cambria Math" w:eastAsia="Times New Roman" w:hAnsi="Cambria Math" w:cs="Times New Roman"/>
            <w:sz w:val="20"/>
            <w:szCs w:val="20"/>
            <w:lang w:eastAsia="ru-RU"/>
          </w:rPr>
          <m:t>≈6</m:t>
        </m:r>
      </m:oMath>
      <w:r w:rsidR="00FA304A" w:rsidRPr="00FD58EA">
        <w:rPr>
          <w:rFonts w:ascii="Times New Roman" w:eastAsia="Times New Roman" w:hAnsi="Times New Roman" w:cs="Times New Roman"/>
          <w:sz w:val="20"/>
          <w:szCs w:val="20"/>
          <w:lang w:eastAsia="ru-RU"/>
        </w:rPr>
        <w:t xml:space="preserve">                                                                  (11)</w:t>
      </w:r>
    </w:p>
    <w:p w14:paraId="1A07773A" w14:textId="77777777" w:rsidR="003B67BB" w:rsidRPr="00FD58EA" w:rsidRDefault="003B67BB" w:rsidP="00FD58EA">
      <w:pPr>
        <w:spacing w:after="0" w:line="240" w:lineRule="auto"/>
        <w:ind w:firstLine="284"/>
        <w:jc w:val="both"/>
        <w:rPr>
          <w:rFonts w:ascii="Times New Roman" w:eastAsia="Calibri" w:hAnsi="Times New Roman" w:cs="Times New Roman"/>
          <w:sz w:val="20"/>
          <w:szCs w:val="20"/>
        </w:rPr>
      </w:pPr>
      <w:r w:rsidRPr="00FD58EA">
        <w:rPr>
          <w:rFonts w:ascii="Times New Roman" w:eastAsia="Calibri" w:hAnsi="Times New Roman" w:cs="Times New Roman"/>
          <w:sz w:val="20"/>
          <w:szCs w:val="20"/>
        </w:rPr>
        <w:t>Consumption ratio</w:t>
      </w:r>
    </w:p>
    <w:p w14:paraId="2177C0C1" w14:textId="2B759DE6" w:rsidR="003B67BB" w:rsidRPr="00FD58EA" w:rsidRDefault="00A45DB4" w:rsidP="00FD58EA">
      <w:pPr>
        <w:spacing w:after="0" w:line="240" w:lineRule="auto"/>
        <w:jc w:val="right"/>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i/>
                <w:sz w:val="20"/>
                <w:szCs w:val="20"/>
                <w:lang w:val="ru-RU" w:eastAsia="ru-RU"/>
              </w:rPr>
            </m:ctrlPr>
          </m:sSubPr>
          <m:e>
            <m:r>
              <w:rPr>
                <w:rFonts w:ascii="Cambria Math" w:eastAsia="Times New Roman" w:hAnsi="Cambria Math" w:cs="Times New Roman"/>
                <w:sz w:val="20"/>
                <w:szCs w:val="20"/>
                <w:lang w:eastAsia="ru-RU"/>
              </w:rPr>
              <m:t xml:space="preserve">   </m:t>
            </m:r>
            <m:r>
              <w:rPr>
                <w:rFonts w:ascii="Cambria Math" w:eastAsia="Times New Roman" w:hAnsi="Cambria Math" w:cs="Times New Roman"/>
                <w:sz w:val="20"/>
                <w:szCs w:val="20"/>
                <w:lang w:val="ru-RU" w:eastAsia="ru-RU"/>
              </w:rPr>
              <m:t>R</m:t>
            </m:r>
          </m:e>
          <m:sub>
            <m:r>
              <w:rPr>
                <w:rFonts w:ascii="Cambria Math" w:eastAsia="Times New Roman" w:hAnsi="Cambria Math" w:cs="Times New Roman"/>
                <w:sz w:val="20"/>
                <w:szCs w:val="20"/>
                <w:lang w:val="ru-RU" w:eastAsia="ru-RU"/>
              </w:rPr>
              <m:t>Q</m:t>
            </m:r>
          </m:sub>
        </m:sSub>
        <m:r>
          <w:rPr>
            <w:rFonts w:ascii="Cambria Math" w:eastAsia="Times New Roman" w:hAnsi="Cambria Math" w:cs="Times New Roman"/>
            <w:sz w:val="20"/>
            <w:szCs w:val="20"/>
            <w:lang w:eastAsia="ru-RU"/>
          </w:rPr>
          <m:t>=</m:t>
        </m:r>
        <m:f>
          <m:fPr>
            <m:ctrlPr>
              <w:rPr>
                <w:rFonts w:ascii="Cambria Math" w:eastAsia="Times New Roman" w:hAnsi="Cambria Math" w:cs="Times New Roman"/>
                <w:i/>
                <w:sz w:val="20"/>
                <w:szCs w:val="20"/>
                <w:lang w:val="ru-RU" w:eastAsia="ru-RU"/>
              </w:rPr>
            </m:ctrlPr>
          </m:fPr>
          <m:num>
            <m:r>
              <w:rPr>
                <w:rFonts w:ascii="Cambria Math" w:eastAsia="Times New Roman" w:hAnsi="Cambria Math" w:cs="Times New Roman"/>
                <w:sz w:val="20"/>
                <w:szCs w:val="20"/>
                <w:lang w:eastAsia="ru-RU"/>
              </w:rPr>
              <m:t>2.0</m:t>
            </m:r>
          </m:num>
          <m:den>
            <m:r>
              <w:rPr>
                <w:rFonts w:ascii="Cambria Math" w:eastAsia="Times New Roman" w:hAnsi="Cambria Math" w:cs="Times New Roman"/>
                <w:sz w:val="20"/>
                <w:szCs w:val="20"/>
                <w:lang w:eastAsia="ru-RU"/>
              </w:rPr>
              <m:t>0.65</m:t>
            </m:r>
          </m:den>
        </m:f>
        <m:r>
          <w:rPr>
            <w:rFonts w:ascii="Cambria Math" w:eastAsia="Times New Roman" w:hAnsi="Cambria Math" w:cs="Times New Roman"/>
            <w:sz w:val="20"/>
            <w:szCs w:val="20"/>
            <w:lang w:eastAsia="ru-RU"/>
          </w:rPr>
          <m:t>≈3.1</m:t>
        </m:r>
      </m:oMath>
      <w:r w:rsidR="003B67BB" w:rsidRPr="00FD58EA">
        <w:rPr>
          <w:rFonts w:ascii="Times New Roman" w:eastAsia="Times New Roman" w:hAnsi="Times New Roman" w:cs="Times New Roman"/>
          <w:sz w:val="20"/>
          <w:szCs w:val="20"/>
          <w:lang w:eastAsia="ru-RU"/>
        </w:rPr>
        <w:t xml:space="preserve">                                                                         (12)</w:t>
      </w:r>
    </w:p>
    <w:p w14:paraId="470CD8FE" w14:textId="77777777" w:rsidR="003B67BB" w:rsidRPr="00FD58EA" w:rsidRDefault="003B67BB" w:rsidP="00FD58EA">
      <w:pPr>
        <w:spacing w:after="0" w:line="240" w:lineRule="auto"/>
        <w:ind w:firstLine="284"/>
        <w:jc w:val="both"/>
        <w:rPr>
          <w:rFonts w:ascii="Times New Roman" w:eastAsia="Calibri" w:hAnsi="Times New Roman" w:cs="Times New Roman"/>
          <w:sz w:val="20"/>
          <w:szCs w:val="20"/>
        </w:rPr>
      </w:pPr>
      <w:r w:rsidRPr="00FD58EA">
        <w:rPr>
          <w:rFonts w:ascii="Times New Roman" w:eastAsia="Calibri" w:hAnsi="Times New Roman" w:cs="Times New Roman"/>
          <w:sz w:val="20"/>
          <w:szCs w:val="20"/>
        </w:rPr>
        <w:t>Power ratio</w:t>
      </w:r>
    </w:p>
    <w:p w14:paraId="16C753D9" w14:textId="52ED737F" w:rsidR="003B67BB" w:rsidRPr="00FD58EA" w:rsidRDefault="00A45DB4" w:rsidP="00FD58EA">
      <w:pPr>
        <w:spacing w:after="0" w:line="240" w:lineRule="auto"/>
        <w:jc w:val="right"/>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i/>
                <w:sz w:val="20"/>
                <w:szCs w:val="20"/>
                <w:lang w:val="ru-RU" w:eastAsia="ru-RU"/>
              </w:rPr>
            </m:ctrlPr>
          </m:sSubPr>
          <m:e>
            <m:r>
              <w:rPr>
                <w:rFonts w:ascii="Cambria Math" w:eastAsia="Times New Roman" w:hAnsi="Cambria Math" w:cs="Times New Roman"/>
                <w:sz w:val="20"/>
                <w:szCs w:val="20"/>
                <w:lang w:eastAsia="ru-RU"/>
              </w:rPr>
              <m:t xml:space="preserve">   </m:t>
            </m:r>
            <m:r>
              <w:rPr>
                <w:rFonts w:ascii="Cambria Math" w:eastAsia="Times New Roman" w:hAnsi="Cambria Math" w:cs="Times New Roman"/>
                <w:sz w:val="20"/>
                <w:szCs w:val="20"/>
                <w:lang w:val="ru-RU" w:eastAsia="ru-RU"/>
              </w:rPr>
              <m:t>R</m:t>
            </m:r>
          </m:e>
          <m:sub>
            <m:r>
              <w:rPr>
                <w:rFonts w:ascii="Cambria Math" w:eastAsia="Times New Roman" w:hAnsi="Cambria Math" w:cs="Times New Roman"/>
                <w:sz w:val="20"/>
                <w:szCs w:val="20"/>
                <w:lang w:val="ru-RU" w:eastAsia="ru-RU"/>
              </w:rPr>
              <m:t>P</m:t>
            </m:r>
          </m:sub>
        </m:sSub>
        <m:r>
          <w:rPr>
            <w:rFonts w:ascii="Cambria Math" w:eastAsia="Times New Roman" w:hAnsi="Cambria Math" w:cs="Times New Roman"/>
            <w:sz w:val="20"/>
            <w:szCs w:val="20"/>
            <w:lang w:eastAsia="ru-RU"/>
          </w:rPr>
          <m:t>=</m:t>
        </m:r>
        <m:f>
          <m:fPr>
            <m:ctrlPr>
              <w:rPr>
                <w:rFonts w:ascii="Cambria Math" w:eastAsia="Times New Roman" w:hAnsi="Cambria Math" w:cs="Times New Roman"/>
                <w:i/>
                <w:sz w:val="20"/>
                <w:szCs w:val="20"/>
                <w:lang w:val="ru-RU" w:eastAsia="ru-RU"/>
              </w:rPr>
            </m:ctrlPr>
          </m:fPr>
          <m:num>
            <m:r>
              <w:rPr>
                <w:rFonts w:ascii="Cambria Math" w:eastAsia="Times New Roman" w:hAnsi="Cambria Math" w:cs="Times New Roman"/>
                <w:sz w:val="20"/>
                <w:szCs w:val="20"/>
                <w:lang w:eastAsia="ru-RU"/>
              </w:rPr>
              <m:t>706</m:t>
            </m:r>
          </m:num>
          <m:den>
            <m:r>
              <w:rPr>
                <w:rFonts w:ascii="Cambria Math" w:eastAsia="Times New Roman" w:hAnsi="Cambria Math" w:cs="Times New Roman"/>
                <w:sz w:val="20"/>
                <w:szCs w:val="20"/>
                <w:lang w:eastAsia="ru-RU"/>
              </w:rPr>
              <m:t>103</m:t>
            </m:r>
          </m:den>
        </m:f>
        <m:r>
          <w:rPr>
            <w:rFonts w:ascii="Cambria Math" w:eastAsia="Times New Roman" w:hAnsi="Cambria Math" w:cs="Times New Roman"/>
            <w:sz w:val="20"/>
            <w:szCs w:val="20"/>
            <w:lang w:eastAsia="ru-RU"/>
          </w:rPr>
          <m:t>≈6.8</m:t>
        </m:r>
      </m:oMath>
      <w:r w:rsidR="003B67BB" w:rsidRPr="00FD58EA">
        <w:rPr>
          <w:rFonts w:ascii="Times New Roman" w:eastAsia="Times New Roman" w:hAnsi="Times New Roman" w:cs="Times New Roman"/>
          <w:sz w:val="20"/>
          <w:szCs w:val="20"/>
          <w:lang w:eastAsia="ru-RU"/>
        </w:rPr>
        <w:t xml:space="preserve">                                                                         (13)</w:t>
      </w:r>
    </w:p>
    <w:p w14:paraId="63DBAD50" w14:textId="6F04C235" w:rsidR="00FA304A" w:rsidRPr="00FD58EA" w:rsidRDefault="003B67BB" w:rsidP="00FD58EA">
      <w:pPr>
        <w:pStyle w:val="a9"/>
        <w:spacing w:before="0" w:beforeAutospacing="0" w:after="0" w:afterAutospacing="0"/>
        <w:ind w:firstLine="284"/>
        <w:jc w:val="both"/>
        <w:rPr>
          <w:rFonts w:eastAsia="Courier New"/>
          <w:color w:val="000000" w:themeColor="text1"/>
          <w:sz w:val="20"/>
          <w:szCs w:val="20"/>
          <w:lang w:val="en-US"/>
        </w:rPr>
      </w:pPr>
      <w:r w:rsidRPr="00FD58EA">
        <w:rPr>
          <w:rFonts w:eastAsia="Courier New"/>
          <w:color w:val="000000" w:themeColor="text1"/>
          <w:sz w:val="20"/>
          <w:szCs w:val="20"/>
          <w:lang w:val="en-US"/>
        </w:rPr>
        <w:t xml:space="preserve">These ratios indicate that the </w:t>
      </w:r>
      <w:proofErr w:type="spellStart"/>
      <w:r w:rsidRPr="00FD58EA">
        <w:rPr>
          <w:rFonts w:eastAsia="Courier New"/>
          <w:color w:val="000000" w:themeColor="text1"/>
          <w:sz w:val="20"/>
          <w:szCs w:val="20"/>
          <w:lang w:val="en-US"/>
        </w:rPr>
        <w:t>Damkhoja</w:t>
      </w:r>
      <w:proofErr w:type="spellEnd"/>
      <w:r w:rsidRPr="00FD58EA">
        <w:rPr>
          <w:rFonts w:eastAsia="Courier New"/>
          <w:color w:val="000000" w:themeColor="text1"/>
          <w:sz w:val="20"/>
          <w:szCs w:val="20"/>
          <w:lang w:val="en-US"/>
        </w:rPr>
        <w:t xml:space="preserve"> system is included in 1-3% of the world's best datasets on in-line </w:t>
      </w:r>
      <w:proofErr w:type="spellStart"/>
      <w:r w:rsidRPr="00FD58EA">
        <w:rPr>
          <w:rFonts w:eastAsia="Courier New"/>
          <w:color w:val="000000" w:themeColor="text1"/>
          <w:sz w:val="20"/>
          <w:szCs w:val="20"/>
          <w:lang w:val="en-US"/>
        </w:rPr>
        <w:t>microhydroelectric</w:t>
      </w:r>
      <w:proofErr w:type="spellEnd"/>
      <w:r w:rsidRPr="00FD58EA">
        <w:rPr>
          <w:rFonts w:eastAsia="Courier New"/>
          <w:color w:val="000000" w:themeColor="text1"/>
          <w:sz w:val="20"/>
          <w:szCs w:val="20"/>
          <w:lang w:val="en-US"/>
        </w:rPr>
        <w:t xml:space="preserve"> power plants. This classification is usually applied to quasi-commercial in-tube systems and is rarely found in the international literature.</w:t>
      </w:r>
    </w:p>
    <w:p w14:paraId="3DDFB34C" w14:textId="77777777" w:rsidR="003B67BB" w:rsidRPr="00FD58EA" w:rsidRDefault="003B67BB" w:rsidP="00FD58EA">
      <w:pPr>
        <w:pStyle w:val="a9"/>
        <w:spacing w:before="0" w:beforeAutospacing="0" w:after="0" w:afterAutospacing="0"/>
        <w:ind w:firstLine="284"/>
        <w:jc w:val="both"/>
        <w:rPr>
          <w:rFonts w:eastAsia="Courier New"/>
          <w:color w:val="000000" w:themeColor="text1"/>
          <w:sz w:val="20"/>
          <w:szCs w:val="20"/>
          <w:lang w:val="en-US"/>
        </w:rPr>
      </w:pPr>
      <w:r w:rsidRPr="00FD58EA">
        <w:rPr>
          <w:rFonts w:eastAsia="Courier New"/>
          <w:color w:val="000000" w:themeColor="text1"/>
          <w:sz w:val="20"/>
          <w:szCs w:val="20"/>
          <w:lang w:val="en-US"/>
        </w:rPr>
        <w:t>High efficiency is due to the following factors:</w:t>
      </w:r>
    </w:p>
    <w:p w14:paraId="49EE4434" w14:textId="77777777" w:rsidR="003B67BB" w:rsidRPr="00FD58EA" w:rsidRDefault="003B67BB" w:rsidP="00FD58EA">
      <w:pPr>
        <w:pStyle w:val="a9"/>
        <w:spacing w:before="0" w:beforeAutospacing="0" w:after="0" w:afterAutospacing="0"/>
        <w:ind w:firstLine="284"/>
        <w:jc w:val="both"/>
        <w:rPr>
          <w:rFonts w:eastAsia="Courier New"/>
          <w:color w:val="000000" w:themeColor="text1"/>
          <w:sz w:val="20"/>
          <w:szCs w:val="20"/>
          <w:lang w:val="en-US"/>
        </w:rPr>
      </w:pPr>
      <w:r w:rsidRPr="00FD58EA">
        <w:rPr>
          <w:rFonts w:eastAsia="Courier New"/>
          <w:color w:val="000000" w:themeColor="text1"/>
          <w:sz w:val="20"/>
          <w:szCs w:val="20"/>
          <w:lang w:val="en-US"/>
        </w:rPr>
        <w:t>1. Long pipeline length (80 km) – accumulated friction losses over a long distance make for a smooth and predictable slope of the EL/HGL.</w:t>
      </w:r>
    </w:p>
    <w:p w14:paraId="54BB69E3" w14:textId="77777777" w:rsidR="003B67BB" w:rsidRPr="00FD58EA" w:rsidRDefault="003B67BB" w:rsidP="00FD58EA">
      <w:pPr>
        <w:pStyle w:val="a9"/>
        <w:spacing w:before="0" w:beforeAutospacing="0" w:after="0" w:afterAutospacing="0"/>
        <w:ind w:firstLine="284"/>
        <w:jc w:val="both"/>
        <w:rPr>
          <w:rFonts w:eastAsia="Courier New"/>
          <w:color w:val="000000" w:themeColor="text1"/>
          <w:sz w:val="20"/>
          <w:szCs w:val="20"/>
          <w:lang w:val="en-US"/>
        </w:rPr>
      </w:pPr>
      <w:r w:rsidRPr="00FD58EA">
        <w:rPr>
          <w:rFonts w:eastAsia="Courier New"/>
          <w:color w:val="000000" w:themeColor="text1"/>
          <w:sz w:val="20"/>
          <w:szCs w:val="20"/>
          <w:lang w:val="en-US"/>
        </w:rPr>
        <w:t>2. Large diameter and smooth surface of stainless steel – the coefficient of friction is reduced to f = 0.0087, which is significantly lower than typical values for similar hydraulic systems (0.012–0.018).</w:t>
      </w:r>
    </w:p>
    <w:p w14:paraId="34DA11FE" w14:textId="77777777" w:rsidR="003B67BB" w:rsidRPr="00FD58EA" w:rsidRDefault="003B67BB" w:rsidP="00FD58EA">
      <w:pPr>
        <w:pStyle w:val="a9"/>
        <w:spacing w:before="0" w:beforeAutospacing="0" w:after="0" w:afterAutospacing="0"/>
        <w:ind w:firstLine="284"/>
        <w:jc w:val="both"/>
        <w:rPr>
          <w:rFonts w:eastAsia="Courier New"/>
          <w:color w:val="000000" w:themeColor="text1"/>
          <w:sz w:val="20"/>
          <w:szCs w:val="20"/>
          <w:lang w:val="en-US"/>
        </w:rPr>
      </w:pPr>
      <w:r w:rsidRPr="00FD58EA">
        <w:rPr>
          <w:rFonts w:eastAsia="Courier New"/>
          <w:color w:val="000000" w:themeColor="text1"/>
          <w:sz w:val="20"/>
          <w:szCs w:val="20"/>
          <w:lang w:val="en-US"/>
        </w:rPr>
        <w:t>3. High Reynolds number (Re &gt; 4×10⁴) – ensures a completely turbulent flow, guarantees stable operation of the turbine and reduces the drop in efficiency.</w:t>
      </w:r>
    </w:p>
    <w:p w14:paraId="2CF0FFA9" w14:textId="77777777" w:rsidR="003B67BB" w:rsidRPr="00FD58EA" w:rsidRDefault="003B67BB" w:rsidP="00FD58EA">
      <w:pPr>
        <w:pStyle w:val="a9"/>
        <w:spacing w:before="0" w:beforeAutospacing="0" w:after="0" w:afterAutospacing="0"/>
        <w:ind w:firstLine="284"/>
        <w:jc w:val="both"/>
        <w:rPr>
          <w:rFonts w:eastAsia="Courier New"/>
          <w:color w:val="000000" w:themeColor="text1"/>
          <w:sz w:val="20"/>
          <w:szCs w:val="20"/>
          <w:lang w:val="en-US"/>
        </w:rPr>
      </w:pPr>
      <w:r w:rsidRPr="00FD58EA">
        <w:rPr>
          <w:rFonts w:eastAsia="Courier New"/>
          <w:color w:val="000000" w:themeColor="text1"/>
          <w:sz w:val="20"/>
          <w:szCs w:val="20"/>
          <w:lang w:val="en-US"/>
        </w:rPr>
        <w:t>4. Uniform slope and stable hydrodynamics – avoid pressure distribution gaps, which is a significant limitation for multi-stage installations.</w:t>
      </w:r>
    </w:p>
    <w:p w14:paraId="18BBA3DE" w14:textId="05F7DF64" w:rsidR="003B67BB" w:rsidRPr="00FD58EA" w:rsidRDefault="003B67BB" w:rsidP="00FD58EA">
      <w:pPr>
        <w:pStyle w:val="a9"/>
        <w:spacing w:before="0" w:beforeAutospacing="0" w:after="0" w:afterAutospacing="0"/>
        <w:ind w:firstLine="284"/>
        <w:jc w:val="both"/>
        <w:rPr>
          <w:rFonts w:eastAsia="Courier New"/>
          <w:color w:val="000000" w:themeColor="text1"/>
          <w:sz w:val="20"/>
          <w:szCs w:val="20"/>
          <w:lang w:val="en-US"/>
        </w:rPr>
      </w:pPr>
      <w:r w:rsidRPr="00FD58EA">
        <w:rPr>
          <w:rFonts w:eastAsia="Courier New"/>
          <w:color w:val="000000" w:themeColor="text1"/>
          <w:sz w:val="20"/>
          <w:szCs w:val="20"/>
          <w:lang w:val="en-US"/>
        </w:rPr>
        <w:t>The optimized configuration of the three-stage turbine uses a useful head of about 16-17 m at each station, constantly providing the necessary residual pressure at the end of the pipeline:</w:t>
      </w:r>
    </w:p>
    <w:p w14:paraId="711BCD1A" w14:textId="208B89C9" w:rsidR="003B67BB" w:rsidRPr="00FD58EA" w:rsidRDefault="003B67BB" w:rsidP="00FD58EA">
      <w:pPr>
        <w:spacing w:after="0" w:line="240" w:lineRule="auto"/>
        <w:jc w:val="right"/>
        <w:rPr>
          <w:rFonts w:ascii="Times New Roman" w:eastAsia="Times New Roman" w:hAnsi="Times New Roman" w:cs="Times New Roman"/>
          <w:sz w:val="20"/>
          <w:szCs w:val="20"/>
          <w:lang w:eastAsia="ru-RU"/>
        </w:rPr>
      </w:pPr>
      <w:proofErr w:type="spellStart"/>
      <w:r w:rsidRPr="00FD58EA">
        <w:rPr>
          <w:rFonts w:ascii="Times New Roman" w:eastAsia="Times New Roman" w:hAnsi="Times New Roman" w:cs="Times New Roman"/>
          <w:sz w:val="20"/>
          <w:szCs w:val="20"/>
          <w:lang w:eastAsia="ru-RU"/>
        </w:rPr>
        <w:t>H</w:t>
      </w:r>
      <w:r w:rsidRPr="00FD58EA">
        <w:rPr>
          <w:rFonts w:ascii="Times New Roman" w:eastAsia="Times New Roman" w:hAnsi="Times New Roman" w:cs="Times New Roman"/>
          <w:sz w:val="20"/>
          <w:szCs w:val="20"/>
          <w:vertAlign w:val="subscript"/>
          <w:lang w:eastAsia="ru-RU"/>
        </w:rPr>
        <w:t>res</w:t>
      </w:r>
      <w:proofErr w:type="spellEnd"/>
      <w:r w:rsidRPr="00FD58EA">
        <w:rPr>
          <w:rFonts w:ascii="Times New Roman" w:eastAsia="Times New Roman" w:hAnsi="Times New Roman" w:cs="Times New Roman"/>
          <w:sz w:val="20"/>
          <w:szCs w:val="20"/>
          <w:lang w:eastAsia="ru-RU"/>
        </w:rPr>
        <w:t xml:space="preserve">​≥40–45 m                                                                      </w:t>
      </w:r>
      <w:proofErr w:type="gramStart"/>
      <w:r w:rsidRPr="00FD58EA">
        <w:rPr>
          <w:rFonts w:ascii="Times New Roman" w:eastAsia="Times New Roman" w:hAnsi="Times New Roman" w:cs="Times New Roman"/>
          <w:sz w:val="20"/>
          <w:szCs w:val="20"/>
          <w:lang w:eastAsia="ru-RU"/>
        </w:rPr>
        <w:t xml:space="preserve">   (</w:t>
      </w:r>
      <w:proofErr w:type="gramEnd"/>
      <w:r w:rsidRPr="00FD58EA">
        <w:rPr>
          <w:rFonts w:ascii="Times New Roman" w:eastAsia="Times New Roman" w:hAnsi="Times New Roman" w:cs="Times New Roman"/>
          <w:sz w:val="20"/>
          <w:szCs w:val="20"/>
          <w:lang w:eastAsia="ru-RU"/>
        </w:rPr>
        <w:t>14)</w:t>
      </w:r>
    </w:p>
    <w:p w14:paraId="7C433136" w14:textId="26A68BA3" w:rsidR="000823E9" w:rsidRPr="00FD58EA" w:rsidRDefault="003B67BB" w:rsidP="00FD58EA">
      <w:pPr>
        <w:pStyle w:val="a9"/>
        <w:spacing w:before="0" w:beforeAutospacing="0" w:after="0" w:afterAutospacing="0"/>
        <w:ind w:firstLine="284"/>
        <w:jc w:val="both"/>
        <w:rPr>
          <w:rFonts w:eastAsia="Courier New"/>
          <w:color w:val="000000" w:themeColor="text1"/>
          <w:sz w:val="20"/>
          <w:szCs w:val="20"/>
          <w:lang w:val="en-US"/>
        </w:rPr>
      </w:pPr>
      <w:r w:rsidRPr="00FD58EA">
        <w:rPr>
          <w:rFonts w:eastAsia="Courier New"/>
          <w:color w:val="000000" w:themeColor="text1"/>
          <w:sz w:val="20"/>
          <w:szCs w:val="20"/>
          <w:lang w:val="en-US"/>
        </w:rPr>
        <w:t>This ensures full compliance with hydraulic stability and consumer pressure restrictions. Energy line analysis shows that the energy line (EL) is gradually decreasing at each location of the turbine, which corresponds to a controlled energy extraction interval. At the same time, the hydraulic gradient line (HGL) is smooth and remains above the minimum allowable limit throughout the entire 80-kilometer pipeline. This confirms that the multi-stage circuit ensures the integrity of the flow regime and prevents the occurrence of adverse hydraulic events.</w:t>
      </w:r>
      <w:r w:rsidR="00545366" w:rsidRPr="00FD58EA">
        <w:rPr>
          <w:sz w:val="20"/>
          <w:szCs w:val="20"/>
          <w:lang w:val="en-US"/>
        </w:rPr>
        <w:t xml:space="preserve">    </w:t>
      </w:r>
    </w:p>
    <w:p w14:paraId="51D8FA98" w14:textId="5FB95C07" w:rsidR="007D79DC" w:rsidRPr="00287E0A" w:rsidRDefault="00CA398A" w:rsidP="00414F4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FCA226D" w14:textId="77777777" w:rsidR="006730AB" w:rsidRPr="006730AB" w:rsidRDefault="006730AB" w:rsidP="00FD58EA">
      <w:pPr>
        <w:overflowPunct w:val="0"/>
        <w:autoSpaceDE w:val="0"/>
        <w:autoSpaceDN w:val="0"/>
        <w:adjustRightInd w:val="0"/>
        <w:spacing w:after="0" w:line="240" w:lineRule="auto"/>
        <w:ind w:right="51" w:firstLine="284"/>
        <w:jc w:val="both"/>
        <w:textAlignment w:val="baseline"/>
        <w:rPr>
          <w:rFonts w:ascii="Times New Roman" w:hAnsi="Times New Roman" w:cs="Times New Roman"/>
          <w:sz w:val="20"/>
        </w:rPr>
      </w:pPr>
      <w:r w:rsidRPr="006730AB">
        <w:rPr>
          <w:rFonts w:ascii="Times New Roman" w:hAnsi="Times New Roman" w:cs="Times New Roman"/>
          <w:sz w:val="20"/>
        </w:rPr>
        <w:t xml:space="preserve">This study developed a comprehensive hydraulic–energy model for the </w:t>
      </w:r>
      <w:proofErr w:type="spellStart"/>
      <w:r w:rsidRPr="006730AB">
        <w:rPr>
          <w:rFonts w:ascii="Times New Roman" w:hAnsi="Times New Roman" w:cs="Times New Roman"/>
          <w:sz w:val="20"/>
        </w:rPr>
        <w:t>Damkhoja</w:t>
      </w:r>
      <w:proofErr w:type="spellEnd"/>
      <w:r w:rsidRPr="006730AB">
        <w:rPr>
          <w:rFonts w:ascii="Times New Roman" w:hAnsi="Times New Roman" w:cs="Times New Roman"/>
          <w:sz w:val="20"/>
        </w:rPr>
        <w:t xml:space="preserve"> head pipeline and showed that it is possible to reliably obtain a pressure height of about 50 m used through constant 2 M3/s consumption. An optimized three-stage in-tube turbine configuration based on this hydraulic potential was proposed, providing a total installed capacity of 706 kW and an annual power generation capability of 3.71 </w:t>
      </w:r>
      <w:proofErr w:type="spellStart"/>
      <w:r w:rsidRPr="006730AB">
        <w:rPr>
          <w:rFonts w:ascii="Times New Roman" w:hAnsi="Times New Roman" w:cs="Times New Roman"/>
          <w:sz w:val="20"/>
        </w:rPr>
        <w:t>GWh</w:t>
      </w:r>
      <w:proofErr w:type="spellEnd"/>
      <w:r w:rsidRPr="006730AB">
        <w:rPr>
          <w:rFonts w:ascii="Times New Roman" w:hAnsi="Times New Roman" w:cs="Times New Roman"/>
          <w:sz w:val="20"/>
        </w:rPr>
        <w:t>.</w:t>
      </w:r>
    </w:p>
    <w:p w14:paraId="589767CB" w14:textId="77777777" w:rsidR="006730AB" w:rsidRPr="006730AB" w:rsidRDefault="006730AB" w:rsidP="00FD58EA">
      <w:pPr>
        <w:overflowPunct w:val="0"/>
        <w:autoSpaceDE w:val="0"/>
        <w:autoSpaceDN w:val="0"/>
        <w:adjustRightInd w:val="0"/>
        <w:spacing w:after="0" w:line="240" w:lineRule="auto"/>
        <w:ind w:right="51" w:firstLine="284"/>
        <w:jc w:val="both"/>
        <w:textAlignment w:val="baseline"/>
        <w:rPr>
          <w:rFonts w:ascii="Times New Roman" w:hAnsi="Times New Roman" w:cs="Times New Roman"/>
          <w:sz w:val="20"/>
        </w:rPr>
      </w:pPr>
      <w:r w:rsidRPr="006730AB">
        <w:rPr>
          <w:rFonts w:ascii="Times New Roman" w:hAnsi="Times New Roman" w:cs="Times New Roman"/>
          <w:sz w:val="20"/>
        </w:rPr>
        <w:t>The overall efficiency of the system is 72%, higher than the typical values cited for similar intra-pipeline micro hydropower systems, confirming the effectiveness of the proposed multistage design. Economic analysis also shows a competitive LCOE at 0.048 $/</w:t>
      </w:r>
      <w:proofErr w:type="spellStart"/>
      <w:r w:rsidRPr="006730AB">
        <w:rPr>
          <w:rFonts w:ascii="Times New Roman" w:hAnsi="Times New Roman" w:cs="Times New Roman"/>
          <w:sz w:val="20"/>
        </w:rPr>
        <w:t>kw•h</w:t>
      </w:r>
      <w:proofErr w:type="spellEnd"/>
      <w:r w:rsidRPr="006730AB">
        <w:rPr>
          <w:rFonts w:ascii="Times New Roman" w:hAnsi="Times New Roman" w:cs="Times New Roman"/>
          <w:sz w:val="20"/>
        </w:rPr>
        <w:t>, which provides a self-reimbursement period and strong investment opportunity within 7-8 years.</w:t>
      </w:r>
    </w:p>
    <w:p w14:paraId="4375B96D" w14:textId="77777777" w:rsidR="006730AB" w:rsidRPr="006730AB" w:rsidRDefault="006730AB" w:rsidP="00FD58EA">
      <w:pPr>
        <w:overflowPunct w:val="0"/>
        <w:autoSpaceDE w:val="0"/>
        <w:autoSpaceDN w:val="0"/>
        <w:adjustRightInd w:val="0"/>
        <w:spacing w:after="0" w:line="240" w:lineRule="auto"/>
        <w:ind w:right="51" w:firstLine="284"/>
        <w:jc w:val="both"/>
        <w:textAlignment w:val="baseline"/>
        <w:rPr>
          <w:rFonts w:ascii="Times New Roman" w:hAnsi="Times New Roman" w:cs="Times New Roman"/>
          <w:sz w:val="20"/>
        </w:rPr>
      </w:pPr>
      <w:r w:rsidRPr="006730AB">
        <w:rPr>
          <w:rFonts w:ascii="Times New Roman" w:hAnsi="Times New Roman" w:cs="Times New Roman"/>
          <w:sz w:val="20"/>
        </w:rPr>
        <w:t>Operational analysis shows that the system maintains a high level of reliability (a=0.97) and fully satisfies the water supply pressure requirements due to the backup function through SCADA-based monitoring and bypass.</w:t>
      </w:r>
    </w:p>
    <w:p w14:paraId="494B3898" w14:textId="32F9BFBF" w:rsidR="008B1453" w:rsidRDefault="006730AB" w:rsidP="00FD58EA">
      <w:pPr>
        <w:overflowPunct w:val="0"/>
        <w:autoSpaceDE w:val="0"/>
        <w:autoSpaceDN w:val="0"/>
        <w:adjustRightInd w:val="0"/>
        <w:spacing w:after="0" w:line="240" w:lineRule="auto"/>
        <w:ind w:right="51" w:firstLine="284"/>
        <w:jc w:val="both"/>
        <w:textAlignment w:val="baseline"/>
        <w:rPr>
          <w:rFonts w:ascii="Times New Roman" w:hAnsi="Times New Roman" w:cs="Times New Roman"/>
          <w:sz w:val="20"/>
        </w:rPr>
      </w:pPr>
      <w:r w:rsidRPr="006730AB">
        <w:rPr>
          <w:rFonts w:ascii="Times New Roman" w:hAnsi="Times New Roman" w:cs="Times New Roman"/>
          <w:sz w:val="20"/>
        </w:rPr>
        <w:t>In general, the methodology developed in this work provides a solid basis for the design and evaluation of micro hydropower systems within a multistage pipeline and can be applied to similar long-distance water transmission pipelines in Uzbekistan and globally.</w:t>
      </w:r>
    </w:p>
    <w:p w14:paraId="30DBEB02" w14:textId="77777777" w:rsidR="00FD58EA" w:rsidRDefault="00FD58EA">
      <w:pPr>
        <w:rPr>
          <w:rFonts w:ascii="Times New Roman" w:hAnsi="Times New Roman" w:cs="Times New Roman"/>
          <w:b/>
          <w:sz w:val="24"/>
          <w:szCs w:val="24"/>
        </w:rPr>
      </w:pPr>
      <w:r>
        <w:rPr>
          <w:rFonts w:ascii="Times New Roman" w:hAnsi="Times New Roman" w:cs="Times New Roman"/>
          <w:b/>
          <w:sz w:val="24"/>
          <w:szCs w:val="24"/>
        </w:rPr>
        <w:br w:type="page"/>
      </w:r>
    </w:p>
    <w:p w14:paraId="5FF2BC5A" w14:textId="3883BC4F" w:rsidR="00F84944" w:rsidRPr="007E2CCD" w:rsidRDefault="00CA398A" w:rsidP="00040E7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REFERENCES</w:t>
      </w:r>
    </w:p>
    <w:p w14:paraId="14045FE7" w14:textId="77777777" w:rsidR="00F81155" w:rsidRPr="00F81155" w:rsidRDefault="00F81155" w:rsidP="00F81155">
      <w:pPr>
        <w:numPr>
          <w:ilvl w:val="0"/>
          <w:numId w:val="3"/>
        </w:numPr>
        <w:tabs>
          <w:tab w:val="left" w:pos="142"/>
          <w:tab w:val="left" w:pos="284"/>
          <w:tab w:val="left" w:pos="567"/>
        </w:tabs>
        <w:spacing w:before="100" w:beforeAutospacing="1" w:after="0" w:afterAutospacing="1" w:line="240" w:lineRule="auto"/>
        <w:ind w:left="0" w:firstLine="0"/>
        <w:jc w:val="both"/>
        <w:rPr>
          <w:rFonts w:ascii="Times New Roman" w:eastAsia="Times New Roman" w:hAnsi="Times New Roman" w:cs="Times New Roman"/>
          <w:sz w:val="20"/>
          <w:szCs w:val="20"/>
          <w:lang w:eastAsia="ru-RU"/>
        </w:rPr>
      </w:pPr>
      <w:bookmarkStart w:id="2" w:name="_Hlk215746908"/>
      <w:proofErr w:type="spellStart"/>
      <w:r w:rsidRPr="00F81155">
        <w:rPr>
          <w:rFonts w:ascii="Times New Roman" w:eastAsia="Times New Roman" w:hAnsi="Times New Roman" w:cs="Times New Roman"/>
          <w:sz w:val="20"/>
          <w:szCs w:val="20"/>
          <w:lang w:eastAsia="ru-RU"/>
        </w:rPr>
        <w:t>Akram</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Tovbaev</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Muxtarxan</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Ibadullayev</w:t>
      </w:r>
      <w:proofErr w:type="spellEnd"/>
      <w:r w:rsidRPr="00F81155">
        <w:rPr>
          <w:rFonts w:ascii="Times New Roman" w:eastAsia="Times New Roman" w:hAnsi="Times New Roman" w:cs="Times New Roman"/>
          <w:sz w:val="20"/>
          <w:szCs w:val="20"/>
          <w:lang w:eastAsia="ru-RU"/>
        </w:rPr>
        <w:t xml:space="preserve"> and </w:t>
      </w:r>
      <w:proofErr w:type="spellStart"/>
      <w:r w:rsidRPr="00F81155">
        <w:rPr>
          <w:rFonts w:ascii="Times New Roman" w:eastAsia="Times New Roman" w:hAnsi="Times New Roman" w:cs="Times New Roman"/>
          <w:sz w:val="20"/>
          <w:szCs w:val="20"/>
          <w:lang w:eastAsia="ru-RU"/>
        </w:rPr>
        <w:t>Mohinur</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Davronova</w:t>
      </w:r>
      <w:proofErr w:type="spellEnd"/>
      <w:r w:rsidRPr="00F81155">
        <w:rPr>
          <w:rFonts w:ascii="Times New Roman" w:eastAsia="Times New Roman" w:hAnsi="Times New Roman" w:cs="Times New Roman"/>
          <w:sz w:val="20"/>
          <w:szCs w:val="20"/>
          <w:lang w:eastAsia="ru-RU"/>
        </w:rPr>
        <w:t>.</w:t>
      </w:r>
      <w:r w:rsidRPr="00F81155">
        <w:rPr>
          <w:rFonts w:ascii="Times New Roman" w:eastAsia="Times New Roman" w:hAnsi="Times New Roman" w:cs="Times New Roman"/>
          <w:sz w:val="24"/>
          <w:szCs w:val="24"/>
          <w:lang w:eastAsia="ru-RU"/>
        </w:rPr>
        <w:t xml:space="preserve"> </w:t>
      </w:r>
      <w:r w:rsidRPr="00F81155">
        <w:rPr>
          <w:rFonts w:ascii="Times New Roman" w:eastAsia="Times New Roman" w:hAnsi="Times New Roman" w:cs="Times New Roman"/>
          <w:sz w:val="20"/>
          <w:szCs w:val="20"/>
          <w:lang w:eastAsia="ru-RU"/>
        </w:rPr>
        <w:t xml:space="preserve">Study of subharmonic oscillation processes in </w:t>
      </w:r>
      <w:proofErr w:type="spellStart"/>
      <w:r w:rsidRPr="00F81155">
        <w:rPr>
          <w:rFonts w:ascii="Times New Roman" w:eastAsia="Times New Roman" w:hAnsi="Times New Roman" w:cs="Times New Roman"/>
          <w:sz w:val="20"/>
          <w:szCs w:val="20"/>
          <w:lang w:eastAsia="ru-RU"/>
        </w:rPr>
        <w:t>ferroresonance</w:t>
      </w:r>
      <w:proofErr w:type="spellEnd"/>
      <w:r w:rsidRPr="00F81155">
        <w:rPr>
          <w:rFonts w:ascii="Times New Roman" w:eastAsia="Times New Roman" w:hAnsi="Times New Roman" w:cs="Times New Roman"/>
          <w:sz w:val="20"/>
          <w:szCs w:val="20"/>
          <w:lang w:eastAsia="ru-RU"/>
        </w:rPr>
        <w:t xml:space="preserve"> circuits.</w:t>
      </w:r>
      <w:r w:rsidRPr="00F81155">
        <w:rPr>
          <w:rFonts w:ascii="Times New Roman" w:eastAsia="Times New Roman" w:hAnsi="Times New Roman" w:cs="Times New Roman"/>
          <w:sz w:val="24"/>
          <w:szCs w:val="24"/>
          <w:lang w:eastAsia="ru-RU"/>
        </w:rPr>
        <w:t xml:space="preserve"> </w:t>
      </w:r>
      <w:r w:rsidRPr="00F81155">
        <w:rPr>
          <w:rFonts w:ascii="Times New Roman" w:eastAsia="Times New Roman" w:hAnsi="Times New Roman" w:cs="Times New Roman"/>
          <w:sz w:val="20"/>
          <w:szCs w:val="20"/>
          <w:lang w:eastAsia="ru-RU"/>
        </w:rPr>
        <w:t xml:space="preserve">E3S Web of Conf. Volume </w:t>
      </w:r>
      <w:r w:rsidRPr="00F81155">
        <w:rPr>
          <w:rFonts w:ascii="Times New Roman" w:eastAsia="Times New Roman" w:hAnsi="Times New Roman" w:cs="Times New Roman"/>
          <w:b/>
          <w:sz w:val="20"/>
          <w:szCs w:val="20"/>
          <w:lang w:eastAsia="ru-RU"/>
        </w:rPr>
        <w:t>525</w:t>
      </w:r>
      <w:r w:rsidRPr="00F81155">
        <w:rPr>
          <w:rFonts w:ascii="Times New Roman" w:eastAsia="Times New Roman" w:hAnsi="Times New Roman" w:cs="Times New Roman"/>
          <w:sz w:val="20"/>
          <w:szCs w:val="20"/>
          <w:lang w:eastAsia="ru-RU"/>
        </w:rPr>
        <w:t xml:space="preserve">, 2024. IV International Conference on </w:t>
      </w:r>
      <w:proofErr w:type="spellStart"/>
      <w:r w:rsidRPr="00F81155">
        <w:rPr>
          <w:rFonts w:ascii="Times New Roman" w:eastAsia="Times New Roman" w:hAnsi="Times New Roman" w:cs="Times New Roman"/>
          <w:sz w:val="20"/>
          <w:szCs w:val="20"/>
          <w:lang w:eastAsia="ru-RU"/>
        </w:rPr>
        <w:t>Geotechnology</w:t>
      </w:r>
      <w:proofErr w:type="spellEnd"/>
      <w:r w:rsidRPr="00F81155">
        <w:rPr>
          <w:rFonts w:ascii="Times New Roman" w:eastAsia="Times New Roman" w:hAnsi="Times New Roman" w:cs="Times New Roman"/>
          <w:sz w:val="20"/>
          <w:szCs w:val="20"/>
          <w:lang w:eastAsia="ru-RU"/>
        </w:rPr>
        <w:t>, Mining and Rational Use of Natural Resources (GEOTECH-2024).</w:t>
      </w:r>
      <w:r w:rsidRPr="00F81155">
        <w:rPr>
          <w:rFonts w:ascii="Times New Roman" w:eastAsia="Times New Roman" w:hAnsi="Times New Roman" w:cs="Times New Roman"/>
          <w:sz w:val="24"/>
          <w:szCs w:val="24"/>
          <w:lang w:eastAsia="ru-RU"/>
        </w:rPr>
        <w:t xml:space="preserve"> </w:t>
      </w:r>
      <w:hyperlink r:id="rId8" w:history="1">
        <w:r w:rsidRPr="00F81155">
          <w:rPr>
            <w:rFonts w:ascii="Times New Roman" w:eastAsia="Times New Roman" w:hAnsi="Times New Roman" w:cs="Times New Roman"/>
            <w:color w:val="0563C1"/>
            <w:sz w:val="20"/>
            <w:szCs w:val="20"/>
            <w:u w:val="single"/>
            <w:lang w:eastAsia="ru-RU"/>
          </w:rPr>
          <w:t>https://doi.org/10.1051/e3sconf/202452503008</w:t>
        </w:r>
      </w:hyperlink>
    </w:p>
    <w:p w14:paraId="7EDFE6EB" w14:textId="77777777" w:rsidR="00F81155" w:rsidRPr="00F81155" w:rsidRDefault="00F81155" w:rsidP="00F81155">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bookmarkStart w:id="3" w:name="_Hlk215163967"/>
      <w:proofErr w:type="spellStart"/>
      <w:r w:rsidRPr="00F81155">
        <w:rPr>
          <w:rFonts w:ascii="Times New Roman" w:eastAsia="Calibri" w:hAnsi="Times New Roman" w:cs="Times New Roman"/>
          <w:sz w:val="20"/>
          <w:szCs w:val="20"/>
          <w:lang w:eastAsia="ru-RU"/>
        </w:rPr>
        <w:t>Asliddin</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Norqulov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Feruz</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Raximov</w:t>
      </w:r>
      <w:proofErr w:type="spellEnd"/>
      <w:r w:rsidRPr="00F81155">
        <w:rPr>
          <w:rFonts w:ascii="Times New Roman" w:eastAsia="Calibri" w:hAnsi="Times New Roman" w:cs="Times New Roman"/>
          <w:sz w:val="20"/>
          <w:szCs w:val="20"/>
          <w:lang w:eastAsia="ru-RU"/>
        </w:rPr>
        <w:t>,</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 xml:space="preserve">Methods for evaluating financial and economic effectiveness of investment projects in the energy sector with time factor </w:t>
      </w:r>
      <w:proofErr w:type="gramStart"/>
      <w:r w:rsidRPr="00F81155">
        <w:rPr>
          <w:rFonts w:ascii="Times New Roman" w:eastAsia="Calibri" w:hAnsi="Times New Roman" w:cs="Times New Roman"/>
          <w:sz w:val="20"/>
          <w:szCs w:val="20"/>
          <w:lang w:eastAsia="ru-RU"/>
        </w:rPr>
        <w:t xml:space="preserve">considerations, </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AIP</w:t>
      </w:r>
      <w:proofErr w:type="gramEnd"/>
      <w:r w:rsidRPr="00F81155">
        <w:rPr>
          <w:rFonts w:ascii="Times New Roman" w:eastAsia="Calibri" w:hAnsi="Times New Roman" w:cs="Times New Roman"/>
          <w:sz w:val="20"/>
          <w:szCs w:val="20"/>
          <w:lang w:eastAsia="ru-RU"/>
        </w:rPr>
        <w:t xml:space="preserve"> Conf. Proc.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xml:space="preserve"> 030070-1–030070-6.</w:t>
      </w:r>
      <w:r w:rsidRPr="00F81155">
        <w:rPr>
          <w:rFonts w:ascii="Times New Roman" w:eastAsia="Times New Roman" w:hAnsi="Times New Roman" w:cs="Times New Roman"/>
          <w:sz w:val="20"/>
          <w:szCs w:val="20"/>
          <w:lang w:eastAsia="ru-RU"/>
        </w:rPr>
        <w:t xml:space="preserve"> </w:t>
      </w:r>
      <w:hyperlink r:id="rId9" w:history="1">
        <w:r w:rsidRPr="00F81155">
          <w:rPr>
            <w:rFonts w:ascii="Times New Roman" w:eastAsia="Calibri" w:hAnsi="Times New Roman" w:cs="Times New Roman"/>
            <w:color w:val="0563C1"/>
            <w:sz w:val="20"/>
            <w:szCs w:val="20"/>
            <w:u w:val="single"/>
            <w:lang w:eastAsia="ru-RU"/>
          </w:rPr>
          <w:t>https://doi.org/10.1063/5.0306104</w:t>
        </w:r>
      </w:hyperlink>
      <w:r w:rsidRPr="00F81155">
        <w:rPr>
          <w:rFonts w:ascii="Times New Roman" w:eastAsia="Calibri" w:hAnsi="Times New Roman" w:cs="Times New Roman"/>
          <w:sz w:val="20"/>
          <w:szCs w:val="20"/>
          <w:lang w:eastAsia="ru-RU"/>
        </w:rPr>
        <w:t xml:space="preserve"> </w:t>
      </w:r>
    </w:p>
    <w:p w14:paraId="6EAAB563" w14:textId="77777777" w:rsidR="00F81155" w:rsidRPr="00F81155" w:rsidRDefault="00F81155" w:rsidP="00F81155">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Calibri" w:hAnsi="Times New Roman" w:cs="Times New Roman"/>
          <w:sz w:val="20"/>
          <w:szCs w:val="20"/>
          <w:lang w:eastAsia="ru-RU"/>
        </w:rPr>
        <w:t>Shukhrat</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Abdullaev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Ziyodullo</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Eshmurodov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Islom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Togaev</w:t>
      </w:r>
      <w:proofErr w:type="spellEnd"/>
      <w:r w:rsidRPr="00F81155">
        <w:rPr>
          <w:rFonts w:ascii="Times New Roman" w:eastAsia="Calibri" w:hAnsi="Times New Roman" w:cs="Times New Roman"/>
          <w:sz w:val="20"/>
          <w:szCs w:val="20"/>
          <w:lang w:eastAsia="ru-RU"/>
        </w:rPr>
        <w:t>,</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 xml:space="preserve">A systematic analysis of the gradual increase in quality indicators of electricity using reactive power sources involves several </w:t>
      </w:r>
      <w:proofErr w:type="gramStart"/>
      <w:r w:rsidRPr="00F81155">
        <w:rPr>
          <w:rFonts w:ascii="Times New Roman" w:eastAsia="Calibri" w:hAnsi="Times New Roman" w:cs="Times New Roman"/>
          <w:sz w:val="20"/>
          <w:szCs w:val="20"/>
          <w:lang w:eastAsia="ru-RU"/>
        </w:rPr>
        <w:t xml:space="preserve">steps, </w:t>
      </w:r>
      <w:r w:rsidRPr="00F81155">
        <w:rPr>
          <w:rFonts w:ascii="Times New Roman" w:eastAsia="Calibri" w:hAnsi="Times New Roman" w:cs="Times New Roman"/>
          <w:i/>
          <w:iCs/>
          <w:color w:val="1A1A1A"/>
          <w:sz w:val="20"/>
          <w:szCs w:val="20"/>
        </w:rPr>
        <w:t xml:space="preserve"> </w:t>
      </w:r>
      <w:r w:rsidRPr="00F81155">
        <w:rPr>
          <w:rFonts w:ascii="Times New Roman" w:eastAsia="Calibri" w:hAnsi="Times New Roman" w:cs="Times New Roman"/>
          <w:iCs/>
          <w:sz w:val="20"/>
          <w:szCs w:val="20"/>
          <w:lang w:eastAsia="ru-RU"/>
        </w:rPr>
        <w:t>AIP</w:t>
      </w:r>
      <w:proofErr w:type="gramEnd"/>
      <w:r w:rsidRPr="00F81155">
        <w:rPr>
          <w:rFonts w:ascii="Times New Roman" w:eastAsia="Calibri" w:hAnsi="Times New Roman" w:cs="Times New Roman"/>
          <w:iCs/>
          <w:sz w:val="20"/>
          <w:szCs w:val="20"/>
          <w:lang w:eastAsia="ru-RU"/>
        </w:rPr>
        <w:t xml:space="preserve"> Conf. Proc.</w:t>
      </w:r>
      <w:r w:rsidRPr="00F81155">
        <w:rPr>
          <w:rFonts w:ascii="Times New Roman" w:eastAsia="Calibri" w:hAnsi="Times New Roman" w:cs="Times New Roman"/>
          <w:b/>
          <w:iCs/>
          <w:sz w:val="20"/>
          <w:szCs w:val="20"/>
          <w:lang w:eastAsia="ru-RU"/>
        </w:rPr>
        <w:t xml:space="preserve">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040051 (2025).</w:t>
      </w:r>
      <w:r w:rsidRPr="00F81155">
        <w:rPr>
          <w:rFonts w:ascii="Times New Roman" w:eastAsia="Calibri" w:hAnsi="Times New Roman" w:cs="Times New Roman"/>
          <w:color w:val="0066CC"/>
          <w:sz w:val="20"/>
          <w:szCs w:val="20"/>
        </w:rPr>
        <w:t xml:space="preserve"> </w:t>
      </w:r>
      <w:hyperlink r:id="rId10" w:history="1">
        <w:r w:rsidRPr="00F81155">
          <w:rPr>
            <w:rFonts w:ascii="Times New Roman" w:eastAsia="Calibri" w:hAnsi="Times New Roman" w:cs="Times New Roman"/>
            <w:color w:val="0563C1"/>
            <w:sz w:val="20"/>
            <w:szCs w:val="20"/>
            <w:u w:val="single"/>
            <w:lang w:eastAsia="ru-RU"/>
          </w:rPr>
          <w:t>https://doi.org/10.1063/5.0306786</w:t>
        </w:r>
      </w:hyperlink>
      <w:r w:rsidRPr="00F81155">
        <w:rPr>
          <w:rFonts w:ascii="Times New Roman" w:eastAsia="Calibri" w:hAnsi="Times New Roman" w:cs="Times New Roman"/>
          <w:sz w:val="20"/>
          <w:szCs w:val="20"/>
          <w:lang w:eastAsia="ru-RU"/>
        </w:rPr>
        <w:t xml:space="preserve"> </w:t>
      </w:r>
    </w:p>
    <w:bookmarkEnd w:id="3"/>
    <w:p w14:paraId="67667613" w14:textId="77777777" w:rsidR="00F81155" w:rsidRPr="00F81155" w:rsidRDefault="00F81155" w:rsidP="00F81155">
      <w:pPr>
        <w:numPr>
          <w:ilvl w:val="0"/>
          <w:numId w:val="3"/>
        </w:numPr>
        <w:tabs>
          <w:tab w:val="left" w:pos="284"/>
          <w:tab w:val="left" w:pos="993"/>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I.Togayev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A.Tovbaev</w:t>
      </w:r>
      <w:proofErr w:type="spellEnd"/>
      <w:r w:rsidRPr="00F81155">
        <w:rPr>
          <w:rFonts w:ascii="Times New Roman" w:eastAsia="Calibri" w:hAnsi="Times New Roman" w:cs="Times New Roman"/>
          <w:sz w:val="20"/>
          <w:szCs w:val="20"/>
        </w:rPr>
        <w:t xml:space="preserve">, G. </w:t>
      </w:r>
      <w:proofErr w:type="spellStart"/>
      <w:r w:rsidRPr="00F81155">
        <w:rPr>
          <w:rFonts w:ascii="Times New Roman" w:eastAsia="Calibri" w:hAnsi="Times New Roman" w:cs="Times New Roman"/>
          <w:sz w:val="20"/>
          <w:szCs w:val="20"/>
        </w:rPr>
        <w:t>Nodirov</w:t>
      </w:r>
      <w:proofErr w:type="spellEnd"/>
      <w:r w:rsidRPr="00F81155">
        <w:rPr>
          <w:rFonts w:ascii="Times New Roman" w:eastAsia="Calibri" w:hAnsi="Times New Roman" w:cs="Times New Roman"/>
          <w:sz w:val="20"/>
          <w:szCs w:val="20"/>
        </w:rPr>
        <w:t xml:space="preserve">, Assessment of the quality of electricity by applying reactive power sources, E3S Web of Conferences, 525, 03004 (2024) </w:t>
      </w:r>
      <w:hyperlink r:id="rId11" w:history="1">
        <w:r w:rsidRPr="00F81155">
          <w:rPr>
            <w:rFonts w:ascii="Times New Roman" w:eastAsia="Calibri" w:hAnsi="Times New Roman" w:cs="Times New Roman"/>
            <w:color w:val="0563C1"/>
            <w:sz w:val="20"/>
            <w:szCs w:val="20"/>
            <w:u w:val="single"/>
          </w:rPr>
          <w:t>https://doi.org/10.1051/e3sconf/202452503004</w:t>
        </w:r>
      </w:hyperlink>
      <w:r w:rsidRPr="00F81155">
        <w:rPr>
          <w:rFonts w:ascii="Times New Roman" w:eastAsia="Calibri" w:hAnsi="Times New Roman" w:cs="Times New Roman"/>
          <w:sz w:val="20"/>
          <w:szCs w:val="20"/>
        </w:rPr>
        <w:t xml:space="preserve"> </w:t>
      </w:r>
    </w:p>
    <w:p w14:paraId="60CCA38C" w14:textId="77777777" w:rsidR="00F81155" w:rsidRPr="00F81155" w:rsidRDefault="00F81155" w:rsidP="00F81155">
      <w:pPr>
        <w:numPr>
          <w:ilvl w:val="0"/>
          <w:numId w:val="3"/>
        </w:numPr>
        <w:tabs>
          <w:tab w:val="left" w:pos="284"/>
          <w:tab w:val="left" w:pos="993"/>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G.Boynazarov</w:t>
      </w:r>
      <w:proofErr w:type="spellEnd"/>
      <w:r w:rsidRPr="00F81155">
        <w:rPr>
          <w:rFonts w:ascii="Times New Roman" w:eastAsia="Calibri" w:hAnsi="Times New Roman" w:cs="Times New Roman"/>
          <w:sz w:val="20"/>
          <w:szCs w:val="20"/>
        </w:rPr>
        <w:t xml:space="preserve">, A. </w:t>
      </w:r>
      <w:proofErr w:type="spellStart"/>
      <w:r w:rsidRPr="00F81155">
        <w:rPr>
          <w:rFonts w:ascii="Times New Roman" w:eastAsia="Calibri" w:hAnsi="Times New Roman" w:cs="Times New Roman"/>
          <w:sz w:val="20"/>
          <w:szCs w:val="20"/>
        </w:rPr>
        <w:t>Tovbaev</w:t>
      </w:r>
      <w:proofErr w:type="spellEnd"/>
      <w:r w:rsidRPr="00F81155">
        <w:rPr>
          <w:rFonts w:ascii="Times New Roman" w:eastAsia="Calibri" w:hAnsi="Times New Roman" w:cs="Times New Roman"/>
          <w:sz w:val="20"/>
          <w:szCs w:val="20"/>
        </w:rPr>
        <w:t xml:space="preserve">, U. </w:t>
      </w:r>
      <w:proofErr w:type="spellStart"/>
      <w:r w:rsidRPr="00F81155">
        <w:rPr>
          <w:rFonts w:ascii="Times New Roman" w:eastAsia="Calibri" w:hAnsi="Times New Roman" w:cs="Times New Roman"/>
          <w:sz w:val="20"/>
          <w:szCs w:val="20"/>
        </w:rPr>
        <w:t>Usarov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Methology</w:t>
      </w:r>
      <w:proofErr w:type="spellEnd"/>
      <w:r w:rsidRPr="00F81155">
        <w:rPr>
          <w:rFonts w:ascii="Times New Roman" w:eastAsia="Calibri" w:hAnsi="Times New Roman" w:cs="Times New Roman"/>
          <w:sz w:val="20"/>
          <w:szCs w:val="20"/>
        </w:rPr>
        <w:t xml:space="preserve"> of experimental research of voltage quality in electrical circuit, E3S Web of Conferences 548, 03009 (2024) </w:t>
      </w:r>
      <w:hyperlink r:id="rId12" w:history="1">
        <w:r w:rsidRPr="00F81155">
          <w:rPr>
            <w:rFonts w:ascii="Times New Roman" w:eastAsia="Calibri" w:hAnsi="Times New Roman" w:cs="Times New Roman"/>
            <w:color w:val="0563C1"/>
            <w:sz w:val="20"/>
            <w:szCs w:val="20"/>
            <w:u w:val="single"/>
          </w:rPr>
          <w:t>https://doi.org/10.1051/e3sconf/202454803009</w:t>
        </w:r>
      </w:hyperlink>
      <w:r w:rsidRPr="00F81155">
        <w:rPr>
          <w:rFonts w:ascii="Times New Roman" w:eastAsia="Calibri" w:hAnsi="Times New Roman" w:cs="Times New Roman"/>
          <w:sz w:val="20"/>
          <w:szCs w:val="20"/>
        </w:rPr>
        <w:t xml:space="preserve">  </w:t>
      </w:r>
    </w:p>
    <w:p w14:paraId="7BAD2234" w14:textId="77777777" w:rsidR="00F81155" w:rsidRPr="00F81155" w:rsidRDefault="00F81155"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proofErr w:type="gramStart"/>
      <w:r w:rsidRPr="00F81155">
        <w:rPr>
          <w:rFonts w:ascii="Times New Roman" w:eastAsia="Calibri" w:hAnsi="Times New Roman" w:cs="Times New Roman"/>
          <w:sz w:val="20"/>
          <w:szCs w:val="20"/>
        </w:rPr>
        <w:t>N.Ataullayev</w:t>
      </w:r>
      <w:proofErr w:type="spellEnd"/>
      <w:proofErr w:type="gram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A.Norqulov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B.Muxammadov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A.Majidov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I.Tog’ayev</w:t>
      </w:r>
      <w:proofErr w:type="spellEnd"/>
      <w:r w:rsidRPr="00F81155">
        <w:rPr>
          <w:rFonts w:ascii="Times New Roman" w:eastAsia="Calibri" w:hAnsi="Times New Roman" w:cs="Times New Roman"/>
          <w:sz w:val="20"/>
          <w:szCs w:val="20"/>
        </w:rPr>
        <w:t xml:space="preserve">. Principles of protection against single phase earth faults in networks with capacitive current compensation. E3S Web of Conferences, 548, 06008 (2024). </w:t>
      </w:r>
      <w:hyperlink r:id="rId13" w:history="1">
        <w:r w:rsidRPr="00F81155">
          <w:rPr>
            <w:rFonts w:ascii="Times New Roman" w:eastAsia="Calibri" w:hAnsi="Times New Roman" w:cs="Times New Roman"/>
            <w:color w:val="0563C1"/>
            <w:sz w:val="20"/>
            <w:szCs w:val="20"/>
            <w:u w:val="single"/>
          </w:rPr>
          <w:t>https://doi.org/10.1051/e3sconf/202454806008</w:t>
        </w:r>
      </w:hyperlink>
      <w:r w:rsidRPr="00F81155">
        <w:rPr>
          <w:rFonts w:ascii="Times New Roman" w:eastAsia="Calibri" w:hAnsi="Times New Roman" w:cs="Times New Roman"/>
          <w:sz w:val="20"/>
          <w:szCs w:val="20"/>
          <w:lang w:val="ru-RU"/>
        </w:rPr>
        <w:t xml:space="preserve"> </w:t>
      </w:r>
      <w:r w:rsidRPr="00F81155">
        <w:rPr>
          <w:rFonts w:ascii="Times New Roman" w:eastAsia="Calibri" w:hAnsi="Times New Roman" w:cs="Times New Roman"/>
          <w:sz w:val="20"/>
          <w:szCs w:val="20"/>
        </w:rPr>
        <w:t xml:space="preserve"> </w:t>
      </w:r>
    </w:p>
    <w:p w14:paraId="5071166B" w14:textId="77777777" w:rsidR="00F81155" w:rsidRPr="00F81155" w:rsidRDefault="00F81155"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Jumayev</w:t>
      </w:r>
      <w:proofErr w:type="spellEnd"/>
      <w:r w:rsidRPr="00F81155">
        <w:rPr>
          <w:rFonts w:ascii="Times New Roman" w:eastAsia="Calibri" w:hAnsi="Times New Roman" w:cs="Times New Roman"/>
          <w:sz w:val="20"/>
          <w:szCs w:val="20"/>
        </w:rPr>
        <w:t xml:space="preserve">, Z.I., </w:t>
      </w:r>
      <w:proofErr w:type="spellStart"/>
      <w:r w:rsidRPr="00F81155">
        <w:rPr>
          <w:rFonts w:ascii="Times New Roman" w:eastAsia="Calibri" w:hAnsi="Times New Roman" w:cs="Times New Roman"/>
          <w:sz w:val="20"/>
          <w:szCs w:val="20"/>
        </w:rPr>
        <w:t>Karshibayev</w:t>
      </w:r>
      <w:proofErr w:type="spellEnd"/>
      <w:r w:rsidRPr="00F81155">
        <w:rPr>
          <w:rFonts w:ascii="Times New Roman" w:eastAsia="Calibri" w:hAnsi="Times New Roman" w:cs="Times New Roman"/>
          <w:sz w:val="20"/>
          <w:szCs w:val="20"/>
        </w:rPr>
        <w:t xml:space="preserve">, A.I., </w:t>
      </w:r>
      <w:proofErr w:type="spellStart"/>
      <w:r w:rsidRPr="00F81155">
        <w:rPr>
          <w:rFonts w:ascii="Times New Roman" w:eastAsia="Calibri" w:hAnsi="Times New Roman" w:cs="Times New Roman"/>
          <w:sz w:val="20"/>
          <w:szCs w:val="20"/>
        </w:rPr>
        <w:t>Sayidov</w:t>
      </w:r>
      <w:proofErr w:type="spellEnd"/>
      <w:r w:rsidRPr="00F81155">
        <w:rPr>
          <w:rFonts w:ascii="Times New Roman" w:eastAsia="Calibri" w:hAnsi="Times New Roman" w:cs="Times New Roman"/>
          <w:sz w:val="20"/>
          <w:szCs w:val="20"/>
        </w:rPr>
        <w:t xml:space="preserve">, M.K., &amp; </w:t>
      </w:r>
      <w:proofErr w:type="spellStart"/>
      <w:r w:rsidRPr="00F81155">
        <w:rPr>
          <w:rFonts w:ascii="Times New Roman" w:eastAsia="Calibri" w:hAnsi="Times New Roman" w:cs="Times New Roman"/>
          <w:sz w:val="20"/>
          <w:szCs w:val="20"/>
        </w:rPr>
        <w:t>Shirinov</w:t>
      </w:r>
      <w:proofErr w:type="spellEnd"/>
      <w:r w:rsidRPr="00F81155">
        <w:rPr>
          <w:rFonts w:ascii="Times New Roman" w:eastAsia="Calibri" w:hAnsi="Times New Roman" w:cs="Times New Roman"/>
          <w:sz w:val="20"/>
          <w:szCs w:val="20"/>
        </w:rPr>
        <w:t xml:space="preserve">, S.G. Analysis of climate-meteorological and technological factors affecting electricity consumption of mining enterprises. </w:t>
      </w:r>
      <w:proofErr w:type="spellStart"/>
      <w:r w:rsidRPr="00F81155">
        <w:rPr>
          <w:rFonts w:ascii="Times New Roman" w:eastAsia="Calibri" w:hAnsi="Times New Roman" w:cs="Times New Roman"/>
          <w:sz w:val="20"/>
          <w:szCs w:val="20"/>
        </w:rPr>
        <w:t>Vibroengineering</w:t>
      </w:r>
      <w:proofErr w:type="spellEnd"/>
      <w:r w:rsidRPr="00F81155">
        <w:rPr>
          <w:rFonts w:ascii="Times New Roman" w:eastAsia="Calibri" w:hAnsi="Times New Roman" w:cs="Times New Roman"/>
          <w:sz w:val="20"/>
          <w:szCs w:val="20"/>
        </w:rPr>
        <w:t xml:space="preserve"> Procedia, Vol. 54, pp. 293-299 (Apr. 4 2024). </w:t>
      </w:r>
      <w:hyperlink r:id="rId14" w:history="1">
        <w:r w:rsidRPr="00F81155">
          <w:rPr>
            <w:rFonts w:ascii="Times New Roman" w:eastAsia="Calibri" w:hAnsi="Times New Roman" w:cs="Times New Roman"/>
            <w:color w:val="0563C1"/>
            <w:sz w:val="20"/>
            <w:szCs w:val="20"/>
            <w:u w:val="single"/>
          </w:rPr>
          <w:t>https://doi.org/10.21595/vp.2024.24047</w:t>
        </w:r>
      </w:hyperlink>
      <w:r w:rsidRPr="00F81155">
        <w:rPr>
          <w:rFonts w:ascii="Times New Roman" w:eastAsia="Calibri" w:hAnsi="Times New Roman" w:cs="Times New Roman"/>
          <w:sz w:val="20"/>
          <w:szCs w:val="20"/>
        </w:rPr>
        <w:t xml:space="preserve">  </w:t>
      </w:r>
    </w:p>
    <w:p w14:paraId="251D4CC7" w14:textId="77777777" w:rsidR="00F81155" w:rsidRPr="00F81155" w:rsidRDefault="00F81155"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Murodov</w:t>
      </w:r>
      <w:proofErr w:type="spellEnd"/>
      <w:r w:rsidRPr="00F81155">
        <w:rPr>
          <w:rFonts w:ascii="Times New Roman" w:eastAsia="Calibri" w:hAnsi="Times New Roman" w:cs="Times New Roman"/>
          <w:sz w:val="20"/>
          <w:szCs w:val="20"/>
        </w:rPr>
        <w:t xml:space="preserve"> K., </w:t>
      </w:r>
      <w:proofErr w:type="spellStart"/>
      <w:r w:rsidRPr="00F81155">
        <w:rPr>
          <w:rFonts w:ascii="Times New Roman" w:eastAsia="Calibri" w:hAnsi="Times New Roman" w:cs="Times New Roman"/>
          <w:sz w:val="20"/>
          <w:szCs w:val="20"/>
        </w:rPr>
        <w:t>Karshibayev</w:t>
      </w:r>
      <w:proofErr w:type="spellEnd"/>
      <w:r w:rsidRPr="00F81155">
        <w:rPr>
          <w:rFonts w:ascii="Times New Roman" w:eastAsia="Calibri" w:hAnsi="Times New Roman" w:cs="Times New Roman"/>
          <w:sz w:val="20"/>
          <w:szCs w:val="20"/>
        </w:rPr>
        <w:t xml:space="preserve"> A. Development of the management system of technical indications of high-power charger-discharger rectifier device //E3S Web of Conferences. – EDP Sciences, 2023. – Т. 417. – С. 03012. </w:t>
      </w:r>
      <w:hyperlink r:id="rId15" w:history="1">
        <w:r w:rsidRPr="00F81155">
          <w:rPr>
            <w:rFonts w:ascii="Times New Roman" w:eastAsia="Calibri" w:hAnsi="Times New Roman" w:cs="Times New Roman"/>
            <w:color w:val="0563C1"/>
            <w:sz w:val="20"/>
            <w:szCs w:val="20"/>
            <w:u w:val="single"/>
          </w:rPr>
          <w:t>https://doi.org/10.1051/e3sconf/202341703012</w:t>
        </w:r>
      </w:hyperlink>
      <w:r w:rsidRPr="00F81155">
        <w:rPr>
          <w:rFonts w:ascii="Times New Roman" w:eastAsia="Calibri" w:hAnsi="Times New Roman" w:cs="Times New Roman"/>
          <w:sz w:val="20"/>
          <w:szCs w:val="20"/>
        </w:rPr>
        <w:t xml:space="preserve"> </w:t>
      </w:r>
    </w:p>
    <w:p w14:paraId="48177372" w14:textId="2F542F64" w:rsidR="00F81155" w:rsidRPr="00F81155" w:rsidRDefault="00F81155"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Ataullaev</w:t>
      </w:r>
      <w:proofErr w:type="spellEnd"/>
      <w:r w:rsidRPr="00F81155">
        <w:rPr>
          <w:rFonts w:ascii="Times New Roman" w:eastAsia="Calibri" w:hAnsi="Times New Roman" w:cs="Times New Roman"/>
          <w:sz w:val="20"/>
          <w:szCs w:val="20"/>
        </w:rPr>
        <w:t xml:space="preserve"> N. O., </w:t>
      </w:r>
      <w:proofErr w:type="spellStart"/>
      <w:r w:rsidRPr="00F81155">
        <w:rPr>
          <w:rFonts w:ascii="Times New Roman" w:eastAsia="Calibri" w:hAnsi="Times New Roman" w:cs="Times New Roman"/>
          <w:sz w:val="20"/>
          <w:szCs w:val="20"/>
        </w:rPr>
        <w:t>Dziaruhina</w:t>
      </w:r>
      <w:proofErr w:type="spellEnd"/>
      <w:r w:rsidRPr="00F81155">
        <w:rPr>
          <w:rFonts w:ascii="Times New Roman" w:eastAsia="Calibri" w:hAnsi="Times New Roman" w:cs="Times New Roman"/>
          <w:sz w:val="20"/>
          <w:szCs w:val="20"/>
        </w:rPr>
        <w:t xml:space="preserve"> A. A., </w:t>
      </w:r>
      <w:proofErr w:type="spellStart"/>
      <w:r w:rsidRPr="00F81155">
        <w:rPr>
          <w:rFonts w:ascii="Times New Roman" w:eastAsia="Calibri" w:hAnsi="Times New Roman" w:cs="Times New Roman"/>
          <w:sz w:val="20"/>
          <w:szCs w:val="20"/>
        </w:rPr>
        <w:t>Murodov</w:t>
      </w:r>
      <w:proofErr w:type="spellEnd"/>
      <w:r w:rsidRPr="00F81155">
        <w:rPr>
          <w:rFonts w:ascii="Times New Roman" w:eastAsia="Calibri" w:hAnsi="Times New Roman" w:cs="Times New Roman"/>
          <w:sz w:val="20"/>
          <w:szCs w:val="20"/>
        </w:rPr>
        <w:t xml:space="preserve"> K. S. Static Characteristics of Magnetic Modulation DC Converters with Analog Filter //</w:t>
      </w:r>
      <w:r w:rsidR="00FD58EA">
        <w:rPr>
          <w:rFonts w:ascii="Times New Roman" w:eastAsia="Calibri" w:hAnsi="Times New Roman" w:cs="Times New Roman"/>
          <w:sz w:val="20"/>
          <w:szCs w:val="20"/>
          <w:lang w:val="uz-Cyrl-UZ"/>
        </w:rPr>
        <w:t xml:space="preserve"> </w:t>
      </w:r>
      <w:r w:rsidR="00FD58EA" w:rsidRPr="00FD58EA">
        <w:rPr>
          <w:rFonts w:ascii="Times New Roman" w:eastAsia="Calibri" w:hAnsi="Times New Roman" w:cs="Times New Roman"/>
          <w:sz w:val="20"/>
          <w:szCs w:val="20"/>
        </w:rPr>
        <w:t>Science and technology</w:t>
      </w:r>
      <w:r w:rsidRPr="00F81155">
        <w:rPr>
          <w:rFonts w:ascii="Times New Roman" w:eastAsia="Calibri" w:hAnsi="Times New Roman" w:cs="Times New Roman"/>
          <w:sz w:val="20"/>
          <w:szCs w:val="20"/>
        </w:rPr>
        <w:t xml:space="preserve">. – 2023. – Т. 22. – №. 5. – С. 428-432. </w:t>
      </w:r>
      <w:hyperlink r:id="rId16" w:history="1">
        <w:r w:rsidRPr="00F81155">
          <w:rPr>
            <w:rFonts w:ascii="Times New Roman" w:eastAsia="Calibri" w:hAnsi="Times New Roman" w:cs="Times New Roman"/>
            <w:color w:val="0563C1"/>
            <w:sz w:val="20"/>
            <w:szCs w:val="20"/>
            <w:u w:val="single"/>
          </w:rPr>
          <w:t>https://doi.org/10.21122/2227-1031-2023-22-5-428-432</w:t>
        </w:r>
      </w:hyperlink>
      <w:r w:rsidRPr="00F81155">
        <w:rPr>
          <w:rFonts w:ascii="Times New Roman" w:eastAsia="Calibri" w:hAnsi="Times New Roman" w:cs="Times New Roman"/>
          <w:sz w:val="20"/>
          <w:szCs w:val="20"/>
        </w:rPr>
        <w:t xml:space="preserve"> </w:t>
      </w:r>
    </w:p>
    <w:p w14:paraId="1EBDA1E8" w14:textId="77777777" w:rsidR="00F81155" w:rsidRPr="00F81155" w:rsidRDefault="00F81155"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Ikromjon</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Rakhmonov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Zamira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Shayumova</w:t>
      </w:r>
      <w:proofErr w:type="spellEnd"/>
      <w:r w:rsidRPr="00F81155">
        <w:rPr>
          <w:rFonts w:ascii="Times New Roman" w:eastAsia="Calibri" w:hAnsi="Times New Roman" w:cs="Times New Roman"/>
          <w:sz w:val="20"/>
          <w:szCs w:val="20"/>
        </w:rPr>
        <w:t xml:space="preserve">; Kamal </w:t>
      </w:r>
      <w:proofErr w:type="spellStart"/>
      <w:r w:rsidRPr="00F81155">
        <w:rPr>
          <w:rFonts w:ascii="Times New Roman" w:eastAsia="Calibri" w:hAnsi="Times New Roman" w:cs="Times New Roman"/>
          <w:sz w:val="20"/>
          <w:szCs w:val="20"/>
        </w:rPr>
        <w:t>Reymov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Laziz</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Nematov</w:t>
      </w:r>
      <w:proofErr w:type="spellEnd"/>
      <w:r w:rsidRPr="00F81155">
        <w:rPr>
          <w:rFonts w:ascii="Times New Roman" w:eastAsia="Calibri" w:hAnsi="Times New Roman" w:cs="Times New Roman"/>
          <w:sz w:val="20"/>
          <w:szCs w:val="20"/>
        </w:rPr>
        <w:t xml:space="preserve"> Energy efficiency indicators // AIP Conf. Proc. 3152, 020002 (2024) </w:t>
      </w:r>
      <w:hyperlink r:id="rId17" w:history="1">
        <w:r w:rsidRPr="00F81155">
          <w:rPr>
            <w:rFonts w:ascii="Times New Roman" w:eastAsia="Calibri" w:hAnsi="Times New Roman" w:cs="Times New Roman"/>
            <w:color w:val="0563C1"/>
            <w:sz w:val="20"/>
            <w:szCs w:val="20"/>
            <w:u w:val="single"/>
          </w:rPr>
          <w:t>https://doi.org/10.1063/5.0218763</w:t>
        </w:r>
      </w:hyperlink>
      <w:r w:rsidRPr="00F81155">
        <w:rPr>
          <w:rFonts w:ascii="Times New Roman" w:eastAsia="Calibri" w:hAnsi="Times New Roman" w:cs="Times New Roman"/>
          <w:sz w:val="20"/>
          <w:szCs w:val="20"/>
        </w:rPr>
        <w:t xml:space="preserve"> </w:t>
      </w:r>
    </w:p>
    <w:p w14:paraId="4BE624B6" w14:textId="77777777" w:rsidR="00F81155" w:rsidRDefault="00F81155"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Dinora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Jalilova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Gulnora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Kasimova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Zamira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Shayumova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Gulmira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Abidova</w:t>
      </w:r>
      <w:proofErr w:type="spellEnd"/>
      <w:r w:rsidRPr="00F81155">
        <w:rPr>
          <w:rFonts w:ascii="Times New Roman" w:eastAsia="Calibri" w:hAnsi="Times New Roman" w:cs="Times New Roman"/>
          <w:sz w:val="20"/>
          <w:szCs w:val="20"/>
        </w:rPr>
        <w:t xml:space="preserve"> Current status of ensuring power quality in spinning mills // AIP Conf. Proc. 3331, 070021 (2025) </w:t>
      </w:r>
      <w:hyperlink r:id="rId18" w:history="1">
        <w:r w:rsidRPr="00F81155">
          <w:rPr>
            <w:rFonts w:ascii="Times New Roman" w:eastAsia="Calibri" w:hAnsi="Times New Roman" w:cs="Times New Roman"/>
            <w:color w:val="0563C1"/>
            <w:sz w:val="20"/>
            <w:szCs w:val="20"/>
            <w:u w:val="single"/>
          </w:rPr>
          <w:t>https://doi.org/10.1063/5.0306211</w:t>
        </w:r>
      </w:hyperlink>
      <w:r w:rsidRPr="00F81155">
        <w:rPr>
          <w:rFonts w:ascii="Times New Roman" w:eastAsia="Calibri" w:hAnsi="Times New Roman" w:cs="Times New Roman"/>
          <w:sz w:val="20"/>
          <w:szCs w:val="20"/>
        </w:rPr>
        <w:t xml:space="preserve"> </w:t>
      </w:r>
    </w:p>
    <w:p w14:paraId="2223F344" w14:textId="77777777" w:rsidR="00980AFB" w:rsidRDefault="00980AFB" w:rsidP="00980AFB">
      <w:pPr>
        <w:pStyle w:val="Reference"/>
        <w:numPr>
          <w:ilvl w:val="0"/>
          <w:numId w:val="3"/>
        </w:numPr>
        <w:tabs>
          <w:tab w:val="left" w:pos="142"/>
          <w:tab w:val="left" w:pos="284"/>
          <w:tab w:val="left" w:pos="567"/>
        </w:tabs>
        <w:spacing w:after="0"/>
        <w:ind w:left="0" w:firstLine="0"/>
        <w:rPr>
          <w:sz w:val="20"/>
          <w:szCs w:val="20"/>
          <w:lang w:val="en-US"/>
        </w:rPr>
      </w:pPr>
      <w:r>
        <w:rPr>
          <w:sz w:val="20"/>
          <w:szCs w:val="20"/>
          <w:lang w:val="en-US"/>
        </w:rPr>
        <w:t xml:space="preserve">O.O. </w:t>
      </w:r>
      <w:proofErr w:type="spellStart"/>
      <w:r>
        <w:rPr>
          <w:sz w:val="20"/>
          <w:szCs w:val="20"/>
          <w:lang w:val="en-US"/>
        </w:rPr>
        <w:t>Zaripov</w:t>
      </w:r>
      <w:proofErr w:type="spellEnd"/>
      <w:r>
        <w:rPr>
          <w:sz w:val="20"/>
          <w:szCs w:val="20"/>
          <w:lang w:val="en-US"/>
        </w:rPr>
        <w:t xml:space="preserve">, </w:t>
      </w:r>
      <w:r w:rsidRPr="00F430BE">
        <w:rPr>
          <w:sz w:val="20"/>
          <w:szCs w:val="20"/>
          <w:lang w:val="en-US"/>
        </w:rPr>
        <w:t xml:space="preserve">S.J. </w:t>
      </w:r>
      <w:proofErr w:type="spellStart"/>
      <w:r w:rsidRPr="00F430BE">
        <w:rPr>
          <w:sz w:val="20"/>
          <w:szCs w:val="20"/>
          <w:lang w:val="en-US"/>
        </w:rPr>
        <w:t>Nimatov</w:t>
      </w:r>
      <w:proofErr w:type="spellEnd"/>
      <w:r>
        <w:rPr>
          <w:sz w:val="20"/>
          <w:szCs w:val="20"/>
          <w:lang w:val="en-US"/>
        </w:rPr>
        <w:t>,</w:t>
      </w:r>
      <w:r w:rsidRPr="00F430BE">
        <w:rPr>
          <w:sz w:val="20"/>
          <w:szCs w:val="20"/>
          <w:lang w:val="en-US"/>
        </w:rPr>
        <w:t xml:space="preserve"> Y.M. </w:t>
      </w:r>
      <w:proofErr w:type="spellStart"/>
      <w:r w:rsidRPr="00F430BE">
        <w:rPr>
          <w:sz w:val="20"/>
          <w:szCs w:val="20"/>
          <w:lang w:val="en-US"/>
        </w:rPr>
        <w:t>Yeralieva</w:t>
      </w:r>
      <w:proofErr w:type="spellEnd"/>
      <w:r>
        <w:rPr>
          <w:sz w:val="20"/>
          <w:szCs w:val="20"/>
          <w:lang w:val="en-US"/>
        </w:rPr>
        <w:t>,</w:t>
      </w:r>
      <w:r w:rsidRPr="00F430BE">
        <w:rPr>
          <w:sz w:val="20"/>
          <w:szCs w:val="20"/>
          <w:lang w:val="en-US"/>
        </w:rPr>
        <w:t xml:space="preserve"> S.O. </w:t>
      </w:r>
      <w:proofErr w:type="spellStart"/>
      <w:r w:rsidRPr="00F430BE">
        <w:rPr>
          <w:sz w:val="20"/>
          <w:szCs w:val="20"/>
          <w:lang w:val="en-US"/>
        </w:rPr>
        <w:t>Zaripova</w:t>
      </w:r>
      <w:proofErr w:type="spellEnd"/>
      <w:r>
        <w:rPr>
          <w:sz w:val="20"/>
          <w:szCs w:val="20"/>
          <w:lang w:val="en-US"/>
        </w:rPr>
        <w:t>,</w:t>
      </w:r>
      <w:r w:rsidRPr="00F430BE">
        <w:rPr>
          <w:sz w:val="20"/>
          <w:szCs w:val="20"/>
          <w:lang w:val="en-US"/>
        </w:rPr>
        <w:t xml:space="preserve"> M.A. </w:t>
      </w:r>
      <w:proofErr w:type="spellStart"/>
      <w:r w:rsidRPr="00F430BE">
        <w:rPr>
          <w:sz w:val="20"/>
          <w:szCs w:val="20"/>
          <w:lang w:val="en-US"/>
        </w:rPr>
        <w:t>Zakirov</w:t>
      </w:r>
      <w:proofErr w:type="spellEnd"/>
      <w:r>
        <w:rPr>
          <w:sz w:val="20"/>
          <w:szCs w:val="20"/>
          <w:lang w:val="en-US"/>
        </w:rPr>
        <w:t>,</w:t>
      </w:r>
      <w:r w:rsidRPr="00F430BE">
        <w:rPr>
          <w:sz w:val="20"/>
          <w:szCs w:val="20"/>
          <w:lang w:val="en-US"/>
        </w:rPr>
        <w:t xml:space="preserve"> D.M. </w:t>
      </w:r>
      <w:proofErr w:type="spellStart"/>
      <w:r w:rsidRPr="00F430BE">
        <w:rPr>
          <w:sz w:val="20"/>
          <w:szCs w:val="20"/>
          <w:lang w:val="en-US"/>
        </w:rPr>
        <w:t>Nomozova</w:t>
      </w:r>
      <w:proofErr w:type="spellEnd"/>
      <w:r>
        <w:rPr>
          <w:sz w:val="20"/>
          <w:szCs w:val="20"/>
          <w:lang w:val="en-US"/>
        </w:rPr>
        <w:t>,</w:t>
      </w:r>
      <w:r w:rsidRPr="00F430BE">
        <w:rPr>
          <w:sz w:val="20"/>
          <w:szCs w:val="20"/>
          <w:lang w:val="en-US"/>
        </w:rPr>
        <w:t xml:space="preserve"> J.T. </w:t>
      </w:r>
      <w:proofErr w:type="spellStart"/>
      <w:r w:rsidRPr="00F430BE">
        <w:rPr>
          <w:sz w:val="20"/>
          <w:szCs w:val="20"/>
          <w:lang w:val="en-US"/>
        </w:rPr>
        <w:t>Akhmedov</w:t>
      </w:r>
      <w:proofErr w:type="spellEnd"/>
      <w:r>
        <w:rPr>
          <w:sz w:val="20"/>
          <w:szCs w:val="20"/>
          <w:lang w:val="en-US"/>
        </w:rPr>
        <w:t>,</w:t>
      </w:r>
      <w:r w:rsidRPr="00F430BE">
        <w:rPr>
          <w:lang w:val="en-US"/>
        </w:rPr>
        <w:t xml:space="preserve"> </w:t>
      </w:r>
      <w:proofErr w:type="spellStart"/>
      <w:r w:rsidRPr="00F430BE">
        <w:rPr>
          <w:sz w:val="20"/>
          <w:szCs w:val="20"/>
          <w:lang w:val="en-US"/>
        </w:rPr>
        <w:t>Akram</w:t>
      </w:r>
      <w:proofErr w:type="spellEnd"/>
      <w:r w:rsidRPr="00F430BE">
        <w:rPr>
          <w:sz w:val="20"/>
          <w:szCs w:val="20"/>
          <w:lang w:val="en-US"/>
        </w:rPr>
        <w:t xml:space="preserve"> </w:t>
      </w:r>
      <w:proofErr w:type="spellStart"/>
      <w:r w:rsidRPr="00F430BE">
        <w:rPr>
          <w:sz w:val="20"/>
          <w:szCs w:val="20"/>
          <w:lang w:val="en-US"/>
        </w:rPr>
        <w:t>Tovbaev</w:t>
      </w:r>
      <w:proofErr w:type="spellEnd"/>
      <w:r>
        <w:rPr>
          <w:sz w:val="20"/>
          <w:szCs w:val="20"/>
          <w:lang w:val="en-US"/>
        </w:rPr>
        <w:t>.</w:t>
      </w:r>
      <w:r w:rsidRPr="00F430BE">
        <w:rPr>
          <w:lang w:val="en-US"/>
        </w:rPr>
        <w:t xml:space="preserve"> </w:t>
      </w:r>
      <w:r w:rsidRPr="00F430BE">
        <w:rPr>
          <w:sz w:val="20"/>
          <w:szCs w:val="20"/>
          <w:lang w:val="en-US"/>
        </w:rPr>
        <w:t xml:space="preserve">Calculation of the nominal power and </w:t>
      </w:r>
      <w:proofErr w:type="spellStart"/>
      <w:r w:rsidRPr="00F430BE">
        <w:rPr>
          <w:sz w:val="20"/>
          <w:szCs w:val="20"/>
          <w:lang w:val="en-US"/>
        </w:rPr>
        <w:t>еlectrical</w:t>
      </w:r>
      <w:proofErr w:type="spellEnd"/>
      <w:r w:rsidRPr="00F430BE">
        <w:rPr>
          <w:sz w:val="20"/>
          <w:szCs w:val="20"/>
          <w:lang w:val="en-US"/>
        </w:rPr>
        <w:t xml:space="preserve"> </w:t>
      </w:r>
      <w:proofErr w:type="spellStart"/>
      <w:r w:rsidRPr="00F430BE">
        <w:rPr>
          <w:sz w:val="20"/>
          <w:szCs w:val="20"/>
          <w:lang w:val="en-US"/>
        </w:rPr>
        <w:t>еnergy</w:t>
      </w:r>
      <w:proofErr w:type="spellEnd"/>
      <w:r w:rsidRPr="00F430BE">
        <w:rPr>
          <w:sz w:val="20"/>
          <w:szCs w:val="20"/>
          <w:lang w:val="en-US"/>
        </w:rPr>
        <w:t xml:space="preserve"> of the hydro power plant on an </w:t>
      </w:r>
      <w:proofErr w:type="spellStart"/>
      <w:r w:rsidRPr="00F430BE">
        <w:rPr>
          <w:sz w:val="20"/>
          <w:szCs w:val="20"/>
          <w:lang w:val="en-US"/>
        </w:rPr>
        <w:t>еlectronic</w:t>
      </w:r>
      <w:proofErr w:type="spellEnd"/>
      <w:r w:rsidRPr="00F430BE">
        <w:rPr>
          <w:sz w:val="20"/>
          <w:szCs w:val="20"/>
          <w:lang w:val="en-US"/>
        </w:rPr>
        <w:t xml:space="preserve"> calculator</w:t>
      </w:r>
      <w:r>
        <w:rPr>
          <w:sz w:val="20"/>
          <w:szCs w:val="20"/>
          <w:lang w:val="en-US"/>
        </w:rPr>
        <w:t>.</w:t>
      </w:r>
      <w:r w:rsidRPr="00F430BE">
        <w:rPr>
          <w:lang w:val="en-US"/>
        </w:rPr>
        <w:t xml:space="preserve"> </w:t>
      </w:r>
      <w:r w:rsidRPr="00F430BE">
        <w:rPr>
          <w:sz w:val="20"/>
          <w:szCs w:val="20"/>
          <w:lang w:val="en-US"/>
        </w:rPr>
        <w:t>E3S Web Conf.</w:t>
      </w:r>
      <w:r>
        <w:rPr>
          <w:sz w:val="20"/>
          <w:szCs w:val="20"/>
          <w:lang w:val="en-US"/>
        </w:rPr>
        <w:t xml:space="preserve"> </w:t>
      </w:r>
      <w:r w:rsidRPr="00F430BE">
        <w:rPr>
          <w:sz w:val="20"/>
          <w:szCs w:val="20"/>
          <w:lang w:val="en-US"/>
        </w:rPr>
        <w:t>Volume</w:t>
      </w:r>
      <w:r w:rsidRPr="00F430BE">
        <w:rPr>
          <w:b/>
          <w:sz w:val="20"/>
          <w:szCs w:val="20"/>
          <w:lang w:val="en-US"/>
        </w:rPr>
        <w:t xml:space="preserve"> 486</w:t>
      </w:r>
      <w:r w:rsidRPr="00F430BE">
        <w:rPr>
          <w:sz w:val="20"/>
          <w:szCs w:val="20"/>
          <w:lang w:val="en-US"/>
        </w:rPr>
        <w:t>, 2024</w:t>
      </w:r>
      <w:r>
        <w:rPr>
          <w:sz w:val="20"/>
          <w:szCs w:val="20"/>
          <w:lang w:val="en-US"/>
        </w:rPr>
        <w:t xml:space="preserve">. </w:t>
      </w:r>
      <w:r w:rsidRPr="00F430BE">
        <w:rPr>
          <w:sz w:val="20"/>
          <w:szCs w:val="20"/>
          <w:lang w:val="en-US"/>
        </w:rPr>
        <w:t xml:space="preserve">IX International Conference on Advanced </w:t>
      </w:r>
      <w:proofErr w:type="spellStart"/>
      <w:r w:rsidRPr="00F430BE">
        <w:rPr>
          <w:sz w:val="20"/>
          <w:szCs w:val="20"/>
          <w:lang w:val="en-US"/>
        </w:rPr>
        <w:t>Agritechnologies</w:t>
      </w:r>
      <w:proofErr w:type="spellEnd"/>
      <w:r w:rsidRPr="00F430BE">
        <w:rPr>
          <w:sz w:val="20"/>
          <w:szCs w:val="20"/>
          <w:lang w:val="en-US"/>
        </w:rPr>
        <w:t>, Environmental Engineering and Sustainable Development (AGRITECH-IX 2023)</w:t>
      </w:r>
      <w:r>
        <w:rPr>
          <w:sz w:val="20"/>
          <w:szCs w:val="20"/>
          <w:lang w:val="en-US"/>
        </w:rPr>
        <w:t>.</w:t>
      </w:r>
      <w:r w:rsidRPr="00F430BE">
        <w:rPr>
          <w:lang w:val="en-US"/>
        </w:rPr>
        <w:t xml:space="preserve"> </w:t>
      </w:r>
      <w:hyperlink r:id="rId19" w:history="1">
        <w:r w:rsidRPr="003C4E93">
          <w:rPr>
            <w:rStyle w:val="a6"/>
            <w:sz w:val="20"/>
            <w:szCs w:val="20"/>
            <w:lang w:val="en-US"/>
          </w:rPr>
          <w:t>https://doi.org/10.1051/e3sconf/202448601027</w:t>
        </w:r>
      </w:hyperlink>
      <w:r>
        <w:rPr>
          <w:sz w:val="20"/>
          <w:szCs w:val="20"/>
          <w:lang w:val="en-US"/>
        </w:rPr>
        <w:t xml:space="preserve"> </w:t>
      </w:r>
    </w:p>
    <w:p w14:paraId="033877B3" w14:textId="77777777" w:rsidR="00980AFB" w:rsidRDefault="00980AFB" w:rsidP="00980AFB">
      <w:pPr>
        <w:pStyle w:val="Reference"/>
        <w:numPr>
          <w:ilvl w:val="0"/>
          <w:numId w:val="3"/>
        </w:numPr>
        <w:tabs>
          <w:tab w:val="left" w:pos="142"/>
          <w:tab w:val="left" w:pos="284"/>
          <w:tab w:val="left" w:pos="567"/>
        </w:tabs>
        <w:spacing w:after="0"/>
        <w:ind w:left="0" w:firstLine="0"/>
        <w:rPr>
          <w:sz w:val="20"/>
          <w:szCs w:val="20"/>
          <w:lang w:val="en-US"/>
        </w:rPr>
      </w:pPr>
      <w:proofErr w:type="spellStart"/>
      <w:r w:rsidRPr="00F430BE">
        <w:rPr>
          <w:sz w:val="20"/>
          <w:szCs w:val="20"/>
          <w:lang w:val="en-US"/>
        </w:rPr>
        <w:t>Mukhtorkhon</w:t>
      </w:r>
      <w:proofErr w:type="spellEnd"/>
      <w:r w:rsidRPr="00F430BE">
        <w:rPr>
          <w:sz w:val="20"/>
          <w:szCs w:val="20"/>
          <w:lang w:val="en-US"/>
        </w:rPr>
        <w:t xml:space="preserve"> </w:t>
      </w:r>
      <w:proofErr w:type="spellStart"/>
      <w:r w:rsidRPr="00F430BE">
        <w:rPr>
          <w:sz w:val="20"/>
          <w:szCs w:val="20"/>
          <w:lang w:val="en-US"/>
        </w:rPr>
        <w:t>Ibadullayev</w:t>
      </w:r>
      <w:proofErr w:type="spellEnd"/>
      <w:r w:rsidRPr="00F430BE">
        <w:rPr>
          <w:sz w:val="20"/>
          <w:szCs w:val="20"/>
          <w:lang w:val="en-US"/>
        </w:rPr>
        <w:t xml:space="preserve">; </w:t>
      </w:r>
      <w:proofErr w:type="spellStart"/>
      <w:r w:rsidRPr="00F430BE">
        <w:rPr>
          <w:sz w:val="20"/>
          <w:szCs w:val="20"/>
          <w:lang w:val="en-US"/>
        </w:rPr>
        <w:t>Shav</w:t>
      </w:r>
      <w:r>
        <w:rPr>
          <w:sz w:val="20"/>
          <w:szCs w:val="20"/>
          <w:lang w:val="en-US"/>
        </w:rPr>
        <w:t>kat</w:t>
      </w:r>
      <w:proofErr w:type="spellEnd"/>
      <w:r>
        <w:rPr>
          <w:sz w:val="20"/>
          <w:szCs w:val="20"/>
          <w:lang w:val="en-US"/>
        </w:rPr>
        <w:t xml:space="preserve"> </w:t>
      </w:r>
      <w:proofErr w:type="spellStart"/>
      <w:r>
        <w:rPr>
          <w:sz w:val="20"/>
          <w:szCs w:val="20"/>
          <w:lang w:val="en-US"/>
        </w:rPr>
        <w:t>Begmatov</w:t>
      </w:r>
      <w:proofErr w:type="spellEnd"/>
      <w:r w:rsidRPr="00F430BE">
        <w:rPr>
          <w:sz w:val="20"/>
          <w:szCs w:val="20"/>
          <w:lang w:val="en-US"/>
        </w:rPr>
        <w:t xml:space="preserve">; </w:t>
      </w:r>
      <w:proofErr w:type="spellStart"/>
      <w:r w:rsidRPr="00F430BE">
        <w:rPr>
          <w:sz w:val="20"/>
          <w:szCs w:val="20"/>
          <w:lang w:val="en-US"/>
        </w:rPr>
        <w:t>Akram</w:t>
      </w:r>
      <w:proofErr w:type="spellEnd"/>
      <w:r w:rsidRPr="00F430BE">
        <w:rPr>
          <w:sz w:val="20"/>
          <w:szCs w:val="20"/>
          <w:lang w:val="en-US"/>
        </w:rPr>
        <w:t xml:space="preserve"> </w:t>
      </w:r>
      <w:proofErr w:type="spellStart"/>
      <w:r w:rsidRPr="00F430BE">
        <w:rPr>
          <w:sz w:val="20"/>
          <w:szCs w:val="20"/>
          <w:lang w:val="en-US"/>
        </w:rPr>
        <w:t>Tovbaev</w:t>
      </w:r>
      <w:proofErr w:type="spellEnd"/>
      <w:r>
        <w:rPr>
          <w:sz w:val="20"/>
          <w:szCs w:val="20"/>
          <w:lang w:val="en-US"/>
        </w:rPr>
        <w:t>.</w:t>
      </w:r>
      <w:r w:rsidRPr="00F430BE">
        <w:rPr>
          <w:lang w:val="en-US"/>
        </w:rPr>
        <w:t xml:space="preserve"> </w:t>
      </w:r>
      <w:r w:rsidRPr="00F430BE">
        <w:rPr>
          <w:sz w:val="20"/>
          <w:szCs w:val="20"/>
          <w:lang w:val="en-US"/>
        </w:rPr>
        <w:t xml:space="preserve">Subharmonic resonance in three-phase </w:t>
      </w:r>
      <w:proofErr w:type="spellStart"/>
      <w:r w:rsidRPr="00F430BE">
        <w:rPr>
          <w:sz w:val="20"/>
          <w:szCs w:val="20"/>
          <w:lang w:val="en-US"/>
        </w:rPr>
        <w:t>ferroresonant</w:t>
      </w:r>
      <w:proofErr w:type="spellEnd"/>
      <w:r w:rsidRPr="00F430BE">
        <w:rPr>
          <w:sz w:val="20"/>
          <w:szCs w:val="20"/>
          <w:lang w:val="en-US"/>
        </w:rPr>
        <w:t xml:space="preserve"> circuits with common magnetic cores</w:t>
      </w:r>
      <w:r>
        <w:rPr>
          <w:sz w:val="20"/>
          <w:szCs w:val="20"/>
          <w:lang w:val="en-US"/>
        </w:rPr>
        <w:t>.</w:t>
      </w:r>
      <w:r w:rsidRPr="00F430BE">
        <w:rPr>
          <w:lang w:val="en-US"/>
        </w:rPr>
        <w:t xml:space="preserve"> </w:t>
      </w:r>
      <w:r w:rsidRPr="00F430BE">
        <w:rPr>
          <w:sz w:val="20"/>
          <w:szCs w:val="20"/>
          <w:lang w:val="en-US"/>
        </w:rPr>
        <w:t xml:space="preserve">AIP Conf. Proc. </w:t>
      </w:r>
      <w:r w:rsidRPr="00F430BE">
        <w:rPr>
          <w:b/>
          <w:sz w:val="20"/>
          <w:szCs w:val="20"/>
          <w:lang w:val="en-US"/>
        </w:rPr>
        <w:t>3152,</w:t>
      </w:r>
      <w:r w:rsidRPr="00F430BE">
        <w:rPr>
          <w:sz w:val="20"/>
          <w:szCs w:val="20"/>
          <w:lang w:val="en-US"/>
        </w:rPr>
        <w:t xml:space="preserve"> 050019 (2024)</w:t>
      </w:r>
      <w:r>
        <w:rPr>
          <w:sz w:val="20"/>
          <w:szCs w:val="20"/>
          <w:lang w:val="en-US"/>
        </w:rPr>
        <w:t xml:space="preserve"> </w:t>
      </w:r>
      <w:hyperlink r:id="rId20" w:history="1">
        <w:r w:rsidRPr="00F430BE">
          <w:rPr>
            <w:rStyle w:val="a6"/>
            <w:sz w:val="20"/>
            <w:szCs w:val="20"/>
            <w:lang w:val="en-US"/>
          </w:rPr>
          <w:t>https://doi.org/10.1063/5.0218907</w:t>
        </w:r>
      </w:hyperlink>
      <w:r w:rsidRPr="00F430BE">
        <w:rPr>
          <w:sz w:val="20"/>
          <w:szCs w:val="20"/>
          <w:lang w:val="en-US"/>
        </w:rPr>
        <w:t xml:space="preserve"> </w:t>
      </w:r>
    </w:p>
    <w:p w14:paraId="2854B7D7" w14:textId="77777777" w:rsidR="00980AFB" w:rsidRPr="00D0557A" w:rsidRDefault="00980AFB" w:rsidP="00980AFB">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C85464">
        <w:rPr>
          <w:rFonts w:ascii="Times New Roman" w:hAnsi="Times New Roman" w:cs="Times New Roman"/>
          <w:sz w:val="20"/>
          <w:szCs w:val="20"/>
        </w:rPr>
        <w:t>Qarshibaev</w:t>
      </w:r>
      <w:proofErr w:type="spellEnd"/>
      <w:r w:rsidRPr="00C85464">
        <w:rPr>
          <w:rFonts w:ascii="Times New Roman" w:hAnsi="Times New Roman" w:cs="Times New Roman"/>
          <w:sz w:val="20"/>
          <w:szCs w:val="20"/>
        </w:rPr>
        <w:t xml:space="preserve">, A. I., </w:t>
      </w:r>
      <w:proofErr w:type="spellStart"/>
      <w:r w:rsidRPr="00C85464">
        <w:rPr>
          <w:rFonts w:ascii="Times New Roman" w:hAnsi="Times New Roman" w:cs="Times New Roman"/>
          <w:sz w:val="20"/>
          <w:szCs w:val="20"/>
        </w:rPr>
        <w:t>Narzullaev</w:t>
      </w:r>
      <w:proofErr w:type="spellEnd"/>
      <w:r w:rsidRPr="00C85464">
        <w:rPr>
          <w:rFonts w:ascii="Times New Roman" w:hAnsi="Times New Roman" w:cs="Times New Roman"/>
          <w:sz w:val="20"/>
          <w:szCs w:val="20"/>
        </w:rPr>
        <w:t xml:space="preserve">, B. S., &amp; </w:t>
      </w:r>
      <w:proofErr w:type="spellStart"/>
      <w:r w:rsidRPr="00C85464">
        <w:rPr>
          <w:rFonts w:ascii="Times New Roman" w:hAnsi="Times New Roman" w:cs="Times New Roman"/>
          <w:sz w:val="20"/>
          <w:szCs w:val="20"/>
        </w:rPr>
        <w:t>Murodov</w:t>
      </w:r>
      <w:proofErr w:type="spellEnd"/>
      <w:r w:rsidRPr="00C85464">
        <w:rPr>
          <w:rFonts w:ascii="Times New Roman" w:hAnsi="Times New Roman" w:cs="Times New Roman"/>
          <w:sz w:val="20"/>
          <w:szCs w:val="20"/>
        </w:rPr>
        <w:t>, H. S. (2020, November). Models and methods of optimization of electricity consumption control in industrial enterprises. In </w:t>
      </w:r>
      <w:r w:rsidRPr="00C85464">
        <w:rPr>
          <w:rFonts w:ascii="Times New Roman" w:hAnsi="Times New Roman" w:cs="Times New Roman"/>
          <w:i/>
          <w:iCs/>
          <w:sz w:val="20"/>
          <w:szCs w:val="20"/>
        </w:rPr>
        <w:t>Journal of Physics: Conference Series</w:t>
      </w:r>
      <w:r w:rsidRPr="00C85464">
        <w:rPr>
          <w:rFonts w:ascii="Times New Roman" w:hAnsi="Times New Roman" w:cs="Times New Roman"/>
          <w:sz w:val="20"/>
          <w:szCs w:val="20"/>
        </w:rPr>
        <w:t> (Vol. 1679, No. 2, p. 022074). IOP Publishing.</w:t>
      </w:r>
      <w:r w:rsidRPr="00C85464">
        <w:rPr>
          <w:rFonts w:ascii="Segoe UI" w:hAnsi="Segoe UI" w:cs="Segoe UI"/>
          <w:b/>
          <w:bCs/>
          <w:color w:val="333333"/>
          <w:sz w:val="21"/>
          <w:szCs w:val="21"/>
          <w:bdr w:val="none" w:sz="0" w:space="0" w:color="auto" w:frame="1"/>
        </w:rPr>
        <w:t xml:space="preserve"> </w:t>
      </w:r>
      <w:r w:rsidRPr="00C85464">
        <w:rPr>
          <w:rFonts w:ascii="Times New Roman" w:hAnsi="Times New Roman" w:cs="Times New Roman"/>
          <w:b/>
          <w:bCs/>
          <w:sz w:val="20"/>
          <w:szCs w:val="20"/>
        </w:rPr>
        <w:t>DOI</w:t>
      </w:r>
      <w:r w:rsidRPr="00C85464">
        <w:rPr>
          <w:rFonts w:ascii="Times New Roman" w:hAnsi="Times New Roman" w:cs="Times New Roman"/>
          <w:sz w:val="20"/>
          <w:szCs w:val="20"/>
        </w:rPr>
        <w:t> 10.1088/1742-6596/1679/2/022074</w:t>
      </w:r>
      <w:r>
        <w:rPr>
          <w:rFonts w:ascii="Times New Roman" w:hAnsi="Times New Roman" w:cs="Times New Roman"/>
          <w:sz w:val="20"/>
          <w:szCs w:val="20"/>
        </w:rPr>
        <w:t xml:space="preserve"> </w:t>
      </w:r>
    </w:p>
    <w:p w14:paraId="56C8B515" w14:textId="77777777" w:rsidR="00980AFB" w:rsidRPr="002869DE" w:rsidRDefault="00980AFB" w:rsidP="00980AFB">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1693B">
        <w:rPr>
          <w:rFonts w:ascii="Times New Roman" w:hAnsi="Times New Roman" w:cs="Times New Roman"/>
          <w:sz w:val="20"/>
          <w:szCs w:val="20"/>
        </w:rPr>
        <w:t>Eshmurodov</w:t>
      </w:r>
      <w:proofErr w:type="spellEnd"/>
      <w:r w:rsidRPr="0031693B">
        <w:rPr>
          <w:rFonts w:ascii="Times New Roman" w:hAnsi="Times New Roman" w:cs="Times New Roman"/>
          <w:sz w:val="20"/>
          <w:szCs w:val="20"/>
        </w:rPr>
        <w:t xml:space="preserve">, Z., &amp; </w:t>
      </w:r>
      <w:proofErr w:type="spellStart"/>
      <w:r w:rsidRPr="0031693B">
        <w:rPr>
          <w:rFonts w:ascii="Times New Roman" w:hAnsi="Times New Roman" w:cs="Times New Roman"/>
          <w:sz w:val="20"/>
          <w:szCs w:val="20"/>
        </w:rPr>
        <w:t>Abdullaev</w:t>
      </w:r>
      <w:proofErr w:type="spellEnd"/>
      <w:r w:rsidRPr="0031693B">
        <w:rPr>
          <w:rFonts w:ascii="Times New Roman" w:hAnsi="Times New Roman" w:cs="Times New Roman"/>
          <w:sz w:val="20"/>
          <w:szCs w:val="20"/>
        </w:rPr>
        <w:t>, S. (2024). Investigation of the methods of starting and braking in the “Frequency converter asynchronous motor” system. In </w:t>
      </w:r>
      <w:r w:rsidRPr="0031693B">
        <w:rPr>
          <w:rFonts w:ascii="Times New Roman" w:hAnsi="Times New Roman" w:cs="Times New Roman"/>
          <w:i/>
          <w:iCs/>
          <w:sz w:val="20"/>
          <w:szCs w:val="20"/>
        </w:rPr>
        <w:t>E3S Web of Conferences</w:t>
      </w:r>
      <w:r w:rsidRPr="0031693B">
        <w:rPr>
          <w:rFonts w:ascii="Times New Roman" w:hAnsi="Times New Roman" w:cs="Times New Roman"/>
          <w:sz w:val="20"/>
          <w:szCs w:val="20"/>
        </w:rPr>
        <w:t> (Vol. 548, p. 06013). EDP Sciences.</w:t>
      </w:r>
      <w:r>
        <w:rPr>
          <w:rFonts w:ascii="Times New Roman" w:hAnsi="Times New Roman" w:cs="Times New Roman"/>
          <w:sz w:val="20"/>
          <w:szCs w:val="20"/>
        </w:rPr>
        <w:t xml:space="preserve"> </w:t>
      </w:r>
      <w:hyperlink r:id="rId21" w:history="1">
        <w:r w:rsidRPr="0031693B">
          <w:rPr>
            <w:rStyle w:val="a6"/>
            <w:rFonts w:ascii="Times New Roman" w:hAnsi="Times New Roman" w:cs="Times New Roman"/>
            <w:sz w:val="20"/>
            <w:szCs w:val="20"/>
          </w:rPr>
          <w:t>https://doi.org/10.1051/e3sconf/202454806013</w:t>
        </w:r>
      </w:hyperlink>
      <w:r>
        <w:rPr>
          <w:rFonts w:ascii="Times New Roman" w:hAnsi="Times New Roman" w:cs="Times New Roman"/>
          <w:sz w:val="20"/>
          <w:szCs w:val="20"/>
        </w:rPr>
        <w:t xml:space="preserve"> </w:t>
      </w:r>
    </w:p>
    <w:p w14:paraId="6CD7BA8C" w14:textId="77777777" w:rsidR="00980AFB" w:rsidRDefault="00980AFB" w:rsidP="00980AFB">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CF1025">
        <w:rPr>
          <w:rFonts w:ascii="Times New Roman" w:eastAsia="Calibri" w:hAnsi="Times New Roman" w:cs="Times New Roman"/>
          <w:sz w:val="20"/>
          <w:szCs w:val="20"/>
        </w:rPr>
        <w:t>Eshpulatov</w:t>
      </w:r>
      <w:proofErr w:type="spellEnd"/>
      <w:r w:rsidRPr="00CF1025">
        <w:rPr>
          <w:rFonts w:ascii="Times New Roman" w:eastAsia="Calibri" w:hAnsi="Times New Roman" w:cs="Times New Roman"/>
          <w:sz w:val="20"/>
          <w:szCs w:val="20"/>
        </w:rPr>
        <w:t xml:space="preserve">, N., </w:t>
      </w:r>
      <w:proofErr w:type="spellStart"/>
      <w:r w:rsidRPr="00CF1025">
        <w:rPr>
          <w:rFonts w:ascii="Times New Roman" w:eastAsia="Calibri" w:hAnsi="Times New Roman" w:cs="Times New Roman"/>
          <w:sz w:val="20"/>
          <w:szCs w:val="20"/>
        </w:rPr>
        <w:t>Khalmuradov</w:t>
      </w:r>
      <w:proofErr w:type="spellEnd"/>
      <w:r w:rsidRPr="00CF1025">
        <w:rPr>
          <w:rFonts w:ascii="Times New Roman" w:eastAsia="Calibri" w:hAnsi="Times New Roman" w:cs="Times New Roman"/>
          <w:sz w:val="20"/>
          <w:szCs w:val="20"/>
        </w:rPr>
        <w:t xml:space="preserve">, T., </w:t>
      </w:r>
      <w:proofErr w:type="spellStart"/>
      <w:r w:rsidRPr="00CF1025">
        <w:rPr>
          <w:rFonts w:ascii="Times New Roman" w:eastAsia="Calibri" w:hAnsi="Times New Roman" w:cs="Times New Roman"/>
          <w:sz w:val="20"/>
          <w:szCs w:val="20"/>
        </w:rPr>
        <w:t>Rakhimov</w:t>
      </w:r>
      <w:proofErr w:type="spellEnd"/>
      <w:r w:rsidRPr="00CF1025">
        <w:rPr>
          <w:rFonts w:ascii="Times New Roman" w:eastAsia="Calibri" w:hAnsi="Times New Roman" w:cs="Times New Roman"/>
          <w:sz w:val="20"/>
          <w:szCs w:val="20"/>
        </w:rPr>
        <w:t xml:space="preserve">, F., </w:t>
      </w:r>
      <w:proofErr w:type="spellStart"/>
      <w:r w:rsidRPr="00CF1025">
        <w:rPr>
          <w:rFonts w:ascii="Times New Roman" w:eastAsia="Calibri" w:hAnsi="Times New Roman" w:cs="Times New Roman"/>
          <w:sz w:val="20"/>
          <w:szCs w:val="20"/>
        </w:rPr>
        <w:t>Abdurayimov</w:t>
      </w:r>
      <w:proofErr w:type="spellEnd"/>
      <w:r w:rsidRPr="00CF1025">
        <w:rPr>
          <w:rFonts w:ascii="Times New Roman" w:eastAsia="Calibri" w:hAnsi="Times New Roman" w:cs="Times New Roman"/>
          <w:sz w:val="20"/>
          <w:szCs w:val="20"/>
        </w:rPr>
        <w:t xml:space="preserve">, S., </w:t>
      </w:r>
      <w:proofErr w:type="spellStart"/>
      <w:r w:rsidRPr="00CF1025">
        <w:rPr>
          <w:rFonts w:ascii="Times New Roman" w:eastAsia="Calibri" w:hAnsi="Times New Roman" w:cs="Times New Roman"/>
          <w:sz w:val="20"/>
          <w:szCs w:val="20"/>
        </w:rPr>
        <w:t>Khurramov</w:t>
      </w:r>
      <w:proofErr w:type="spellEnd"/>
      <w:r w:rsidRPr="00CF1025">
        <w:rPr>
          <w:rFonts w:ascii="Times New Roman" w:eastAsia="Calibri" w:hAnsi="Times New Roman" w:cs="Times New Roman"/>
          <w:sz w:val="20"/>
          <w:szCs w:val="20"/>
        </w:rPr>
        <w:t xml:space="preserve">, A., </w:t>
      </w:r>
      <w:proofErr w:type="spellStart"/>
      <w:r w:rsidRPr="00CF1025">
        <w:rPr>
          <w:rFonts w:ascii="Times New Roman" w:eastAsia="Calibri" w:hAnsi="Times New Roman" w:cs="Times New Roman"/>
          <w:sz w:val="20"/>
          <w:szCs w:val="20"/>
        </w:rPr>
        <w:t>Ruziyeva</w:t>
      </w:r>
      <w:proofErr w:type="spellEnd"/>
      <w:r w:rsidRPr="00CF1025">
        <w:rPr>
          <w:rFonts w:ascii="Times New Roman" w:eastAsia="Calibri" w:hAnsi="Times New Roman" w:cs="Times New Roman"/>
          <w:sz w:val="20"/>
          <w:szCs w:val="20"/>
        </w:rPr>
        <w:t xml:space="preserve">, U., ... &amp; </w:t>
      </w:r>
      <w:proofErr w:type="spellStart"/>
      <w:r w:rsidRPr="00CF1025">
        <w:rPr>
          <w:rFonts w:ascii="Times New Roman" w:eastAsia="Calibri" w:hAnsi="Times New Roman" w:cs="Times New Roman"/>
          <w:sz w:val="20"/>
          <w:szCs w:val="20"/>
        </w:rPr>
        <w:t>Maftuna</w:t>
      </w:r>
      <w:proofErr w:type="spellEnd"/>
      <w:r w:rsidRPr="00CF1025">
        <w:rPr>
          <w:rFonts w:ascii="Times New Roman" w:eastAsia="Calibri" w:hAnsi="Times New Roman" w:cs="Times New Roman"/>
          <w:sz w:val="20"/>
          <w:szCs w:val="20"/>
        </w:rPr>
        <w:t>, I. (2023, March). Influence of the parameters of the impact of electrical impulses on the yield of juice from the pulp. In </w:t>
      </w:r>
      <w:r w:rsidRPr="00CF1025">
        <w:rPr>
          <w:rFonts w:ascii="Times New Roman" w:eastAsia="Calibri" w:hAnsi="Times New Roman" w:cs="Times New Roman"/>
          <w:i/>
          <w:iCs/>
          <w:sz w:val="20"/>
          <w:szCs w:val="20"/>
        </w:rPr>
        <w:t>IOP Conference Series: Earth and Environmental Science</w:t>
      </w:r>
      <w:r w:rsidRPr="00CF1025">
        <w:rPr>
          <w:rFonts w:ascii="Times New Roman" w:eastAsia="Calibri" w:hAnsi="Times New Roman" w:cs="Times New Roman"/>
          <w:sz w:val="20"/>
          <w:szCs w:val="20"/>
        </w:rPr>
        <w:t> (Vol. 1142, No. 1, p. 012006). IOP Publishing.</w:t>
      </w:r>
      <w:r>
        <w:rPr>
          <w:rFonts w:ascii="Times New Roman" w:eastAsia="Calibri" w:hAnsi="Times New Roman" w:cs="Times New Roman"/>
          <w:sz w:val="20"/>
          <w:szCs w:val="20"/>
        </w:rPr>
        <w:t xml:space="preserve"> </w:t>
      </w:r>
      <w:r w:rsidRPr="00CF1025">
        <w:rPr>
          <w:rFonts w:ascii="Times New Roman" w:eastAsia="Calibri" w:hAnsi="Times New Roman" w:cs="Times New Roman"/>
          <w:b/>
          <w:bCs/>
          <w:sz w:val="20"/>
          <w:szCs w:val="20"/>
        </w:rPr>
        <w:t>DOI</w:t>
      </w:r>
      <w:r w:rsidRPr="00CF1025">
        <w:rPr>
          <w:rFonts w:ascii="Times New Roman" w:eastAsia="Calibri" w:hAnsi="Times New Roman" w:cs="Times New Roman"/>
          <w:sz w:val="20"/>
          <w:szCs w:val="20"/>
        </w:rPr>
        <w:t> 10.1088/1755-1315/1142/1/012006</w:t>
      </w:r>
      <w:r>
        <w:rPr>
          <w:rFonts w:ascii="Times New Roman" w:eastAsia="Calibri" w:hAnsi="Times New Roman" w:cs="Times New Roman"/>
          <w:sz w:val="20"/>
          <w:szCs w:val="20"/>
        </w:rPr>
        <w:t xml:space="preserve"> </w:t>
      </w:r>
    </w:p>
    <w:p w14:paraId="2B1C777C" w14:textId="77777777" w:rsidR="00980AFB" w:rsidRDefault="00980AFB" w:rsidP="00980AFB">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CF1025">
        <w:rPr>
          <w:rFonts w:ascii="Times New Roman" w:eastAsia="Calibri" w:hAnsi="Times New Roman" w:cs="Times New Roman"/>
          <w:sz w:val="20"/>
          <w:szCs w:val="20"/>
        </w:rPr>
        <w:t>Eshpulatov</w:t>
      </w:r>
      <w:proofErr w:type="spellEnd"/>
      <w:r w:rsidRPr="00CF1025">
        <w:rPr>
          <w:rFonts w:ascii="Times New Roman" w:eastAsia="Calibri" w:hAnsi="Times New Roman" w:cs="Times New Roman"/>
          <w:sz w:val="20"/>
          <w:szCs w:val="20"/>
        </w:rPr>
        <w:t xml:space="preserve">, N., </w:t>
      </w:r>
      <w:proofErr w:type="spellStart"/>
      <w:r w:rsidRPr="00CF1025">
        <w:rPr>
          <w:rFonts w:ascii="Times New Roman" w:eastAsia="Calibri" w:hAnsi="Times New Roman" w:cs="Times New Roman"/>
          <w:sz w:val="20"/>
          <w:szCs w:val="20"/>
        </w:rPr>
        <w:t>Khalmuradov</w:t>
      </w:r>
      <w:proofErr w:type="spellEnd"/>
      <w:r w:rsidRPr="00CF1025">
        <w:rPr>
          <w:rFonts w:ascii="Times New Roman" w:eastAsia="Calibri" w:hAnsi="Times New Roman" w:cs="Times New Roman"/>
          <w:sz w:val="20"/>
          <w:szCs w:val="20"/>
        </w:rPr>
        <w:t xml:space="preserve">, T., </w:t>
      </w:r>
      <w:proofErr w:type="spellStart"/>
      <w:r w:rsidRPr="00CF1025">
        <w:rPr>
          <w:rFonts w:ascii="Times New Roman" w:eastAsia="Calibri" w:hAnsi="Times New Roman" w:cs="Times New Roman"/>
          <w:sz w:val="20"/>
          <w:szCs w:val="20"/>
        </w:rPr>
        <w:t>Rakhimov</w:t>
      </w:r>
      <w:proofErr w:type="spellEnd"/>
      <w:r w:rsidRPr="00CF1025">
        <w:rPr>
          <w:rFonts w:ascii="Times New Roman" w:eastAsia="Calibri" w:hAnsi="Times New Roman" w:cs="Times New Roman"/>
          <w:sz w:val="20"/>
          <w:szCs w:val="20"/>
        </w:rPr>
        <w:t xml:space="preserve">, F., </w:t>
      </w:r>
      <w:proofErr w:type="spellStart"/>
      <w:r w:rsidRPr="00CF1025">
        <w:rPr>
          <w:rFonts w:ascii="Times New Roman" w:eastAsia="Calibri" w:hAnsi="Times New Roman" w:cs="Times New Roman"/>
          <w:sz w:val="20"/>
          <w:szCs w:val="20"/>
        </w:rPr>
        <w:t>Abdurayimov</w:t>
      </w:r>
      <w:proofErr w:type="spellEnd"/>
      <w:r w:rsidRPr="00CF1025">
        <w:rPr>
          <w:rFonts w:ascii="Times New Roman" w:eastAsia="Calibri" w:hAnsi="Times New Roman" w:cs="Times New Roman"/>
          <w:sz w:val="20"/>
          <w:szCs w:val="20"/>
        </w:rPr>
        <w:t xml:space="preserve">, S., </w:t>
      </w:r>
      <w:proofErr w:type="spellStart"/>
      <w:r w:rsidRPr="00CF1025">
        <w:rPr>
          <w:rFonts w:ascii="Times New Roman" w:eastAsia="Calibri" w:hAnsi="Times New Roman" w:cs="Times New Roman"/>
          <w:sz w:val="20"/>
          <w:szCs w:val="20"/>
        </w:rPr>
        <w:t>Khurramov</w:t>
      </w:r>
      <w:proofErr w:type="spellEnd"/>
      <w:r w:rsidRPr="00CF1025">
        <w:rPr>
          <w:rFonts w:ascii="Times New Roman" w:eastAsia="Calibri" w:hAnsi="Times New Roman" w:cs="Times New Roman"/>
          <w:sz w:val="20"/>
          <w:szCs w:val="20"/>
        </w:rPr>
        <w:t xml:space="preserve">, A., </w:t>
      </w:r>
      <w:proofErr w:type="spellStart"/>
      <w:r w:rsidRPr="00CF1025">
        <w:rPr>
          <w:rFonts w:ascii="Times New Roman" w:eastAsia="Calibri" w:hAnsi="Times New Roman" w:cs="Times New Roman"/>
          <w:sz w:val="20"/>
          <w:szCs w:val="20"/>
        </w:rPr>
        <w:t>Mullajonov</w:t>
      </w:r>
      <w:proofErr w:type="spellEnd"/>
      <w:r w:rsidRPr="00CF1025">
        <w:rPr>
          <w:rFonts w:ascii="Times New Roman" w:eastAsia="Calibri" w:hAnsi="Times New Roman" w:cs="Times New Roman"/>
          <w:sz w:val="20"/>
          <w:szCs w:val="20"/>
        </w:rPr>
        <w:t xml:space="preserve">, I., &amp; </w:t>
      </w:r>
      <w:proofErr w:type="spellStart"/>
      <w:r w:rsidRPr="00CF1025">
        <w:rPr>
          <w:rFonts w:ascii="Times New Roman" w:eastAsia="Calibri" w:hAnsi="Times New Roman" w:cs="Times New Roman"/>
          <w:sz w:val="20"/>
          <w:szCs w:val="20"/>
        </w:rPr>
        <w:t>Vorisova</w:t>
      </w:r>
      <w:proofErr w:type="spellEnd"/>
      <w:r w:rsidRPr="00CF1025">
        <w:rPr>
          <w:rFonts w:ascii="Times New Roman" w:eastAsia="Calibri" w:hAnsi="Times New Roman" w:cs="Times New Roman"/>
          <w:sz w:val="20"/>
          <w:szCs w:val="20"/>
        </w:rPr>
        <w:t>, R. (2023, March). The influence of the impact of electrical impulses on the juice outputting of the pulp. In </w:t>
      </w:r>
      <w:r w:rsidRPr="00CF1025">
        <w:rPr>
          <w:rFonts w:ascii="Times New Roman" w:eastAsia="Calibri" w:hAnsi="Times New Roman" w:cs="Times New Roman"/>
          <w:i/>
          <w:iCs/>
          <w:sz w:val="20"/>
          <w:szCs w:val="20"/>
        </w:rPr>
        <w:t>IOP Conference Series: Earth and Environmental Science</w:t>
      </w:r>
      <w:r w:rsidRPr="00CF1025">
        <w:rPr>
          <w:rFonts w:ascii="Times New Roman" w:eastAsia="Calibri" w:hAnsi="Times New Roman" w:cs="Times New Roman"/>
          <w:sz w:val="20"/>
          <w:szCs w:val="20"/>
        </w:rPr>
        <w:t> (Vol. 1142, No. 1, p. 012017). IOP Publishing.</w:t>
      </w:r>
      <w:r>
        <w:rPr>
          <w:rFonts w:ascii="Times New Roman" w:eastAsia="Calibri" w:hAnsi="Times New Roman" w:cs="Times New Roman"/>
          <w:sz w:val="20"/>
          <w:szCs w:val="20"/>
        </w:rPr>
        <w:t xml:space="preserve"> </w:t>
      </w:r>
      <w:r w:rsidRPr="00CF1025">
        <w:rPr>
          <w:rFonts w:ascii="Times New Roman" w:eastAsia="Calibri" w:hAnsi="Times New Roman" w:cs="Times New Roman"/>
          <w:b/>
          <w:bCs/>
          <w:sz w:val="20"/>
          <w:szCs w:val="20"/>
        </w:rPr>
        <w:t>DOI</w:t>
      </w:r>
      <w:r w:rsidRPr="00CF1025">
        <w:rPr>
          <w:rFonts w:ascii="Times New Roman" w:eastAsia="Calibri" w:hAnsi="Times New Roman" w:cs="Times New Roman"/>
          <w:sz w:val="20"/>
          <w:szCs w:val="20"/>
        </w:rPr>
        <w:t> 10.1088/1755-1315/1142/1/012017</w:t>
      </w:r>
      <w:r>
        <w:rPr>
          <w:rFonts w:ascii="Times New Roman" w:eastAsia="Calibri" w:hAnsi="Times New Roman" w:cs="Times New Roman"/>
          <w:sz w:val="20"/>
          <w:szCs w:val="20"/>
        </w:rPr>
        <w:t xml:space="preserve"> </w:t>
      </w:r>
    </w:p>
    <w:p w14:paraId="2ECE220B" w14:textId="77777777" w:rsidR="00980AFB" w:rsidRDefault="00980AFB" w:rsidP="00980AFB">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621F5C">
        <w:rPr>
          <w:rFonts w:ascii="Times New Roman" w:hAnsi="Times New Roman" w:cs="Times New Roman"/>
          <w:sz w:val="20"/>
          <w:szCs w:val="20"/>
        </w:rPr>
        <w:lastRenderedPageBreak/>
        <w:t>Olimov</w:t>
      </w:r>
      <w:proofErr w:type="spellEnd"/>
      <w:r w:rsidRPr="00621F5C">
        <w:rPr>
          <w:rFonts w:ascii="Times New Roman" w:hAnsi="Times New Roman" w:cs="Times New Roman"/>
          <w:sz w:val="20"/>
          <w:szCs w:val="20"/>
        </w:rPr>
        <w:t xml:space="preserve">, J. S., </w:t>
      </w:r>
      <w:proofErr w:type="spellStart"/>
      <w:r w:rsidRPr="00621F5C">
        <w:rPr>
          <w:rFonts w:ascii="Times New Roman" w:hAnsi="Times New Roman" w:cs="Times New Roman"/>
          <w:sz w:val="20"/>
          <w:szCs w:val="20"/>
        </w:rPr>
        <w:t>Fayziyev</w:t>
      </w:r>
      <w:proofErr w:type="spellEnd"/>
      <w:r w:rsidRPr="00621F5C">
        <w:rPr>
          <w:rFonts w:ascii="Times New Roman" w:hAnsi="Times New Roman" w:cs="Times New Roman"/>
          <w:sz w:val="20"/>
          <w:szCs w:val="20"/>
        </w:rPr>
        <w:t xml:space="preserve">, S. S., </w:t>
      </w:r>
      <w:proofErr w:type="spellStart"/>
      <w:r w:rsidRPr="00621F5C">
        <w:rPr>
          <w:rFonts w:ascii="Times New Roman" w:hAnsi="Times New Roman" w:cs="Times New Roman"/>
          <w:sz w:val="20"/>
          <w:szCs w:val="20"/>
        </w:rPr>
        <w:t>Raximov</w:t>
      </w:r>
      <w:proofErr w:type="spellEnd"/>
      <w:r w:rsidRPr="00621F5C">
        <w:rPr>
          <w:rFonts w:ascii="Times New Roman" w:hAnsi="Times New Roman" w:cs="Times New Roman"/>
          <w:sz w:val="20"/>
          <w:szCs w:val="20"/>
        </w:rPr>
        <w:t xml:space="preserve">, F. M., </w:t>
      </w:r>
      <w:proofErr w:type="spellStart"/>
      <w:r w:rsidRPr="00621F5C">
        <w:rPr>
          <w:rFonts w:ascii="Times New Roman" w:hAnsi="Times New Roman" w:cs="Times New Roman"/>
          <w:sz w:val="20"/>
          <w:szCs w:val="20"/>
        </w:rPr>
        <w:t>Majidov</w:t>
      </w:r>
      <w:proofErr w:type="spellEnd"/>
      <w:r w:rsidRPr="00621F5C">
        <w:rPr>
          <w:rFonts w:ascii="Times New Roman" w:hAnsi="Times New Roman" w:cs="Times New Roman"/>
          <w:sz w:val="20"/>
          <w:szCs w:val="20"/>
        </w:rPr>
        <w:t xml:space="preserve">, A. U., &amp; </w:t>
      </w:r>
      <w:proofErr w:type="spellStart"/>
      <w:r w:rsidRPr="00621F5C">
        <w:rPr>
          <w:rFonts w:ascii="Times New Roman" w:hAnsi="Times New Roman" w:cs="Times New Roman"/>
          <w:sz w:val="20"/>
          <w:szCs w:val="20"/>
        </w:rPr>
        <w:t>Muxammadov</w:t>
      </w:r>
      <w:proofErr w:type="spellEnd"/>
      <w:r w:rsidRPr="00621F5C">
        <w:rPr>
          <w:rFonts w:ascii="Times New Roman" w:hAnsi="Times New Roman" w:cs="Times New Roman"/>
          <w:sz w:val="20"/>
          <w:szCs w:val="20"/>
        </w:rPr>
        <w:t>, B. Q. (2023). Controlling power of short circuited induction motor via modern sensors without speed change. In E3S Web of Conferences (Vol. 417, p. 03007). EDP Sciences.</w:t>
      </w:r>
      <w:r>
        <w:rPr>
          <w:rFonts w:ascii="Times New Roman" w:hAnsi="Times New Roman" w:cs="Times New Roman"/>
          <w:sz w:val="20"/>
          <w:szCs w:val="20"/>
        </w:rPr>
        <w:t xml:space="preserve"> </w:t>
      </w:r>
      <w:hyperlink r:id="rId22" w:history="1">
        <w:r w:rsidRPr="00621F5C">
          <w:rPr>
            <w:rStyle w:val="a6"/>
            <w:rFonts w:ascii="Times New Roman" w:hAnsi="Times New Roman" w:cs="Times New Roman"/>
            <w:sz w:val="20"/>
            <w:szCs w:val="20"/>
          </w:rPr>
          <w:t>https://doi.org/10.1051/e3sconf/202341703007</w:t>
        </w:r>
      </w:hyperlink>
    </w:p>
    <w:p w14:paraId="13FB1366" w14:textId="3D49697C" w:rsidR="00980AFB" w:rsidRDefault="007E5813"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7E5813">
        <w:rPr>
          <w:rFonts w:ascii="Times New Roman" w:eastAsia="Calibri" w:hAnsi="Times New Roman" w:cs="Times New Roman"/>
          <w:sz w:val="20"/>
          <w:szCs w:val="20"/>
        </w:rPr>
        <w:t>Tovboyev</w:t>
      </w:r>
      <w:proofErr w:type="spellEnd"/>
      <w:r w:rsidRPr="007E5813">
        <w:rPr>
          <w:rFonts w:ascii="Times New Roman" w:eastAsia="Calibri" w:hAnsi="Times New Roman" w:cs="Times New Roman"/>
          <w:sz w:val="20"/>
          <w:szCs w:val="20"/>
        </w:rPr>
        <w:t xml:space="preserve">, A. N., </w:t>
      </w:r>
      <w:proofErr w:type="spellStart"/>
      <w:r w:rsidRPr="007E5813">
        <w:rPr>
          <w:rFonts w:ascii="Times New Roman" w:eastAsia="Calibri" w:hAnsi="Times New Roman" w:cs="Times New Roman"/>
          <w:sz w:val="20"/>
          <w:szCs w:val="20"/>
        </w:rPr>
        <w:t>Mardonov</w:t>
      </w:r>
      <w:proofErr w:type="spellEnd"/>
      <w:r w:rsidRPr="007E5813">
        <w:rPr>
          <w:rFonts w:ascii="Times New Roman" w:eastAsia="Calibri" w:hAnsi="Times New Roman" w:cs="Times New Roman"/>
          <w:sz w:val="20"/>
          <w:szCs w:val="20"/>
        </w:rPr>
        <w:t xml:space="preserve">, D. S., </w:t>
      </w:r>
      <w:proofErr w:type="spellStart"/>
      <w:r w:rsidRPr="007E5813">
        <w:rPr>
          <w:rFonts w:ascii="Times New Roman" w:eastAsia="Calibri" w:hAnsi="Times New Roman" w:cs="Times New Roman"/>
          <w:sz w:val="20"/>
          <w:szCs w:val="20"/>
        </w:rPr>
        <w:t>Mamatazimov</w:t>
      </w:r>
      <w:proofErr w:type="spellEnd"/>
      <w:r w:rsidRPr="007E5813">
        <w:rPr>
          <w:rFonts w:ascii="Times New Roman" w:eastAsia="Calibri" w:hAnsi="Times New Roman" w:cs="Times New Roman"/>
          <w:sz w:val="20"/>
          <w:szCs w:val="20"/>
        </w:rPr>
        <w:t xml:space="preserve">, A. X., &amp; </w:t>
      </w:r>
      <w:proofErr w:type="spellStart"/>
      <w:r w:rsidRPr="007E5813">
        <w:rPr>
          <w:rFonts w:ascii="Times New Roman" w:eastAsia="Calibri" w:hAnsi="Times New Roman" w:cs="Times New Roman"/>
          <w:sz w:val="20"/>
          <w:szCs w:val="20"/>
        </w:rPr>
        <w:t>Samatova</w:t>
      </w:r>
      <w:proofErr w:type="spellEnd"/>
      <w:r w:rsidRPr="007E5813">
        <w:rPr>
          <w:rFonts w:ascii="Times New Roman" w:eastAsia="Calibri" w:hAnsi="Times New Roman" w:cs="Times New Roman"/>
          <w:sz w:val="20"/>
          <w:szCs w:val="20"/>
        </w:rPr>
        <w:t xml:space="preserve">, S. S. (2021, November). Analysis of subharmonic oscillations in multi-phase </w:t>
      </w:r>
      <w:proofErr w:type="spellStart"/>
      <w:r w:rsidRPr="007E5813">
        <w:rPr>
          <w:rFonts w:ascii="Times New Roman" w:eastAsia="Calibri" w:hAnsi="Times New Roman" w:cs="Times New Roman"/>
          <w:sz w:val="20"/>
          <w:szCs w:val="20"/>
        </w:rPr>
        <w:t>ferroresonance</w:t>
      </w:r>
      <w:proofErr w:type="spellEnd"/>
      <w:r w:rsidRPr="007E5813">
        <w:rPr>
          <w:rFonts w:ascii="Times New Roman" w:eastAsia="Calibri" w:hAnsi="Times New Roman" w:cs="Times New Roman"/>
          <w:sz w:val="20"/>
          <w:szCs w:val="20"/>
        </w:rPr>
        <w:t xml:space="preserve"> circuits using a mathematical model. In </w:t>
      </w:r>
      <w:r w:rsidRPr="007E5813">
        <w:rPr>
          <w:rFonts w:ascii="Times New Roman" w:eastAsia="Calibri" w:hAnsi="Times New Roman" w:cs="Times New Roman"/>
          <w:i/>
          <w:iCs/>
          <w:sz w:val="20"/>
          <w:szCs w:val="20"/>
        </w:rPr>
        <w:t>Journal of Physics: Conference Series</w:t>
      </w:r>
      <w:r w:rsidRPr="007E5813">
        <w:rPr>
          <w:rFonts w:ascii="Times New Roman" w:eastAsia="Calibri" w:hAnsi="Times New Roman" w:cs="Times New Roman"/>
          <w:sz w:val="20"/>
          <w:szCs w:val="20"/>
        </w:rPr>
        <w:t> (Vol. 2094, No. 5, p. 052048). IOP Publishing.</w:t>
      </w:r>
      <w:r>
        <w:rPr>
          <w:rFonts w:ascii="Times New Roman" w:eastAsia="Calibri" w:hAnsi="Times New Roman" w:cs="Times New Roman"/>
          <w:sz w:val="20"/>
          <w:szCs w:val="20"/>
        </w:rPr>
        <w:t xml:space="preserve"> </w:t>
      </w:r>
      <w:r w:rsidRPr="007E5813">
        <w:rPr>
          <w:rFonts w:ascii="Times New Roman" w:eastAsia="Calibri" w:hAnsi="Times New Roman" w:cs="Times New Roman"/>
          <w:b/>
          <w:bCs/>
          <w:sz w:val="20"/>
          <w:szCs w:val="20"/>
        </w:rPr>
        <w:t>DOI</w:t>
      </w:r>
      <w:r w:rsidRPr="007E5813">
        <w:rPr>
          <w:rFonts w:ascii="Times New Roman" w:eastAsia="Calibri" w:hAnsi="Times New Roman" w:cs="Times New Roman"/>
          <w:sz w:val="20"/>
          <w:szCs w:val="20"/>
        </w:rPr>
        <w:t> 10.1088/1742-6596/2094/5/052048</w:t>
      </w:r>
      <w:r>
        <w:rPr>
          <w:rFonts w:ascii="Times New Roman" w:eastAsia="Calibri" w:hAnsi="Times New Roman" w:cs="Times New Roman"/>
          <w:sz w:val="20"/>
          <w:szCs w:val="20"/>
        </w:rPr>
        <w:t xml:space="preserve"> </w:t>
      </w:r>
    </w:p>
    <w:p w14:paraId="4752C5EE" w14:textId="793E6E51" w:rsidR="007E5813" w:rsidRDefault="00EC57F3"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EC57F3">
        <w:rPr>
          <w:rFonts w:ascii="Times New Roman" w:eastAsia="Calibri" w:hAnsi="Times New Roman" w:cs="Times New Roman"/>
          <w:sz w:val="20"/>
          <w:szCs w:val="20"/>
        </w:rPr>
        <w:t>Nazirova</w:t>
      </w:r>
      <w:proofErr w:type="spellEnd"/>
      <w:r w:rsidRPr="00EC57F3">
        <w:rPr>
          <w:rFonts w:ascii="Times New Roman" w:eastAsia="Calibri" w:hAnsi="Times New Roman" w:cs="Times New Roman"/>
          <w:sz w:val="20"/>
          <w:szCs w:val="20"/>
        </w:rPr>
        <w:t xml:space="preserve">, H., </w:t>
      </w:r>
      <w:proofErr w:type="spellStart"/>
      <w:r w:rsidRPr="00EC57F3">
        <w:rPr>
          <w:rFonts w:ascii="Times New Roman" w:eastAsia="Calibri" w:hAnsi="Times New Roman" w:cs="Times New Roman"/>
          <w:sz w:val="20"/>
          <w:szCs w:val="20"/>
        </w:rPr>
        <w:t>Nazirova</w:t>
      </w:r>
      <w:proofErr w:type="spellEnd"/>
      <w:r w:rsidRPr="00EC57F3">
        <w:rPr>
          <w:rFonts w:ascii="Times New Roman" w:eastAsia="Calibri" w:hAnsi="Times New Roman" w:cs="Times New Roman"/>
          <w:sz w:val="20"/>
          <w:szCs w:val="20"/>
        </w:rPr>
        <w:t xml:space="preserve">, O., </w:t>
      </w:r>
      <w:proofErr w:type="spellStart"/>
      <w:r w:rsidRPr="00EC57F3">
        <w:rPr>
          <w:rFonts w:ascii="Times New Roman" w:eastAsia="Calibri" w:hAnsi="Times New Roman" w:cs="Times New Roman"/>
          <w:sz w:val="20"/>
          <w:szCs w:val="20"/>
        </w:rPr>
        <w:t>Toshxoʻjayeva</w:t>
      </w:r>
      <w:proofErr w:type="spellEnd"/>
      <w:r w:rsidRPr="00EC57F3">
        <w:rPr>
          <w:rFonts w:ascii="Times New Roman" w:eastAsia="Calibri" w:hAnsi="Times New Roman" w:cs="Times New Roman"/>
          <w:sz w:val="20"/>
          <w:szCs w:val="20"/>
        </w:rPr>
        <w:t xml:space="preserve">, M., </w:t>
      </w:r>
      <w:proofErr w:type="spellStart"/>
      <w:r w:rsidRPr="00EC57F3">
        <w:rPr>
          <w:rFonts w:ascii="Times New Roman" w:eastAsia="Calibri" w:hAnsi="Times New Roman" w:cs="Times New Roman"/>
          <w:sz w:val="20"/>
          <w:szCs w:val="20"/>
        </w:rPr>
        <w:t>Badalova</w:t>
      </w:r>
      <w:proofErr w:type="spellEnd"/>
      <w:r w:rsidRPr="00EC57F3">
        <w:rPr>
          <w:rFonts w:ascii="Times New Roman" w:eastAsia="Calibri" w:hAnsi="Times New Roman" w:cs="Times New Roman"/>
          <w:sz w:val="20"/>
          <w:szCs w:val="20"/>
        </w:rPr>
        <w:t xml:space="preserve">, D., &amp; </w:t>
      </w:r>
      <w:proofErr w:type="spellStart"/>
      <w:r w:rsidRPr="00EC57F3">
        <w:rPr>
          <w:rFonts w:ascii="Times New Roman" w:eastAsia="Calibri" w:hAnsi="Times New Roman" w:cs="Times New Roman"/>
          <w:sz w:val="20"/>
          <w:szCs w:val="20"/>
        </w:rPr>
        <w:t>Ramazonov</w:t>
      </w:r>
      <w:proofErr w:type="spellEnd"/>
      <w:r w:rsidRPr="00EC57F3">
        <w:rPr>
          <w:rFonts w:ascii="Times New Roman" w:eastAsia="Calibri" w:hAnsi="Times New Roman" w:cs="Times New Roman"/>
          <w:sz w:val="20"/>
          <w:szCs w:val="20"/>
        </w:rPr>
        <w:t>, B. (2025, November). Optimization of electricity loss forecasting using ANN. In </w:t>
      </w:r>
      <w:r w:rsidRPr="00EC57F3">
        <w:rPr>
          <w:rFonts w:ascii="Times New Roman" w:eastAsia="Calibri" w:hAnsi="Times New Roman" w:cs="Times New Roman"/>
          <w:i/>
          <w:iCs/>
          <w:sz w:val="20"/>
          <w:szCs w:val="20"/>
        </w:rPr>
        <w:t>AIP Conference Proceedings</w:t>
      </w:r>
      <w:r w:rsidRPr="00EC57F3">
        <w:rPr>
          <w:rFonts w:ascii="Times New Roman" w:eastAsia="Calibri" w:hAnsi="Times New Roman" w:cs="Times New Roman"/>
          <w:sz w:val="20"/>
          <w:szCs w:val="20"/>
        </w:rPr>
        <w:t> (Vol. 3331, No. 1, p. 060027). AIP Publishing LLC.</w:t>
      </w:r>
      <w:r>
        <w:rPr>
          <w:rFonts w:ascii="Times New Roman" w:eastAsia="Calibri" w:hAnsi="Times New Roman" w:cs="Times New Roman"/>
          <w:sz w:val="20"/>
          <w:szCs w:val="20"/>
        </w:rPr>
        <w:t xml:space="preserve"> </w:t>
      </w:r>
      <w:hyperlink r:id="rId23" w:tgtFrame="_blank" w:history="1">
        <w:r w:rsidRPr="00EC57F3">
          <w:rPr>
            <w:rStyle w:val="a6"/>
            <w:rFonts w:ascii="Times New Roman" w:eastAsia="Calibri" w:hAnsi="Times New Roman" w:cs="Times New Roman"/>
            <w:sz w:val="20"/>
            <w:szCs w:val="20"/>
          </w:rPr>
          <w:t>https://doi.org/10.1063/5.0305944</w:t>
        </w:r>
      </w:hyperlink>
      <w:r>
        <w:rPr>
          <w:rFonts w:ascii="Times New Roman" w:eastAsia="Calibri" w:hAnsi="Times New Roman" w:cs="Times New Roman"/>
          <w:sz w:val="20"/>
          <w:szCs w:val="20"/>
        </w:rPr>
        <w:t xml:space="preserve"> </w:t>
      </w:r>
    </w:p>
    <w:p w14:paraId="2CE1EF48" w14:textId="294BF8CA" w:rsidR="00D80C1F" w:rsidRPr="00A45DB4" w:rsidRDefault="00A26420" w:rsidP="00A45DB4">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A26420">
        <w:rPr>
          <w:rFonts w:ascii="Times New Roman" w:eastAsia="Calibri" w:hAnsi="Times New Roman" w:cs="Times New Roman"/>
          <w:sz w:val="20"/>
          <w:szCs w:val="20"/>
        </w:rPr>
        <w:t>Shaymamov</w:t>
      </w:r>
      <w:proofErr w:type="spellEnd"/>
      <w:r w:rsidRPr="00A26420">
        <w:rPr>
          <w:rFonts w:ascii="Times New Roman" w:eastAsia="Calibri" w:hAnsi="Times New Roman" w:cs="Times New Roman"/>
          <w:sz w:val="20"/>
          <w:szCs w:val="20"/>
        </w:rPr>
        <w:t xml:space="preserve">, B., </w:t>
      </w:r>
      <w:proofErr w:type="spellStart"/>
      <w:r w:rsidRPr="00A26420">
        <w:rPr>
          <w:rFonts w:ascii="Times New Roman" w:eastAsia="Calibri" w:hAnsi="Times New Roman" w:cs="Times New Roman"/>
          <w:sz w:val="20"/>
          <w:szCs w:val="20"/>
        </w:rPr>
        <w:t>Rahmatov</w:t>
      </w:r>
      <w:proofErr w:type="spellEnd"/>
      <w:r w:rsidRPr="00A26420">
        <w:rPr>
          <w:rFonts w:ascii="Times New Roman" w:eastAsia="Calibri" w:hAnsi="Times New Roman" w:cs="Times New Roman"/>
          <w:sz w:val="20"/>
          <w:szCs w:val="20"/>
        </w:rPr>
        <w:t xml:space="preserve">, D., </w:t>
      </w:r>
      <w:proofErr w:type="spellStart"/>
      <w:r w:rsidRPr="00A26420">
        <w:rPr>
          <w:rFonts w:ascii="Times New Roman" w:eastAsia="Calibri" w:hAnsi="Times New Roman" w:cs="Times New Roman"/>
          <w:sz w:val="20"/>
          <w:szCs w:val="20"/>
        </w:rPr>
        <w:t>Kholnurodov</w:t>
      </w:r>
      <w:proofErr w:type="spellEnd"/>
      <w:r w:rsidRPr="00A26420">
        <w:rPr>
          <w:rFonts w:ascii="Times New Roman" w:eastAsia="Calibri" w:hAnsi="Times New Roman" w:cs="Times New Roman"/>
          <w:sz w:val="20"/>
          <w:szCs w:val="20"/>
        </w:rPr>
        <w:t xml:space="preserve">, M., </w:t>
      </w:r>
      <w:proofErr w:type="spellStart"/>
      <w:r w:rsidRPr="00A26420">
        <w:rPr>
          <w:rFonts w:ascii="Times New Roman" w:eastAsia="Calibri" w:hAnsi="Times New Roman" w:cs="Times New Roman"/>
          <w:sz w:val="20"/>
          <w:szCs w:val="20"/>
        </w:rPr>
        <w:t>Mukhtorov</w:t>
      </w:r>
      <w:proofErr w:type="spellEnd"/>
      <w:r w:rsidRPr="00A26420">
        <w:rPr>
          <w:rFonts w:ascii="Times New Roman" w:eastAsia="Calibri" w:hAnsi="Times New Roman" w:cs="Times New Roman"/>
          <w:sz w:val="20"/>
          <w:szCs w:val="20"/>
        </w:rPr>
        <w:t xml:space="preserve">, A., &amp; </w:t>
      </w:r>
      <w:proofErr w:type="spellStart"/>
      <w:r w:rsidRPr="00A26420">
        <w:rPr>
          <w:rFonts w:ascii="Times New Roman" w:eastAsia="Calibri" w:hAnsi="Times New Roman" w:cs="Times New Roman"/>
          <w:sz w:val="20"/>
          <w:szCs w:val="20"/>
        </w:rPr>
        <w:t>Rakhmamova</w:t>
      </w:r>
      <w:proofErr w:type="spellEnd"/>
      <w:r w:rsidRPr="00A26420">
        <w:rPr>
          <w:rFonts w:ascii="Times New Roman" w:eastAsia="Calibri" w:hAnsi="Times New Roman" w:cs="Times New Roman"/>
          <w:sz w:val="20"/>
          <w:szCs w:val="20"/>
        </w:rPr>
        <w:t xml:space="preserve">, M. (2020, December). </w:t>
      </w:r>
      <w:r w:rsidRPr="00A45DB4">
        <w:rPr>
          <w:rFonts w:ascii="Times New Roman" w:eastAsia="Calibri" w:hAnsi="Times New Roman" w:cs="Times New Roman"/>
          <w:sz w:val="20"/>
          <w:szCs w:val="20"/>
        </w:rPr>
        <w:t>Probe of process of multiple-loop chains of parallel and consecutive joints. In </w:t>
      </w:r>
      <w:r w:rsidRPr="00A45DB4">
        <w:rPr>
          <w:rFonts w:ascii="Times New Roman" w:eastAsia="Calibri" w:hAnsi="Times New Roman" w:cs="Times New Roman"/>
          <w:i/>
          <w:iCs/>
          <w:sz w:val="20"/>
          <w:szCs w:val="20"/>
        </w:rPr>
        <w:t>E3S Web of Conferences</w:t>
      </w:r>
      <w:r w:rsidRPr="00A45DB4">
        <w:rPr>
          <w:rFonts w:ascii="Times New Roman" w:eastAsia="Calibri" w:hAnsi="Times New Roman" w:cs="Times New Roman"/>
          <w:sz w:val="20"/>
          <w:szCs w:val="20"/>
        </w:rPr>
        <w:t xml:space="preserve"> (Vol. 216, p. 01142). </w:t>
      </w:r>
      <w:hyperlink r:id="rId24" w:history="1">
        <w:r w:rsidRPr="00A45DB4">
          <w:rPr>
            <w:rStyle w:val="a6"/>
            <w:rFonts w:ascii="Times New Roman" w:eastAsia="Calibri" w:hAnsi="Times New Roman" w:cs="Times New Roman"/>
            <w:sz w:val="20"/>
            <w:szCs w:val="20"/>
          </w:rPr>
          <w:t>https://doi.org/10.1051/e3sconf/202021601142</w:t>
        </w:r>
      </w:hyperlink>
      <w:bookmarkEnd w:id="2"/>
    </w:p>
    <w:p w14:paraId="6345017A" w14:textId="77777777" w:rsidR="00A45DB4" w:rsidRPr="00A45DB4" w:rsidRDefault="00A45DB4" w:rsidP="00A45DB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4" w:name="_Hlk133650480"/>
      <w:bookmarkStart w:id="5" w:name="_Hlk218705325"/>
      <w:proofErr w:type="spellStart"/>
      <w:r w:rsidRPr="00A45DB4">
        <w:rPr>
          <w:rStyle w:val="ab"/>
          <w:rFonts w:ascii="Times New Roman" w:hAnsi="Times New Roman" w:cs="Times New Roman"/>
          <w:b w:val="0"/>
          <w:sz w:val="20"/>
          <w:szCs w:val="20"/>
        </w:rPr>
        <w:t>Mahmutkhonov</w:t>
      </w:r>
      <w:proofErr w:type="spellEnd"/>
      <w:r w:rsidRPr="00A45DB4">
        <w:rPr>
          <w:rStyle w:val="ab"/>
          <w:rFonts w:ascii="Times New Roman" w:hAnsi="Times New Roman" w:cs="Times New Roman"/>
          <w:b w:val="0"/>
          <w:sz w:val="20"/>
          <w:szCs w:val="20"/>
        </w:rPr>
        <w:t xml:space="preserve"> S., </w:t>
      </w:r>
      <w:proofErr w:type="spellStart"/>
      <w:r w:rsidRPr="00A45DB4">
        <w:rPr>
          <w:rStyle w:val="ab"/>
          <w:rFonts w:ascii="Times New Roman" w:hAnsi="Times New Roman" w:cs="Times New Roman"/>
          <w:b w:val="0"/>
          <w:sz w:val="20"/>
          <w:szCs w:val="20"/>
        </w:rPr>
        <w:t>Baizhonova</w:t>
      </w:r>
      <w:proofErr w:type="spellEnd"/>
      <w:r w:rsidRPr="00A45DB4">
        <w:rPr>
          <w:rStyle w:val="ab"/>
          <w:rFonts w:ascii="Times New Roman" w:hAnsi="Times New Roman" w:cs="Times New Roman"/>
          <w:b w:val="0"/>
          <w:sz w:val="20"/>
          <w:szCs w:val="20"/>
        </w:rPr>
        <w:t xml:space="preserve"> L., </w:t>
      </w:r>
      <w:proofErr w:type="spellStart"/>
      <w:r w:rsidRPr="00A45DB4">
        <w:rPr>
          <w:rStyle w:val="ab"/>
          <w:rFonts w:ascii="Times New Roman" w:hAnsi="Times New Roman" w:cs="Times New Roman"/>
          <w:b w:val="0"/>
          <w:sz w:val="20"/>
          <w:szCs w:val="20"/>
        </w:rPr>
        <w:t>Mustayev</w:t>
      </w:r>
      <w:proofErr w:type="spellEnd"/>
      <w:r w:rsidRPr="00A45DB4">
        <w:rPr>
          <w:rStyle w:val="ab"/>
          <w:rFonts w:ascii="Times New Roman" w:hAnsi="Times New Roman" w:cs="Times New Roman"/>
          <w:b w:val="0"/>
          <w:sz w:val="20"/>
          <w:szCs w:val="20"/>
        </w:rPr>
        <w:t xml:space="preserve"> R., </w:t>
      </w:r>
      <w:proofErr w:type="spellStart"/>
      <w:r w:rsidRPr="00A45DB4">
        <w:rPr>
          <w:rStyle w:val="ab"/>
          <w:rFonts w:ascii="Times New Roman" w:hAnsi="Times New Roman" w:cs="Times New Roman"/>
          <w:b w:val="0"/>
          <w:sz w:val="20"/>
          <w:szCs w:val="20"/>
        </w:rPr>
        <w:t>Tashmatova</w:t>
      </w:r>
      <w:proofErr w:type="spellEnd"/>
      <w:r w:rsidRPr="00A45DB4">
        <w:rPr>
          <w:rStyle w:val="ab"/>
          <w:rFonts w:ascii="Times New Roman" w:hAnsi="Times New Roman" w:cs="Times New Roman"/>
          <w:b w:val="0"/>
          <w:sz w:val="20"/>
          <w:szCs w:val="20"/>
        </w:rPr>
        <w:t xml:space="preserve"> S.</w:t>
      </w:r>
      <w:r w:rsidRPr="00A45DB4">
        <w:rPr>
          <w:rFonts w:ascii="Times New Roman" w:hAnsi="Times New Roman" w:cs="Times New Roman"/>
          <w:sz w:val="20"/>
          <w:szCs w:val="20"/>
        </w:rPr>
        <w:t xml:space="preserve"> Dynamic analysis of voltage-ampere characteristics and harmonic distortions in electric arc furnaces. // </w:t>
      </w:r>
      <w:r w:rsidRPr="00A45DB4">
        <w:rPr>
          <w:rStyle w:val="ac"/>
          <w:rFonts w:ascii="Times New Roman" w:hAnsi="Times New Roman" w:cs="Times New Roman"/>
          <w:sz w:val="20"/>
          <w:szCs w:val="20"/>
        </w:rPr>
        <w:t>AIP Conference Proceedings</w:t>
      </w:r>
      <w:r w:rsidRPr="00A45DB4">
        <w:rPr>
          <w:rFonts w:ascii="Times New Roman" w:hAnsi="Times New Roman" w:cs="Times New Roman"/>
          <w:sz w:val="20"/>
          <w:szCs w:val="20"/>
        </w:rPr>
        <w:t xml:space="preserve">. </w:t>
      </w:r>
      <w:r w:rsidRPr="00A45DB4">
        <w:rPr>
          <w:rStyle w:val="ab"/>
          <w:rFonts w:ascii="Times New Roman" w:hAnsi="Times New Roman" w:cs="Times New Roman"/>
          <w:b w:val="0"/>
          <w:sz w:val="20"/>
          <w:szCs w:val="20"/>
        </w:rPr>
        <w:t>3331</w:t>
      </w:r>
      <w:r w:rsidRPr="00A45DB4">
        <w:rPr>
          <w:rFonts w:ascii="Times New Roman" w:hAnsi="Times New Roman" w:cs="Times New Roman"/>
          <w:sz w:val="20"/>
          <w:szCs w:val="20"/>
        </w:rPr>
        <w:t xml:space="preserve">(1), 2025. </w:t>
      </w:r>
      <w:r w:rsidRPr="00A45DB4">
        <w:rPr>
          <w:rStyle w:val="ab"/>
          <w:rFonts w:ascii="Times New Roman" w:hAnsi="Times New Roman" w:cs="Times New Roman"/>
          <w:b w:val="0"/>
          <w:sz w:val="20"/>
          <w:szCs w:val="20"/>
        </w:rPr>
        <w:t>pp. 070023, 1–5.</w:t>
      </w:r>
      <w:r w:rsidRPr="00A45DB4">
        <w:rPr>
          <w:rFonts w:ascii="Times New Roman" w:hAnsi="Times New Roman" w:cs="Times New Roman"/>
          <w:sz w:val="20"/>
          <w:szCs w:val="20"/>
        </w:rPr>
        <w:t xml:space="preserve"> </w:t>
      </w:r>
      <w:hyperlink r:id="rId25" w:history="1">
        <w:r w:rsidRPr="00A45DB4">
          <w:rPr>
            <w:rStyle w:val="a6"/>
            <w:rFonts w:ascii="Times New Roman" w:hAnsi="Times New Roman" w:cs="Times New Roman"/>
            <w:sz w:val="20"/>
            <w:szCs w:val="20"/>
          </w:rPr>
          <w:t>https://doi.org/10.1063/5.0305745</w:t>
        </w:r>
      </w:hyperlink>
      <w:r w:rsidRPr="00A45DB4">
        <w:rPr>
          <w:rFonts w:ascii="Times New Roman" w:hAnsi="Times New Roman" w:cs="Times New Roman"/>
          <w:sz w:val="20"/>
          <w:szCs w:val="20"/>
          <w:lang w:val="uz-Cyrl-UZ"/>
        </w:rPr>
        <w:t>.</w:t>
      </w:r>
      <w:r w:rsidRPr="00A45DB4">
        <w:rPr>
          <w:rFonts w:ascii="Times New Roman" w:hAnsi="Times New Roman" w:cs="Times New Roman"/>
          <w:sz w:val="20"/>
          <w:szCs w:val="20"/>
        </w:rPr>
        <w:t xml:space="preserve"> </w:t>
      </w:r>
    </w:p>
    <w:p w14:paraId="69568860" w14:textId="77777777" w:rsidR="00A45DB4" w:rsidRPr="00A45DB4" w:rsidRDefault="00A45DB4" w:rsidP="00A45DB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A45DB4">
        <w:rPr>
          <w:rFonts w:ascii="Times New Roman" w:hAnsi="Times New Roman" w:cs="Times New Roman"/>
          <w:sz w:val="20"/>
          <w:szCs w:val="20"/>
          <w:lang w:val="uz-Cyrl-UZ"/>
        </w:rPr>
        <w:t>Bobojanov M</w:t>
      </w:r>
      <w:r w:rsidRPr="00A45DB4">
        <w:rPr>
          <w:rFonts w:ascii="Times New Roman" w:hAnsi="Times New Roman" w:cs="Times New Roman"/>
          <w:sz w:val="20"/>
          <w:szCs w:val="20"/>
        </w:rPr>
        <w:t>.</w:t>
      </w:r>
      <w:r w:rsidRPr="00A45DB4">
        <w:rPr>
          <w:rFonts w:ascii="Times New Roman" w:hAnsi="Times New Roman" w:cs="Times New Roman"/>
          <w:sz w:val="20"/>
          <w:szCs w:val="20"/>
          <w:lang w:val="uz-Cyrl-UZ"/>
        </w:rPr>
        <w:t>, Mahmutkhonov S</w:t>
      </w:r>
      <w:r w:rsidRPr="00A45DB4">
        <w:rPr>
          <w:rFonts w:ascii="Times New Roman" w:hAnsi="Times New Roman" w:cs="Times New Roman"/>
          <w:sz w:val="20"/>
          <w:szCs w:val="20"/>
        </w:rPr>
        <w:t>.</w:t>
      </w:r>
      <w:r w:rsidRPr="00A45DB4">
        <w:rPr>
          <w:rFonts w:ascii="Times New Roman" w:hAnsi="Times New Roman" w:cs="Times New Roman"/>
          <w:sz w:val="20"/>
          <w:szCs w:val="20"/>
          <w:lang w:val="uz-Cyrl-UZ"/>
        </w:rPr>
        <w:t xml:space="preserve"> </w:t>
      </w:r>
      <w:r w:rsidRPr="00A45DB4">
        <w:rPr>
          <w:rFonts w:ascii="Times New Roman" w:hAnsi="Times New Roman" w:cs="Times New Roman"/>
          <w:sz w:val="20"/>
          <w:szCs w:val="20"/>
        </w:rPr>
        <w:t>Influence of the consumer to power quality at the point of connection</w:t>
      </w:r>
      <w:r w:rsidRPr="00A45DB4">
        <w:rPr>
          <w:rFonts w:ascii="Times New Roman" w:hAnsi="Times New Roman" w:cs="Times New Roman"/>
          <w:sz w:val="20"/>
          <w:szCs w:val="20"/>
          <w:lang w:val="uz-Cyrl-UZ"/>
        </w:rPr>
        <w:t xml:space="preserve"> // E3S Web of Conferences 384. 2023. РР, </w:t>
      </w:r>
      <w:r w:rsidRPr="00A45DB4">
        <w:rPr>
          <w:rFonts w:ascii="Times New Roman" w:hAnsi="Times New Roman" w:cs="Times New Roman"/>
          <w:sz w:val="20"/>
          <w:szCs w:val="20"/>
        </w:rPr>
        <w:t>01041</w:t>
      </w:r>
      <w:r w:rsidRPr="00A45DB4">
        <w:rPr>
          <w:rFonts w:ascii="Times New Roman" w:hAnsi="Times New Roman" w:cs="Times New Roman"/>
          <w:sz w:val="20"/>
          <w:szCs w:val="20"/>
          <w:lang w:val="uz-Cyrl-UZ"/>
        </w:rPr>
        <w:t>, 1-</w:t>
      </w:r>
      <w:r w:rsidRPr="00A45DB4">
        <w:rPr>
          <w:rFonts w:ascii="Times New Roman" w:hAnsi="Times New Roman" w:cs="Times New Roman"/>
          <w:sz w:val="20"/>
          <w:szCs w:val="20"/>
        </w:rPr>
        <w:t>5</w:t>
      </w:r>
      <w:r w:rsidRPr="00A45DB4">
        <w:rPr>
          <w:rFonts w:ascii="Times New Roman" w:hAnsi="Times New Roman" w:cs="Times New Roman"/>
          <w:sz w:val="20"/>
          <w:szCs w:val="20"/>
          <w:lang w:val="uz-Cyrl-UZ"/>
        </w:rPr>
        <w:t xml:space="preserve">. </w:t>
      </w:r>
      <w:r w:rsidRPr="00A45DB4">
        <w:rPr>
          <w:rFonts w:ascii="Times New Roman" w:hAnsi="Times New Roman" w:cs="Times New Roman"/>
        </w:rPr>
        <w:fldChar w:fldCharType="begin"/>
      </w:r>
      <w:r w:rsidRPr="00A45DB4">
        <w:rPr>
          <w:rFonts w:ascii="Times New Roman" w:hAnsi="Times New Roman" w:cs="Times New Roman"/>
          <w:sz w:val="20"/>
          <w:szCs w:val="20"/>
        </w:rPr>
        <w:instrText xml:space="preserve"> HYPERLINK "https://doi.org/10.1051/e3sconf/202338401041"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Cyrl-UZ"/>
        </w:rPr>
        <w:t>https://doi.org/10.1051/e3sconf/2023384010</w:t>
      </w:r>
      <w:r w:rsidRPr="00A45DB4">
        <w:rPr>
          <w:rStyle w:val="a6"/>
          <w:rFonts w:ascii="Times New Roman" w:hAnsi="Times New Roman" w:cs="Times New Roman"/>
          <w:sz w:val="20"/>
          <w:szCs w:val="20"/>
        </w:rPr>
        <w:t>41</w:t>
      </w:r>
      <w:r w:rsidRPr="00A45DB4">
        <w:rPr>
          <w:rStyle w:val="a6"/>
          <w:rFonts w:ascii="Times New Roman" w:hAnsi="Times New Roman" w:cs="Times New Roman"/>
          <w:sz w:val="20"/>
          <w:szCs w:val="20"/>
        </w:rPr>
        <w:fldChar w:fldCharType="end"/>
      </w:r>
      <w:r w:rsidRPr="00A45DB4">
        <w:rPr>
          <w:rStyle w:val="a6"/>
          <w:rFonts w:ascii="Times New Roman" w:hAnsi="Times New Roman" w:cs="Times New Roman"/>
          <w:sz w:val="20"/>
          <w:szCs w:val="20"/>
          <w:lang w:val="uz-Cyrl-UZ"/>
        </w:rPr>
        <w:t>.</w:t>
      </w:r>
    </w:p>
    <w:p w14:paraId="37BAA9A9" w14:textId="77777777" w:rsidR="00A45DB4" w:rsidRPr="00A45DB4" w:rsidRDefault="00A45DB4" w:rsidP="00A45DB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6" w:name="_Hlk218354155"/>
      <w:bookmarkEnd w:id="4"/>
      <w:proofErr w:type="spellStart"/>
      <w:r w:rsidRPr="00A45DB4">
        <w:rPr>
          <w:rStyle w:val="ab"/>
          <w:rFonts w:ascii="Times New Roman" w:hAnsi="Times New Roman" w:cs="Times New Roman"/>
          <w:b w:val="0"/>
          <w:sz w:val="20"/>
          <w:szCs w:val="20"/>
        </w:rPr>
        <w:t>Bobojanov</w:t>
      </w:r>
      <w:proofErr w:type="spellEnd"/>
      <w:r w:rsidRPr="00A45DB4">
        <w:rPr>
          <w:rStyle w:val="ab"/>
          <w:rFonts w:ascii="Times New Roman" w:hAnsi="Times New Roman" w:cs="Times New Roman"/>
          <w:b w:val="0"/>
          <w:sz w:val="20"/>
          <w:szCs w:val="20"/>
        </w:rPr>
        <w:t xml:space="preserve"> M.K., </w:t>
      </w:r>
      <w:proofErr w:type="spellStart"/>
      <w:r w:rsidRPr="00A45DB4">
        <w:rPr>
          <w:rStyle w:val="ab"/>
          <w:rFonts w:ascii="Times New Roman" w:hAnsi="Times New Roman" w:cs="Times New Roman"/>
          <w:b w:val="0"/>
          <w:sz w:val="20"/>
          <w:szCs w:val="20"/>
        </w:rPr>
        <w:t>Karimov</w:t>
      </w:r>
      <w:proofErr w:type="spellEnd"/>
      <w:r w:rsidRPr="00A45DB4">
        <w:rPr>
          <w:rStyle w:val="ab"/>
          <w:rFonts w:ascii="Times New Roman" w:hAnsi="Times New Roman" w:cs="Times New Roman"/>
          <w:b w:val="0"/>
          <w:sz w:val="20"/>
          <w:szCs w:val="20"/>
        </w:rPr>
        <w:t xml:space="preserve"> R.Ch., </w:t>
      </w:r>
      <w:proofErr w:type="spellStart"/>
      <w:r w:rsidRPr="00A45DB4">
        <w:rPr>
          <w:rStyle w:val="ab"/>
          <w:rFonts w:ascii="Times New Roman" w:hAnsi="Times New Roman" w:cs="Times New Roman"/>
          <w:b w:val="0"/>
          <w:sz w:val="20"/>
          <w:szCs w:val="20"/>
        </w:rPr>
        <w:t>Popkova</w:t>
      </w:r>
      <w:proofErr w:type="spellEnd"/>
      <w:r w:rsidRPr="00A45DB4">
        <w:rPr>
          <w:rStyle w:val="ab"/>
          <w:rFonts w:ascii="Times New Roman" w:hAnsi="Times New Roman" w:cs="Times New Roman"/>
          <w:b w:val="0"/>
          <w:sz w:val="20"/>
          <w:szCs w:val="20"/>
        </w:rPr>
        <w:t xml:space="preserve"> O.S., </w:t>
      </w:r>
      <w:proofErr w:type="spellStart"/>
      <w:r w:rsidRPr="00A45DB4">
        <w:rPr>
          <w:rStyle w:val="ab"/>
          <w:rFonts w:ascii="Times New Roman" w:hAnsi="Times New Roman" w:cs="Times New Roman"/>
          <w:b w:val="0"/>
          <w:sz w:val="20"/>
          <w:szCs w:val="20"/>
        </w:rPr>
        <w:t>Tuychiev</w:t>
      </w:r>
      <w:proofErr w:type="spellEnd"/>
      <w:r w:rsidRPr="00A45DB4">
        <w:rPr>
          <w:rStyle w:val="ab"/>
          <w:rFonts w:ascii="Times New Roman" w:hAnsi="Times New Roman" w:cs="Times New Roman"/>
          <w:b w:val="0"/>
          <w:sz w:val="20"/>
          <w:szCs w:val="20"/>
        </w:rPr>
        <w:t xml:space="preserve"> F.N., </w:t>
      </w:r>
      <w:proofErr w:type="spellStart"/>
      <w:r w:rsidRPr="00A45DB4">
        <w:rPr>
          <w:rStyle w:val="ab"/>
          <w:rFonts w:ascii="Times New Roman" w:hAnsi="Times New Roman" w:cs="Times New Roman"/>
          <w:b w:val="0"/>
          <w:sz w:val="20"/>
          <w:szCs w:val="20"/>
        </w:rPr>
        <w:t>Makhmutkhanov</w:t>
      </w:r>
      <w:proofErr w:type="spellEnd"/>
      <w:r w:rsidRPr="00A45DB4">
        <w:rPr>
          <w:rStyle w:val="ab"/>
          <w:rFonts w:ascii="Times New Roman" w:hAnsi="Times New Roman" w:cs="Times New Roman"/>
          <w:b w:val="0"/>
          <w:sz w:val="20"/>
          <w:szCs w:val="20"/>
        </w:rPr>
        <w:t xml:space="preserve"> S.K.</w:t>
      </w:r>
      <w:r w:rsidRPr="00A45DB4">
        <w:rPr>
          <w:rFonts w:ascii="Times New Roman" w:hAnsi="Times New Roman" w:cs="Times New Roman"/>
          <w:sz w:val="20"/>
          <w:szCs w:val="20"/>
        </w:rPr>
        <w:t xml:space="preserve"> Analysis of the results of experimental studies of the arc furnace DSP-30. // </w:t>
      </w:r>
      <w:r w:rsidRPr="00A45DB4">
        <w:rPr>
          <w:rStyle w:val="ac"/>
          <w:rFonts w:ascii="Times New Roman" w:hAnsi="Times New Roman" w:cs="Times New Roman"/>
          <w:sz w:val="20"/>
          <w:szCs w:val="20"/>
        </w:rPr>
        <w:t>Power Engineering Research &amp; Technology</w:t>
      </w:r>
      <w:r w:rsidRPr="00A45DB4">
        <w:rPr>
          <w:rFonts w:ascii="Times New Roman" w:hAnsi="Times New Roman" w:cs="Times New Roman"/>
          <w:sz w:val="20"/>
          <w:szCs w:val="20"/>
        </w:rPr>
        <w:t xml:space="preserve">. </w:t>
      </w:r>
      <w:r w:rsidRPr="00A45DB4">
        <w:rPr>
          <w:rStyle w:val="ab"/>
          <w:rFonts w:ascii="Times New Roman" w:hAnsi="Times New Roman" w:cs="Times New Roman"/>
          <w:b w:val="0"/>
          <w:sz w:val="20"/>
          <w:szCs w:val="20"/>
        </w:rPr>
        <w:t>27</w:t>
      </w:r>
      <w:r w:rsidRPr="00A45DB4">
        <w:rPr>
          <w:rFonts w:ascii="Times New Roman" w:hAnsi="Times New Roman" w:cs="Times New Roman"/>
          <w:sz w:val="20"/>
          <w:szCs w:val="20"/>
        </w:rPr>
        <w:t xml:space="preserve">(2), 2025. </w:t>
      </w:r>
      <w:r w:rsidRPr="00A45DB4">
        <w:rPr>
          <w:rStyle w:val="ab"/>
          <w:rFonts w:ascii="Times New Roman" w:hAnsi="Times New Roman" w:cs="Times New Roman"/>
          <w:b w:val="0"/>
          <w:sz w:val="20"/>
          <w:szCs w:val="20"/>
        </w:rPr>
        <w:t>pp. 126–137.</w:t>
      </w:r>
      <w:r w:rsidRPr="00A45DB4">
        <w:rPr>
          <w:rFonts w:ascii="Times New Roman" w:hAnsi="Times New Roman" w:cs="Times New Roman"/>
          <w:sz w:val="20"/>
          <w:szCs w:val="20"/>
        </w:rPr>
        <w:t xml:space="preserve"> </w:t>
      </w:r>
      <w:hyperlink r:id="rId26" w:history="1">
        <w:r w:rsidRPr="00A45DB4">
          <w:rPr>
            <w:rStyle w:val="a6"/>
            <w:rFonts w:ascii="Times New Roman" w:hAnsi="Times New Roman" w:cs="Times New Roman"/>
            <w:sz w:val="20"/>
            <w:szCs w:val="20"/>
          </w:rPr>
          <w:t>https://doi.org/10.30724/1998-9903-2025-27-2-126-137</w:t>
        </w:r>
      </w:hyperlink>
      <w:r w:rsidRPr="00A45DB4">
        <w:rPr>
          <w:rFonts w:ascii="Times New Roman" w:hAnsi="Times New Roman" w:cs="Times New Roman"/>
          <w:sz w:val="20"/>
          <w:szCs w:val="20"/>
        </w:rPr>
        <w:t xml:space="preserve"> </w:t>
      </w:r>
    </w:p>
    <w:p w14:paraId="0F0B899F" w14:textId="77777777" w:rsidR="00A45DB4" w:rsidRPr="00A45DB4" w:rsidRDefault="00A45DB4" w:rsidP="00A45DB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7" w:name="_Hlk218354131"/>
      <w:bookmarkEnd w:id="6"/>
      <w:r w:rsidRPr="00A45DB4">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A45DB4">
        <w:rPr>
          <w:rFonts w:ascii="Times New Roman" w:hAnsi="Times New Roman" w:cs="Times New Roman"/>
        </w:rPr>
        <w:fldChar w:fldCharType="begin"/>
      </w:r>
      <w:r w:rsidRPr="00A45DB4">
        <w:rPr>
          <w:rFonts w:ascii="Times New Roman" w:hAnsi="Times New Roman" w:cs="Times New Roman"/>
        </w:rPr>
        <w:instrText>HYPERLINK "https://doi.org/10.1051/e3sconf/202128907023"</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Cyrl-UZ"/>
        </w:rPr>
        <w:t>https://doi.org/10.1051/e3sconf/202128907023</w:t>
      </w:r>
      <w:r w:rsidRPr="00A45DB4">
        <w:rPr>
          <w:rFonts w:ascii="Times New Roman" w:hAnsi="Times New Roman" w:cs="Times New Roman"/>
        </w:rPr>
        <w:fldChar w:fldCharType="end"/>
      </w:r>
      <w:r w:rsidRPr="00A45DB4">
        <w:rPr>
          <w:rFonts w:ascii="Times New Roman" w:hAnsi="Times New Roman" w:cs="Times New Roman"/>
          <w:sz w:val="20"/>
          <w:szCs w:val="20"/>
          <w:lang w:val="uz-Cyrl-UZ"/>
        </w:rPr>
        <w:t>.</w:t>
      </w:r>
      <w:bookmarkEnd w:id="7"/>
      <w:r w:rsidRPr="00A45DB4">
        <w:rPr>
          <w:rFonts w:ascii="Times New Roman" w:hAnsi="Times New Roman" w:cs="Times New Roman"/>
          <w:sz w:val="20"/>
          <w:szCs w:val="20"/>
          <w:lang w:val="uz-Cyrl-UZ"/>
        </w:rPr>
        <w:t xml:space="preserve"> </w:t>
      </w:r>
    </w:p>
    <w:p w14:paraId="48AB4857"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"https://doi.org/10.1134/S1070427207110456"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https://doi.org/10.1134/S1070427207110456</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6E03188E"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"http://dx.doi.org/10.1134/s1070427208060402"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http://dx.doi.org/10.1134/s1070427208060402</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07D1EF75"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"https://link.springer.com/journal/11167"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https://link.springer.com/journal/11167</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1BDC1653"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"https://doi.org/10.1134/S107042721030328"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https://doi.org/10.1134/S107042721030328</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6551382E"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"http://dl.uctm.edu/journal/"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http://dl.uctm.edu/journal/</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77E5283B"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"https://doi.org/10.2478/pjct-2014-0046"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https://doi.org/10.2478/pjct-2014-0046</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2D455260"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"https://doi.org/10.5155/eurjchem.12.1.77-80.2068"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https://doi.org/10.5155/eurjchem.12.1.77-80.2068</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5775F8ED"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"https://www.scopus.com/pages/publications/85151285667"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https://www.scopus.com/pages/publications/85151285667</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63DB83F2"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Xudoyberdiev J., Reymov A., Kurbaniyazov R., Namazov S., Badalova O., Seytnazarov A. Mineral Composition of Nodular Phosphorite of Karakalpakstan and its Processing into Simple Superphosphate. (2023) E3S Web of Conferences, 449, art. no. 06005.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"https://www.scopus.com/inward/record.uri?eid=2-s2.0-85178595919&amp;doi=10.1051%2fe3sconf%2f202344906005&amp;partnerID=40"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https://www.scopus.com/inward/record.uri?eid=2-s2.0-85178595919&amp;doi=10.1051%2fe3sconf%2f202344906005&amp;partnerID=40</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7761D1AC"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lastRenderedPageBreak/>
        <w:t xml:space="preserve">Kosnazarov K., Ametov Y., Khabibullaev A., Reymov A., Turdimambetov I., Shaniyazov S., Berdimuratova A. Characteristics of dust-salt transfer from the dried bottom of the Aral Sea and the Aral region, as well as their lossout. E3S Web of Conferences.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"https://www.scopus.com/pages/publications/85212840616"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https://www.scopus.com/pages/publications/85212840616</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7EB5AFDD"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Seyilkhanova A., Reymov Q., Eshmuratov A., Gulimbetov B., Medetov M., Reymov A., Berdimuratova A., Shaniyazov Sh. E3S Web of Conferences ISSN: 25550403Volume: 575.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"https://www.scopus.com/pages/publications/85212825022"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https://www.scopus.com/pages/publications/85212825022</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1B289F35"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Turdimambetov I., Murgaš F., Victor F., Oteuliev M., Madreimov A., Shamuratova G., Atabayev S., Reymov A. Geojournal of Tourism and Geosites. ISSN: 20650817, Volume: 57 Pages: 1941 – 1951.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"https://www.scopus.com/pages/publications/85213872579"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https://www.scopus.com/pages/publications/85213872579</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007079B7"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Temirov G., Alimov U., Seytnazarov A., Reymov A., Namazov S., Beglov B. Rheological Properties and Composition of Products of Phosphogypsum Conversion with Sodium Carbonate. Russian Journal of General Chemistry. ISSN: 10703632 Volume: 94 Issue: 7 Pages: 1837 – 1847.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"https://www.scopus.com/pages/publications/85202786813"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https://www.scopus.com/pages/publications/85202786813</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75FA2390"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Reymov A., Turdimambetov I., Pirnazarov N., Shaniyazov Sh., Absametova D., Baymurzaev A., Orazbaev A., Usnatdinov A.,Tajetdinov S. Exploring novel techniques for measuring and identifying minuscule dust particles in the atmosphere.</w:t>
      </w:r>
      <w:r w:rsidRPr="00A45DB4">
        <w:rPr>
          <w:rFonts w:ascii="Times New Roman" w:hAnsi="Times New Roman" w:cs="Times New Roman"/>
          <w:sz w:val="20"/>
          <w:szCs w:val="20"/>
        </w:rPr>
        <w:t xml:space="preserve"> </w:t>
      </w:r>
      <w:r w:rsidRPr="00A45DB4">
        <w:rPr>
          <w:rFonts w:ascii="Times New Roman" w:hAnsi="Times New Roman" w:cs="Times New Roman"/>
          <w:sz w:val="20"/>
          <w:szCs w:val="20"/>
          <w:lang w:val="uz-Latn-UZ"/>
        </w:rPr>
        <w:t xml:space="preserve">E3S Web of Conferences ISSN: 25550403 Volume: 575.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"https://www.scopus.com/pages/publications/85212822728"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https://www.scopus.com/pages/publications/85212822728</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18335376"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Chavliyeva F., Turakulov B., Kucharov B., Erkayev A., Reymov A., Karshiboev M., Mamajonov M. Study of obtaining potassium hydroxide by electrochemical method on the bases of flotation and hallurgic potassium chloride. New Materials, Compounds and Applications ISSN: 25217194 Volume: 8 Issue: 2 Pages: 244 – 253.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"https://www.scopus.com/pages/publications/85204364412"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https://www.scopus.com/pages/publications/85204364412</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04159689"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Kuldasheva S., Aziza A., Kulmatov R., Karimova G., Dauletbayeva R., Nortojiyeva G., Reymov A. Study and assessment of mineralogical, chemical and granulometric composition of volatile soil-sand aerosols from the dried-out part of the Aral Sea. E3S Web of Conferences ISSN: 25550403 Volume: 575.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"https://www.scopus.com/pages/publications/85212848932"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https://www.scopus.com/pages/publications/85212848932</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4B3CAFE1"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M. Medetov, D. Musaev, U. Shakarbaev, A. Yusupova, J. Tajibaeva, A. Reymov, A. Yusupova, D. Bazarbaeva, B. Gulimbetov. Insect fauna of the Republic of Uzbekistan: Rare true bugs (Hemiptera, Heteroptera). Regulatory Mechanisms in Biosystems ISSN: 25198521 Volume: 15 Issue: 4 Pages: 882 – 888.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"https://www.scopus.com/pages/publications/85218798691"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https://www.scopus.com/pages/publications/85218798691</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723427B9"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Kurbaniyazov R.K., Khudoyberdiev J.H., Reymov A.M., Namazov Sh.S., Radjapov R., Seytnazarov A.R. Characteristics of nodular phosphorites of karakalpakstan and their processing into granular simple superphosphate. ChemChemTech ISSN: 05792991 Volume: 68 Issue: 1 Pages: 109 – 119.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"https://www.scopus.com/pages/publications/85211354040?origin=resultslist"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https://www.scopus.com/pages/publications/85211354040?origin=resultslist</w:t>
      </w:r>
      <w:r w:rsidRPr="00A45DB4">
        <w:rPr>
          <w:rStyle w:val="a6"/>
          <w:rFonts w:ascii="Times New Roman" w:hAnsi="Times New Roman" w:cs="Times New Roman"/>
          <w:sz w:val="20"/>
          <w:szCs w:val="20"/>
          <w:lang w:val="uz-Latn-UZ"/>
        </w:rPr>
        <w:fldChar w:fldCharType="end"/>
      </w:r>
      <w:r w:rsidRPr="00A45DB4">
        <w:rPr>
          <w:rFonts w:ascii="Times New Roman" w:hAnsi="Times New Roman" w:cs="Times New Roman"/>
          <w:sz w:val="20"/>
          <w:szCs w:val="20"/>
          <w:lang w:val="uz-Latn-UZ"/>
        </w:rPr>
        <w:t xml:space="preserve"> </w:t>
      </w:r>
    </w:p>
    <w:p w14:paraId="55E4CE01" w14:textId="77777777" w:rsidR="00A45DB4" w:rsidRPr="00A45DB4" w:rsidRDefault="00A45DB4" w:rsidP="00A45DB4">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A45DB4">
        <w:rPr>
          <w:rFonts w:ascii="Times New Roman" w:hAnsi="Times New Roman" w:cs="Times New Roman"/>
          <w:sz w:val="20"/>
          <w:szCs w:val="20"/>
          <w:lang w:val="uz-Latn-UZ"/>
        </w:rPr>
        <w:t xml:space="preserve">M.ZH.Medetov, J.K.Abdullaeva, A.M. Reymov,  A.M.Miratdinova, A.K.Seytmuratov, J.D.Tajibaeva, R.S.Kadirov, N.A.Utemuratov, S.K.Kimyonazarov, J. Kudratov, R.S.Urazova, X.X.Keldiyova, U.B.Uralov. Diversity of true bugs (Hemiptera: Heteroptera) of the Southern Aral Sea Region, Uzbekistan. Biodiversitas ISSN: 1412033X Volume: 26 Issue: 7 Pages: 3125 – 3135. </w:t>
      </w:r>
      <w:r w:rsidRPr="00A45DB4">
        <w:rPr>
          <w:rFonts w:ascii="Times New Roman" w:hAnsi="Times New Roman" w:cs="Times New Roman"/>
        </w:rPr>
        <w:fldChar w:fldCharType="begin"/>
      </w:r>
      <w:r w:rsidRPr="00A45DB4">
        <w:rPr>
          <w:rFonts w:ascii="Times New Roman" w:hAnsi="Times New Roman" w:cs="Times New Roman"/>
        </w:rPr>
        <w:instrText xml:space="preserve"> HYPERLINK "https://www.scopus.com/pages/publications/105014219940?origin=resultslist" </w:instrText>
      </w:r>
      <w:r w:rsidRPr="00A45DB4">
        <w:rPr>
          <w:rFonts w:ascii="Times New Roman" w:hAnsi="Times New Roman" w:cs="Times New Roman"/>
        </w:rPr>
        <w:fldChar w:fldCharType="separate"/>
      </w:r>
      <w:r w:rsidRPr="00A45DB4">
        <w:rPr>
          <w:rStyle w:val="a6"/>
          <w:rFonts w:ascii="Times New Roman" w:hAnsi="Times New Roman" w:cs="Times New Roman"/>
          <w:sz w:val="20"/>
          <w:szCs w:val="20"/>
          <w:lang w:val="uz-Latn-UZ"/>
        </w:rPr>
        <w:t>https://www.scopus.com/pages/publications/105014219940?origin=resultslist</w:t>
      </w:r>
      <w:r w:rsidRPr="00A45DB4">
        <w:rPr>
          <w:rStyle w:val="a6"/>
          <w:rFonts w:ascii="Times New Roman" w:hAnsi="Times New Roman" w:cs="Times New Roman"/>
          <w:sz w:val="20"/>
          <w:szCs w:val="20"/>
          <w:lang w:val="uz-Latn-UZ"/>
        </w:rPr>
        <w:fldChar w:fldCharType="end"/>
      </w:r>
    </w:p>
    <w:p w14:paraId="45BFE87C" w14:textId="77777777" w:rsidR="00A45DB4" w:rsidRPr="00A45DB4" w:rsidRDefault="00A45DB4" w:rsidP="00A45DB4">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A45DB4">
        <w:rPr>
          <w:rFonts w:ascii="Times New Roman" w:hAnsi="Times New Roman" w:cs="Times New Roman"/>
          <w:sz w:val="20"/>
          <w:szCs w:val="20"/>
        </w:rPr>
        <w:t>Ulugbek</w:t>
      </w:r>
      <w:proofErr w:type="spellEnd"/>
      <w:r w:rsidRPr="00A45DB4">
        <w:rPr>
          <w:rFonts w:ascii="Times New Roman" w:hAnsi="Times New Roman" w:cs="Times New Roman"/>
          <w:sz w:val="20"/>
          <w:szCs w:val="20"/>
        </w:rPr>
        <w:t xml:space="preserve"> </w:t>
      </w:r>
      <w:proofErr w:type="spellStart"/>
      <w:r w:rsidRPr="00A45DB4">
        <w:rPr>
          <w:rFonts w:ascii="Times New Roman" w:hAnsi="Times New Roman" w:cs="Times New Roman"/>
          <w:sz w:val="20"/>
          <w:szCs w:val="20"/>
        </w:rPr>
        <w:t>Urinov</w:t>
      </w:r>
      <w:proofErr w:type="spellEnd"/>
      <w:r w:rsidRPr="00A45DB4">
        <w:rPr>
          <w:rFonts w:ascii="Times New Roman" w:hAnsi="Times New Roman" w:cs="Times New Roman"/>
          <w:sz w:val="20"/>
          <w:szCs w:val="20"/>
        </w:rPr>
        <w:t xml:space="preserve">, </w:t>
      </w:r>
      <w:proofErr w:type="spellStart"/>
      <w:r w:rsidRPr="00A45DB4">
        <w:rPr>
          <w:rFonts w:ascii="Times New Roman" w:hAnsi="Times New Roman" w:cs="Times New Roman"/>
          <w:sz w:val="20"/>
          <w:szCs w:val="20"/>
        </w:rPr>
        <w:t>Nilufar</w:t>
      </w:r>
      <w:proofErr w:type="spellEnd"/>
      <w:r w:rsidRPr="00A45DB4">
        <w:rPr>
          <w:rFonts w:ascii="Times New Roman" w:hAnsi="Times New Roman" w:cs="Times New Roman"/>
          <w:sz w:val="20"/>
          <w:szCs w:val="20"/>
        </w:rPr>
        <w:t xml:space="preserve"> </w:t>
      </w:r>
      <w:proofErr w:type="spellStart"/>
      <w:r w:rsidRPr="00A45DB4">
        <w:rPr>
          <w:rFonts w:ascii="Times New Roman" w:hAnsi="Times New Roman" w:cs="Times New Roman"/>
          <w:sz w:val="20"/>
          <w:szCs w:val="20"/>
        </w:rPr>
        <w:t>Hamidova</w:t>
      </w:r>
      <w:proofErr w:type="spellEnd"/>
      <w:r w:rsidRPr="00A45DB4">
        <w:rPr>
          <w:rFonts w:ascii="Times New Roman" w:hAnsi="Times New Roman" w:cs="Times New Roman"/>
          <w:sz w:val="20"/>
          <w:szCs w:val="20"/>
        </w:rPr>
        <w:t xml:space="preserve"> and </w:t>
      </w:r>
      <w:proofErr w:type="spellStart"/>
      <w:r w:rsidRPr="00A45DB4">
        <w:rPr>
          <w:rFonts w:ascii="Times New Roman" w:hAnsi="Times New Roman" w:cs="Times New Roman"/>
          <w:sz w:val="20"/>
          <w:szCs w:val="20"/>
        </w:rPr>
        <w:t>Ilhom</w:t>
      </w:r>
      <w:proofErr w:type="spellEnd"/>
      <w:r w:rsidRPr="00A45DB4">
        <w:rPr>
          <w:rFonts w:ascii="Times New Roman" w:hAnsi="Times New Roman" w:cs="Times New Roman"/>
          <w:sz w:val="20"/>
          <w:szCs w:val="20"/>
        </w:rPr>
        <w:t xml:space="preserve"> </w:t>
      </w:r>
      <w:proofErr w:type="spellStart"/>
      <w:proofErr w:type="gramStart"/>
      <w:r w:rsidRPr="00A45DB4">
        <w:rPr>
          <w:rFonts w:ascii="Times New Roman" w:hAnsi="Times New Roman" w:cs="Times New Roman"/>
          <w:sz w:val="20"/>
          <w:szCs w:val="20"/>
        </w:rPr>
        <w:t>Mirzakulov</w:t>
      </w:r>
      <w:proofErr w:type="spellEnd"/>
      <w:r w:rsidRPr="00A45DB4">
        <w:rPr>
          <w:rFonts w:ascii="Times New Roman" w:hAnsi="Times New Roman" w:cs="Times New Roman"/>
          <w:sz w:val="20"/>
          <w:szCs w:val="20"/>
        </w:rPr>
        <w:t xml:space="preserve"> .</w:t>
      </w:r>
      <w:proofErr w:type="gramEnd"/>
      <w:r w:rsidRPr="00A45DB4">
        <w:rPr>
          <w:rFonts w:ascii="Times New Roman" w:hAnsi="Times New Roman" w:cs="Times New Roman"/>
          <w:sz w:val="20"/>
          <w:szCs w:val="20"/>
        </w:rPr>
        <w:t xml:space="preserve"> Chemical technology of oligomers production from </w:t>
      </w:r>
      <w:proofErr w:type="spellStart"/>
      <w:r w:rsidRPr="00A45DB4">
        <w:rPr>
          <w:rFonts w:ascii="Times New Roman" w:hAnsi="Times New Roman" w:cs="Times New Roman"/>
          <w:sz w:val="20"/>
          <w:szCs w:val="20"/>
        </w:rPr>
        <w:t>homopolymer</w:t>
      </w:r>
      <w:proofErr w:type="spellEnd"/>
      <w:r w:rsidRPr="00A45DB4">
        <w:rPr>
          <w:rFonts w:ascii="Times New Roman" w:hAnsi="Times New Roman" w:cs="Times New Roman"/>
          <w:sz w:val="20"/>
          <w:szCs w:val="20"/>
        </w:rPr>
        <w:t xml:space="preserve"> based on </w:t>
      </w:r>
      <w:proofErr w:type="spellStart"/>
      <w:r w:rsidRPr="00A45DB4">
        <w:rPr>
          <w:rFonts w:ascii="Times New Roman" w:hAnsi="Times New Roman" w:cs="Times New Roman"/>
          <w:sz w:val="20"/>
          <w:szCs w:val="20"/>
        </w:rPr>
        <w:t>epichlorohydrin</w:t>
      </w:r>
      <w:proofErr w:type="spellEnd"/>
      <w:r w:rsidRPr="00A45DB4">
        <w:rPr>
          <w:rFonts w:ascii="Times New Roman" w:hAnsi="Times New Roman" w:cs="Times New Roman"/>
          <w:sz w:val="20"/>
          <w:szCs w:val="20"/>
        </w:rPr>
        <w:t xml:space="preserve"> and </w:t>
      </w:r>
      <w:proofErr w:type="spellStart"/>
      <w:r w:rsidRPr="00A45DB4">
        <w:rPr>
          <w:rFonts w:ascii="Times New Roman" w:hAnsi="Times New Roman" w:cs="Times New Roman"/>
          <w:sz w:val="20"/>
          <w:szCs w:val="20"/>
        </w:rPr>
        <w:t>morpholine</w:t>
      </w:r>
      <w:proofErr w:type="spellEnd"/>
      <w:r w:rsidRPr="00A45DB4">
        <w:rPr>
          <w:rFonts w:ascii="Times New Roman" w:hAnsi="Times New Roman" w:cs="Times New Roman"/>
          <w:sz w:val="20"/>
          <w:szCs w:val="20"/>
        </w:rPr>
        <w:t xml:space="preserve">. E3S Web of Conferences 497, 03030 (2024) ICECAE 2024. </w:t>
      </w:r>
      <w:hyperlink r:id="rId27" w:history="1">
        <w:r w:rsidRPr="00A45DB4">
          <w:rPr>
            <w:rStyle w:val="a6"/>
            <w:rFonts w:ascii="Times New Roman" w:hAnsi="Times New Roman" w:cs="Times New Roman"/>
            <w:sz w:val="20"/>
            <w:szCs w:val="20"/>
          </w:rPr>
          <w:t>https://doi.org/10.1051/e3sconf/202449703030</w:t>
        </w:r>
      </w:hyperlink>
    </w:p>
    <w:p w14:paraId="6E46BB01" w14:textId="77777777" w:rsidR="00A45DB4" w:rsidRPr="00A45DB4" w:rsidRDefault="00A45DB4" w:rsidP="00A45DB4">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A45DB4">
        <w:rPr>
          <w:rFonts w:ascii="Times New Roman" w:hAnsi="Times New Roman" w:cs="Times New Roman"/>
          <w:sz w:val="20"/>
          <w:szCs w:val="20"/>
        </w:rPr>
        <w:t>Bakhtiyor</w:t>
      </w:r>
      <w:proofErr w:type="spellEnd"/>
      <w:r w:rsidRPr="00A45DB4">
        <w:rPr>
          <w:rFonts w:ascii="Times New Roman" w:hAnsi="Times New Roman" w:cs="Times New Roman"/>
          <w:sz w:val="20"/>
          <w:szCs w:val="20"/>
        </w:rPr>
        <w:t xml:space="preserve">, K., </w:t>
      </w:r>
      <w:proofErr w:type="spellStart"/>
      <w:r w:rsidRPr="00A45DB4">
        <w:rPr>
          <w:rFonts w:ascii="Times New Roman" w:hAnsi="Times New Roman" w:cs="Times New Roman"/>
          <w:sz w:val="20"/>
          <w:szCs w:val="20"/>
        </w:rPr>
        <w:t>Gafurov</w:t>
      </w:r>
      <w:proofErr w:type="spellEnd"/>
      <w:r w:rsidRPr="00A45DB4">
        <w:rPr>
          <w:rFonts w:ascii="Times New Roman" w:hAnsi="Times New Roman" w:cs="Times New Roman"/>
          <w:sz w:val="20"/>
          <w:szCs w:val="20"/>
        </w:rPr>
        <w:t xml:space="preserve">, B., </w:t>
      </w:r>
      <w:proofErr w:type="spellStart"/>
      <w:r w:rsidRPr="00A45DB4">
        <w:rPr>
          <w:rFonts w:ascii="Times New Roman" w:hAnsi="Times New Roman" w:cs="Times New Roman"/>
          <w:sz w:val="20"/>
          <w:szCs w:val="20"/>
        </w:rPr>
        <w:t>Mamatkulov</w:t>
      </w:r>
      <w:proofErr w:type="spellEnd"/>
      <w:r w:rsidRPr="00A45DB4">
        <w:rPr>
          <w:rFonts w:ascii="Times New Roman" w:hAnsi="Times New Roman" w:cs="Times New Roman"/>
          <w:sz w:val="20"/>
          <w:szCs w:val="20"/>
        </w:rPr>
        <w:t xml:space="preserve">, A., </w:t>
      </w:r>
      <w:proofErr w:type="spellStart"/>
      <w:r w:rsidRPr="00A45DB4">
        <w:rPr>
          <w:rFonts w:ascii="Times New Roman" w:hAnsi="Times New Roman" w:cs="Times New Roman"/>
          <w:sz w:val="20"/>
          <w:szCs w:val="20"/>
        </w:rPr>
        <w:t>Shayimov</w:t>
      </w:r>
      <w:proofErr w:type="spellEnd"/>
      <w:r w:rsidRPr="00A45DB4">
        <w:rPr>
          <w:rFonts w:ascii="Times New Roman" w:hAnsi="Times New Roman" w:cs="Times New Roman"/>
          <w:sz w:val="20"/>
          <w:szCs w:val="20"/>
        </w:rPr>
        <w:t xml:space="preserve">, F., </w:t>
      </w:r>
      <w:proofErr w:type="spellStart"/>
      <w:r w:rsidRPr="00A45DB4">
        <w:rPr>
          <w:rFonts w:ascii="Times New Roman" w:hAnsi="Times New Roman" w:cs="Times New Roman"/>
          <w:sz w:val="20"/>
          <w:szCs w:val="20"/>
        </w:rPr>
        <w:t>Tukhtaev</w:t>
      </w:r>
      <w:proofErr w:type="spellEnd"/>
      <w:r w:rsidRPr="00A45DB4">
        <w:rPr>
          <w:rFonts w:ascii="Times New Roman" w:hAnsi="Times New Roman" w:cs="Times New Roman"/>
          <w:sz w:val="20"/>
          <w:szCs w:val="20"/>
        </w:rPr>
        <w:t xml:space="preserve">, B. AIP Conference Proceedings, 3331(1), 080001. </w:t>
      </w:r>
      <w:hyperlink r:id="rId28" w:history="1">
        <w:r w:rsidRPr="00A45DB4">
          <w:rPr>
            <w:rStyle w:val="a6"/>
            <w:rFonts w:ascii="Times New Roman" w:hAnsi="Times New Roman" w:cs="Times New Roman"/>
            <w:sz w:val="20"/>
            <w:szCs w:val="20"/>
          </w:rPr>
          <w:t>https://doi.org/10.1063/5.0306044</w:t>
        </w:r>
      </w:hyperlink>
      <w:r w:rsidRPr="00A45DB4">
        <w:rPr>
          <w:rFonts w:ascii="Times New Roman" w:hAnsi="Times New Roman" w:cs="Times New Roman"/>
          <w:sz w:val="20"/>
          <w:szCs w:val="20"/>
        </w:rPr>
        <w:t xml:space="preserve"> </w:t>
      </w:r>
    </w:p>
    <w:p w14:paraId="2A810D07" w14:textId="77777777" w:rsidR="00A45DB4" w:rsidRPr="00A45DB4" w:rsidRDefault="00A45DB4" w:rsidP="00A45DB4">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A45DB4">
        <w:rPr>
          <w:rFonts w:ascii="Times New Roman" w:hAnsi="Times New Roman" w:cs="Times New Roman"/>
          <w:sz w:val="20"/>
          <w:szCs w:val="20"/>
        </w:rPr>
        <w:t>Khusanov</w:t>
      </w:r>
      <w:proofErr w:type="spellEnd"/>
      <w:r w:rsidRPr="00A45DB4">
        <w:rPr>
          <w:rFonts w:ascii="Times New Roman" w:hAnsi="Times New Roman" w:cs="Times New Roman"/>
          <w:sz w:val="20"/>
          <w:szCs w:val="20"/>
        </w:rPr>
        <w:t xml:space="preserve">, B., </w:t>
      </w:r>
      <w:proofErr w:type="spellStart"/>
      <w:r w:rsidRPr="00A45DB4">
        <w:rPr>
          <w:rFonts w:ascii="Times New Roman" w:hAnsi="Times New Roman" w:cs="Times New Roman"/>
          <w:sz w:val="20"/>
          <w:szCs w:val="20"/>
        </w:rPr>
        <w:t>Keunimjaeva</w:t>
      </w:r>
      <w:proofErr w:type="spellEnd"/>
      <w:r w:rsidRPr="00A45DB4">
        <w:rPr>
          <w:rFonts w:ascii="Times New Roman" w:hAnsi="Times New Roman" w:cs="Times New Roman"/>
          <w:sz w:val="20"/>
          <w:szCs w:val="20"/>
        </w:rPr>
        <w:t xml:space="preserve">, A., </w:t>
      </w:r>
      <w:proofErr w:type="spellStart"/>
      <w:r w:rsidRPr="00A45DB4">
        <w:rPr>
          <w:rFonts w:ascii="Times New Roman" w:hAnsi="Times New Roman" w:cs="Times New Roman"/>
          <w:sz w:val="20"/>
          <w:szCs w:val="20"/>
        </w:rPr>
        <w:t>Jalelova</w:t>
      </w:r>
      <w:proofErr w:type="spellEnd"/>
      <w:r w:rsidRPr="00A45DB4">
        <w:rPr>
          <w:rFonts w:ascii="Times New Roman" w:hAnsi="Times New Roman" w:cs="Times New Roman"/>
          <w:sz w:val="20"/>
          <w:szCs w:val="20"/>
        </w:rPr>
        <w:t xml:space="preserve">, M., </w:t>
      </w:r>
      <w:proofErr w:type="spellStart"/>
      <w:r w:rsidRPr="00A45DB4">
        <w:rPr>
          <w:rFonts w:ascii="Times New Roman" w:hAnsi="Times New Roman" w:cs="Times New Roman"/>
          <w:sz w:val="20"/>
          <w:szCs w:val="20"/>
        </w:rPr>
        <w:t>Rustamov</w:t>
      </w:r>
      <w:proofErr w:type="spellEnd"/>
      <w:r w:rsidRPr="00A45DB4">
        <w:rPr>
          <w:rFonts w:ascii="Times New Roman" w:hAnsi="Times New Roman" w:cs="Times New Roman"/>
          <w:sz w:val="20"/>
          <w:szCs w:val="20"/>
        </w:rPr>
        <w:t xml:space="preserve">, S. AIP Conference </w:t>
      </w:r>
      <w:proofErr w:type="spellStart"/>
      <w:r w:rsidRPr="00A45DB4">
        <w:rPr>
          <w:rFonts w:ascii="Times New Roman" w:hAnsi="Times New Roman" w:cs="Times New Roman"/>
          <w:sz w:val="20"/>
          <w:szCs w:val="20"/>
        </w:rPr>
        <w:t>ProceedingsOpen</w:t>
      </w:r>
      <w:proofErr w:type="spellEnd"/>
      <w:r w:rsidRPr="00A45DB4">
        <w:rPr>
          <w:rFonts w:ascii="Times New Roman" w:hAnsi="Times New Roman" w:cs="Times New Roman"/>
          <w:sz w:val="20"/>
          <w:szCs w:val="20"/>
        </w:rPr>
        <w:t xml:space="preserve"> source preview, 2024, 3152(1), 030024. </w:t>
      </w:r>
      <w:hyperlink r:id="rId29" w:history="1">
        <w:r w:rsidRPr="00A45DB4">
          <w:rPr>
            <w:rStyle w:val="a6"/>
            <w:rFonts w:ascii="Times New Roman" w:hAnsi="Times New Roman" w:cs="Times New Roman"/>
            <w:sz w:val="20"/>
            <w:szCs w:val="20"/>
          </w:rPr>
          <w:t>https://doi.org/10.1063/5.0218924</w:t>
        </w:r>
      </w:hyperlink>
      <w:r w:rsidRPr="00A45DB4">
        <w:rPr>
          <w:rFonts w:ascii="Times New Roman" w:hAnsi="Times New Roman" w:cs="Times New Roman"/>
          <w:sz w:val="20"/>
          <w:szCs w:val="20"/>
        </w:rPr>
        <w:t xml:space="preserve"> </w:t>
      </w:r>
    </w:p>
    <w:p w14:paraId="33DD7C2B" w14:textId="77777777" w:rsidR="00A45DB4" w:rsidRPr="00A45DB4" w:rsidRDefault="00A45DB4" w:rsidP="00A45DB4">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A45DB4">
        <w:rPr>
          <w:rFonts w:ascii="Times New Roman" w:hAnsi="Times New Roman" w:cs="Times New Roman"/>
          <w:sz w:val="20"/>
          <w:szCs w:val="20"/>
        </w:rPr>
        <w:t>Khusanov</w:t>
      </w:r>
      <w:proofErr w:type="spellEnd"/>
      <w:r w:rsidRPr="00A45DB4">
        <w:rPr>
          <w:rFonts w:ascii="Times New Roman" w:hAnsi="Times New Roman" w:cs="Times New Roman"/>
          <w:sz w:val="20"/>
          <w:szCs w:val="20"/>
        </w:rPr>
        <w:t xml:space="preserve">, B., </w:t>
      </w:r>
      <w:proofErr w:type="spellStart"/>
      <w:r w:rsidRPr="00A45DB4">
        <w:rPr>
          <w:rFonts w:ascii="Times New Roman" w:hAnsi="Times New Roman" w:cs="Times New Roman"/>
          <w:sz w:val="20"/>
          <w:szCs w:val="20"/>
        </w:rPr>
        <w:t>Arzuova</w:t>
      </w:r>
      <w:proofErr w:type="spellEnd"/>
      <w:r w:rsidRPr="00A45DB4">
        <w:rPr>
          <w:rFonts w:ascii="Times New Roman" w:hAnsi="Times New Roman" w:cs="Times New Roman"/>
          <w:sz w:val="20"/>
          <w:szCs w:val="20"/>
        </w:rPr>
        <w:t xml:space="preserve">, S., </w:t>
      </w:r>
      <w:proofErr w:type="spellStart"/>
      <w:r w:rsidRPr="00A45DB4">
        <w:rPr>
          <w:rFonts w:ascii="Times New Roman" w:hAnsi="Times New Roman" w:cs="Times New Roman"/>
          <w:sz w:val="20"/>
          <w:szCs w:val="20"/>
        </w:rPr>
        <w:t>Radjapov</w:t>
      </w:r>
      <w:proofErr w:type="spellEnd"/>
      <w:r w:rsidRPr="00A45DB4">
        <w:rPr>
          <w:rFonts w:ascii="Times New Roman" w:hAnsi="Times New Roman" w:cs="Times New Roman"/>
          <w:sz w:val="20"/>
          <w:szCs w:val="20"/>
        </w:rPr>
        <w:t xml:space="preserve">, Z., </w:t>
      </w:r>
      <w:proofErr w:type="spellStart"/>
      <w:r w:rsidRPr="00A45DB4">
        <w:rPr>
          <w:rFonts w:ascii="Times New Roman" w:hAnsi="Times New Roman" w:cs="Times New Roman"/>
          <w:sz w:val="20"/>
          <w:szCs w:val="20"/>
        </w:rPr>
        <w:t>Babaev</w:t>
      </w:r>
      <w:proofErr w:type="spellEnd"/>
      <w:r w:rsidRPr="00A45DB4">
        <w:rPr>
          <w:rFonts w:ascii="Times New Roman" w:hAnsi="Times New Roman" w:cs="Times New Roman"/>
          <w:sz w:val="20"/>
          <w:szCs w:val="20"/>
        </w:rPr>
        <w:t xml:space="preserve">, O. AIP Conference </w:t>
      </w:r>
      <w:proofErr w:type="spellStart"/>
      <w:r w:rsidRPr="00A45DB4">
        <w:rPr>
          <w:rFonts w:ascii="Times New Roman" w:hAnsi="Times New Roman" w:cs="Times New Roman"/>
          <w:sz w:val="20"/>
          <w:szCs w:val="20"/>
        </w:rPr>
        <w:t>ProceedingsOpen</w:t>
      </w:r>
      <w:proofErr w:type="spellEnd"/>
      <w:r w:rsidRPr="00A45DB4">
        <w:rPr>
          <w:rFonts w:ascii="Times New Roman" w:hAnsi="Times New Roman" w:cs="Times New Roman"/>
          <w:sz w:val="20"/>
          <w:szCs w:val="20"/>
        </w:rPr>
        <w:t xml:space="preserve"> source preview, 2024, 3152(1), 030028. </w:t>
      </w:r>
      <w:hyperlink r:id="rId30" w:history="1">
        <w:r w:rsidRPr="00A45DB4">
          <w:rPr>
            <w:rStyle w:val="a6"/>
            <w:rFonts w:ascii="Times New Roman" w:hAnsi="Times New Roman" w:cs="Times New Roman"/>
            <w:sz w:val="20"/>
            <w:szCs w:val="20"/>
          </w:rPr>
          <w:t>https://doi.org/10.1063/5.0219241</w:t>
        </w:r>
      </w:hyperlink>
    </w:p>
    <w:bookmarkEnd w:id="5"/>
    <w:p w14:paraId="52F1410E" w14:textId="77777777" w:rsidR="00A45DB4" w:rsidRPr="00A45DB4" w:rsidRDefault="00A45DB4" w:rsidP="00A45DB4">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A45DB4">
        <w:rPr>
          <w:rFonts w:ascii="Times New Roman" w:hAnsi="Times New Roman" w:cs="Times New Roman"/>
          <w:sz w:val="20"/>
          <w:szCs w:val="20"/>
        </w:rPr>
        <w:t>Urishev</w:t>
      </w:r>
      <w:proofErr w:type="spellEnd"/>
      <w:r w:rsidRPr="00A45DB4">
        <w:rPr>
          <w:rFonts w:ascii="Times New Roman" w:hAnsi="Times New Roman" w:cs="Times New Roman"/>
          <w:sz w:val="20"/>
          <w:szCs w:val="20"/>
        </w:rPr>
        <w:t xml:space="preserve">, B., F. </w:t>
      </w:r>
      <w:proofErr w:type="spellStart"/>
      <w:r w:rsidRPr="00A45DB4">
        <w:rPr>
          <w:rFonts w:ascii="Times New Roman" w:hAnsi="Times New Roman" w:cs="Times New Roman"/>
          <w:sz w:val="20"/>
          <w:szCs w:val="20"/>
        </w:rPr>
        <w:t>Artikbekova</w:t>
      </w:r>
      <w:proofErr w:type="spellEnd"/>
      <w:r w:rsidRPr="00A45DB4">
        <w:rPr>
          <w:rFonts w:ascii="Times New Roman" w:hAnsi="Times New Roman" w:cs="Times New Roman"/>
          <w:sz w:val="20"/>
          <w:szCs w:val="20"/>
        </w:rPr>
        <w:t xml:space="preserve">, D. </w:t>
      </w:r>
      <w:proofErr w:type="spellStart"/>
      <w:r w:rsidRPr="00A45DB4">
        <w:rPr>
          <w:rFonts w:ascii="Times New Roman" w:hAnsi="Times New Roman" w:cs="Times New Roman"/>
          <w:sz w:val="20"/>
          <w:szCs w:val="20"/>
        </w:rPr>
        <w:t>Kuvvatov</w:t>
      </w:r>
      <w:proofErr w:type="spellEnd"/>
      <w:r w:rsidRPr="00A45DB4">
        <w:rPr>
          <w:rFonts w:ascii="Times New Roman" w:hAnsi="Times New Roman" w:cs="Times New Roman"/>
          <w:sz w:val="20"/>
          <w:szCs w:val="20"/>
        </w:rPr>
        <w:t xml:space="preserve">, F. </w:t>
      </w:r>
      <w:proofErr w:type="spellStart"/>
      <w:r w:rsidRPr="00A45DB4">
        <w:rPr>
          <w:rFonts w:ascii="Times New Roman" w:hAnsi="Times New Roman" w:cs="Times New Roman"/>
          <w:sz w:val="20"/>
          <w:szCs w:val="20"/>
        </w:rPr>
        <w:t>Nosirov</w:t>
      </w:r>
      <w:proofErr w:type="spellEnd"/>
      <w:r w:rsidRPr="00A45DB4">
        <w:rPr>
          <w:rFonts w:ascii="Times New Roman" w:hAnsi="Times New Roman" w:cs="Times New Roman"/>
          <w:sz w:val="20"/>
          <w:szCs w:val="20"/>
        </w:rPr>
        <w:t xml:space="preserve">, and U. </w:t>
      </w:r>
      <w:proofErr w:type="spellStart"/>
      <w:r w:rsidRPr="00A45DB4">
        <w:rPr>
          <w:rFonts w:ascii="Times New Roman" w:hAnsi="Times New Roman" w:cs="Times New Roman"/>
          <w:sz w:val="20"/>
          <w:szCs w:val="20"/>
        </w:rPr>
        <w:t>Kuvatov</w:t>
      </w:r>
      <w:proofErr w:type="spellEnd"/>
      <w:r w:rsidRPr="00A45DB4">
        <w:rPr>
          <w:rFonts w:ascii="Times New Roman" w:hAnsi="Times New Roman" w:cs="Times New Roman"/>
          <w:sz w:val="20"/>
          <w:szCs w:val="20"/>
        </w:rPr>
        <w:t>. 2022. “Trajectory of Sediment Deposition at the Bottom of Water Intake Structures of Pumping Stations.” IOP Conference Series: Materials Science and Engineering, 1030(1). https://doi.org/10.1088/1757-899X/1030/1/012137</w:t>
      </w:r>
    </w:p>
    <w:p w14:paraId="0C59A236" w14:textId="77777777" w:rsidR="00A45DB4" w:rsidRPr="00A45DB4" w:rsidRDefault="00A45DB4" w:rsidP="00A45DB4">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A45DB4">
        <w:rPr>
          <w:rFonts w:ascii="Times New Roman" w:hAnsi="Times New Roman" w:cs="Times New Roman"/>
          <w:sz w:val="20"/>
          <w:szCs w:val="20"/>
        </w:rPr>
        <w:t>Nosirov</w:t>
      </w:r>
      <w:proofErr w:type="spellEnd"/>
      <w:r w:rsidRPr="00A45DB4">
        <w:rPr>
          <w:rFonts w:ascii="Times New Roman" w:hAnsi="Times New Roman" w:cs="Times New Roman"/>
          <w:sz w:val="20"/>
          <w:szCs w:val="20"/>
        </w:rPr>
        <w:t xml:space="preserve">, </w:t>
      </w:r>
      <w:proofErr w:type="spellStart"/>
      <w:r w:rsidRPr="00A45DB4">
        <w:rPr>
          <w:rFonts w:ascii="Times New Roman" w:hAnsi="Times New Roman" w:cs="Times New Roman"/>
          <w:sz w:val="20"/>
          <w:szCs w:val="20"/>
        </w:rPr>
        <w:t>Fakhriddin</w:t>
      </w:r>
      <w:proofErr w:type="spellEnd"/>
      <w:r w:rsidRPr="00A45DB4">
        <w:rPr>
          <w:rFonts w:ascii="Times New Roman" w:hAnsi="Times New Roman" w:cs="Times New Roman"/>
          <w:sz w:val="20"/>
          <w:szCs w:val="20"/>
        </w:rPr>
        <w:t xml:space="preserve">, </w:t>
      </w:r>
      <w:proofErr w:type="spellStart"/>
      <w:r w:rsidRPr="00A45DB4">
        <w:rPr>
          <w:rFonts w:ascii="Times New Roman" w:hAnsi="Times New Roman" w:cs="Times New Roman"/>
          <w:sz w:val="20"/>
          <w:szCs w:val="20"/>
        </w:rPr>
        <w:t>Abdurasul</w:t>
      </w:r>
      <w:proofErr w:type="spellEnd"/>
      <w:r w:rsidRPr="00A45DB4">
        <w:rPr>
          <w:rFonts w:ascii="Times New Roman" w:hAnsi="Times New Roman" w:cs="Times New Roman"/>
          <w:sz w:val="20"/>
          <w:szCs w:val="20"/>
        </w:rPr>
        <w:t xml:space="preserve"> </w:t>
      </w:r>
      <w:proofErr w:type="spellStart"/>
      <w:r w:rsidRPr="00A45DB4">
        <w:rPr>
          <w:rFonts w:ascii="Times New Roman" w:hAnsi="Times New Roman" w:cs="Times New Roman"/>
          <w:sz w:val="20"/>
          <w:szCs w:val="20"/>
        </w:rPr>
        <w:t>Juraev</w:t>
      </w:r>
      <w:proofErr w:type="spellEnd"/>
      <w:r w:rsidRPr="00A45DB4">
        <w:rPr>
          <w:rFonts w:ascii="Times New Roman" w:hAnsi="Times New Roman" w:cs="Times New Roman"/>
          <w:sz w:val="20"/>
          <w:szCs w:val="20"/>
        </w:rPr>
        <w:t xml:space="preserve">, </w:t>
      </w:r>
      <w:proofErr w:type="spellStart"/>
      <w:r w:rsidRPr="00A45DB4">
        <w:rPr>
          <w:rFonts w:ascii="Times New Roman" w:hAnsi="Times New Roman" w:cs="Times New Roman"/>
          <w:sz w:val="20"/>
          <w:szCs w:val="20"/>
        </w:rPr>
        <w:t>Ibragim</w:t>
      </w:r>
      <w:proofErr w:type="spellEnd"/>
      <w:r w:rsidRPr="00A45DB4">
        <w:rPr>
          <w:rFonts w:ascii="Times New Roman" w:hAnsi="Times New Roman" w:cs="Times New Roman"/>
          <w:sz w:val="20"/>
          <w:szCs w:val="20"/>
        </w:rPr>
        <w:t xml:space="preserve"> </w:t>
      </w:r>
      <w:proofErr w:type="spellStart"/>
      <w:r w:rsidRPr="00A45DB4">
        <w:rPr>
          <w:rFonts w:ascii="Times New Roman" w:hAnsi="Times New Roman" w:cs="Times New Roman"/>
          <w:sz w:val="20"/>
          <w:szCs w:val="20"/>
        </w:rPr>
        <w:t>Khamdamov</w:t>
      </w:r>
      <w:proofErr w:type="spellEnd"/>
      <w:r w:rsidRPr="00A45DB4">
        <w:rPr>
          <w:rFonts w:ascii="Times New Roman" w:hAnsi="Times New Roman" w:cs="Times New Roman"/>
          <w:sz w:val="20"/>
          <w:szCs w:val="20"/>
        </w:rPr>
        <w:t xml:space="preserve">, and </w:t>
      </w:r>
      <w:proofErr w:type="spellStart"/>
      <w:r w:rsidRPr="00A45DB4">
        <w:rPr>
          <w:rFonts w:ascii="Times New Roman" w:hAnsi="Times New Roman" w:cs="Times New Roman"/>
          <w:sz w:val="20"/>
          <w:szCs w:val="20"/>
        </w:rPr>
        <w:t>Nurmukhammed</w:t>
      </w:r>
      <w:proofErr w:type="spellEnd"/>
      <w:r w:rsidRPr="00A45DB4">
        <w:rPr>
          <w:rFonts w:ascii="Times New Roman" w:hAnsi="Times New Roman" w:cs="Times New Roman"/>
          <w:sz w:val="20"/>
          <w:szCs w:val="20"/>
        </w:rPr>
        <w:t xml:space="preserve"> </w:t>
      </w:r>
      <w:proofErr w:type="spellStart"/>
      <w:r w:rsidRPr="00A45DB4">
        <w:rPr>
          <w:rFonts w:ascii="Times New Roman" w:hAnsi="Times New Roman" w:cs="Times New Roman"/>
          <w:sz w:val="20"/>
          <w:szCs w:val="20"/>
        </w:rPr>
        <w:t>Kuvatov</w:t>
      </w:r>
      <w:proofErr w:type="spellEnd"/>
      <w:r w:rsidRPr="00A45DB4">
        <w:rPr>
          <w:rFonts w:ascii="Times New Roman" w:hAnsi="Times New Roman" w:cs="Times New Roman"/>
          <w:sz w:val="20"/>
          <w:szCs w:val="20"/>
        </w:rPr>
        <w:t>. 2023. “Economic Calculation of a Photoelectric Station for Degradation Processes.” AIP Conference Proceedings. https://doi.org/10.1063/5.0130642</w:t>
      </w:r>
    </w:p>
    <w:p w14:paraId="62942DEE" w14:textId="157D59FC" w:rsidR="00A45DB4" w:rsidRPr="00A45DB4" w:rsidRDefault="00A45DB4" w:rsidP="00A45DB4">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A45DB4">
        <w:rPr>
          <w:rFonts w:ascii="Times New Roman" w:hAnsi="Times New Roman" w:cs="Times New Roman"/>
          <w:sz w:val="20"/>
          <w:szCs w:val="20"/>
        </w:rPr>
        <w:t>Nosirov</w:t>
      </w:r>
      <w:proofErr w:type="spellEnd"/>
      <w:r w:rsidRPr="00A45DB4">
        <w:rPr>
          <w:rFonts w:ascii="Times New Roman" w:hAnsi="Times New Roman" w:cs="Times New Roman"/>
          <w:sz w:val="20"/>
          <w:szCs w:val="20"/>
        </w:rPr>
        <w:t xml:space="preserve">, </w:t>
      </w:r>
      <w:proofErr w:type="spellStart"/>
      <w:r w:rsidRPr="00A45DB4">
        <w:rPr>
          <w:rFonts w:ascii="Times New Roman" w:hAnsi="Times New Roman" w:cs="Times New Roman"/>
          <w:sz w:val="20"/>
          <w:szCs w:val="20"/>
        </w:rPr>
        <w:t>Fakhriddin</w:t>
      </w:r>
      <w:proofErr w:type="spellEnd"/>
      <w:r w:rsidRPr="00A45DB4">
        <w:rPr>
          <w:rFonts w:ascii="Times New Roman" w:hAnsi="Times New Roman" w:cs="Times New Roman"/>
          <w:sz w:val="20"/>
          <w:szCs w:val="20"/>
        </w:rPr>
        <w:t xml:space="preserve">, Oleg </w:t>
      </w:r>
      <w:proofErr w:type="spellStart"/>
      <w:r w:rsidRPr="00A45DB4">
        <w:rPr>
          <w:rFonts w:ascii="Times New Roman" w:hAnsi="Times New Roman" w:cs="Times New Roman"/>
          <w:sz w:val="20"/>
          <w:szCs w:val="20"/>
        </w:rPr>
        <w:t>Glovatsky</w:t>
      </w:r>
      <w:proofErr w:type="spellEnd"/>
      <w:r w:rsidRPr="00A45DB4">
        <w:rPr>
          <w:rFonts w:ascii="Times New Roman" w:hAnsi="Times New Roman" w:cs="Times New Roman"/>
          <w:sz w:val="20"/>
          <w:szCs w:val="20"/>
        </w:rPr>
        <w:t xml:space="preserve">, </w:t>
      </w:r>
      <w:proofErr w:type="spellStart"/>
      <w:r w:rsidRPr="00A45DB4">
        <w:rPr>
          <w:rFonts w:ascii="Times New Roman" w:hAnsi="Times New Roman" w:cs="Times New Roman"/>
          <w:sz w:val="20"/>
          <w:szCs w:val="20"/>
        </w:rPr>
        <w:t>Bekzod</w:t>
      </w:r>
      <w:proofErr w:type="spellEnd"/>
      <w:r w:rsidRPr="00A45DB4">
        <w:rPr>
          <w:rFonts w:ascii="Times New Roman" w:hAnsi="Times New Roman" w:cs="Times New Roman"/>
          <w:sz w:val="20"/>
          <w:szCs w:val="20"/>
        </w:rPr>
        <w:t xml:space="preserve"> </w:t>
      </w:r>
      <w:proofErr w:type="spellStart"/>
      <w:r w:rsidRPr="00A45DB4">
        <w:rPr>
          <w:rFonts w:ascii="Times New Roman" w:hAnsi="Times New Roman" w:cs="Times New Roman"/>
          <w:sz w:val="20"/>
          <w:szCs w:val="20"/>
        </w:rPr>
        <w:t>Khamdamov</w:t>
      </w:r>
      <w:proofErr w:type="spellEnd"/>
      <w:r w:rsidRPr="00A45DB4">
        <w:rPr>
          <w:rFonts w:ascii="Times New Roman" w:hAnsi="Times New Roman" w:cs="Times New Roman"/>
          <w:sz w:val="20"/>
          <w:szCs w:val="20"/>
        </w:rPr>
        <w:t xml:space="preserve">, and Armen </w:t>
      </w:r>
      <w:proofErr w:type="spellStart"/>
      <w:r w:rsidRPr="00A45DB4">
        <w:rPr>
          <w:rFonts w:ascii="Times New Roman" w:hAnsi="Times New Roman" w:cs="Times New Roman"/>
          <w:sz w:val="20"/>
          <w:szCs w:val="20"/>
        </w:rPr>
        <w:t>Gazaryan</w:t>
      </w:r>
      <w:proofErr w:type="spellEnd"/>
      <w:r w:rsidRPr="00A45DB4">
        <w:rPr>
          <w:rFonts w:ascii="Times New Roman" w:hAnsi="Times New Roman" w:cs="Times New Roman"/>
          <w:sz w:val="20"/>
          <w:szCs w:val="20"/>
        </w:rPr>
        <w:t>. 2023. “Increasing the Stability of the Supply Hydraulic Structures.” AIP Conference Proceedings. https://doi.org/10.1063/5.0218867</w:t>
      </w:r>
    </w:p>
    <w:sectPr w:rsidR="00A45DB4" w:rsidRPr="00A45DB4" w:rsidSect="00A81BE1">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Std-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672"/>
    <w:multiLevelType w:val="multilevel"/>
    <w:tmpl w:val="97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847D5"/>
    <w:multiLevelType w:val="hybridMultilevel"/>
    <w:tmpl w:val="F0D6D772"/>
    <w:lvl w:ilvl="0" w:tplc="1FA42A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3695B86"/>
    <w:multiLevelType w:val="hybridMultilevel"/>
    <w:tmpl w:val="DF763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1A202D5"/>
    <w:multiLevelType w:val="hybridMultilevel"/>
    <w:tmpl w:val="A836A42A"/>
    <w:lvl w:ilvl="0" w:tplc="1FA42A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CE4831"/>
    <w:multiLevelType w:val="multilevel"/>
    <w:tmpl w:val="9858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54BCC"/>
    <w:multiLevelType w:val="multilevel"/>
    <w:tmpl w:val="350C60C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E50FBE"/>
    <w:multiLevelType w:val="multilevel"/>
    <w:tmpl w:val="2420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7535F"/>
    <w:multiLevelType w:val="hybridMultilevel"/>
    <w:tmpl w:val="815E51CE"/>
    <w:lvl w:ilvl="0" w:tplc="50705CE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BC69C7"/>
    <w:multiLevelType w:val="hybridMultilevel"/>
    <w:tmpl w:val="6C70840A"/>
    <w:lvl w:ilvl="0" w:tplc="0419000F">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42C96828"/>
    <w:multiLevelType w:val="hybridMultilevel"/>
    <w:tmpl w:val="3E20BB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435C75EE"/>
    <w:multiLevelType w:val="multilevel"/>
    <w:tmpl w:val="EF86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47CD7"/>
    <w:multiLevelType w:val="hybridMultilevel"/>
    <w:tmpl w:val="53F681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472341DC"/>
    <w:multiLevelType w:val="multilevel"/>
    <w:tmpl w:val="9F06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86A31"/>
    <w:multiLevelType w:val="multilevel"/>
    <w:tmpl w:val="4688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15B90"/>
    <w:multiLevelType w:val="multilevel"/>
    <w:tmpl w:val="B6AC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22B83"/>
    <w:multiLevelType w:val="multilevel"/>
    <w:tmpl w:val="060A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EF5ECD"/>
    <w:multiLevelType w:val="hybridMultilevel"/>
    <w:tmpl w:val="3838413C"/>
    <w:lvl w:ilvl="0" w:tplc="40D0BA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ED5247"/>
    <w:multiLevelType w:val="multilevel"/>
    <w:tmpl w:val="728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174F52"/>
    <w:multiLevelType w:val="multilevel"/>
    <w:tmpl w:val="7E2A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CE7196"/>
    <w:multiLevelType w:val="hybridMultilevel"/>
    <w:tmpl w:val="9FC006C0"/>
    <w:lvl w:ilvl="0" w:tplc="1FA42A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707D40C6"/>
    <w:multiLevelType w:val="multilevel"/>
    <w:tmpl w:val="593E3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8C00B7"/>
    <w:multiLevelType w:val="multilevel"/>
    <w:tmpl w:val="3118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7"/>
  </w:num>
  <w:num w:numId="4">
    <w:abstractNumId w:val="10"/>
  </w:num>
  <w:num w:numId="5">
    <w:abstractNumId w:val="9"/>
  </w:num>
  <w:num w:numId="6">
    <w:abstractNumId w:val="1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2"/>
  </w:num>
  <w:num w:numId="11">
    <w:abstractNumId w:val="11"/>
  </w:num>
  <w:num w:numId="12">
    <w:abstractNumId w:val="24"/>
  </w:num>
  <w:num w:numId="13">
    <w:abstractNumId w:val="20"/>
  </w:num>
  <w:num w:numId="14">
    <w:abstractNumId w:val="2"/>
  </w:num>
  <w:num w:numId="15">
    <w:abstractNumId w:val="5"/>
  </w:num>
  <w:num w:numId="16">
    <w:abstractNumId w:val="28"/>
  </w:num>
  <w:num w:numId="17">
    <w:abstractNumId w:val="15"/>
  </w:num>
  <w:num w:numId="18">
    <w:abstractNumId w:val="0"/>
  </w:num>
  <w:num w:numId="19">
    <w:abstractNumId w:val="6"/>
  </w:num>
  <w:num w:numId="20">
    <w:abstractNumId w:val="18"/>
  </w:num>
  <w:num w:numId="21">
    <w:abstractNumId w:val="26"/>
  </w:num>
  <w:num w:numId="22">
    <w:abstractNumId w:val="19"/>
  </w:num>
  <w:num w:numId="23">
    <w:abstractNumId w:val="14"/>
  </w:num>
  <w:num w:numId="24">
    <w:abstractNumId w:val="13"/>
  </w:num>
  <w:num w:numId="25">
    <w:abstractNumId w:val="1"/>
  </w:num>
  <w:num w:numId="26">
    <w:abstractNumId w:val="25"/>
  </w:num>
  <w:num w:numId="27">
    <w:abstractNumId w:val="12"/>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C59"/>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84A"/>
    <w:rsid w:val="00036D11"/>
    <w:rsid w:val="00036E9C"/>
    <w:rsid w:val="00037002"/>
    <w:rsid w:val="0003742E"/>
    <w:rsid w:val="00037FB4"/>
    <w:rsid w:val="000409BE"/>
    <w:rsid w:val="00040B5D"/>
    <w:rsid w:val="00040B6D"/>
    <w:rsid w:val="00040D26"/>
    <w:rsid w:val="00040E7E"/>
    <w:rsid w:val="00042167"/>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3A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051"/>
    <w:rsid w:val="00066C85"/>
    <w:rsid w:val="0006719E"/>
    <w:rsid w:val="00070570"/>
    <w:rsid w:val="000710AD"/>
    <w:rsid w:val="00072072"/>
    <w:rsid w:val="00072186"/>
    <w:rsid w:val="0007267C"/>
    <w:rsid w:val="00073048"/>
    <w:rsid w:val="00073F27"/>
    <w:rsid w:val="0007417B"/>
    <w:rsid w:val="00074E7C"/>
    <w:rsid w:val="00075DA4"/>
    <w:rsid w:val="00076B7F"/>
    <w:rsid w:val="00077644"/>
    <w:rsid w:val="00077708"/>
    <w:rsid w:val="00077780"/>
    <w:rsid w:val="00077D8E"/>
    <w:rsid w:val="000802BC"/>
    <w:rsid w:val="00080EBA"/>
    <w:rsid w:val="000822B0"/>
    <w:rsid w:val="000823E9"/>
    <w:rsid w:val="0008245E"/>
    <w:rsid w:val="000829DD"/>
    <w:rsid w:val="000838AB"/>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238D"/>
    <w:rsid w:val="000930F8"/>
    <w:rsid w:val="00093182"/>
    <w:rsid w:val="00093368"/>
    <w:rsid w:val="00093D02"/>
    <w:rsid w:val="00093E2B"/>
    <w:rsid w:val="000944FE"/>
    <w:rsid w:val="0009457F"/>
    <w:rsid w:val="00096DB6"/>
    <w:rsid w:val="000970CC"/>
    <w:rsid w:val="000978D2"/>
    <w:rsid w:val="000A04CB"/>
    <w:rsid w:val="000A09B0"/>
    <w:rsid w:val="000A1A2B"/>
    <w:rsid w:val="000A1A8D"/>
    <w:rsid w:val="000A21F3"/>
    <w:rsid w:val="000A25CA"/>
    <w:rsid w:val="000A2CA1"/>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305"/>
    <w:rsid w:val="000E2CB7"/>
    <w:rsid w:val="000E47FF"/>
    <w:rsid w:val="000E4C89"/>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089A"/>
    <w:rsid w:val="00111777"/>
    <w:rsid w:val="00111F3B"/>
    <w:rsid w:val="001123C1"/>
    <w:rsid w:val="001128A7"/>
    <w:rsid w:val="0011394C"/>
    <w:rsid w:val="00113B35"/>
    <w:rsid w:val="0011562E"/>
    <w:rsid w:val="001156BA"/>
    <w:rsid w:val="00115AFB"/>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1F0D"/>
    <w:rsid w:val="00162073"/>
    <w:rsid w:val="00162CC2"/>
    <w:rsid w:val="00162CEA"/>
    <w:rsid w:val="00163449"/>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9FC"/>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5E"/>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359"/>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A46"/>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0EF4"/>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2C94"/>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CE3"/>
    <w:rsid w:val="00271E9F"/>
    <w:rsid w:val="00272255"/>
    <w:rsid w:val="0027225F"/>
    <w:rsid w:val="0027227B"/>
    <w:rsid w:val="00272473"/>
    <w:rsid w:val="00272BBB"/>
    <w:rsid w:val="00273E0D"/>
    <w:rsid w:val="00274528"/>
    <w:rsid w:val="00275243"/>
    <w:rsid w:val="0027529D"/>
    <w:rsid w:val="002769EE"/>
    <w:rsid w:val="00276B51"/>
    <w:rsid w:val="00276BAA"/>
    <w:rsid w:val="00276F78"/>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CEE"/>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091"/>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6B2"/>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2C2C"/>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6525"/>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01D"/>
    <w:rsid w:val="003641EE"/>
    <w:rsid w:val="00364C0F"/>
    <w:rsid w:val="00364F7C"/>
    <w:rsid w:val="00365172"/>
    <w:rsid w:val="0036673B"/>
    <w:rsid w:val="0036777A"/>
    <w:rsid w:val="00367FE9"/>
    <w:rsid w:val="00370359"/>
    <w:rsid w:val="003717EE"/>
    <w:rsid w:val="00373570"/>
    <w:rsid w:val="0037403D"/>
    <w:rsid w:val="00375958"/>
    <w:rsid w:val="00375EA2"/>
    <w:rsid w:val="003765F5"/>
    <w:rsid w:val="0037670C"/>
    <w:rsid w:val="00376B43"/>
    <w:rsid w:val="003771B2"/>
    <w:rsid w:val="003774C7"/>
    <w:rsid w:val="00377635"/>
    <w:rsid w:val="003779BB"/>
    <w:rsid w:val="00377DA4"/>
    <w:rsid w:val="00377EC5"/>
    <w:rsid w:val="00380250"/>
    <w:rsid w:val="00380E6E"/>
    <w:rsid w:val="0038227A"/>
    <w:rsid w:val="00383DBC"/>
    <w:rsid w:val="003841CD"/>
    <w:rsid w:val="0038432E"/>
    <w:rsid w:val="003846D9"/>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2F"/>
    <w:rsid w:val="003A69E5"/>
    <w:rsid w:val="003A71F6"/>
    <w:rsid w:val="003B24C5"/>
    <w:rsid w:val="003B2DF7"/>
    <w:rsid w:val="003B41F6"/>
    <w:rsid w:val="003B45AB"/>
    <w:rsid w:val="003B5357"/>
    <w:rsid w:val="003B548B"/>
    <w:rsid w:val="003B5EBE"/>
    <w:rsid w:val="003B665E"/>
    <w:rsid w:val="003B67BB"/>
    <w:rsid w:val="003B6862"/>
    <w:rsid w:val="003B7808"/>
    <w:rsid w:val="003B7B04"/>
    <w:rsid w:val="003C02DD"/>
    <w:rsid w:val="003C06E7"/>
    <w:rsid w:val="003C12DF"/>
    <w:rsid w:val="003C153D"/>
    <w:rsid w:val="003C1772"/>
    <w:rsid w:val="003C18CA"/>
    <w:rsid w:val="003C2A07"/>
    <w:rsid w:val="003C44B1"/>
    <w:rsid w:val="003C4FAA"/>
    <w:rsid w:val="003C6221"/>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34A"/>
    <w:rsid w:val="003F44D0"/>
    <w:rsid w:val="003F483D"/>
    <w:rsid w:val="003F513B"/>
    <w:rsid w:val="003F52BF"/>
    <w:rsid w:val="003F5754"/>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790"/>
    <w:rsid w:val="00404900"/>
    <w:rsid w:val="0040536B"/>
    <w:rsid w:val="00405AA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4B"/>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C53"/>
    <w:rsid w:val="00465E5F"/>
    <w:rsid w:val="00466260"/>
    <w:rsid w:val="0046678D"/>
    <w:rsid w:val="00467614"/>
    <w:rsid w:val="00470177"/>
    <w:rsid w:val="004707EF"/>
    <w:rsid w:val="004714D3"/>
    <w:rsid w:val="00471558"/>
    <w:rsid w:val="00471CB3"/>
    <w:rsid w:val="00472688"/>
    <w:rsid w:val="004736C9"/>
    <w:rsid w:val="004745E2"/>
    <w:rsid w:val="00474778"/>
    <w:rsid w:val="004761E3"/>
    <w:rsid w:val="004768C3"/>
    <w:rsid w:val="00477343"/>
    <w:rsid w:val="00477582"/>
    <w:rsid w:val="00477D96"/>
    <w:rsid w:val="00480C43"/>
    <w:rsid w:val="004821CC"/>
    <w:rsid w:val="00482908"/>
    <w:rsid w:val="0048366C"/>
    <w:rsid w:val="004836E7"/>
    <w:rsid w:val="00483D88"/>
    <w:rsid w:val="004847BE"/>
    <w:rsid w:val="0048512B"/>
    <w:rsid w:val="004852D8"/>
    <w:rsid w:val="00485944"/>
    <w:rsid w:val="0048600F"/>
    <w:rsid w:val="004860A2"/>
    <w:rsid w:val="004865B9"/>
    <w:rsid w:val="00487CEA"/>
    <w:rsid w:val="004906C4"/>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79B"/>
    <w:rsid w:val="004B5D5D"/>
    <w:rsid w:val="004B6B93"/>
    <w:rsid w:val="004B78E8"/>
    <w:rsid w:val="004B7B6A"/>
    <w:rsid w:val="004B7C8F"/>
    <w:rsid w:val="004B7D6C"/>
    <w:rsid w:val="004C0446"/>
    <w:rsid w:val="004C15B7"/>
    <w:rsid w:val="004C1BB7"/>
    <w:rsid w:val="004C1E37"/>
    <w:rsid w:val="004C2613"/>
    <w:rsid w:val="004C284D"/>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0624"/>
    <w:rsid w:val="004D1976"/>
    <w:rsid w:val="004D1A0C"/>
    <w:rsid w:val="004D1B64"/>
    <w:rsid w:val="004D2295"/>
    <w:rsid w:val="004D236F"/>
    <w:rsid w:val="004D2B1C"/>
    <w:rsid w:val="004D3AD2"/>
    <w:rsid w:val="004D3B34"/>
    <w:rsid w:val="004D3FEE"/>
    <w:rsid w:val="004D4208"/>
    <w:rsid w:val="004D47A2"/>
    <w:rsid w:val="004D52F3"/>
    <w:rsid w:val="004D55C3"/>
    <w:rsid w:val="004D5CD9"/>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C73"/>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4B"/>
    <w:rsid w:val="005122FF"/>
    <w:rsid w:val="00512550"/>
    <w:rsid w:val="00512E40"/>
    <w:rsid w:val="0051392F"/>
    <w:rsid w:val="005143E9"/>
    <w:rsid w:val="0051449F"/>
    <w:rsid w:val="00514FD0"/>
    <w:rsid w:val="00515635"/>
    <w:rsid w:val="00516814"/>
    <w:rsid w:val="005170C3"/>
    <w:rsid w:val="00517760"/>
    <w:rsid w:val="00517BA3"/>
    <w:rsid w:val="00520A96"/>
    <w:rsid w:val="00522168"/>
    <w:rsid w:val="005221A8"/>
    <w:rsid w:val="005226B1"/>
    <w:rsid w:val="00522D06"/>
    <w:rsid w:val="005232A2"/>
    <w:rsid w:val="00523B02"/>
    <w:rsid w:val="00523B75"/>
    <w:rsid w:val="00525A75"/>
    <w:rsid w:val="00525D07"/>
    <w:rsid w:val="00526966"/>
    <w:rsid w:val="0053006C"/>
    <w:rsid w:val="005305A8"/>
    <w:rsid w:val="00531D76"/>
    <w:rsid w:val="00531E93"/>
    <w:rsid w:val="005322AC"/>
    <w:rsid w:val="0053361D"/>
    <w:rsid w:val="005339C1"/>
    <w:rsid w:val="00533DC6"/>
    <w:rsid w:val="00533F57"/>
    <w:rsid w:val="00534189"/>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2C36"/>
    <w:rsid w:val="0054329D"/>
    <w:rsid w:val="005435F4"/>
    <w:rsid w:val="00543E19"/>
    <w:rsid w:val="00544322"/>
    <w:rsid w:val="005443A2"/>
    <w:rsid w:val="0054518F"/>
    <w:rsid w:val="00545366"/>
    <w:rsid w:val="00545DCE"/>
    <w:rsid w:val="00546521"/>
    <w:rsid w:val="005469BD"/>
    <w:rsid w:val="005474C2"/>
    <w:rsid w:val="00547E0A"/>
    <w:rsid w:val="00547E63"/>
    <w:rsid w:val="005509D8"/>
    <w:rsid w:val="00550A89"/>
    <w:rsid w:val="00550F46"/>
    <w:rsid w:val="0055107F"/>
    <w:rsid w:val="005515D4"/>
    <w:rsid w:val="00552239"/>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9E8"/>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A7D68"/>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1C7"/>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6D7C"/>
    <w:rsid w:val="005D798F"/>
    <w:rsid w:val="005D7B01"/>
    <w:rsid w:val="005E013C"/>
    <w:rsid w:val="005E0F42"/>
    <w:rsid w:val="005E21EE"/>
    <w:rsid w:val="005E233A"/>
    <w:rsid w:val="005E2682"/>
    <w:rsid w:val="005E2A9D"/>
    <w:rsid w:val="005E2BD4"/>
    <w:rsid w:val="005E2D6E"/>
    <w:rsid w:val="005E2F94"/>
    <w:rsid w:val="005E3167"/>
    <w:rsid w:val="005E319A"/>
    <w:rsid w:val="005E34C3"/>
    <w:rsid w:val="005E3DCC"/>
    <w:rsid w:val="005E3E4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86E"/>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2C7C"/>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1FAB"/>
    <w:rsid w:val="006520BC"/>
    <w:rsid w:val="00653491"/>
    <w:rsid w:val="00653D2D"/>
    <w:rsid w:val="006543AC"/>
    <w:rsid w:val="0065517C"/>
    <w:rsid w:val="00655B39"/>
    <w:rsid w:val="00655DC8"/>
    <w:rsid w:val="0065789C"/>
    <w:rsid w:val="00660BE6"/>
    <w:rsid w:val="00660E8A"/>
    <w:rsid w:val="006610CB"/>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3ED"/>
    <w:rsid w:val="0066653C"/>
    <w:rsid w:val="00666F94"/>
    <w:rsid w:val="00667216"/>
    <w:rsid w:val="00670265"/>
    <w:rsid w:val="00670B1A"/>
    <w:rsid w:val="00670C95"/>
    <w:rsid w:val="00670CC5"/>
    <w:rsid w:val="00670D33"/>
    <w:rsid w:val="00672A2A"/>
    <w:rsid w:val="00672B94"/>
    <w:rsid w:val="006730AB"/>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2F5"/>
    <w:rsid w:val="0067761B"/>
    <w:rsid w:val="00677C1B"/>
    <w:rsid w:val="006800BA"/>
    <w:rsid w:val="00680555"/>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9C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AA3"/>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5AA"/>
    <w:rsid w:val="006C79B6"/>
    <w:rsid w:val="006C7EE3"/>
    <w:rsid w:val="006D075D"/>
    <w:rsid w:val="006D0C27"/>
    <w:rsid w:val="006D1717"/>
    <w:rsid w:val="006D17E1"/>
    <w:rsid w:val="006D1A81"/>
    <w:rsid w:val="006D1D8C"/>
    <w:rsid w:val="006D1DF5"/>
    <w:rsid w:val="006D23A6"/>
    <w:rsid w:val="006D2641"/>
    <w:rsid w:val="006D313B"/>
    <w:rsid w:val="006D397A"/>
    <w:rsid w:val="006D3AA2"/>
    <w:rsid w:val="006D4094"/>
    <w:rsid w:val="006D420D"/>
    <w:rsid w:val="006D4669"/>
    <w:rsid w:val="006D59B2"/>
    <w:rsid w:val="006D5AFC"/>
    <w:rsid w:val="006D5B35"/>
    <w:rsid w:val="006D5D58"/>
    <w:rsid w:val="006D6534"/>
    <w:rsid w:val="006D6678"/>
    <w:rsid w:val="006D7B5F"/>
    <w:rsid w:val="006D7F51"/>
    <w:rsid w:val="006E028E"/>
    <w:rsid w:val="006E0DBB"/>
    <w:rsid w:val="006E13C2"/>
    <w:rsid w:val="006E166C"/>
    <w:rsid w:val="006E235E"/>
    <w:rsid w:val="006E3D73"/>
    <w:rsid w:val="006E4C08"/>
    <w:rsid w:val="006E50AA"/>
    <w:rsid w:val="006E5507"/>
    <w:rsid w:val="006E5971"/>
    <w:rsid w:val="006E5EDA"/>
    <w:rsid w:val="006E63C1"/>
    <w:rsid w:val="006E6545"/>
    <w:rsid w:val="006E7BB9"/>
    <w:rsid w:val="006F030F"/>
    <w:rsid w:val="006F077B"/>
    <w:rsid w:val="006F0884"/>
    <w:rsid w:val="006F09A0"/>
    <w:rsid w:val="006F1B81"/>
    <w:rsid w:val="006F2785"/>
    <w:rsid w:val="006F2971"/>
    <w:rsid w:val="006F2CF8"/>
    <w:rsid w:val="006F3484"/>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DF3"/>
    <w:rsid w:val="00703FFD"/>
    <w:rsid w:val="00704E81"/>
    <w:rsid w:val="00705348"/>
    <w:rsid w:val="00705C95"/>
    <w:rsid w:val="0070711B"/>
    <w:rsid w:val="007072D7"/>
    <w:rsid w:val="00707D6B"/>
    <w:rsid w:val="00707EA1"/>
    <w:rsid w:val="0071045C"/>
    <w:rsid w:val="0071070C"/>
    <w:rsid w:val="00710A7A"/>
    <w:rsid w:val="0071111B"/>
    <w:rsid w:val="007121DA"/>
    <w:rsid w:val="00712273"/>
    <w:rsid w:val="007124AC"/>
    <w:rsid w:val="007125D4"/>
    <w:rsid w:val="00713750"/>
    <w:rsid w:val="007138EB"/>
    <w:rsid w:val="00713C69"/>
    <w:rsid w:val="007140BD"/>
    <w:rsid w:val="00714179"/>
    <w:rsid w:val="0071477F"/>
    <w:rsid w:val="00714E06"/>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94B"/>
    <w:rsid w:val="00730F7F"/>
    <w:rsid w:val="0073200A"/>
    <w:rsid w:val="007328A5"/>
    <w:rsid w:val="007335C9"/>
    <w:rsid w:val="00734A22"/>
    <w:rsid w:val="00734BBF"/>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75C"/>
    <w:rsid w:val="00755A65"/>
    <w:rsid w:val="007569CF"/>
    <w:rsid w:val="00757283"/>
    <w:rsid w:val="00760072"/>
    <w:rsid w:val="00760169"/>
    <w:rsid w:val="0076019E"/>
    <w:rsid w:val="00761F6F"/>
    <w:rsid w:val="00762230"/>
    <w:rsid w:val="00762762"/>
    <w:rsid w:val="00762A4E"/>
    <w:rsid w:val="00763226"/>
    <w:rsid w:val="00765B85"/>
    <w:rsid w:val="00766E3E"/>
    <w:rsid w:val="00767482"/>
    <w:rsid w:val="00767814"/>
    <w:rsid w:val="0076790F"/>
    <w:rsid w:val="00767E8B"/>
    <w:rsid w:val="007728E9"/>
    <w:rsid w:val="00772AA6"/>
    <w:rsid w:val="00772C17"/>
    <w:rsid w:val="007735AD"/>
    <w:rsid w:val="0077488A"/>
    <w:rsid w:val="00774D9A"/>
    <w:rsid w:val="00776F8E"/>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107"/>
    <w:rsid w:val="007934C4"/>
    <w:rsid w:val="00794007"/>
    <w:rsid w:val="007961F6"/>
    <w:rsid w:val="007969BA"/>
    <w:rsid w:val="00796A1F"/>
    <w:rsid w:val="00797221"/>
    <w:rsid w:val="00797718"/>
    <w:rsid w:val="007A0009"/>
    <w:rsid w:val="007A02F5"/>
    <w:rsid w:val="007A2413"/>
    <w:rsid w:val="007A25D0"/>
    <w:rsid w:val="007A3338"/>
    <w:rsid w:val="007A41D5"/>
    <w:rsid w:val="007A45B1"/>
    <w:rsid w:val="007A4A34"/>
    <w:rsid w:val="007A51F3"/>
    <w:rsid w:val="007A60F1"/>
    <w:rsid w:val="007A659A"/>
    <w:rsid w:val="007A6E91"/>
    <w:rsid w:val="007A779F"/>
    <w:rsid w:val="007A78D9"/>
    <w:rsid w:val="007A7EE1"/>
    <w:rsid w:val="007B099B"/>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D07"/>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CCD"/>
    <w:rsid w:val="007E2F3F"/>
    <w:rsid w:val="007E39CA"/>
    <w:rsid w:val="007E40F0"/>
    <w:rsid w:val="007E447D"/>
    <w:rsid w:val="007E44AA"/>
    <w:rsid w:val="007E4621"/>
    <w:rsid w:val="007E4FFB"/>
    <w:rsid w:val="007E5813"/>
    <w:rsid w:val="007E5A10"/>
    <w:rsid w:val="007E5FDB"/>
    <w:rsid w:val="007E615B"/>
    <w:rsid w:val="007E68C2"/>
    <w:rsid w:val="007E6937"/>
    <w:rsid w:val="007E718F"/>
    <w:rsid w:val="007E751A"/>
    <w:rsid w:val="007F04EE"/>
    <w:rsid w:val="007F07C0"/>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3A5"/>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2EF8"/>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029"/>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0DBF"/>
    <w:rsid w:val="00861039"/>
    <w:rsid w:val="008618BE"/>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53F"/>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2926"/>
    <w:rsid w:val="00893122"/>
    <w:rsid w:val="00893308"/>
    <w:rsid w:val="008936EB"/>
    <w:rsid w:val="00893741"/>
    <w:rsid w:val="00894146"/>
    <w:rsid w:val="0089416A"/>
    <w:rsid w:val="0089500E"/>
    <w:rsid w:val="0089550F"/>
    <w:rsid w:val="00895D25"/>
    <w:rsid w:val="008960EE"/>
    <w:rsid w:val="0089626A"/>
    <w:rsid w:val="008963D9"/>
    <w:rsid w:val="00896CBD"/>
    <w:rsid w:val="00897264"/>
    <w:rsid w:val="008A0582"/>
    <w:rsid w:val="008A08C8"/>
    <w:rsid w:val="008A08D8"/>
    <w:rsid w:val="008A18F5"/>
    <w:rsid w:val="008A1AB9"/>
    <w:rsid w:val="008A2131"/>
    <w:rsid w:val="008A219D"/>
    <w:rsid w:val="008A22AB"/>
    <w:rsid w:val="008A4BFB"/>
    <w:rsid w:val="008A4EEB"/>
    <w:rsid w:val="008A4F3E"/>
    <w:rsid w:val="008A713D"/>
    <w:rsid w:val="008B07F1"/>
    <w:rsid w:val="008B12F7"/>
    <w:rsid w:val="008B1453"/>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AB7"/>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AB6"/>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889"/>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CCB"/>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870"/>
    <w:rsid w:val="009754F5"/>
    <w:rsid w:val="00977367"/>
    <w:rsid w:val="009779CB"/>
    <w:rsid w:val="009801B7"/>
    <w:rsid w:val="009802B0"/>
    <w:rsid w:val="009809FF"/>
    <w:rsid w:val="00980AFB"/>
    <w:rsid w:val="00980ED6"/>
    <w:rsid w:val="00982AD1"/>
    <w:rsid w:val="00982FE8"/>
    <w:rsid w:val="0098378D"/>
    <w:rsid w:val="00983939"/>
    <w:rsid w:val="009846E5"/>
    <w:rsid w:val="00984945"/>
    <w:rsid w:val="00985005"/>
    <w:rsid w:val="009851CB"/>
    <w:rsid w:val="00987640"/>
    <w:rsid w:val="00987A00"/>
    <w:rsid w:val="009902E9"/>
    <w:rsid w:val="009903C5"/>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395"/>
    <w:rsid w:val="009C06E8"/>
    <w:rsid w:val="009C169F"/>
    <w:rsid w:val="009C1773"/>
    <w:rsid w:val="009C1FBE"/>
    <w:rsid w:val="009C2A6C"/>
    <w:rsid w:val="009C2E98"/>
    <w:rsid w:val="009C32AF"/>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A76"/>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5E8"/>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679"/>
    <w:rsid w:val="00A03989"/>
    <w:rsid w:val="00A03A70"/>
    <w:rsid w:val="00A0451F"/>
    <w:rsid w:val="00A04E92"/>
    <w:rsid w:val="00A053ED"/>
    <w:rsid w:val="00A0597C"/>
    <w:rsid w:val="00A0607D"/>
    <w:rsid w:val="00A06232"/>
    <w:rsid w:val="00A06822"/>
    <w:rsid w:val="00A06D67"/>
    <w:rsid w:val="00A06E81"/>
    <w:rsid w:val="00A06FFF"/>
    <w:rsid w:val="00A072E0"/>
    <w:rsid w:val="00A10794"/>
    <w:rsid w:val="00A11423"/>
    <w:rsid w:val="00A115B5"/>
    <w:rsid w:val="00A1196E"/>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420"/>
    <w:rsid w:val="00A26B92"/>
    <w:rsid w:val="00A272D8"/>
    <w:rsid w:val="00A27762"/>
    <w:rsid w:val="00A30844"/>
    <w:rsid w:val="00A30B85"/>
    <w:rsid w:val="00A30E27"/>
    <w:rsid w:val="00A31D0B"/>
    <w:rsid w:val="00A3224D"/>
    <w:rsid w:val="00A32790"/>
    <w:rsid w:val="00A32916"/>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7AA"/>
    <w:rsid w:val="00A4284F"/>
    <w:rsid w:val="00A440B7"/>
    <w:rsid w:val="00A44DD6"/>
    <w:rsid w:val="00A4508C"/>
    <w:rsid w:val="00A452F9"/>
    <w:rsid w:val="00A45DB4"/>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1BE1"/>
    <w:rsid w:val="00A829FC"/>
    <w:rsid w:val="00A82A47"/>
    <w:rsid w:val="00A82E16"/>
    <w:rsid w:val="00A83618"/>
    <w:rsid w:val="00A83BCD"/>
    <w:rsid w:val="00A83C2B"/>
    <w:rsid w:val="00A83E78"/>
    <w:rsid w:val="00A83FD9"/>
    <w:rsid w:val="00A84BCE"/>
    <w:rsid w:val="00A84C09"/>
    <w:rsid w:val="00A84D83"/>
    <w:rsid w:val="00A853D5"/>
    <w:rsid w:val="00A86810"/>
    <w:rsid w:val="00A87BCE"/>
    <w:rsid w:val="00A92019"/>
    <w:rsid w:val="00A921DE"/>
    <w:rsid w:val="00A927C9"/>
    <w:rsid w:val="00A92B5F"/>
    <w:rsid w:val="00A92C24"/>
    <w:rsid w:val="00A93CFE"/>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6D3A"/>
    <w:rsid w:val="00AD00E0"/>
    <w:rsid w:val="00AD08C7"/>
    <w:rsid w:val="00AD15A6"/>
    <w:rsid w:val="00AD1E2B"/>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318"/>
    <w:rsid w:val="00AE15F9"/>
    <w:rsid w:val="00AE207B"/>
    <w:rsid w:val="00AE2443"/>
    <w:rsid w:val="00AE2D31"/>
    <w:rsid w:val="00AE3E45"/>
    <w:rsid w:val="00AE46C8"/>
    <w:rsid w:val="00AE5882"/>
    <w:rsid w:val="00AE624F"/>
    <w:rsid w:val="00AE64F7"/>
    <w:rsid w:val="00AE6F6E"/>
    <w:rsid w:val="00AF0E3D"/>
    <w:rsid w:val="00AF173C"/>
    <w:rsid w:val="00AF1A27"/>
    <w:rsid w:val="00AF1CF2"/>
    <w:rsid w:val="00AF2182"/>
    <w:rsid w:val="00AF2A0B"/>
    <w:rsid w:val="00AF2A10"/>
    <w:rsid w:val="00AF2DAD"/>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572"/>
    <w:rsid w:val="00B23FAC"/>
    <w:rsid w:val="00B242BD"/>
    <w:rsid w:val="00B255CD"/>
    <w:rsid w:val="00B25771"/>
    <w:rsid w:val="00B264A9"/>
    <w:rsid w:val="00B27573"/>
    <w:rsid w:val="00B27DA5"/>
    <w:rsid w:val="00B30B95"/>
    <w:rsid w:val="00B31823"/>
    <w:rsid w:val="00B31B6E"/>
    <w:rsid w:val="00B31E8A"/>
    <w:rsid w:val="00B327D6"/>
    <w:rsid w:val="00B32AD6"/>
    <w:rsid w:val="00B32F86"/>
    <w:rsid w:val="00B33AF6"/>
    <w:rsid w:val="00B33EA9"/>
    <w:rsid w:val="00B34029"/>
    <w:rsid w:val="00B340A5"/>
    <w:rsid w:val="00B3415A"/>
    <w:rsid w:val="00B344F7"/>
    <w:rsid w:val="00B34993"/>
    <w:rsid w:val="00B35412"/>
    <w:rsid w:val="00B3582C"/>
    <w:rsid w:val="00B35D97"/>
    <w:rsid w:val="00B35E58"/>
    <w:rsid w:val="00B3653B"/>
    <w:rsid w:val="00B36A1F"/>
    <w:rsid w:val="00B36AAD"/>
    <w:rsid w:val="00B37C1A"/>
    <w:rsid w:val="00B37D76"/>
    <w:rsid w:val="00B417C0"/>
    <w:rsid w:val="00B42304"/>
    <w:rsid w:val="00B444FF"/>
    <w:rsid w:val="00B44C0D"/>
    <w:rsid w:val="00B4509B"/>
    <w:rsid w:val="00B45799"/>
    <w:rsid w:val="00B45812"/>
    <w:rsid w:val="00B45E1F"/>
    <w:rsid w:val="00B460AE"/>
    <w:rsid w:val="00B46338"/>
    <w:rsid w:val="00B468DB"/>
    <w:rsid w:val="00B4752A"/>
    <w:rsid w:val="00B479C1"/>
    <w:rsid w:val="00B50481"/>
    <w:rsid w:val="00B50F85"/>
    <w:rsid w:val="00B51480"/>
    <w:rsid w:val="00B515B2"/>
    <w:rsid w:val="00B518F0"/>
    <w:rsid w:val="00B51A65"/>
    <w:rsid w:val="00B52267"/>
    <w:rsid w:val="00B53024"/>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EA"/>
    <w:rsid w:val="00B83FF1"/>
    <w:rsid w:val="00B849CA"/>
    <w:rsid w:val="00B852A7"/>
    <w:rsid w:val="00B85930"/>
    <w:rsid w:val="00B85B6A"/>
    <w:rsid w:val="00B87737"/>
    <w:rsid w:val="00B90B80"/>
    <w:rsid w:val="00B917DC"/>
    <w:rsid w:val="00B9219A"/>
    <w:rsid w:val="00B92B16"/>
    <w:rsid w:val="00B92CB6"/>
    <w:rsid w:val="00B932DD"/>
    <w:rsid w:val="00B93438"/>
    <w:rsid w:val="00B93AB5"/>
    <w:rsid w:val="00B9450B"/>
    <w:rsid w:val="00B94AD2"/>
    <w:rsid w:val="00B9599F"/>
    <w:rsid w:val="00B95DDB"/>
    <w:rsid w:val="00B9652D"/>
    <w:rsid w:val="00B977B3"/>
    <w:rsid w:val="00B9790A"/>
    <w:rsid w:val="00BA0562"/>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16A5"/>
    <w:rsid w:val="00BB3759"/>
    <w:rsid w:val="00BB3DA7"/>
    <w:rsid w:val="00BB4F5E"/>
    <w:rsid w:val="00BB506B"/>
    <w:rsid w:val="00BB5974"/>
    <w:rsid w:val="00BB61D1"/>
    <w:rsid w:val="00BB77CA"/>
    <w:rsid w:val="00BC0CE8"/>
    <w:rsid w:val="00BC1755"/>
    <w:rsid w:val="00BC2241"/>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A73"/>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D99"/>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1375"/>
    <w:rsid w:val="00CB2358"/>
    <w:rsid w:val="00CB3BCC"/>
    <w:rsid w:val="00CB4E71"/>
    <w:rsid w:val="00CB5109"/>
    <w:rsid w:val="00CB5CA3"/>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39E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020"/>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A"/>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18A9"/>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82B"/>
    <w:rsid w:val="00D73A29"/>
    <w:rsid w:val="00D73A5A"/>
    <w:rsid w:val="00D74400"/>
    <w:rsid w:val="00D746C9"/>
    <w:rsid w:val="00D747E3"/>
    <w:rsid w:val="00D76A8F"/>
    <w:rsid w:val="00D76D5F"/>
    <w:rsid w:val="00D77C7C"/>
    <w:rsid w:val="00D8039C"/>
    <w:rsid w:val="00D8061A"/>
    <w:rsid w:val="00D80645"/>
    <w:rsid w:val="00D80B91"/>
    <w:rsid w:val="00D80C1F"/>
    <w:rsid w:val="00D8277E"/>
    <w:rsid w:val="00D82BC6"/>
    <w:rsid w:val="00D8415E"/>
    <w:rsid w:val="00D856B3"/>
    <w:rsid w:val="00D85B36"/>
    <w:rsid w:val="00D87171"/>
    <w:rsid w:val="00D8749A"/>
    <w:rsid w:val="00D87CF9"/>
    <w:rsid w:val="00D9073F"/>
    <w:rsid w:val="00D9100F"/>
    <w:rsid w:val="00D913F6"/>
    <w:rsid w:val="00D91688"/>
    <w:rsid w:val="00D91A31"/>
    <w:rsid w:val="00D9329A"/>
    <w:rsid w:val="00D94C7B"/>
    <w:rsid w:val="00D9501A"/>
    <w:rsid w:val="00D9526C"/>
    <w:rsid w:val="00D95676"/>
    <w:rsid w:val="00D96354"/>
    <w:rsid w:val="00D96DC4"/>
    <w:rsid w:val="00D9700F"/>
    <w:rsid w:val="00D9702C"/>
    <w:rsid w:val="00D97046"/>
    <w:rsid w:val="00D97628"/>
    <w:rsid w:val="00D977A1"/>
    <w:rsid w:val="00D97940"/>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0DF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B9B"/>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8BD"/>
    <w:rsid w:val="00DE0A6A"/>
    <w:rsid w:val="00DE1430"/>
    <w:rsid w:val="00DE25DD"/>
    <w:rsid w:val="00DE329C"/>
    <w:rsid w:val="00DE4111"/>
    <w:rsid w:val="00DE53F7"/>
    <w:rsid w:val="00DE644D"/>
    <w:rsid w:val="00DE64F8"/>
    <w:rsid w:val="00DE671C"/>
    <w:rsid w:val="00DE6A51"/>
    <w:rsid w:val="00DE726E"/>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177"/>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EE"/>
    <w:rsid w:val="00E20FF8"/>
    <w:rsid w:val="00E210BB"/>
    <w:rsid w:val="00E2118F"/>
    <w:rsid w:val="00E214F6"/>
    <w:rsid w:val="00E215A3"/>
    <w:rsid w:val="00E22376"/>
    <w:rsid w:val="00E2265B"/>
    <w:rsid w:val="00E2270C"/>
    <w:rsid w:val="00E228C3"/>
    <w:rsid w:val="00E22B0D"/>
    <w:rsid w:val="00E22DC2"/>
    <w:rsid w:val="00E232B0"/>
    <w:rsid w:val="00E237CA"/>
    <w:rsid w:val="00E23BEC"/>
    <w:rsid w:val="00E23F1F"/>
    <w:rsid w:val="00E25282"/>
    <w:rsid w:val="00E25BBB"/>
    <w:rsid w:val="00E25C34"/>
    <w:rsid w:val="00E2636C"/>
    <w:rsid w:val="00E273A7"/>
    <w:rsid w:val="00E276A5"/>
    <w:rsid w:val="00E2799A"/>
    <w:rsid w:val="00E27F91"/>
    <w:rsid w:val="00E3044F"/>
    <w:rsid w:val="00E30691"/>
    <w:rsid w:val="00E30FF0"/>
    <w:rsid w:val="00E327AE"/>
    <w:rsid w:val="00E3391F"/>
    <w:rsid w:val="00E33B37"/>
    <w:rsid w:val="00E33E47"/>
    <w:rsid w:val="00E33FEA"/>
    <w:rsid w:val="00E3456E"/>
    <w:rsid w:val="00E34B35"/>
    <w:rsid w:val="00E34ED1"/>
    <w:rsid w:val="00E357EB"/>
    <w:rsid w:val="00E36B37"/>
    <w:rsid w:val="00E373F1"/>
    <w:rsid w:val="00E37E33"/>
    <w:rsid w:val="00E37EBA"/>
    <w:rsid w:val="00E37EC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4B89"/>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DC5"/>
    <w:rsid w:val="00E74ED1"/>
    <w:rsid w:val="00E76775"/>
    <w:rsid w:val="00E76CE0"/>
    <w:rsid w:val="00E800A9"/>
    <w:rsid w:val="00E8316C"/>
    <w:rsid w:val="00E84564"/>
    <w:rsid w:val="00E84654"/>
    <w:rsid w:val="00E84A66"/>
    <w:rsid w:val="00E850A6"/>
    <w:rsid w:val="00E853F1"/>
    <w:rsid w:val="00E85FB3"/>
    <w:rsid w:val="00E861BF"/>
    <w:rsid w:val="00E86FFB"/>
    <w:rsid w:val="00E87082"/>
    <w:rsid w:val="00E87586"/>
    <w:rsid w:val="00E87610"/>
    <w:rsid w:val="00E87628"/>
    <w:rsid w:val="00E90F66"/>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57F3"/>
    <w:rsid w:val="00EC795B"/>
    <w:rsid w:val="00EC7F93"/>
    <w:rsid w:val="00ED0001"/>
    <w:rsid w:val="00ED1D5F"/>
    <w:rsid w:val="00ED2155"/>
    <w:rsid w:val="00ED2D59"/>
    <w:rsid w:val="00ED3963"/>
    <w:rsid w:val="00ED3B4A"/>
    <w:rsid w:val="00ED4187"/>
    <w:rsid w:val="00ED4292"/>
    <w:rsid w:val="00ED47AA"/>
    <w:rsid w:val="00ED5AC4"/>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3C55"/>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542"/>
    <w:rsid w:val="00F53883"/>
    <w:rsid w:val="00F538F1"/>
    <w:rsid w:val="00F53DD7"/>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242"/>
    <w:rsid w:val="00F75ED7"/>
    <w:rsid w:val="00F767D6"/>
    <w:rsid w:val="00F76E8E"/>
    <w:rsid w:val="00F76F83"/>
    <w:rsid w:val="00F76FE9"/>
    <w:rsid w:val="00F774EF"/>
    <w:rsid w:val="00F77B36"/>
    <w:rsid w:val="00F8005B"/>
    <w:rsid w:val="00F803D6"/>
    <w:rsid w:val="00F80638"/>
    <w:rsid w:val="00F81155"/>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6D86"/>
    <w:rsid w:val="00F9711D"/>
    <w:rsid w:val="00F97319"/>
    <w:rsid w:val="00FA0F5B"/>
    <w:rsid w:val="00FA0F7D"/>
    <w:rsid w:val="00FA26E8"/>
    <w:rsid w:val="00FA26F8"/>
    <w:rsid w:val="00FA2D1D"/>
    <w:rsid w:val="00FA304A"/>
    <w:rsid w:val="00FA3330"/>
    <w:rsid w:val="00FA35B7"/>
    <w:rsid w:val="00FA35BA"/>
    <w:rsid w:val="00FA4A32"/>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0A47"/>
    <w:rsid w:val="00FD1C7D"/>
    <w:rsid w:val="00FD2C36"/>
    <w:rsid w:val="00FD366F"/>
    <w:rsid w:val="00FD3878"/>
    <w:rsid w:val="00FD5513"/>
    <w:rsid w:val="00FD585A"/>
    <w:rsid w:val="00FD58E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2CF"/>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16FE4F37-D1B2-44EE-A9D0-9AC911B4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242"/>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271C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1CE3"/>
    <w:rPr>
      <w:rFonts w:ascii="Tahoma" w:hAnsi="Tahoma" w:cs="Tahoma"/>
      <w:sz w:val="16"/>
      <w:szCs w:val="16"/>
    </w:rPr>
  </w:style>
  <w:style w:type="paragraph" w:customStyle="1" w:styleId="Body">
    <w:name w:val="Body"/>
    <w:basedOn w:val="a"/>
    <w:uiPriority w:val="1"/>
    <w:qFormat/>
    <w:rsid w:val="006E5971"/>
    <w:pPr>
      <w:widowControl w:val="0"/>
      <w:autoSpaceDE w:val="0"/>
      <w:autoSpaceDN w:val="0"/>
      <w:adjustRightInd w:val="0"/>
      <w:spacing w:after="0" w:line="240" w:lineRule="auto"/>
    </w:pPr>
    <w:rPr>
      <w:rFonts w:ascii="Times New Roman" w:eastAsia="Times New Roman" w:hAnsi="Times New Roman" w:cs="Times New Roman"/>
      <w:lang w:val="ru-RU" w:eastAsia="ru-RU"/>
    </w:rPr>
  </w:style>
  <w:style w:type="character" w:customStyle="1" w:styleId="fontstyle01">
    <w:name w:val="fontstyle01"/>
    <w:basedOn w:val="a0"/>
    <w:rsid w:val="007E2CCD"/>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7E2CCD"/>
    <w:rPr>
      <w:rFonts w:ascii="Times New Roman" w:hAnsi="Times New Roman" w:cs="Times New Roman" w:hint="default"/>
      <w:b/>
      <w:bCs/>
      <w:i w:val="0"/>
      <w:iCs w:val="0"/>
      <w:color w:val="000000"/>
      <w:sz w:val="20"/>
      <w:szCs w:val="20"/>
    </w:rPr>
  </w:style>
  <w:style w:type="character" w:customStyle="1" w:styleId="fontstyle31">
    <w:name w:val="fontstyle31"/>
    <w:basedOn w:val="a0"/>
    <w:rsid w:val="007E2CCD"/>
    <w:rPr>
      <w:rFonts w:ascii="TimesNewRomanPSStd-Regular" w:hAnsi="TimesNewRomanPSStd-Regular" w:hint="default"/>
      <w:b w:val="0"/>
      <w:bCs w:val="0"/>
      <w:i w:val="0"/>
      <w:iCs w:val="0"/>
      <w:color w:val="231F20"/>
      <w:sz w:val="20"/>
      <w:szCs w:val="20"/>
    </w:rPr>
  </w:style>
  <w:style w:type="character" w:customStyle="1" w:styleId="fontstyle41">
    <w:name w:val="fontstyle41"/>
    <w:basedOn w:val="a0"/>
    <w:rsid w:val="007E2CCD"/>
    <w:rPr>
      <w:rFonts w:ascii="ArialMT" w:hAnsi="ArialMT" w:hint="default"/>
      <w:b w:val="0"/>
      <w:bCs w:val="0"/>
      <w:i w:val="0"/>
      <w:iCs w:val="0"/>
      <w:color w:val="000000"/>
      <w:sz w:val="12"/>
      <w:szCs w:val="12"/>
    </w:rPr>
  </w:style>
  <w:style w:type="character" w:customStyle="1" w:styleId="fontstyle51">
    <w:name w:val="fontstyle51"/>
    <w:basedOn w:val="a0"/>
    <w:rsid w:val="007E2CCD"/>
    <w:rPr>
      <w:rFonts w:ascii="Times New Roman" w:hAnsi="Times New Roman" w:cs="Times New Roman" w:hint="default"/>
      <w:b w:val="0"/>
      <w:bCs w:val="0"/>
      <w:i/>
      <w:iCs/>
      <w:color w:val="2E2E2E"/>
      <w:sz w:val="20"/>
      <w:szCs w:val="20"/>
    </w:rPr>
  </w:style>
  <w:style w:type="paragraph" w:customStyle="1" w:styleId="Reference">
    <w:name w:val="Reference"/>
    <w:basedOn w:val="a"/>
    <w:rsid w:val="000838A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10">
    <w:name w:val="Абзац списка1"/>
    <w:basedOn w:val="a"/>
    <w:rsid w:val="000838AB"/>
    <w:pPr>
      <w:spacing w:before="100" w:beforeAutospacing="1" w:after="100" w:afterAutospacing="1" w:line="256" w:lineRule="auto"/>
      <w:contextualSpacing/>
    </w:pPr>
    <w:rPr>
      <w:rFonts w:ascii="Calibri" w:eastAsia="Times New Roman" w:hAnsi="Calibri" w:cs="Times New Roman"/>
      <w:sz w:val="24"/>
      <w:szCs w:val="24"/>
      <w:lang w:val="ru-RU" w:eastAsia="ru-RU"/>
    </w:rPr>
  </w:style>
  <w:style w:type="character" w:customStyle="1" w:styleId="15">
    <w:name w:val="15"/>
    <w:basedOn w:val="a0"/>
    <w:rsid w:val="000838AB"/>
    <w:rPr>
      <w:rFonts w:ascii="Calibri" w:hAnsi="Calibri" w:cs="Calibri" w:hint="default"/>
      <w:color w:val="0563C1"/>
      <w:u w:val="single"/>
    </w:rPr>
  </w:style>
  <w:style w:type="character" w:customStyle="1" w:styleId="16">
    <w:name w:val="16"/>
    <w:basedOn w:val="a0"/>
    <w:rsid w:val="000838AB"/>
    <w:rPr>
      <w:rFonts w:ascii="Calibri" w:hAnsi="Calibri" w:cs="Calibri" w:hint="default"/>
      <w:b/>
      <w:bCs/>
    </w:rPr>
  </w:style>
  <w:style w:type="paragraph" w:styleId="a9">
    <w:name w:val="Normal (Web)"/>
    <w:basedOn w:val="a"/>
    <w:uiPriority w:val="99"/>
    <w:unhideWhenUsed/>
    <w:rsid w:val="005341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katex-mathml">
    <w:name w:val="katex-mathml"/>
    <w:basedOn w:val="a0"/>
    <w:rsid w:val="00534189"/>
  </w:style>
  <w:style w:type="character" w:customStyle="1" w:styleId="mord">
    <w:name w:val="mord"/>
    <w:basedOn w:val="a0"/>
    <w:rsid w:val="00534189"/>
  </w:style>
  <w:style w:type="character" w:customStyle="1" w:styleId="vlist-s">
    <w:name w:val="vlist-s"/>
    <w:basedOn w:val="a0"/>
    <w:rsid w:val="00534189"/>
  </w:style>
  <w:style w:type="character" w:customStyle="1" w:styleId="mrel">
    <w:name w:val="mrel"/>
    <w:basedOn w:val="a0"/>
    <w:rsid w:val="00534189"/>
  </w:style>
  <w:style w:type="character" w:customStyle="1" w:styleId="delimsizing">
    <w:name w:val="delimsizing"/>
    <w:basedOn w:val="a0"/>
    <w:rsid w:val="00534189"/>
  </w:style>
  <w:style w:type="character" w:customStyle="1" w:styleId="mbin">
    <w:name w:val="mbin"/>
    <w:basedOn w:val="a0"/>
    <w:rsid w:val="00534189"/>
  </w:style>
  <w:style w:type="character" w:styleId="aa">
    <w:name w:val="Placeholder Text"/>
    <w:basedOn w:val="a0"/>
    <w:uiPriority w:val="99"/>
    <w:semiHidden/>
    <w:rsid w:val="008053A5"/>
    <w:rPr>
      <w:color w:val="808080"/>
    </w:rPr>
  </w:style>
  <w:style w:type="character" w:styleId="ab">
    <w:name w:val="Strong"/>
    <w:basedOn w:val="a0"/>
    <w:uiPriority w:val="22"/>
    <w:qFormat/>
    <w:rsid w:val="00D9526C"/>
    <w:rPr>
      <w:b/>
      <w:bCs/>
    </w:rPr>
  </w:style>
  <w:style w:type="character" w:customStyle="1" w:styleId="UnresolvedMention">
    <w:name w:val="Unresolved Mention"/>
    <w:basedOn w:val="a0"/>
    <w:uiPriority w:val="99"/>
    <w:semiHidden/>
    <w:unhideWhenUsed/>
    <w:rsid w:val="00EC57F3"/>
    <w:rPr>
      <w:color w:val="605E5C"/>
      <w:shd w:val="clear" w:color="auto" w:fill="E1DFDD"/>
    </w:rPr>
  </w:style>
  <w:style w:type="character" w:styleId="ac">
    <w:name w:val="Emphasis"/>
    <w:basedOn w:val="a0"/>
    <w:uiPriority w:val="20"/>
    <w:qFormat/>
    <w:rsid w:val="00A45D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32969349">
      <w:bodyDiv w:val="1"/>
      <w:marLeft w:val="0"/>
      <w:marRight w:val="0"/>
      <w:marTop w:val="0"/>
      <w:marBottom w:val="0"/>
      <w:divBdr>
        <w:top w:val="none" w:sz="0" w:space="0" w:color="auto"/>
        <w:left w:val="none" w:sz="0" w:space="0" w:color="auto"/>
        <w:bottom w:val="none" w:sz="0" w:space="0" w:color="auto"/>
        <w:right w:val="none" w:sz="0" w:space="0" w:color="auto"/>
      </w:divBdr>
    </w:div>
    <w:div w:id="42409872">
      <w:bodyDiv w:val="1"/>
      <w:marLeft w:val="0"/>
      <w:marRight w:val="0"/>
      <w:marTop w:val="0"/>
      <w:marBottom w:val="0"/>
      <w:divBdr>
        <w:top w:val="none" w:sz="0" w:space="0" w:color="auto"/>
        <w:left w:val="none" w:sz="0" w:space="0" w:color="auto"/>
        <w:bottom w:val="none" w:sz="0" w:space="0" w:color="auto"/>
        <w:right w:val="none" w:sz="0" w:space="0" w:color="auto"/>
      </w:divBdr>
    </w:div>
    <w:div w:id="93938359">
      <w:bodyDiv w:val="1"/>
      <w:marLeft w:val="0"/>
      <w:marRight w:val="0"/>
      <w:marTop w:val="0"/>
      <w:marBottom w:val="0"/>
      <w:divBdr>
        <w:top w:val="none" w:sz="0" w:space="0" w:color="auto"/>
        <w:left w:val="none" w:sz="0" w:space="0" w:color="auto"/>
        <w:bottom w:val="none" w:sz="0" w:space="0" w:color="auto"/>
        <w:right w:val="none" w:sz="0" w:space="0" w:color="auto"/>
      </w:divBdr>
    </w:div>
    <w:div w:id="134304026">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53691596">
      <w:bodyDiv w:val="1"/>
      <w:marLeft w:val="0"/>
      <w:marRight w:val="0"/>
      <w:marTop w:val="0"/>
      <w:marBottom w:val="0"/>
      <w:divBdr>
        <w:top w:val="none" w:sz="0" w:space="0" w:color="auto"/>
        <w:left w:val="none" w:sz="0" w:space="0" w:color="auto"/>
        <w:bottom w:val="none" w:sz="0" w:space="0" w:color="auto"/>
        <w:right w:val="none" w:sz="0" w:space="0" w:color="auto"/>
      </w:divBdr>
    </w:div>
    <w:div w:id="155927363">
      <w:bodyDiv w:val="1"/>
      <w:marLeft w:val="0"/>
      <w:marRight w:val="0"/>
      <w:marTop w:val="0"/>
      <w:marBottom w:val="0"/>
      <w:divBdr>
        <w:top w:val="none" w:sz="0" w:space="0" w:color="auto"/>
        <w:left w:val="none" w:sz="0" w:space="0" w:color="auto"/>
        <w:bottom w:val="none" w:sz="0" w:space="0" w:color="auto"/>
        <w:right w:val="none" w:sz="0" w:space="0" w:color="auto"/>
      </w:divBdr>
    </w:div>
    <w:div w:id="177815815">
      <w:bodyDiv w:val="1"/>
      <w:marLeft w:val="0"/>
      <w:marRight w:val="0"/>
      <w:marTop w:val="0"/>
      <w:marBottom w:val="0"/>
      <w:divBdr>
        <w:top w:val="none" w:sz="0" w:space="0" w:color="auto"/>
        <w:left w:val="none" w:sz="0" w:space="0" w:color="auto"/>
        <w:bottom w:val="none" w:sz="0" w:space="0" w:color="auto"/>
        <w:right w:val="none" w:sz="0" w:space="0" w:color="auto"/>
      </w:divBdr>
    </w:div>
    <w:div w:id="207376972">
      <w:bodyDiv w:val="1"/>
      <w:marLeft w:val="0"/>
      <w:marRight w:val="0"/>
      <w:marTop w:val="0"/>
      <w:marBottom w:val="0"/>
      <w:divBdr>
        <w:top w:val="none" w:sz="0" w:space="0" w:color="auto"/>
        <w:left w:val="none" w:sz="0" w:space="0" w:color="auto"/>
        <w:bottom w:val="none" w:sz="0" w:space="0" w:color="auto"/>
        <w:right w:val="none" w:sz="0" w:space="0" w:color="auto"/>
      </w:divBdr>
    </w:div>
    <w:div w:id="287712170">
      <w:bodyDiv w:val="1"/>
      <w:marLeft w:val="0"/>
      <w:marRight w:val="0"/>
      <w:marTop w:val="0"/>
      <w:marBottom w:val="0"/>
      <w:divBdr>
        <w:top w:val="none" w:sz="0" w:space="0" w:color="auto"/>
        <w:left w:val="none" w:sz="0" w:space="0" w:color="auto"/>
        <w:bottom w:val="none" w:sz="0" w:space="0" w:color="auto"/>
        <w:right w:val="none" w:sz="0" w:space="0" w:color="auto"/>
      </w:divBdr>
    </w:div>
    <w:div w:id="418335429">
      <w:bodyDiv w:val="1"/>
      <w:marLeft w:val="0"/>
      <w:marRight w:val="0"/>
      <w:marTop w:val="0"/>
      <w:marBottom w:val="0"/>
      <w:divBdr>
        <w:top w:val="none" w:sz="0" w:space="0" w:color="auto"/>
        <w:left w:val="none" w:sz="0" w:space="0" w:color="auto"/>
        <w:bottom w:val="none" w:sz="0" w:space="0" w:color="auto"/>
        <w:right w:val="none" w:sz="0" w:space="0" w:color="auto"/>
      </w:divBdr>
    </w:div>
    <w:div w:id="461117130">
      <w:bodyDiv w:val="1"/>
      <w:marLeft w:val="0"/>
      <w:marRight w:val="0"/>
      <w:marTop w:val="0"/>
      <w:marBottom w:val="0"/>
      <w:divBdr>
        <w:top w:val="none" w:sz="0" w:space="0" w:color="auto"/>
        <w:left w:val="none" w:sz="0" w:space="0" w:color="auto"/>
        <w:bottom w:val="none" w:sz="0" w:space="0" w:color="auto"/>
        <w:right w:val="none" w:sz="0" w:space="0" w:color="auto"/>
      </w:divBdr>
    </w:div>
    <w:div w:id="534852630">
      <w:bodyDiv w:val="1"/>
      <w:marLeft w:val="0"/>
      <w:marRight w:val="0"/>
      <w:marTop w:val="0"/>
      <w:marBottom w:val="0"/>
      <w:divBdr>
        <w:top w:val="none" w:sz="0" w:space="0" w:color="auto"/>
        <w:left w:val="none" w:sz="0" w:space="0" w:color="auto"/>
        <w:bottom w:val="none" w:sz="0" w:space="0" w:color="auto"/>
        <w:right w:val="none" w:sz="0" w:space="0" w:color="auto"/>
      </w:divBdr>
    </w:div>
    <w:div w:id="592980011">
      <w:bodyDiv w:val="1"/>
      <w:marLeft w:val="0"/>
      <w:marRight w:val="0"/>
      <w:marTop w:val="0"/>
      <w:marBottom w:val="0"/>
      <w:divBdr>
        <w:top w:val="none" w:sz="0" w:space="0" w:color="auto"/>
        <w:left w:val="none" w:sz="0" w:space="0" w:color="auto"/>
        <w:bottom w:val="none" w:sz="0" w:space="0" w:color="auto"/>
        <w:right w:val="none" w:sz="0" w:space="0" w:color="auto"/>
      </w:divBdr>
    </w:div>
    <w:div w:id="626005818">
      <w:bodyDiv w:val="1"/>
      <w:marLeft w:val="0"/>
      <w:marRight w:val="0"/>
      <w:marTop w:val="0"/>
      <w:marBottom w:val="0"/>
      <w:divBdr>
        <w:top w:val="none" w:sz="0" w:space="0" w:color="auto"/>
        <w:left w:val="none" w:sz="0" w:space="0" w:color="auto"/>
        <w:bottom w:val="none" w:sz="0" w:space="0" w:color="auto"/>
        <w:right w:val="none" w:sz="0" w:space="0" w:color="auto"/>
      </w:divBdr>
    </w:div>
    <w:div w:id="679162679">
      <w:bodyDiv w:val="1"/>
      <w:marLeft w:val="0"/>
      <w:marRight w:val="0"/>
      <w:marTop w:val="0"/>
      <w:marBottom w:val="0"/>
      <w:divBdr>
        <w:top w:val="none" w:sz="0" w:space="0" w:color="auto"/>
        <w:left w:val="none" w:sz="0" w:space="0" w:color="auto"/>
        <w:bottom w:val="none" w:sz="0" w:space="0" w:color="auto"/>
        <w:right w:val="none" w:sz="0" w:space="0" w:color="auto"/>
      </w:divBdr>
    </w:div>
    <w:div w:id="746927880">
      <w:bodyDiv w:val="1"/>
      <w:marLeft w:val="0"/>
      <w:marRight w:val="0"/>
      <w:marTop w:val="0"/>
      <w:marBottom w:val="0"/>
      <w:divBdr>
        <w:top w:val="none" w:sz="0" w:space="0" w:color="auto"/>
        <w:left w:val="none" w:sz="0" w:space="0" w:color="auto"/>
        <w:bottom w:val="none" w:sz="0" w:space="0" w:color="auto"/>
        <w:right w:val="none" w:sz="0" w:space="0" w:color="auto"/>
      </w:divBdr>
    </w:div>
    <w:div w:id="877164096">
      <w:bodyDiv w:val="1"/>
      <w:marLeft w:val="0"/>
      <w:marRight w:val="0"/>
      <w:marTop w:val="0"/>
      <w:marBottom w:val="0"/>
      <w:divBdr>
        <w:top w:val="none" w:sz="0" w:space="0" w:color="auto"/>
        <w:left w:val="none" w:sz="0" w:space="0" w:color="auto"/>
        <w:bottom w:val="none" w:sz="0" w:space="0" w:color="auto"/>
        <w:right w:val="none" w:sz="0" w:space="0" w:color="auto"/>
      </w:divBdr>
    </w:div>
    <w:div w:id="981270752">
      <w:bodyDiv w:val="1"/>
      <w:marLeft w:val="0"/>
      <w:marRight w:val="0"/>
      <w:marTop w:val="0"/>
      <w:marBottom w:val="0"/>
      <w:divBdr>
        <w:top w:val="none" w:sz="0" w:space="0" w:color="auto"/>
        <w:left w:val="none" w:sz="0" w:space="0" w:color="auto"/>
        <w:bottom w:val="none" w:sz="0" w:space="0" w:color="auto"/>
        <w:right w:val="none" w:sz="0" w:space="0" w:color="auto"/>
      </w:divBdr>
    </w:div>
    <w:div w:id="981540213">
      <w:bodyDiv w:val="1"/>
      <w:marLeft w:val="0"/>
      <w:marRight w:val="0"/>
      <w:marTop w:val="0"/>
      <w:marBottom w:val="0"/>
      <w:divBdr>
        <w:top w:val="none" w:sz="0" w:space="0" w:color="auto"/>
        <w:left w:val="none" w:sz="0" w:space="0" w:color="auto"/>
        <w:bottom w:val="none" w:sz="0" w:space="0" w:color="auto"/>
        <w:right w:val="none" w:sz="0" w:space="0" w:color="auto"/>
      </w:divBdr>
    </w:div>
    <w:div w:id="1001615750">
      <w:bodyDiv w:val="1"/>
      <w:marLeft w:val="0"/>
      <w:marRight w:val="0"/>
      <w:marTop w:val="0"/>
      <w:marBottom w:val="0"/>
      <w:divBdr>
        <w:top w:val="none" w:sz="0" w:space="0" w:color="auto"/>
        <w:left w:val="none" w:sz="0" w:space="0" w:color="auto"/>
        <w:bottom w:val="none" w:sz="0" w:space="0" w:color="auto"/>
        <w:right w:val="none" w:sz="0" w:space="0" w:color="auto"/>
      </w:divBdr>
    </w:div>
    <w:div w:id="1067191415">
      <w:bodyDiv w:val="1"/>
      <w:marLeft w:val="0"/>
      <w:marRight w:val="0"/>
      <w:marTop w:val="0"/>
      <w:marBottom w:val="0"/>
      <w:divBdr>
        <w:top w:val="none" w:sz="0" w:space="0" w:color="auto"/>
        <w:left w:val="none" w:sz="0" w:space="0" w:color="auto"/>
        <w:bottom w:val="none" w:sz="0" w:space="0" w:color="auto"/>
        <w:right w:val="none" w:sz="0" w:space="0" w:color="auto"/>
      </w:divBdr>
    </w:div>
    <w:div w:id="1114785288">
      <w:bodyDiv w:val="1"/>
      <w:marLeft w:val="0"/>
      <w:marRight w:val="0"/>
      <w:marTop w:val="0"/>
      <w:marBottom w:val="0"/>
      <w:divBdr>
        <w:top w:val="none" w:sz="0" w:space="0" w:color="auto"/>
        <w:left w:val="none" w:sz="0" w:space="0" w:color="auto"/>
        <w:bottom w:val="none" w:sz="0" w:space="0" w:color="auto"/>
        <w:right w:val="none" w:sz="0" w:space="0" w:color="auto"/>
      </w:divBdr>
    </w:div>
    <w:div w:id="1123963043">
      <w:bodyDiv w:val="1"/>
      <w:marLeft w:val="0"/>
      <w:marRight w:val="0"/>
      <w:marTop w:val="0"/>
      <w:marBottom w:val="0"/>
      <w:divBdr>
        <w:top w:val="none" w:sz="0" w:space="0" w:color="auto"/>
        <w:left w:val="none" w:sz="0" w:space="0" w:color="auto"/>
        <w:bottom w:val="none" w:sz="0" w:space="0" w:color="auto"/>
        <w:right w:val="none" w:sz="0" w:space="0" w:color="auto"/>
      </w:divBdr>
    </w:div>
    <w:div w:id="1236939973">
      <w:bodyDiv w:val="1"/>
      <w:marLeft w:val="0"/>
      <w:marRight w:val="0"/>
      <w:marTop w:val="0"/>
      <w:marBottom w:val="0"/>
      <w:divBdr>
        <w:top w:val="none" w:sz="0" w:space="0" w:color="auto"/>
        <w:left w:val="none" w:sz="0" w:space="0" w:color="auto"/>
        <w:bottom w:val="none" w:sz="0" w:space="0" w:color="auto"/>
        <w:right w:val="none" w:sz="0" w:space="0" w:color="auto"/>
      </w:divBdr>
      <w:divsChild>
        <w:div w:id="1505894281">
          <w:marLeft w:val="0"/>
          <w:marRight w:val="0"/>
          <w:marTop w:val="0"/>
          <w:marBottom w:val="0"/>
          <w:divBdr>
            <w:top w:val="none" w:sz="0" w:space="0" w:color="auto"/>
            <w:left w:val="none" w:sz="0" w:space="0" w:color="auto"/>
            <w:bottom w:val="none" w:sz="0" w:space="0" w:color="auto"/>
            <w:right w:val="none" w:sz="0" w:space="0" w:color="auto"/>
          </w:divBdr>
          <w:divsChild>
            <w:div w:id="6037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66383">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9864127">
      <w:bodyDiv w:val="1"/>
      <w:marLeft w:val="0"/>
      <w:marRight w:val="0"/>
      <w:marTop w:val="0"/>
      <w:marBottom w:val="0"/>
      <w:divBdr>
        <w:top w:val="none" w:sz="0" w:space="0" w:color="auto"/>
        <w:left w:val="none" w:sz="0" w:space="0" w:color="auto"/>
        <w:bottom w:val="none" w:sz="0" w:space="0" w:color="auto"/>
        <w:right w:val="none" w:sz="0" w:space="0" w:color="auto"/>
      </w:divBdr>
    </w:div>
    <w:div w:id="1379889086">
      <w:bodyDiv w:val="1"/>
      <w:marLeft w:val="0"/>
      <w:marRight w:val="0"/>
      <w:marTop w:val="0"/>
      <w:marBottom w:val="0"/>
      <w:divBdr>
        <w:top w:val="none" w:sz="0" w:space="0" w:color="auto"/>
        <w:left w:val="none" w:sz="0" w:space="0" w:color="auto"/>
        <w:bottom w:val="none" w:sz="0" w:space="0" w:color="auto"/>
        <w:right w:val="none" w:sz="0" w:space="0" w:color="auto"/>
      </w:divBdr>
    </w:div>
    <w:div w:id="1389299498">
      <w:bodyDiv w:val="1"/>
      <w:marLeft w:val="0"/>
      <w:marRight w:val="0"/>
      <w:marTop w:val="0"/>
      <w:marBottom w:val="0"/>
      <w:divBdr>
        <w:top w:val="none" w:sz="0" w:space="0" w:color="auto"/>
        <w:left w:val="none" w:sz="0" w:space="0" w:color="auto"/>
        <w:bottom w:val="none" w:sz="0" w:space="0" w:color="auto"/>
        <w:right w:val="none" w:sz="0" w:space="0" w:color="auto"/>
      </w:divBdr>
    </w:div>
    <w:div w:id="1556770858">
      <w:bodyDiv w:val="1"/>
      <w:marLeft w:val="0"/>
      <w:marRight w:val="0"/>
      <w:marTop w:val="0"/>
      <w:marBottom w:val="0"/>
      <w:divBdr>
        <w:top w:val="none" w:sz="0" w:space="0" w:color="auto"/>
        <w:left w:val="none" w:sz="0" w:space="0" w:color="auto"/>
        <w:bottom w:val="none" w:sz="0" w:space="0" w:color="auto"/>
        <w:right w:val="none" w:sz="0" w:space="0" w:color="auto"/>
      </w:divBdr>
    </w:div>
    <w:div w:id="1604922881">
      <w:bodyDiv w:val="1"/>
      <w:marLeft w:val="0"/>
      <w:marRight w:val="0"/>
      <w:marTop w:val="0"/>
      <w:marBottom w:val="0"/>
      <w:divBdr>
        <w:top w:val="none" w:sz="0" w:space="0" w:color="auto"/>
        <w:left w:val="none" w:sz="0" w:space="0" w:color="auto"/>
        <w:bottom w:val="none" w:sz="0" w:space="0" w:color="auto"/>
        <w:right w:val="none" w:sz="0" w:space="0" w:color="auto"/>
      </w:divBdr>
    </w:div>
    <w:div w:id="1606303502">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13655967">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67138036">
      <w:bodyDiv w:val="1"/>
      <w:marLeft w:val="0"/>
      <w:marRight w:val="0"/>
      <w:marTop w:val="0"/>
      <w:marBottom w:val="0"/>
      <w:divBdr>
        <w:top w:val="none" w:sz="0" w:space="0" w:color="auto"/>
        <w:left w:val="none" w:sz="0" w:space="0" w:color="auto"/>
        <w:bottom w:val="none" w:sz="0" w:space="0" w:color="auto"/>
        <w:right w:val="none" w:sz="0" w:space="0" w:color="auto"/>
      </w:divBdr>
      <w:divsChild>
        <w:div w:id="146366029">
          <w:marLeft w:val="0"/>
          <w:marRight w:val="0"/>
          <w:marTop w:val="0"/>
          <w:marBottom w:val="0"/>
          <w:divBdr>
            <w:top w:val="none" w:sz="0" w:space="0" w:color="auto"/>
            <w:left w:val="none" w:sz="0" w:space="0" w:color="auto"/>
            <w:bottom w:val="none" w:sz="0" w:space="0" w:color="auto"/>
            <w:right w:val="none" w:sz="0" w:space="0" w:color="auto"/>
          </w:divBdr>
          <w:divsChild>
            <w:div w:id="9431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94366">
      <w:bodyDiv w:val="1"/>
      <w:marLeft w:val="0"/>
      <w:marRight w:val="0"/>
      <w:marTop w:val="0"/>
      <w:marBottom w:val="0"/>
      <w:divBdr>
        <w:top w:val="none" w:sz="0" w:space="0" w:color="auto"/>
        <w:left w:val="none" w:sz="0" w:space="0" w:color="auto"/>
        <w:bottom w:val="none" w:sz="0" w:space="0" w:color="auto"/>
        <w:right w:val="none" w:sz="0" w:space="0" w:color="auto"/>
      </w:divBdr>
    </w:div>
    <w:div w:id="1994141866">
      <w:bodyDiv w:val="1"/>
      <w:marLeft w:val="0"/>
      <w:marRight w:val="0"/>
      <w:marTop w:val="0"/>
      <w:marBottom w:val="0"/>
      <w:divBdr>
        <w:top w:val="none" w:sz="0" w:space="0" w:color="auto"/>
        <w:left w:val="none" w:sz="0" w:space="0" w:color="auto"/>
        <w:bottom w:val="none" w:sz="0" w:space="0" w:color="auto"/>
        <w:right w:val="none" w:sz="0" w:space="0" w:color="auto"/>
      </w:divBdr>
    </w:div>
    <w:div w:id="212592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452503008" TargetMode="External"/><Relationship Id="rId13" Type="http://schemas.openxmlformats.org/officeDocument/2006/relationships/hyperlink" Target="https://doi.org/10.1051/e3sconf/202454806008" TargetMode="External"/><Relationship Id="rId18" Type="http://schemas.openxmlformats.org/officeDocument/2006/relationships/hyperlink" Target="https://doi.org/10.1063/5.0306211" TargetMode="External"/><Relationship Id="rId26" Type="http://schemas.openxmlformats.org/officeDocument/2006/relationships/hyperlink" Target="https://doi.org/10.30724/1998-9903-2025-27-2-126-137" TargetMode="External"/><Relationship Id="rId3" Type="http://schemas.openxmlformats.org/officeDocument/2006/relationships/styles" Target="styles.xml"/><Relationship Id="rId21" Type="http://schemas.openxmlformats.org/officeDocument/2006/relationships/hyperlink" Target="https://doi.org/10.1051/e3sconf/202454806013" TargetMode="External"/><Relationship Id="rId7" Type="http://schemas.openxmlformats.org/officeDocument/2006/relationships/image" Target="media/image1.png"/><Relationship Id="rId12" Type="http://schemas.openxmlformats.org/officeDocument/2006/relationships/hyperlink" Target="https://doi.org/10.1051/e3sconf/202454803009" TargetMode="External"/><Relationship Id="rId17" Type="http://schemas.openxmlformats.org/officeDocument/2006/relationships/hyperlink" Target="https://doi.org/10.1063/5.0218763" TargetMode="External"/><Relationship Id="rId25" Type="http://schemas.openxmlformats.org/officeDocument/2006/relationships/hyperlink" Target="https://doi.org/10.1063/5.0305745" TargetMode="External"/><Relationship Id="rId2" Type="http://schemas.openxmlformats.org/officeDocument/2006/relationships/numbering" Target="numbering.xml"/><Relationship Id="rId16" Type="http://schemas.openxmlformats.org/officeDocument/2006/relationships/hyperlink" Target="https://doi.org/10.21122/2227-1031-2023-22-5-428-432" TargetMode="External"/><Relationship Id="rId20" Type="http://schemas.openxmlformats.org/officeDocument/2006/relationships/hyperlink" Target="https://doi.org/10.1063/5.0218907" TargetMode="External"/><Relationship Id="rId29" Type="http://schemas.openxmlformats.org/officeDocument/2006/relationships/hyperlink" Target="https://doi.org/10.1063/5.0218924" TargetMode="External"/><Relationship Id="rId1" Type="http://schemas.openxmlformats.org/officeDocument/2006/relationships/customXml" Target="../customXml/item1.xml"/><Relationship Id="rId6" Type="http://schemas.openxmlformats.org/officeDocument/2006/relationships/hyperlink" Target="mailto:feruz.raximov.2017@mail.ru" TargetMode="External"/><Relationship Id="rId11" Type="http://schemas.openxmlformats.org/officeDocument/2006/relationships/hyperlink" Target="https://doi.org/10.1051/e3sconf/202452503004" TargetMode="External"/><Relationship Id="rId24" Type="http://schemas.openxmlformats.org/officeDocument/2006/relationships/hyperlink" Target="https://doi.org/10.1051/e3sconf/20202160114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51/e3sconf/202341703012" TargetMode="External"/><Relationship Id="rId23" Type="http://schemas.openxmlformats.org/officeDocument/2006/relationships/hyperlink" Target="https://doi.org/10.1063/5.0305944" TargetMode="External"/><Relationship Id="rId28" Type="http://schemas.openxmlformats.org/officeDocument/2006/relationships/hyperlink" Target="https://doi.org/10.1063/5.0306044" TargetMode="External"/><Relationship Id="rId10" Type="http://schemas.openxmlformats.org/officeDocument/2006/relationships/hyperlink" Target="https://doi.org/10.1063/5.0306786" TargetMode="External"/><Relationship Id="rId19" Type="http://schemas.openxmlformats.org/officeDocument/2006/relationships/hyperlink" Target="https://doi.org/10.1051/e3sconf/20244860102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63/5.0306104" TargetMode="External"/><Relationship Id="rId14" Type="http://schemas.openxmlformats.org/officeDocument/2006/relationships/hyperlink" Target="https://doi.org/10.21595/vp.2024.24047" TargetMode="External"/><Relationship Id="rId22" Type="http://schemas.openxmlformats.org/officeDocument/2006/relationships/hyperlink" Target="https://doi.org/10.1051/e3sconf/202341703007" TargetMode="External"/><Relationship Id="rId27" Type="http://schemas.openxmlformats.org/officeDocument/2006/relationships/hyperlink" Target="https://doi.org/10.1051/e3sconf/202449703030" TargetMode="External"/><Relationship Id="rId30" Type="http://schemas.openxmlformats.org/officeDocument/2006/relationships/hyperlink" Target="https://doi.org/10.1063/5.0219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37EA-C6A1-4B10-957E-F06BF10D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8</Pages>
  <Words>5535</Words>
  <Characters>31550</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125</cp:revision>
  <cp:lastPrinted>2025-11-29T07:49:00Z</cp:lastPrinted>
  <dcterms:created xsi:type="dcterms:W3CDTF">2024-07-17T07:39:00Z</dcterms:created>
  <dcterms:modified xsi:type="dcterms:W3CDTF">2026-01-09T12:42:00Z</dcterms:modified>
</cp:coreProperties>
</file>