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A241D3B" w:rsidR="001E129E" w:rsidRPr="00287E0A" w:rsidRDefault="00861615" w:rsidP="00B30289">
      <w:pPr>
        <w:spacing w:before="1200" w:after="200" w:line="240" w:lineRule="auto"/>
        <w:jc w:val="center"/>
        <w:rPr>
          <w:rFonts w:ascii="Times New Roman" w:hAnsi="Times New Roman" w:cs="Times New Roman"/>
          <w:b/>
          <w:sz w:val="36"/>
          <w:szCs w:val="36"/>
        </w:rPr>
      </w:pPr>
      <w:r w:rsidRPr="00861615">
        <w:rPr>
          <w:rFonts w:ascii="Times New Roman" w:hAnsi="Times New Roman" w:cs="Times New Roman"/>
          <w:b/>
          <w:bCs/>
          <w:sz w:val="36"/>
          <w:szCs w:val="36"/>
        </w:rPr>
        <w:t>Analysis of the Statistical Characteristics of Electric Energy Consumption Modes in Mining Enterprises</w:t>
      </w:r>
    </w:p>
    <w:p w14:paraId="1F5E1B4F" w14:textId="7C866AB8" w:rsidR="00CA398A" w:rsidRPr="001970E3" w:rsidRDefault="00861615" w:rsidP="008745D5">
      <w:pPr>
        <w:pStyle w:val="AuthorName"/>
        <w:spacing w:before="240" w:after="200"/>
        <w:rPr>
          <w:sz w:val="20"/>
          <w:lang w:val="uz-Cyrl-UZ" w:eastAsia="en-GB"/>
        </w:rPr>
      </w:pPr>
      <w:r>
        <w:t>Asqar</w:t>
      </w:r>
      <w:r w:rsidR="00A3113B">
        <w:t xml:space="preserve"> </w:t>
      </w:r>
      <w:r>
        <w:t>Karshibayev</w:t>
      </w:r>
      <w:r w:rsidR="001970E3" w:rsidRPr="001970E3">
        <w:rPr>
          <w:vertAlign w:val="superscript"/>
          <w:lang w:val="uz-Cyrl-UZ"/>
        </w:rPr>
        <w:t>1</w:t>
      </w:r>
      <w:r w:rsidR="000C106A" w:rsidRPr="00287E0A">
        <w:t xml:space="preserve">, </w:t>
      </w:r>
      <w:proofErr w:type="spellStart"/>
      <w:r w:rsidRPr="00861615">
        <w:t>Zavqiyor</w:t>
      </w:r>
      <w:proofErr w:type="spellEnd"/>
      <w:r w:rsidRPr="00861615">
        <w:t xml:space="preserve"> </w:t>
      </w:r>
      <w:proofErr w:type="spellStart"/>
      <w:r>
        <w:t>Jumayev</w:t>
      </w:r>
      <w:proofErr w:type="spellEnd"/>
      <w:proofErr w:type="gramStart"/>
      <w:r w:rsidR="001970E3" w:rsidRPr="001970E3">
        <w:rPr>
          <w:vertAlign w:val="superscript"/>
          <w:lang w:val="uz-Cyrl-UZ"/>
        </w:rPr>
        <w:t>1</w:t>
      </w:r>
      <w:r w:rsidR="00D27FCF">
        <w:rPr>
          <w:vertAlign w:val="superscript"/>
        </w:rPr>
        <w:t>,a</w:t>
      </w:r>
      <w:proofErr w:type="gramEnd"/>
      <w:r w:rsidR="00D27FCF">
        <w:rPr>
          <w:vertAlign w:val="superscript"/>
        </w:rPr>
        <w:t>)</w:t>
      </w:r>
      <w:r w:rsidR="000C106A" w:rsidRPr="00287E0A">
        <w:t xml:space="preserve">, </w:t>
      </w:r>
      <w:r w:rsidR="0060415B">
        <w:t>Khasan Murodov</w:t>
      </w:r>
      <w:r w:rsidR="0060415B" w:rsidRPr="001970E3">
        <w:rPr>
          <w:vertAlign w:val="superscript"/>
          <w:lang w:val="uz-Cyrl-UZ"/>
        </w:rPr>
        <w:t>1</w:t>
      </w:r>
      <w:r w:rsidR="006A30A1" w:rsidRPr="006A30A1">
        <w:rPr>
          <w:lang w:val="uz-Cyrl-UZ"/>
        </w:rPr>
        <w:t xml:space="preserve">, </w:t>
      </w:r>
      <w:r w:rsidR="006A30A1">
        <w:rPr>
          <w:lang w:val="uz-Cyrl-UZ"/>
        </w:rPr>
        <w:t xml:space="preserve">                            </w:t>
      </w:r>
      <w:r w:rsidR="006A30A1" w:rsidRPr="006A30A1">
        <w:rPr>
          <w:lang w:val="uz-Cyrl-UZ"/>
        </w:rPr>
        <w:t>Rivojiddin Teshaboyev</w:t>
      </w:r>
    </w:p>
    <w:p w14:paraId="4709ED4E" w14:textId="1E242A94" w:rsidR="008745D5" w:rsidRDefault="001970E3" w:rsidP="00A4691D">
      <w:pPr>
        <w:pStyle w:val="AuthorAffiliation"/>
        <w:rPr>
          <w:lang w:val="uz-Cyrl-UZ"/>
        </w:rPr>
      </w:pPr>
      <w:r w:rsidRPr="001970E3">
        <w:rPr>
          <w:vertAlign w:val="superscript"/>
          <w:lang w:val="uz-Cyrl-UZ"/>
        </w:rPr>
        <w:t>1</w:t>
      </w:r>
      <w:r w:rsidR="00D135ED" w:rsidRPr="00D135ED">
        <w:t xml:space="preserve">Navoi State University of Mining and Technologies, </w:t>
      </w:r>
      <w:proofErr w:type="spellStart"/>
      <w:r w:rsidR="00D135ED" w:rsidRPr="00D135ED">
        <w:t>Navoiy</w:t>
      </w:r>
      <w:proofErr w:type="spellEnd"/>
      <w:r w:rsidR="00D135ED" w:rsidRPr="00D135ED">
        <w:t>, Uzbekistan</w:t>
      </w:r>
    </w:p>
    <w:p w14:paraId="181B4BA8" w14:textId="254A3C47" w:rsidR="006A30A1" w:rsidRPr="006A30A1" w:rsidRDefault="006A30A1" w:rsidP="00A4691D">
      <w:pPr>
        <w:pStyle w:val="AuthorAffiliation"/>
        <w:rPr>
          <w:lang w:val="uz-Cyrl-UZ"/>
        </w:rPr>
      </w:pPr>
      <w:r w:rsidRPr="006A30A1">
        <w:rPr>
          <w:vertAlign w:val="superscript"/>
          <w:lang w:val="uz-Cyrl-UZ"/>
        </w:rPr>
        <w:t>2</w:t>
      </w:r>
      <w:r w:rsidRPr="006A30A1">
        <w:rPr>
          <w:lang w:val="uz-Cyrl-UZ"/>
        </w:rPr>
        <w:t xml:space="preserve"> Andijan State Technical Institute, Andijan, Uzbekistan</w:t>
      </w:r>
    </w:p>
    <w:p w14:paraId="1397C91D" w14:textId="255D7BFA" w:rsidR="00CA398A" w:rsidRPr="00287E0A" w:rsidRDefault="008745D5" w:rsidP="006A30A1">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77650C" w:rsidRPr="00770DE6">
          <w:rPr>
            <w:rStyle w:val="a6"/>
          </w:rPr>
          <w:t>zavqiyorjumayev@gmail.com</w:t>
        </w:r>
      </w:hyperlink>
      <w:r w:rsidR="0077650C">
        <w:t xml:space="preserve"> </w:t>
      </w:r>
    </w:p>
    <w:p w14:paraId="410B173B" w14:textId="7B93D40B"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7650C" w:rsidRPr="0077650C">
        <w:rPr>
          <w:rFonts w:ascii="Times New Roman" w:hAnsi="Times New Roman" w:cs="Times New Roman"/>
          <w:iCs/>
          <w:sz w:val="18"/>
          <w:szCs w:val="18"/>
        </w:rPr>
        <w:t xml:space="preserve">This study presents a comprehensive statistical analysis of the active power consumption of major technological electricity consumers at the 7th Hydrometallurgical Plant of </w:t>
      </w:r>
      <w:proofErr w:type="spellStart"/>
      <w:r w:rsidR="0077650C" w:rsidRPr="0077650C">
        <w:rPr>
          <w:rFonts w:ascii="Times New Roman" w:hAnsi="Times New Roman" w:cs="Times New Roman"/>
          <w:iCs/>
          <w:sz w:val="18"/>
          <w:szCs w:val="18"/>
        </w:rPr>
        <w:t>Navoiy</w:t>
      </w:r>
      <w:proofErr w:type="spellEnd"/>
      <w:r w:rsidR="0077650C" w:rsidRPr="0077650C">
        <w:rPr>
          <w:rFonts w:ascii="Times New Roman" w:hAnsi="Times New Roman" w:cs="Times New Roman"/>
          <w:iCs/>
          <w:sz w:val="18"/>
          <w:szCs w:val="18"/>
        </w:rPr>
        <w:t xml:space="preserve"> Mining and Metallurgical </w:t>
      </w:r>
      <w:proofErr w:type="spellStart"/>
      <w:r w:rsidR="0077650C" w:rsidRPr="0077650C">
        <w:rPr>
          <w:rFonts w:ascii="Times New Roman" w:hAnsi="Times New Roman" w:cs="Times New Roman"/>
          <w:iCs/>
          <w:sz w:val="18"/>
          <w:szCs w:val="18"/>
        </w:rPr>
        <w:t>Combinat</w:t>
      </w:r>
      <w:proofErr w:type="spellEnd"/>
      <w:r w:rsidR="0077650C" w:rsidRPr="0077650C">
        <w:rPr>
          <w:rFonts w:ascii="Times New Roman" w:hAnsi="Times New Roman" w:cs="Times New Roman"/>
          <w:iCs/>
          <w:sz w:val="18"/>
          <w:szCs w:val="18"/>
        </w:rPr>
        <w:t xml:space="preserve">. The research covers key energy-intensive units involved in ore transportation, grinding, and </w:t>
      </w:r>
      <w:proofErr w:type="spellStart"/>
      <w:r w:rsidR="0077650C" w:rsidRPr="0077650C">
        <w:rPr>
          <w:rFonts w:ascii="Times New Roman" w:hAnsi="Times New Roman" w:cs="Times New Roman"/>
          <w:iCs/>
          <w:sz w:val="18"/>
          <w:szCs w:val="18"/>
        </w:rPr>
        <w:t>hydrotransport</w:t>
      </w:r>
      <w:proofErr w:type="spellEnd"/>
      <w:r w:rsidR="0077650C" w:rsidRPr="0077650C">
        <w:rPr>
          <w:rFonts w:ascii="Times New Roman" w:hAnsi="Times New Roman" w:cs="Times New Roman"/>
          <w:iCs/>
          <w:sz w:val="18"/>
          <w:szCs w:val="18"/>
        </w:rPr>
        <w:t>, including conveyors, mills, and pumps. Real industrial measurements collected across all seasonal operating conditions were analyzed using mathematical statistics and probability theory methods. The Kolmogorov</w:t>
      </w:r>
      <w:r w:rsidR="0077650C">
        <w:rPr>
          <w:rFonts w:ascii="Times New Roman" w:hAnsi="Times New Roman" w:cs="Times New Roman"/>
          <w:iCs/>
          <w:sz w:val="18"/>
          <w:szCs w:val="18"/>
        </w:rPr>
        <w:t>-</w:t>
      </w:r>
      <w:r w:rsidR="0077650C" w:rsidRPr="0077650C">
        <w:rPr>
          <w:rFonts w:ascii="Times New Roman" w:hAnsi="Times New Roman" w:cs="Times New Roman"/>
          <w:iCs/>
          <w:sz w:val="18"/>
          <w:szCs w:val="18"/>
        </w:rPr>
        <w:t>Smirnov goodness-of-fit test was applied to identify the most appropriate theoretical distribution for each consumer’s electrical load. The results show that the active power consumption of conveyors and several pumping units follows a Normal distribution, mills exhibit an Exponential distribution, while high-capacity pumps demonstrate behavior consistent with the Weibull distribution. The obtained statistical parameters—including mean, standard deviation, skewness, kurtosis, and load factor—indicate that most technological equipment operates under low load levels, resulting in incomplete utilization of installed capacity and reduced energy efficiency. The findings provide a reliable scientific basis for improving the accuracy of electrical load forecasting, optimizing operational modes, and developing energy-efficient control strategies for mining enterprises.</w:t>
      </w:r>
      <w:r w:rsidR="0077650C">
        <w:rPr>
          <w:rFonts w:ascii="Times New Roman" w:hAnsi="Times New Roman" w:cs="Times New Roman"/>
          <w:iCs/>
          <w:sz w:val="18"/>
          <w:szCs w:val="18"/>
        </w:rPr>
        <w:t xml:space="preserve">  </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4A8297B" w14:textId="709434B9" w:rsidR="00FD0D5E" w:rsidRPr="00FD0D5E" w:rsidRDefault="00FD0D5E" w:rsidP="006A30A1">
      <w:pPr>
        <w:spacing w:after="0" w:line="240" w:lineRule="auto"/>
        <w:ind w:firstLine="284"/>
        <w:jc w:val="both"/>
        <w:rPr>
          <w:rFonts w:ascii="Times New Roman" w:hAnsi="Times New Roman" w:cs="Times New Roman"/>
          <w:sz w:val="20"/>
        </w:rPr>
      </w:pPr>
      <w:r w:rsidRPr="00FD0D5E">
        <w:rPr>
          <w:rFonts w:ascii="Times New Roman" w:hAnsi="Times New Roman" w:cs="Times New Roman"/>
          <w:sz w:val="20"/>
        </w:rPr>
        <w:t>Efficient management of electrical energy consumption is a critical factor in ensuring the operational reliability and economic performance of mining enterprises. Ore extraction, crushing, grinding, and hydrotechnical processes require continuous operation of high-power technological equipment, leading to significant electrical load fluctuations. Understanding the statistical nature of these fluctuations is essential for optimizing energy use, improving equipment performance, and reducing operational costs</w:t>
      </w:r>
      <w:r w:rsidR="00153677">
        <w:rPr>
          <w:rFonts w:ascii="Times New Roman" w:hAnsi="Times New Roman" w:cs="Times New Roman"/>
          <w:sz w:val="20"/>
        </w:rPr>
        <w:t xml:space="preserve"> [1-3]</w:t>
      </w:r>
      <w:r w:rsidRPr="00FD0D5E">
        <w:rPr>
          <w:rFonts w:ascii="Times New Roman" w:hAnsi="Times New Roman" w:cs="Times New Roman"/>
          <w:sz w:val="20"/>
        </w:rPr>
        <w:t>.</w:t>
      </w:r>
    </w:p>
    <w:p w14:paraId="124C0391" w14:textId="1258992E" w:rsidR="00FD0D5E" w:rsidRPr="00FD0D5E" w:rsidRDefault="00FD0D5E" w:rsidP="006A30A1">
      <w:pPr>
        <w:spacing w:after="0" w:line="240" w:lineRule="auto"/>
        <w:ind w:firstLine="284"/>
        <w:jc w:val="both"/>
        <w:rPr>
          <w:rFonts w:ascii="Times New Roman" w:hAnsi="Times New Roman" w:cs="Times New Roman"/>
          <w:sz w:val="20"/>
        </w:rPr>
      </w:pPr>
      <w:r w:rsidRPr="00FD0D5E">
        <w:rPr>
          <w:rFonts w:ascii="Times New Roman" w:hAnsi="Times New Roman" w:cs="Times New Roman"/>
          <w:sz w:val="20"/>
        </w:rPr>
        <w:t xml:space="preserve">The 7th Hydrometallurgical Plant of </w:t>
      </w:r>
      <w:proofErr w:type="spellStart"/>
      <w:r w:rsidRPr="00FD0D5E">
        <w:rPr>
          <w:rFonts w:ascii="Times New Roman" w:hAnsi="Times New Roman" w:cs="Times New Roman"/>
          <w:sz w:val="20"/>
        </w:rPr>
        <w:t>Navoiy</w:t>
      </w:r>
      <w:proofErr w:type="spellEnd"/>
      <w:r w:rsidRPr="00FD0D5E">
        <w:rPr>
          <w:rFonts w:ascii="Times New Roman" w:hAnsi="Times New Roman" w:cs="Times New Roman"/>
          <w:sz w:val="20"/>
        </w:rPr>
        <w:t xml:space="preserve"> Mining and Metallurgical </w:t>
      </w:r>
      <w:proofErr w:type="spellStart"/>
      <w:r w:rsidRPr="00FD0D5E">
        <w:rPr>
          <w:rFonts w:ascii="Times New Roman" w:hAnsi="Times New Roman" w:cs="Times New Roman"/>
          <w:sz w:val="20"/>
        </w:rPr>
        <w:t>Combinat</w:t>
      </w:r>
      <w:proofErr w:type="spellEnd"/>
      <w:r w:rsidRPr="00FD0D5E">
        <w:rPr>
          <w:rFonts w:ascii="Times New Roman" w:hAnsi="Times New Roman" w:cs="Times New Roman"/>
          <w:sz w:val="20"/>
        </w:rPr>
        <w:t xml:space="preserve"> represents a complex technological system in which conveyors, mills, and pumping units constitute the core electricity consumers. These units operate under varying technological conditions, including seasonal temperature changes, ore hardness variations, and fluctuating material flow rates. As a result, their power consumption exhibits stochastic behavior that must be analyzed using advanced statistical tools</w:t>
      </w:r>
      <w:r w:rsidR="00153677">
        <w:rPr>
          <w:rFonts w:ascii="Times New Roman" w:hAnsi="Times New Roman" w:cs="Times New Roman"/>
          <w:sz w:val="20"/>
        </w:rPr>
        <w:t xml:space="preserve"> [4-9]</w:t>
      </w:r>
      <w:r w:rsidRPr="00FD0D5E">
        <w:rPr>
          <w:rFonts w:ascii="Times New Roman" w:hAnsi="Times New Roman" w:cs="Times New Roman"/>
          <w:sz w:val="20"/>
        </w:rPr>
        <w:t>.</w:t>
      </w:r>
    </w:p>
    <w:p w14:paraId="093187C7" w14:textId="05F3E09E" w:rsidR="00FD0D5E" w:rsidRPr="00FD0D5E" w:rsidRDefault="00FD0D5E" w:rsidP="006A30A1">
      <w:pPr>
        <w:spacing w:after="0" w:line="240" w:lineRule="auto"/>
        <w:ind w:firstLine="284"/>
        <w:jc w:val="both"/>
        <w:rPr>
          <w:rFonts w:ascii="Times New Roman" w:hAnsi="Times New Roman" w:cs="Times New Roman"/>
          <w:sz w:val="20"/>
        </w:rPr>
      </w:pPr>
      <w:r w:rsidRPr="00FD0D5E">
        <w:rPr>
          <w:rFonts w:ascii="Times New Roman" w:hAnsi="Times New Roman" w:cs="Times New Roman"/>
          <w:sz w:val="20"/>
        </w:rPr>
        <w:t>This study addresses the need for a deeper understanding of the probabilistic characteristics of electricity consumption in mining operations. By applying mathematical statistics, probability theory, and hypothesis testing, the research identifies the most representative distribution laws for the active power consumption of major technological consumers. The results contribute to the development of scientifically grounded methods for optimizing energy consumption and enhancing the overall energy efficiency of mining production systems</w:t>
      </w:r>
      <w:r w:rsidR="00153677">
        <w:rPr>
          <w:rFonts w:ascii="Times New Roman" w:hAnsi="Times New Roman" w:cs="Times New Roman"/>
          <w:sz w:val="20"/>
        </w:rPr>
        <w:t xml:space="preserve"> [10-14]</w:t>
      </w:r>
      <w:r w:rsidRPr="00FD0D5E">
        <w:rPr>
          <w:rFonts w:ascii="Times New Roman" w:hAnsi="Times New Roman" w:cs="Times New Roman"/>
          <w:sz w:val="20"/>
        </w:rPr>
        <w: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5848DFDA" w14:textId="77777777" w:rsidR="00FD0D5E"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 xml:space="preserve">Mining enterprises are high electricity-consuming users, and their level of electric energy consumption is continuously increasing. This trend is associated with changes in the conditions of mineral extraction and processing, </w:t>
      </w:r>
      <w:r w:rsidRPr="00FD0D5E">
        <w:rPr>
          <w:rFonts w:ascii="Times New Roman" w:hAnsi="Times New Roman" w:cs="Times New Roman"/>
          <w:sz w:val="20"/>
          <w:szCs w:val="20"/>
        </w:rPr>
        <w:lastRenderedPageBreak/>
        <w:t>the decline in the content of valuable components in the ore, the use of mechanisms with high electricity demand, as well as the implementation of environmental protection measures.</w:t>
      </w:r>
    </w:p>
    <w:p w14:paraId="2B05E3E9" w14:textId="77777777" w:rsidR="00FD0D5E"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In mining enterprises, the main electricity consumers are involved in the ore grinding process.</w:t>
      </w:r>
    </w:p>
    <w:p w14:paraId="3DE1CE75" w14:textId="77777777" w:rsidR="00FD0D5E"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Electric energy consumption is characterized by the following aspects:</w:t>
      </w:r>
    </w:p>
    <w:p w14:paraId="24B4031A" w14:textId="77777777" w:rsidR="00FD0D5E"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1. Electricity consumption covers all seasons — winter, summer, and transitional periods between winter–summer and summer–winter.</w:t>
      </w:r>
    </w:p>
    <w:p w14:paraId="658CB3A3" w14:textId="77777777" w:rsidR="00FD0D5E"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 xml:space="preserve">2. Electricity consumption encompasses both the main type of operation (ore processing) and its technological stages (ore transportation, crushing, </w:t>
      </w:r>
      <w:proofErr w:type="spellStart"/>
      <w:r w:rsidRPr="00FD0D5E">
        <w:rPr>
          <w:rFonts w:ascii="Times New Roman" w:hAnsi="Times New Roman" w:cs="Times New Roman"/>
          <w:sz w:val="20"/>
          <w:szCs w:val="20"/>
        </w:rPr>
        <w:t>hydrotransport</w:t>
      </w:r>
      <w:proofErr w:type="spellEnd"/>
      <w:r w:rsidRPr="00FD0D5E">
        <w:rPr>
          <w:rFonts w:ascii="Times New Roman" w:hAnsi="Times New Roman" w:cs="Times New Roman"/>
          <w:sz w:val="20"/>
          <w:szCs w:val="20"/>
        </w:rPr>
        <w:t>).</w:t>
      </w:r>
    </w:p>
    <w:p w14:paraId="550ACB2E" w14:textId="77777777" w:rsidR="00FD0D5E"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3. The main technological electricity consumers of mining enterprises are included, such as conveyors, mills, pumps, and others.</w:t>
      </w:r>
    </w:p>
    <w:p w14:paraId="3D6F7EBC" w14:textId="2D8EA989" w:rsidR="00FD0D5E" w:rsidRPr="00FD0D5E"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4. As a result of electricity consumption, the following parameters were measured:</w:t>
      </w:r>
    </w:p>
    <w:p w14:paraId="795DCA8F" w14:textId="6959FC5B" w:rsidR="00FD0D5E" w:rsidRPr="00CC65ED" w:rsidRDefault="00CC65ED" w:rsidP="006A30A1">
      <w:pPr>
        <w:spacing w:after="0" w:line="240" w:lineRule="auto"/>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Average voltage in phases and in the three-phase system;</w:t>
      </w:r>
    </w:p>
    <w:p w14:paraId="1E30CF1B" w14:textId="1010ECE4" w:rsidR="00FD0D5E" w:rsidRPr="00CC65ED" w:rsidRDefault="00CC65ED" w:rsidP="006A30A1">
      <w:pPr>
        <w:spacing w:after="0" w:line="240" w:lineRule="auto"/>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Average current in phases and in the three-phase system;</w:t>
      </w:r>
    </w:p>
    <w:p w14:paraId="5185FBB9" w14:textId="1E762112" w:rsidR="00FD0D5E" w:rsidRPr="00CC65ED" w:rsidRDefault="00CC65ED" w:rsidP="006A30A1">
      <w:pPr>
        <w:spacing w:after="0" w:line="240" w:lineRule="auto"/>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Active power in phases and in the three-phase system;</w:t>
      </w:r>
    </w:p>
    <w:p w14:paraId="1C16DBE6" w14:textId="7DBA6A83" w:rsidR="00FD0D5E" w:rsidRPr="00CC65ED" w:rsidRDefault="00CC65ED" w:rsidP="006A30A1">
      <w:pPr>
        <w:spacing w:after="0" w:line="240" w:lineRule="auto"/>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Reactive power in phases and in the three-phase system;</w:t>
      </w:r>
    </w:p>
    <w:p w14:paraId="33FECB6A" w14:textId="3A6001F2" w:rsidR="00FD0D5E" w:rsidRPr="00CC65ED" w:rsidRDefault="00CC65ED" w:rsidP="006A30A1">
      <w:pPr>
        <w:spacing w:after="0" w:line="240" w:lineRule="auto"/>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Active energy in single-phase and three-phase configurations;</w:t>
      </w:r>
    </w:p>
    <w:p w14:paraId="50CE7893" w14:textId="37A73B3D" w:rsidR="00FD0D5E" w:rsidRPr="00CC65ED" w:rsidRDefault="00CC65ED" w:rsidP="006A30A1">
      <w:pPr>
        <w:spacing w:after="0" w:line="240" w:lineRule="auto"/>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Reactive energy in single-phase and three-phase configurations;</w:t>
      </w:r>
    </w:p>
    <w:p w14:paraId="1BF47BCB" w14:textId="6413253D" w:rsidR="00FD0D5E" w:rsidRPr="00CC65ED" w:rsidRDefault="00CC65ED" w:rsidP="006A30A1">
      <w:pPr>
        <w:spacing w:after="0" w:line="240" w:lineRule="auto"/>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Power factor by phases;</w:t>
      </w:r>
    </w:p>
    <w:p w14:paraId="0D3DCCCD" w14:textId="08D4851F" w:rsidR="00FD0D5E" w:rsidRPr="00CC65ED" w:rsidRDefault="00CC65ED" w:rsidP="006A30A1">
      <w:pPr>
        <w:spacing w:after="0" w:line="240" w:lineRule="auto"/>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 xml:space="preserve">Harmonic components from the 3 </w:t>
      </w:r>
      <w:proofErr w:type="spellStart"/>
      <w:r w:rsidR="00FD0D5E" w:rsidRPr="00CC65ED">
        <w:rPr>
          <w:rFonts w:ascii="Times New Roman" w:hAnsi="Times New Roman" w:cs="Times New Roman"/>
          <w:i/>
          <w:iCs/>
          <w:sz w:val="20"/>
          <w:szCs w:val="20"/>
        </w:rPr>
        <w:t>rd</w:t>
      </w:r>
      <w:proofErr w:type="spellEnd"/>
      <w:r w:rsidR="00FD0D5E" w:rsidRPr="00CC65ED">
        <w:rPr>
          <w:rFonts w:ascii="Times New Roman" w:hAnsi="Times New Roman" w:cs="Times New Roman"/>
          <w:i/>
          <w:iCs/>
          <w:sz w:val="20"/>
          <w:szCs w:val="20"/>
        </w:rPr>
        <w:t xml:space="preserve"> to the 52 </w:t>
      </w:r>
      <w:proofErr w:type="spellStart"/>
      <w:r w:rsidR="00FD0D5E" w:rsidRPr="00CC65ED">
        <w:rPr>
          <w:rFonts w:ascii="Times New Roman" w:hAnsi="Times New Roman" w:cs="Times New Roman"/>
          <w:i/>
          <w:iCs/>
          <w:sz w:val="20"/>
          <w:szCs w:val="20"/>
        </w:rPr>
        <w:t>nd</w:t>
      </w:r>
      <w:proofErr w:type="spellEnd"/>
      <w:r w:rsidR="00FD0D5E" w:rsidRPr="00CC65ED">
        <w:rPr>
          <w:rFonts w:ascii="Times New Roman" w:hAnsi="Times New Roman" w:cs="Times New Roman"/>
          <w:i/>
          <w:iCs/>
          <w:sz w:val="20"/>
          <w:szCs w:val="20"/>
        </w:rPr>
        <w:t xml:space="preserve"> order;</w:t>
      </w:r>
    </w:p>
    <w:p w14:paraId="16E694D7" w14:textId="124BD814" w:rsidR="00FD0D5E" w:rsidRPr="00CC65ED" w:rsidRDefault="00CC65ED" w:rsidP="006A30A1">
      <w:pPr>
        <w:spacing w:after="0" w:line="240" w:lineRule="auto"/>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Frequency.</w:t>
      </w:r>
    </w:p>
    <w:p w14:paraId="75F3B20E" w14:textId="46E6A859" w:rsidR="00FD0D5E"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The electricity consumption modes cover all major electricity consumers involved in the ore grinding process of the mining enterprise and can serve as a basis for establishing reliable statistical calculations</w:t>
      </w:r>
      <w:r w:rsidR="00153677">
        <w:rPr>
          <w:rFonts w:ascii="Times New Roman" w:hAnsi="Times New Roman" w:cs="Times New Roman"/>
          <w:sz w:val="20"/>
          <w:szCs w:val="20"/>
        </w:rPr>
        <w:t xml:space="preserve"> [15-19]</w:t>
      </w:r>
      <w:r w:rsidRPr="00FD0D5E">
        <w:rPr>
          <w:rFonts w:ascii="Times New Roman" w:hAnsi="Times New Roman" w:cs="Times New Roman"/>
          <w:sz w:val="20"/>
          <w:szCs w:val="20"/>
        </w:rPr>
        <w:t>.</w:t>
      </w:r>
    </w:p>
    <w:p w14:paraId="1517CA48" w14:textId="77777777" w:rsidR="00FD0D5E"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The experimental data obtained on electricity consumption modes include almost all major electricity consumers used in the ore grinding process of the plant. These data can serve as a scientific foundation for developing reliable statistical evaluation criteria and forming strategies for the efficient use of electrical energy.</w:t>
      </w:r>
    </w:p>
    <w:p w14:paraId="11789153" w14:textId="7479345D" w:rsidR="00D27D82"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The analysis of electricity consumption modes for ore processing and beneficiation in the production of finished products was carried out using probability theory and mathematical statistics methods. As a result of the analysis, the statistical characteristics of electricity consumption modes as stochastic processes were determined, including: mean value, median, mode, skewness, kurtosis, and standard deviation. The statistical characteristics of the electricity consumption of mining enterprise consumers are presented in Table 1</w:t>
      </w:r>
      <w:r w:rsidR="00153677">
        <w:rPr>
          <w:rFonts w:ascii="Times New Roman" w:hAnsi="Times New Roman" w:cs="Times New Roman"/>
          <w:sz w:val="20"/>
          <w:szCs w:val="20"/>
        </w:rPr>
        <w:t xml:space="preserve"> [20]</w:t>
      </w:r>
      <w:r w:rsidRPr="00FD0D5E">
        <w:rPr>
          <w:rFonts w:ascii="Times New Roman" w:hAnsi="Times New Roman" w:cs="Times New Roman"/>
          <w:sz w:val="20"/>
          <w:szCs w:val="20"/>
        </w:rPr>
        <w:t>.</w:t>
      </w:r>
    </w:p>
    <w:p w14:paraId="73C2FBDD" w14:textId="77777777" w:rsidR="006A30A1" w:rsidRDefault="006A30A1" w:rsidP="006A30A1">
      <w:pPr>
        <w:spacing w:after="0" w:line="240" w:lineRule="auto"/>
        <w:ind w:firstLine="284"/>
        <w:jc w:val="center"/>
        <w:rPr>
          <w:rFonts w:ascii="Times New Roman" w:hAnsi="Times New Roman" w:cs="Times New Roman"/>
          <w:b/>
          <w:bCs/>
          <w:sz w:val="20"/>
          <w:szCs w:val="20"/>
          <w:lang w:val="uz-Cyrl-UZ"/>
        </w:rPr>
      </w:pPr>
    </w:p>
    <w:p w14:paraId="1B7D38E1" w14:textId="28C6F573" w:rsidR="00FD0D5E" w:rsidRPr="00FD0D5E" w:rsidRDefault="00D27D82" w:rsidP="006A30A1">
      <w:pPr>
        <w:spacing w:after="0" w:line="240" w:lineRule="auto"/>
        <w:ind w:firstLine="284"/>
        <w:jc w:val="center"/>
        <w:rPr>
          <w:rFonts w:ascii="Times New Roman" w:hAnsi="Times New Roman" w:cs="Times New Roman"/>
          <w:sz w:val="20"/>
          <w:szCs w:val="20"/>
        </w:rPr>
      </w:pPr>
      <w:r w:rsidRPr="00D27D82">
        <w:rPr>
          <w:rFonts w:ascii="Times New Roman" w:hAnsi="Times New Roman" w:cs="Times New Roman"/>
          <w:b/>
          <w:bCs/>
          <w:sz w:val="20"/>
          <w:szCs w:val="20"/>
        </w:rPr>
        <w:t>TABLE 1.</w:t>
      </w:r>
      <w:r>
        <w:rPr>
          <w:rFonts w:ascii="Times New Roman" w:hAnsi="Times New Roman" w:cs="Times New Roman"/>
          <w:b/>
          <w:bCs/>
          <w:sz w:val="20"/>
          <w:szCs w:val="20"/>
        </w:rPr>
        <w:t xml:space="preserve"> </w:t>
      </w:r>
      <w:r w:rsidR="00FD0D5E" w:rsidRPr="00FD0D5E">
        <w:rPr>
          <w:rFonts w:ascii="Times New Roman" w:hAnsi="Times New Roman" w:cs="Times New Roman"/>
          <w:sz w:val="20"/>
          <w:szCs w:val="20"/>
        </w:rPr>
        <w:t>Statistical Characteristics of the Active Power (kW) Distribution of Electric Energy Consumers in Mining Enterprises.</w:t>
      </w:r>
    </w:p>
    <w:tbl>
      <w:tblPr>
        <w:tblStyle w:val="a3"/>
        <w:tblW w:w="0" w:type="auto"/>
        <w:tblInd w:w="279" w:type="dxa"/>
        <w:tblLayout w:type="fixed"/>
        <w:tblLook w:val="04A0" w:firstRow="1" w:lastRow="0" w:firstColumn="1" w:lastColumn="0" w:noHBand="0" w:noVBand="1"/>
      </w:tblPr>
      <w:tblGrid>
        <w:gridCol w:w="1984"/>
        <w:gridCol w:w="998"/>
        <w:gridCol w:w="1141"/>
        <w:gridCol w:w="1126"/>
        <w:gridCol w:w="1330"/>
        <w:gridCol w:w="1165"/>
        <w:gridCol w:w="1321"/>
      </w:tblGrid>
      <w:tr w:rsidR="00FD0D5E" w:rsidRPr="006A30A1" w14:paraId="676E5434" w14:textId="77777777" w:rsidTr="00CC65ED">
        <w:trPr>
          <w:trHeight w:val="614"/>
        </w:trPr>
        <w:tc>
          <w:tcPr>
            <w:tcW w:w="1984" w:type="dxa"/>
            <w:vAlign w:val="center"/>
          </w:tcPr>
          <w:p w14:paraId="31D5801D" w14:textId="77777777" w:rsidR="00FD0D5E" w:rsidRPr="006A30A1" w:rsidRDefault="00FD0D5E" w:rsidP="006A30A1">
            <w:pPr>
              <w:jc w:val="center"/>
              <w:rPr>
                <w:b/>
                <w:bCs/>
                <w:sz w:val="18"/>
                <w:szCs w:val="18"/>
              </w:rPr>
            </w:pPr>
            <w:r w:rsidRPr="006A30A1">
              <w:rPr>
                <w:b/>
                <w:bCs/>
                <w:sz w:val="18"/>
                <w:szCs w:val="18"/>
                <w:lang w:val="en-US"/>
              </w:rPr>
              <w:t xml:space="preserve">Electric Consumers </w:t>
            </w:r>
          </w:p>
          <w:p w14:paraId="66A0B179" w14:textId="77777777" w:rsidR="00FD0D5E" w:rsidRPr="006A30A1" w:rsidRDefault="00FD0D5E" w:rsidP="006A30A1">
            <w:pPr>
              <w:jc w:val="center"/>
              <w:rPr>
                <w:b/>
                <w:bCs/>
                <w:sz w:val="18"/>
                <w:szCs w:val="18"/>
                <w:lang w:val="en-US"/>
              </w:rPr>
            </w:pPr>
            <w:r w:rsidRPr="006A30A1">
              <w:rPr>
                <w:b/>
                <w:bCs/>
                <w:sz w:val="18"/>
                <w:szCs w:val="18"/>
                <w:lang w:val="en-US"/>
              </w:rPr>
              <w:t>(P, kW)</w:t>
            </w:r>
          </w:p>
        </w:tc>
        <w:tc>
          <w:tcPr>
            <w:tcW w:w="998" w:type="dxa"/>
            <w:vAlign w:val="center"/>
          </w:tcPr>
          <w:p w14:paraId="3DC56019" w14:textId="77777777" w:rsidR="00FD0D5E" w:rsidRPr="006A30A1" w:rsidRDefault="00FD0D5E" w:rsidP="006A30A1">
            <w:pPr>
              <w:jc w:val="center"/>
              <w:rPr>
                <w:b/>
                <w:bCs/>
                <w:sz w:val="18"/>
                <w:szCs w:val="18"/>
                <w:lang w:val="en-US"/>
              </w:rPr>
            </w:pPr>
            <w:proofErr w:type="spellStart"/>
            <w:r w:rsidRPr="006A30A1">
              <w:rPr>
                <w:b/>
                <w:bCs/>
                <w:sz w:val="18"/>
                <w:szCs w:val="18"/>
              </w:rPr>
              <w:t>Mean</w:t>
            </w:r>
            <w:proofErr w:type="spellEnd"/>
          </w:p>
        </w:tc>
        <w:tc>
          <w:tcPr>
            <w:tcW w:w="1141" w:type="dxa"/>
            <w:vAlign w:val="center"/>
          </w:tcPr>
          <w:p w14:paraId="5804838F" w14:textId="77777777" w:rsidR="00FD0D5E" w:rsidRPr="006A30A1" w:rsidRDefault="00FD0D5E" w:rsidP="006A30A1">
            <w:pPr>
              <w:jc w:val="center"/>
              <w:rPr>
                <w:b/>
                <w:bCs/>
                <w:sz w:val="18"/>
                <w:szCs w:val="18"/>
              </w:rPr>
            </w:pPr>
            <w:proofErr w:type="spellStart"/>
            <w:r w:rsidRPr="006A30A1">
              <w:rPr>
                <w:b/>
                <w:bCs/>
                <w:sz w:val="18"/>
                <w:szCs w:val="18"/>
              </w:rPr>
              <w:t>Median</w:t>
            </w:r>
            <w:proofErr w:type="spellEnd"/>
          </w:p>
        </w:tc>
        <w:tc>
          <w:tcPr>
            <w:tcW w:w="1126" w:type="dxa"/>
            <w:vAlign w:val="center"/>
          </w:tcPr>
          <w:p w14:paraId="4037F50B" w14:textId="77777777" w:rsidR="00FD0D5E" w:rsidRPr="006A30A1" w:rsidRDefault="00FD0D5E" w:rsidP="006A30A1">
            <w:pPr>
              <w:jc w:val="center"/>
              <w:rPr>
                <w:b/>
                <w:bCs/>
                <w:sz w:val="18"/>
                <w:szCs w:val="18"/>
              </w:rPr>
            </w:pPr>
            <w:r w:rsidRPr="006A30A1">
              <w:rPr>
                <w:b/>
                <w:bCs/>
                <w:sz w:val="18"/>
                <w:szCs w:val="18"/>
              </w:rPr>
              <w:t>Mode</w:t>
            </w:r>
          </w:p>
        </w:tc>
        <w:tc>
          <w:tcPr>
            <w:tcW w:w="1330" w:type="dxa"/>
            <w:vAlign w:val="center"/>
          </w:tcPr>
          <w:p w14:paraId="3DC076A5" w14:textId="77777777" w:rsidR="00FD0D5E" w:rsidRPr="006A30A1" w:rsidRDefault="00FD0D5E" w:rsidP="006A30A1">
            <w:pPr>
              <w:jc w:val="center"/>
              <w:rPr>
                <w:b/>
                <w:bCs/>
                <w:sz w:val="18"/>
                <w:szCs w:val="18"/>
              </w:rPr>
            </w:pPr>
            <w:proofErr w:type="spellStart"/>
            <w:r w:rsidRPr="006A30A1">
              <w:rPr>
                <w:b/>
                <w:bCs/>
                <w:sz w:val="18"/>
                <w:szCs w:val="18"/>
              </w:rPr>
              <w:t>Skewness</w:t>
            </w:r>
            <w:proofErr w:type="spellEnd"/>
          </w:p>
        </w:tc>
        <w:tc>
          <w:tcPr>
            <w:tcW w:w="1165" w:type="dxa"/>
            <w:vAlign w:val="center"/>
          </w:tcPr>
          <w:p w14:paraId="1B947501" w14:textId="77777777" w:rsidR="00FD0D5E" w:rsidRPr="006A30A1" w:rsidRDefault="00FD0D5E" w:rsidP="006A30A1">
            <w:pPr>
              <w:jc w:val="center"/>
              <w:rPr>
                <w:b/>
                <w:bCs/>
                <w:sz w:val="18"/>
                <w:szCs w:val="18"/>
              </w:rPr>
            </w:pPr>
            <w:proofErr w:type="spellStart"/>
            <w:r w:rsidRPr="006A30A1">
              <w:rPr>
                <w:b/>
                <w:bCs/>
                <w:sz w:val="18"/>
                <w:szCs w:val="18"/>
              </w:rPr>
              <w:t>Kurtosis</w:t>
            </w:r>
            <w:proofErr w:type="spellEnd"/>
          </w:p>
        </w:tc>
        <w:tc>
          <w:tcPr>
            <w:tcW w:w="1321" w:type="dxa"/>
            <w:vAlign w:val="center"/>
          </w:tcPr>
          <w:p w14:paraId="295971C5" w14:textId="77777777" w:rsidR="00FD0D5E" w:rsidRPr="006A30A1" w:rsidRDefault="00FD0D5E" w:rsidP="006A30A1">
            <w:pPr>
              <w:jc w:val="center"/>
              <w:rPr>
                <w:b/>
                <w:bCs/>
                <w:sz w:val="18"/>
                <w:szCs w:val="18"/>
                <w:lang w:val="en-US"/>
              </w:rPr>
            </w:pPr>
            <w:proofErr w:type="spellStart"/>
            <w:r w:rsidRPr="006A30A1">
              <w:rPr>
                <w:b/>
                <w:bCs/>
                <w:sz w:val="18"/>
                <w:szCs w:val="18"/>
              </w:rPr>
              <w:t>Standard</w:t>
            </w:r>
            <w:proofErr w:type="spellEnd"/>
            <w:r w:rsidRPr="006A30A1">
              <w:rPr>
                <w:b/>
                <w:bCs/>
                <w:sz w:val="18"/>
                <w:szCs w:val="18"/>
              </w:rPr>
              <w:t xml:space="preserve"> </w:t>
            </w:r>
            <w:proofErr w:type="spellStart"/>
            <w:r w:rsidRPr="006A30A1">
              <w:rPr>
                <w:b/>
                <w:bCs/>
                <w:sz w:val="18"/>
                <w:szCs w:val="18"/>
              </w:rPr>
              <w:t>Deviation</w:t>
            </w:r>
            <w:proofErr w:type="spellEnd"/>
          </w:p>
        </w:tc>
      </w:tr>
      <w:tr w:rsidR="00FD0D5E" w:rsidRPr="006A30A1" w14:paraId="30EC80E0" w14:textId="77777777" w:rsidTr="00CC65ED">
        <w:tc>
          <w:tcPr>
            <w:tcW w:w="1984" w:type="dxa"/>
            <w:vAlign w:val="center"/>
          </w:tcPr>
          <w:p w14:paraId="0EA12D3B" w14:textId="77777777" w:rsidR="00FD0D5E" w:rsidRPr="006A30A1" w:rsidRDefault="00FD0D5E" w:rsidP="006A30A1">
            <w:pPr>
              <w:rPr>
                <w:sz w:val="18"/>
                <w:szCs w:val="18"/>
                <w:lang w:val="uz-Cyrl-UZ"/>
              </w:rPr>
            </w:pPr>
            <w:proofErr w:type="spellStart"/>
            <w:r w:rsidRPr="006A30A1">
              <w:rPr>
                <w:sz w:val="18"/>
                <w:szCs w:val="18"/>
              </w:rPr>
              <w:t>Conveyor</w:t>
            </w:r>
            <w:proofErr w:type="spellEnd"/>
            <w:r w:rsidRPr="006A30A1">
              <w:rPr>
                <w:sz w:val="18"/>
                <w:szCs w:val="18"/>
              </w:rPr>
              <w:t xml:space="preserve"> 1 (500)</w:t>
            </w:r>
          </w:p>
        </w:tc>
        <w:tc>
          <w:tcPr>
            <w:tcW w:w="998" w:type="dxa"/>
            <w:vAlign w:val="center"/>
          </w:tcPr>
          <w:p w14:paraId="5850D7D8" w14:textId="77777777" w:rsidR="00FD0D5E" w:rsidRPr="006A30A1" w:rsidRDefault="00FD0D5E" w:rsidP="006A30A1">
            <w:pPr>
              <w:jc w:val="center"/>
              <w:rPr>
                <w:sz w:val="18"/>
                <w:szCs w:val="18"/>
              </w:rPr>
            </w:pPr>
            <w:r w:rsidRPr="006A30A1">
              <w:rPr>
                <w:sz w:val="18"/>
                <w:szCs w:val="18"/>
              </w:rPr>
              <w:t>228.78</w:t>
            </w:r>
          </w:p>
        </w:tc>
        <w:tc>
          <w:tcPr>
            <w:tcW w:w="1141" w:type="dxa"/>
            <w:vAlign w:val="center"/>
          </w:tcPr>
          <w:p w14:paraId="30756824" w14:textId="77777777" w:rsidR="00FD0D5E" w:rsidRPr="006A30A1" w:rsidRDefault="00FD0D5E" w:rsidP="006A30A1">
            <w:pPr>
              <w:jc w:val="center"/>
              <w:rPr>
                <w:sz w:val="18"/>
                <w:szCs w:val="18"/>
              </w:rPr>
            </w:pPr>
            <w:r w:rsidRPr="006A30A1">
              <w:rPr>
                <w:sz w:val="18"/>
                <w:szCs w:val="18"/>
              </w:rPr>
              <w:t>234.0</w:t>
            </w:r>
          </w:p>
        </w:tc>
        <w:tc>
          <w:tcPr>
            <w:tcW w:w="1126" w:type="dxa"/>
            <w:vAlign w:val="center"/>
          </w:tcPr>
          <w:p w14:paraId="2328EB6C" w14:textId="77777777" w:rsidR="00FD0D5E" w:rsidRPr="006A30A1" w:rsidRDefault="00FD0D5E" w:rsidP="006A30A1">
            <w:pPr>
              <w:jc w:val="center"/>
              <w:rPr>
                <w:sz w:val="18"/>
                <w:szCs w:val="18"/>
              </w:rPr>
            </w:pPr>
            <w:r w:rsidRPr="006A30A1">
              <w:rPr>
                <w:sz w:val="18"/>
                <w:szCs w:val="18"/>
              </w:rPr>
              <w:t>245.0</w:t>
            </w:r>
          </w:p>
        </w:tc>
        <w:tc>
          <w:tcPr>
            <w:tcW w:w="1330" w:type="dxa"/>
            <w:vAlign w:val="center"/>
          </w:tcPr>
          <w:p w14:paraId="73DC4681" w14:textId="77777777" w:rsidR="00FD0D5E" w:rsidRPr="006A30A1" w:rsidRDefault="00FD0D5E" w:rsidP="006A30A1">
            <w:pPr>
              <w:jc w:val="center"/>
              <w:rPr>
                <w:sz w:val="18"/>
                <w:szCs w:val="18"/>
              </w:rPr>
            </w:pPr>
            <w:r w:rsidRPr="006A30A1">
              <w:rPr>
                <w:sz w:val="18"/>
                <w:szCs w:val="18"/>
              </w:rPr>
              <w:t>-0.22</w:t>
            </w:r>
          </w:p>
        </w:tc>
        <w:tc>
          <w:tcPr>
            <w:tcW w:w="1165" w:type="dxa"/>
            <w:vAlign w:val="center"/>
          </w:tcPr>
          <w:p w14:paraId="6489AC83" w14:textId="77777777" w:rsidR="00FD0D5E" w:rsidRPr="006A30A1" w:rsidRDefault="00FD0D5E" w:rsidP="006A30A1">
            <w:pPr>
              <w:jc w:val="center"/>
              <w:rPr>
                <w:sz w:val="18"/>
                <w:szCs w:val="18"/>
              </w:rPr>
            </w:pPr>
            <w:r w:rsidRPr="006A30A1">
              <w:rPr>
                <w:sz w:val="18"/>
                <w:szCs w:val="18"/>
              </w:rPr>
              <w:t>-0.17</w:t>
            </w:r>
          </w:p>
        </w:tc>
        <w:tc>
          <w:tcPr>
            <w:tcW w:w="1321" w:type="dxa"/>
            <w:vAlign w:val="center"/>
          </w:tcPr>
          <w:p w14:paraId="10ABFBEE" w14:textId="77777777" w:rsidR="00FD0D5E" w:rsidRPr="006A30A1" w:rsidRDefault="00FD0D5E" w:rsidP="006A30A1">
            <w:pPr>
              <w:jc w:val="center"/>
              <w:rPr>
                <w:sz w:val="18"/>
                <w:szCs w:val="18"/>
              </w:rPr>
            </w:pPr>
            <w:r w:rsidRPr="006A30A1">
              <w:rPr>
                <w:sz w:val="18"/>
                <w:szCs w:val="18"/>
              </w:rPr>
              <w:t>26.87</w:t>
            </w:r>
          </w:p>
        </w:tc>
      </w:tr>
      <w:tr w:rsidR="00FD0D5E" w:rsidRPr="006A30A1" w14:paraId="0D560252" w14:textId="77777777" w:rsidTr="00CC65ED">
        <w:tc>
          <w:tcPr>
            <w:tcW w:w="1984" w:type="dxa"/>
            <w:vAlign w:val="center"/>
          </w:tcPr>
          <w:p w14:paraId="7C18D9AD" w14:textId="77777777" w:rsidR="00FD0D5E" w:rsidRPr="006A30A1" w:rsidRDefault="00FD0D5E" w:rsidP="006A30A1">
            <w:pPr>
              <w:rPr>
                <w:sz w:val="18"/>
                <w:szCs w:val="18"/>
                <w:lang w:val="uz-Cyrl-UZ"/>
              </w:rPr>
            </w:pPr>
            <w:proofErr w:type="spellStart"/>
            <w:r w:rsidRPr="006A30A1">
              <w:rPr>
                <w:sz w:val="18"/>
                <w:szCs w:val="18"/>
              </w:rPr>
              <w:t>Conveyor</w:t>
            </w:r>
            <w:proofErr w:type="spellEnd"/>
            <w:r w:rsidRPr="006A30A1">
              <w:rPr>
                <w:sz w:val="18"/>
                <w:szCs w:val="18"/>
              </w:rPr>
              <w:t xml:space="preserve"> 2 (75)</w:t>
            </w:r>
          </w:p>
        </w:tc>
        <w:tc>
          <w:tcPr>
            <w:tcW w:w="998" w:type="dxa"/>
            <w:vAlign w:val="center"/>
          </w:tcPr>
          <w:p w14:paraId="6063CCEA" w14:textId="77777777" w:rsidR="00FD0D5E" w:rsidRPr="006A30A1" w:rsidRDefault="00FD0D5E" w:rsidP="006A30A1">
            <w:pPr>
              <w:jc w:val="center"/>
              <w:rPr>
                <w:sz w:val="18"/>
                <w:szCs w:val="18"/>
              </w:rPr>
            </w:pPr>
            <w:r w:rsidRPr="006A30A1">
              <w:rPr>
                <w:sz w:val="18"/>
                <w:szCs w:val="18"/>
              </w:rPr>
              <w:t>40.27</w:t>
            </w:r>
          </w:p>
        </w:tc>
        <w:tc>
          <w:tcPr>
            <w:tcW w:w="1141" w:type="dxa"/>
            <w:vAlign w:val="center"/>
          </w:tcPr>
          <w:p w14:paraId="6FB90BA4" w14:textId="77777777" w:rsidR="00FD0D5E" w:rsidRPr="006A30A1" w:rsidRDefault="00FD0D5E" w:rsidP="006A30A1">
            <w:pPr>
              <w:jc w:val="center"/>
              <w:rPr>
                <w:sz w:val="18"/>
                <w:szCs w:val="18"/>
              </w:rPr>
            </w:pPr>
            <w:r w:rsidRPr="006A30A1">
              <w:rPr>
                <w:sz w:val="18"/>
                <w:szCs w:val="18"/>
              </w:rPr>
              <w:t>39.4</w:t>
            </w:r>
          </w:p>
        </w:tc>
        <w:tc>
          <w:tcPr>
            <w:tcW w:w="1126" w:type="dxa"/>
            <w:vAlign w:val="center"/>
          </w:tcPr>
          <w:p w14:paraId="29007C3B" w14:textId="77777777" w:rsidR="00FD0D5E" w:rsidRPr="006A30A1" w:rsidRDefault="00FD0D5E" w:rsidP="006A30A1">
            <w:pPr>
              <w:jc w:val="center"/>
              <w:rPr>
                <w:sz w:val="18"/>
                <w:szCs w:val="18"/>
              </w:rPr>
            </w:pPr>
            <w:r w:rsidRPr="006A30A1">
              <w:rPr>
                <w:sz w:val="18"/>
                <w:szCs w:val="18"/>
              </w:rPr>
              <w:t>39.4</w:t>
            </w:r>
          </w:p>
        </w:tc>
        <w:tc>
          <w:tcPr>
            <w:tcW w:w="1330" w:type="dxa"/>
            <w:vAlign w:val="center"/>
          </w:tcPr>
          <w:p w14:paraId="12AA9B68" w14:textId="77777777" w:rsidR="00FD0D5E" w:rsidRPr="006A30A1" w:rsidRDefault="00FD0D5E" w:rsidP="006A30A1">
            <w:pPr>
              <w:jc w:val="center"/>
              <w:rPr>
                <w:sz w:val="18"/>
                <w:szCs w:val="18"/>
              </w:rPr>
            </w:pPr>
            <w:r w:rsidRPr="006A30A1">
              <w:rPr>
                <w:sz w:val="18"/>
                <w:szCs w:val="18"/>
              </w:rPr>
              <w:t>0.53</w:t>
            </w:r>
          </w:p>
        </w:tc>
        <w:tc>
          <w:tcPr>
            <w:tcW w:w="1165" w:type="dxa"/>
            <w:vAlign w:val="center"/>
          </w:tcPr>
          <w:p w14:paraId="3618B28F" w14:textId="77777777" w:rsidR="00FD0D5E" w:rsidRPr="006A30A1" w:rsidRDefault="00FD0D5E" w:rsidP="006A30A1">
            <w:pPr>
              <w:jc w:val="center"/>
              <w:rPr>
                <w:sz w:val="18"/>
                <w:szCs w:val="18"/>
              </w:rPr>
            </w:pPr>
            <w:r w:rsidRPr="006A30A1">
              <w:rPr>
                <w:sz w:val="18"/>
                <w:szCs w:val="18"/>
              </w:rPr>
              <w:t>0.34</w:t>
            </w:r>
          </w:p>
        </w:tc>
        <w:tc>
          <w:tcPr>
            <w:tcW w:w="1321" w:type="dxa"/>
            <w:vAlign w:val="center"/>
          </w:tcPr>
          <w:p w14:paraId="6C86E041" w14:textId="77777777" w:rsidR="00FD0D5E" w:rsidRPr="006A30A1" w:rsidRDefault="00FD0D5E" w:rsidP="006A30A1">
            <w:pPr>
              <w:jc w:val="center"/>
              <w:rPr>
                <w:sz w:val="18"/>
                <w:szCs w:val="18"/>
              </w:rPr>
            </w:pPr>
            <w:r w:rsidRPr="006A30A1">
              <w:rPr>
                <w:sz w:val="18"/>
                <w:szCs w:val="18"/>
              </w:rPr>
              <w:t>4.70</w:t>
            </w:r>
          </w:p>
        </w:tc>
      </w:tr>
      <w:tr w:rsidR="00FD0D5E" w:rsidRPr="006A30A1" w14:paraId="39DD2CCE" w14:textId="77777777" w:rsidTr="00CC65ED">
        <w:tc>
          <w:tcPr>
            <w:tcW w:w="1984" w:type="dxa"/>
            <w:vAlign w:val="center"/>
          </w:tcPr>
          <w:p w14:paraId="37A3BC10" w14:textId="77777777" w:rsidR="00FD0D5E" w:rsidRPr="006A30A1" w:rsidRDefault="00FD0D5E" w:rsidP="006A30A1">
            <w:pPr>
              <w:rPr>
                <w:sz w:val="18"/>
                <w:szCs w:val="18"/>
                <w:lang w:val="uz-Cyrl-UZ"/>
              </w:rPr>
            </w:pPr>
            <w:proofErr w:type="spellStart"/>
            <w:r w:rsidRPr="006A30A1">
              <w:rPr>
                <w:sz w:val="18"/>
                <w:szCs w:val="18"/>
              </w:rPr>
              <w:t>Conveyor</w:t>
            </w:r>
            <w:proofErr w:type="spellEnd"/>
            <w:r w:rsidRPr="006A30A1">
              <w:rPr>
                <w:sz w:val="18"/>
                <w:szCs w:val="18"/>
              </w:rPr>
              <w:t xml:space="preserve"> 3 (200)</w:t>
            </w:r>
          </w:p>
        </w:tc>
        <w:tc>
          <w:tcPr>
            <w:tcW w:w="998" w:type="dxa"/>
            <w:vAlign w:val="center"/>
          </w:tcPr>
          <w:p w14:paraId="1F72751A" w14:textId="77777777" w:rsidR="00FD0D5E" w:rsidRPr="006A30A1" w:rsidRDefault="00FD0D5E" w:rsidP="006A30A1">
            <w:pPr>
              <w:jc w:val="center"/>
              <w:rPr>
                <w:sz w:val="18"/>
                <w:szCs w:val="18"/>
              </w:rPr>
            </w:pPr>
            <w:r w:rsidRPr="006A30A1">
              <w:rPr>
                <w:sz w:val="18"/>
                <w:szCs w:val="18"/>
              </w:rPr>
              <w:t>100.54</w:t>
            </w:r>
          </w:p>
        </w:tc>
        <w:tc>
          <w:tcPr>
            <w:tcW w:w="1141" w:type="dxa"/>
            <w:vAlign w:val="center"/>
          </w:tcPr>
          <w:p w14:paraId="05031E45" w14:textId="77777777" w:rsidR="00FD0D5E" w:rsidRPr="006A30A1" w:rsidRDefault="00FD0D5E" w:rsidP="006A30A1">
            <w:pPr>
              <w:jc w:val="center"/>
              <w:rPr>
                <w:sz w:val="18"/>
                <w:szCs w:val="18"/>
              </w:rPr>
            </w:pPr>
            <w:r w:rsidRPr="006A30A1">
              <w:rPr>
                <w:sz w:val="18"/>
                <w:szCs w:val="18"/>
              </w:rPr>
              <w:t>100.85</w:t>
            </w:r>
          </w:p>
        </w:tc>
        <w:tc>
          <w:tcPr>
            <w:tcW w:w="1126" w:type="dxa"/>
            <w:vAlign w:val="center"/>
          </w:tcPr>
          <w:p w14:paraId="63ACFCE7" w14:textId="77777777" w:rsidR="00FD0D5E" w:rsidRPr="006A30A1" w:rsidRDefault="00FD0D5E" w:rsidP="006A30A1">
            <w:pPr>
              <w:jc w:val="center"/>
              <w:rPr>
                <w:sz w:val="18"/>
                <w:szCs w:val="18"/>
              </w:rPr>
            </w:pPr>
            <w:r w:rsidRPr="006A30A1">
              <w:rPr>
                <w:sz w:val="18"/>
                <w:szCs w:val="18"/>
              </w:rPr>
              <w:t>80.50</w:t>
            </w:r>
          </w:p>
        </w:tc>
        <w:tc>
          <w:tcPr>
            <w:tcW w:w="1330" w:type="dxa"/>
            <w:vAlign w:val="center"/>
          </w:tcPr>
          <w:p w14:paraId="7E6F20D3" w14:textId="77777777" w:rsidR="00FD0D5E" w:rsidRPr="006A30A1" w:rsidRDefault="00FD0D5E" w:rsidP="006A30A1">
            <w:pPr>
              <w:jc w:val="center"/>
              <w:rPr>
                <w:sz w:val="18"/>
                <w:szCs w:val="18"/>
              </w:rPr>
            </w:pPr>
            <w:r w:rsidRPr="006A30A1">
              <w:rPr>
                <w:sz w:val="18"/>
                <w:szCs w:val="18"/>
              </w:rPr>
              <w:t>-0.71</w:t>
            </w:r>
          </w:p>
        </w:tc>
        <w:tc>
          <w:tcPr>
            <w:tcW w:w="1165" w:type="dxa"/>
            <w:vAlign w:val="center"/>
          </w:tcPr>
          <w:p w14:paraId="084B48F9" w14:textId="77777777" w:rsidR="00FD0D5E" w:rsidRPr="006A30A1" w:rsidRDefault="00FD0D5E" w:rsidP="006A30A1">
            <w:pPr>
              <w:jc w:val="center"/>
              <w:rPr>
                <w:sz w:val="18"/>
                <w:szCs w:val="18"/>
              </w:rPr>
            </w:pPr>
            <w:r w:rsidRPr="006A30A1">
              <w:rPr>
                <w:sz w:val="18"/>
                <w:szCs w:val="18"/>
              </w:rPr>
              <w:t>0.78</w:t>
            </w:r>
          </w:p>
        </w:tc>
        <w:tc>
          <w:tcPr>
            <w:tcW w:w="1321" w:type="dxa"/>
            <w:vAlign w:val="center"/>
          </w:tcPr>
          <w:p w14:paraId="4B3B37EC" w14:textId="77777777" w:rsidR="00FD0D5E" w:rsidRPr="006A30A1" w:rsidRDefault="00FD0D5E" w:rsidP="006A30A1">
            <w:pPr>
              <w:jc w:val="center"/>
              <w:rPr>
                <w:sz w:val="18"/>
                <w:szCs w:val="18"/>
              </w:rPr>
            </w:pPr>
            <w:r w:rsidRPr="006A30A1">
              <w:rPr>
                <w:sz w:val="18"/>
                <w:szCs w:val="18"/>
              </w:rPr>
              <w:t>18.52</w:t>
            </w:r>
          </w:p>
        </w:tc>
      </w:tr>
      <w:tr w:rsidR="00FD0D5E" w:rsidRPr="006A30A1" w14:paraId="7781AAD6" w14:textId="77777777" w:rsidTr="00CC65ED">
        <w:tc>
          <w:tcPr>
            <w:tcW w:w="1984" w:type="dxa"/>
            <w:vAlign w:val="center"/>
          </w:tcPr>
          <w:p w14:paraId="750CAD08" w14:textId="77777777" w:rsidR="00FD0D5E" w:rsidRPr="006A30A1" w:rsidRDefault="00FD0D5E" w:rsidP="006A30A1">
            <w:pPr>
              <w:rPr>
                <w:sz w:val="18"/>
                <w:szCs w:val="18"/>
              </w:rPr>
            </w:pPr>
            <w:proofErr w:type="spellStart"/>
            <w:r w:rsidRPr="006A30A1">
              <w:rPr>
                <w:sz w:val="18"/>
                <w:szCs w:val="18"/>
              </w:rPr>
              <w:t>Weighing</w:t>
            </w:r>
            <w:proofErr w:type="spellEnd"/>
            <w:r w:rsidRPr="006A30A1">
              <w:rPr>
                <w:sz w:val="18"/>
                <w:szCs w:val="18"/>
              </w:rPr>
              <w:t xml:space="preserve"> </w:t>
            </w:r>
            <w:proofErr w:type="spellStart"/>
            <w:r w:rsidRPr="006A30A1">
              <w:rPr>
                <w:sz w:val="18"/>
                <w:szCs w:val="18"/>
              </w:rPr>
              <w:t>Conveyor</w:t>
            </w:r>
            <w:proofErr w:type="spellEnd"/>
            <w:r w:rsidRPr="006A30A1">
              <w:rPr>
                <w:sz w:val="18"/>
                <w:szCs w:val="18"/>
              </w:rPr>
              <w:t xml:space="preserve"> (55)</w:t>
            </w:r>
          </w:p>
        </w:tc>
        <w:tc>
          <w:tcPr>
            <w:tcW w:w="998" w:type="dxa"/>
            <w:vAlign w:val="center"/>
          </w:tcPr>
          <w:p w14:paraId="0256EFB7" w14:textId="77777777" w:rsidR="00FD0D5E" w:rsidRPr="006A30A1" w:rsidRDefault="00FD0D5E" w:rsidP="006A30A1">
            <w:pPr>
              <w:jc w:val="center"/>
              <w:rPr>
                <w:sz w:val="18"/>
                <w:szCs w:val="18"/>
              </w:rPr>
            </w:pPr>
            <w:r w:rsidRPr="006A30A1">
              <w:rPr>
                <w:sz w:val="18"/>
                <w:szCs w:val="18"/>
              </w:rPr>
              <w:t>27.44</w:t>
            </w:r>
          </w:p>
        </w:tc>
        <w:tc>
          <w:tcPr>
            <w:tcW w:w="1141" w:type="dxa"/>
            <w:vAlign w:val="center"/>
          </w:tcPr>
          <w:p w14:paraId="5C36F0DB" w14:textId="77777777" w:rsidR="00FD0D5E" w:rsidRPr="006A30A1" w:rsidRDefault="00FD0D5E" w:rsidP="006A30A1">
            <w:pPr>
              <w:jc w:val="center"/>
              <w:rPr>
                <w:sz w:val="18"/>
                <w:szCs w:val="18"/>
              </w:rPr>
            </w:pPr>
            <w:r w:rsidRPr="006A30A1">
              <w:rPr>
                <w:sz w:val="18"/>
                <w:szCs w:val="18"/>
              </w:rPr>
              <w:t>27.30</w:t>
            </w:r>
          </w:p>
        </w:tc>
        <w:tc>
          <w:tcPr>
            <w:tcW w:w="1126" w:type="dxa"/>
            <w:vAlign w:val="center"/>
          </w:tcPr>
          <w:p w14:paraId="42C2F64D" w14:textId="77777777" w:rsidR="00FD0D5E" w:rsidRPr="006A30A1" w:rsidRDefault="00FD0D5E" w:rsidP="006A30A1">
            <w:pPr>
              <w:jc w:val="center"/>
              <w:rPr>
                <w:sz w:val="18"/>
                <w:szCs w:val="18"/>
                <w:lang w:val="en-US"/>
              </w:rPr>
            </w:pPr>
            <w:r w:rsidRPr="006A30A1">
              <w:rPr>
                <w:sz w:val="18"/>
                <w:szCs w:val="18"/>
              </w:rPr>
              <w:t>26.10</w:t>
            </w:r>
          </w:p>
        </w:tc>
        <w:tc>
          <w:tcPr>
            <w:tcW w:w="1330" w:type="dxa"/>
            <w:vAlign w:val="center"/>
          </w:tcPr>
          <w:p w14:paraId="4C6FB24D" w14:textId="77777777" w:rsidR="00FD0D5E" w:rsidRPr="006A30A1" w:rsidRDefault="00FD0D5E" w:rsidP="006A30A1">
            <w:pPr>
              <w:jc w:val="center"/>
              <w:rPr>
                <w:sz w:val="18"/>
                <w:szCs w:val="18"/>
              </w:rPr>
            </w:pPr>
            <w:r w:rsidRPr="006A30A1">
              <w:rPr>
                <w:sz w:val="18"/>
                <w:szCs w:val="18"/>
              </w:rPr>
              <w:t>0.48</w:t>
            </w:r>
          </w:p>
        </w:tc>
        <w:tc>
          <w:tcPr>
            <w:tcW w:w="1165" w:type="dxa"/>
            <w:vAlign w:val="center"/>
          </w:tcPr>
          <w:p w14:paraId="74181500" w14:textId="77777777" w:rsidR="00FD0D5E" w:rsidRPr="006A30A1" w:rsidRDefault="00FD0D5E" w:rsidP="006A30A1">
            <w:pPr>
              <w:jc w:val="center"/>
              <w:rPr>
                <w:sz w:val="18"/>
                <w:szCs w:val="18"/>
              </w:rPr>
            </w:pPr>
            <w:r w:rsidRPr="006A30A1">
              <w:rPr>
                <w:sz w:val="18"/>
                <w:szCs w:val="18"/>
              </w:rPr>
              <w:t>-0.53</w:t>
            </w:r>
          </w:p>
        </w:tc>
        <w:tc>
          <w:tcPr>
            <w:tcW w:w="1321" w:type="dxa"/>
            <w:vAlign w:val="center"/>
          </w:tcPr>
          <w:p w14:paraId="5AEAA9D1" w14:textId="77777777" w:rsidR="00FD0D5E" w:rsidRPr="006A30A1" w:rsidRDefault="00FD0D5E" w:rsidP="006A30A1">
            <w:pPr>
              <w:jc w:val="center"/>
              <w:rPr>
                <w:sz w:val="18"/>
                <w:szCs w:val="18"/>
              </w:rPr>
            </w:pPr>
            <w:r w:rsidRPr="006A30A1">
              <w:rPr>
                <w:sz w:val="18"/>
                <w:szCs w:val="18"/>
              </w:rPr>
              <w:t>2.76</w:t>
            </w:r>
          </w:p>
        </w:tc>
      </w:tr>
      <w:tr w:rsidR="00FD0D5E" w:rsidRPr="006A30A1" w14:paraId="0D4211A6" w14:textId="77777777" w:rsidTr="00CC65ED">
        <w:tc>
          <w:tcPr>
            <w:tcW w:w="1984" w:type="dxa"/>
            <w:vAlign w:val="center"/>
          </w:tcPr>
          <w:p w14:paraId="4483D3DF" w14:textId="77777777" w:rsidR="00FD0D5E" w:rsidRPr="006A30A1" w:rsidRDefault="00FD0D5E" w:rsidP="006A30A1">
            <w:pPr>
              <w:rPr>
                <w:sz w:val="18"/>
                <w:szCs w:val="18"/>
              </w:rPr>
            </w:pPr>
            <w:proofErr w:type="spellStart"/>
            <w:r w:rsidRPr="006A30A1">
              <w:rPr>
                <w:sz w:val="18"/>
                <w:szCs w:val="18"/>
              </w:rPr>
              <w:t>Ball</w:t>
            </w:r>
            <w:proofErr w:type="spellEnd"/>
            <w:r w:rsidRPr="006A30A1">
              <w:rPr>
                <w:sz w:val="18"/>
                <w:szCs w:val="18"/>
              </w:rPr>
              <w:t xml:space="preserve"> </w:t>
            </w:r>
            <w:proofErr w:type="spellStart"/>
            <w:r w:rsidRPr="006A30A1">
              <w:rPr>
                <w:sz w:val="18"/>
                <w:szCs w:val="18"/>
              </w:rPr>
              <w:t>mill</w:t>
            </w:r>
            <w:proofErr w:type="spellEnd"/>
            <w:r w:rsidRPr="006A30A1">
              <w:rPr>
                <w:sz w:val="18"/>
                <w:szCs w:val="18"/>
              </w:rPr>
              <w:t xml:space="preserve"> 1 (4000)</w:t>
            </w:r>
          </w:p>
        </w:tc>
        <w:tc>
          <w:tcPr>
            <w:tcW w:w="998" w:type="dxa"/>
            <w:vAlign w:val="center"/>
          </w:tcPr>
          <w:p w14:paraId="1063DCDE" w14:textId="77777777" w:rsidR="00FD0D5E" w:rsidRPr="006A30A1" w:rsidRDefault="00FD0D5E" w:rsidP="006A30A1">
            <w:pPr>
              <w:jc w:val="center"/>
              <w:rPr>
                <w:sz w:val="18"/>
                <w:szCs w:val="18"/>
              </w:rPr>
            </w:pPr>
            <w:r w:rsidRPr="006A30A1">
              <w:rPr>
                <w:sz w:val="18"/>
                <w:szCs w:val="18"/>
              </w:rPr>
              <w:t>2613.19</w:t>
            </w:r>
          </w:p>
        </w:tc>
        <w:tc>
          <w:tcPr>
            <w:tcW w:w="1141" w:type="dxa"/>
            <w:vAlign w:val="center"/>
          </w:tcPr>
          <w:p w14:paraId="621CF5BB" w14:textId="77777777" w:rsidR="00FD0D5E" w:rsidRPr="006A30A1" w:rsidRDefault="00FD0D5E" w:rsidP="006A30A1">
            <w:pPr>
              <w:jc w:val="center"/>
              <w:rPr>
                <w:sz w:val="18"/>
                <w:szCs w:val="18"/>
              </w:rPr>
            </w:pPr>
            <w:r w:rsidRPr="006A30A1">
              <w:rPr>
                <w:sz w:val="18"/>
                <w:szCs w:val="18"/>
              </w:rPr>
              <w:t>2541.50</w:t>
            </w:r>
          </w:p>
        </w:tc>
        <w:tc>
          <w:tcPr>
            <w:tcW w:w="1126" w:type="dxa"/>
            <w:vAlign w:val="center"/>
          </w:tcPr>
          <w:p w14:paraId="0C0BF2E9" w14:textId="77777777" w:rsidR="00FD0D5E" w:rsidRPr="006A30A1" w:rsidRDefault="00FD0D5E" w:rsidP="006A30A1">
            <w:pPr>
              <w:jc w:val="center"/>
              <w:rPr>
                <w:sz w:val="18"/>
                <w:szCs w:val="18"/>
                <w:lang w:val="en-US"/>
              </w:rPr>
            </w:pPr>
            <w:r w:rsidRPr="006A30A1">
              <w:rPr>
                <w:sz w:val="18"/>
                <w:szCs w:val="18"/>
              </w:rPr>
              <w:t>2458.40</w:t>
            </w:r>
          </w:p>
        </w:tc>
        <w:tc>
          <w:tcPr>
            <w:tcW w:w="1330" w:type="dxa"/>
            <w:vAlign w:val="center"/>
          </w:tcPr>
          <w:p w14:paraId="41727E4E" w14:textId="77777777" w:rsidR="00FD0D5E" w:rsidRPr="006A30A1" w:rsidRDefault="00FD0D5E" w:rsidP="006A30A1">
            <w:pPr>
              <w:jc w:val="center"/>
              <w:rPr>
                <w:sz w:val="18"/>
                <w:szCs w:val="18"/>
              </w:rPr>
            </w:pPr>
            <w:r w:rsidRPr="006A30A1">
              <w:rPr>
                <w:sz w:val="18"/>
                <w:szCs w:val="18"/>
              </w:rPr>
              <w:t>0.56</w:t>
            </w:r>
          </w:p>
        </w:tc>
        <w:tc>
          <w:tcPr>
            <w:tcW w:w="1165" w:type="dxa"/>
            <w:vAlign w:val="center"/>
          </w:tcPr>
          <w:p w14:paraId="60644FE0" w14:textId="77777777" w:rsidR="00FD0D5E" w:rsidRPr="006A30A1" w:rsidRDefault="00FD0D5E" w:rsidP="006A30A1">
            <w:pPr>
              <w:jc w:val="center"/>
              <w:rPr>
                <w:sz w:val="18"/>
                <w:szCs w:val="18"/>
              </w:rPr>
            </w:pPr>
            <w:r w:rsidRPr="006A30A1">
              <w:rPr>
                <w:sz w:val="18"/>
                <w:szCs w:val="18"/>
              </w:rPr>
              <w:t>-0.33</w:t>
            </w:r>
          </w:p>
        </w:tc>
        <w:tc>
          <w:tcPr>
            <w:tcW w:w="1321" w:type="dxa"/>
            <w:vAlign w:val="center"/>
          </w:tcPr>
          <w:p w14:paraId="0359208A" w14:textId="77777777" w:rsidR="00FD0D5E" w:rsidRPr="006A30A1" w:rsidRDefault="00FD0D5E" w:rsidP="006A30A1">
            <w:pPr>
              <w:jc w:val="center"/>
              <w:rPr>
                <w:sz w:val="18"/>
                <w:szCs w:val="18"/>
              </w:rPr>
            </w:pPr>
            <w:r w:rsidRPr="006A30A1">
              <w:rPr>
                <w:sz w:val="18"/>
                <w:szCs w:val="18"/>
              </w:rPr>
              <w:t>254.09</w:t>
            </w:r>
          </w:p>
        </w:tc>
      </w:tr>
      <w:tr w:rsidR="00FD0D5E" w:rsidRPr="006A30A1" w14:paraId="46CD8045" w14:textId="77777777" w:rsidTr="00CC65ED">
        <w:tc>
          <w:tcPr>
            <w:tcW w:w="1984" w:type="dxa"/>
            <w:vAlign w:val="center"/>
          </w:tcPr>
          <w:p w14:paraId="3AABB3AB" w14:textId="77777777" w:rsidR="00FD0D5E" w:rsidRPr="006A30A1" w:rsidRDefault="00FD0D5E" w:rsidP="006A30A1">
            <w:pPr>
              <w:rPr>
                <w:sz w:val="18"/>
                <w:szCs w:val="18"/>
              </w:rPr>
            </w:pPr>
            <w:proofErr w:type="spellStart"/>
            <w:r w:rsidRPr="006A30A1">
              <w:rPr>
                <w:sz w:val="18"/>
                <w:szCs w:val="18"/>
              </w:rPr>
              <w:t>Ball</w:t>
            </w:r>
            <w:proofErr w:type="spellEnd"/>
            <w:r w:rsidRPr="006A30A1">
              <w:rPr>
                <w:sz w:val="18"/>
                <w:szCs w:val="18"/>
              </w:rPr>
              <w:t xml:space="preserve"> </w:t>
            </w:r>
            <w:proofErr w:type="spellStart"/>
            <w:r w:rsidRPr="006A30A1">
              <w:rPr>
                <w:sz w:val="18"/>
                <w:szCs w:val="18"/>
              </w:rPr>
              <w:t>mill</w:t>
            </w:r>
            <w:proofErr w:type="spellEnd"/>
            <w:r w:rsidRPr="006A30A1">
              <w:rPr>
                <w:sz w:val="18"/>
                <w:szCs w:val="18"/>
              </w:rPr>
              <w:t xml:space="preserve"> 2 (4000)</w:t>
            </w:r>
          </w:p>
        </w:tc>
        <w:tc>
          <w:tcPr>
            <w:tcW w:w="998" w:type="dxa"/>
            <w:vAlign w:val="center"/>
          </w:tcPr>
          <w:p w14:paraId="681880F5" w14:textId="77777777" w:rsidR="00FD0D5E" w:rsidRPr="006A30A1" w:rsidRDefault="00FD0D5E" w:rsidP="006A30A1">
            <w:pPr>
              <w:jc w:val="center"/>
              <w:rPr>
                <w:sz w:val="18"/>
                <w:szCs w:val="18"/>
              </w:rPr>
            </w:pPr>
            <w:r w:rsidRPr="006A30A1">
              <w:rPr>
                <w:sz w:val="18"/>
                <w:szCs w:val="18"/>
              </w:rPr>
              <w:t>2703.24</w:t>
            </w:r>
          </w:p>
        </w:tc>
        <w:tc>
          <w:tcPr>
            <w:tcW w:w="1141" w:type="dxa"/>
            <w:vAlign w:val="center"/>
          </w:tcPr>
          <w:p w14:paraId="0F182F0B" w14:textId="77777777" w:rsidR="00FD0D5E" w:rsidRPr="006A30A1" w:rsidRDefault="00FD0D5E" w:rsidP="006A30A1">
            <w:pPr>
              <w:jc w:val="center"/>
              <w:rPr>
                <w:sz w:val="18"/>
                <w:szCs w:val="18"/>
              </w:rPr>
            </w:pPr>
            <w:r w:rsidRPr="006A30A1">
              <w:rPr>
                <w:sz w:val="18"/>
                <w:szCs w:val="18"/>
              </w:rPr>
              <w:t>2587.30</w:t>
            </w:r>
          </w:p>
        </w:tc>
        <w:tc>
          <w:tcPr>
            <w:tcW w:w="1126" w:type="dxa"/>
            <w:vAlign w:val="center"/>
          </w:tcPr>
          <w:p w14:paraId="2DD16C06" w14:textId="77777777" w:rsidR="00FD0D5E" w:rsidRPr="006A30A1" w:rsidRDefault="00FD0D5E" w:rsidP="006A30A1">
            <w:pPr>
              <w:jc w:val="center"/>
              <w:rPr>
                <w:sz w:val="18"/>
                <w:szCs w:val="18"/>
              </w:rPr>
            </w:pPr>
            <w:r w:rsidRPr="006A30A1">
              <w:rPr>
                <w:sz w:val="18"/>
                <w:szCs w:val="18"/>
              </w:rPr>
              <w:t>2501.70</w:t>
            </w:r>
          </w:p>
        </w:tc>
        <w:tc>
          <w:tcPr>
            <w:tcW w:w="1330" w:type="dxa"/>
            <w:vAlign w:val="center"/>
          </w:tcPr>
          <w:p w14:paraId="5629F067" w14:textId="77777777" w:rsidR="00FD0D5E" w:rsidRPr="006A30A1" w:rsidRDefault="00FD0D5E" w:rsidP="006A30A1">
            <w:pPr>
              <w:jc w:val="center"/>
              <w:rPr>
                <w:sz w:val="18"/>
                <w:szCs w:val="18"/>
              </w:rPr>
            </w:pPr>
            <w:r w:rsidRPr="006A30A1">
              <w:rPr>
                <w:sz w:val="18"/>
                <w:szCs w:val="18"/>
              </w:rPr>
              <w:t>0.59</w:t>
            </w:r>
          </w:p>
        </w:tc>
        <w:tc>
          <w:tcPr>
            <w:tcW w:w="1165" w:type="dxa"/>
            <w:vAlign w:val="center"/>
          </w:tcPr>
          <w:p w14:paraId="21F89189" w14:textId="77777777" w:rsidR="00FD0D5E" w:rsidRPr="006A30A1" w:rsidRDefault="00FD0D5E" w:rsidP="006A30A1">
            <w:pPr>
              <w:jc w:val="center"/>
              <w:rPr>
                <w:sz w:val="18"/>
                <w:szCs w:val="18"/>
                <w:lang w:val="en-US"/>
              </w:rPr>
            </w:pPr>
            <w:r w:rsidRPr="006A30A1">
              <w:rPr>
                <w:sz w:val="18"/>
                <w:szCs w:val="18"/>
              </w:rPr>
              <w:t>-0.45</w:t>
            </w:r>
          </w:p>
        </w:tc>
        <w:tc>
          <w:tcPr>
            <w:tcW w:w="1321" w:type="dxa"/>
            <w:vAlign w:val="center"/>
          </w:tcPr>
          <w:p w14:paraId="57F400BF" w14:textId="77777777" w:rsidR="00FD0D5E" w:rsidRPr="006A30A1" w:rsidRDefault="00FD0D5E" w:rsidP="006A30A1">
            <w:pPr>
              <w:jc w:val="center"/>
              <w:rPr>
                <w:sz w:val="18"/>
                <w:szCs w:val="18"/>
              </w:rPr>
            </w:pPr>
            <w:r w:rsidRPr="006A30A1">
              <w:rPr>
                <w:sz w:val="18"/>
                <w:szCs w:val="18"/>
              </w:rPr>
              <w:t>262.12</w:t>
            </w:r>
          </w:p>
        </w:tc>
      </w:tr>
      <w:tr w:rsidR="00FD0D5E" w:rsidRPr="006A30A1" w14:paraId="70D3530B" w14:textId="77777777" w:rsidTr="00CC65ED">
        <w:tc>
          <w:tcPr>
            <w:tcW w:w="1984" w:type="dxa"/>
            <w:vAlign w:val="center"/>
          </w:tcPr>
          <w:p w14:paraId="54BEAB96" w14:textId="77777777" w:rsidR="00FD0D5E" w:rsidRPr="006A30A1" w:rsidRDefault="00FD0D5E" w:rsidP="006A30A1">
            <w:pPr>
              <w:rPr>
                <w:sz w:val="18"/>
                <w:szCs w:val="18"/>
              </w:rPr>
            </w:pPr>
            <w:proofErr w:type="spellStart"/>
            <w:r w:rsidRPr="006A30A1">
              <w:rPr>
                <w:sz w:val="18"/>
                <w:szCs w:val="18"/>
              </w:rPr>
              <w:t>Ball</w:t>
            </w:r>
            <w:proofErr w:type="spellEnd"/>
            <w:r w:rsidRPr="006A30A1">
              <w:rPr>
                <w:sz w:val="18"/>
                <w:szCs w:val="18"/>
              </w:rPr>
              <w:t xml:space="preserve"> </w:t>
            </w:r>
            <w:proofErr w:type="spellStart"/>
            <w:r w:rsidRPr="006A30A1">
              <w:rPr>
                <w:sz w:val="18"/>
                <w:szCs w:val="18"/>
              </w:rPr>
              <w:t>mill</w:t>
            </w:r>
            <w:proofErr w:type="spellEnd"/>
            <w:r w:rsidRPr="006A30A1">
              <w:rPr>
                <w:sz w:val="18"/>
                <w:szCs w:val="18"/>
              </w:rPr>
              <w:t xml:space="preserve"> 3 (2500)</w:t>
            </w:r>
          </w:p>
        </w:tc>
        <w:tc>
          <w:tcPr>
            <w:tcW w:w="998" w:type="dxa"/>
            <w:vAlign w:val="center"/>
          </w:tcPr>
          <w:p w14:paraId="31C96F23" w14:textId="77777777" w:rsidR="00FD0D5E" w:rsidRPr="006A30A1" w:rsidRDefault="00FD0D5E" w:rsidP="006A30A1">
            <w:pPr>
              <w:jc w:val="center"/>
              <w:rPr>
                <w:sz w:val="18"/>
                <w:szCs w:val="18"/>
              </w:rPr>
            </w:pPr>
            <w:r w:rsidRPr="006A30A1">
              <w:rPr>
                <w:sz w:val="18"/>
                <w:szCs w:val="18"/>
              </w:rPr>
              <w:t>797.83</w:t>
            </w:r>
          </w:p>
        </w:tc>
        <w:tc>
          <w:tcPr>
            <w:tcW w:w="1141" w:type="dxa"/>
            <w:vAlign w:val="center"/>
          </w:tcPr>
          <w:p w14:paraId="17B95CCC" w14:textId="77777777" w:rsidR="00FD0D5E" w:rsidRPr="006A30A1" w:rsidRDefault="00FD0D5E" w:rsidP="006A30A1">
            <w:pPr>
              <w:jc w:val="center"/>
              <w:rPr>
                <w:sz w:val="18"/>
                <w:szCs w:val="18"/>
              </w:rPr>
            </w:pPr>
            <w:r w:rsidRPr="006A30A1">
              <w:rPr>
                <w:sz w:val="18"/>
                <w:szCs w:val="18"/>
              </w:rPr>
              <w:t>797.50</w:t>
            </w:r>
          </w:p>
        </w:tc>
        <w:tc>
          <w:tcPr>
            <w:tcW w:w="1126" w:type="dxa"/>
            <w:vAlign w:val="center"/>
          </w:tcPr>
          <w:p w14:paraId="3D29B1BC" w14:textId="77777777" w:rsidR="00FD0D5E" w:rsidRPr="006A30A1" w:rsidRDefault="00FD0D5E" w:rsidP="006A30A1">
            <w:pPr>
              <w:jc w:val="center"/>
              <w:rPr>
                <w:sz w:val="18"/>
                <w:szCs w:val="18"/>
                <w:lang w:val="en-US"/>
              </w:rPr>
            </w:pPr>
            <w:r w:rsidRPr="006A30A1">
              <w:rPr>
                <w:sz w:val="18"/>
                <w:szCs w:val="18"/>
              </w:rPr>
              <w:t>897.20</w:t>
            </w:r>
          </w:p>
        </w:tc>
        <w:tc>
          <w:tcPr>
            <w:tcW w:w="1330" w:type="dxa"/>
            <w:vAlign w:val="center"/>
          </w:tcPr>
          <w:p w14:paraId="039458E9" w14:textId="77777777" w:rsidR="00FD0D5E" w:rsidRPr="006A30A1" w:rsidRDefault="00FD0D5E" w:rsidP="006A30A1">
            <w:pPr>
              <w:jc w:val="center"/>
              <w:rPr>
                <w:sz w:val="18"/>
                <w:szCs w:val="18"/>
              </w:rPr>
            </w:pPr>
            <w:r w:rsidRPr="006A30A1">
              <w:rPr>
                <w:sz w:val="18"/>
                <w:szCs w:val="18"/>
              </w:rPr>
              <w:t>-0.46</w:t>
            </w:r>
          </w:p>
        </w:tc>
        <w:tc>
          <w:tcPr>
            <w:tcW w:w="1165" w:type="dxa"/>
            <w:vAlign w:val="center"/>
          </w:tcPr>
          <w:p w14:paraId="6D238D6D" w14:textId="77777777" w:rsidR="00FD0D5E" w:rsidRPr="006A30A1" w:rsidRDefault="00FD0D5E" w:rsidP="006A30A1">
            <w:pPr>
              <w:jc w:val="center"/>
              <w:rPr>
                <w:sz w:val="18"/>
                <w:szCs w:val="18"/>
              </w:rPr>
            </w:pPr>
            <w:r w:rsidRPr="006A30A1">
              <w:rPr>
                <w:sz w:val="18"/>
                <w:szCs w:val="18"/>
              </w:rPr>
              <w:t>-0.53</w:t>
            </w:r>
          </w:p>
        </w:tc>
        <w:tc>
          <w:tcPr>
            <w:tcW w:w="1321" w:type="dxa"/>
            <w:vAlign w:val="center"/>
          </w:tcPr>
          <w:p w14:paraId="07F583F0" w14:textId="77777777" w:rsidR="00FD0D5E" w:rsidRPr="006A30A1" w:rsidRDefault="00FD0D5E" w:rsidP="006A30A1">
            <w:pPr>
              <w:jc w:val="center"/>
              <w:rPr>
                <w:sz w:val="18"/>
                <w:szCs w:val="18"/>
              </w:rPr>
            </w:pPr>
            <w:r w:rsidRPr="006A30A1">
              <w:rPr>
                <w:sz w:val="18"/>
                <w:szCs w:val="18"/>
              </w:rPr>
              <w:t>80.46</w:t>
            </w:r>
          </w:p>
        </w:tc>
      </w:tr>
      <w:tr w:rsidR="00FD0D5E" w:rsidRPr="006A30A1" w14:paraId="5F2884A6" w14:textId="77777777" w:rsidTr="00CC65ED">
        <w:tc>
          <w:tcPr>
            <w:tcW w:w="1984" w:type="dxa"/>
            <w:vAlign w:val="center"/>
          </w:tcPr>
          <w:p w14:paraId="7625CA6C" w14:textId="77777777" w:rsidR="00FD0D5E" w:rsidRPr="006A30A1" w:rsidRDefault="00FD0D5E" w:rsidP="006A30A1">
            <w:pPr>
              <w:rPr>
                <w:sz w:val="18"/>
                <w:szCs w:val="18"/>
              </w:rPr>
            </w:pPr>
            <w:proofErr w:type="spellStart"/>
            <w:r w:rsidRPr="006A30A1">
              <w:rPr>
                <w:sz w:val="18"/>
                <w:szCs w:val="18"/>
              </w:rPr>
              <w:t>Ball</w:t>
            </w:r>
            <w:proofErr w:type="spellEnd"/>
            <w:r w:rsidRPr="006A30A1">
              <w:rPr>
                <w:sz w:val="18"/>
                <w:szCs w:val="18"/>
              </w:rPr>
              <w:t xml:space="preserve"> </w:t>
            </w:r>
            <w:proofErr w:type="spellStart"/>
            <w:r w:rsidRPr="006A30A1">
              <w:rPr>
                <w:sz w:val="18"/>
                <w:szCs w:val="18"/>
              </w:rPr>
              <w:t>mill</w:t>
            </w:r>
            <w:proofErr w:type="spellEnd"/>
            <w:r w:rsidRPr="006A30A1">
              <w:rPr>
                <w:sz w:val="18"/>
                <w:szCs w:val="18"/>
              </w:rPr>
              <w:t xml:space="preserve"> 4 (2500)</w:t>
            </w:r>
          </w:p>
        </w:tc>
        <w:tc>
          <w:tcPr>
            <w:tcW w:w="998" w:type="dxa"/>
            <w:vAlign w:val="center"/>
          </w:tcPr>
          <w:p w14:paraId="22D39423" w14:textId="77777777" w:rsidR="00FD0D5E" w:rsidRPr="006A30A1" w:rsidRDefault="00FD0D5E" w:rsidP="006A30A1">
            <w:pPr>
              <w:jc w:val="center"/>
              <w:rPr>
                <w:sz w:val="18"/>
                <w:szCs w:val="18"/>
              </w:rPr>
            </w:pPr>
            <w:r w:rsidRPr="006A30A1">
              <w:rPr>
                <w:sz w:val="18"/>
                <w:szCs w:val="18"/>
              </w:rPr>
              <w:t>783.14</w:t>
            </w:r>
          </w:p>
        </w:tc>
        <w:tc>
          <w:tcPr>
            <w:tcW w:w="1141" w:type="dxa"/>
            <w:vAlign w:val="center"/>
          </w:tcPr>
          <w:p w14:paraId="29E6C2C8" w14:textId="77777777" w:rsidR="00FD0D5E" w:rsidRPr="006A30A1" w:rsidRDefault="00FD0D5E" w:rsidP="006A30A1">
            <w:pPr>
              <w:jc w:val="center"/>
              <w:rPr>
                <w:sz w:val="18"/>
                <w:szCs w:val="18"/>
                <w:lang w:val="en-US"/>
              </w:rPr>
            </w:pPr>
            <w:r w:rsidRPr="006A30A1">
              <w:rPr>
                <w:sz w:val="18"/>
                <w:szCs w:val="18"/>
              </w:rPr>
              <w:t>784.60</w:t>
            </w:r>
          </w:p>
        </w:tc>
        <w:tc>
          <w:tcPr>
            <w:tcW w:w="1126" w:type="dxa"/>
            <w:vAlign w:val="center"/>
          </w:tcPr>
          <w:p w14:paraId="14CB31C0" w14:textId="77777777" w:rsidR="00FD0D5E" w:rsidRPr="006A30A1" w:rsidRDefault="00FD0D5E" w:rsidP="006A30A1">
            <w:pPr>
              <w:jc w:val="center"/>
              <w:rPr>
                <w:sz w:val="18"/>
                <w:szCs w:val="18"/>
              </w:rPr>
            </w:pPr>
            <w:r w:rsidRPr="006A30A1">
              <w:rPr>
                <w:sz w:val="18"/>
                <w:szCs w:val="18"/>
              </w:rPr>
              <w:t>881.70</w:t>
            </w:r>
          </w:p>
        </w:tc>
        <w:tc>
          <w:tcPr>
            <w:tcW w:w="1330" w:type="dxa"/>
            <w:vAlign w:val="center"/>
          </w:tcPr>
          <w:p w14:paraId="524043FA" w14:textId="77777777" w:rsidR="00FD0D5E" w:rsidRPr="006A30A1" w:rsidRDefault="00FD0D5E" w:rsidP="006A30A1">
            <w:pPr>
              <w:jc w:val="center"/>
              <w:rPr>
                <w:sz w:val="18"/>
                <w:szCs w:val="18"/>
                <w:lang w:val="en-US"/>
              </w:rPr>
            </w:pPr>
            <w:r w:rsidRPr="006A30A1">
              <w:rPr>
                <w:sz w:val="18"/>
                <w:szCs w:val="18"/>
              </w:rPr>
              <w:t>-0.44</w:t>
            </w:r>
          </w:p>
        </w:tc>
        <w:tc>
          <w:tcPr>
            <w:tcW w:w="1165" w:type="dxa"/>
            <w:vAlign w:val="center"/>
          </w:tcPr>
          <w:p w14:paraId="067CB4A0" w14:textId="77777777" w:rsidR="00FD0D5E" w:rsidRPr="006A30A1" w:rsidRDefault="00FD0D5E" w:rsidP="006A30A1">
            <w:pPr>
              <w:jc w:val="center"/>
              <w:rPr>
                <w:sz w:val="18"/>
                <w:szCs w:val="18"/>
              </w:rPr>
            </w:pPr>
            <w:r w:rsidRPr="006A30A1">
              <w:rPr>
                <w:sz w:val="18"/>
                <w:szCs w:val="18"/>
              </w:rPr>
              <w:t>-0.50</w:t>
            </w:r>
          </w:p>
        </w:tc>
        <w:tc>
          <w:tcPr>
            <w:tcW w:w="1321" w:type="dxa"/>
            <w:vAlign w:val="center"/>
          </w:tcPr>
          <w:p w14:paraId="792A19B1" w14:textId="77777777" w:rsidR="00FD0D5E" w:rsidRPr="006A30A1" w:rsidRDefault="00FD0D5E" w:rsidP="006A30A1">
            <w:pPr>
              <w:jc w:val="center"/>
              <w:rPr>
                <w:sz w:val="18"/>
                <w:szCs w:val="18"/>
              </w:rPr>
            </w:pPr>
            <w:r w:rsidRPr="006A30A1">
              <w:rPr>
                <w:sz w:val="18"/>
                <w:szCs w:val="18"/>
              </w:rPr>
              <w:t>78.14</w:t>
            </w:r>
          </w:p>
        </w:tc>
      </w:tr>
      <w:tr w:rsidR="00FD0D5E" w:rsidRPr="006A30A1" w14:paraId="4813FA23" w14:textId="77777777" w:rsidTr="00CC65ED">
        <w:tc>
          <w:tcPr>
            <w:tcW w:w="1984" w:type="dxa"/>
            <w:vAlign w:val="center"/>
          </w:tcPr>
          <w:p w14:paraId="3075BD21" w14:textId="77E96503" w:rsidR="00FD0D5E" w:rsidRPr="006A30A1" w:rsidRDefault="00FD0D5E" w:rsidP="006A30A1">
            <w:pPr>
              <w:rPr>
                <w:sz w:val="18"/>
                <w:szCs w:val="18"/>
              </w:rPr>
            </w:pPr>
            <w:proofErr w:type="spellStart"/>
            <w:r w:rsidRPr="006A30A1">
              <w:rPr>
                <w:sz w:val="18"/>
                <w:szCs w:val="18"/>
              </w:rPr>
              <w:t>Zump</w:t>
            </w:r>
            <w:proofErr w:type="spellEnd"/>
            <w:r w:rsidRPr="006A30A1">
              <w:rPr>
                <w:sz w:val="18"/>
                <w:szCs w:val="18"/>
              </w:rPr>
              <w:t xml:space="preserve"> </w:t>
            </w:r>
            <w:proofErr w:type="spellStart"/>
            <w:r w:rsidRPr="006A30A1">
              <w:rPr>
                <w:sz w:val="18"/>
                <w:szCs w:val="18"/>
              </w:rPr>
              <w:t>Pump</w:t>
            </w:r>
            <w:proofErr w:type="spellEnd"/>
            <w:r w:rsidRPr="006A30A1">
              <w:rPr>
                <w:sz w:val="18"/>
                <w:szCs w:val="18"/>
              </w:rPr>
              <w:t xml:space="preserve"> 1 (400)</w:t>
            </w:r>
          </w:p>
        </w:tc>
        <w:tc>
          <w:tcPr>
            <w:tcW w:w="998" w:type="dxa"/>
            <w:vAlign w:val="center"/>
          </w:tcPr>
          <w:p w14:paraId="2FE57940" w14:textId="77777777" w:rsidR="00FD0D5E" w:rsidRPr="006A30A1" w:rsidRDefault="00FD0D5E" w:rsidP="006A30A1">
            <w:pPr>
              <w:jc w:val="center"/>
              <w:rPr>
                <w:sz w:val="18"/>
                <w:szCs w:val="18"/>
                <w:lang w:val="en-US"/>
              </w:rPr>
            </w:pPr>
            <w:r w:rsidRPr="006A30A1">
              <w:rPr>
                <w:sz w:val="18"/>
                <w:szCs w:val="18"/>
              </w:rPr>
              <w:t>285.54</w:t>
            </w:r>
          </w:p>
        </w:tc>
        <w:tc>
          <w:tcPr>
            <w:tcW w:w="1141" w:type="dxa"/>
            <w:vAlign w:val="center"/>
          </w:tcPr>
          <w:p w14:paraId="1169530F" w14:textId="77777777" w:rsidR="00FD0D5E" w:rsidRPr="006A30A1" w:rsidRDefault="00FD0D5E" w:rsidP="006A30A1">
            <w:pPr>
              <w:jc w:val="center"/>
              <w:rPr>
                <w:sz w:val="18"/>
                <w:szCs w:val="18"/>
                <w:lang w:val="en-US"/>
              </w:rPr>
            </w:pPr>
            <w:r w:rsidRPr="006A30A1">
              <w:rPr>
                <w:sz w:val="18"/>
                <w:szCs w:val="18"/>
              </w:rPr>
              <w:t>284.60</w:t>
            </w:r>
          </w:p>
        </w:tc>
        <w:tc>
          <w:tcPr>
            <w:tcW w:w="1126" w:type="dxa"/>
            <w:vAlign w:val="center"/>
          </w:tcPr>
          <w:p w14:paraId="10A432E1" w14:textId="77777777" w:rsidR="00FD0D5E" w:rsidRPr="006A30A1" w:rsidRDefault="00FD0D5E" w:rsidP="006A30A1">
            <w:pPr>
              <w:jc w:val="center"/>
              <w:rPr>
                <w:sz w:val="18"/>
                <w:szCs w:val="18"/>
                <w:lang w:val="en-US"/>
              </w:rPr>
            </w:pPr>
            <w:r w:rsidRPr="006A30A1">
              <w:rPr>
                <w:sz w:val="18"/>
                <w:szCs w:val="18"/>
              </w:rPr>
              <w:t>310.40</w:t>
            </w:r>
          </w:p>
        </w:tc>
        <w:tc>
          <w:tcPr>
            <w:tcW w:w="1330" w:type="dxa"/>
            <w:vAlign w:val="center"/>
          </w:tcPr>
          <w:p w14:paraId="06409FB5" w14:textId="77777777" w:rsidR="00FD0D5E" w:rsidRPr="006A30A1" w:rsidRDefault="00FD0D5E" w:rsidP="006A30A1">
            <w:pPr>
              <w:jc w:val="center"/>
              <w:rPr>
                <w:sz w:val="18"/>
                <w:szCs w:val="18"/>
                <w:lang w:val="en-US"/>
              </w:rPr>
            </w:pPr>
            <w:r w:rsidRPr="006A30A1">
              <w:rPr>
                <w:sz w:val="18"/>
                <w:szCs w:val="18"/>
              </w:rPr>
              <w:t>0.25</w:t>
            </w:r>
          </w:p>
        </w:tc>
        <w:tc>
          <w:tcPr>
            <w:tcW w:w="1165" w:type="dxa"/>
            <w:vAlign w:val="center"/>
          </w:tcPr>
          <w:p w14:paraId="783B9E8B" w14:textId="77777777" w:rsidR="00FD0D5E" w:rsidRPr="006A30A1" w:rsidRDefault="00FD0D5E" w:rsidP="006A30A1">
            <w:pPr>
              <w:jc w:val="center"/>
              <w:rPr>
                <w:sz w:val="18"/>
                <w:szCs w:val="18"/>
                <w:lang w:val="en-US"/>
              </w:rPr>
            </w:pPr>
            <w:r w:rsidRPr="006A30A1">
              <w:rPr>
                <w:sz w:val="18"/>
                <w:szCs w:val="18"/>
              </w:rPr>
              <w:t>-0.55</w:t>
            </w:r>
          </w:p>
        </w:tc>
        <w:tc>
          <w:tcPr>
            <w:tcW w:w="1321" w:type="dxa"/>
            <w:vAlign w:val="center"/>
          </w:tcPr>
          <w:p w14:paraId="223E38C1" w14:textId="77777777" w:rsidR="00FD0D5E" w:rsidRPr="006A30A1" w:rsidRDefault="00FD0D5E" w:rsidP="006A30A1">
            <w:pPr>
              <w:jc w:val="center"/>
              <w:rPr>
                <w:sz w:val="18"/>
                <w:szCs w:val="18"/>
                <w:lang w:val="en-US"/>
              </w:rPr>
            </w:pPr>
            <w:r w:rsidRPr="006A30A1">
              <w:rPr>
                <w:sz w:val="18"/>
                <w:szCs w:val="18"/>
              </w:rPr>
              <w:t>18.20</w:t>
            </w:r>
          </w:p>
        </w:tc>
      </w:tr>
      <w:tr w:rsidR="00FD0D5E" w:rsidRPr="006A30A1" w14:paraId="44EA2633" w14:textId="77777777" w:rsidTr="00CC65ED">
        <w:tc>
          <w:tcPr>
            <w:tcW w:w="1984" w:type="dxa"/>
            <w:vAlign w:val="center"/>
          </w:tcPr>
          <w:p w14:paraId="416FE921" w14:textId="602B7493" w:rsidR="00FD0D5E" w:rsidRPr="006A30A1" w:rsidRDefault="00FD0D5E" w:rsidP="006A30A1">
            <w:pPr>
              <w:rPr>
                <w:sz w:val="18"/>
                <w:szCs w:val="18"/>
              </w:rPr>
            </w:pPr>
            <w:proofErr w:type="spellStart"/>
            <w:r w:rsidRPr="006A30A1">
              <w:rPr>
                <w:sz w:val="18"/>
                <w:szCs w:val="18"/>
              </w:rPr>
              <w:t>Zump</w:t>
            </w:r>
            <w:proofErr w:type="spellEnd"/>
            <w:r w:rsidRPr="006A30A1">
              <w:rPr>
                <w:sz w:val="18"/>
                <w:szCs w:val="18"/>
              </w:rPr>
              <w:t xml:space="preserve"> </w:t>
            </w:r>
            <w:proofErr w:type="spellStart"/>
            <w:r w:rsidRPr="006A30A1">
              <w:rPr>
                <w:sz w:val="18"/>
                <w:szCs w:val="18"/>
              </w:rPr>
              <w:t>Pump</w:t>
            </w:r>
            <w:proofErr w:type="spellEnd"/>
            <w:r w:rsidRPr="006A30A1">
              <w:rPr>
                <w:sz w:val="18"/>
                <w:szCs w:val="18"/>
              </w:rPr>
              <w:t xml:space="preserve"> </w:t>
            </w:r>
            <w:r w:rsidR="006733B1" w:rsidRPr="006A30A1">
              <w:rPr>
                <w:sz w:val="18"/>
                <w:szCs w:val="18"/>
                <w:lang w:val="en-US"/>
              </w:rPr>
              <w:t>2</w:t>
            </w:r>
            <w:r w:rsidRPr="006A30A1">
              <w:rPr>
                <w:sz w:val="18"/>
                <w:szCs w:val="18"/>
              </w:rPr>
              <w:t xml:space="preserve"> (250)</w:t>
            </w:r>
          </w:p>
        </w:tc>
        <w:tc>
          <w:tcPr>
            <w:tcW w:w="998" w:type="dxa"/>
            <w:vAlign w:val="center"/>
          </w:tcPr>
          <w:p w14:paraId="7D4F7DB6" w14:textId="77777777" w:rsidR="00FD0D5E" w:rsidRPr="006A30A1" w:rsidRDefault="00FD0D5E" w:rsidP="006A30A1">
            <w:pPr>
              <w:jc w:val="center"/>
              <w:rPr>
                <w:sz w:val="18"/>
                <w:szCs w:val="18"/>
                <w:lang w:val="en-US"/>
              </w:rPr>
            </w:pPr>
            <w:r w:rsidRPr="006A30A1">
              <w:rPr>
                <w:sz w:val="18"/>
                <w:szCs w:val="18"/>
              </w:rPr>
              <w:t>189.47</w:t>
            </w:r>
          </w:p>
        </w:tc>
        <w:tc>
          <w:tcPr>
            <w:tcW w:w="1141" w:type="dxa"/>
            <w:vAlign w:val="center"/>
          </w:tcPr>
          <w:p w14:paraId="6D96B071" w14:textId="77777777" w:rsidR="00FD0D5E" w:rsidRPr="006A30A1" w:rsidRDefault="00FD0D5E" w:rsidP="006A30A1">
            <w:pPr>
              <w:jc w:val="center"/>
              <w:rPr>
                <w:sz w:val="18"/>
                <w:szCs w:val="18"/>
                <w:lang w:val="en-US"/>
              </w:rPr>
            </w:pPr>
            <w:r w:rsidRPr="006A30A1">
              <w:rPr>
                <w:sz w:val="18"/>
                <w:szCs w:val="18"/>
              </w:rPr>
              <w:t>188.94</w:t>
            </w:r>
          </w:p>
        </w:tc>
        <w:tc>
          <w:tcPr>
            <w:tcW w:w="1126" w:type="dxa"/>
            <w:vAlign w:val="center"/>
          </w:tcPr>
          <w:p w14:paraId="48FBCCAC" w14:textId="77777777" w:rsidR="00FD0D5E" w:rsidRPr="006A30A1" w:rsidRDefault="00FD0D5E" w:rsidP="006A30A1">
            <w:pPr>
              <w:jc w:val="center"/>
              <w:rPr>
                <w:sz w:val="18"/>
                <w:szCs w:val="18"/>
                <w:lang w:val="en-US"/>
              </w:rPr>
            </w:pPr>
            <w:r w:rsidRPr="006A30A1">
              <w:rPr>
                <w:sz w:val="18"/>
                <w:szCs w:val="18"/>
              </w:rPr>
              <w:t>205.70</w:t>
            </w:r>
          </w:p>
        </w:tc>
        <w:tc>
          <w:tcPr>
            <w:tcW w:w="1330" w:type="dxa"/>
            <w:vAlign w:val="center"/>
          </w:tcPr>
          <w:p w14:paraId="7EE7B26E" w14:textId="77777777" w:rsidR="00FD0D5E" w:rsidRPr="006A30A1" w:rsidRDefault="00FD0D5E" w:rsidP="006A30A1">
            <w:pPr>
              <w:jc w:val="center"/>
              <w:rPr>
                <w:sz w:val="18"/>
                <w:szCs w:val="18"/>
                <w:lang w:val="en-US"/>
              </w:rPr>
            </w:pPr>
            <w:r w:rsidRPr="006A30A1">
              <w:rPr>
                <w:sz w:val="18"/>
                <w:szCs w:val="18"/>
              </w:rPr>
              <w:t>0.19</w:t>
            </w:r>
          </w:p>
        </w:tc>
        <w:tc>
          <w:tcPr>
            <w:tcW w:w="1165" w:type="dxa"/>
            <w:vAlign w:val="center"/>
          </w:tcPr>
          <w:p w14:paraId="19B51EE6" w14:textId="77777777" w:rsidR="00FD0D5E" w:rsidRPr="006A30A1" w:rsidRDefault="00FD0D5E" w:rsidP="006A30A1">
            <w:pPr>
              <w:jc w:val="center"/>
              <w:rPr>
                <w:sz w:val="18"/>
                <w:szCs w:val="18"/>
                <w:lang w:val="en-US"/>
              </w:rPr>
            </w:pPr>
            <w:r w:rsidRPr="006A30A1">
              <w:rPr>
                <w:sz w:val="18"/>
                <w:szCs w:val="18"/>
              </w:rPr>
              <w:t>-0.43</w:t>
            </w:r>
          </w:p>
        </w:tc>
        <w:tc>
          <w:tcPr>
            <w:tcW w:w="1321" w:type="dxa"/>
            <w:vAlign w:val="center"/>
          </w:tcPr>
          <w:p w14:paraId="546F17A0" w14:textId="77777777" w:rsidR="00FD0D5E" w:rsidRPr="006A30A1" w:rsidRDefault="00FD0D5E" w:rsidP="006A30A1">
            <w:pPr>
              <w:jc w:val="center"/>
              <w:rPr>
                <w:sz w:val="18"/>
                <w:szCs w:val="18"/>
                <w:lang w:val="en-US"/>
              </w:rPr>
            </w:pPr>
            <w:r w:rsidRPr="006A30A1">
              <w:rPr>
                <w:sz w:val="18"/>
                <w:szCs w:val="18"/>
              </w:rPr>
              <w:t>15.30</w:t>
            </w:r>
          </w:p>
        </w:tc>
      </w:tr>
      <w:tr w:rsidR="00FD0D5E" w:rsidRPr="006A30A1" w14:paraId="6E9E721F" w14:textId="77777777" w:rsidTr="00CC65ED">
        <w:tc>
          <w:tcPr>
            <w:tcW w:w="1984" w:type="dxa"/>
            <w:vAlign w:val="center"/>
          </w:tcPr>
          <w:p w14:paraId="47042665" w14:textId="4C22910F" w:rsidR="00FD0D5E" w:rsidRPr="006A30A1" w:rsidRDefault="00FD0D5E" w:rsidP="006A30A1">
            <w:pPr>
              <w:rPr>
                <w:sz w:val="18"/>
                <w:szCs w:val="18"/>
                <w:lang w:val="uz-Cyrl-UZ"/>
              </w:rPr>
            </w:pPr>
            <w:proofErr w:type="spellStart"/>
            <w:r w:rsidRPr="006A30A1">
              <w:rPr>
                <w:sz w:val="18"/>
                <w:szCs w:val="18"/>
              </w:rPr>
              <w:t>Pump</w:t>
            </w:r>
            <w:proofErr w:type="spellEnd"/>
            <w:r w:rsidRPr="006A30A1">
              <w:rPr>
                <w:sz w:val="18"/>
                <w:szCs w:val="18"/>
              </w:rPr>
              <w:t xml:space="preserve"> </w:t>
            </w:r>
            <w:r w:rsidR="006733B1" w:rsidRPr="006A30A1">
              <w:rPr>
                <w:sz w:val="18"/>
                <w:szCs w:val="18"/>
                <w:lang w:val="en-US"/>
              </w:rPr>
              <w:t>1</w:t>
            </w:r>
            <w:r w:rsidRPr="006A30A1">
              <w:rPr>
                <w:sz w:val="18"/>
                <w:szCs w:val="18"/>
              </w:rPr>
              <w:t xml:space="preserve"> (630)</w:t>
            </w:r>
          </w:p>
        </w:tc>
        <w:tc>
          <w:tcPr>
            <w:tcW w:w="998" w:type="dxa"/>
            <w:vAlign w:val="center"/>
          </w:tcPr>
          <w:p w14:paraId="0541DB51" w14:textId="77777777" w:rsidR="00FD0D5E" w:rsidRPr="006A30A1" w:rsidRDefault="00FD0D5E" w:rsidP="006A30A1">
            <w:pPr>
              <w:jc w:val="center"/>
              <w:rPr>
                <w:sz w:val="18"/>
                <w:szCs w:val="18"/>
                <w:lang w:val="en-US"/>
              </w:rPr>
            </w:pPr>
            <w:r w:rsidRPr="006A30A1">
              <w:rPr>
                <w:sz w:val="18"/>
                <w:szCs w:val="18"/>
              </w:rPr>
              <w:t>518.05</w:t>
            </w:r>
          </w:p>
        </w:tc>
        <w:tc>
          <w:tcPr>
            <w:tcW w:w="1141" w:type="dxa"/>
            <w:vAlign w:val="center"/>
          </w:tcPr>
          <w:p w14:paraId="4A87781C" w14:textId="77777777" w:rsidR="00FD0D5E" w:rsidRPr="006A30A1" w:rsidRDefault="00FD0D5E" w:rsidP="006A30A1">
            <w:pPr>
              <w:jc w:val="center"/>
              <w:rPr>
                <w:sz w:val="18"/>
                <w:szCs w:val="18"/>
                <w:lang w:val="en-US"/>
              </w:rPr>
            </w:pPr>
            <w:r w:rsidRPr="006A30A1">
              <w:rPr>
                <w:sz w:val="18"/>
                <w:szCs w:val="18"/>
              </w:rPr>
              <w:t>520.00</w:t>
            </w:r>
          </w:p>
        </w:tc>
        <w:tc>
          <w:tcPr>
            <w:tcW w:w="1126" w:type="dxa"/>
            <w:vAlign w:val="center"/>
          </w:tcPr>
          <w:p w14:paraId="4A17A12A" w14:textId="77777777" w:rsidR="00FD0D5E" w:rsidRPr="006A30A1" w:rsidRDefault="00FD0D5E" w:rsidP="006A30A1">
            <w:pPr>
              <w:jc w:val="center"/>
              <w:rPr>
                <w:sz w:val="18"/>
                <w:szCs w:val="18"/>
                <w:lang w:val="en-US"/>
              </w:rPr>
            </w:pPr>
            <w:r w:rsidRPr="006A30A1">
              <w:rPr>
                <w:sz w:val="18"/>
                <w:szCs w:val="18"/>
              </w:rPr>
              <w:t>523.30</w:t>
            </w:r>
          </w:p>
        </w:tc>
        <w:tc>
          <w:tcPr>
            <w:tcW w:w="1330" w:type="dxa"/>
            <w:vAlign w:val="center"/>
          </w:tcPr>
          <w:p w14:paraId="078E9DAE" w14:textId="77777777" w:rsidR="00FD0D5E" w:rsidRPr="006A30A1" w:rsidRDefault="00FD0D5E" w:rsidP="006A30A1">
            <w:pPr>
              <w:jc w:val="center"/>
              <w:rPr>
                <w:sz w:val="18"/>
                <w:szCs w:val="18"/>
                <w:lang w:val="en-US"/>
              </w:rPr>
            </w:pPr>
            <w:r w:rsidRPr="006A30A1">
              <w:rPr>
                <w:sz w:val="18"/>
                <w:szCs w:val="18"/>
              </w:rPr>
              <w:t>0.28</w:t>
            </w:r>
          </w:p>
        </w:tc>
        <w:tc>
          <w:tcPr>
            <w:tcW w:w="1165" w:type="dxa"/>
            <w:vAlign w:val="center"/>
          </w:tcPr>
          <w:p w14:paraId="0543D263" w14:textId="77777777" w:rsidR="00FD0D5E" w:rsidRPr="006A30A1" w:rsidRDefault="00FD0D5E" w:rsidP="006A30A1">
            <w:pPr>
              <w:jc w:val="center"/>
              <w:rPr>
                <w:sz w:val="18"/>
                <w:szCs w:val="18"/>
                <w:lang w:val="en-US"/>
              </w:rPr>
            </w:pPr>
            <w:r w:rsidRPr="006A30A1">
              <w:rPr>
                <w:sz w:val="18"/>
                <w:szCs w:val="18"/>
              </w:rPr>
              <w:t>0.05</w:t>
            </w:r>
          </w:p>
        </w:tc>
        <w:tc>
          <w:tcPr>
            <w:tcW w:w="1321" w:type="dxa"/>
            <w:vAlign w:val="center"/>
          </w:tcPr>
          <w:p w14:paraId="15EADFF5" w14:textId="77777777" w:rsidR="00FD0D5E" w:rsidRPr="006A30A1" w:rsidRDefault="00FD0D5E" w:rsidP="006A30A1">
            <w:pPr>
              <w:jc w:val="center"/>
              <w:rPr>
                <w:sz w:val="18"/>
                <w:szCs w:val="18"/>
              </w:rPr>
            </w:pPr>
            <w:r w:rsidRPr="006A30A1">
              <w:rPr>
                <w:sz w:val="18"/>
                <w:szCs w:val="18"/>
              </w:rPr>
              <w:t>20.67</w:t>
            </w:r>
          </w:p>
        </w:tc>
      </w:tr>
      <w:tr w:rsidR="00FD0D5E" w:rsidRPr="006A30A1" w14:paraId="6CDE7B7B" w14:textId="77777777" w:rsidTr="00CC65ED">
        <w:tc>
          <w:tcPr>
            <w:tcW w:w="1984" w:type="dxa"/>
            <w:vAlign w:val="center"/>
          </w:tcPr>
          <w:p w14:paraId="732D00B7" w14:textId="28B453F8" w:rsidR="00FD0D5E" w:rsidRPr="006A30A1" w:rsidRDefault="00FD0D5E" w:rsidP="006A30A1">
            <w:pPr>
              <w:rPr>
                <w:sz w:val="18"/>
                <w:szCs w:val="18"/>
                <w:lang w:val="uz-Cyrl-UZ"/>
              </w:rPr>
            </w:pPr>
            <w:proofErr w:type="spellStart"/>
            <w:r w:rsidRPr="006A30A1">
              <w:rPr>
                <w:sz w:val="18"/>
                <w:szCs w:val="18"/>
              </w:rPr>
              <w:t>Pump</w:t>
            </w:r>
            <w:proofErr w:type="spellEnd"/>
            <w:r w:rsidRPr="006A30A1">
              <w:rPr>
                <w:sz w:val="18"/>
                <w:szCs w:val="18"/>
              </w:rPr>
              <w:t xml:space="preserve"> </w:t>
            </w:r>
            <w:r w:rsidR="006733B1" w:rsidRPr="006A30A1">
              <w:rPr>
                <w:sz w:val="18"/>
                <w:szCs w:val="18"/>
                <w:lang w:val="en-US"/>
              </w:rPr>
              <w:t>2</w:t>
            </w:r>
            <w:r w:rsidRPr="006A30A1">
              <w:rPr>
                <w:sz w:val="18"/>
                <w:szCs w:val="18"/>
              </w:rPr>
              <w:t xml:space="preserve"> (1000)</w:t>
            </w:r>
          </w:p>
        </w:tc>
        <w:tc>
          <w:tcPr>
            <w:tcW w:w="998" w:type="dxa"/>
            <w:vAlign w:val="center"/>
          </w:tcPr>
          <w:p w14:paraId="20815D53" w14:textId="77777777" w:rsidR="00FD0D5E" w:rsidRPr="006A30A1" w:rsidRDefault="00FD0D5E" w:rsidP="006A30A1">
            <w:pPr>
              <w:jc w:val="center"/>
              <w:rPr>
                <w:sz w:val="18"/>
                <w:szCs w:val="18"/>
                <w:lang w:val="en-US"/>
              </w:rPr>
            </w:pPr>
            <w:r w:rsidRPr="006A30A1">
              <w:rPr>
                <w:sz w:val="18"/>
                <w:szCs w:val="18"/>
              </w:rPr>
              <w:t>618.42</w:t>
            </w:r>
          </w:p>
        </w:tc>
        <w:tc>
          <w:tcPr>
            <w:tcW w:w="1141" w:type="dxa"/>
            <w:vAlign w:val="center"/>
          </w:tcPr>
          <w:p w14:paraId="1DE601E9" w14:textId="77777777" w:rsidR="00FD0D5E" w:rsidRPr="006A30A1" w:rsidRDefault="00FD0D5E" w:rsidP="006A30A1">
            <w:pPr>
              <w:jc w:val="center"/>
              <w:rPr>
                <w:sz w:val="18"/>
                <w:szCs w:val="18"/>
              </w:rPr>
            </w:pPr>
            <w:r w:rsidRPr="006A30A1">
              <w:rPr>
                <w:sz w:val="18"/>
                <w:szCs w:val="18"/>
              </w:rPr>
              <w:t>616.30</w:t>
            </w:r>
          </w:p>
        </w:tc>
        <w:tc>
          <w:tcPr>
            <w:tcW w:w="1126" w:type="dxa"/>
            <w:vAlign w:val="center"/>
          </w:tcPr>
          <w:p w14:paraId="1BE4096F" w14:textId="77777777" w:rsidR="00FD0D5E" w:rsidRPr="006A30A1" w:rsidRDefault="00FD0D5E" w:rsidP="006A30A1">
            <w:pPr>
              <w:jc w:val="center"/>
              <w:rPr>
                <w:sz w:val="18"/>
                <w:szCs w:val="18"/>
                <w:lang w:val="en-US"/>
              </w:rPr>
            </w:pPr>
            <w:r w:rsidRPr="006A30A1">
              <w:rPr>
                <w:sz w:val="18"/>
                <w:szCs w:val="18"/>
              </w:rPr>
              <w:t>613.70</w:t>
            </w:r>
          </w:p>
        </w:tc>
        <w:tc>
          <w:tcPr>
            <w:tcW w:w="1330" w:type="dxa"/>
            <w:vAlign w:val="center"/>
          </w:tcPr>
          <w:p w14:paraId="164AAD3C" w14:textId="77777777" w:rsidR="00FD0D5E" w:rsidRPr="006A30A1" w:rsidRDefault="00FD0D5E" w:rsidP="006A30A1">
            <w:pPr>
              <w:jc w:val="center"/>
              <w:rPr>
                <w:sz w:val="18"/>
                <w:szCs w:val="18"/>
                <w:lang w:val="en-US"/>
              </w:rPr>
            </w:pPr>
            <w:r w:rsidRPr="006A30A1">
              <w:rPr>
                <w:sz w:val="18"/>
                <w:szCs w:val="18"/>
              </w:rPr>
              <w:t>0.92</w:t>
            </w:r>
          </w:p>
        </w:tc>
        <w:tc>
          <w:tcPr>
            <w:tcW w:w="1165" w:type="dxa"/>
            <w:vAlign w:val="center"/>
          </w:tcPr>
          <w:p w14:paraId="49E49C54" w14:textId="77777777" w:rsidR="00FD0D5E" w:rsidRPr="006A30A1" w:rsidRDefault="00FD0D5E" w:rsidP="006A30A1">
            <w:pPr>
              <w:jc w:val="center"/>
              <w:rPr>
                <w:sz w:val="18"/>
                <w:szCs w:val="18"/>
                <w:lang w:val="en-US"/>
              </w:rPr>
            </w:pPr>
            <w:r w:rsidRPr="006A30A1">
              <w:rPr>
                <w:sz w:val="18"/>
                <w:szCs w:val="18"/>
              </w:rPr>
              <w:t>0.62</w:t>
            </w:r>
          </w:p>
        </w:tc>
        <w:tc>
          <w:tcPr>
            <w:tcW w:w="1321" w:type="dxa"/>
            <w:vAlign w:val="center"/>
          </w:tcPr>
          <w:p w14:paraId="624E31EF" w14:textId="77777777" w:rsidR="00FD0D5E" w:rsidRPr="006A30A1" w:rsidRDefault="00FD0D5E" w:rsidP="006A30A1">
            <w:pPr>
              <w:jc w:val="center"/>
              <w:rPr>
                <w:sz w:val="18"/>
                <w:szCs w:val="18"/>
              </w:rPr>
            </w:pPr>
            <w:r w:rsidRPr="006A30A1">
              <w:rPr>
                <w:sz w:val="18"/>
                <w:szCs w:val="18"/>
              </w:rPr>
              <w:t>24.35</w:t>
            </w:r>
          </w:p>
        </w:tc>
      </w:tr>
    </w:tbl>
    <w:p w14:paraId="5A2AE571" w14:textId="77777777" w:rsidR="00D67DCB" w:rsidRDefault="00D67DCB" w:rsidP="006A30A1">
      <w:pPr>
        <w:spacing w:after="0" w:line="240" w:lineRule="auto"/>
        <w:ind w:firstLine="284"/>
        <w:jc w:val="both"/>
        <w:rPr>
          <w:rFonts w:ascii="Times New Roman" w:hAnsi="Times New Roman" w:cs="Times New Roman"/>
          <w:sz w:val="20"/>
          <w:szCs w:val="20"/>
        </w:rPr>
      </w:pPr>
    </w:p>
    <w:p w14:paraId="20B61BDA" w14:textId="184CECF3" w:rsidR="00FD0D5E" w:rsidRPr="00FD0D5E"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Analysis of the statistical characteristics shows that the average load factors for the technological electricity consumers in terms of active power are as follows:</w:t>
      </w:r>
    </w:p>
    <w:p w14:paraId="05573C23" w14:textId="7A9B0E71"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Conveyor 1: 0.40 – 0.65</w:t>
      </w:r>
    </w:p>
    <w:p w14:paraId="7EAAB831" w14:textId="7369506B"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Conveyor 2: 0.42 – 0.69</w:t>
      </w:r>
    </w:p>
    <w:p w14:paraId="766939D1" w14:textId="52C89307"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Conveyor 3: 0.38 – 0.62</w:t>
      </w:r>
    </w:p>
    <w:p w14:paraId="3DDBF73E" w14:textId="4392F4A4"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Weighing conveyor: 0.41 – 0.64</w:t>
      </w:r>
    </w:p>
    <w:p w14:paraId="3AA8EA27" w14:textId="1CDC5964"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lastRenderedPageBreak/>
        <w:t xml:space="preserve">- </w:t>
      </w:r>
      <w:r w:rsidR="00FD0D5E" w:rsidRPr="00CC65ED">
        <w:rPr>
          <w:rFonts w:ascii="Times New Roman" w:hAnsi="Times New Roman" w:cs="Times New Roman"/>
          <w:i/>
          <w:iCs/>
          <w:sz w:val="20"/>
          <w:szCs w:val="20"/>
        </w:rPr>
        <w:t>Ball mill 1: 0.49 – 0.81</w:t>
      </w:r>
    </w:p>
    <w:p w14:paraId="7D2BB1D5" w14:textId="419097FA"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Ball mill 2: 0.50 – 0.80</w:t>
      </w:r>
    </w:p>
    <w:p w14:paraId="10522627" w14:textId="3E0C20C0"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Ball mill 3: 0.28 – 0.41</w:t>
      </w:r>
    </w:p>
    <w:p w14:paraId="3A8E5DB1" w14:textId="30498951"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Ball mill 4: 0.29 – 0.43</w:t>
      </w:r>
    </w:p>
    <w:p w14:paraId="02AD19A2" w14:textId="6BBE2F19"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Zump Pump 1: 0.60 – 0.75</w:t>
      </w:r>
    </w:p>
    <w:p w14:paraId="45BD1685" w14:textId="7A9313C5"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 xml:space="preserve">Zump Pump </w:t>
      </w:r>
      <w:r w:rsidR="006733B1">
        <w:rPr>
          <w:rFonts w:ascii="Times New Roman" w:hAnsi="Times New Roman" w:cs="Times New Roman"/>
          <w:i/>
          <w:iCs/>
          <w:sz w:val="20"/>
          <w:szCs w:val="20"/>
        </w:rPr>
        <w:t>2</w:t>
      </w:r>
      <w:r w:rsidR="00FD0D5E" w:rsidRPr="00CC65ED">
        <w:rPr>
          <w:rFonts w:ascii="Times New Roman" w:hAnsi="Times New Roman" w:cs="Times New Roman"/>
          <w:i/>
          <w:iCs/>
          <w:sz w:val="20"/>
          <w:szCs w:val="20"/>
        </w:rPr>
        <w:t>: 0.60 – 0.75</w:t>
      </w:r>
    </w:p>
    <w:p w14:paraId="19AA6656" w14:textId="4A5FA1EE"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 xml:space="preserve">Pump </w:t>
      </w:r>
      <w:r w:rsidR="006733B1">
        <w:rPr>
          <w:rFonts w:ascii="Times New Roman" w:hAnsi="Times New Roman" w:cs="Times New Roman"/>
          <w:i/>
          <w:iCs/>
          <w:sz w:val="20"/>
          <w:szCs w:val="20"/>
        </w:rPr>
        <w:t>1</w:t>
      </w:r>
      <w:r w:rsidR="00FD0D5E" w:rsidRPr="00CC65ED">
        <w:rPr>
          <w:rFonts w:ascii="Times New Roman" w:hAnsi="Times New Roman" w:cs="Times New Roman"/>
          <w:i/>
          <w:iCs/>
          <w:sz w:val="20"/>
          <w:szCs w:val="20"/>
        </w:rPr>
        <w:t>: 0.60 – 0.79</w:t>
      </w:r>
    </w:p>
    <w:p w14:paraId="577D18FE" w14:textId="4C684279" w:rsidR="00FD0D5E" w:rsidRPr="00CC65ED" w:rsidRDefault="00CC65ED" w:rsidP="006A30A1">
      <w:pPr>
        <w:spacing w:after="0" w:line="240" w:lineRule="auto"/>
        <w:ind w:left="283"/>
        <w:jc w:val="both"/>
        <w:rPr>
          <w:rFonts w:ascii="Times New Roman" w:hAnsi="Times New Roman" w:cs="Times New Roman"/>
          <w:i/>
          <w:iCs/>
          <w:sz w:val="20"/>
          <w:szCs w:val="20"/>
        </w:rPr>
      </w:pPr>
      <w:r w:rsidRPr="00CC65ED">
        <w:rPr>
          <w:rFonts w:ascii="Times New Roman" w:hAnsi="Times New Roman" w:cs="Times New Roman"/>
          <w:i/>
          <w:iCs/>
          <w:sz w:val="20"/>
          <w:szCs w:val="20"/>
        </w:rPr>
        <w:t xml:space="preserve">- </w:t>
      </w:r>
      <w:r w:rsidR="00FD0D5E" w:rsidRPr="00CC65ED">
        <w:rPr>
          <w:rFonts w:ascii="Times New Roman" w:hAnsi="Times New Roman" w:cs="Times New Roman"/>
          <w:i/>
          <w:iCs/>
          <w:sz w:val="20"/>
          <w:szCs w:val="20"/>
        </w:rPr>
        <w:t xml:space="preserve">Pump </w:t>
      </w:r>
      <w:r w:rsidR="006733B1">
        <w:rPr>
          <w:rFonts w:ascii="Times New Roman" w:hAnsi="Times New Roman" w:cs="Times New Roman"/>
          <w:i/>
          <w:iCs/>
          <w:sz w:val="20"/>
          <w:szCs w:val="20"/>
        </w:rPr>
        <w:t>2</w:t>
      </w:r>
      <w:r w:rsidR="00FD0D5E" w:rsidRPr="00CC65ED">
        <w:rPr>
          <w:rFonts w:ascii="Times New Roman" w:hAnsi="Times New Roman" w:cs="Times New Roman"/>
          <w:i/>
          <w:iCs/>
          <w:sz w:val="20"/>
          <w:szCs w:val="20"/>
        </w:rPr>
        <w:t>: 0.58 – 0.81</w:t>
      </w:r>
    </w:p>
    <w:p w14:paraId="7856A6A9" w14:textId="77777777" w:rsidR="006A30A1" w:rsidRDefault="006A30A1" w:rsidP="006A30A1">
      <w:pPr>
        <w:spacing w:after="0" w:line="240" w:lineRule="auto"/>
        <w:ind w:firstLine="284"/>
        <w:jc w:val="both"/>
        <w:rPr>
          <w:rFonts w:ascii="Times New Roman" w:hAnsi="Times New Roman" w:cs="Times New Roman"/>
          <w:sz w:val="20"/>
          <w:szCs w:val="20"/>
          <w:lang w:val="uz-Cyrl-UZ"/>
        </w:rPr>
      </w:pPr>
    </w:p>
    <w:p w14:paraId="2FB6A187" w14:textId="1634881E" w:rsidR="00D27D82"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Most of the technological electricity consumers exhibit statistically diverse load characteristics, indicating a polymodal distribution. This reflects the statistically varied operating modes of these technological devices.</w:t>
      </w:r>
    </w:p>
    <w:p w14:paraId="536F42C9" w14:textId="73EC1047" w:rsidR="00D27D82"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The variation of active loads around their mean values is relatively low, which is confirmed by the values of the standard deviations. The obtained data indicate that, in practice, some electricity consumers operate with significantly lower loads. In general, at 7th Hydrometallurgical Plant, the electricity consumption modes of technological consumers in the ore grinding process can be characterized by underutilization of the installed capacity, meaning that the machines and equipment do not fully exploit their technological power capabilities. This, in turn, is one of the conditions leading to high power consumption</w:t>
      </w:r>
      <w:r w:rsidR="00153677">
        <w:rPr>
          <w:rFonts w:ascii="Times New Roman" w:hAnsi="Times New Roman" w:cs="Times New Roman"/>
          <w:sz w:val="20"/>
          <w:szCs w:val="20"/>
        </w:rPr>
        <w:t xml:space="preserve"> [21]</w:t>
      </w:r>
      <w:r w:rsidRPr="00FD0D5E">
        <w:rPr>
          <w:rFonts w:ascii="Times New Roman" w:hAnsi="Times New Roman" w:cs="Times New Roman"/>
          <w:sz w:val="20"/>
          <w:szCs w:val="20"/>
        </w:rPr>
        <w:t>.</w:t>
      </w:r>
    </w:p>
    <w:p w14:paraId="669AE9FB" w14:textId="7FFC5CC0" w:rsidR="00D27D82" w:rsidRDefault="00FD0D5E" w:rsidP="006A30A1">
      <w:pPr>
        <w:spacing w:after="0" w:line="240" w:lineRule="auto"/>
        <w:ind w:firstLine="284"/>
        <w:jc w:val="both"/>
        <w:rPr>
          <w:rFonts w:ascii="Times New Roman" w:hAnsi="Times New Roman" w:cs="Times New Roman"/>
          <w:sz w:val="20"/>
          <w:szCs w:val="20"/>
        </w:rPr>
      </w:pPr>
      <w:r w:rsidRPr="00FD0D5E">
        <w:rPr>
          <w:rFonts w:ascii="Times New Roman" w:hAnsi="Times New Roman" w:cs="Times New Roman"/>
          <w:sz w:val="20"/>
          <w:szCs w:val="20"/>
        </w:rPr>
        <w:t>The above data show that the main technological electricity consumers are not fully loaded, which leads to a deterioration in energy indicators and, consequently, a decrease in the efficiency of electricity usage. As a random variable, the variability of consumed active power is relatively low. Some electricity consumers exhibit statistically diverse characteristics of electricity consumption, reflecting instability in the operation of technological devices, which reduces the efficiency of electricity usage</w:t>
      </w:r>
      <w:r w:rsidR="00153677">
        <w:rPr>
          <w:rFonts w:ascii="Times New Roman" w:hAnsi="Times New Roman" w:cs="Times New Roman"/>
          <w:sz w:val="20"/>
          <w:szCs w:val="20"/>
        </w:rPr>
        <w:t xml:space="preserve"> [22]</w:t>
      </w:r>
      <w:r w:rsidRPr="00FD0D5E">
        <w:rPr>
          <w:rFonts w:ascii="Times New Roman" w:hAnsi="Times New Roman" w:cs="Times New Roman"/>
          <w:sz w:val="20"/>
          <w:szCs w:val="20"/>
        </w:rPr>
        <w:t>.</w:t>
      </w:r>
    </w:p>
    <w:p w14:paraId="1729942E" w14:textId="3FE245C2" w:rsidR="00FD0D5E" w:rsidRDefault="00FD0D5E" w:rsidP="006A30A1">
      <w:pPr>
        <w:spacing w:after="0" w:line="240" w:lineRule="auto"/>
        <w:ind w:firstLine="284"/>
        <w:jc w:val="both"/>
        <w:rPr>
          <w:rFonts w:ascii="Times New Roman" w:hAnsi="Times New Roman" w:cs="Times New Roman"/>
          <w:sz w:val="20"/>
          <w:szCs w:val="20"/>
          <w:lang w:val="uz-Cyrl-UZ"/>
        </w:rPr>
      </w:pPr>
      <w:r w:rsidRPr="00FD0D5E">
        <w:rPr>
          <w:rFonts w:ascii="Times New Roman" w:hAnsi="Times New Roman" w:cs="Times New Roman"/>
          <w:sz w:val="20"/>
          <w:szCs w:val="20"/>
        </w:rPr>
        <w:t>Using the Kolmogorov–Smirnov criterion (with a confidence probability of 0.95), the experimental distributions of electricity consumers’ loads were tested for conformity with theoretical distributions: normal, beta, gamma, exponential, Weibull, and log-normal. Testing the statistical hypotheses showed that the experimental distributions best fit the normal distribution law, i.e., they can be generally represented as:</w:t>
      </w:r>
    </w:p>
    <w:p w14:paraId="74887877" w14:textId="77777777" w:rsidR="006A30A1" w:rsidRPr="006A30A1" w:rsidRDefault="006A30A1" w:rsidP="006A30A1">
      <w:pPr>
        <w:spacing w:after="0" w:line="240" w:lineRule="auto"/>
        <w:ind w:firstLine="284"/>
        <w:jc w:val="both"/>
        <w:rPr>
          <w:rFonts w:ascii="Times New Roman" w:hAnsi="Times New Roman" w:cs="Times New Roman"/>
          <w:sz w:val="20"/>
          <w:szCs w:val="20"/>
          <w:lang w:val="uz-Cyrl-UZ"/>
        </w:rPr>
      </w:pPr>
    </w:p>
    <w:p w14:paraId="28D94188" w14:textId="77777777" w:rsidR="00FD0D5E" w:rsidRPr="00FD0D5E" w:rsidRDefault="00FD0D5E" w:rsidP="006A30A1">
      <w:pPr>
        <w:spacing w:after="0" w:line="240" w:lineRule="auto"/>
        <w:jc w:val="right"/>
        <w:rPr>
          <w:rFonts w:ascii="Times New Roman" w:hAnsi="Times New Roman" w:cs="Times New Roman"/>
          <w:sz w:val="20"/>
          <w:szCs w:val="20"/>
          <w:lang w:val="uz-Cyrl-UZ"/>
        </w:rPr>
      </w:pPr>
      <m:oMath>
        <m:r>
          <w:rPr>
            <w:rFonts w:ascii="Cambria Math" w:hAnsi="Cambria Math" w:cs="Times New Roman"/>
            <w:sz w:val="20"/>
            <w:szCs w:val="20"/>
            <w:lang w:val="uz-Cyrl-UZ"/>
          </w:rPr>
          <m:t>f</m:t>
        </m:r>
        <m:d>
          <m:dPr>
            <m:ctrlPr>
              <w:rPr>
                <w:rFonts w:ascii="Cambria Math" w:hAnsi="Cambria Math" w:cs="Times New Roman"/>
                <w:i/>
                <w:sz w:val="20"/>
                <w:szCs w:val="20"/>
              </w:rPr>
            </m:ctrlPr>
          </m:dPr>
          <m:e>
            <m:r>
              <w:rPr>
                <w:rFonts w:ascii="Cambria Math" w:hAnsi="Cambria Math" w:cs="Times New Roman"/>
                <w:sz w:val="20"/>
                <w:szCs w:val="20"/>
                <w:lang w:val="uz-Cyrl-UZ"/>
              </w:rPr>
              <m:t>P</m:t>
            </m:r>
          </m:e>
        </m:d>
        <m:r>
          <w:rPr>
            <w:rFonts w:ascii="Cambria Math" w:hAnsi="Cambria Math" w:cs="Times New Roman"/>
            <w:sz w:val="20"/>
            <w:szCs w:val="20"/>
            <w:lang w:val="uz-Cyrl-UZ"/>
          </w:rPr>
          <m:t>=</m:t>
        </m:r>
        <m:f>
          <m:fPr>
            <m:ctrlPr>
              <w:rPr>
                <w:rFonts w:ascii="Cambria Math" w:hAnsi="Cambria Math" w:cs="Times New Roman"/>
                <w:i/>
                <w:sz w:val="20"/>
                <w:szCs w:val="20"/>
              </w:rPr>
            </m:ctrlPr>
          </m:fPr>
          <m:num>
            <m:r>
              <w:rPr>
                <w:rFonts w:ascii="Cambria Math" w:hAnsi="Cambria Math" w:cs="Times New Roman"/>
                <w:sz w:val="20"/>
                <w:szCs w:val="20"/>
                <w:lang w:val="uz-Cyrl-UZ"/>
              </w:rPr>
              <m:t>1</m:t>
            </m:r>
          </m:num>
          <m:den>
            <m:rad>
              <m:radPr>
                <m:degHide m:val="1"/>
                <m:ctrlPr>
                  <w:rPr>
                    <w:rFonts w:ascii="Cambria Math" w:hAnsi="Cambria Math" w:cs="Times New Roman"/>
                    <w:i/>
                    <w:sz w:val="20"/>
                    <w:szCs w:val="20"/>
                  </w:rPr>
                </m:ctrlPr>
              </m:radPr>
              <m:deg/>
              <m:e>
                <m:r>
                  <w:rPr>
                    <w:rFonts w:ascii="Cambria Math" w:hAnsi="Cambria Math" w:cs="Times New Roman"/>
                    <w:sz w:val="20"/>
                    <w:szCs w:val="20"/>
                    <w:lang w:val="uz-Cyrl-UZ"/>
                  </w:rPr>
                  <m:t>2π</m:t>
                </m:r>
              </m:e>
            </m:rad>
            <m:r>
              <w:rPr>
                <w:rFonts w:ascii="Cambria Math" w:hAnsi="Cambria Math" w:cs="Times New Roman"/>
                <w:sz w:val="20"/>
                <w:szCs w:val="20"/>
                <w:lang w:val="uz-Cyrl-UZ"/>
              </w:rPr>
              <m:t>*σ</m:t>
            </m:r>
          </m:den>
        </m:f>
        <m:sSup>
          <m:sSupPr>
            <m:ctrlPr>
              <w:rPr>
                <w:rFonts w:ascii="Cambria Math" w:hAnsi="Cambria Math" w:cs="Times New Roman"/>
                <w:i/>
                <w:sz w:val="20"/>
                <w:szCs w:val="20"/>
              </w:rPr>
            </m:ctrlPr>
          </m:sSupPr>
          <m:e>
            <m:r>
              <w:rPr>
                <w:rFonts w:ascii="Cambria Math" w:hAnsi="Cambria Math" w:cs="Times New Roman"/>
                <w:sz w:val="20"/>
                <w:szCs w:val="20"/>
                <w:lang w:val="uz-Cyrl-UZ"/>
              </w:rPr>
              <m:t>e</m:t>
            </m:r>
          </m:e>
          <m:sup>
            <m:r>
              <w:rPr>
                <w:rFonts w:ascii="Cambria Math" w:hAnsi="Cambria Math" w:cs="Times New Roman"/>
                <w:sz w:val="20"/>
                <w:szCs w:val="20"/>
                <w:lang w:val="uz-Cyrl-UZ"/>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lang w:val="uz-Cyrl-UZ"/>
                      </w:rPr>
                      <m:t>(P</m:t>
                    </m:r>
                    <m:acc>
                      <m:accPr>
                        <m:chr m:val="⃛"/>
                        <m:ctrlPr>
                          <w:rPr>
                            <w:rFonts w:ascii="Cambria Math" w:hAnsi="Cambria Math" w:cs="Times New Roman"/>
                            <w:i/>
                            <w:sz w:val="20"/>
                            <w:szCs w:val="20"/>
                          </w:rPr>
                        </m:ctrlPr>
                      </m:accPr>
                      <m:e>
                        <m:r>
                          <w:rPr>
                            <w:rFonts w:ascii="Cambria Math" w:hAnsi="Cambria Math" w:cs="Times New Roman"/>
                            <w:sz w:val="20"/>
                            <w:szCs w:val="20"/>
                            <w:lang w:val="uz-Cyrl-UZ"/>
                          </w:rPr>
                          <m:t>-</m:t>
                        </m:r>
                      </m:e>
                    </m:acc>
                    <m:r>
                      <w:rPr>
                        <w:rFonts w:ascii="Cambria Math" w:hAnsi="Cambria Math" w:cs="Times New Roman"/>
                        <w:sz w:val="20"/>
                        <w:szCs w:val="20"/>
                        <w:lang w:val="uz-Cyrl-UZ"/>
                      </w:rPr>
                      <m:t xml:space="preserve"> </m:t>
                    </m:r>
                    <m:bar>
                      <m:barPr>
                        <m:pos m:val="top"/>
                        <m:ctrlPr>
                          <w:rPr>
                            <w:rFonts w:ascii="Cambria Math" w:hAnsi="Cambria Math" w:cs="Times New Roman"/>
                            <w:i/>
                            <w:sz w:val="20"/>
                            <w:szCs w:val="20"/>
                          </w:rPr>
                        </m:ctrlPr>
                      </m:barPr>
                      <m:e>
                        <m:r>
                          <w:rPr>
                            <w:rFonts w:ascii="Cambria Math" w:hAnsi="Cambria Math" w:cs="Times New Roman"/>
                            <w:sz w:val="20"/>
                            <w:szCs w:val="20"/>
                            <w:lang w:val="uz-Cyrl-UZ"/>
                          </w:rPr>
                          <m:t>P</m:t>
                        </m:r>
                      </m:e>
                    </m:bar>
                    <m:r>
                      <w:rPr>
                        <w:rFonts w:ascii="Cambria Math" w:hAnsi="Cambria Math" w:cs="Times New Roman"/>
                        <w:sz w:val="20"/>
                        <w:szCs w:val="20"/>
                        <w:lang w:val="uz-Cyrl-UZ"/>
                      </w:rPr>
                      <m:t>)</m:t>
                    </m:r>
                  </m:e>
                  <m:sup>
                    <m:r>
                      <w:rPr>
                        <w:rFonts w:ascii="Cambria Math" w:hAnsi="Cambria Math" w:cs="Times New Roman"/>
                        <w:sz w:val="20"/>
                        <w:szCs w:val="20"/>
                        <w:lang w:val="uz-Cyrl-UZ"/>
                      </w:rPr>
                      <m:t>2</m:t>
                    </m:r>
                  </m:sup>
                </m:sSup>
              </m:num>
              <m:den>
                <m:sSup>
                  <m:sSupPr>
                    <m:ctrlPr>
                      <w:rPr>
                        <w:rFonts w:ascii="Cambria Math" w:hAnsi="Cambria Math" w:cs="Times New Roman"/>
                        <w:i/>
                        <w:sz w:val="20"/>
                        <w:szCs w:val="20"/>
                      </w:rPr>
                    </m:ctrlPr>
                  </m:sSupPr>
                  <m:e>
                    <m:r>
                      <w:rPr>
                        <w:rFonts w:ascii="Cambria Math" w:hAnsi="Cambria Math" w:cs="Times New Roman"/>
                        <w:sz w:val="20"/>
                        <w:szCs w:val="20"/>
                        <w:lang w:val="uz-Cyrl-UZ"/>
                      </w:rPr>
                      <m:t>2*σ</m:t>
                    </m:r>
                  </m:e>
                  <m:sup>
                    <m:r>
                      <w:rPr>
                        <w:rFonts w:ascii="Cambria Math" w:hAnsi="Cambria Math" w:cs="Times New Roman"/>
                        <w:sz w:val="20"/>
                        <w:szCs w:val="20"/>
                        <w:lang w:val="uz-Cyrl-UZ"/>
                      </w:rPr>
                      <m:t>2</m:t>
                    </m:r>
                  </m:sup>
                </m:sSup>
              </m:den>
            </m:f>
          </m:sup>
        </m:sSup>
      </m:oMath>
      <w:r w:rsidRPr="00FD0D5E">
        <w:rPr>
          <w:rFonts w:ascii="Times New Roman" w:hAnsi="Times New Roman" w:cs="Times New Roman"/>
          <w:sz w:val="20"/>
          <w:szCs w:val="20"/>
          <w:lang w:val="uz-Cyrl-UZ"/>
        </w:rPr>
        <w:t>,</w:t>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t>(1)</w:t>
      </w:r>
    </w:p>
    <w:p w14:paraId="4EBBC385" w14:textId="77777777" w:rsidR="006A30A1" w:rsidRDefault="006A30A1" w:rsidP="006A30A1">
      <w:pPr>
        <w:spacing w:after="0" w:line="240" w:lineRule="auto"/>
        <w:jc w:val="both"/>
        <w:rPr>
          <w:rFonts w:ascii="Times New Roman" w:hAnsi="Times New Roman" w:cs="Times New Roman"/>
          <w:sz w:val="20"/>
          <w:szCs w:val="20"/>
          <w:lang w:val="uz-Cyrl-UZ"/>
        </w:rPr>
      </w:pPr>
    </w:p>
    <w:p w14:paraId="59CF6DD4" w14:textId="32826079" w:rsidR="00FD0D5E" w:rsidRPr="00FD0D5E" w:rsidRDefault="00FD0D5E" w:rsidP="006A30A1">
      <w:pPr>
        <w:spacing w:after="0" w:line="240" w:lineRule="auto"/>
        <w:jc w:val="both"/>
        <w:rPr>
          <w:rFonts w:ascii="Times New Roman" w:hAnsi="Times New Roman" w:cs="Times New Roman"/>
          <w:sz w:val="20"/>
          <w:szCs w:val="20"/>
        </w:rPr>
      </w:pPr>
      <w:r w:rsidRPr="00FD0D5E">
        <w:rPr>
          <w:rFonts w:ascii="Times New Roman" w:hAnsi="Times New Roman" w:cs="Times New Roman"/>
          <w:sz w:val="20"/>
          <w:szCs w:val="20"/>
        </w:rPr>
        <w:t xml:space="preserve">where, </w:t>
      </w:r>
      <m:oMath>
        <m:r>
          <w:rPr>
            <w:rFonts w:ascii="Cambria Math" w:hAnsi="Cambria Math" w:cs="Times New Roman"/>
            <w:sz w:val="20"/>
            <w:szCs w:val="20"/>
            <w:lang w:val="uz-Cyrl-UZ"/>
          </w:rPr>
          <m:t>P</m:t>
        </m:r>
      </m:oMath>
      <w:r w:rsidRPr="00FD0D5E">
        <w:rPr>
          <w:rFonts w:ascii="Times New Roman" w:hAnsi="Times New Roman" w:cs="Times New Roman"/>
          <w:sz w:val="20"/>
          <w:szCs w:val="20"/>
        </w:rPr>
        <w:t xml:space="preserve"> – mean load; σ – standard deviation.</w:t>
      </w:r>
    </w:p>
    <w:p w14:paraId="05B537A2" w14:textId="77777777" w:rsidR="00FD0D5E" w:rsidRDefault="00FD0D5E" w:rsidP="006A30A1">
      <w:pPr>
        <w:spacing w:after="0" w:line="240" w:lineRule="auto"/>
        <w:ind w:left="283"/>
        <w:jc w:val="both"/>
        <w:rPr>
          <w:rFonts w:ascii="Times New Roman" w:hAnsi="Times New Roman" w:cs="Times New Roman"/>
          <w:sz w:val="20"/>
          <w:szCs w:val="20"/>
          <w:lang w:val="uz-Cyrl-UZ"/>
        </w:rPr>
      </w:pPr>
      <w:r w:rsidRPr="00FD0D5E">
        <w:rPr>
          <w:rFonts w:ascii="Times New Roman" w:hAnsi="Times New Roman" w:cs="Times New Roman"/>
          <w:sz w:val="20"/>
          <w:szCs w:val="20"/>
        </w:rPr>
        <w:t>In this case (for the ball mill), the experimental distribution fits the exponential law better:</w:t>
      </w:r>
    </w:p>
    <w:p w14:paraId="40AFB779" w14:textId="77777777" w:rsidR="006A30A1" w:rsidRPr="006A30A1" w:rsidRDefault="006A30A1" w:rsidP="006A30A1">
      <w:pPr>
        <w:spacing w:after="0" w:line="240" w:lineRule="auto"/>
        <w:ind w:left="283"/>
        <w:jc w:val="both"/>
        <w:rPr>
          <w:rFonts w:ascii="Times New Roman" w:hAnsi="Times New Roman" w:cs="Times New Roman"/>
          <w:sz w:val="20"/>
          <w:szCs w:val="20"/>
          <w:lang w:val="uz-Cyrl-UZ"/>
        </w:rPr>
      </w:pPr>
    </w:p>
    <w:p w14:paraId="1423FE9F" w14:textId="77777777" w:rsidR="00FD0D5E" w:rsidRPr="00FD0D5E" w:rsidRDefault="00FD0D5E" w:rsidP="006A30A1">
      <w:pPr>
        <w:spacing w:after="0" w:line="240" w:lineRule="auto"/>
        <w:jc w:val="right"/>
        <w:rPr>
          <w:rFonts w:ascii="Times New Roman" w:hAnsi="Times New Roman" w:cs="Times New Roman"/>
          <w:sz w:val="20"/>
          <w:szCs w:val="20"/>
          <w:lang w:val="uz-Cyrl-UZ"/>
        </w:rPr>
      </w:pPr>
      <m:oMath>
        <m:r>
          <w:rPr>
            <w:rFonts w:ascii="Cambria Math" w:hAnsi="Cambria Math" w:cs="Times New Roman"/>
            <w:sz w:val="20"/>
            <w:szCs w:val="20"/>
            <w:lang w:val="uz-Cyrl-UZ"/>
          </w:rPr>
          <m:t>f</m:t>
        </m:r>
        <m:d>
          <m:dPr>
            <m:ctrlPr>
              <w:rPr>
                <w:rFonts w:ascii="Cambria Math" w:hAnsi="Cambria Math" w:cs="Times New Roman"/>
                <w:i/>
                <w:sz w:val="20"/>
                <w:szCs w:val="20"/>
              </w:rPr>
            </m:ctrlPr>
          </m:dPr>
          <m:e>
            <m:r>
              <w:rPr>
                <w:rFonts w:ascii="Cambria Math" w:hAnsi="Cambria Math" w:cs="Times New Roman"/>
                <w:sz w:val="20"/>
                <w:szCs w:val="20"/>
                <w:lang w:val="uz-Cyrl-UZ"/>
              </w:rPr>
              <m:t>P</m:t>
            </m:r>
          </m:e>
        </m:d>
        <m:r>
          <w:rPr>
            <w:rFonts w:ascii="Cambria Math" w:hAnsi="Cambria Math" w:cs="Times New Roman"/>
            <w:sz w:val="20"/>
            <w:szCs w:val="20"/>
            <w:lang w:val="uz-Cyrl-UZ"/>
          </w:rPr>
          <m:t>=λ</m:t>
        </m:r>
        <m:sSup>
          <m:sSupPr>
            <m:ctrlPr>
              <w:rPr>
                <w:rFonts w:ascii="Cambria Math" w:hAnsi="Cambria Math" w:cs="Times New Roman"/>
                <w:i/>
                <w:sz w:val="20"/>
                <w:szCs w:val="20"/>
              </w:rPr>
            </m:ctrlPr>
          </m:sSupPr>
          <m:e>
            <m:r>
              <w:rPr>
                <w:rFonts w:ascii="Cambria Math" w:hAnsi="Cambria Math" w:cs="Times New Roman"/>
                <w:sz w:val="20"/>
                <w:szCs w:val="20"/>
                <w:lang w:val="uz-Cyrl-UZ"/>
              </w:rPr>
              <m:t>e</m:t>
            </m:r>
          </m:e>
          <m:sup>
            <m:r>
              <w:rPr>
                <w:rFonts w:ascii="Cambria Math" w:hAnsi="Cambria Math" w:cs="Times New Roman"/>
                <w:sz w:val="20"/>
                <w:szCs w:val="20"/>
                <w:lang w:val="uz-Cyrl-UZ"/>
              </w:rPr>
              <m:t>λ*P</m:t>
            </m:r>
          </m:sup>
        </m:sSup>
        <m:r>
          <w:rPr>
            <w:rFonts w:ascii="Cambria Math" w:hAnsi="Cambria Math" w:cs="Times New Roman"/>
            <w:sz w:val="20"/>
            <w:szCs w:val="20"/>
            <w:lang w:val="uz-Cyrl-UZ"/>
          </w:rPr>
          <m:t>,</m:t>
        </m:r>
      </m:oMath>
      <w:r w:rsidRPr="00FD0D5E">
        <w:rPr>
          <w:rFonts w:ascii="Times New Roman" w:hAnsi="Times New Roman" w:cs="Times New Roman"/>
          <w:sz w:val="20"/>
          <w:szCs w:val="20"/>
          <w:lang w:val="uz-Cyrl-UZ"/>
        </w:rPr>
        <w:t xml:space="preserve">   </w:t>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t>(2)</w:t>
      </w:r>
    </w:p>
    <w:p w14:paraId="43EBD927" w14:textId="77777777" w:rsidR="00FD0D5E" w:rsidRPr="00FD0D5E" w:rsidRDefault="00FD0D5E" w:rsidP="006A30A1">
      <w:pPr>
        <w:spacing w:after="0" w:line="240" w:lineRule="auto"/>
        <w:jc w:val="both"/>
        <w:rPr>
          <w:rFonts w:ascii="Times New Roman" w:hAnsi="Times New Roman" w:cs="Times New Roman"/>
          <w:sz w:val="20"/>
          <w:szCs w:val="20"/>
        </w:rPr>
      </w:pPr>
      <w:r w:rsidRPr="00FD0D5E">
        <w:rPr>
          <w:rFonts w:ascii="Times New Roman" w:hAnsi="Times New Roman" w:cs="Times New Roman"/>
          <w:sz w:val="20"/>
          <w:szCs w:val="20"/>
        </w:rPr>
        <w:t>where, λ – distribution parameter describing the intensity of the process occurrence.</w:t>
      </w:r>
    </w:p>
    <w:p w14:paraId="49F67A45" w14:textId="77777777" w:rsidR="00FD0D5E" w:rsidRDefault="00FD0D5E" w:rsidP="006A30A1">
      <w:pPr>
        <w:spacing w:after="0" w:line="240" w:lineRule="auto"/>
        <w:ind w:left="283"/>
        <w:jc w:val="both"/>
        <w:rPr>
          <w:rFonts w:ascii="Times New Roman" w:hAnsi="Times New Roman" w:cs="Times New Roman"/>
          <w:sz w:val="20"/>
          <w:szCs w:val="20"/>
          <w:lang w:val="uz-Cyrl-UZ"/>
        </w:rPr>
      </w:pPr>
      <w:r w:rsidRPr="00FD0D5E">
        <w:rPr>
          <w:rFonts w:ascii="Times New Roman" w:hAnsi="Times New Roman" w:cs="Times New Roman"/>
          <w:sz w:val="20"/>
          <w:szCs w:val="20"/>
        </w:rPr>
        <w:t xml:space="preserve">In some cases (for pumps), the experimental distribution fits the Weibull law better: </w:t>
      </w:r>
    </w:p>
    <w:p w14:paraId="191140B1" w14:textId="77777777" w:rsidR="006A30A1" w:rsidRPr="006A30A1" w:rsidRDefault="006A30A1" w:rsidP="006A30A1">
      <w:pPr>
        <w:spacing w:after="0" w:line="240" w:lineRule="auto"/>
        <w:ind w:left="283"/>
        <w:jc w:val="both"/>
        <w:rPr>
          <w:rFonts w:ascii="Times New Roman" w:hAnsi="Times New Roman" w:cs="Times New Roman"/>
          <w:sz w:val="20"/>
          <w:szCs w:val="20"/>
          <w:lang w:val="uz-Cyrl-UZ"/>
        </w:rPr>
      </w:pPr>
    </w:p>
    <w:p w14:paraId="0FBD7F63" w14:textId="77777777" w:rsidR="00FD0D5E" w:rsidRPr="00FD0D5E" w:rsidRDefault="00FD0D5E" w:rsidP="006A30A1">
      <w:pPr>
        <w:spacing w:after="0" w:line="240" w:lineRule="auto"/>
        <w:jc w:val="right"/>
        <w:rPr>
          <w:rFonts w:ascii="Times New Roman" w:hAnsi="Times New Roman" w:cs="Times New Roman"/>
          <w:sz w:val="20"/>
          <w:szCs w:val="20"/>
          <w:lang w:val="uz-Cyrl-UZ"/>
        </w:rPr>
      </w:pPr>
      <m:oMath>
        <m:r>
          <w:rPr>
            <w:rFonts w:ascii="Cambria Math" w:hAnsi="Cambria Math" w:cs="Times New Roman"/>
            <w:sz w:val="20"/>
            <w:szCs w:val="20"/>
            <w:lang w:val="uz-Cyrl-UZ"/>
          </w:rPr>
          <m:t>f</m:t>
        </m:r>
        <m:d>
          <m:dPr>
            <m:ctrlPr>
              <w:rPr>
                <w:rFonts w:ascii="Cambria Math" w:hAnsi="Cambria Math" w:cs="Times New Roman"/>
                <w:i/>
                <w:sz w:val="20"/>
                <w:szCs w:val="20"/>
              </w:rPr>
            </m:ctrlPr>
          </m:dPr>
          <m:e>
            <m:r>
              <w:rPr>
                <w:rFonts w:ascii="Cambria Math" w:hAnsi="Cambria Math" w:cs="Times New Roman"/>
                <w:sz w:val="20"/>
                <w:szCs w:val="20"/>
                <w:lang w:val="uz-Cyrl-UZ"/>
              </w:rPr>
              <m:t>P</m:t>
            </m:r>
          </m:e>
        </m:d>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β</m:t>
            </m:r>
          </m:num>
          <m:den>
            <m:r>
              <w:rPr>
                <w:rFonts w:ascii="Cambria Math" w:hAnsi="Cambria Math" w:cs="Times New Roman"/>
                <w:sz w:val="20"/>
                <w:szCs w:val="20"/>
                <w:lang w:val="uz-Cyrl-UZ"/>
              </w:rPr>
              <m:t>η</m:t>
            </m:r>
          </m:den>
        </m:f>
        <m:sSup>
          <m:sSupPr>
            <m:ctrlPr>
              <w:rPr>
                <w:rFonts w:ascii="Cambria Math" w:hAnsi="Cambria Math" w:cs="Times New Roman"/>
                <w:i/>
                <w:sz w:val="20"/>
                <w:szCs w:val="20"/>
                <w:lang w:val="uz-Cyrl-UZ"/>
              </w:rPr>
            </m:ctrlPr>
          </m:sSupPr>
          <m:e>
            <m:d>
              <m:dPr>
                <m:ctrlPr>
                  <w:rPr>
                    <w:rFonts w:ascii="Cambria Math" w:hAnsi="Cambria Math" w:cs="Times New Roman"/>
                    <w:i/>
                    <w:sz w:val="20"/>
                    <w:szCs w:val="20"/>
                    <w:lang w:val="uz-Cyrl-UZ"/>
                  </w:rPr>
                </m:ctrlPr>
              </m:dPr>
              <m:e>
                <m:f>
                  <m:fPr>
                    <m:ctrlPr>
                      <w:rPr>
                        <w:rFonts w:ascii="Cambria Math" w:hAnsi="Cambria Math" w:cs="Times New Roman"/>
                        <w:i/>
                        <w:sz w:val="20"/>
                        <w:szCs w:val="20"/>
                        <w:lang w:val="uz-Cyrl-UZ"/>
                      </w:rPr>
                    </m:ctrlPr>
                  </m:fPr>
                  <m:num>
                    <m:r>
                      <w:rPr>
                        <w:rFonts w:ascii="Cambria Math" w:hAnsi="Cambria Math" w:cs="Times New Roman"/>
                        <w:sz w:val="20"/>
                        <w:szCs w:val="20"/>
                        <w:lang w:val="uz-Cyrl-UZ"/>
                      </w:rPr>
                      <m:t>P</m:t>
                    </m:r>
                  </m:num>
                  <m:den>
                    <m:r>
                      <w:rPr>
                        <w:rFonts w:ascii="Cambria Math" w:hAnsi="Cambria Math" w:cs="Times New Roman"/>
                        <w:sz w:val="20"/>
                        <w:szCs w:val="20"/>
                        <w:lang w:val="uz-Cyrl-UZ"/>
                      </w:rPr>
                      <m:t>η</m:t>
                    </m:r>
                  </m:den>
                </m:f>
              </m:e>
            </m:d>
          </m:e>
          <m:sup>
            <m:r>
              <w:rPr>
                <w:rFonts w:ascii="Cambria Math" w:hAnsi="Cambria Math" w:cs="Times New Roman"/>
                <w:sz w:val="20"/>
                <w:szCs w:val="20"/>
                <w:lang w:val="uz-Cyrl-UZ"/>
              </w:rPr>
              <m:t>β-1</m:t>
            </m:r>
          </m:sup>
        </m:sSup>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e</m:t>
            </m:r>
          </m:e>
          <m:sup>
            <m:r>
              <w:rPr>
                <w:rFonts w:ascii="Cambria Math" w:hAnsi="Cambria Math" w:cs="Times New Roman"/>
                <w:sz w:val="20"/>
                <w:szCs w:val="20"/>
                <w:lang w:val="uz-Cyrl-UZ"/>
              </w:rPr>
              <m:t>-</m:t>
            </m:r>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m:t>
                </m:r>
                <m:f>
                  <m:fPr>
                    <m:type m:val="lin"/>
                    <m:ctrlPr>
                      <w:rPr>
                        <w:rFonts w:ascii="Cambria Math" w:hAnsi="Cambria Math" w:cs="Times New Roman"/>
                        <w:i/>
                        <w:sz w:val="20"/>
                        <w:szCs w:val="20"/>
                        <w:lang w:val="uz-Cyrl-UZ"/>
                      </w:rPr>
                    </m:ctrlPr>
                  </m:fPr>
                  <m:num>
                    <m:r>
                      <w:rPr>
                        <w:rFonts w:ascii="Cambria Math" w:hAnsi="Cambria Math" w:cs="Times New Roman"/>
                        <w:sz w:val="20"/>
                        <w:szCs w:val="20"/>
                        <w:lang w:val="uz-Cyrl-UZ"/>
                      </w:rPr>
                      <m:t>P</m:t>
                    </m:r>
                  </m:num>
                  <m:den>
                    <m:r>
                      <w:rPr>
                        <w:rFonts w:ascii="Cambria Math" w:hAnsi="Cambria Math" w:cs="Times New Roman"/>
                        <w:sz w:val="20"/>
                        <w:szCs w:val="20"/>
                        <w:lang w:val="uz-Cyrl-UZ"/>
                      </w:rPr>
                      <m:t>η</m:t>
                    </m:r>
                  </m:den>
                </m:f>
                <m:r>
                  <w:rPr>
                    <w:rFonts w:ascii="Cambria Math" w:hAnsi="Cambria Math" w:cs="Times New Roman"/>
                    <w:sz w:val="20"/>
                    <w:szCs w:val="20"/>
                    <w:lang w:val="uz-Cyrl-UZ"/>
                  </w:rPr>
                  <m:t>)</m:t>
                </m:r>
              </m:e>
              <m:sup>
                <m:r>
                  <w:rPr>
                    <w:rFonts w:ascii="Cambria Math" w:hAnsi="Cambria Math" w:cs="Times New Roman"/>
                    <w:sz w:val="20"/>
                    <w:szCs w:val="20"/>
                    <w:lang w:val="uz-Cyrl-UZ"/>
                  </w:rPr>
                  <m:t>β</m:t>
                </m:r>
              </m:sup>
            </m:sSup>
          </m:sup>
        </m:sSup>
        <m:r>
          <w:rPr>
            <w:rFonts w:ascii="Cambria Math" w:hAnsi="Cambria Math" w:cs="Times New Roman"/>
            <w:sz w:val="20"/>
            <w:szCs w:val="20"/>
            <w:lang w:val="uz-Cyrl-UZ"/>
          </w:rPr>
          <m:t xml:space="preserve">  (P≥0)</m:t>
        </m:r>
      </m:oMath>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r>
      <w:r w:rsidRPr="00FD0D5E">
        <w:rPr>
          <w:rFonts w:ascii="Times New Roman" w:hAnsi="Times New Roman" w:cs="Times New Roman"/>
          <w:sz w:val="20"/>
          <w:szCs w:val="20"/>
          <w:lang w:val="uz-Cyrl-UZ"/>
        </w:rPr>
        <w:tab/>
        <w:t>(3)</w:t>
      </w:r>
    </w:p>
    <w:p w14:paraId="797A0D1F" w14:textId="77777777" w:rsidR="006A30A1" w:rsidRDefault="006A30A1" w:rsidP="006A30A1">
      <w:pPr>
        <w:spacing w:after="0" w:line="240" w:lineRule="auto"/>
        <w:jc w:val="both"/>
        <w:rPr>
          <w:rFonts w:ascii="Times New Roman" w:hAnsi="Times New Roman" w:cs="Times New Roman"/>
          <w:sz w:val="20"/>
          <w:szCs w:val="20"/>
          <w:lang w:val="uz-Cyrl-UZ"/>
        </w:rPr>
      </w:pPr>
    </w:p>
    <w:p w14:paraId="73CCB607" w14:textId="45EB932D" w:rsidR="00FD0D5E" w:rsidRPr="00FD0D5E" w:rsidRDefault="00FD0D5E" w:rsidP="006A30A1">
      <w:pPr>
        <w:spacing w:after="0" w:line="240" w:lineRule="auto"/>
        <w:jc w:val="both"/>
        <w:rPr>
          <w:rFonts w:ascii="Times New Roman" w:hAnsi="Times New Roman" w:cs="Times New Roman"/>
          <w:sz w:val="20"/>
          <w:szCs w:val="20"/>
        </w:rPr>
      </w:pPr>
      <w:r w:rsidRPr="00FD0D5E">
        <w:rPr>
          <w:rFonts w:ascii="Times New Roman" w:hAnsi="Times New Roman" w:cs="Times New Roman"/>
          <w:sz w:val="20"/>
          <w:szCs w:val="20"/>
        </w:rPr>
        <w:t xml:space="preserve">where: </w:t>
      </w:r>
      <w:r w:rsidRPr="00FD0D5E">
        <w:rPr>
          <w:rFonts w:ascii="Times New Roman" w:hAnsi="Times New Roman" w:cs="Times New Roman"/>
          <w:i/>
          <w:iCs/>
          <w:sz w:val="20"/>
          <w:szCs w:val="20"/>
        </w:rPr>
        <w:t xml:space="preserve">P </w:t>
      </w:r>
      <w:r w:rsidRPr="00FD0D5E">
        <w:rPr>
          <w:rFonts w:ascii="Times New Roman" w:hAnsi="Times New Roman" w:cs="Times New Roman"/>
          <w:sz w:val="20"/>
          <w:szCs w:val="20"/>
        </w:rPr>
        <w:t xml:space="preserve">is the average load; </w:t>
      </w:r>
      <w:r w:rsidRPr="00FD0D5E">
        <w:rPr>
          <w:rFonts w:ascii="Times New Roman" w:hAnsi="Times New Roman" w:cs="Times New Roman"/>
          <w:sz w:val="20"/>
          <w:szCs w:val="20"/>
          <w:lang w:val="ru-RU"/>
        </w:rPr>
        <w:t>β</w:t>
      </w:r>
      <w:r w:rsidRPr="00FD0D5E">
        <w:rPr>
          <w:rFonts w:ascii="Times New Roman" w:hAnsi="Times New Roman" w:cs="Times New Roman"/>
          <w:sz w:val="20"/>
          <w:szCs w:val="20"/>
        </w:rPr>
        <w:t xml:space="preserve"> is the shape parameter, which characterizes the operational properties of the pump, i.e., the distribution of its operating life. If </w:t>
      </w:r>
      <w:r w:rsidRPr="00FD0D5E">
        <w:rPr>
          <w:rFonts w:ascii="Times New Roman" w:hAnsi="Times New Roman" w:cs="Times New Roman"/>
          <w:i/>
          <w:iCs/>
          <w:sz w:val="20"/>
          <w:szCs w:val="20"/>
          <w:lang w:val="ru-RU"/>
        </w:rPr>
        <w:t>β</w:t>
      </w:r>
      <w:r w:rsidRPr="00FD0D5E">
        <w:rPr>
          <w:rFonts w:ascii="Times New Roman" w:hAnsi="Times New Roman" w:cs="Times New Roman"/>
          <w:i/>
          <w:iCs/>
          <w:sz w:val="20"/>
          <w:szCs w:val="20"/>
        </w:rPr>
        <w:t>&gt;1</w:t>
      </w:r>
      <w:r w:rsidRPr="00FD0D5E">
        <w:rPr>
          <w:rFonts w:ascii="Times New Roman" w:hAnsi="Times New Roman" w:cs="Times New Roman"/>
          <w:sz w:val="20"/>
          <w:szCs w:val="20"/>
        </w:rPr>
        <w:t xml:space="preserve">, it indicates that the probability of failure increases over time; if </w:t>
      </w:r>
      <w:r w:rsidRPr="00FD0D5E">
        <w:rPr>
          <w:rFonts w:ascii="Times New Roman" w:hAnsi="Times New Roman" w:cs="Times New Roman"/>
          <w:i/>
          <w:iCs/>
          <w:sz w:val="20"/>
          <w:szCs w:val="20"/>
          <w:lang w:val="ru-RU"/>
        </w:rPr>
        <w:t>β</w:t>
      </w:r>
      <w:r w:rsidRPr="00FD0D5E">
        <w:rPr>
          <w:rFonts w:ascii="Times New Roman" w:hAnsi="Times New Roman" w:cs="Times New Roman"/>
          <w:i/>
          <w:iCs/>
          <w:sz w:val="20"/>
          <w:szCs w:val="20"/>
        </w:rPr>
        <w:t>=1</w:t>
      </w:r>
      <w:r w:rsidRPr="00FD0D5E">
        <w:rPr>
          <w:rFonts w:ascii="Times New Roman" w:hAnsi="Times New Roman" w:cs="Times New Roman"/>
          <w:sz w:val="20"/>
          <w:szCs w:val="20"/>
        </w:rPr>
        <w:t xml:space="preserve">, the distribution resembles an exponential distribution (i.e., failures occur randomly at a constant rate); if </w:t>
      </w:r>
      <w:r w:rsidRPr="00FD0D5E">
        <w:rPr>
          <w:rFonts w:ascii="Times New Roman" w:hAnsi="Times New Roman" w:cs="Times New Roman"/>
          <w:i/>
          <w:iCs/>
          <w:sz w:val="20"/>
          <w:szCs w:val="20"/>
          <w:lang w:val="ru-RU"/>
        </w:rPr>
        <w:t>β</w:t>
      </w:r>
      <w:r w:rsidRPr="00FD0D5E">
        <w:rPr>
          <w:rFonts w:ascii="Times New Roman" w:hAnsi="Times New Roman" w:cs="Times New Roman"/>
          <w:i/>
          <w:iCs/>
          <w:sz w:val="20"/>
          <w:szCs w:val="20"/>
        </w:rPr>
        <w:t>&lt;1</w:t>
      </w:r>
      <w:r w:rsidRPr="00FD0D5E">
        <w:rPr>
          <w:rFonts w:ascii="Times New Roman" w:hAnsi="Times New Roman" w:cs="Times New Roman"/>
          <w:sz w:val="20"/>
          <w:szCs w:val="20"/>
        </w:rPr>
        <w:t xml:space="preserve">, the pump fails more rapidly in the initial stages. </w:t>
      </w:r>
      <w:r w:rsidRPr="00FD0D5E">
        <w:rPr>
          <w:rFonts w:ascii="Times New Roman" w:hAnsi="Times New Roman" w:cs="Times New Roman"/>
          <w:i/>
          <w:iCs/>
          <w:sz w:val="20"/>
          <w:szCs w:val="20"/>
          <w:lang w:val="ru-RU"/>
        </w:rPr>
        <w:t>η</w:t>
      </w:r>
      <w:r w:rsidRPr="00FD0D5E">
        <w:rPr>
          <w:rFonts w:ascii="Times New Roman" w:hAnsi="Times New Roman" w:cs="Times New Roman"/>
          <w:sz w:val="20"/>
          <w:szCs w:val="20"/>
        </w:rPr>
        <w:t xml:space="preserve"> is the scale parameter, which defines the actual operating time or the average period until a failure occurs</w:t>
      </w:r>
      <w:r w:rsidR="00153677">
        <w:rPr>
          <w:rFonts w:ascii="Times New Roman" w:hAnsi="Times New Roman" w:cs="Times New Roman"/>
          <w:sz w:val="20"/>
          <w:szCs w:val="20"/>
        </w:rPr>
        <w:t xml:space="preserve"> [23,24]</w:t>
      </w:r>
      <w:r w:rsidRPr="00FD0D5E">
        <w:rPr>
          <w:rFonts w:ascii="Times New Roman" w:hAnsi="Times New Roman" w:cs="Times New Roman"/>
          <w:sz w:val="20"/>
          <w:szCs w:val="20"/>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1D2004A7" w14:textId="258CBBB9" w:rsidR="00D27D82" w:rsidRDefault="00D27D82" w:rsidP="006A30A1">
      <w:pPr>
        <w:spacing w:after="0" w:line="240" w:lineRule="auto"/>
        <w:ind w:firstLine="284"/>
        <w:jc w:val="both"/>
        <w:rPr>
          <w:rFonts w:ascii="Times New Roman" w:hAnsi="Times New Roman" w:cs="Times New Roman"/>
          <w:sz w:val="20"/>
          <w:szCs w:val="20"/>
        </w:rPr>
      </w:pPr>
      <w:r w:rsidRPr="00D27D82">
        <w:rPr>
          <w:rFonts w:ascii="Times New Roman" w:hAnsi="Times New Roman" w:cs="Times New Roman"/>
          <w:sz w:val="20"/>
          <w:szCs w:val="20"/>
        </w:rPr>
        <w:t xml:space="preserve">The parameters of the distribution laws for the active power of the main types of technological electricity consumers at the 7th Hydrometallurgical Plant of </w:t>
      </w:r>
      <w:proofErr w:type="spellStart"/>
      <w:r w:rsidR="00145A2C" w:rsidRPr="0077650C">
        <w:rPr>
          <w:rFonts w:ascii="Times New Roman" w:hAnsi="Times New Roman" w:cs="Times New Roman"/>
          <w:iCs/>
          <w:sz w:val="18"/>
          <w:szCs w:val="18"/>
        </w:rPr>
        <w:t>of</w:t>
      </w:r>
      <w:proofErr w:type="spellEnd"/>
      <w:r w:rsidR="00145A2C" w:rsidRPr="0077650C">
        <w:rPr>
          <w:rFonts w:ascii="Times New Roman" w:hAnsi="Times New Roman" w:cs="Times New Roman"/>
          <w:iCs/>
          <w:sz w:val="18"/>
          <w:szCs w:val="18"/>
        </w:rPr>
        <w:t xml:space="preserve"> </w:t>
      </w:r>
      <w:proofErr w:type="spellStart"/>
      <w:r w:rsidR="00145A2C" w:rsidRPr="0077650C">
        <w:rPr>
          <w:rFonts w:ascii="Times New Roman" w:hAnsi="Times New Roman" w:cs="Times New Roman"/>
          <w:iCs/>
          <w:sz w:val="18"/>
          <w:szCs w:val="18"/>
        </w:rPr>
        <w:t>Navoiy</w:t>
      </w:r>
      <w:proofErr w:type="spellEnd"/>
      <w:r w:rsidR="00145A2C" w:rsidRPr="0077650C">
        <w:rPr>
          <w:rFonts w:ascii="Times New Roman" w:hAnsi="Times New Roman" w:cs="Times New Roman"/>
          <w:iCs/>
          <w:sz w:val="18"/>
          <w:szCs w:val="18"/>
        </w:rPr>
        <w:t xml:space="preserve"> Mining and Metallurgical </w:t>
      </w:r>
      <w:proofErr w:type="spellStart"/>
      <w:r w:rsidR="00145A2C" w:rsidRPr="0077650C">
        <w:rPr>
          <w:rFonts w:ascii="Times New Roman" w:hAnsi="Times New Roman" w:cs="Times New Roman"/>
          <w:iCs/>
          <w:sz w:val="18"/>
          <w:szCs w:val="18"/>
        </w:rPr>
        <w:t>Combinat</w:t>
      </w:r>
      <w:proofErr w:type="spellEnd"/>
      <w:r w:rsidR="00145A2C" w:rsidRPr="0077650C">
        <w:rPr>
          <w:rFonts w:ascii="Times New Roman" w:hAnsi="Times New Roman" w:cs="Times New Roman"/>
          <w:iCs/>
          <w:sz w:val="18"/>
          <w:szCs w:val="18"/>
        </w:rPr>
        <w:t xml:space="preserve"> </w:t>
      </w:r>
      <w:r w:rsidRPr="00D27D82">
        <w:rPr>
          <w:rFonts w:ascii="Times New Roman" w:hAnsi="Times New Roman" w:cs="Times New Roman"/>
          <w:sz w:val="20"/>
          <w:szCs w:val="20"/>
        </w:rPr>
        <w:t>are presented in Table 2.</w:t>
      </w:r>
    </w:p>
    <w:p w14:paraId="070A5DC7" w14:textId="77777777" w:rsidR="006A30A1" w:rsidRDefault="006A30A1" w:rsidP="006A30A1">
      <w:pPr>
        <w:spacing w:after="0" w:line="240" w:lineRule="auto"/>
        <w:ind w:firstLine="284"/>
        <w:jc w:val="both"/>
        <w:rPr>
          <w:rFonts w:ascii="Times New Roman" w:hAnsi="Times New Roman" w:cs="Times New Roman"/>
          <w:sz w:val="20"/>
          <w:szCs w:val="20"/>
        </w:rPr>
      </w:pPr>
      <w:r w:rsidRPr="00D27D82">
        <w:rPr>
          <w:rFonts w:ascii="Times New Roman" w:hAnsi="Times New Roman" w:cs="Times New Roman"/>
          <w:sz w:val="20"/>
          <w:szCs w:val="20"/>
        </w:rPr>
        <w:t>In this table, the distribution laws, as well as the corresponding mean and standard deviation, of various electricity consumers (conveyors, mills, and pumps) are presented. This data allows for the analysis of each consumer’s electricity consumption. The analysis is carried out from the perspective of different distributions (Normal, Exponential, Weibull).</w:t>
      </w:r>
    </w:p>
    <w:p w14:paraId="33BC519E" w14:textId="77777777" w:rsidR="006A30A1" w:rsidRDefault="006A30A1" w:rsidP="006A30A1">
      <w:pPr>
        <w:spacing w:after="0" w:line="240" w:lineRule="auto"/>
        <w:ind w:firstLine="284"/>
        <w:jc w:val="both"/>
        <w:rPr>
          <w:rFonts w:ascii="Times New Roman" w:hAnsi="Times New Roman" w:cs="Times New Roman"/>
          <w:sz w:val="20"/>
          <w:szCs w:val="20"/>
        </w:rPr>
      </w:pPr>
      <w:r w:rsidRPr="00D27D82">
        <w:rPr>
          <w:rFonts w:ascii="Times New Roman" w:hAnsi="Times New Roman" w:cs="Times New Roman"/>
          <w:b/>
          <w:bCs/>
          <w:sz w:val="20"/>
          <w:szCs w:val="20"/>
        </w:rPr>
        <w:lastRenderedPageBreak/>
        <w:t xml:space="preserve">1. </w:t>
      </w:r>
      <w:r w:rsidRPr="00594BA7">
        <w:rPr>
          <w:rFonts w:ascii="Times New Roman" w:hAnsi="Times New Roman" w:cs="Times New Roman"/>
          <w:b/>
          <w:bCs/>
          <w:sz w:val="20"/>
          <w:szCs w:val="20"/>
        </w:rPr>
        <w:t>Normal Distribution</w:t>
      </w:r>
      <w:r w:rsidRPr="00594BA7">
        <w:rPr>
          <w:rFonts w:ascii="Times New Roman" w:hAnsi="Times New Roman" w:cs="Times New Roman"/>
          <w:sz w:val="20"/>
          <w:szCs w:val="20"/>
        </w:rPr>
        <w:t xml:space="preserve"> (for conveyors and pumps 1</w:t>
      </w:r>
      <w:r w:rsidRPr="00D27D82">
        <w:rPr>
          <w:rFonts w:ascii="Times New Roman" w:hAnsi="Times New Roman" w:cs="Times New Roman"/>
          <w:sz w:val="20"/>
          <w:szCs w:val="20"/>
        </w:rPr>
        <w:t>-</w:t>
      </w:r>
      <w:r w:rsidRPr="00594BA7">
        <w:rPr>
          <w:rFonts w:ascii="Times New Roman" w:hAnsi="Times New Roman" w:cs="Times New Roman"/>
          <w:sz w:val="20"/>
          <w:szCs w:val="20"/>
        </w:rPr>
        <w:t>4) is often characterized by the mean and standard deviation. The data in the table with a normal distribution is described using these two parameters.</w:t>
      </w:r>
    </w:p>
    <w:p w14:paraId="5A93E853" w14:textId="77777777" w:rsidR="006A30A1" w:rsidRDefault="006A30A1" w:rsidP="006A30A1">
      <w:pPr>
        <w:spacing w:after="0" w:line="240" w:lineRule="auto"/>
        <w:ind w:firstLine="284"/>
        <w:jc w:val="both"/>
        <w:rPr>
          <w:rFonts w:ascii="Times New Roman" w:hAnsi="Times New Roman" w:cs="Times New Roman"/>
          <w:sz w:val="20"/>
          <w:szCs w:val="20"/>
        </w:rPr>
      </w:pPr>
      <w:r w:rsidRPr="00594BA7">
        <w:rPr>
          <w:rFonts w:ascii="Times New Roman" w:hAnsi="Times New Roman" w:cs="Times New Roman"/>
          <w:b/>
          <w:bCs/>
          <w:sz w:val="20"/>
          <w:szCs w:val="20"/>
        </w:rPr>
        <w:t>Mean</w:t>
      </w:r>
      <w:r w:rsidRPr="00594BA7">
        <w:rPr>
          <w:rFonts w:ascii="Times New Roman" w:hAnsi="Times New Roman" w:cs="Times New Roman"/>
          <w:sz w:val="20"/>
          <w:szCs w:val="20"/>
        </w:rPr>
        <w:t xml:space="preserve"> represents the central tendency of the dataset, i.e., the average level of consumption.</w:t>
      </w:r>
    </w:p>
    <w:p w14:paraId="77448E64" w14:textId="77777777" w:rsidR="006A30A1" w:rsidRDefault="006A30A1" w:rsidP="006A30A1">
      <w:pPr>
        <w:spacing w:after="0" w:line="240" w:lineRule="auto"/>
        <w:ind w:firstLine="284"/>
        <w:jc w:val="both"/>
        <w:rPr>
          <w:rFonts w:ascii="Times New Roman" w:hAnsi="Times New Roman" w:cs="Times New Roman"/>
          <w:sz w:val="20"/>
          <w:szCs w:val="20"/>
        </w:rPr>
      </w:pPr>
      <w:r w:rsidRPr="00594BA7">
        <w:rPr>
          <w:rFonts w:ascii="Times New Roman" w:hAnsi="Times New Roman" w:cs="Times New Roman"/>
          <w:b/>
          <w:bCs/>
          <w:sz w:val="20"/>
          <w:szCs w:val="20"/>
        </w:rPr>
        <w:t>Standard deviation</w:t>
      </w:r>
      <w:r w:rsidRPr="00594BA7">
        <w:rPr>
          <w:rFonts w:ascii="Times New Roman" w:hAnsi="Times New Roman" w:cs="Times New Roman"/>
          <w:sz w:val="20"/>
          <w:szCs w:val="20"/>
        </w:rPr>
        <w:t xml:space="preserve"> indicates the variability (dispersion) of the dataset. A small standard deviation implies that the data points are close to the mean, whereas a large standard deviation indicates greater spread.</w:t>
      </w:r>
      <w:r>
        <w:rPr>
          <w:rFonts w:ascii="Times New Roman" w:hAnsi="Times New Roman" w:cs="Times New Roman"/>
          <w:sz w:val="20"/>
          <w:szCs w:val="20"/>
        </w:rPr>
        <w:t xml:space="preserve"> </w:t>
      </w:r>
    </w:p>
    <w:p w14:paraId="78A7E1DA" w14:textId="77777777" w:rsidR="00972A0E" w:rsidRDefault="00972A0E" w:rsidP="006A30A1">
      <w:pPr>
        <w:spacing w:after="0" w:line="240" w:lineRule="auto"/>
        <w:ind w:firstLine="284"/>
        <w:jc w:val="both"/>
        <w:rPr>
          <w:rFonts w:ascii="Times New Roman" w:hAnsi="Times New Roman" w:cs="Times New Roman"/>
          <w:sz w:val="20"/>
          <w:szCs w:val="20"/>
        </w:rPr>
      </w:pPr>
    </w:p>
    <w:p w14:paraId="0F99862F" w14:textId="62D86EAD" w:rsidR="00D27D82" w:rsidRPr="00D27D82" w:rsidRDefault="00D27D82" w:rsidP="006A30A1">
      <w:pPr>
        <w:spacing w:after="0" w:line="240" w:lineRule="auto"/>
        <w:ind w:firstLine="708"/>
        <w:jc w:val="center"/>
        <w:rPr>
          <w:rFonts w:ascii="Times New Roman" w:hAnsi="Times New Roman" w:cs="Times New Roman"/>
          <w:sz w:val="20"/>
          <w:szCs w:val="20"/>
        </w:rPr>
      </w:pPr>
      <w:r w:rsidRPr="00D27D82">
        <w:rPr>
          <w:rFonts w:ascii="Times New Roman" w:hAnsi="Times New Roman" w:cs="Times New Roman"/>
          <w:b/>
          <w:bCs/>
          <w:sz w:val="20"/>
          <w:szCs w:val="20"/>
        </w:rPr>
        <w:t>TABLE 2.</w:t>
      </w:r>
      <w:r>
        <w:rPr>
          <w:rFonts w:ascii="Times New Roman" w:hAnsi="Times New Roman" w:cs="Times New Roman"/>
          <w:sz w:val="20"/>
          <w:szCs w:val="20"/>
        </w:rPr>
        <w:t xml:space="preserve"> </w:t>
      </w:r>
      <w:r w:rsidRPr="00D27D82">
        <w:rPr>
          <w:rFonts w:ascii="Times New Roman" w:hAnsi="Times New Roman" w:cs="Times New Roman"/>
          <w:sz w:val="20"/>
          <w:szCs w:val="20"/>
        </w:rPr>
        <w:t>Distribution laws of active power consumption for the main technological electricity consumers at the 7th Hydrometallurgical Plant.</w:t>
      </w:r>
    </w:p>
    <w:tbl>
      <w:tblPr>
        <w:tblStyle w:val="a3"/>
        <w:tblW w:w="8707" w:type="dxa"/>
        <w:jc w:val="center"/>
        <w:tblLook w:val="04A0" w:firstRow="1" w:lastRow="0" w:firstColumn="1" w:lastColumn="0" w:noHBand="0" w:noVBand="1"/>
      </w:tblPr>
      <w:tblGrid>
        <w:gridCol w:w="2128"/>
        <w:gridCol w:w="2500"/>
        <w:gridCol w:w="1071"/>
        <w:gridCol w:w="1583"/>
        <w:gridCol w:w="633"/>
        <w:gridCol w:w="792"/>
      </w:tblGrid>
      <w:tr w:rsidR="00145A2C" w:rsidRPr="006A30A1" w14:paraId="063D35B5" w14:textId="77777777" w:rsidTr="006A30A1">
        <w:trPr>
          <w:trHeight w:val="541"/>
          <w:jc w:val="center"/>
        </w:trPr>
        <w:tc>
          <w:tcPr>
            <w:tcW w:w="2128" w:type="dxa"/>
            <w:vAlign w:val="center"/>
          </w:tcPr>
          <w:p w14:paraId="726A1E57" w14:textId="229B668F" w:rsidR="00D27D82" w:rsidRPr="006A30A1" w:rsidRDefault="00D27D82" w:rsidP="006A30A1">
            <w:pPr>
              <w:jc w:val="center"/>
              <w:rPr>
                <w:b/>
                <w:bCs/>
                <w:sz w:val="18"/>
                <w:szCs w:val="18"/>
                <w:lang w:val="en-US"/>
              </w:rPr>
            </w:pPr>
            <w:r w:rsidRPr="006A30A1">
              <w:rPr>
                <w:b/>
                <w:bCs/>
                <w:sz w:val="18"/>
                <w:szCs w:val="18"/>
                <w:lang w:val="en-US"/>
              </w:rPr>
              <w:t>Electricity Consumers</w:t>
            </w:r>
          </w:p>
        </w:tc>
        <w:tc>
          <w:tcPr>
            <w:tcW w:w="2500" w:type="dxa"/>
            <w:vAlign w:val="center"/>
          </w:tcPr>
          <w:p w14:paraId="6C1AD295" w14:textId="3EBA44DB" w:rsidR="00D27D82" w:rsidRPr="006A30A1" w:rsidRDefault="00D27D82" w:rsidP="006A30A1">
            <w:pPr>
              <w:jc w:val="center"/>
              <w:rPr>
                <w:b/>
                <w:bCs/>
                <w:sz w:val="18"/>
                <w:szCs w:val="18"/>
              </w:rPr>
            </w:pPr>
            <w:r w:rsidRPr="006A30A1">
              <w:rPr>
                <w:b/>
                <w:bCs/>
                <w:sz w:val="18"/>
                <w:szCs w:val="18"/>
                <w:lang w:val="en-US"/>
              </w:rPr>
              <w:t>Distribution Law</w:t>
            </w:r>
          </w:p>
        </w:tc>
        <w:tc>
          <w:tcPr>
            <w:tcW w:w="1071" w:type="dxa"/>
            <w:vAlign w:val="center"/>
          </w:tcPr>
          <w:p w14:paraId="5C0D9C62" w14:textId="0AF05549" w:rsidR="00D27D82" w:rsidRPr="006A30A1" w:rsidRDefault="00D27D82" w:rsidP="006A30A1">
            <w:pPr>
              <w:jc w:val="center"/>
              <w:rPr>
                <w:b/>
                <w:bCs/>
                <w:sz w:val="18"/>
                <w:szCs w:val="18"/>
              </w:rPr>
            </w:pPr>
            <w:r w:rsidRPr="006A30A1">
              <w:rPr>
                <w:b/>
                <w:bCs/>
                <w:sz w:val="18"/>
                <w:szCs w:val="18"/>
                <w:lang w:val="en-US"/>
              </w:rPr>
              <w:t>Mean</w:t>
            </w:r>
          </w:p>
        </w:tc>
        <w:tc>
          <w:tcPr>
            <w:tcW w:w="1583" w:type="dxa"/>
            <w:vAlign w:val="center"/>
          </w:tcPr>
          <w:p w14:paraId="113537FE" w14:textId="77777777" w:rsidR="00D27D82" w:rsidRPr="006A30A1" w:rsidRDefault="00D27D82" w:rsidP="006A30A1">
            <w:pPr>
              <w:jc w:val="center"/>
              <w:rPr>
                <w:b/>
                <w:bCs/>
                <w:sz w:val="18"/>
                <w:szCs w:val="18"/>
                <w:lang w:val="en-US"/>
              </w:rPr>
            </w:pPr>
            <w:r w:rsidRPr="006A30A1">
              <w:rPr>
                <w:b/>
                <w:bCs/>
                <w:sz w:val="18"/>
                <w:szCs w:val="18"/>
                <w:lang w:val="en-US"/>
              </w:rPr>
              <w:t>Standard Deviation</w:t>
            </w:r>
          </w:p>
        </w:tc>
        <w:tc>
          <w:tcPr>
            <w:tcW w:w="633" w:type="dxa"/>
            <w:vAlign w:val="center"/>
          </w:tcPr>
          <w:p w14:paraId="41B1BD53" w14:textId="77777777" w:rsidR="00D27D82" w:rsidRPr="006A30A1" w:rsidRDefault="00D27D82" w:rsidP="006A30A1">
            <w:pPr>
              <w:jc w:val="center"/>
              <w:rPr>
                <w:b/>
                <w:bCs/>
                <w:sz w:val="18"/>
                <w:szCs w:val="18"/>
              </w:rPr>
            </w:pPr>
            <w:r w:rsidRPr="006A30A1">
              <w:rPr>
                <w:b/>
                <w:bCs/>
                <w:sz w:val="18"/>
                <w:szCs w:val="18"/>
              </w:rPr>
              <w:t>λ</w:t>
            </w:r>
          </w:p>
        </w:tc>
        <w:tc>
          <w:tcPr>
            <w:tcW w:w="792" w:type="dxa"/>
            <w:vAlign w:val="center"/>
          </w:tcPr>
          <w:p w14:paraId="5AB8FFE1" w14:textId="77777777" w:rsidR="00D27D82" w:rsidRPr="006A30A1" w:rsidRDefault="00D27D82" w:rsidP="006A30A1">
            <w:pPr>
              <w:jc w:val="center"/>
              <w:rPr>
                <w:b/>
                <w:bCs/>
                <w:i/>
                <w:iCs/>
                <w:sz w:val="18"/>
                <w:szCs w:val="18"/>
              </w:rPr>
            </w:pPr>
            <w:r w:rsidRPr="006A30A1">
              <w:rPr>
                <w:b/>
                <w:bCs/>
                <w:i/>
                <w:iCs/>
                <w:sz w:val="18"/>
                <w:szCs w:val="18"/>
              </w:rPr>
              <w:t>β</w:t>
            </w:r>
          </w:p>
        </w:tc>
      </w:tr>
      <w:tr w:rsidR="00145A2C" w:rsidRPr="006A30A1" w14:paraId="58EC9645" w14:textId="77777777" w:rsidTr="006A30A1">
        <w:trPr>
          <w:trHeight w:val="280"/>
          <w:jc w:val="center"/>
        </w:trPr>
        <w:tc>
          <w:tcPr>
            <w:tcW w:w="2128" w:type="dxa"/>
            <w:vAlign w:val="center"/>
          </w:tcPr>
          <w:p w14:paraId="7542017F" w14:textId="41048F30" w:rsidR="00D27D82" w:rsidRPr="006A30A1" w:rsidRDefault="00D27D82" w:rsidP="006A30A1">
            <w:pPr>
              <w:jc w:val="center"/>
              <w:rPr>
                <w:sz w:val="18"/>
                <w:szCs w:val="18"/>
                <w:lang w:val="uz-Cyrl-UZ"/>
              </w:rPr>
            </w:pPr>
            <w:proofErr w:type="spellStart"/>
            <w:r w:rsidRPr="006A30A1">
              <w:rPr>
                <w:sz w:val="18"/>
                <w:szCs w:val="18"/>
              </w:rPr>
              <w:t>Conveyor</w:t>
            </w:r>
            <w:proofErr w:type="spellEnd"/>
            <w:r w:rsidRPr="006A30A1">
              <w:rPr>
                <w:sz w:val="18"/>
                <w:szCs w:val="18"/>
              </w:rPr>
              <w:t xml:space="preserve"> </w:t>
            </w:r>
            <w:r w:rsidRPr="006A30A1">
              <w:rPr>
                <w:sz w:val="18"/>
                <w:szCs w:val="18"/>
                <w:lang w:val="uz-Cyrl-UZ"/>
              </w:rPr>
              <w:t>1</w:t>
            </w:r>
          </w:p>
        </w:tc>
        <w:tc>
          <w:tcPr>
            <w:tcW w:w="2500" w:type="dxa"/>
            <w:vAlign w:val="center"/>
          </w:tcPr>
          <w:p w14:paraId="00404D71" w14:textId="77777777" w:rsidR="00D27D82" w:rsidRPr="006A30A1" w:rsidRDefault="00D27D82" w:rsidP="006A30A1">
            <w:pPr>
              <w:jc w:val="center"/>
              <w:rPr>
                <w:sz w:val="18"/>
                <w:szCs w:val="18"/>
              </w:rPr>
            </w:pPr>
            <w:proofErr w:type="spellStart"/>
            <w:r w:rsidRPr="006A30A1">
              <w:rPr>
                <w:sz w:val="18"/>
                <w:szCs w:val="18"/>
              </w:rPr>
              <w:t>Normal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3DE79588" w14:textId="77777777" w:rsidR="00D27D82" w:rsidRPr="006A30A1" w:rsidRDefault="00D27D82" w:rsidP="006A30A1">
            <w:pPr>
              <w:jc w:val="center"/>
              <w:rPr>
                <w:sz w:val="18"/>
                <w:szCs w:val="18"/>
              </w:rPr>
            </w:pPr>
            <w:r w:rsidRPr="006A30A1">
              <w:rPr>
                <w:sz w:val="18"/>
                <w:szCs w:val="18"/>
              </w:rPr>
              <w:t>228,78</w:t>
            </w:r>
          </w:p>
        </w:tc>
        <w:tc>
          <w:tcPr>
            <w:tcW w:w="1583" w:type="dxa"/>
            <w:vAlign w:val="center"/>
          </w:tcPr>
          <w:p w14:paraId="7860660F" w14:textId="77777777" w:rsidR="00D27D82" w:rsidRPr="006A30A1" w:rsidRDefault="00D27D82" w:rsidP="006A30A1">
            <w:pPr>
              <w:jc w:val="center"/>
              <w:rPr>
                <w:sz w:val="18"/>
                <w:szCs w:val="18"/>
              </w:rPr>
            </w:pPr>
            <w:r w:rsidRPr="006A30A1">
              <w:rPr>
                <w:sz w:val="18"/>
                <w:szCs w:val="18"/>
              </w:rPr>
              <w:t>26</w:t>
            </w:r>
            <w:r w:rsidRPr="006A30A1">
              <w:rPr>
                <w:sz w:val="18"/>
                <w:szCs w:val="18"/>
                <w:lang w:val="en-US"/>
              </w:rPr>
              <w:t>,</w:t>
            </w:r>
            <w:r w:rsidRPr="006A30A1">
              <w:rPr>
                <w:sz w:val="18"/>
                <w:szCs w:val="18"/>
              </w:rPr>
              <w:t>87</w:t>
            </w:r>
          </w:p>
        </w:tc>
        <w:tc>
          <w:tcPr>
            <w:tcW w:w="633" w:type="dxa"/>
            <w:vAlign w:val="center"/>
          </w:tcPr>
          <w:p w14:paraId="25384C01" w14:textId="77777777" w:rsidR="00D27D82" w:rsidRPr="006A30A1" w:rsidRDefault="00D27D82" w:rsidP="006A30A1">
            <w:pPr>
              <w:jc w:val="center"/>
              <w:rPr>
                <w:sz w:val="18"/>
                <w:szCs w:val="18"/>
              </w:rPr>
            </w:pPr>
            <w:r w:rsidRPr="006A30A1">
              <w:rPr>
                <w:sz w:val="18"/>
                <w:szCs w:val="18"/>
              </w:rPr>
              <w:t>-</w:t>
            </w:r>
          </w:p>
        </w:tc>
        <w:tc>
          <w:tcPr>
            <w:tcW w:w="792" w:type="dxa"/>
            <w:vAlign w:val="center"/>
          </w:tcPr>
          <w:p w14:paraId="7BC89442" w14:textId="77777777" w:rsidR="00D27D82" w:rsidRPr="006A30A1" w:rsidRDefault="00D27D82" w:rsidP="006A30A1">
            <w:pPr>
              <w:jc w:val="center"/>
              <w:rPr>
                <w:sz w:val="18"/>
                <w:szCs w:val="18"/>
              </w:rPr>
            </w:pPr>
            <w:r w:rsidRPr="006A30A1">
              <w:rPr>
                <w:sz w:val="18"/>
                <w:szCs w:val="18"/>
              </w:rPr>
              <w:t>-</w:t>
            </w:r>
          </w:p>
        </w:tc>
      </w:tr>
      <w:tr w:rsidR="00145A2C" w:rsidRPr="006A30A1" w14:paraId="0E9DBA90" w14:textId="77777777" w:rsidTr="006A30A1">
        <w:trPr>
          <w:trHeight w:val="259"/>
          <w:jc w:val="center"/>
        </w:trPr>
        <w:tc>
          <w:tcPr>
            <w:tcW w:w="2128" w:type="dxa"/>
            <w:vAlign w:val="center"/>
          </w:tcPr>
          <w:p w14:paraId="074DBD4C" w14:textId="66F5EAB8" w:rsidR="00D27D82" w:rsidRPr="006A30A1" w:rsidRDefault="00D27D82" w:rsidP="006A30A1">
            <w:pPr>
              <w:jc w:val="center"/>
              <w:rPr>
                <w:sz w:val="18"/>
                <w:szCs w:val="18"/>
                <w:lang w:val="uz-Cyrl-UZ"/>
              </w:rPr>
            </w:pPr>
            <w:proofErr w:type="spellStart"/>
            <w:r w:rsidRPr="006A30A1">
              <w:rPr>
                <w:sz w:val="18"/>
                <w:szCs w:val="18"/>
              </w:rPr>
              <w:t>Conveyor</w:t>
            </w:r>
            <w:proofErr w:type="spellEnd"/>
            <w:r w:rsidRPr="006A30A1">
              <w:rPr>
                <w:sz w:val="18"/>
                <w:szCs w:val="18"/>
              </w:rPr>
              <w:t xml:space="preserve"> </w:t>
            </w:r>
            <w:r w:rsidRPr="006A30A1">
              <w:rPr>
                <w:sz w:val="18"/>
                <w:szCs w:val="18"/>
                <w:lang w:val="uz-Cyrl-UZ"/>
              </w:rPr>
              <w:t>2</w:t>
            </w:r>
          </w:p>
        </w:tc>
        <w:tc>
          <w:tcPr>
            <w:tcW w:w="2500" w:type="dxa"/>
            <w:vAlign w:val="center"/>
          </w:tcPr>
          <w:p w14:paraId="4C63B31F" w14:textId="77777777" w:rsidR="00D27D82" w:rsidRPr="006A30A1" w:rsidRDefault="00D27D82" w:rsidP="006A30A1">
            <w:pPr>
              <w:jc w:val="center"/>
              <w:rPr>
                <w:sz w:val="18"/>
                <w:szCs w:val="18"/>
              </w:rPr>
            </w:pPr>
            <w:proofErr w:type="spellStart"/>
            <w:r w:rsidRPr="006A30A1">
              <w:rPr>
                <w:sz w:val="18"/>
                <w:szCs w:val="18"/>
              </w:rPr>
              <w:t>Normal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27DB940A" w14:textId="77777777" w:rsidR="00D27D82" w:rsidRPr="006A30A1" w:rsidRDefault="00D27D82" w:rsidP="006A30A1">
            <w:pPr>
              <w:jc w:val="center"/>
              <w:rPr>
                <w:sz w:val="18"/>
                <w:szCs w:val="18"/>
              </w:rPr>
            </w:pPr>
            <w:r w:rsidRPr="006A30A1">
              <w:rPr>
                <w:sz w:val="18"/>
                <w:szCs w:val="18"/>
              </w:rPr>
              <w:t>40,27</w:t>
            </w:r>
          </w:p>
        </w:tc>
        <w:tc>
          <w:tcPr>
            <w:tcW w:w="1583" w:type="dxa"/>
            <w:vAlign w:val="center"/>
          </w:tcPr>
          <w:p w14:paraId="2DCB0D10" w14:textId="77777777" w:rsidR="00D27D82" w:rsidRPr="006A30A1" w:rsidRDefault="00D27D82" w:rsidP="006A30A1">
            <w:pPr>
              <w:jc w:val="center"/>
              <w:rPr>
                <w:sz w:val="18"/>
                <w:szCs w:val="18"/>
              </w:rPr>
            </w:pPr>
            <w:r w:rsidRPr="006A30A1">
              <w:rPr>
                <w:sz w:val="18"/>
                <w:szCs w:val="18"/>
              </w:rPr>
              <w:t>4</w:t>
            </w:r>
            <w:r w:rsidRPr="006A30A1">
              <w:rPr>
                <w:sz w:val="18"/>
                <w:szCs w:val="18"/>
                <w:lang w:val="en-US"/>
              </w:rPr>
              <w:t>,</w:t>
            </w:r>
            <w:r w:rsidRPr="006A30A1">
              <w:rPr>
                <w:sz w:val="18"/>
                <w:szCs w:val="18"/>
              </w:rPr>
              <w:t>70</w:t>
            </w:r>
          </w:p>
        </w:tc>
        <w:tc>
          <w:tcPr>
            <w:tcW w:w="633" w:type="dxa"/>
            <w:vAlign w:val="center"/>
          </w:tcPr>
          <w:p w14:paraId="61C0F8F3" w14:textId="77777777" w:rsidR="00D27D82" w:rsidRPr="006A30A1" w:rsidRDefault="00D27D82" w:rsidP="006A30A1">
            <w:pPr>
              <w:jc w:val="center"/>
              <w:rPr>
                <w:sz w:val="18"/>
                <w:szCs w:val="18"/>
              </w:rPr>
            </w:pPr>
            <w:r w:rsidRPr="006A30A1">
              <w:rPr>
                <w:sz w:val="18"/>
                <w:szCs w:val="18"/>
              </w:rPr>
              <w:t>-</w:t>
            </w:r>
          </w:p>
        </w:tc>
        <w:tc>
          <w:tcPr>
            <w:tcW w:w="792" w:type="dxa"/>
            <w:vAlign w:val="center"/>
          </w:tcPr>
          <w:p w14:paraId="431B6FD3" w14:textId="77777777" w:rsidR="00D27D82" w:rsidRPr="006A30A1" w:rsidRDefault="00D27D82" w:rsidP="006A30A1">
            <w:pPr>
              <w:jc w:val="center"/>
              <w:rPr>
                <w:sz w:val="18"/>
                <w:szCs w:val="18"/>
              </w:rPr>
            </w:pPr>
            <w:r w:rsidRPr="006A30A1">
              <w:rPr>
                <w:sz w:val="18"/>
                <w:szCs w:val="18"/>
              </w:rPr>
              <w:t>-</w:t>
            </w:r>
          </w:p>
        </w:tc>
      </w:tr>
      <w:tr w:rsidR="00145A2C" w:rsidRPr="006A30A1" w14:paraId="67D7181E" w14:textId="77777777" w:rsidTr="006A30A1">
        <w:trPr>
          <w:trHeight w:val="280"/>
          <w:jc w:val="center"/>
        </w:trPr>
        <w:tc>
          <w:tcPr>
            <w:tcW w:w="2128" w:type="dxa"/>
            <w:vAlign w:val="center"/>
          </w:tcPr>
          <w:p w14:paraId="540ACFAC" w14:textId="033A7D39" w:rsidR="00D27D82" w:rsidRPr="006A30A1" w:rsidRDefault="00D27D82" w:rsidP="006A30A1">
            <w:pPr>
              <w:jc w:val="center"/>
              <w:rPr>
                <w:sz w:val="18"/>
                <w:szCs w:val="18"/>
                <w:lang w:val="uz-Cyrl-UZ"/>
              </w:rPr>
            </w:pPr>
            <w:proofErr w:type="spellStart"/>
            <w:r w:rsidRPr="006A30A1">
              <w:rPr>
                <w:sz w:val="18"/>
                <w:szCs w:val="18"/>
              </w:rPr>
              <w:t>Conveyor</w:t>
            </w:r>
            <w:proofErr w:type="spellEnd"/>
            <w:r w:rsidRPr="006A30A1">
              <w:rPr>
                <w:sz w:val="18"/>
                <w:szCs w:val="18"/>
              </w:rPr>
              <w:t xml:space="preserve"> </w:t>
            </w:r>
            <w:r w:rsidRPr="006A30A1">
              <w:rPr>
                <w:sz w:val="18"/>
                <w:szCs w:val="18"/>
                <w:lang w:val="uz-Cyrl-UZ"/>
              </w:rPr>
              <w:t>3</w:t>
            </w:r>
          </w:p>
        </w:tc>
        <w:tc>
          <w:tcPr>
            <w:tcW w:w="2500" w:type="dxa"/>
            <w:vAlign w:val="center"/>
          </w:tcPr>
          <w:p w14:paraId="3DCDDD84" w14:textId="77777777" w:rsidR="00D27D82" w:rsidRPr="006A30A1" w:rsidRDefault="00D27D82" w:rsidP="006A30A1">
            <w:pPr>
              <w:jc w:val="center"/>
              <w:rPr>
                <w:sz w:val="18"/>
                <w:szCs w:val="18"/>
              </w:rPr>
            </w:pPr>
            <w:proofErr w:type="spellStart"/>
            <w:r w:rsidRPr="006A30A1">
              <w:rPr>
                <w:sz w:val="18"/>
                <w:szCs w:val="18"/>
              </w:rPr>
              <w:t>Normal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1DB7D73D" w14:textId="77777777" w:rsidR="00D27D82" w:rsidRPr="006A30A1" w:rsidRDefault="00D27D82" w:rsidP="006A30A1">
            <w:pPr>
              <w:jc w:val="center"/>
              <w:rPr>
                <w:sz w:val="18"/>
                <w:szCs w:val="18"/>
              </w:rPr>
            </w:pPr>
            <w:r w:rsidRPr="006A30A1">
              <w:rPr>
                <w:sz w:val="18"/>
                <w:szCs w:val="18"/>
              </w:rPr>
              <w:t>100</w:t>
            </w:r>
            <w:r w:rsidRPr="006A30A1">
              <w:rPr>
                <w:sz w:val="18"/>
                <w:szCs w:val="18"/>
                <w:lang w:val="en-US"/>
              </w:rPr>
              <w:t>,</w:t>
            </w:r>
            <w:r w:rsidRPr="006A30A1">
              <w:rPr>
                <w:sz w:val="18"/>
                <w:szCs w:val="18"/>
              </w:rPr>
              <w:t>54</w:t>
            </w:r>
          </w:p>
        </w:tc>
        <w:tc>
          <w:tcPr>
            <w:tcW w:w="1583" w:type="dxa"/>
            <w:vAlign w:val="center"/>
          </w:tcPr>
          <w:p w14:paraId="30C9012C" w14:textId="77777777" w:rsidR="00D27D82" w:rsidRPr="006A30A1" w:rsidRDefault="00D27D82" w:rsidP="006A30A1">
            <w:pPr>
              <w:jc w:val="center"/>
              <w:rPr>
                <w:sz w:val="18"/>
                <w:szCs w:val="18"/>
              </w:rPr>
            </w:pPr>
            <w:r w:rsidRPr="006A30A1">
              <w:rPr>
                <w:sz w:val="18"/>
                <w:szCs w:val="18"/>
              </w:rPr>
              <w:t>17</w:t>
            </w:r>
            <w:r w:rsidRPr="006A30A1">
              <w:rPr>
                <w:sz w:val="18"/>
                <w:szCs w:val="18"/>
                <w:lang w:val="en-US"/>
              </w:rPr>
              <w:t>,</w:t>
            </w:r>
            <w:r w:rsidRPr="006A30A1">
              <w:rPr>
                <w:sz w:val="18"/>
                <w:szCs w:val="18"/>
              </w:rPr>
              <w:t>52</w:t>
            </w:r>
          </w:p>
        </w:tc>
        <w:tc>
          <w:tcPr>
            <w:tcW w:w="633" w:type="dxa"/>
            <w:vAlign w:val="center"/>
          </w:tcPr>
          <w:p w14:paraId="2A3ECFCD" w14:textId="77777777" w:rsidR="00D27D82" w:rsidRPr="006A30A1" w:rsidRDefault="00D27D82" w:rsidP="006A30A1">
            <w:pPr>
              <w:jc w:val="center"/>
              <w:rPr>
                <w:sz w:val="18"/>
                <w:szCs w:val="18"/>
              </w:rPr>
            </w:pPr>
            <w:r w:rsidRPr="006A30A1">
              <w:rPr>
                <w:sz w:val="18"/>
                <w:szCs w:val="18"/>
              </w:rPr>
              <w:t>-</w:t>
            </w:r>
          </w:p>
        </w:tc>
        <w:tc>
          <w:tcPr>
            <w:tcW w:w="792" w:type="dxa"/>
            <w:vAlign w:val="center"/>
          </w:tcPr>
          <w:p w14:paraId="46B6A4A5" w14:textId="77777777" w:rsidR="00D27D82" w:rsidRPr="006A30A1" w:rsidRDefault="00D27D82" w:rsidP="006A30A1">
            <w:pPr>
              <w:jc w:val="center"/>
              <w:rPr>
                <w:sz w:val="18"/>
                <w:szCs w:val="18"/>
              </w:rPr>
            </w:pPr>
            <w:r w:rsidRPr="006A30A1">
              <w:rPr>
                <w:sz w:val="18"/>
                <w:szCs w:val="18"/>
              </w:rPr>
              <w:t>-</w:t>
            </w:r>
          </w:p>
        </w:tc>
      </w:tr>
      <w:tr w:rsidR="00145A2C" w:rsidRPr="006A30A1" w14:paraId="449DCFAA" w14:textId="77777777" w:rsidTr="006A30A1">
        <w:trPr>
          <w:trHeight w:val="259"/>
          <w:jc w:val="center"/>
        </w:trPr>
        <w:tc>
          <w:tcPr>
            <w:tcW w:w="2128" w:type="dxa"/>
            <w:vAlign w:val="center"/>
          </w:tcPr>
          <w:p w14:paraId="41C5305B" w14:textId="77777777" w:rsidR="00D27D82" w:rsidRPr="006A30A1" w:rsidRDefault="00D27D82" w:rsidP="006A30A1">
            <w:pPr>
              <w:jc w:val="center"/>
              <w:rPr>
                <w:sz w:val="18"/>
                <w:szCs w:val="18"/>
              </w:rPr>
            </w:pPr>
            <w:proofErr w:type="spellStart"/>
            <w:r w:rsidRPr="006A30A1">
              <w:rPr>
                <w:sz w:val="18"/>
                <w:szCs w:val="18"/>
              </w:rPr>
              <w:t>Weighing</w:t>
            </w:r>
            <w:proofErr w:type="spellEnd"/>
            <w:r w:rsidRPr="006A30A1">
              <w:rPr>
                <w:sz w:val="18"/>
                <w:szCs w:val="18"/>
              </w:rPr>
              <w:t xml:space="preserve"> </w:t>
            </w:r>
            <w:proofErr w:type="spellStart"/>
            <w:r w:rsidRPr="006A30A1">
              <w:rPr>
                <w:sz w:val="18"/>
                <w:szCs w:val="18"/>
              </w:rPr>
              <w:t>Conveyor</w:t>
            </w:r>
            <w:proofErr w:type="spellEnd"/>
          </w:p>
        </w:tc>
        <w:tc>
          <w:tcPr>
            <w:tcW w:w="2500" w:type="dxa"/>
            <w:vAlign w:val="center"/>
          </w:tcPr>
          <w:p w14:paraId="44DCFDC2" w14:textId="77777777" w:rsidR="00D27D82" w:rsidRPr="006A30A1" w:rsidRDefault="00D27D82" w:rsidP="006A30A1">
            <w:pPr>
              <w:jc w:val="center"/>
              <w:rPr>
                <w:sz w:val="18"/>
                <w:szCs w:val="18"/>
              </w:rPr>
            </w:pPr>
            <w:proofErr w:type="spellStart"/>
            <w:r w:rsidRPr="006A30A1">
              <w:rPr>
                <w:sz w:val="18"/>
                <w:szCs w:val="18"/>
              </w:rPr>
              <w:t>Normal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6CFFC820" w14:textId="77777777" w:rsidR="00D27D82" w:rsidRPr="006A30A1" w:rsidRDefault="00D27D82" w:rsidP="006A30A1">
            <w:pPr>
              <w:jc w:val="center"/>
              <w:rPr>
                <w:sz w:val="18"/>
                <w:szCs w:val="18"/>
              </w:rPr>
            </w:pPr>
            <w:r w:rsidRPr="006A30A1">
              <w:rPr>
                <w:sz w:val="18"/>
                <w:szCs w:val="18"/>
              </w:rPr>
              <w:t>27</w:t>
            </w:r>
            <w:r w:rsidRPr="006A30A1">
              <w:rPr>
                <w:sz w:val="18"/>
                <w:szCs w:val="18"/>
                <w:lang w:val="en-US"/>
              </w:rPr>
              <w:t>,</w:t>
            </w:r>
            <w:r w:rsidRPr="006A30A1">
              <w:rPr>
                <w:sz w:val="18"/>
                <w:szCs w:val="18"/>
              </w:rPr>
              <w:t>44</w:t>
            </w:r>
          </w:p>
        </w:tc>
        <w:tc>
          <w:tcPr>
            <w:tcW w:w="1583" w:type="dxa"/>
            <w:vAlign w:val="center"/>
          </w:tcPr>
          <w:p w14:paraId="2BAD6CDC" w14:textId="77777777" w:rsidR="00D27D82" w:rsidRPr="006A30A1" w:rsidRDefault="00D27D82" w:rsidP="006A30A1">
            <w:pPr>
              <w:jc w:val="center"/>
              <w:rPr>
                <w:sz w:val="18"/>
                <w:szCs w:val="18"/>
              </w:rPr>
            </w:pPr>
            <w:r w:rsidRPr="006A30A1">
              <w:rPr>
                <w:sz w:val="18"/>
                <w:szCs w:val="18"/>
              </w:rPr>
              <w:t>2</w:t>
            </w:r>
            <w:r w:rsidRPr="006A30A1">
              <w:rPr>
                <w:sz w:val="18"/>
                <w:szCs w:val="18"/>
                <w:lang w:val="en-US"/>
              </w:rPr>
              <w:t>,</w:t>
            </w:r>
            <w:r w:rsidRPr="006A30A1">
              <w:rPr>
                <w:sz w:val="18"/>
                <w:szCs w:val="18"/>
              </w:rPr>
              <w:t>76</w:t>
            </w:r>
          </w:p>
        </w:tc>
        <w:tc>
          <w:tcPr>
            <w:tcW w:w="633" w:type="dxa"/>
            <w:vAlign w:val="center"/>
          </w:tcPr>
          <w:p w14:paraId="373609DE" w14:textId="77777777" w:rsidR="00D27D82" w:rsidRPr="006A30A1" w:rsidRDefault="00D27D82" w:rsidP="006A30A1">
            <w:pPr>
              <w:jc w:val="center"/>
              <w:rPr>
                <w:sz w:val="18"/>
                <w:szCs w:val="18"/>
              </w:rPr>
            </w:pPr>
            <w:r w:rsidRPr="006A30A1">
              <w:rPr>
                <w:sz w:val="18"/>
                <w:szCs w:val="18"/>
              </w:rPr>
              <w:t>-</w:t>
            </w:r>
          </w:p>
        </w:tc>
        <w:tc>
          <w:tcPr>
            <w:tcW w:w="792" w:type="dxa"/>
            <w:vAlign w:val="center"/>
          </w:tcPr>
          <w:p w14:paraId="2F254A3D" w14:textId="77777777" w:rsidR="00D27D82" w:rsidRPr="006A30A1" w:rsidRDefault="00D27D82" w:rsidP="006A30A1">
            <w:pPr>
              <w:jc w:val="center"/>
              <w:rPr>
                <w:sz w:val="18"/>
                <w:szCs w:val="18"/>
              </w:rPr>
            </w:pPr>
            <w:r w:rsidRPr="006A30A1">
              <w:rPr>
                <w:sz w:val="18"/>
                <w:szCs w:val="18"/>
              </w:rPr>
              <w:t>-</w:t>
            </w:r>
          </w:p>
        </w:tc>
      </w:tr>
      <w:tr w:rsidR="00145A2C" w:rsidRPr="006A30A1" w14:paraId="519773BE" w14:textId="77777777" w:rsidTr="006A30A1">
        <w:trPr>
          <w:trHeight w:val="280"/>
          <w:jc w:val="center"/>
        </w:trPr>
        <w:tc>
          <w:tcPr>
            <w:tcW w:w="2128" w:type="dxa"/>
            <w:vAlign w:val="center"/>
          </w:tcPr>
          <w:p w14:paraId="75348DDD" w14:textId="75E2A827" w:rsidR="00D27D82" w:rsidRPr="006A30A1" w:rsidRDefault="00D27D82" w:rsidP="006A30A1">
            <w:pPr>
              <w:jc w:val="center"/>
              <w:rPr>
                <w:sz w:val="18"/>
                <w:szCs w:val="18"/>
              </w:rPr>
            </w:pPr>
            <w:proofErr w:type="spellStart"/>
            <w:r w:rsidRPr="006A30A1">
              <w:rPr>
                <w:sz w:val="18"/>
                <w:szCs w:val="18"/>
              </w:rPr>
              <w:t>Ball</w:t>
            </w:r>
            <w:proofErr w:type="spellEnd"/>
            <w:r w:rsidRPr="006A30A1">
              <w:rPr>
                <w:sz w:val="18"/>
                <w:szCs w:val="18"/>
              </w:rPr>
              <w:t xml:space="preserve"> </w:t>
            </w:r>
            <w:proofErr w:type="spellStart"/>
            <w:r w:rsidRPr="006A30A1">
              <w:rPr>
                <w:sz w:val="18"/>
                <w:szCs w:val="18"/>
              </w:rPr>
              <w:t>mill</w:t>
            </w:r>
            <w:proofErr w:type="spellEnd"/>
            <w:r w:rsidRPr="006A30A1">
              <w:rPr>
                <w:sz w:val="18"/>
                <w:szCs w:val="18"/>
              </w:rPr>
              <w:t xml:space="preserve"> 1</w:t>
            </w:r>
          </w:p>
        </w:tc>
        <w:tc>
          <w:tcPr>
            <w:tcW w:w="2500" w:type="dxa"/>
            <w:vAlign w:val="center"/>
          </w:tcPr>
          <w:p w14:paraId="7C3340B5" w14:textId="77777777" w:rsidR="00D27D82" w:rsidRPr="006A30A1" w:rsidRDefault="00D27D82" w:rsidP="006A30A1">
            <w:pPr>
              <w:jc w:val="center"/>
              <w:rPr>
                <w:sz w:val="18"/>
                <w:szCs w:val="18"/>
              </w:rPr>
            </w:pPr>
            <w:proofErr w:type="spellStart"/>
            <w:r w:rsidRPr="006A30A1">
              <w:rPr>
                <w:sz w:val="18"/>
                <w:szCs w:val="18"/>
              </w:rPr>
              <w:t>Exponential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55464F79" w14:textId="77777777" w:rsidR="00D27D82" w:rsidRPr="006A30A1" w:rsidRDefault="00D27D82" w:rsidP="006A30A1">
            <w:pPr>
              <w:jc w:val="center"/>
              <w:rPr>
                <w:sz w:val="18"/>
                <w:szCs w:val="18"/>
              </w:rPr>
            </w:pPr>
            <w:r w:rsidRPr="006A30A1">
              <w:rPr>
                <w:sz w:val="18"/>
                <w:szCs w:val="18"/>
              </w:rPr>
              <w:t>2613</w:t>
            </w:r>
            <w:r w:rsidRPr="006A30A1">
              <w:rPr>
                <w:sz w:val="18"/>
                <w:szCs w:val="18"/>
                <w:lang w:val="en-US"/>
              </w:rPr>
              <w:t>,</w:t>
            </w:r>
            <w:r w:rsidRPr="006A30A1">
              <w:rPr>
                <w:sz w:val="18"/>
                <w:szCs w:val="18"/>
              </w:rPr>
              <w:t>19</w:t>
            </w:r>
          </w:p>
        </w:tc>
        <w:tc>
          <w:tcPr>
            <w:tcW w:w="1583" w:type="dxa"/>
            <w:vAlign w:val="center"/>
          </w:tcPr>
          <w:p w14:paraId="0563A835" w14:textId="77777777" w:rsidR="00D27D82" w:rsidRPr="006A30A1" w:rsidRDefault="00D27D82" w:rsidP="006A30A1">
            <w:pPr>
              <w:jc w:val="center"/>
              <w:rPr>
                <w:sz w:val="18"/>
                <w:szCs w:val="18"/>
              </w:rPr>
            </w:pPr>
            <w:r w:rsidRPr="006A30A1">
              <w:rPr>
                <w:sz w:val="18"/>
                <w:szCs w:val="18"/>
              </w:rPr>
              <w:t>254</w:t>
            </w:r>
            <w:r w:rsidRPr="006A30A1">
              <w:rPr>
                <w:sz w:val="18"/>
                <w:szCs w:val="18"/>
                <w:lang w:val="en-US"/>
              </w:rPr>
              <w:t>,</w:t>
            </w:r>
            <w:r w:rsidRPr="006A30A1">
              <w:rPr>
                <w:sz w:val="18"/>
                <w:szCs w:val="18"/>
              </w:rPr>
              <w:t>09</w:t>
            </w:r>
          </w:p>
        </w:tc>
        <w:tc>
          <w:tcPr>
            <w:tcW w:w="633" w:type="dxa"/>
            <w:vAlign w:val="center"/>
          </w:tcPr>
          <w:p w14:paraId="5B38A529" w14:textId="77777777" w:rsidR="00D27D82" w:rsidRPr="006A30A1" w:rsidRDefault="00D27D82" w:rsidP="006A30A1">
            <w:pPr>
              <w:jc w:val="center"/>
              <w:rPr>
                <w:sz w:val="18"/>
                <w:szCs w:val="18"/>
              </w:rPr>
            </w:pPr>
            <w:r w:rsidRPr="006A30A1">
              <w:rPr>
                <w:sz w:val="18"/>
                <w:szCs w:val="18"/>
              </w:rPr>
              <w:t>0,01</w:t>
            </w:r>
          </w:p>
        </w:tc>
        <w:tc>
          <w:tcPr>
            <w:tcW w:w="792" w:type="dxa"/>
            <w:vAlign w:val="center"/>
          </w:tcPr>
          <w:p w14:paraId="272500AB" w14:textId="77777777" w:rsidR="00D27D82" w:rsidRPr="006A30A1" w:rsidRDefault="00D27D82" w:rsidP="006A30A1">
            <w:pPr>
              <w:jc w:val="center"/>
              <w:rPr>
                <w:sz w:val="18"/>
                <w:szCs w:val="18"/>
              </w:rPr>
            </w:pPr>
            <w:r w:rsidRPr="006A30A1">
              <w:rPr>
                <w:sz w:val="18"/>
                <w:szCs w:val="18"/>
              </w:rPr>
              <w:t>-</w:t>
            </w:r>
          </w:p>
        </w:tc>
      </w:tr>
      <w:tr w:rsidR="00145A2C" w:rsidRPr="006A30A1" w14:paraId="54EB07F8" w14:textId="77777777" w:rsidTr="006A30A1">
        <w:trPr>
          <w:trHeight w:val="259"/>
          <w:jc w:val="center"/>
        </w:trPr>
        <w:tc>
          <w:tcPr>
            <w:tcW w:w="2128" w:type="dxa"/>
            <w:vAlign w:val="center"/>
          </w:tcPr>
          <w:p w14:paraId="3A400EC6" w14:textId="1359E612" w:rsidR="00D27D82" w:rsidRPr="006A30A1" w:rsidRDefault="00D27D82" w:rsidP="006A30A1">
            <w:pPr>
              <w:jc w:val="center"/>
              <w:rPr>
                <w:sz w:val="18"/>
                <w:szCs w:val="18"/>
              </w:rPr>
            </w:pPr>
            <w:proofErr w:type="spellStart"/>
            <w:r w:rsidRPr="006A30A1">
              <w:rPr>
                <w:sz w:val="18"/>
                <w:szCs w:val="18"/>
              </w:rPr>
              <w:t>Ball</w:t>
            </w:r>
            <w:proofErr w:type="spellEnd"/>
            <w:r w:rsidRPr="006A30A1">
              <w:rPr>
                <w:sz w:val="18"/>
                <w:szCs w:val="18"/>
              </w:rPr>
              <w:t xml:space="preserve"> </w:t>
            </w:r>
            <w:proofErr w:type="spellStart"/>
            <w:r w:rsidRPr="006A30A1">
              <w:rPr>
                <w:sz w:val="18"/>
                <w:szCs w:val="18"/>
              </w:rPr>
              <w:t>mill</w:t>
            </w:r>
            <w:proofErr w:type="spellEnd"/>
            <w:r w:rsidRPr="006A30A1">
              <w:rPr>
                <w:sz w:val="18"/>
                <w:szCs w:val="18"/>
              </w:rPr>
              <w:t xml:space="preserve"> 2</w:t>
            </w:r>
          </w:p>
        </w:tc>
        <w:tc>
          <w:tcPr>
            <w:tcW w:w="2500" w:type="dxa"/>
            <w:vAlign w:val="center"/>
          </w:tcPr>
          <w:p w14:paraId="46839819" w14:textId="77777777" w:rsidR="00D27D82" w:rsidRPr="006A30A1" w:rsidRDefault="00D27D82" w:rsidP="006A30A1">
            <w:pPr>
              <w:jc w:val="center"/>
              <w:rPr>
                <w:sz w:val="18"/>
                <w:szCs w:val="18"/>
              </w:rPr>
            </w:pPr>
            <w:proofErr w:type="spellStart"/>
            <w:r w:rsidRPr="006A30A1">
              <w:rPr>
                <w:sz w:val="18"/>
                <w:szCs w:val="18"/>
              </w:rPr>
              <w:t>Exponential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416ECC93" w14:textId="77777777" w:rsidR="00D27D82" w:rsidRPr="006A30A1" w:rsidRDefault="00D27D82" w:rsidP="006A30A1">
            <w:pPr>
              <w:jc w:val="center"/>
              <w:rPr>
                <w:sz w:val="18"/>
                <w:szCs w:val="18"/>
              </w:rPr>
            </w:pPr>
            <w:r w:rsidRPr="006A30A1">
              <w:rPr>
                <w:sz w:val="18"/>
                <w:szCs w:val="18"/>
              </w:rPr>
              <w:t>2</w:t>
            </w:r>
            <w:r w:rsidRPr="006A30A1">
              <w:rPr>
                <w:sz w:val="18"/>
                <w:szCs w:val="18"/>
                <w:lang w:val="en-US"/>
              </w:rPr>
              <w:t>70</w:t>
            </w:r>
            <w:r w:rsidRPr="006A30A1">
              <w:rPr>
                <w:sz w:val="18"/>
                <w:szCs w:val="18"/>
              </w:rPr>
              <w:t>3</w:t>
            </w:r>
            <w:r w:rsidRPr="006A30A1">
              <w:rPr>
                <w:sz w:val="18"/>
                <w:szCs w:val="18"/>
                <w:lang w:val="en-US"/>
              </w:rPr>
              <w:t>,24</w:t>
            </w:r>
          </w:p>
        </w:tc>
        <w:tc>
          <w:tcPr>
            <w:tcW w:w="1583" w:type="dxa"/>
            <w:vAlign w:val="center"/>
          </w:tcPr>
          <w:p w14:paraId="52AB06E8" w14:textId="77777777" w:rsidR="00D27D82" w:rsidRPr="006A30A1" w:rsidRDefault="00D27D82" w:rsidP="006A30A1">
            <w:pPr>
              <w:jc w:val="center"/>
              <w:rPr>
                <w:sz w:val="18"/>
                <w:szCs w:val="18"/>
              </w:rPr>
            </w:pPr>
            <w:r w:rsidRPr="006A30A1">
              <w:rPr>
                <w:sz w:val="18"/>
                <w:szCs w:val="18"/>
              </w:rPr>
              <w:t>2</w:t>
            </w:r>
            <w:r w:rsidRPr="006A30A1">
              <w:rPr>
                <w:sz w:val="18"/>
                <w:szCs w:val="18"/>
                <w:lang w:val="en-US"/>
              </w:rPr>
              <w:t>62,12</w:t>
            </w:r>
          </w:p>
        </w:tc>
        <w:tc>
          <w:tcPr>
            <w:tcW w:w="633" w:type="dxa"/>
            <w:vAlign w:val="center"/>
          </w:tcPr>
          <w:p w14:paraId="0634D484" w14:textId="77777777" w:rsidR="00D27D82" w:rsidRPr="006A30A1" w:rsidRDefault="00D27D82" w:rsidP="006A30A1">
            <w:pPr>
              <w:jc w:val="center"/>
              <w:rPr>
                <w:sz w:val="18"/>
                <w:szCs w:val="18"/>
              </w:rPr>
            </w:pPr>
            <w:r w:rsidRPr="006A30A1">
              <w:rPr>
                <w:sz w:val="18"/>
                <w:szCs w:val="18"/>
              </w:rPr>
              <w:t>0,01</w:t>
            </w:r>
          </w:p>
        </w:tc>
        <w:tc>
          <w:tcPr>
            <w:tcW w:w="792" w:type="dxa"/>
            <w:vAlign w:val="center"/>
          </w:tcPr>
          <w:p w14:paraId="33C98473" w14:textId="77777777" w:rsidR="00D27D82" w:rsidRPr="006A30A1" w:rsidRDefault="00D27D82" w:rsidP="006A30A1">
            <w:pPr>
              <w:jc w:val="center"/>
              <w:rPr>
                <w:sz w:val="18"/>
                <w:szCs w:val="18"/>
              </w:rPr>
            </w:pPr>
            <w:r w:rsidRPr="006A30A1">
              <w:rPr>
                <w:sz w:val="18"/>
                <w:szCs w:val="18"/>
              </w:rPr>
              <w:t>-</w:t>
            </w:r>
          </w:p>
        </w:tc>
      </w:tr>
      <w:tr w:rsidR="00145A2C" w:rsidRPr="006A30A1" w14:paraId="02D6DD10" w14:textId="77777777" w:rsidTr="006A30A1">
        <w:trPr>
          <w:trHeight w:val="280"/>
          <w:jc w:val="center"/>
        </w:trPr>
        <w:tc>
          <w:tcPr>
            <w:tcW w:w="2128" w:type="dxa"/>
            <w:vAlign w:val="center"/>
          </w:tcPr>
          <w:p w14:paraId="579D86EA" w14:textId="7ADBFB5B" w:rsidR="00D27D82" w:rsidRPr="006A30A1" w:rsidRDefault="00D27D82" w:rsidP="006A30A1">
            <w:pPr>
              <w:jc w:val="center"/>
              <w:rPr>
                <w:sz w:val="18"/>
                <w:szCs w:val="18"/>
              </w:rPr>
            </w:pPr>
            <w:proofErr w:type="spellStart"/>
            <w:r w:rsidRPr="006A30A1">
              <w:rPr>
                <w:sz w:val="18"/>
                <w:szCs w:val="18"/>
              </w:rPr>
              <w:t>Ball</w:t>
            </w:r>
            <w:proofErr w:type="spellEnd"/>
            <w:r w:rsidRPr="006A30A1">
              <w:rPr>
                <w:sz w:val="18"/>
                <w:szCs w:val="18"/>
              </w:rPr>
              <w:t xml:space="preserve"> </w:t>
            </w:r>
            <w:proofErr w:type="spellStart"/>
            <w:r w:rsidRPr="006A30A1">
              <w:rPr>
                <w:sz w:val="18"/>
                <w:szCs w:val="18"/>
              </w:rPr>
              <w:t>mill</w:t>
            </w:r>
            <w:proofErr w:type="spellEnd"/>
            <w:r w:rsidRPr="006A30A1">
              <w:rPr>
                <w:sz w:val="18"/>
                <w:szCs w:val="18"/>
              </w:rPr>
              <w:t xml:space="preserve"> 3</w:t>
            </w:r>
          </w:p>
        </w:tc>
        <w:tc>
          <w:tcPr>
            <w:tcW w:w="2500" w:type="dxa"/>
            <w:vAlign w:val="center"/>
          </w:tcPr>
          <w:p w14:paraId="514DA655" w14:textId="77777777" w:rsidR="00D27D82" w:rsidRPr="006A30A1" w:rsidRDefault="00D27D82" w:rsidP="006A30A1">
            <w:pPr>
              <w:jc w:val="center"/>
              <w:rPr>
                <w:sz w:val="18"/>
                <w:szCs w:val="18"/>
              </w:rPr>
            </w:pPr>
            <w:proofErr w:type="spellStart"/>
            <w:r w:rsidRPr="006A30A1">
              <w:rPr>
                <w:sz w:val="18"/>
                <w:szCs w:val="18"/>
              </w:rPr>
              <w:t>Exponential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2AF2F73A" w14:textId="77777777" w:rsidR="00D27D82" w:rsidRPr="006A30A1" w:rsidRDefault="00D27D82" w:rsidP="006A30A1">
            <w:pPr>
              <w:jc w:val="center"/>
              <w:rPr>
                <w:sz w:val="18"/>
                <w:szCs w:val="18"/>
              </w:rPr>
            </w:pPr>
            <w:r w:rsidRPr="006A30A1">
              <w:rPr>
                <w:sz w:val="18"/>
                <w:szCs w:val="18"/>
              </w:rPr>
              <w:t>797</w:t>
            </w:r>
            <w:r w:rsidRPr="006A30A1">
              <w:rPr>
                <w:sz w:val="18"/>
                <w:szCs w:val="18"/>
                <w:lang w:val="en-US"/>
              </w:rPr>
              <w:t>,</w:t>
            </w:r>
            <w:r w:rsidRPr="006A30A1">
              <w:rPr>
                <w:sz w:val="18"/>
                <w:szCs w:val="18"/>
              </w:rPr>
              <w:t>83</w:t>
            </w:r>
          </w:p>
        </w:tc>
        <w:tc>
          <w:tcPr>
            <w:tcW w:w="1583" w:type="dxa"/>
            <w:vAlign w:val="center"/>
          </w:tcPr>
          <w:p w14:paraId="46033892" w14:textId="77777777" w:rsidR="00D27D82" w:rsidRPr="006A30A1" w:rsidRDefault="00D27D82" w:rsidP="006A30A1">
            <w:pPr>
              <w:jc w:val="center"/>
              <w:rPr>
                <w:sz w:val="18"/>
                <w:szCs w:val="18"/>
              </w:rPr>
            </w:pPr>
            <w:r w:rsidRPr="006A30A1">
              <w:rPr>
                <w:sz w:val="18"/>
                <w:szCs w:val="18"/>
              </w:rPr>
              <w:t>80</w:t>
            </w:r>
            <w:r w:rsidRPr="006A30A1">
              <w:rPr>
                <w:sz w:val="18"/>
                <w:szCs w:val="18"/>
                <w:lang w:val="en-US"/>
              </w:rPr>
              <w:t>,</w:t>
            </w:r>
            <w:r w:rsidRPr="006A30A1">
              <w:rPr>
                <w:sz w:val="18"/>
                <w:szCs w:val="18"/>
              </w:rPr>
              <w:t>46</w:t>
            </w:r>
          </w:p>
        </w:tc>
        <w:tc>
          <w:tcPr>
            <w:tcW w:w="633" w:type="dxa"/>
            <w:vAlign w:val="center"/>
          </w:tcPr>
          <w:p w14:paraId="049E2457" w14:textId="77777777" w:rsidR="00D27D82" w:rsidRPr="006A30A1" w:rsidRDefault="00D27D82" w:rsidP="006A30A1">
            <w:pPr>
              <w:jc w:val="center"/>
              <w:rPr>
                <w:sz w:val="18"/>
                <w:szCs w:val="18"/>
              </w:rPr>
            </w:pPr>
            <w:r w:rsidRPr="006A30A1">
              <w:rPr>
                <w:sz w:val="18"/>
                <w:szCs w:val="18"/>
              </w:rPr>
              <w:t>0,01</w:t>
            </w:r>
          </w:p>
        </w:tc>
        <w:tc>
          <w:tcPr>
            <w:tcW w:w="792" w:type="dxa"/>
            <w:vAlign w:val="center"/>
          </w:tcPr>
          <w:p w14:paraId="41E4D547" w14:textId="77777777" w:rsidR="00D27D82" w:rsidRPr="006A30A1" w:rsidRDefault="00D27D82" w:rsidP="006A30A1">
            <w:pPr>
              <w:jc w:val="center"/>
              <w:rPr>
                <w:sz w:val="18"/>
                <w:szCs w:val="18"/>
              </w:rPr>
            </w:pPr>
            <w:r w:rsidRPr="006A30A1">
              <w:rPr>
                <w:sz w:val="18"/>
                <w:szCs w:val="18"/>
              </w:rPr>
              <w:t>-</w:t>
            </w:r>
          </w:p>
        </w:tc>
      </w:tr>
      <w:tr w:rsidR="00145A2C" w:rsidRPr="006A30A1" w14:paraId="26656D14" w14:textId="77777777" w:rsidTr="006A30A1">
        <w:trPr>
          <w:trHeight w:val="259"/>
          <w:jc w:val="center"/>
        </w:trPr>
        <w:tc>
          <w:tcPr>
            <w:tcW w:w="2128" w:type="dxa"/>
            <w:vAlign w:val="center"/>
          </w:tcPr>
          <w:p w14:paraId="07EB613E" w14:textId="6446C273" w:rsidR="00D27D82" w:rsidRPr="006A30A1" w:rsidRDefault="00D27D82" w:rsidP="006A30A1">
            <w:pPr>
              <w:jc w:val="center"/>
              <w:rPr>
                <w:sz w:val="18"/>
                <w:szCs w:val="18"/>
              </w:rPr>
            </w:pPr>
            <w:proofErr w:type="spellStart"/>
            <w:r w:rsidRPr="006A30A1">
              <w:rPr>
                <w:sz w:val="18"/>
                <w:szCs w:val="18"/>
              </w:rPr>
              <w:t>Ball</w:t>
            </w:r>
            <w:proofErr w:type="spellEnd"/>
            <w:r w:rsidRPr="006A30A1">
              <w:rPr>
                <w:sz w:val="18"/>
                <w:szCs w:val="18"/>
              </w:rPr>
              <w:t xml:space="preserve"> </w:t>
            </w:r>
            <w:proofErr w:type="spellStart"/>
            <w:r w:rsidRPr="006A30A1">
              <w:rPr>
                <w:sz w:val="18"/>
                <w:szCs w:val="18"/>
              </w:rPr>
              <w:t>mill</w:t>
            </w:r>
            <w:proofErr w:type="spellEnd"/>
            <w:r w:rsidRPr="006A30A1">
              <w:rPr>
                <w:sz w:val="18"/>
                <w:szCs w:val="18"/>
              </w:rPr>
              <w:t xml:space="preserve"> 4</w:t>
            </w:r>
          </w:p>
        </w:tc>
        <w:tc>
          <w:tcPr>
            <w:tcW w:w="2500" w:type="dxa"/>
            <w:vAlign w:val="center"/>
          </w:tcPr>
          <w:p w14:paraId="6BFE445D" w14:textId="77777777" w:rsidR="00D27D82" w:rsidRPr="006A30A1" w:rsidRDefault="00D27D82" w:rsidP="006A30A1">
            <w:pPr>
              <w:jc w:val="center"/>
              <w:rPr>
                <w:sz w:val="18"/>
                <w:szCs w:val="18"/>
              </w:rPr>
            </w:pPr>
            <w:proofErr w:type="spellStart"/>
            <w:r w:rsidRPr="006A30A1">
              <w:rPr>
                <w:sz w:val="18"/>
                <w:szCs w:val="18"/>
              </w:rPr>
              <w:t>Exponential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1491A781" w14:textId="77777777" w:rsidR="00D27D82" w:rsidRPr="006A30A1" w:rsidRDefault="00D27D82" w:rsidP="006A30A1">
            <w:pPr>
              <w:jc w:val="center"/>
              <w:rPr>
                <w:sz w:val="18"/>
                <w:szCs w:val="18"/>
              </w:rPr>
            </w:pPr>
            <w:r w:rsidRPr="006A30A1">
              <w:rPr>
                <w:sz w:val="18"/>
                <w:szCs w:val="18"/>
              </w:rPr>
              <w:t>7</w:t>
            </w:r>
            <w:r w:rsidRPr="006A30A1">
              <w:rPr>
                <w:sz w:val="18"/>
                <w:szCs w:val="18"/>
                <w:lang w:val="en-US"/>
              </w:rPr>
              <w:t>83,14</w:t>
            </w:r>
          </w:p>
        </w:tc>
        <w:tc>
          <w:tcPr>
            <w:tcW w:w="1583" w:type="dxa"/>
            <w:vAlign w:val="center"/>
          </w:tcPr>
          <w:p w14:paraId="32D3B0A5" w14:textId="77777777" w:rsidR="00D27D82" w:rsidRPr="006A30A1" w:rsidRDefault="00D27D82" w:rsidP="006A30A1">
            <w:pPr>
              <w:jc w:val="center"/>
              <w:rPr>
                <w:sz w:val="18"/>
                <w:szCs w:val="18"/>
              </w:rPr>
            </w:pPr>
            <w:r w:rsidRPr="006A30A1">
              <w:rPr>
                <w:sz w:val="18"/>
                <w:szCs w:val="18"/>
                <w:lang w:val="en-US"/>
              </w:rPr>
              <w:t>78,14</w:t>
            </w:r>
          </w:p>
        </w:tc>
        <w:tc>
          <w:tcPr>
            <w:tcW w:w="633" w:type="dxa"/>
            <w:vAlign w:val="center"/>
          </w:tcPr>
          <w:p w14:paraId="7E2C66EE" w14:textId="77777777" w:rsidR="00D27D82" w:rsidRPr="006A30A1" w:rsidRDefault="00D27D82" w:rsidP="006A30A1">
            <w:pPr>
              <w:jc w:val="center"/>
              <w:rPr>
                <w:sz w:val="18"/>
                <w:szCs w:val="18"/>
              </w:rPr>
            </w:pPr>
            <w:r w:rsidRPr="006A30A1">
              <w:rPr>
                <w:sz w:val="18"/>
                <w:szCs w:val="18"/>
              </w:rPr>
              <w:t>0,01</w:t>
            </w:r>
          </w:p>
        </w:tc>
        <w:tc>
          <w:tcPr>
            <w:tcW w:w="792" w:type="dxa"/>
            <w:vAlign w:val="center"/>
          </w:tcPr>
          <w:p w14:paraId="0875B31F" w14:textId="77777777" w:rsidR="00D27D82" w:rsidRPr="006A30A1" w:rsidRDefault="00D27D82" w:rsidP="006A30A1">
            <w:pPr>
              <w:jc w:val="center"/>
              <w:rPr>
                <w:sz w:val="18"/>
                <w:szCs w:val="18"/>
              </w:rPr>
            </w:pPr>
            <w:r w:rsidRPr="006A30A1">
              <w:rPr>
                <w:sz w:val="18"/>
                <w:szCs w:val="18"/>
              </w:rPr>
              <w:t>-</w:t>
            </w:r>
          </w:p>
        </w:tc>
      </w:tr>
      <w:tr w:rsidR="00145A2C" w:rsidRPr="006A30A1" w14:paraId="1D329739" w14:textId="77777777" w:rsidTr="006A30A1">
        <w:trPr>
          <w:trHeight w:val="259"/>
          <w:jc w:val="center"/>
        </w:trPr>
        <w:tc>
          <w:tcPr>
            <w:tcW w:w="2128" w:type="dxa"/>
            <w:vAlign w:val="center"/>
          </w:tcPr>
          <w:p w14:paraId="1C165051" w14:textId="22361AC5" w:rsidR="00D27D82" w:rsidRPr="006A30A1" w:rsidRDefault="0097258B" w:rsidP="006A30A1">
            <w:pPr>
              <w:jc w:val="center"/>
              <w:rPr>
                <w:sz w:val="18"/>
                <w:szCs w:val="18"/>
              </w:rPr>
            </w:pPr>
            <w:proofErr w:type="spellStart"/>
            <w:r w:rsidRPr="006A30A1">
              <w:rPr>
                <w:sz w:val="18"/>
                <w:szCs w:val="18"/>
              </w:rPr>
              <w:t>Slurry</w:t>
            </w:r>
            <w:proofErr w:type="spellEnd"/>
            <w:r w:rsidRPr="006A30A1">
              <w:rPr>
                <w:sz w:val="18"/>
                <w:szCs w:val="18"/>
              </w:rPr>
              <w:t xml:space="preserve"> </w:t>
            </w:r>
            <w:proofErr w:type="spellStart"/>
            <w:r w:rsidRPr="006A30A1">
              <w:rPr>
                <w:sz w:val="18"/>
                <w:szCs w:val="18"/>
              </w:rPr>
              <w:t>pump</w:t>
            </w:r>
            <w:proofErr w:type="spellEnd"/>
            <w:r w:rsidRPr="006A30A1">
              <w:rPr>
                <w:sz w:val="18"/>
                <w:szCs w:val="18"/>
                <w:lang w:val="en-US"/>
              </w:rPr>
              <w:t xml:space="preserve"> 1</w:t>
            </w:r>
          </w:p>
        </w:tc>
        <w:tc>
          <w:tcPr>
            <w:tcW w:w="2500" w:type="dxa"/>
            <w:vAlign w:val="center"/>
          </w:tcPr>
          <w:p w14:paraId="1F13E1CF" w14:textId="77777777" w:rsidR="00D27D82" w:rsidRPr="006A30A1" w:rsidRDefault="00D27D82" w:rsidP="006A30A1">
            <w:pPr>
              <w:jc w:val="center"/>
              <w:rPr>
                <w:sz w:val="18"/>
                <w:szCs w:val="18"/>
              </w:rPr>
            </w:pPr>
            <w:proofErr w:type="spellStart"/>
            <w:r w:rsidRPr="006A30A1">
              <w:rPr>
                <w:sz w:val="18"/>
                <w:szCs w:val="18"/>
              </w:rPr>
              <w:t>Normal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58CA8662" w14:textId="77777777" w:rsidR="00D27D82" w:rsidRPr="006A30A1" w:rsidRDefault="00D27D82" w:rsidP="006A30A1">
            <w:pPr>
              <w:jc w:val="center"/>
              <w:rPr>
                <w:sz w:val="18"/>
                <w:szCs w:val="18"/>
              </w:rPr>
            </w:pPr>
            <w:r w:rsidRPr="006A30A1">
              <w:rPr>
                <w:sz w:val="18"/>
                <w:szCs w:val="18"/>
              </w:rPr>
              <w:t>2</w:t>
            </w:r>
            <w:r w:rsidRPr="006A30A1">
              <w:rPr>
                <w:sz w:val="18"/>
                <w:szCs w:val="18"/>
                <w:lang w:val="en-US"/>
              </w:rPr>
              <w:t>85,54</w:t>
            </w:r>
          </w:p>
        </w:tc>
        <w:tc>
          <w:tcPr>
            <w:tcW w:w="1583" w:type="dxa"/>
            <w:vAlign w:val="center"/>
          </w:tcPr>
          <w:p w14:paraId="6C9242AD" w14:textId="77777777" w:rsidR="00D27D82" w:rsidRPr="006A30A1" w:rsidRDefault="00D27D82" w:rsidP="006A30A1">
            <w:pPr>
              <w:jc w:val="center"/>
              <w:rPr>
                <w:sz w:val="18"/>
                <w:szCs w:val="18"/>
                <w:lang w:val="en-US"/>
              </w:rPr>
            </w:pPr>
            <w:r w:rsidRPr="006A30A1">
              <w:rPr>
                <w:sz w:val="18"/>
                <w:szCs w:val="18"/>
              </w:rPr>
              <w:t>18</w:t>
            </w:r>
            <w:r w:rsidRPr="006A30A1">
              <w:rPr>
                <w:sz w:val="18"/>
                <w:szCs w:val="18"/>
                <w:lang w:val="en-US"/>
              </w:rPr>
              <w:t>,2</w:t>
            </w:r>
          </w:p>
        </w:tc>
        <w:tc>
          <w:tcPr>
            <w:tcW w:w="633" w:type="dxa"/>
            <w:vAlign w:val="center"/>
          </w:tcPr>
          <w:p w14:paraId="4214E853" w14:textId="77777777" w:rsidR="00D27D82" w:rsidRPr="006A30A1" w:rsidRDefault="00D27D82" w:rsidP="006A30A1">
            <w:pPr>
              <w:jc w:val="center"/>
              <w:rPr>
                <w:sz w:val="18"/>
                <w:szCs w:val="18"/>
              </w:rPr>
            </w:pPr>
            <w:r w:rsidRPr="006A30A1">
              <w:rPr>
                <w:sz w:val="18"/>
                <w:szCs w:val="18"/>
              </w:rPr>
              <w:t>-</w:t>
            </w:r>
          </w:p>
        </w:tc>
        <w:tc>
          <w:tcPr>
            <w:tcW w:w="792" w:type="dxa"/>
            <w:vAlign w:val="center"/>
          </w:tcPr>
          <w:p w14:paraId="37218D32" w14:textId="77777777" w:rsidR="00D27D82" w:rsidRPr="006A30A1" w:rsidRDefault="00D27D82" w:rsidP="006A30A1">
            <w:pPr>
              <w:jc w:val="center"/>
              <w:rPr>
                <w:sz w:val="18"/>
                <w:szCs w:val="18"/>
              </w:rPr>
            </w:pPr>
            <w:r w:rsidRPr="006A30A1">
              <w:rPr>
                <w:sz w:val="18"/>
                <w:szCs w:val="18"/>
              </w:rPr>
              <w:t>-</w:t>
            </w:r>
          </w:p>
        </w:tc>
      </w:tr>
      <w:tr w:rsidR="00145A2C" w:rsidRPr="006A30A1" w14:paraId="596A721B" w14:textId="77777777" w:rsidTr="006A30A1">
        <w:trPr>
          <w:trHeight w:val="280"/>
          <w:jc w:val="center"/>
        </w:trPr>
        <w:tc>
          <w:tcPr>
            <w:tcW w:w="2128" w:type="dxa"/>
            <w:vAlign w:val="center"/>
          </w:tcPr>
          <w:p w14:paraId="38E03A4D" w14:textId="591CE6E0" w:rsidR="00D27D82" w:rsidRPr="006A30A1" w:rsidRDefault="0097258B" w:rsidP="006A30A1">
            <w:pPr>
              <w:jc w:val="center"/>
              <w:rPr>
                <w:sz w:val="18"/>
                <w:szCs w:val="18"/>
              </w:rPr>
            </w:pPr>
            <w:proofErr w:type="spellStart"/>
            <w:r w:rsidRPr="006A30A1">
              <w:rPr>
                <w:sz w:val="18"/>
                <w:szCs w:val="18"/>
              </w:rPr>
              <w:t>Slurry</w:t>
            </w:r>
            <w:proofErr w:type="spellEnd"/>
            <w:r w:rsidRPr="006A30A1">
              <w:rPr>
                <w:sz w:val="18"/>
                <w:szCs w:val="18"/>
              </w:rPr>
              <w:t xml:space="preserve"> </w:t>
            </w:r>
            <w:proofErr w:type="spellStart"/>
            <w:r w:rsidRPr="006A30A1">
              <w:rPr>
                <w:sz w:val="18"/>
                <w:szCs w:val="18"/>
              </w:rPr>
              <w:t>pump</w:t>
            </w:r>
            <w:proofErr w:type="spellEnd"/>
            <w:r w:rsidRPr="006A30A1">
              <w:rPr>
                <w:sz w:val="18"/>
                <w:szCs w:val="18"/>
                <w:lang w:val="en-US"/>
              </w:rPr>
              <w:t xml:space="preserve"> 2</w:t>
            </w:r>
          </w:p>
        </w:tc>
        <w:tc>
          <w:tcPr>
            <w:tcW w:w="2500" w:type="dxa"/>
            <w:vAlign w:val="center"/>
          </w:tcPr>
          <w:p w14:paraId="0D297896" w14:textId="77777777" w:rsidR="00D27D82" w:rsidRPr="006A30A1" w:rsidRDefault="00D27D82" w:rsidP="006A30A1">
            <w:pPr>
              <w:jc w:val="center"/>
              <w:rPr>
                <w:sz w:val="18"/>
                <w:szCs w:val="18"/>
              </w:rPr>
            </w:pPr>
            <w:proofErr w:type="spellStart"/>
            <w:r w:rsidRPr="006A30A1">
              <w:rPr>
                <w:sz w:val="18"/>
                <w:szCs w:val="18"/>
              </w:rPr>
              <w:t>Normal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0B03D974" w14:textId="77777777" w:rsidR="00D27D82" w:rsidRPr="006A30A1" w:rsidRDefault="00D27D82" w:rsidP="006A30A1">
            <w:pPr>
              <w:jc w:val="center"/>
              <w:rPr>
                <w:sz w:val="18"/>
                <w:szCs w:val="18"/>
              </w:rPr>
            </w:pPr>
            <w:r w:rsidRPr="006A30A1">
              <w:rPr>
                <w:sz w:val="18"/>
                <w:szCs w:val="18"/>
                <w:lang w:val="en-US"/>
              </w:rPr>
              <w:t>190,37</w:t>
            </w:r>
          </w:p>
        </w:tc>
        <w:tc>
          <w:tcPr>
            <w:tcW w:w="1583" w:type="dxa"/>
            <w:vAlign w:val="center"/>
          </w:tcPr>
          <w:p w14:paraId="2DB9EB24" w14:textId="77777777" w:rsidR="00D27D82" w:rsidRPr="006A30A1" w:rsidRDefault="00D27D82" w:rsidP="006A30A1">
            <w:pPr>
              <w:jc w:val="center"/>
              <w:rPr>
                <w:sz w:val="18"/>
                <w:szCs w:val="18"/>
                <w:lang w:val="en-US"/>
              </w:rPr>
            </w:pPr>
            <w:r w:rsidRPr="006A30A1">
              <w:rPr>
                <w:sz w:val="18"/>
                <w:szCs w:val="18"/>
                <w:lang w:val="en-US"/>
              </w:rPr>
              <w:t>15,4</w:t>
            </w:r>
          </w:p>
        </w:tc>
        <w:tc>
          <w:tcPr>
            <w:tcW w:w="633" w:type="dxa"/>
            <w:vAlign w:val="center"/>
          </w:tcPr>
          <w:p w14:paraId="507EA02A" w14:textId="77777777" w:rsidR="00D27D82" w:rsidRPr="006A30A1" w:rsidRDefault="00D27D82" w:rsidP="006A30A1">
            <w:pPr>
              <w:jc w:val="center"/>
              <w:rPr>
                <w:sz w:val="18"/>
                <w:szCs w:val="18"/>
              </w:rPr>
            </w:pPr>
            <w:r w:rsidRPr="006A30A1">
              <w:rPr>
                <w:sz w:val="18"/>
                <w:szCs w:val="18"/>
              </w:rPr>
              <w:t>-</w:t>
            </w:r>
          </w:p>
        </w:tc>
        <w:tc>
          <w:tcPr>
            <w:tcW w:w="792" w:type="dxa"/>
            <w:vAlign w:val="center"/>
          </w:tcPr>
          <w:p w14:paraId="24D34E2A" w14:textId="77777777" w:rsidR="00D27D82" w:rsidRPr="006A30A1" w:rsidRDefault="00D27D82" w:rsidP="006A30A1">
            <w:pPr>
              <w:jc w:val="center"/>
              <w:rPr>
                <w:sz w:val="18"/>
                <w:szCs w:val="18"/>
              </w:rPr>
            </w:pPr>
            <w:r w:rsidRPr="006A30A1">
              <w:rPr>
                <w:sz w:val="18"/>
                <w:szCs w:val="18"/>
              </w:rPr>
              <w:t>-</w:t>
            </w:r>
          </w:p>
        </w:tc>
      </w:tr>
      <w:tr w:rsidR="00145A2C" w:rsidRPr="006A30A1" w14:paraId="3A884CE1" w14:textId="77777777" w:rsidTr="006A30A1">
        <w:trPr>
          <w:trHeight w:val="259"/>
          <w:jc w:val="center"/>
        </w:trPr>
        <w:tc>
          <w:tcPr>
            <w:tcW w:w="2128" w:type="dxa"/>
            <w:vAlign w:val="center"/>
          </w:tcPr>
          <w:p w14:paraId="69076F47" w14:textId="099EA14E" w:rsidR="00D27D82" w:rsidRPr="006A30A1" w:rsidRDefault="00D27D82" w:rsidP="006A30A1">
            <w:pPr>
              <w:jc w:val="center"/>
              <w:rPr>
                <w:sz w:val="18"/>
                <w:szCs w:val="18"/>
                <w:lang w:val="uz-Cyrl-UZ"/>
              </w:rPr>
            </w:pPr>
            <w:proofErr w:type="spellStart"/>
            <w:r w:rsidRPr="006A30A1">
              <w:rPr>
                <w:sz w:val="18"/>
                <w:szCs w:val="18"/>
              </w:rPr>
              <w:t>Pump</w:t>
            </w:r>
            <w:proofErr w:type="spellEnd"/>
            <w:r w:rsidRPr="006A30A1">
              <w:rPr>
                <w:sz w:val="18"/>
                <w:szCs w:val="18"/>
              </w:rPr>
              <w:t xml:space="preserve"> </w:t>
            </w:r>
            <w:r w:rsidR="006733B1" w:rsidRPr="006A30A1">
              <w:rPr>
                <w:sz w:val="18"/>
                <w:szCs w:val="18"/>
                <w:lang w:val="en-US"/>
              </w:rPr>
              <w:t>1</w:t>
            </w:r>
          </w:p>
        </w:tc>
        <w:tc>
          <w:tcPr>
            <w:tcW w:w="2500" w:type="dxa"/>
            <w:vAlign w:val="center"/>
          </w:tcPr>
          <w:p w14:paraId="5D44D8B9" w14:textId="77777777" w:rsidR="00D27D82" w:rsidRPr="006A30A1" w:rsidRDefault="00D27D82" w:rsidP="006A30A1">
            <w:pPr>
              <w:jc w:val="center"/>
              <w:rPr>
                <w:sz w:val="18"/>
                <w:szCs w:val="18"/>
                <w:lang w:val="en-US"/>
              </w:rPr>
            </w:pPr>
            <w:proofErr w:type="spellStart"/>
            <w:r w:rsidRPr="006A30A1">
              <w:rPr>
                <w:sz w:val="18"/>
                <w:szCs w:val="18"/>
              </w:rPr>
              <w:t>Normal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353B1A8F" w14:textId="77777777" w:rsidR="00D27D82" w:rsidRPr="006A30A1" w:rsidRDefault="00D27D82" w:rsidP="006A30A1">
            <w:pPr>
              <w:jc w:val="center"/>
              <w:rPr>
                <w:sz w:val="18"/>
                <w:szCs w:val="18"/>
                <w:lang w:val="en-US"/>
              </w:rPr>
            </w:pPr>
            <w:r w:rsidRPr="006A30A1">
              <w:rPr>
                <w:sz w:val="18"/>
                <w:szCs w:val="18"/>
              </w:rPr>
              <w:t>518</w:t>
            </w:r>
            <w:r w:rsidRPr="006A30A1">
              <w:rPr>
                <w:sz w:val="18"/>
                <w:szCs w:val="18"/>
                <w:lang w:val="en-US"/>
              </w:rPr>
              <w:t>,</w:t>
            </w:r>
            <w:r w:rsidRPr="006A30A1">
              <w:rPr>
                <w:sz w:val="18"/>
                <w:szCs w:val="18"/>
              </w:rPr>
              <w:t>05</w:t>
            </w:r>
          </w:p>
        </w:tc>
        <w:tc>
          <w:tcPr>
            <w:tcW w:w="1583" w:type="dxa"/>
            <w:vAlign w:val="center"/>
          </w:tcPr>
          <w:p w14:paraId="3776A243" w14:textId="77777777" w:rsidR="00D27D82" w:rsidRPr="006A30A1" w:rsidRDefault="00D27D82" w:rsidP="006A30A1">
            <w:pPr>
              <w:jc w:val="center"/>
              <w:rPr>
                <w:sz w:val="18"/>
                <w:szCs w:val="18"/>
              </w:rPr>
            </w:pPr>
            <w:r w:rsidRPr="006A30A1">
              <w:rPr>
                <w:sz w:val="18"/>
                <w:szCs w:val="18"/>
              </w:rPr>
              <w:t>20</w:t>
            </w:r>
            <w:r w:rsidRPr="006A30A1">
              <w:rPr>
                <w:sz w:val="18"/>
                <w:szCs w:val="18"/>
                <w:lang w:val="en-US"/>
              </w:rPr>
              <w:t>,</w:t>
            </w:r>
            <w:r w:rsidRPr="006A30A1">
              <w:rPr>
                <w:sz w:val="18"/>
                <w:szCs w:val="18"/>
              </w:rPr>
              <w:t>67</w:t>
            </w:r>
          </w:p>
        </w:tc>
        <w:tc>
          <w:tcPr>
            <w:tcW w:w="633" w:type="dxa"/>
            <w:vAlign w:val="center"/>
          </w:tcPr>
          <w:p w14:paraId="5D3BB4A9" w14:textId="77777777" w:rsidR="00D27D82" w:rsidRPr="006A30A1" w:rsidRDefault="00D27D82" w:rsidP="006A30A1">
            <w:pPr>
              <w:jc w:val="center"/>
              <w:rPr>
                <w:sz w:val="18"/>
                <w:szCs w:val="18"/>
              </w:rPr>
            </w:pPr>
            <w:r w:rsidRPr="006A30A1">
              <w:rPr>
                <w:sz w:val="18"/>
                <w:szCs w:val="18"/>
              </w:rPr>
              <w:t>-</w:t>
            </w:r>
          </w:p>
        </w:tc>
        <w:tc>
          <w:tcPr>
            <w:tcW w:w="792" w:type="dxa"/>
            <w:vAlign w:val="center"/>
          </w:tcPr>
          <w:p w14:paraId="568EACCE" w14:textId="77777777" w:rsidR="00D27D82" w:rsidRPr="006A30A1" w:rsidRDefault="00D27D82" w:rsidP="006A30A1">
            <w:pPr>
              <w:jc w:val="center"/>
              <w:rPr>
                <w:sz w:val="18"/>
                <w:szCs w:val="18"/>
              </w:rPr>
            </w:pPr>
            <w:r w:rsidRPr="006A30A1">
              <w:rPr>
                <w:sz w:val="18"/>
                <w:szCs w:val="18"/>
              </w:rPr>
              <w:t>-</w:t>
            </w:r>
          </w:p>
        </w:tc>
      </w:tr>
      <w:tr w:rsidR="00145A2C" w:rsidRPr="006A30A1" w14:paraId="3F4FE6A5" w14:textId="77777777" w:rsidTr="006A30A1">
        <w:trPr>
          <w:trHeight w:val="280"/>
          <w:jc w:val="center"/>
        </w:trPr>
        <w:tc>
          <w:tcPr>
            <w:tcW w:w="2128" w:type="dxa"/>
            <w:vAlign w:val="center"/>
          </w:tcPr>
          <w:p w14:paraId="32C5CA37" w14:textId="259ED38D" w:rsidR="00D27D82" w:rsidRPr="006A30A1" w:rsidRDefault="00D27D82" w:rsidP="006A30A1">
            <w:pPr>
              <w:jc w:val="center"/>
              <w:rPr>
                <w:sz w:val="18"/>
                <w:szCs w:val="18"/>
                <w:lang w:val="uz-Cyrl-UZ"/>
              </w:rPr>
            </w:pPr>
            <w:proofErr w:type="spellStart"/>
            <w:r w:rsidRPr="006A30A1">
              <w:rPr>
                <w:sz w:val="18"/>
                <w:szCs w:val="18"/>
              </w:rPr>
              <w:t>Pump</w:t>
            </w:r>
            <w:proofErr w:type="spellEnd"/>
            <w:r w:rsidRPr="006A30A1">
              <w:rPr>
                <w:sz w:val="18"/>
                <w:szCs w:val="18"/>
              </w:rPr>
              <w:t xml:space="preserve"> </w:t>
            </w:r>
            <w:r w:rsidR="006733B1" w:rsidRPr="006A30A1">
              <w:rPr>
                <w:sz w:val="18"/>
                <w:szCs w:val="18"/>
                <w:lang w:val="en-US"/>
              </w:rPr>
              <w:t>2</w:t>
            </w:r>
          </w:p>
        </w:tc>
        <w:tc>
          <w:tcPr>
            <w:tcW w:w="2500" w:type="dxa"/>
            <w:vAlign w:val="center"/>
          </w:tcPr>
          <w:p w14:paraId="68EB6403" w14:textId="77777777" w:rsidR="00D27D82" w:rsidRPr="006A30A1" w:rsidRDefault="00D27D82" w:rsidP="006A30A1">
            <w:pPr>
              <w:jc w:val="center"/>
              <w:rPr>
                <w:sz w:val="18"/>
                <w:szCs w:val="18"/>
                <w:lang w:val="en-US"/>
              </w:rPr>
            </w:pPr>
            <w:proofErr w:type="spellStart"/>
            <w:r w:rsidRPr="006A30A1">
              <w:rPr>
                <w:sz w:val="18"/>
                <w:szCs w:val="18"/>
              </w:rPr>
              <w:t>Weibull</w:t>
            </w:r>
            <w:proofErr w:type="spellEnd"/>
            <w:r w:rsidRPr="006A30A1">
              <w:rPr>
                <w:sz w:val="18"/>
                <w:szCs w:val="18"/>
              </w:rPr>
              <w:t xml:space="preserve"> </w:t>
            </w:r>
            <w:proofErr w:type="spellStart"/>
            <w:r w:rsidRPr="006A30A1">
              <w:rPr>
                <w:sz w:val="18"/>
                <w:szCs w:val="18"/>
              </w:rPr>
              <w:t>distribution</w:t>
            </w:r>
            <w:proofErr w:type="spellEnd"/>
          </w:p>
        </w:tc>
        <w:tc>
          <w:tcPr>
            <w:tcW w:w="1071" w:type="dxa"/>
            <w:vAlign w:val="center"/>
          </w:tcPr>
          <w:p w14:paraId="2968C499" w14:textId="77777777" w:rsidR="00D27D82" w:rsidRPr="006A30A1" w:rsidRDefault="00D27D82" w:rsidP="006A30A1">
            <w:pPr>
              <w:jc w:val="center"/>
              <w:rPr>
                <w:sz w:val="18"/>
                <w:szCs w:val="18"/>
              </w:rPr>
            </w:pPr>
            <w:r w:rsidRPr="006A30A1">
              <w:rPr>
                <w:sz w:val="18"/>
                <w:szCs w:val="18"/>
              </w:rPr>
              <w:t>6</w:t>
            </w:r>
            <w:r w:rsidRPr="006A30A1">
              <w:rPr>
                <w:sz w:val="18"/>
                <w:szCs w:val="18"/>
                <w:lang w:val="en-US"/>
              </w:rPr>
              <w:t>18,42</w:t>
            </w:r>
          </w:p>
        </w:tc>
        <w:tc>
          <w:tcPr>
            <w:tcW w:w="1583" w:type="dxa"/>
            <w:vAlign w:val="center"/>
          </w:tcPr>
          <w:p w14:paraId="334ADE93" w14:textId="77777777" w:rsidR="00D27D82" w:rsidRPr="006A30A1" w:rsidRDefault="00D27D82" w:rsidP="006A30A1">
            <w:pPr>
              <w:jc w:val="center"/>
              <w:rPr>
                <w:sz w:val="18"/>
                <w:szCs w:val="18"/>
              </w:rPr>
            </w:pPr>
            <w:r w:rsidRPr="006A30A1">
              <w:rPr>
                <w:sz w:val="18"/>
                <w:szCs w:val="18"/>
              </w:rPr>
              <w:t>2</w:t>
            </w:r>
            <w:r w:rsidRPr="006A30A1">
              <w:rPr>
                <w:sz w:val="18"/>
                <w:szCs w:val="18"/>
                <w:lang w:val="en-US"/>
              </w:rPr>
              <w:t>4,35</w:t>
            </w:r>
          </w:p>
        </w:tc>
        <w:tc>
          <w:tcPr>
            <w:tcW w:w="633" w:type="dxa"/>
            <w:vAlign w:val="center"/>
          </w:tcPr>
          <w:p w14:paraId="5A4981B2" w14:textId="77777777" w:rsidR="00D27D82" w:rsidRPr="006A30A1" w:rsidRDefault="00D27D82" w:rsidP="006A30A1">
            <w:pPr>
              <w:jc w:val="center"/>
              <w:rPr>
                <w:sz w:val="18"/>
                <w:szCs w:val="18"/>
              </w:rPr>
            </w:pPr>
            <w:r w:rsidRPr="006A30A1">
              <w:rPr>
                <w:sz w:val="18"/>
                <w:szCs w:val="18"/>
              </w:rPr>
              <w:t>-</w:t>
            </w:r>
          </w:p>
        </w:tc>
        <w:tc>
          <w:tcPr>
            <w:tcW w:w="792" w:type="dxa"/>
            <w:vAlign w:val="center"/>
          </w:tcPr>
          <w:p w14:paraId="510170C4" w14:textId="77777777" w:rsidR="00D27D82" w:rsidRPr="006A30A1" w:rsidRDefault="00D27D82" w:rsidP="006A30A1">
            <w:pPr>
              <w:jc w:val="center"/>
              <w:rPr>
                <w:sz w:val="18"/>
                <w:szCs w:val="18"/>
              </w:rPr>
            </w:pPr>
            <w:r w:rsidRPr="006A30A1">
              <w:rPr>
                <w:sz w:val="18"/>
                <w:szCs w:val="18"/>
              </w:rPr>
              <w:t>0</w:t>
            </w:r>
            <w:r w:rsidRPr="006A30A1">
              <w:rPr>
                <w:sz w:val="18"/>
                <w:szCs w:val="18"/>
                <w:lang w:val="en-US"/>
              </w:rPr>
              <w:t>,</w:t>
            </w:r>
            <w:r w:rsidRPr="006A30A1">
              <w:rPr>
                <w:sz w:val="18"/>
                <w:szCs w:val="18"/>
              </w:rPr>
              <w:t>67</w:t>
            </w:r>
          </w:p>
        </w:tc>
      </w:tr>
    </w:tbl>
    <w:p w14:paraId="775020CE" w14:textId="77777777" w:rsidR="00D27D82" w:rsidRPr="00D27D82" w:rsidRDefault="00D27D82" w:rsidP="006A30A1">
      <w:pPr>
        <w:spacing w:after="0" w:line="240" w:lineRule="auto"/>
        <w:jc w:val="both"/>
        <w:rPr>
          <w:rFonts w:ascii="Times New Roman" w:hAnsi="Times New Roman" w:cs="Times New Roman"/>
          <w:sz w:val="20"/>
          <w:szCs w:val="20"/>
        </w:rPr>
      </w:pPr>
    </w:p>
    <w:p w14:paraId="3F650595" w14:textId="702C413F" w:rsidR="00D27D82" w:rsidRPr="00D27D82" w:rsidRDefault="00D27D82" w:rsidP="006A30A1">
      <w:pPr>
        <w:spacing w:after="0" w:line="240" w:lineRule="auto"/>
        <w:ind w:firstLine="284"/>
        <w:jc w:val="both"/>
        <w:rPr>
          <w:rFonts w:ascii="Times New Roman" w:hAnsi="Times New Roman" w:cs="Times New Roman"/>
          <w:sz w:val="20"/>
          <w:szCs w:val="20"/>
        </w:rPr>
      </w:pPr>
      <w:r w:rsidRPr="00594BA7">
        <w:rPr>
          <w:rFonts w:ascii="Times New Roman" w:hAnsi="Times New Roman" w:cs="Times New Roman"/>
          <w:sz w:val="20"/>
          <w:szCs w:val="20"/>
        </w:rPr>
        <w:t>For example:</w:t>
      </w:r>
    </w:p>
    <w:p w14:paraId="2193EA24" w14:textId="21B0503D" w:rsidR="00D27D82" w:rsidRPr="00145A2C" w:rsidRDefault="00145A2C" w:rsidP="006A30A1">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D27D82" w:rsidRPr="00145A2C">
        <w:rPr>
          <w:rFonts w:ascii="Times New Roman" w:hAnsi="Times New Roman" w:cs="Times New Roman"/>
          <w:sz w:val="20"/>
          <w:szCs w:val="20"/>
        </w:rPr>
        <w:t>Conveyor 1: mean = 228.78, standard deviation = 26.87. This indicates that the conveyor’s electricity consumption averages 228.78 units, with a variation of 26.87 units.</w:t>
      </w:r>
    </w:p>
    <w:p w14:paraId="428A25B8" w14:textId="15FC42AA" w:rsidR="00D27D82" w:rsidRPr="00145A2C" w:rsidRDefault="00145A2C" w:rsidP="006A30A1">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D27D82" w:rsidRPr="00145A2C">
        <w:rPr>
          <w:rFonts w:ascii="Times New Roman" w:hAnsi="Times New Roman" w:cs="Times New Roman"/>
          <w:sz w:val="20"/>
          <w:szCs w:val="20"/>
        </w:rPr>
        <w:t>Pump 1: mean = 644.52, standard deviation = 36.61. This shows that the pump’s electricity consumption averages 644.52 units, with a variability of 36.61 units.</w:t>
      </w:r>
    </w:p>
    <w:p w14:paraId="05AD9B52" w14:textId="77777777" w:rsidR="00145A2C" w:rsidRDefault="00D27D82" w:rsidP="006A30A1">
      <w:pPr>
        <w:spacing w:after="0" w:line="240" w:lineRule="auto"/>
        <w:ind w:firstLine="284"/>
        <w:jc w:val="both"/>
        <w:rPr>
          <w:rFonts w:ascii="Times New Roman" w:hAnsi="Times New Roman" w:cs="Times New Roman"/>
          <w:sz w:val="20"/>
          <w:szCs w:val="20"/>
        </w:rPr>
      </w:pPr>
      <w:r w:rsidRPr="00594BA7">
        <w:rPr>
          <w:rFonts w:ascii="Times New Roman" w:hAnsi="Times New Roman" w:cs="Times New Roman"/>
          <w:sz w:val="20"/>
          <w:szCs w:val="20"/>
        </w:rPr>
        <w:t>Normal distribution is suitable for systems where electricity consumption is relatively stable and exhibits low variability (conveyors and pumps 1</w:t>
      </w:r>
      <w:r w:rsidRPr="00D27D82">
        <w:rPr>
          <w:rFonts w:ascii="Times New Roman" w:hAnsi="Times New Roman" w:cs="Times New Roman"/>
          <w:sz w:val="20"/>
          <w:szCs w:val="20"/>
        </w:rPr>
        <w:t>-</w:t>
      </w:r>
      <w:r w:rsidRPr="00594BA7">
        <w:rPr>
          <w:rFonts w:ascii="Times New Roman" w:hAnsi="Times New Roman" w:cs="Times New Roman"/>
          <w:sz w:val="20"/>
          <w:szCs w:val="20"/>
        </w:rPr>
        <w:t>4). These systems tend to remain close to the mean value, with only rare deviations.</w:t>
      </w:r>
    </w:p>
    <w:p w14:paraId="4ECBDE13" w14:textId="34DFB849" w:rsidR="00D27D82" w:rsidRPr="00594BA7" w:rsidRDefault="00D27D82" w:rsidP="006A30A1">
      <w:pPr>
        <w:spacing w:after="0" w:line="240" w:lineRule="auto"/>
        <w:ind w:firstLine="284"/>
        <w:jc w:val="both"/>
        <w:rPr>
          <w:rFonts w:ascii="Times New Roman" w:hAnsi="Times New Roman" w:cs="Times New Roman"/>
          <w:sz w:val="20"/>
          <w:szCs w:val="20"/>
        </w:rPr>
      </w:pPr>
      <w:r w:rsidRPr="00D27D82">
        <w:rPr>
          <w:rFonts w:ascii="Times New Roman" w:hAnsi="Times New Roman" w:cs="Times New Roman"/>
          <w:b/>
          <w:bCs/>
          <w:sz w:val="20"/>
          <w:szCs w:val="20"/>
        </w:rPr>
        <w:t xml:space="preserve">2. </w:t>
      </w:r>
      <w:r w:rsidRPr="00594BA7">
        <w:rPr>
          <w:rFonts w:ascii="Times New Roman" w:hAnsi="Times New Roman" w:cs="Times New Roman"/>
          <w:b/>
          <w:bCs/>
          <w:sz w:val="20"/>
          <w:szCs w:val="20"/>
        </w:rPr>
        <w:t>Exponential Distribution</w:t>
      </w:r>
      <w:r w:rsidRPr="00594BA7">
        <w:rPr>
          <w:rFonts w:ascii="Times New Roman" w:hAnsi="Times New Roman" w:cs="Times New Roman"/>
          <w:sz w:val="20"/>
          <w:szCs w:val="20"/>
        </w:rPr>
        <w:t xml:space="preserve"> (for</w:t>
      </w:r>
      <w:r w:rsidRPr="00D27D82">
        <w:rPr>
          <w:rFonts w:ascii="Times New Roman" w:hAnsi="Times New Roman" w:cs="Times New Roman"/>
          <w:sz w:val="20"/>
          <w:szCs w:val="20"/>
        </w:rPr>
        <w:t xml:space="preserve"> ball</w:t>
      </w:r>
      <w:r w:rsidRPr="00594BA7">
        <w:rPr>
          <w:rFonts w:ascii="Times New Roman" w:hAnsi="Times New Roman" w:cs="Times New Roman"/>
          <w:sz w:val="20"/>
          <w:szCs w:val="20"/>
        </w:rPr>
        <w:t xml:space="preserve"> mills) is used to model variables primarily influenced by external events or occurrences. The exponential distribution is characterized by the mean and the rate parameter </w:t>
      </w:r>
      <w:r w:rsidRPr="00594BA7">
        <w:rPr>
          <w:rFonts w:ascii="Times New Roman" w:hAnsi="Times New Roman" w:cs="Times New Roman"/>
          <w:i/>
          <w:iCs/>
          <w:sz w:val="20"/>
          <w:szCs w:val="20"/>
          <w:lang w:val="ru-RU"/>
        </w:rPr>
        <w:t>λ</w:t>
      </w:r>
      <w:r w:rsidRPr="00594BA7">
        <w:rPr>
          <w:rFonts w:ascii="Times New Roman" w:hAnsi="Times New Roman" w:cs="Times New Roman"/>
          <w:sz w:val="20"/>
          <w:szCs w:val="20"/>
        </w:rPr>
        <w:t>.</w:t>
      </w:r>
    </w:p>
    <w:p w14:paraId="7E135E95" w14:textId="77777777" w:rsidR="00D27D82" w:rsidRPr="00D27D82" w:rsidRDefault="00D27D82" w:rsidP="006A30A1">
      <w:pPr>
        <w:spacing w:after="0" w:line="240" w:lineRule="auto"/>
        <w:ind w:firstLine="284"/>
        <w:jc w:val="both"/>
        <w:rPr>
          <w:rFonts w:ascii="Times New Roman" w:hAnsi="Times New Roman" w:cs="Times New Roman"/>
          <w:sz w:val="20"/>
          <w:szCs w:val="20"/>
        </w:rPr>
      </w:pPr>
      <w:r w:rsidRPr="00594BA7">
        <w:rPr>
          <w:rFonts w:ascii="Times New Roman" w:hAnsi="Times New Roman" w:cs="Times New Roman"/>
          <w:sz w:val="20"/>
          <w:szCs w:val="20"/>
        </w:rPr>
        <w:t>For example:</w:t>
      </w:r>
    </w:p>
    <w:p w14:paraId="4820789C" w14:textId="47320B6A" w:rsidR="00D27D82" w:rsidRPr="00145A2C" w:rsidRDefault="00145A2C" w:rsidP="006A30A1">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D27D82" w:rsidRPr="00145A2C">
        <w:rPr>
          <w:rFonts w:ascii="Times New Roman" w:hAnsi="Times New Roman" w:cs="Times New Roman"/>
          <w:sz w:val="20"/>
          <w:szCs w:val="20"/>
        </w:rPr>
        <w:t xml:space="preserve">Ball mill 1: mean = 2613.19, standard deviation = 254.09, </w:t>
      </w:r>
      <w:r w:rsidR="00D27D82" w:rsidRPr="00145A2C">
        <w:rPr>
          <w:rFonts w:ascii="Times New Roman" w:hAnsi="Times New Roman" w:cs="Times New Roman"/>
          <w:sz w:val="20"/>
          <w:szCs w:val="20"/>
          <w:lang w:val="ru-RU"/>
        </w:rPr>
        <w:t>λ</w:t>
      </w:r>
      <w:r w:rsidR="00D27D82" w:rsidRPr="00145A2C">
        <w:rPr>
          <w:rFonts w:ascii="Times New Roman" w:hAnsi="Times New Roman" w:cs="Times New Roman"/>
          <w:sz w:val="20"/>
          <w:szCs w:val="20"/>
        </w:rPr>
        <w:t>=0.01;</w:t>
      </w:r>
    </w:p>
    <w:p w14:paraId="20BFC387" w14:textId="667A3567" w:rsidR="00D27D82" w:rsidRPr="00145A2C" w:rsidRDefault="00145A2C" w:rsidP="006A30A1">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D27D82" w:rsidRPr="00145A2C">
        <w:rPr>
          <w:rFonts w:ascii="Times New Roman" w:hAnsi="Times New Roman" w:cs="Times New Roman"/>
          <w:sz w:val="20"/>
          <w:szCs w:val="20"/>
        </w:rPr>
        <w:t xml:space="preserve">Bal mill 2: mean = 2703.24, standard deviation = 262.12, </w:t>
      </w:r>
      <w:r w:rsidR="00D27D82" w:rsidRPr="00145A2C">
        <w:rPr>
          <w:rFonts w:ascii="Times New Roman" w:hAnsi="Times New Roman" w:cs="Times New Roman"/>
          <w:sz w:val="20"/>
          <w:szCs w:val="20"/>
          <w:lang w:val="ru-RU"/>
        </w:rPr>
        <w:t>λ</w:t>
      </w:r>
      <w:r w:rsidR="00D27D82" w:rsidRPr="00145A2C">
        <w:rPr>
          <w:rFonts w:ascii="Times New Roman" w:hAnsi="Times New Roman" w:cs="Times New Roman"/>
          <w:sz w:val="20"/>
          <w:szCs w:val="20"/>
        </w:rPr>
        <w:t>=0.01;</w:t>
      </w:r>
    </w:p>
    <w:p w14:paraId="77BCD720" w14:textId="4FCD81C7" w:rsidR="00D27D82" w:rsidRPr="00D27D82" w:rsidRDefault="00D27D82" w:rsidP="006A30A1">
      <w:pPr>
        <w:spacing w:after="0" w:line="240" w:lineRule="auto"/>
        <w:ind w:firstLine="284"/>
        <w:jc w:val="both"/>
        <w:rPr>
          <w:rFonts w:ascii="Times New Roman" w:hAnsi="Times New Roman" w:cs="Times New Roman"/>
          <w:sz w:val="20"/>
          <w:szCs w:val="20"/>
        </w:rPr>
      </w:pPr>
      <w:r w:rsidRPr="00594BA7">
        <w:rPr>
          <w:rFonts w:ascii="Times New Roman" w:hAnsi="Times New Roman" w:cs="Times New Roman"/>
          <w:sz w:val="20"/>
          <w:szCs w:val="20"/>
        </w:rPr>
        <w:t>These parameters describe the gradual increase or decrease of electricity consumption for the mills, though their standard deviations indicate significant variability</w:t>
      </w:r>
      <w:r w:rsidR="00D10287">
        <w:rPr>
          <w:rFonts w:ascii="Times New Roman" w:hAnsi="Times New Roman" w:cs="Times New Roman"/>
          <w:sz w:val="20"/>
          <w:szCs w:val="20"/>
        </w:rPr>
        <w:t xml:space="preserve"> [25-54]</w:t>
      </w:r>
      <w:bookmarkStart w:id="0" w:name="_GoBack"/>
      <w:bookmarkEnd w:id="0"/>
      <w:r w:rsidRPr="00594BA7">
        <w:rPr>
          <w:rFonts w:ascii="Times New Roman" w:hAnsi="Times New Roman" w:cs="Times New Roman"/>
          <w:sz w:val="20"/>
          <w:szCs w:val="20"/>
        </w:rPr>
        <w:t>. Exponential distribution models consumption over a specific interval, similar to a Poisson process, and is suitable for systems like mills where electricity consumption may change over time. This distribution emphasizes probability and time dependency.</w:t>
      </w:r>
    </w:p>
    <w:p w14:paraId="2295D299" w14:textId="33D925D3" w:rsidR="00D27D82" w:rsidRPr="00D27D82" w:rsidRDefault="00D27D82" w:rsidP="006A30A1">
      <w:pPr>
        <w:spacing w:after="0" w:line="240" w:lineRule="auto"/>
        <w:ind w:firstLine="284"/>
        <w:jc w:val="both"/>
        <w:rPr>
          <w:rFonts w:ascii="Times New Roman" w:hAnsi="Times New Roman" w:cs="Times New Roman"/>
          <w:sz w:val="20"/>
          <w:szCs w:val="20"/>
        </w:rPr>
      </w:pPr>
      <w:r w:rsidRPr="00D27D82">
        <w:rPr>
          <w:rFonts w:ascii="Times New Roman" w:hAnsi="Times New Roman" w:cs="Times New Roman"/>
          <w:sz w:val="20"/>
          <w:szCs w:val="20"/>
        </w:rPr>
        <w:t xml:space="preserve">3. </w:t>
      </w:r>
      <w:r w:rsidRPr="00594BA7">
        <w:rPr>
          <w:rFonts w:ascii="Times New Roman" w:hAnsi="Times New Roman" w:cs="Times New Roman"/>
          <w:b/>
          <w:bCs/>
          <w:sz w:val="20"/>
          <w:szCs w:val="20"/>
        </w:rPr>
        <w:t>Weibull Distribution</w:t>
      </w:r>
      <w:r w:rsidRPr="00594BA7">
        <w:rPr>
          <w:rFonts w:ascii="Times New Roman" w:hAnsi="Times New Roman" w:cs="Times New Roman"/>
          <w:sz w:val="20"/>
          <w:szCs w:val="20"/>
        </w:rPr>
        <w:t xml:space="preserve"> (for pumps </w:t>
      </w:r>
      <w:r w:rsidR="006733B1">
        <w:rPr>
          <w:rFonts w:ascii="Times New Roman" w:hAnsi="Times New Roman" w:cs="Times New Roman"/>
          <w:sz w:val="20"/>
          <w:szCs w:val="20"/>
        </w:rPr>
        <w:t>2</w:t>
      </w:r>
      <w:r w:rsidRPr="00594BA7">
        <w:rPr>
          <w:rFonts w:ascii="Times New Roman" w:hAnsi="Times New Roman" w:cs="Times New Roman"/>
          <w:sz w:val="20"/>
          <w:szCs w:val="20"/>
        </w:rPr>
        <w:t xml:space="preserve">) is mainly used to assess the time to failure or lifetime. It is characterized by the standard deviation and the shape parameter </w:t>
      </w:r>
      <w:r w:rsidRPr="00594BA7">
        <w:rPr>
          <w:rFonts w:ascii="Times New Roman" w:hAnsi="Times New Roman" w:cs="Times New Roman"/>
          <w:i/>
          <w:iCs/>
          <w:sz w:val="20"/>
          <w:szCs w:val="20"/>
          <w:lang w:val="ru-RU"/>
        </w:rPr>
        <w:t>β</w:t>
      </w:r>
      <w:r w:rsidRPr="00594BA7">
        <w:rPr>
          <w:rFonts w:ascii="Times New Roman" w:hAnsi="Times New Roman" w:cs="Times New Roman"/>
          <w:sz w:val="20"/>
          <w:szCs w:val="20"/>
        </w:rPr>
        <w:t>, which reflects variability and short- or long-term events.</w:t>
      </w:r>
    </w:p>
    <w:p w14:paraId="68BD07AE" w14:textId="77777777" w:rsidR="00D27D82" w:rsidRPr="00D27D82" w:rsidRDefault="00D27D82" w:rsidP="006A30A1">
      <w:pPr>
        <w:spacing w:after="0" w:line="240" w:lineRule="auto"/>
        <w:ind w:firstLine="284"/>
        <w:jc w:val="both"/>
        <w:rPr>
          <w:rFonts w:ascii="Times New Roman" w:hAnsi="Times New Roman" w:cs="Times New Roman"/>
          <w:sz w:val="20"/>
          <w:szCs w:val="20"/>
        </w:rPr>
      </w:pPr>
      <w:r w:rsidRPr="00594BA7">
        <w:rPr>
          <w:rFonts w:ascii="Times New Roman" w:hAnsi="Times New Roman" w:cs="Times New Roman"/>
          <w:sz w:val="20"/>
          <w:szCs w:val="20"/>
        </w:rPr>
        <w:t>For example:</w:t>
      </w:r>
    </w:p>
    <w:p w14:paraId="43F630E2" w14:textId="1CA49C83" w:rsidR="00D27D82" w:rsidRPr="00145A2C" w:rsidRDefault="00145A2C" w:rsidP="006A30A1">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D27D82" w:rsidRPr="00145A2C">
        <w:rPr>
          <w:rFonts w:ascii="Times New Roman" w:hAnsi="Times New Roman" w:cs="Times New Roman"/>
          <w:sz w:val="20"/>
          <w:szCs w:val="20"/>
        </w:rPr>
        <w:t xml:space="preserve">Pump </w:t>
      </w:r>
      <w:r w:rsidR="006733B1">
        <w:rPr>
          <w:rFonts w:ascii="Times New Roman" w:hAnsi="Times New Roman" w:cs="Times New Roman"/>
          <w:sz w:val="20"/>
          <w:szCs w:val="20"/>
        </w:rPr>
        <w:t>2</w:t>
      </w:r>
      <w:r w:rsidR="00D27D82" w:rsidRPr="00145A2C">
        <w:rPr>
          <w:rFonts w:ascii="Times New Roman" w:hAnsi="Times New Roman" w:cs="Times New Roman"/>
          <w:sz w:val="20"/>
          <w:szCs w:val="20"/>
        </w:rPr>
        <w:t xml:space="preserve">: mean = 618.42, standard deviation = 24.35, </w:t>
      </w:r>
      <w:r w:rsidR="00D27D82" w:rsidRPr="00145A2C">
        <w:rPr>
          <w:rFonts w:ascii="Times New Roman" w:hAnsi="Times New Roman" w:cs="Times New Roman"/>
          <w:sz w:val="20"/>
          <w:szCs w:val="20"/>
          <w:lang w:val="ru-RU"/>
        </w:rPr>
        <w:t>β</w:t>
      </w:r>
      <w:r w:rsidR="00D27D82" w:rsidRPr="00145A2C">
        <w:rPr>
          <w:rFonts w:ascii="Times New Roman" w:hAnsi="Times New Roman" w:cs="Times New Roman"/>
          <w:sz w:val="20"/>
          <w:szCs w:val="20"/>
        </w:rPr>
        <w:t>=0.67;</w:t>
      </w:r>
    </w:p>
    <w:p w14:paraId="5A849DE6" w14:textId="418F8ADA" w:rsidR="00D27D82" w:rsidRPr="00594BA7" w:rsidRDefault="00D27D82" w:rsidP="006A30A1">
      <w:pPr>
        <w:spacing w:after="0" w:line="240" w:lineRule="auto"/>
        <w:ind w:firstLine="284"/>
        <w:jc w:val="both"/>
        <w:rPr>
          <w:rFonts w:ascii="Times New Roman" w:hAnsi="Times New Roman" w:cs="Times New Roman"/>
          <w:sz w:val="20"/>
          <w:szCs w:val="20"/>
        </w:rPr>
      </w:pPr>
      <w:r w:rsidRPr="00594BA7">
        <w:rPr>
          <w:rFonts w:ascii="Times New Roman" w:hAnsi="Times New Roman" w:cs="Times New Roman"/>
          <w:sz w:val="20"/>
          <w:szCs w:val="20"/>
        </w:rPr>
        <w:t xml:space="preserve">The Weibull distribution is suitable for systems like pumps </w:t>
      </w:r>
      <w:r w:rsidR="0097258B">
        <w:rPr>
          <w:rFonts w:ascii="Times New Roman" w:hAnsi="Times New Roman" w:cs="Times New Roman"/>
          <w:sz w:val="20"/>
          <w:szCs w:val="20"/>
        </w:rPr>
        <w:t>2</w:t>
      </w:r>
      <w:r w:rsidRPr="00594BA7">
        <w:rPr>
          <w:rFonts w:ascii="Times New Roman" w:hAnsi="Times New Roman" w:cs="Times New Roman"/>
          <w:sz w:val="20"/>
          <w:szCs w:val="20"/>
        </w:rPr>
        <w:t xml:space="preserve"> because they have a defined operating lifetime and tend to remain stable over short periods. The </w:t>
      </w:r>
      <w:r w:rsidRPr="00594BA7">
        <w:rPr>
          <w:rFonts w:ascii="Times New Roman" w:hAnsi="Times New Roman" w:cs="Times New Roman"/>
          <w:i/>
          <w:iCs/>
          <w:sz w:val="20"/>
          <w:szCs w:val="20"/>
          <w:lang w:val="ru-RU"/>
        </w:rPr>
        <w:t>β</w:t>
      </w:r>
      <w:r w:rsidRPr="00594BA7">
        <w:rPr>
          <w:rFonts w:ascii="Times New Roman" w:hAnsi="Times New Roman" w:cs="Times New Roman"/>
          <w:sz w:val="20"/>
          <w:szCs w:val="20"/>
        </w:rPr>
        <w:t xml:space="preserve"> value of 0.67 indicates that the pump’s electricity consumption changes little over short time intervals.</w:t>
      </w:r>
      <w:r w:rsidR="006A30A1">
        <w:rPr>
          <w:rFonts w:ascii="Times New Roman" w:hAnsi="Times New Roman" w:cs="Times New Roman"/>
          <w:sz w:val="20"/>
          <w:szCs w:val="20"/>
          <w:lang w:val="uz-Cyrl-UZ"/>
        </w:rPr>
        <w:t xml:space="preserve"> </w:t>
      </w:r>
      <w:r w:rsidRPr="00594BA7">
        <w:rPr>
          <w:rFonts w:ascii="Times New Roman" w:hAnsi="Times New Roman" w:cs="Times New Roman"/>
          <w:sz w:val="20"/>
          <w:szCs w:val="20"/>
        </w:rPr>
        <w:t xml:space="preserve">The histogram descriptions of the power consumption distributions for electricity consumers are shown in </w:t>
      </w:r>
      <w:r w:rsidR="00145A2C" w:rsidRPr="00145A2C">
        <w:rPr>
          <w:rFonts w:ascii="Times New Roman" w:hAnsi="Times New Roman" w:cs="Times New Roman"/>
          <w:sz w:val="20"/>
          <w:szCs w:val="20"/>
        </w:rPr>
        <w:t>figure 1.</w:t>
      </w:r>
    </w:p>
    <w:p w14:paraId="2CAA6C27" w14:textId="77777777" w:rsidR="00D27D82" w:rsidRDefault="00D27D82" w:rsidP="006A30A1">
      <w:pPr>
        <w:spacing w:after="0" w:line="240" w:lineRule="auto"/>
        <w:jc w:val="both"/>
        <w:rPr>
          <w:rFonts w:ascii="Times New Roman" w:hAnsi="Times New Roman" w:cs="Times New Roman"/>
          <w:sz w:val="20"/>
          <w:szCs w:val="20"/>
        </w:rPr>
      </w:pPr>
    </w:p>
    <w:p w14:paraId="07FAAA00" w14:textId="0C25DBC1" w:rsidR="00551880" w:rsidRDefault="00237635" w:rsidP="006A30A1">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ru-RU" w:eastAsia="ru-RU"/>
        </w:rPr>
        <w:lastRenderedPageBreak/>
        <w:drawing>
          <wp:inline distT="0" distB="0" distL="0" distR="0" wp14:anchorId="364F6E84" wp14:editId="4B61A266">
            <wp:extent cx="5467350" cy="3698240"/>
            <wp:effectExtent l="0" t="0" r="0" b="1270"/>
            <wp:docPr id="7828808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BEBA8EAE-BF5A-486C-A8C5-ECC9F3942E4B}">
                          <a14:imgProps xmlns:a14="http://schemas.microsoft.com/office/drawing/2010/main">
                            <a14:imgLayer r:embed="rId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467350" cy="3698240"/>
                    </a:xfrm>
                    <a:prstGeom prst="rect">
                      <a:avLst/>
                    </a:prstGeom>
                    <a:noFill/>
                    <a:ln>
                      <a:noFill/>
                    </a:ln>
                  </pic:spPr>
                </pic:pic>
              </a:graphicData>
            </a:graphic>
          </wp:inline>
        </w:drawing>
      </w:r>
    </w:p>
    <w:p w14:paraId="7CAF509B" w14:textId="2599EF5B" w:rsidR="00241C87" w:rsidRPr="00D27D82" w:rsidRDefault="00241C87" w:rsidP="006A30A1">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ru-RU" w:eastAsia="ru-RU"/>
        </w:rPr>
        <w:drawing>
          <wp:inline distT="0" distB="0" distL="0" distR="0" wp14:anchorId="32ECE050" wp14:editId="7C2D0390">
            <wp:extent cx="5594350" cy="3689890"/>
            <wp:effectExtent l="0" t="0" r="6350" b="6350"/>
            <wp:docPr id="102341014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594350" cy="3689890"/>
                    </a:xfrm>
                    <a:prstGeom prst="rect">
                      <a:avLst/>
                    </a:prstGeom>
                    <a:noFill/>
                    <a:ln>
                      <a:noFill/>
                    </a:ln>
                  </pic:spPr>
                </pic:pic>
              </a:graphicData>
            </a:graphic>
          </wp:inline>
        </w:drawing>
      </w:r>
    </w:p>
    <w:p w14:paraId="170527A2" w14:textId="74C5E28C" w:rsidR="00D27D82" w:rsidRDefault="00D27D82" w:rsidP="006A30A1">
      <w:pPr>
        <w:spacing w:after="0" w:line="240" w:lineRule="auto"/>
        <w:rPr>
          <w:rFonts w:ascii="Times New Roman" w:hAnsi="Times New Roman" w:cs="Times New Roman"/>
          <w:sz w:val="20"/>
          <w:szCs w:val="20"/>
        </w:rPr>
      </w:pPr>
    </w:p>
    <w:p w14:paraId="4577A8FF" w14:textId="1394AF7B" w:rsidR="003C282F" w:rsidRPr="00D27D82" w:rsidRDefault="003C282F" w:rsidP="006A30A1">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ru-RU" w:eastAsia="ru-RU"/>
        </w:rPr>
        <w:lastRenderedPageBreak/>
        <w:drawing>
          <wp:inline distT="0" distB="0" distL="0" distR="0" wp14:anchorId="06751DF0" wp14:editId="65EEAD16">
            <wp:extent cx="5867400" cy="4610100"/>
            <wp:effectExtent l="0" t="0" r="0" b="5080"/>
            <wp:docPr id="46940779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67400" cy="4610100"/>
                    </a:xfrm>
                    <a:prstGeom prst="rect">
                      <a:avLst/>
                    </a:prstGeom>
                    <a:noFill/>
                    <a:ln>
                      <a:noFill/>
                    </a:ln>
                  </pic:spPr>
                </pic:pic>
              </a:graphicData>
            </a:graphic>
          </wp:inline>
        </w:drawing>
      </w:r>
    </w:p>
    <w:p w14:paraId="779653C4" w14:textId="5423C953" w:rsidR="00D27D82" w:rsidRPr="00D27D82" w:rsidRDefault="00145A2C" w:rsidP="006A30A1">
      <w:pPr>
        <w:spacing w:after="0" w:line="240" w:lineRule="auto"/>
        <w:jc w:val="center"/>
        <w:rPr>
          <w:rFonts w:ascii="Times New Roman" w:hAnsi="Times New Roman" w:cs="Times New Roman"/>
          <w:sz w:val="20"/>
          <w:szCs w:val="20"/>
        </w:rPr>
      </w:pPr>
      <w:r w:rsidRPr="00145A2C">
        <w:rPr>
          <w:rFonts w:ascii="Times New Roman" w:hAnsi="Times New Roman" w:cs="Times New Roman"/>
          <w:b/>
          <w:bCs/>
          <w:sz w:val="20"/>
          <w:szCs w:val="20"/>
        </w:rPr>
        <w:t xml:space="preserve">FIGURE 1. </w:t>
      </w:r>
      <w:r w:rsidR="00D27D82" w:rsidRPr="003C08B3">
        <w:rPr>
          <w:rFonts w:ascii="Times New Roman" w:hAnsi="Times New Roman" w:cs="Times New Roman"/>
          <w:sz w:val="20"/>
          <w:szCs w:val="20"/>
        </w:rPr>
        <w:t>Histogram characteristics of the power consumption distribution of electricity consumers.</w:t>
      </w:r>
    </w:p>
    <w:p w14:paraId="5D189098" w14:textId="511FCDEF" w:rsidR="00D27D82" w:rsidRPr="006A30A1" w:rsidRDefault="00D27D82" w:rsidP="006A30A1">
      <w:pPr>
        <w:spacing w:after="0" w:line="240" w:lineRule="auto"/>
        <w:jc w:val="center"/>
        <w:rPr>
          <w:rFonts w:ascii="Times New Roman" w:hAnsi="Times New Roman" w:cs="Times New Roman"/>
          <w:sz w:val="20"/>
          <w:szCs w:val="20"/>
          <w:lang w:val="uz-Cyrl-UZ"/>
        </w:rPr>
      </w:pPr>
      <w:r w:rsidRPr="003C08B3">
        <w:rPr>
          <w:rFonts w:ascii="Times New Roman" w:hAnsi="Times New Roman" w:cs="Times New Roman"/>
          <w:sz w:val="20"/>
          <w:szCs w:val="20"/>
        </w:rPr>
        <w:t xml:space="preserve"> for conveyors; for </w:t>
      </w:r>
      <w:r w:rsidRPr="00D27D82">
        <w:rPr>
          <w:rFonts w:ascii="Times New Roman" w:hAnsi="Times New Roman" w:cs="Times New Roman"/>
          <w:sz w:val="20"/>
          <w:szCs w:val="20"/>
        </w:rPr>
        <w:t xml:space="preserve">ball </w:t>
      </w:r>
      <w:r w:rsidRPr="003C08B3">
        <w:rPr>
          <w:rFonts w:ascii="Times New Roman" w:hAnsi="Times New Roman" w:cs="Times New Roman"/>
          <w:sz w:val="20"/>
          <w:szCs w:val="20"/>
        </w:rPr>
        <w:t>mills; for pumps.</w:t>
      </w:r>
    </w:p>
    <w:p w14:paraId="51D8FA98" w14:textId="3F57B995"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972C85F" w14:textId="77777777" w:rsidR="00145A2C" w:rsidRDefault="00145A2C"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szCs w:val="20"/>
        </w:rPr>
      </w:pPr>
      <w:r w:rsidRPr="003C08B3">
        <w:rPr>
          <w:rFonts w:ascii="Times New Roman" w:hAnsi="Times New Roman" w:cs="Times New Roman"/>
          <w:sz w:val="20"/>
          <w:szCs w:val="20"/>
        </w:rPr>
        <w:t>The graphs clearly show that the electricity consumption of conveyors and pumps 1–4 follows a normal distribution, indicating that the data is concentrated around the mean value. In the histograms, the bars are shown in green, while the distribution function is depicted in red. This demonstrates that these units operate with small fluctuations and maintain a stable operating mode</w:t>
      </w:r>
      <w:r>
        <w:rPr>
          <w:rFonts w:ascii="Times New Roman" w:hAnsi="Times New Roman" w:cs="Times New Roman"/>
          <w:sz w:val="20"/>
          <w:szCs w:val="20"/>
        </w:rPr>
        <w:t xml:space="preserve">. </w:t>
      </w:r>
    </w:p>
    <w:p w14:paraId="6E5685B2" w14:textId="579DCDE9" w:rsidR="00145A2C" w:rsidRDefault="00145A2C"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szCs w:val="20"/>
        </w:rPr>
      </w:pPr>
      <w:r w:rsidRPr="003C08B3">
        <w:rPr>
          <w:rFonts w:ascii="Times New Roman" w:hAnsi="Times New Roman" w:cs="Times New Roman"/>
          <w:sz w:val="20"/>
          <w:szCs w:val="20"/>
        </w:rPr>
        <w:t xml:space="preserve">The </w:t>
      </w:r>
      <w:r w:rsidRPr="00D27D82">
        <w:rPr>
          <w:rFonts w:ascii="Times New Roman" w:hAnsi="Times New Roman" w:cs="Times New Roman"/>
          <w:sz w:val="20"/>
          <w:szCs w:val="20"/>
        </w:rPr>
        <w:t xml:space="preserve">ball </w:t>
      </w:r>
      <w:r w:rsidRPr="003C08B3">
        <w:rPr>
          <w:rFonts w:ascii="Times New Roman" w:hAnsi="Times New Roman" w:cs="Times New Roman"/>
          <w:sz w:val="20"/>
          <w:szCs w:val="20"/>
        </w:rPr>
        <w:t>mills exhibit an exponential distribution, where the data tends to vary significantly and may display large deviations. Mills often show considerable changes during long-term operation, meaning that in some cases the power consumption may increase sharply; however, their probability density decreases rapidly</w:t>
      </w:r>
      <w:r>
        <w:rPr>
          <w:rFonts w:ascii="Times New Roman" w:hAnsi="Times New Roman" w:cs="Times New Roman"/>
          <w:sz w:val="20"/>
          <w:szCs w:val="20"/>
        </w:rPr>
        <w:t>.</w:t>
      </w:r>
    </w:p>
    <w:p w14:paraId="4F945DF2" w14:textId="4050FF0C" w:rsidR="00145A2C" w:rsidRDefault="00145A2C"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szCs w:val="20"/>
        </w:rPr>
      </w:pPr>
      <w:r w:rsidRPr="003C08B3">
        <w:rPr>
          <w:rFonts w:ascii="Times New Roman" w:hAnsi="Times New Roman" w:cs="Times New Roman"/>
          <w:sz w:val="20"/>
          <w:szCs w:val="20"/>
        </w:rPr>
        <w:t>The Weibull distribution is effective for pumps because it represents uncertainties related to operating time or system lifetime. Pumps typically operate steadily, and their probability density is high at the beginning and then gradually decreases</w:t>
      </w:r>
      <w:r>
        <w:rPr>
          <w:rFonts w:ascii="Times New Roman" w:hAnsi="Times New Roman" w:cs="Times New Roman"/>
          <w:sz w:val="20"/>
          <w:szCs w:val="20"/>
        </w:rPr>
        <w:t>.</w:t>
      </w:r>
    </w:p>
    <w:p w14:paraId="06E2D777" w14:textId="54EFA653" w:rsidR="00145A2C" w:rsidRDefault="00145A2C" w:rsidP="00972A0E">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szCs w:val="20"/>
        </w:rPr>
      </w:pPr>
      <w:r w:rsidRPr="003C08B3">
        <w:rPr>
          <w:rFonts w:ascii="Times New Roman" w:hAnsi="Times New Roman" w:cs="Times New Roman"/>
          <w:sz w:val="20"/>
          <w:szCs w:val="20"/>
        </w:rPr>
        <w:t>The obtained distribution laws reliably describe the electrical load patterns of the active power consumption modes of the main technological equipment, machinery, and devices of the plant during ore processing</w:t>
      </w:r>
      <w:r>
        <w:rPr>
          <w:rFonts w:ascii="Times New Roman" w:hAnsi="Times New Roman" w:cs="Times New Roman"/>
          <w:sz w:val="20"/>
          <w:szCs w:val="20"/>
        </w:rPr>
        <w:t>.</w:t>
      </w:r>
    </w:p>
    <w:p w14:paraId="3BFD493A" w14:textId="77777777" w:rsidR="006A30A1" w:rsidRDefault="006A30A1">
      <w:pPr>
        <w:rPr>
          <w:rFonts w:ascii="Times New Roman" w:hAnsi="Times New Roman" w:cs="Times New Roman"/>
          <w:b/>
          <w:sz w:val="24"/>
          <w:szCs w:val="24"/>
        </w:rPr>
      </w:pPr>
      <w:r>
        <w:rPr>
          <w:rFonts w:ascii="Times New Roman" w:hAnsi="Times New Roman" w:cs="Times New Roman"/>
          <w:b/>
          <w:sz w:val="24"/>
          <w:szCs w:val="24"/>
        </w:rPr>
        <w:br w:type="page"/>
      </w:r>
    </w:p>
    <w:p w14:paraId="5FF2BC5A" w14:textId="5A564E0E"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1053DB29" w14:textId="77777777" w:rsidR="00B260B3" w:rsidRDefault="00B260B3" w:rsidP="00B260B3">
      <w:pPr>
        <w:pStyle w:val="Reference"/>
        <w:numPr>
          <w:ilvl w:val="0"/>
          <w:numId w:val="3"/>
        </w:numPr>
        <w:tabs>
          <w:tab w:val="left" w:pos="142"/>
          <w:tab w:val="left" w:pos="284"/>
          <w:tab w:val="left" w:pos="567"/>
        </w:tabs>
        <w:spacing w:after="0"/>
        <w:ind w:left="0" w:firstLine="0"/>
        <w:rPr>
          <w:sz w:val="20"/>
          <w:szCs w:val="20"/>
          <w:lang w:val="en-US"/>
        </w:rPr>
      </w:pPr>
      <w:proofErr w:type="spellStart"/>
      <w:r w:rsidRPr="00F430BE">
        <w:rPr>
          <w:sz w:val="20"/>
          <w:szCs w:val="20"/>
          <w:lang w:val="en-US"/>
        </w:rPr>
        <w:t>Mukhtorkhon</w:t>
      </w:r>
      <w:proofErr w:type="spellEnd"/>
      <w:r w:rsidRPr="00F430BE">
        <w:rPr>
          <w:sz w:val="20"/>
          <w:szCs w:val="20"/>
          <w:lang w:val="en-US"/>
        </w:rPr>
        <w:t xml:space="preserve"> </w:t>
      </w:r>
      <w:proofErr w:type="spellStart"/>
      <w:r w:rsidRPr="00F430BE">
        <w:rPr>
          <w:sz w:val="20"/>
          <w:szCs w:val="20"/>
          <w:lang w:val="en-US"/>
        </w:rPr>
        <w:t>Ibadullayev</w:t>
      </w:r>
      <w:proofErr w:type="spellEnd"/>
      <w:r w:rsidRPr="00F430BE">
        <w:rPr>
          <w:sz w:val="20"/>
          <w:szCs w:val="20"/>
          <w:lang w:val="en-US"/>
        </w:rPr>
        <w:t xml:space="preserve">; </w:t>
      </w:r>
      <w:proofErr w:type="spellStart"/>
      <w:r w:rsidRPr="00F430BE">
        <w:rPr>
          <w:sz w:val="20"/>
          <w:szCs w:val="20"/>
          <w:lang w:val="en-US"/>
        </w:rPr>
        <w:t>Shav</w:t>
      </w:r>
      <w:r>
        <w:rPr>
          <w:sz w:val="20"/>
          <w:szCs w:val="20"/>
          <w:lang w:val="en-US"/>
        </w:rPr>
        <w:t>kat</w:t>
      </w:r>
      <w:proofErr w:type="spellEnd"/>
      <w:r>
        <w:rPr>
          <w:sz w:val="20"/>
          <w:szCs w:val="20"/>
          <w:lang w:val="en-US"/>
        </w:rPr>
        <w:t xml:space="preserve"> </w:t>
      </w:r>
      <w:proofErr w:type="spellStart"/>
      <w:r>
        <w:rPr>
          <w:sz w:val="20"/>
          <w:szCs w:val="20"/>
          <w:lang w:val="en-US"/>
        </w:rPr>
        <w:t>Begmatov</w:t>
      </w:r>
      <w:proofErr w:type="spellEnd"/>
      <w:r w:rsidRPr="00F430BE">
        <w:rPr>
          <w:sz w:val="20"/>
          <w:szCs w:val="20"/>
          <w:lang w:val="en-US"/>
        </w:rPr>
        <w:t>; Akram Tovbaev</w:t>
      </w:r>
      <w:r>
        <w:rPr>
          <w:sz w:val="20"/>
          <w:szCs w:val="20"/>
          <w:lang w:val="en-US"/>
        </w:rPr>
        <w:t>.</w:t>
      </w:r>
      <w:r w:rsidRPr="00F430BE">
        <w:rPr>
          <w:lang w:val="en-US"/>
        </w:rPr>
        <w:t xml:space="preserve"> </w:t>
      </w:r>
      <w:r w:rsidRPr="00F430BE">
        <w:rPr>
          <w:sz w:val="20"/>
          <w:szCs w:val="20"/>
          <w:lang w:val="en-US"/>
        </w:rPr>
        <w:t xml:space="preserve">Subharmonic resonance in three-phase </w:t>
      </w:r>
      <w:proofErr w:type="spellStart"/>
      <w:r w:rsidRPr="00F430BE">
        <w:rPr>
          <w:sz w:val="20"/>
          <w:szCs w:val="20"/>
          <w:lang w:val="en-US"/>
        </w:rPr>
        <w:t>ferroresonant</w:t>
      </w:r>
      <w:proofErr w:type="spellEnd"/>
      <w:r w:rsidRPr="00F430BE">
        <w:rPr>
          <w:sz w:val="20"/>
          <w:szCs w:val="20"/>
          <w:lang w:val="en-US"/>
        </w:rPr>
        <w:t xml:space="preserve"> circuits with common magnetic cores</w:t>
      </w:r>
      <w:r>
        <w:rPr>
          <w:sz w:val="20"/>
          <w:szCs w:val="20"/>
          <w:lang w:val="en-US"/>
        </w:rPr>
        <w:t>.</w:t>
      </w:r>
      <w:r w:rsidRPr="00F430BE">
        <w:rPr>
          <w:lang w:val="en-US"/>
        </w:rPr>
        <w:t xml:space="preserve"> </w:t>
      </w:r>
      <w:r w:rsidRPr="00F430BE">
        <w:rPr>
          <w:sz w:val="20"/>
          <w:szCs w:val="20"/>
          <w:lang w:val="en-US"/>
        </w:rPr>
        <w:t xml:space="preserve">AIP Conf. Proc. </w:t>
      </w:r>
      <w:r w:rsidRPr="00F430BE">
        <w:rPr>
          <w:b/>
          <w:sz w:val="20"/>
          <w:szCs w:val="20"/>
          <w:lang w:val="en-US"/>
        </w:rPr>
        <w:t>3152,</w:t>
      </w:r>
      <w:r w:rsidRPr="00F430BE">
        <w:rPr>
          <w:sz w:val="20"/>
          <w:szCs w:val="20"/>
          <w:lang w:val="en-US"/>
        </w:rPr>
        <w:t xml:space="preserve"> 050019 (2024)</w:t>
      </w:r>
      <w:r>
        <w:rPr>
          <w:sz w:val="20"/>
          <w:szCs w:val="20"/>
          <w:lang w:val="en-US"/>
        </w:rPr>
        <w:t xml:space="preserve"> </w:t>
      </w:r>
      <w:hyperlink r:id="rId12" w:history="1">
        <w:r w:rsidRPr="00F430BE">
          <w:rPr>
            <w:rStyle w:val="a6"/>
            <w:sz w:val="20"/>
            <w:szCs w:val="20"/>
            <w:lang w:val="en-US"/>
          </w:rPr>
          <w:t>https://doi.org/10.1063/5.0218907</w:t>
        </w:r>
      </w:hyperlink>
      <w:r w:rsidRPr="00F430BE">
        <w:rPr>
          <w:sz w:val="20"/>
          <w:szCs w:val="20"/>
          <w:lang w:val="en-US"/>
        </w:rPr>
        <w:t xml:space="preserve"> </w:t>
      </w:r>
    </w:p>
    <w:p w14:paraId="7C0B759A" w14:textId="77777777" w:rsidR="00B260B3" w:rsidRPr="00D0557A" w:rsidRDefault="00B260B3" w:rsidP="00B260B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C85464">
        <w:rPr>
          <w:rFonts w:ascii="Times New Roman" w:hAnsi="Times New Roman" w:cs="Times New Roman"/>
          <w:sz w:val="20"/>
          <w:szCs w:val="20"/>
        </w:rPr>
        <w:t>Qarshibaev</w:t>
      </w:r>
      <w:proofErr w:type="spellEnd"/>
      <w:r w:rsidRPr="00C85464">
        <w:rPr>
          <w:rFonts w:ascii="Times New Roman" w:hAnsi="Times New Roman" w:cs="Times New Roman"/>
          <w:sz w:val="20"/>
          <w:szCs w:val="20"/>
        </w:rPr>
        <w:t xml:space="preserve">, A. I., </w:t>
      </w:r>
      <w:proofErr w:type="spellStart"/>
      <w:r w:rsidRPr="00C85464">
        <w:rPr>
          <w:rFonts w:ascii="Times New Roman" w:hAnsi="Times New Roman" w:cs="Times New Roman"/>
          <w:sz w:val="20"/>
          <w:szCs w:val="20"/>
        </w:rPr>
        <w:t>Narzullaev</w:t>
      </w:r>
      <w:proofErr w:type="spellEnd"/>
      <w:r w:rsidRPr="00C85464">
        <w:rPr>
          <w:rFonts w:ascii="Times New Roman" w:hAnsi="Times New Roman" w:cs="Times New Roman"/>
          <w:sz w:val="20"/>
          <w:szCs w:val="20"/>
        </w:rPr>
        <w:t>, B. S., &amp; Murodov, H. S. (2020, November). Models and methods of optimization of electricity consumption control in industrial enterprises. In </w:t>
      </w:r>
      <w:r w:rsidRPr="00C85464">
        <w:rPr>
          <w:rFonts w:ascii="Times New Roman" w:hAnsi="Times New Roman" w:cs="Times New Roman"/>
          <w:i/>
          <w:iCs/>
          <w:sz w:val="20"/>
          <w:szCs w:val="20"/>
        </w:rPr>
        <w:t>Journal of Physics: Conference Series</w:t>
      </w:r>
      <w:r w:rsidRPr="00C85464">
        <w:rPr>
          <w:rFonts w:ascii="Times New Roman" w:hAnsi="Times New Roman" w:cs="Times New Roman"/>
          <w:sz w:val="20"/>
          <w:szCs w:val="20"/>
        </w:rPr>
        <w:t> (Vol. 1679, No. 2, p. 022074). IOP Publishing.</w:t>
      </w:r>
      <w:r w:rsidRPr="00C85464">
        <w:rPr>
          <w:rFonts w:ascii="Segoe UI" w:hAnsi="Segoe UI" w:cs="Segoe UI"/>
          <w:b/>
          <w:bCs/>
          <w:color w:val="333333"/>
          <w:sz w:val="21"/>
          <w:szCs w:val="21"/>
          <w:bdr w:val="none" w:sz="0" w:space="0" w:color="auto" w:frame="1"/>
        </w:rPr>
        <w:t xml:space="preserve"> </w:t>
      </w:r>
      <w:r w:rsidRPr="00C85464">
        <w:rPr>
          <w:rFonts w:ascii="Times New Roman" w:hAnsi="Times New Roman" w:cs="Times New Roman"/>
          <w:b/>
          <w:bCs/>
          <w:sz w:val="20"/>
          <w:szCs w:val="20"/>
        </w:rPr>
        <w:t>DOI</w:t>
      </w:r>
      <w:r w:rsidRPr="00C85464">
        <w:rPr>
          <w:rFonts w:ascii="Times New Roman" w:hAnsi="Times New Roman" w:cs="Times New Roman"/>
          <w:sz w:val="20"/>
          <w:szCs w:val="20"/>
        </w:rPr>
        <w:t> 10.1088/1742-6596/1679/2/022074</w:t>
      </w:r>
      <w:r>
        <w:rPr>
          <w:rFonts w:ascii="Times New Roman" w:hAnsi="Times New Roman" w:cs="Times New Roman"/>
          <w:sz w:val="20"/>
          <w:szCs w:val="20"/>
        </w:rPr>
        <w:t xml:space="preserve"> </w:t>
      </w:r>
    </w:p>
    <w:p w14:paraId="5EABA09C" w14:textId="77777777" w:rsidR="00B260B3" w:rsidRPr="002869DE" w:rsidRDefault="00B260B3" w:rsidP="00B260B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1693B">
        <w:rPr>
          <w:rFonts w:ascii="Times New Roman" w:hAnsi="Times New Roman" w:cs="Times New Roman"/>
          <w:sz w:val="20"/>
          <w:szCs w:val="20"/>
        </w:rPr>
        <w:t>Eshmurodov, Z., &amp; Abdullaev, S. (2024). Investigation of the methods of starting and braking in the “Frequency converter asynchronous motor” system. In </w:t>
      </w:r>
      <w:r w:rsidRPr="0031693B">
        <w:rPr>
          <w:rFonts w:ascii="Times New Roman" w:hAnsi="Times New Roman" w:cs="Times New Roman"/>
          <w:i/>
          <w:iCs/>
          <w:sz w:val="20"/>
          <w:szCs w:val="20"/>
        </w:rPr>
        <w:t>E3S Web of Conferences</w:t>
      </w:r>
      <w:r w:rsidRPr="0031693B">
        <w:rPr>
          <w:rFonts w:ascii="Times New Roman" w:hAnsi="Times New Roman" w:cs="Times New Roman"/>
          <w:sz w:val="20"/>
          <w:szCs w:val="20"/>
        </w:rPr>
        <w:t> (Vol. 548, p. 06013). EDP Sciences.</w:t>
      </w:r>
      <w:r>
        <w:rPr>
          <w:rFonts w:ascii="Times New Roman" w:hAnsi="Times New Roman" w:cs="Times New Roman"/>
          <w:sz w:val="20"/>
          <w:szCs w:val="20"/>
        </w:rPr>
        <w:t xml:space="preserve"> </w:t>
      </w:r>
      <w:hyperlink r:id="rId13" w:history="1">
        <w:r w:rsidRPr="0031693B">
          <w:rPr>
            <w:rStyle w:val="a6"/>
            <w:rFonts w:ascii="Times New Roman" w:hAnsi="Times New Roman" w:cs="Times New Roman"/>
            <w:sz w:val="20"/>
            <w:szCs w:val="20"/>
          </w:rPr>
          <w:t>https://doi.org/10.1051/e3sconf/202454806013</w:t>
        </w:r>
      </w:hyperlink>
      <w:r>
        <w:rPr>
          <w:rFonts w:ascii="Times New Roman" w:hAnsi="Times New Roman" w:cs="Times New Roman"/>
          <w:sz w:val="20"/>
          <w:szCs w:val="20"/>
        </w:rPr>
        <w:t xml:space="preserve"> </w:t>
      </w:r>
    </w:p>
    <w:p w14:paraId="793D70B0" w14:textId="77777777" w:rsidR="00B260B3"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Rakhimov, F., Abdurayimov, S., Khurramov, A., </w:t>
      </w:r>
      <w:proofErr w:type="spellStart"/>
      <w:r w:rsidRPr="00CF1025">
        <w:rPr>
          <w:rFonts w:ascii="Times New Roman" w:eastAsia="Calibri" w:hAnsi="Times New Roman" w:cs="Times New Roman"/>
          <w:sz w:val="20"/>
          <w:szCs w:val="20"/>
        </w:rPr>
        <w:t>Ruziyeva</w:t>
      </w:r>
      <w:proofErr w:type="spellEnd"/>
      <w:r w:rsidRPr="00CF1025">
        <w:rPr>
          <w:rFonts w:ascii="Times New Roman" w:eastAsia="Calibri" w:hAnsi="Times New Roman" w:cs="Times New Roman"/>
          <w:sz w:val="20"/>
          <w:szCs w:val="20"/>
        </w:rPr>
        <w:t>, U., ... &amp; Maftuna, I. (2023, March). Influence of the parameters of the impact of electrical impulses on the yield of juice from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012006).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10.1088/1755-1315/1142/1/012006</w:t>
      </w:r>
      <w:r>
        <w:rPr>
          <w:rFonts w:ascii="Times New Roman" w:eastAsia="Calibri" w:hAnsi="Times New Roman" w:cs="Times New Roman"/>
          <w:sz w:val="20"/>
          <w:szCs w:val="20"/>
        </w:rPr>
        <w:t xml:space="preserve"> </w:t>
      </w:r>
    </w:p>
    <w:p w14:paraId="064496A5" w14:textId="515A94BE" w:rsidR="00B260B3" w:rsidRPr="00B260B3"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CF1025">
        <w:rPr>
          <w:rFonts w:ascii="Times New Roman" w:eastAsia="Calibri" w:hAnsi="Times New Roman" w:cs="Times New Roman"/>
          <w:sz w:val="20"/>
          <w:szCs w:val="20"/>
        </w:rPr>
        <w:t>Eshpulatov</w:t>
      </w:r>
      <w:proofErr w:type="spellEnd"/>
      <w:r w:rsidRPr="00CF1025">
        <w:rPr>
          <w:rFonts w:ascii="Times New Roman" w:eastAsia="Calibri" w:hAnsi="Times New Roman" w:cs="Times New Roman"/>
          <w:sz w:val="20"/>
          <w:szCs w:val="20"/>
        </w:rPr>
        <w:t xml:space="preserve">, N., </w:t>
      </w:r>
      <w:proofErr w:type="spellStart"/>
      <w:r w:rsidRPr="00CF1025">
        <w:rPr>
          <w:rFonts w:ascii="Times New Roman" w:eastAsia="Calibri" w:hAnsi="Times New Roman" w:cs="Times New Roman"/>
          <w:sz w:val="20"/>
          <w:szCs w:val="20"/>
        </w:rPr>
        <w:t>Khalmuradov</w:t>
      </w:r>
      <w:proofErr w:type="spellEnd"/>
      <w:r w:rsidRPr="00CF1025">
        <w:rPr>
          <w:rFonts w:ascii="Times New Roman" w:eastAsia="Calibri" w:hAnsi="Times New Roman" w:cs="Times New Roman"/>
          <w:sz w:val="20"/>
          <w:szCs w:val="20"/>
        </w:rPr>
        <w:t xml:space="preserve">, T., Rakhimov, F., Abdurayimov, S., Khurramov, A., Mullajonov, I., &amp; </w:t>
      </w:r>
      <w:proofErr w:type="spellStart"/>
      <w:r w:rsidRPr="00CF1025">
        <w:rPr>
          <w:rFonts w:ascii="Times New Roman" w:eastAsia="Calibri" w:hAnsi="Times New Roman" w:cs="Times New Roman"/>
          <w:sz w:val="20"/>
          <w:szCs w:val="20"/>
        </w:rPr>
        <w:t>Vorisova</w:t>
      </w:r>
      <w:proofErr w:type="spellEnd"/>
      <w:r w:rsidRPr="00CF1025">
        <w:rPr>
          <w:rFonts w:ascii="Times New Roman" w:eastAsia="Calibri" w:hAnsi="Times New Roman" w:cs="Times New Roman"/>
          <w:sz w:val="20"/>
          <w:szCs w:val="20"/>
        </w:rPr>
        <w:t>, R. (2023, March). The influence of the impact of electrical impulses on the juice outputting of the pulp. In </w:t>
      </w:r>
      <w:r w:rsidRPr="00CF1025">
        <w:rPr>
          <w:rFonts w:ascii="Times New Roman" w:eastAsia="Calibri" w:hAnsi="Times New Roman" w:cs="Times New Roman"/>
          <w:i/>
          <w:iCs/>
          <w:sz w:val="20"/>
          <w:szCs w:val="20"/>
        </w:rPr>
        <w:t>IOP Conference Series: Earth and Environmental Science</w:t>
      </w:r>
      <w:r w:rsidRPr="00CF1025">
        <w:rPr>
          <w:rFonts w:ascii="Times New Roman" w:eastAsia="Calibri" w:hAnsi="Times New Roman" w:cs="Times New Roman"/>
          <w:sz w:val="20"/>
          <w:szCs w:val="20"/>
        </w:rPr>
        <w:t> (Vol. 1142, No. 1, p. 012017). 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10.1088/1755-1315/1142/1/012017</w:t>
      </w:r>
      <w:r>
        <w:rPr>
          <w:rFonts w:ascii="Times New Roman" w:eastAsia="Calibri" w:hAnsi="Times New Roman" w:cs="Times New Roman"/>
          <w:sz w:val="20"/>
          <w:szCs w:val="20"/>
        </w:rPr>
        <w:t xml:space="preserve"> </w:t>
      </w:r>
    </w:p>
    <w:p w14:paraId="1BB47C6F" w14:textId="4BD0045F" w:rsidR="002C311B" w:rsidRPr="002C311B" w:rsidRDefault="002C311B"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C311B">
        <w:rPr>
          <w:rFonts w:ascii="Times New Roman" w:hAnsi="Times New Roman" w:cs="Times New Roman"/>
          <w:sz w:val="20"/>
          <w:szCs w:val="20"/>
        </w:rPr>
        <w:t xml:space="preserve">Boboqulov J., </w:t>
      </w:r>
      <w:proofErr w:type="spellStart"/>
      <w:r w:rsidRPr="002C311B">
        <w:rPr>
          <w:rFonts w:ascii="Times New Roman" w:hAnsi="Times New Roman" w:cs="Times New Roman"/>
          <w:sz w:val="20"/>
          <w:szCs w:val="20"/>
        </w:rPr>
        <w:t>Narzullayev</w:t>
      </w:r>
      <w:proofErr w:type="spellEnd"/>
      <w:r w:rsidRPr="002C311B">
        <w:rPr>
          <w:rFonts w:ascii="Times New Roman" w:hAnsi="Times New Roman" w:cs="Times New Roman"/>
          <w:sz w:val="20"/>
          <w:szCs w:val="20"/>
        </w:rPr>
        <w:t xml:space="preserve"> B. Development of a model for diagnosing rotor conditions in the parallel connection of synchronous generators with the network // E3S Web of Conferences. – EDP Sciences, 2024. – Т. 525. – С. 06001. </w:t>
      </w:r>
      <w:hyperlink r:id="rId14" w:history="1">
        <w:r w:rsidRPr="002C311B">
          <w:rPr>
            <w:rStyle w:val="a6"/>
            <w:rFonts w:ascii="Times New Roman" w:hAnsi="Times New Roman" w:cs="Times New Roman"/>
            <w:sz w:val="20"/>
            <w:szCs w:val="20"/>
          </w:rPr>
          <w:t>https://doi.org/10.1051/e3sconf/202452506001</w:t>
        </w:r>
      </w:hyperlink>
    </w:p>
    <w:p w14:paraId="3DBB09F1" w14:textId="77777777" w:rsidR="001A4F44" w:rsidRPr="00986CB1" w:rsidRDefault="001A4F44"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1" w:name="_Hlk215164049"/>
      <w:r w:rsidRPr="00986CB1">
        <w:rPr>
          <w:rFonts w:eastAsia="Calibri"/>
          <w:sz w:val="20"/>
          <w:szCs w:val="20"/>
          <w:lang w:val="en-US"/>
        </w:rPr>
        <w:t xml:space="preserve">Khasan Murodov, Askarbek Karshibayev, and Shukhrat Abdullayev, Analysis of the process of balanced charging of the battery group with high capacity,  E3S Web of Conferences </w:t>
      </w:r>
      <w:r w:rsidRPr="003B1005">
        <w:rPr>
          <w:rFonts w:eastAsia="Calibri"/>
          <w:b/>
          <w:sz w:val="20"/>
          <w:szCs w:val="20"/>
          <w:lang w:val="en-US"/>
        </w:rPr>
        <w:t>548</w:t>
      </w:r>
      <w:r w:rsidRPr="00986CB1">
        <w:rPr>
          <w:rFonts w:eastAsia="Calibri"/>
          <w:sz w:val="20"/>
          <w:szCs w:val="20"/>
          <w:lang w:val="en-US"/>
        </w:rPr>
        <w:t xml:space="preserve">, 03012 (2024) </w:t>
      </w:r>
      <w:hyperlink r:id="rId15" w:history="1">
        <w:r w:rsidRPr="00986CB1">
          <w:rPr>
            <w:rStyle w:val="a6"/>
            <w:rFonts w:eastAsia="Calibri"/>
            <w:sz w:val="20"/>
            <w:szCs w:val="20"/>
            <w:lang w:val="en-US"/>
          </w:rPr>
          <w:t>https://doi.org/10.1051/e3sconf/202454803012</w:t>
        </w:r>
      </w:hyperlink>
      <w:r w:rsidRPr="00986CB1">
        <w:rPr>
          <w:rFonts w:eastAsia="Calibri"/>
          <w:sz w:val="20"/>
          <w:szCs w:val="20"/>
          <w:lang w:val="en-US"/>
        </w:rPr>
        <w:t xml:space="preserve"> </w:t>
      </w:r>
    </w:p>
    <w:p w14:paraId="4B792BE8" w14:textId="77777777" w:rsidR="001A4F44" w:rsidRDefault="001A4F44" w:rsidP="001A4F44">
      <w:pPr>
        <w:pStyle w:val="Reference"/>
        <w:numPr>
          <w:ilvl w:val="0"/>
          <w:numId w:val="3"/>
        </w:numPr>
        <w:tabs>
          <w:tab w:val="left" w:pos="142"/>
          <w:tab w:val="left" w:pos="284"/>
          <w:tab w:val="left" w:pos="567"/>
        </w:tabs>
        <w:spacing w:after="0"/>
        <w:ind w:left="0" w:firstLine="0"/>
        <w:rPr>
          <w:sz w:val="20"/>
          <w:szCs w:val="20"/>
          <w:lang w:val="en-US"/>
        </w:rPr>
      </w:pPr>
      <w:proofErr w:type="spellStart"/>
      <w:r w:rsidRPr="00986CB1">
        <w:rPr>
          <w:sz w:val="20"/>
          <w:szCs w:val="20"/>
          <w:lang w:val="en-US"/>
        </w:rPr>
        <w:t>Muzaffar</w:t>
      </w:r>
      <w:proofErr w:type="spellEnd"/>
      <w:r w:rsidRPr="00986CB1">
        <w:rPr>
          <w:sz w:val="20"/>
          <w:szCs w:val="20"/>
          <w:lang w:val="en-US"/>
        </w:rPr>
        <w:t xml:space="preserve"> </w:t>
      </w:r>
      <w:proofErr w:type="spellStart"/>
      <w:r w:rsidRPr="00986CB1">
        <w:rPr>
          <w:sz w:val="20"/>
          <w:szCs w:val="20"/>
          <w:lang w:val="en-US"/>
        </w:rPr>
        <w:t>Xolmurodov</w:t>
      </w:r>
      <w:proofErr w:type="spellEnd"/>
      <w:r w:rsidRPr="00986CB1">
        <w:rPr>
          <w:sz w:val="20"/>
          <w:szCs w:val="20"/>
          <w:lang w:val="en-US"/>
        </w:rPr>
        <w:t xml:space="preserve">., </w:t>
      </w:r>
      <w:proofErr w:type="spellStart"/>
      <w:r w:rsidRPr="00986CB1">
        <w:rPr>
          <w:sz w:val="20"/>
          <w:szCs w:val="20"/>
          <w:lang w:val="en-US"/>
        </w:rPr>
        <w:t>Shaxzod</w:t>
      </w:r>
      <w:proofErr w:type="spellEnd"/>
      <w:r w:rsidRPr="00986CB1">
        <w:rPr>
          <w:sz w:val="20"/>
          <w:szCs w:val="20"/>
          <w:lang w:val="en-US"/>
        </w:rPr>
        <w:t xml:space="preserve"> </w:t>
      </w:r>
      <w:proofErr w:type="spellStart"/>
      <w:r w:rsidRPr="00986CB1">
        <w:rPr>
          <w:sz w:val="20"/>
          <w:szCs w:val="20"/>
          <w:lang w:val="en-US"/>
        </w:rPr>
        <w:t>Hakimov</w:t>
      </w:r>
      <w:proofErr w:type="spellEnd"/>
      <w:r w:rsidRPr="00986CB1">
        <w:rPr>
          <w:sz w:val="20"/>
          <w:szCs w:val="20"/>
          <w:lang w:val="en-US"/>
        </w:rPr>
        <w:t xml:space="preserve">., Umida Oripova, Improving energy efficiency in public buildings: Modern technologies and methods, AIP Conf. Proc. </w:t>
      </w:r>
      <w:r w:rsidRPr="003B1005">
        <w:rPr>
          <w:b/>
          <w:sz w:val="20"/>
          <w:szCs w:val="20"/>
          <w:lang w:val="en-US"/>
        </w:rPr>
        <w:t>3331,</w:t>
      </w:r>
      <w:r w:rsidRPr="00986CB1">
        <w:rPr>
          <w:sz w:val="20"/>
          <w:szCs w:val="20"/>
          <w:lang w:val="en-US"/>
        </w:rPr>
        <w:t xml:space="preserve"> 040060 (2025) </w:t>
      </w:r>
      <w:hyperlink r:id="rId16" w:history="1">
        <w:r w:rsidRPr="00986CB1">
          <w:rPr>
            <w:rStyle w:val="a6"/>
            <w:sz w:val="20"/>
            <w:szCs w:val="20"/>
            <w:lang w:val="en-US"/>
          </w:rPr>
          <w:t>https://doi.org/10.1063/5.0306935</w:t>
        </w:r>
      </w:hyperlink>
      <w:r w:rsidRPr="00986CB1">
        <w:rPr>
          <w:sz w:val="20"/>
          <w:szCs w:val="20"/>
          <w:lang w:val="en-US"/>
        </w:rPr>
        <w:t xml:space="preserve"> </w:t>
      </w:r>
    </w:p>
    <w:p w14:paraId="752BF544" w14:textId="77777777" w:rsidR="00B260B3" w:rsidRPr="00F81155" w:rsidRDefault="00B260B3" w:rsidP="00B260B3">
      <w:pPr>
        <w:numPr>
          <w:ilvl w:val="0"/>
          <w:numId w:val="3"/>
        </w:numPr>
        <w:tabs>
          <w:tab w:val="left" w:pos="142"/>
          <w:tab w:val="left" w:pos="284"/>
          <w:tab w:val="left" w:pos="567"/>
        </w:tabs>
        <w:spacing w:before="100" w:beforeAutospacing="1" w:after="0" w:afterAutospacing="1"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Times New Roman" w:hAnsi="Times New Roman" w:cs="Times New Roman"/>
          <w:sz w:val="20"/>
          <w:szCs w:val="20"/>
          <w:lang w:eastAsia="ru-RU"/>
        </w:rPr>
        <w:t>Akram</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Tovbaev</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Muxtarxan</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Ibadullayev</w:t>
      </w:r>
      <w:proofErr w:type="spellEnd"/>
      <w:r w:rsidRPr="00F81155">
        <w:rPr>
          <w:rFonts w:ascii="Times New Roman" w:eastAsia="Times New Roman" w:hAnsi="Times New Roman" w:cs="Times New Roman"/>
          <w:sz w:val="20"/>
          <w:szCs w:val="20"/>
          <w:lang w:eastAsia="ru-RU"/>
        </w:rPr>
        <w:t xml:space="preserve"> and </w:t>
      </w:r>
      <w:proofErr w:type="spellStart"/>
      <w:r w:rsidRPr="00F81155">
        <w:rPr>
          <w:rFonts w:ascii="Times New Roman" w:eastAsia="Times New Roman" w:hAnsi="Times New Roman" w:cs="Times New Roman"/>
          <w:sz w:val="20"/>
          <w:szCs w:val="20"/>
          <w:lang w:eastAsia="ru-RU"/>
        </w:rPr>
        <w:t>Mohinur</w:t>
      </w:r>
      <w:proofErr w:type="spellEnd"/>
      <w:r w:rsidRPr="00F81155">
        <w:rPr>
          <w:rFonts w:ascii="Times New Roman" w:eastAsia="Times New Roman" w:hAnsi="Times New Roman" w:cs="Times New Roman"/>
          <w:sz w:val="20"/>
          <w:szCs w:val="20"/>
          <w:lang w:eastAsia="ru-RU"/>
        </w:rPr>
        <w:t xml:space="preserve"> </w:t>
      </w:r>
      <w:proofErr w:type="spellStart"/>
      <w:r w:rsidRPr="00F81155">
        <w:rPr>
          <w:rFonts w:ascii="Times New Roman" w:eastAsia="Times New Roman" w:hAnsi="Times New Roman" w:cs="Times New Roman"/>
          <w:sz w:val="20"/>
          <w:szCs w:val="20"/>
          <w:lang w:eastAsia="ru-RU"/>
        </w:rPr>
        <w:t>Davronova</w:t>
      </w:r>
      <w:proofErr w:type="spellEnd"/>
      <w:r w:rsidRPr="00F81155">
        <w:rPr>
          <w:rFonts w:ascii="Times New Roman" w:eastAsia="Times New Roman" w:hAnsi="Times New Roman" w:cs="Times New Roman"/>
          <w:sz w:val="20"/>
          <w:szCs w:val="20"/>
          <w:lang w:eastAsia="ru-RU"/>
        </w:rPr>
        <w:t>.</w:t>
      </w:r>
      <w:r w:rsidRPr="00F81155">
        <w:rPr>
          <w:rFonts w:ascii="Times New Roman" w:eastAsia="Times New Roman" w:hAnsi="Times New Roman" w:cs="Times New Roman"/>
          <w:sz w:val="24"/>
          <w:szCs w:val="24"/>
          <w:lang w:eastAsia="ru-RU"/>
        </w:rPr>
        <w:t xml:space="preserve"> </w:t>
      </w:r>
      <w:r w:rsidRPr="00F81155">
        <w:rPr>
          <w:rFonts w:ascii="Times New Roman" w:eastAsia="Times New Roman" w:hAnsi="Times New Roman" w:cs="Times New Roman"/>
          <w:sz w:val="20"/>
          <w:szCs w:val="20"/>
          <w:lang w:eastAsia="ru-RU"/>
        </w:rPr>
        <w:t xml:space="preserve">Study of subharmonic oscillation processes in </w:t>
      </w:r>
      <w:proofErr w:type="spellStart"/>
      <w:r w:rsidRPr="00F81155">
        <w:rPr>
          <w:rFonts w:ascii="Times New Roman" w:eastAsia="Times New Roman" w:hAnsi="Times New Roman" w:cs="Times New Roman"/>
          <w:sz w:val="20"/>
          <w:szCs w:val="20"/>
          <w:lang w:eastAsia="ru-RU"/>
        </w:rPr>
        <w:t>ferroresonance</w:t>
      </w:r>
      <w:proofErr w:type="spellEnd"/>
      <w:r w:rsidRPr="00F81155">
        <w:rPr>
          <w:rFonts w:ascii="Times New Roman" w:eastAsia="Times New Roman" w:hAnsi="Times New Roman" w:cs="Times New Roman"/>
          <w:sz w:val="20"/>
          <w:szCs w:val="20"/>
          <w:lang w:eastAsia="ru-RU"/>
        </w:rPr>
        <w:t xml:space="preserve"> circuits.</w:t>
      </w:r>
      <w:r w:rsidRPr="00F81155">
        <w:rPr>
          <w:rFonts w:ascii="Times New Roman" w:eastAsia="Times New Roman" w:hAnsi="Times New Roman" w:cs="Times New Roman"/>
          <w:sz w:val="24"/>
          <w:szCs w:val="24"/>
          <w:lang w:eastAsia="ru-RU"/>
        </w:rPr>
        <w:t xml:space="preserve"> </w:t>
      </w:r>
      <w:r w:rsidRPr="00F81155">
        <w:rPr>
          <w:rFonts w:ascii="Times New Roman" w:eastAsia="Times New Roman" w:hAnsi="Times New Roman" w:cs="Times New Roman"/>
          <w:sz w:val="20"/>
          <w:szCs w:val="20"/>
          <w:lang w:eastAsia="ru-RU"/>
        </w:rPr>
        <w:t xml:space="preserve">E3S Web of Conf. Volume </w:t>
      </w:r>
      <w:r w:rsidRPr="00F81155">
        <w:rPr>
          <w:rFonts w:ascii="Times New Roman" w:eastAsia="Times New Roman" w:hAnsi="Times New Roman" w:cs="Times New Roman"/>
          <w:b/>
          <w:sz w:val="20"/>
          <w:szCs w:val="20"/>
          <w:lang w:eastAsia="ru-RU"/>
        </w:rPr>
        <w:t>525</w:t>
      </w:r>
      <w:r w:rsidRPr="00F81155">
        <w:rPr>
          <w:rFonts w:ascii="Times New Roman" w:eastAsia="Times New Roman" w:hAnsi="Times New Roman" w:cs="Times New Roman"/>
          <w:sz w:val="20"/>
          <w:szCs w:val="20"/>
          <w:lang w:eastAsia="ru-RU"/>
        </w:rPr>
        <w:t>, 2024. IV International Conference on Geotechnology, Mining and Rational Use of Natural Resources (GEOTECH-2024).</w:t>
      </w:r>
      <w:r w:rsidRPr="00F81155">
        <w:rPr>
          <w:rFonts w:ascii="Times New Roman" w:eastAsia="Times New Roman" w:hAnsi="Times New Roman" w:cs="Times New Roman"/>
          <w:sz w:val="24"/>
          <w:szCs w:val="24"/>
          <w:lang w:eastAsia="ru-RU"/>
        </w:rPr>
        <w:t xml:space="preserve"> </w:t>
      </w:r>
      <w:hyperlink r:id="rId17" w:history="1">
        <w:r w:rsidRPr="00F81155">
          <w:rPr>
            <w:rFonts w:ascii="Times New Roman" w:eastAsia="Times New Roman" w:hAnsi="Times New Roman" w:cs="Times New Roman"/>
            <w:color w:val="0563C1"/>
            <w:sz w:val="20"/>
            <w:szCs w:val="20"/>
            <w:u w:val="single"/>
            <w:lang w:eastAsia="ru-RU"/>
          </w:rPr>
          <w:t>https://doi.org/10.1051/e3sconf/202452503008</w:t>
        </w:r>
      </w:hyperlink>
    </w:p>
    <w:p w14:paraId="326D36A1" w14:textId="77777777" w:rsidR="00B260B3" w:rsidRPr="00F81155" w:rsidRDefault="00B260B3" w:rsidP="00B260B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Asliddin</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Norqulov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Feruz</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Raximov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Methods for evaluating financial and economic effectiveness of investment projects in the energy sector with time factor </w:t>
      </w:r>
      <w:proofErr w:type="gramStart"/>
      <w:r w:rsidRPr="00F81155">
        <w:rPr>
          <w:rFonts w:ascii="Times New Roman" w:eastAsia="Calibri" w:hAnsi="Times New Roman" w:cs="Times New Roman"/>
          <w:sz w:val="20"/>
          <w:szCs w:val="20"/>
          <w:lang w:eastAsia="ru-RU"/>
        </w:rPr>
        <w:t xml:space="preserve">considerations, </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AIP</w:t>
      </w:r>
      <w:proofErr w:type="gramEnd"/>
      <w:r w:rsidRPr="00F81155">
        <w:rPr>
          <w:rFonts w:ascii="Times New Roman" w:eastAsia="Calibri" w:hAnsi="Times New Roman" w:cs="Times New Roman"/>
          <w:sz w:val="20"/>
          <w:szCs w:val="20"/>
          <w:lang w:eastAsia="ru-RU"/>
        </w:rPr>
        <w:t xml:space="preserve"> Conf. 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030070-1–030070-6.</w:t>
      </w:r>
      <w:r w:rsidRPr="00F81155">
        <w:rPr>
          <w:rFonts w:ascii="Times New Roman" w:eastAsia="Times New Roman" w:hAnsi="Times New Roman" w:cs="Times New Roman"/>
          <w:sz w:val="20"/>
          <w:szCs w:val="20"/>
          <w:lang w:eastAsia="ru-RU"/>
        </w:rPr>
        <w:t xml:space="preserve"> </w:t>
      </w:r>
      <w:hyperlink r:id="rId18" w:history="1">
        <w:r w:rsidRPr="00F81155">
          <w:rPr>
            <w:rFonts w:ascii="Times New Roman" w:eastAsia="Calibri" w:hAnsi="Times New Roman" w:cs="Times New Roman"/>
            <w:color w:val="0563C1"/>
            <w:sz w:val="20"/>
            <w:szCs w:val="20"/>
            <w:u w:val="single"/>
            <w:lang w:eastAsia="ru-RU"/>
          </w:rPr>
          <w:t>https://doi.org/10.1063/5.0306104</w:t>
        </w:r>
      </w:hyperlink>
      <w:r w:rsidRPr="00F81155">
        <w:rPr>
          <w:rFonts w:ascii="Times New Roman" w:eastAsia="Calibri" w:hAnsi="Times New Roman" w:cs="Times New Roman"/>
          <w:sz w:val="20"/>
          <w:szCs w:val="20"/>
          <w:lang w:eastAsia="ru-RU"/>
        </w:rPr>
        <w:t xml:space="preserve"> </w:t>
      </w:r>
    </w:p>
    <w:p w14:paraId="22D58932" w14:textId="77777777" w:rsidR="00B260B3" w:rsidRPr="00F81155" w:rsidRDefault="00B260B3" w:rsidP="00B260B3">
      <w:pPr>
        <w:numPr>
          <w:ilvl w:val="0"/>
          <w:numId w:val="3"/>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proofErr w:type="spellStart"/>
      <w:r w:rsidRPr="00F81155">
        <w:rPr>
          <w:rFonts w:ascii="Times New Roman" w:eastAsia="Calibri" w:hAnsi="Times New Roman" w:cs="Times New Roman"/>
          <w:sz w:val="20"/>
          <w:szCs w:val="20"/>
          <w:lang w:eastAsia="ru-RU"/>
        </w:rPr>
        <w:t>Shukhrat</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Abdullaev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Ziyodullo</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Eshmurodov</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Islom</w:t>
      </w:r>
      <w:proofErr w:type="spellEnd"/>
      <w:r w:rsidRPr="00F81155">
        <w:rPr>
          <w:rFonts w:ascii="Times New Roman" w:eastAsia="Calibri" w:hAnsi="Times New Roman" w:cs="Times New Roman"/>
          <w:sz w:val="20"/>
          <w:szCs w:val="20"/>
          <w:lang w:eastAsia="ru-RU"/>
        </w:rPr>
        <w:t xml:space="preserve"> </w:t>
      </w:r>
      <w:proofErr w:type="spellStart"/>
      <w:r w:rsidRPr="00F81155">
        <w:rPr>
          <w:rFonts w:ascii="Times New Roman" w:eastAsia="Calibri" w:hAnsi="Times New Roman" w:cs="Times New Roman"/>
          <w:sz w:val="20"/>
          <w:szCs w:val="20"/>
          <w:lang w:eastAsia="ru-RU"/>
        </w:rPr>
        <w:t>Togaev</w:t>
      </w:r>
      <w:proofErr w:type="spellEnd"/>
      <w:r w:rsidRPr="00F81155">
        <w:rPr>
          <w:rFonts w:ascii="Times New Roman" w:eastAsia="Calibri" w:hAnsi="Times New Roman" w:cs="Times New Roman"/>
          <w:sz w:val="20"/>
          <w:szCs w:val="20"/>
          <w:lang w:eastAsia="ru-RU"/>
        </w:rPr>
        <w:t>,</w:t>
      </w:r>
      <w:r w:rsidRPr="00F81155">
        <w:rPr>
          <w:rFonts w:ascii="Times New Roman" w:eastAsia="Times New Roman" w:hAnsi="Times New Roman" w:cs="Times New Roman"/>
          <w:sz w:val="20"/>
          <w:szCs w:val="20"/>
          <w:lang w:eastAsia="ru-RU"/>
        </w:rPr>
        <w:t xml:space="preserve"> </w:t>
      </w:r>
      <w:r w:rsidRPr="00F81155">
        <w:rPr>
          <w:rFonts w:ascii="Times New Roman" w:eastAsia="Calibri" w:hAnsi="Times New Roman" w:cs="Times New Roman"/>
          <w:sz w:val="20"/>
          <w:szCs w:val="20"/>
          <w:lang w:eastAsia="ru-RU"/>
        </w:rPr>
        <w:t xml:space="preserve">A systematic analysis of the gradual increase in quality indicators of electricity using reactive power sources involves several </w:t>
      </w:r>
      <w:proofErr w:type="gramStart"/>
      <w:r w:rsidRPr="00F81155">
        <w:rPr>
          <w:rFonts w:ascii="Times New Roman" w:eastAsia="Calibri" w:hAnsi="Times New Roman" w:cs="Times New Roman"/>
          <w:sz w:val="20"/>
          <w:szCs w:val="20"/>
          <w:lang w:eastAsia="ru-RU"/>
        </w:rPr>
        <w:t xml:space="preserve">steps, </w:t>
      </w:r>
      <w:r w:rsidRPr="00F81155">
        <w:rPr>
          <w:rFonts w:ascii="Times New Roman" w:eastAsia="Calibri" w:hAnsi="Times New Roman" w:cs="Times New Roman"/>
          <w:i/>
          <w:iCs/>
          <w:color w:val="1A1A1A"/>
          <w:sz w:val="20"/>
          <w:szCs w:val="20"/>
        </w:rPr>
        <w:t xml:space="preserve"> </w:t>
      </w:r>
      <w:r w:rsidRPr="00F81155">
        <w:rPr>
          <w:rFonts w:ascii="Times New Roman" w:eastAsia="Calibri" w:hAnsi="Times New Roman" w:cs="Times New Roman"/>
          <w:iCs/>
          <w:sz w:val="20"/>
          <w:szCs w:val="20"/>
          <w:lang w:eastAsia="ru-RU"/>
        </w:rPr>
        <w:t>AIP</w:t>
      </w:r>
      <w:proofErr w:type="gramEnd"/>
      <w:r w:rsidRPr="00F81155">
        <w:rPr>
          <w:rFonts w:ascii="Times New Roman" w:eastAsia="Calibri" w:hAnsi="Times New Roman" w:cs="Times New Roman"/>
          <w:iCs/>
          <w:sz w:val="20"/>
          <w:szCs w:val="20"/>
          <w:lang w:eastAsia="ru-RU"/>
        </w:rPr>
        <w:t xml:space="preserve"> Conf. Proc.</w:t>
      </w:r>
      <w:r w:rsidRPr="00F81155">
        <w:rPr>
          <w:rFonts w:ascii="Times New Roman" w:eastAsia="Calibri" w:hAnsi="Times New Roman" w:cs="Times New Roman"/>
          <w:b/>
          <w:iCs/>
          <w:sz w:val="20"/>
          <w:szCs w:val="20"/>
          <w:lang w:eastAsia="ru-RU"/>
        </w:rPr>
        <w:t xml:space="preserve">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040051 (2025).</w:t>
      </w:r>
      <w:r w:rsidRPr="00F81155">
        <w:rPr>
          <w:rFonts w:ascii="Times New Roman" w:eastAsia="Calibri" w:hAnsi="Times New Roman" w:cs="Times New Roman"/>
          <w:color w:val="0066CC"/>
          <w:sz w:val="20"/>
          <w:szCs w:val="20"/>
        </w:rPr>
        <w:t xml:space="preserve"> </w:t>
      </w:r>
      <w:hyperlink r:id="rId19" w:history="1">
        <w:r w:rsidRPr="00F81155">
          <w:rPr>
            <w:rFonts w:ascii="Times New Roman" w:eastAsia="Calibri" w:hAnsi="Times New Roman" w:cs="Times New Roman"/>
            <w:color w:val="0563C1"/>
            <w:sz w:val="20"/>
            <w:szCs w:val="20"/>
            <w:u w:val="single"/>
            <w:lang w:eastAsia="ru-RU"/>
          </w:rPr>
          <w:t>https://doi.org/10.1063/5.0306786</w:t>
        </w:r>
      </w:hyperlink>
      <w:r w:rsidRPr="00F81155">
        <w:rPr>
          <w:rFonts w:ascii="Times New Roman" w:eastAsia="Calibri" w:hAnsi="Times New Roman" w:cs="Times New Roman"/>
          <w:sz w:val="20"/>
          <w:szCs w:val="20"/>
          <w:lang w:eastAsia="ru-RU"/>
        </w:rPr>
        <w:t xml:space="preserve"> </w:t>
      </w:r>
    </w:p>
    <w:p w14:paraId="42872399" w14:textId="77777777" w:rsidR="00B260B3" w:rsidRDefault="00B260B3" w:rsidP="00B260B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621F5C">
        <w:rPr>
          <w:rFonts w:ascii="Times New Roman" w:hAnsi="Times New Roman" w:cs="Times New Roman"/>
          <w:sz w:val="20"/>
          <w:szCs w:val="20"/>
        </w:rPr>
        <w:t xml:space="preserve">Olimov, J. S., Fayziyev, S. S., </w:t>
      </w:r>
      <w:proofErr w:type="spellStart"/>
      <w:r w:rsidRPr="00621F5C">
        <w:rPr>
          <w:rFonts w:ascii="Times New Roman" w:hAnsi="Times New Roman" w:cs="Times New Roman"/>
          <w:sz w:val="20"/>
          <w:szCs w:val="20"/>
        </w:rPr>
        <w:t>Raximov</w:t>
      </w:r>
      <w:proofErr w:type="spellEnd"/>
      <w:r w:rsidRPr="00621F5C">
        <w:rPr>
          <w:rFonts w:ascii="Times New Roman" w:hAnsi="Times New Roman" w:cs="Times New Roman"/>
          <w:sz w:val="20"/>
          <w:szCs w:val="20"/>
        </w:rPr>
        <w:t xml:space="preserve">, F. M., Majidov, A. U., &amp; </w:t>
      </w:r>
      <w:proofErr w:type="spellStart"/>
      <w:r w:rsidRPr="00621F5C">
        <w:rPr>
          <w:rFonts w:ascii="Times New Roman" w:hAnsi="Times New Roman" w:cs="Times New Roman"/>
          <w:sz w:val="20"/>
          <w:szCs w:val="20"/>
        </w:rPr>
        <w:t>Muxammadov</w:t>
      </w:r>
      <w:proofErr w:type="spellEnd"/>
      <w:r w:rsidRPr="00621F5C">
        <w:rPr>
          <w:rFonts w:ascii="Times New Roman" w:hAnsi="Times New Roman" w:cs="Times New Roman"/>
          <w:sz w:val="20"/>
          <w:szCs w:val="20"/>
        </w:rPr>
        <w:t>, B. Q. (2023). Controlling power of short circuited induction motor via modern sensors without speed change. In E3S Web of Conferences (Vol. 417, p. 03007). EDP Sciences.</w:t>
      </w:r>
      <w:r>
        <w:rPr>
          <w:rFonts w:ascii="Times New Roman" w:hAnsi="Times New Roman" w:cs="Times New Roman"/>
          <w:sz w:val="20"/>
          <w:szCs w:val="20"/>
        </w:rPr>
        <w:t xml:space="preserve"> </w:t>
      </w:r>
      <w:hyperlink r:id="rId20" w:history="1">
        <w:r w:rsidRPr="00621F5C">
          <w:rPr>
            <w:rStyle w:val="a6"/>
            <w:rFonts w:ascii="Times New Roman" w:hAnsi="Times New Roman" w:cs="Times New Roman"/>
            <w:sz w:val="20"/>
            <w:szCs w:val="20"/>
          </w:rPr>
          <w:t>https://doi.org/10.1051/e3sconf/202341703007</w:t>
        </w:r>
      </w:hyperlink>
    </w:p>
    <w:p w14:paraId="556D7E1F" w14:textId="77777777" w:rsidR="00B260B3"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7E5813">
        <w:rPr>
          <w:rFonts w:ascii="Times New Roman" w:eastAsia="Calibri" w:hAnsi="Times New Roman" w:cs="Times New Roman"/>
          <w:sz w:val="20"/>
          <w:szCs w:val="20"/>
        </w:rPr>
        <w:t xml:space="preserve">Tovboyev, A. N., Mardonov, D. S., </w:t>
      </w:r>
      <w:proofErr w:type="spellStart"/>
      <w:r w:rsidRPr="007E5813">
        <w:rPr>
          <w:rFonts w:ascii="Times New Roman" w:eastAsia="Calibri" w:hAnsi="Times New Roman" w:cs="Times New Roman"/>
          <w:sz w:val="20"/>
          <w:szCs w:val="20"/>
        </w:rPr>
        <w:t>Mamatazimov</w:t>
      </w:r>
      <w:proofErr w:type="spellEnd"/>
      <w:r w:rsidRPr="007E5813">
        <w:rPr>
          <w:rFonts w:ascii="Times New Roman" w:eastAsia="Calibri" w:hAnsi="Times New Roman" w:cs="Times New Roman"/>
          <w:sz w:val="20"/>
          <w:szCs w:val="20"/>
        </w:rPr>
        <w:t xml:space="preserve">, A. X., &amp; </w:t>
      </w:r>
      <w:proofErr w:type="spellStart"/>
      <w:r w:rsidRPr="007E5813">
        <w:rPr>
          <w:rFonts w:ascii="Times New Roman" w:eastAsia="Calibri" w:hAnsi="Times New Roman" w:cs="Times New Roman"/>
          <w:sz w:val="20"/>
          <w:szCs w:val="20"/>
        </w:rPr>
        <w:t>Samatova</w:t>
      </w:r>
      <w:proofErr w:type="spellEnd"/>
      <w:r w:rsidRPr="007E5813">
        <w:rPr>
          <w:rFonts w:ascii="Times New Roman" w:eastAsia="Calibri" w:hAnsi="Times New Roman" w:cs="Times New Roman"/>
          <w:sz w:val="20"/>
          <w:szCs w:val="20"/>
        </w:rPr>
        <w:t xml:space="preserve">, S. S. (2021, November). Analysis of subharmonic oscillations in multi-phase </w:t>
      </w:r>
      <w:proofErr w:type="spellStart"/>
      <w:r w:rsidRPr="007E5813">
        <w:rPr>
          <w:rFonts w:ascii="Times New Roman" w:eastAsia="Calibri" w:hAnsi="Times New Roman" w:cs="Times New Roman"/>
          <w:sz w:val="20"/>
          <w:szCs w:val="20"/>
        </w:rPr>
        <w:t>ferroresonance</w:t>
      </w:r>
      <w:proofErr w:type="spellEnd"/>
      <w:r w:rsidRPr="007E5813">
        <w:rPr>
          <w:rFonts w:ascii="Times New Roman" w:eastAsia="Calibri" w:hAnsi="Times New Roman" w:cs="Times New Roman"/>
          <w:sz w:val="20"/>
          <w:szCs w:val="20"/>
        </w:rPr>
        <w:t xml:space="preserve"> circuits using a mathematical model. In </w:t>
      </w:r>
      <w:r w:rsidRPr="007E5813">
        <w:rPr>
          <w:rFonts w:ascii="Times New Roman" w:eastAsia="Calibri" w:hAnsi="Times New Roman" w:cs="Times New Roman"/>
          <w:i/>
          <w:iCs/>
          <w:sz w:val="20"/>
          <w:szCs w:val="20"/>
        </w:rPr>
        <w:t>Journal of Physics: Conference Series</w:t>
      </w:r>
      <w:r w:rsidRPr="007E5813">
        <w:rPr>
          <w:rFonts w:ascii="Times New Roman" w:eastAsia="Calibri" w:hAnsi="Times New Roman" w:cs="Times New Roman"/>
          <w:sz w:val="20"/>
          <w:szCs w:val="20"/>
        </w:rPr>
        <w:t> (Vol. 2094, No. 5, p. 052048). IOP Publishing.</w:t>
      </w:r>
      <w:r>
        <w:rPr>
          <w:rFonts w:ascii="Times New Roman" w:eastAsia="Calibri" w:hAnsi="Times New Roman" w:cs="Times New Roman"/>
          <w:sz w:val="20"/>
          <w:szCs w:val="20"/>
        </w:rPr>
        <w:t xml:space="preserve"> </w:t>
      </w:r>
      <w:r w:rsidRPr="007E5813">
        <w:rPr>
          <w:rFonts w:ascii="Times New Roman" w:eastAsia="Calibri" w:hAnsi="Times New Roman" w:cs="Times New Roman"/>
          <w:b/>
          <w:bCs/>
          <w:sz w:val="20"/>
          <w:szCs w:val="20"/>
        </w:rPr>
        <w:t>DOI</w:t>
      </w:r>
      <w:r w:rsidRPr="007E5813">
        <w:rPr>
          <w:rFonts w:ascii="Times New Roman" w:eastAsia="Calibri" w:hAnsi="Times New Roman" w:cs="Times New Roman"/>
          <w:sz w:val="20"/>
          <w:szCs w:val="20"/>
        </w:rPr>
        <w:t> 10.1088/1742-6596/2094/5/052048</w:t>
      </w:r>
      <w:r>
        <w:rPr>
          <w:rFonts w:ascii="Times New Roman" w:eastAsia="Calibri" w:hAnsi="Times New Roman" w:cs="Times New Roman"/>
          <w:sz w:val="20"/>
          <w:szCs w:val="20"/>
        </w:rPr>
        <w:t xml:space="preserve"> </w:t>
      </w:r>
    </w:p>
    <w:p w14:paraId="648C476C" w14:textId="77777777" w:rsidR="00B260B3"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EC57F3">
        <w:rPr>
          <w:rFonts w:ascii="Times New Roman" w:eastAsia="Calibri" w:hAnsi="Times New Roman" w:cs="Times New Roman"/>
          <w:sz w:val="20"/>
          <w:szCs w:val="20"/>
        </w:rPr>
        <w:t xml:space="preserve">Nazirova, H., Nazirova, O., </w:t>
      </w:r>
      <w:proofErr w:type="spellStart"/>
      <w:r w:rsidRPr="00EC57F3">
        <w:rPr>
          <w:rFonts w:ascii="Times New Roman" w:eastAsia="Calibri" w:hAnsi="Times New Roman" w:cs="Times New Roman"/>
          <w:sz w:val="20"/>
          <w:szCs w:val="20"/>
        </w:rPr>
        <w:t>Toshxoʻjayeva</w:t>
      </w:r>
      <w:proofErr w:type="spellEnd"/>
      <w:r w:rsidRPr="00EC57F3">
        <w:rPr>
          <w:rFonts w:ascii="Times New Roman" w:eastAsia="Calibri" w:hAnsi="Times New Roman" w:cs="Times New Roman"/>
          <w:sz w:val="20"/>
          <w:szCs w:val="20"/>
        </w:rPr>
        <w:t>, M., Badalova, D., &amp; Ramazonov, B. (2025, November). Optimization of electricity loss forecasting using ANN. In </w:t>
      </w:r>
      <w:r w:rsidRPr="00EC57F3">
        <w:rPr>
          <w:rFonts w:ascii="Times New Roman" w:eastAsia="Calibri" w:hAnsi="Times New Roman" w:cs="Times New Roman"/>
          <w:i/>
          <w:iCs/>
          <w:sz w:val="20"/>
          <w:szCs w:val="20"/>
        </w:rPr>
        <w:t>AIP Conference Proceedings</w:t>
      </w:r>
      <w:r w:rsidRPr="00EC57F3">
        <w:rPr>
          <w:rFonts w:ascii="Times New Roman" w:eastAsia="Calibri" w:hAnsi="Times New Roman" w:cs="Times New Roman"/>
          <w:sz w:val="20"/>
          <w:szCs w:val="20"/>
        </w:rPr>
        <w:t> (Vol. 3331, No. 1, p. 060027). AIP Publishing LLC.</w:t>
      </w:r>
      <w:r>
        <w:rPr>
          <w:rFonts w:ascii="Times New Roman" w:eastAsia="Calibri" w:hAnsi="Times New Roman" w:cs="Times New Roman"/>
          <w:sz w:val="20"/>
          <w:szCs w:val="20"/>
        </w:rPr>
        <w:t xml:space="preserve"> </w:t>
      </w:r>
      <w:hyperlink r:id="rId21" w:tgtFrame="_blank" w:history="1">
        <w:r w:rsidRPr="00EC57F3">
          <w:rPr>
            <w:rStyle w:val="a6"/>
            <w:rFonts w:ascii="Times New Roman" w:eastAsia="Calibri" w:hAnsi="Times New Roman" w:cs="Times New Roman"/>
            <w:sz w:val="20"/>
            <w:szCs w:val="20"/>
          </w:rPr>
          <w:t>https://doi.org/10.1063/5.0305944</w:t>
        </w:r>
      </w:hyperlink>
      <w:r>
        <w:rPr>
          <w:rFonts w:ascii="Times New Roman" w:eastAsia="Calibri" w:hAnsi="Times New Roman" w:cs="Times New Roman"/>
          <w:sz w:val="20"/>
          <w:szCs w:val="20"/>
        </w:rPr>
        <w:t xml:space="preserve"> </w:t>
      </w:r>
    </w:p>
    <w:p w14:paraId="7F6AE2AE" w14:textId="4CEE8774" w:rsidR="00B260B3" w:rsidRPr="00B260B3"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A26420">
        <w:rPr>
          <w:rFonts w:ascii="Times New Roman" w:eastAsia="Calibri" w:hAnsi="Times New Roman" w:cs="Times New Roman"/>
          <w:sz w:val="20"/>
          <w:szCs w:val="20"/>
        </w:rPr>
        <w:t xml:space="preserve">Shaymamov, B., </w:t>
      </w:r>
      <w:proofErr w:type="spellStart"/>
      <w:r w:rsidRPr="00A26420">
        <w:rPr>
          <w:rFonts w:ascii="Times New Roman" w:eastAsia="Calibri" w:hAnsi="Times New Roman" w:cs="Times New Roman"/>
          <w:sz w:val="20"/>
          <w:szCs w:val="20"/>
        </w:rPr>
        <w:t>Rahmatov</w:t>
      </w:r>
      <w:proofErr w:type="spellEnd"/>
      <w:r w:rsidRPr="00A26420">
        <w:rPr>
          <w:rFonts w:ascii="Times New Roman" w:eastAsia="Calibri" w:hAnsi="Times New Roman" w:cs="Times New Roman"/>
          <w:sz w:val="20"/>
          <w:szCs w:val="20"/>
        </w:rPr>
        <w:t xml:space="preserve">, D., </w:t>
      </w:r>
      <w:proofErr w:type="spellStart"/>
      <w:r w:rsidRPr="00A26420">
        <w:rPr>
          <w:rFonts w:ascii="Times New Roman" w:eastAsia="Calibri" w:hAnsi="Times New Roman" w:cs="Times New Roman"/>
          <w:sz w:val="20"/>
          <w:szCs w:val="20"/>
        </w:rPr>
        <w:t>Kholnurodov</w:t>
      </w:r>
      <w:proofErr w:type="spellEnd"/>
      <w:r w:rsidRPr="00A26420">
        <w:rPr>
          <w:rFonts w:ascii="Times New Roman" w:eastAsia="Calibri" w:hAnsi="Times New Roman" w:cs="Times New Roman"/>
          <w:sz w:val="20"/>
          <w:szCs w:val="20"/>
        </w:rPr>
        <w:t xml:space="preserve">, M., Mukhtorov, A., &amp; </w:t>
      </w:r>
      <w:proofErr w:type="spellStart"/>
      <w:r w:rsidRPr="00A26420">
        <w:rPr>
          <w:rFonts w:ascii="Times New Roman" w:eastAsia="Calibri" w:hAnsi="Times New Roman" w:cs="Times New Roman"/>
          <w:sz w:val="20"/>
          <w:szCs w:val="20"/>
        </w:rPr>
        <w:t>Rakhmamova</w:t>
      </w:r>
      <w:proofErr w:type="spellEnd"/>
      <w:r w:rsidRPr="00A26420">
        <w:rPr>
          <w:rFonts w:ascii="Times New Roman" w:eastAsia="Calibri" w:hAnsi="Times New Roman" w:cs="Times New Roman"/>
          <w:sz w:val="20"/>
          <w:szCs w:val="20"/>
        </w:rPr>
        <w:t>, M. (2020, December). Probe of process of multiple-loop chains of parallel and consecutive joints. In </w:t>
      </w:r>
      <w:r w:rsidRPr="00A26420">
        <w:rPr>
          <w:rFonts w:ascii="Times New Roman" w:eastAsia="Calibri" w:hAnsi="Times New Roman" w:cs="Times New Roman"/>
          <w:i/>
          <w:iCs/>
          <w:sz w:val="20"/>
          <w:szCs w:val="20"/>
        </w:rPr>
        <w:t>E3S Web of Conferences</w:t>
      </w:r>
      <w:r w:rsidRPr="00A26420">
        <w:rPr>
          <w:rFonts w:ascii="Times New Roman" w:eastAsia="Calibri" w:hAnsi="Times New Roman" w:cs="Times New Roman"/>
          <w:sz w:val="20"/>
          <w:szCs w:val="20"/>
        </w:rPr>
        <w:t> (Vol. 216, p. 01142).</w:t>
      </w:r>
      <w:r>
        <w:rPr>
          <w:rFonts w:ascii="Times New Roman" w:eastAsia="Calibri" w:hAnsi="Times New Roman" w:cs="Times New Roman"/>
          <w:sz w:val="20"/>
          <w:szCs w:val="20"/>
        </w:rPr>
        <w:t xml:space="preserve"> </w:t>
      </w:r>
      <w:hyperlink r:id="rId22" w:history="1">
        <w:r w:rsidRPr="00A26420">
          <w:rPr>
            <w:rStyle w:val="a6"/>
            <w:rFonts w:ascii="Times New Roman" w:eastAsia="Calibri" w:hAnsi="Times New Roman" w:cs="Times New Roman"/>
            <w:sz w:val="20"/>
            <w:szCs w:val="20"/>
          </w:rPr>
          <w:t>https://doi.org/10.1051/e3sconf/202021601142</w:t>
        </w:r>
      </w:hyperlink>
      <w:r>
        <w:rPr>
          <w:rFonts w:ascii="Times New Roman" w:eastAsia="Calibri" w:hAnsi="Times New Roman" w:cs="Times New Roman"/>
          <w:sz w:val="20"/>
          <w:szCs w:val="20"/>
        </w:rPr>
        <w:t xml:space="preserve"> </w:t>
      </w:r>
    </w:p>
    <w:p w14:paraId="74FCFA4F" w14:textId="03DE3A2F" w:rsidR="00B260B3" w:rsidRPr="00F81155" w:rsidRDefault="00B260B3" w:rsidP="00B260B3">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I.Togayev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A.Tovbaev</w:t>
      </w:r>
      <w:proofErr w:type="spellEnd"/>
      <w:r w:rsidRPr="00F81155">
        <w:rPr>
          <w:rFonts w:ascii="Times New Roman" w:eastAsia="Calibri" w:hAnsi="Times New Roman" w:cs="Times New Roman"/>
          <w:sz w:val="20"/>
          <w:szCs w:val="20"/>
        </w:rPr>
        <w:t xml:space="preserve">, G. Nodirov, Assessment of the quality of electricity by applying reactive power sources, E3S Web of Conferences, 525, 03004 (2024) </w:t>
      </w:r>
      <w:hyperlink r:id="rId23" w:history="1">
        <w:r w:rsidRPr="00F81155">
          <w:rPr>
            <w:rFonts w:ascii="Times New Roman" w:eastAsia="Calibri" w:hAnsi="Times New Roman" w:cs="Times New Roman"/>
            <w:color w:val="0563C1"/>
            <w:sz w:val="20"/>
            <w:szCs w:val="20"/>
            <w:u w:val="single"/>
          </w:rPr>
          <w:t>https://doi.org/10.1051/e3sconf/202452503004</w:t>
        </w:r>
      </w:hyperlink>
      <w:r w:rsidRPr="00F81155">
        <w:rPr>
          <w:rFonts w:ascii="Times New Roman" w:eastAsia="Calibri" w:hAnsi="Times New Roman" w:cs="Times New Roman"/>
          <w:sz w:val="20"/>
          <w:szCs w:val="20"/>
        </w:rPr>
        <w:t xml:space="preserve"> </w:t>
      </w:r>
    </w:p>
    <w:p w14:paraId="281B9CEA" w14:textId="77777777" w:rsidR="00B260B3" w:rsidRPr="00F81155" w:rsidRDefault="00B260B3" w:rsidP="00B260B3">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G.Boynazarov</w:t>
      </w:r>
      <w:proofErr w:type="spellEnd"/>
      <w:r w:rsidRPr="00F81155">
        <w:rPr>
          <w:rFonts w:ascii="Times New Roman" w:eastAsia="Calibri" w:hAnsi="Times New Roman" w:cs="Times New Roman"/>
          <w:sz w:val="20"/>
          <w:szCs w:val="20"/>
        </w:rPr>
        <w:t xml:space="preserve">, A. Tovbaev, U. </w:t>
      </w:r>
      <w:proofErr w:type="spellStart"/>
      <w:r w:rsidRPr="00F81155">
        <w:rPr>
          <w:rFonts w:ascii="Times New Roman" w:eastAsia="Calibri" w:hAnsi="Times New Roman" w:cs="Times New Roman"/>
          <w:sz w:val="20"/>
          <w:szCs w:val="20"/>
        </w:rPr>
        <w:t>Usarov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Methology</w:t>
      </w:r>
      <w:proofErr w:type="spellEnd"/>
      <w:r w:rsidRPr="00F81155">
        <w:rPr>
          <w:rFonts w:ascii="Times New Roman" w:eastAsia="Calibri" w:hAnsi="Times New Roman" w:cs="Times New Roman"/>
          <w:sz w:val="20"/>
          <w:szCs w:val="20"/>
        </w:rPr>
        <w:t xml:space="preserve"> of experimental research of voltage quality in electrical circuit, E3S Web of Conferences 548, 03009 (2024) </w:t>
      </w:r>
      <w:hyperlink r:id="rId24" w:history="1">
        <w:r w:rsidRPr="00F81155">
          <w:rPr>
            <w:rFonts w:ascii="Times New Roman" w:eastAsia="Calibri" w:hAnsi="Times New Roman" w:cs="Times New Roman"/>
            <w:color w:val="0563C1"/>
            <w:sz w:val="20"/>
            <w:szCs w:val="20"/>
            <w:u w:val="single"/>
          </w:rPr>
          <w:t>https://doi.org/10.1051/e3sconf/202454803009</w:t>
        </w:r>
      </w:hyperlink>
      <w:r w:rsidRPr="00F81155">
        <w:rPr>
          <w:rFonts w:ascii="Times New Roman" w:eastAsia="Calibri" w:hAnsi="Times New Roman" w:cs="Times New Roman"/>
          <w:sz w:val="20"/>
          <w:szCs w:val="20"/>
        </w:rPr>
        <w:t xml:space="preserve">  </w:t>
      </w:r>
    </w:p>
    <w:p w14:paraId="465F8C5B" w14:textId="77777777" w:rsidR="00B260B3" w:rsidRPr="00F81155"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proofErr w:type="gramStart"/>
      <w:r w:rsidRPr="00F81155">
        <w:rPr>
          <w:rFonts w:ascii="Times New Roman" w:eastAsia="Calibri" w:hAnsi="Times New Roman" w:cs="Times New Roman"/>
          <w:sz w:val="20"/>
          <w:szCs w:val="20"/>
        </w:rPr>
        <w:lastRenderedPageBreak/>
        <w:t>N.Ataullayev</w:t>
      </w:r>
      <w:proofErr w:type="spellEnd"/>
      <w:proofErr w:type="gram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A.Norqulov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B.Muxammadov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A.Majidov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I.Tog’ayev</w:t>
      </w:r>
      <w:proofErr w:type="spellEnd"/>
      <w:r w:rsidRPr="00F81155">
        <w:rPr>
          <w:rFonts w:ascii="Times New Roman" w:eastAsia="Calibri" w:hAnsi="Times New Roman" w:cs="Times New Roman"/>
          <w:sz w:val="20"/>
          <w:szCs w:val="20"/>
        </w:rPr>
        <w:t xml:space="preserve">. Principles of protection against single phase earth faults in networks with capacitive current compensation. E3S Web of Conferences, 548, 06008 (2024). </w:t>
      </w:r>
      <w:hyperlink r:id="rId25" w:history="1">
        <w:r w:rsidRPr="00F81155">
          <w:rPr>
            <w:rFonts w:ascii="Times New Roman" w:eastAsia="Calibri" w:hAnsi="Times New Roman" w:cs="Times New Roman"/>
            <w:color w:val="0563C1"/>
            <w:sz w:val="20"/>
            <w:szCs w:val="20"/>
            <w:u w:val="single"/>
          </w:rPr>
          <w:t>https://doi.org/10.1051/e3sconf/202454806008</w:t>
        </w:r>
      </w:hyperlink>
      <w:r w:rsidRPr="00F81155">
        <w:rPr>
          <w:rFonts w:ascii="Times New Roman" w:eastAsia="Calibri" w:hAnsi="Times New Roman" w:cs="Times New Roman"/>
          <w:sz w:val="20"/>
          <w:szCs w:val="20"/>
          <w:lang w:val="ru-RU"/>
        </w:rPr>
        <w:t xml:space="preserve"> </w:t>
      </w:r>
      <w:r w:rsidRPr="00F81155">
        <w:rPr>
          <w:rFonts w:ascii="Times New Roman" w:eastAsia="Calibri" w:hAnsi="Times New Roman" w:cs="Times New Roman"/>
          <w:sz w:val="20"/>
          <w:szCs w:val="20"/>
        </w:rPr>
        <w:t xml:space="preserve"> </w:t>
      </w:r>
    </w:p>
    <w:p w14:paraId="5A98669C" w14:textId="77777777" w:rsidR="00B260B3" w:rsidRPr="00F81155"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Jumayev</w:t>
      </w:r>
      <w:proofErr w:type="spellEnd"/>
      <w:r w:rsidRPr="00F81155">
        <w:rPr>
          <w:rFonts w:ascii="Times New Roman" w:eastAsia="Calibri" w:hAnsi="Times New Roman" w:cs="Times New Roman"/>
          <w:sz w:val="20"/>
          <w:szCs w:val="20"/>
        </w:rPr>
        <w:t xml:space="preserve">, Z.I., </w:t>
      </w:r>
      <w:proofErr w:type="spellStart"/>
      <w:r w:rsidRPr="00F81155">
        <w:rPr>
          <w:rFonts w:ascii="Times New Roman" w:eastAsia="Calibri" w:hAnsi="Times New Roman" w:cs="Times New Roman"/>
          <w:sz w:val="20"/>
          <w:szCs w:val="20"/>
        </w:rPr>
        <w:t>Karshibayev</w:t>
      </w:r>
      <w:proofErr w:type="spellEnd"/>
      <w:r w:rsidRPr="00F81155">
        <w:rPr>
          <w:rFonts w:ascii="Times New Roman" w:eastAsia="Calibri" w:hAnsi="Times New Roman" w:cs="Times New Roman"/>
          <w:sz w:val="20"/>
          <w:szCs w:val="20"/>
        </w:rPr>
        <w:t xml:space="preserve">, A.I., </w:t>
      </w:r>
      <w:proofErr w:type="spellStart"/>
      <w:r w:rsidRPr="00F81155">
        <w:rPr>
          <w:rFonts w:ascii="Times New Roman" w:eastAsia="Calibri" w:hAnsi="Times New Roman" w:cs="Times New Roman"/>
          <w:sz w:val="20"/>
          <w:szCs w:val="20"/>
        </w:rPr>
        <w:t>Sayidov</w:t>
      </w:r>
      <w:proofErr w:type="spellEnd"/>
      <w:r w:rsidRPr="00F81155">
        <w:rPr>
          <w:rFonts w:ascii="Times New Roman" w:eastAsia="Calibri" w:hAnsi="Times New Roman" w:cs="Times New Roman"/>
          <w:sz w:val="20"/>
          <w:szCs w:val="20"/>
        </w:rPr>
        <w:t xml:space="preserve">, M.K., &amp; </w:t>
      </w:r>
      <w:proofErr w:type="spellStart"/>
      <w:r w:rsidRPr="00F81155">
        <w:rPr>
          <w:rFonts w:ascii="Times New Roman" w:eastAsia="Calibri" w:hAnsi="Times New Roman" w:cs="Times New Roman"/>
          <w:sz w:val="20"/>
          <w:szCs w:val="20"/>
        </w:rPr>
        <w:t>Shirinov</w:t>
      </w:r>
      <w:proofErr w:type="spellEnd"/>
      <w:r w:rsidRPr="00F81155">
        <w:rPr>
          <w:rFonts w:ascii="Times New Roman" w:eastAsia="Calibri" w:hAnsi="Times New Roman" w:cs="Times New Roman"/>
          <w:sz w:val="20"/>
          <w:szCs w:val="20"/>
        </w:rPr>
        <w:t xml:space="preserve">, S.G. Analysis of climate-meteorological and technological factors affecting electricity consumption of mining enterprises. </w:t>
      </w:r>
      <w:proofErr w:type="spellStart"/>
      <w:r w:rsidRPr="00F81155">
        <w:rPr>
          <w:rFonts w:ascii="Times New Roman" w:eastAsia="Calibri" w:hAnsi="Times New Roman" w:cs="Times New Roman"/>
          <w:sz w:val="20"/>
          <w:szCs w:val="20"/>
        </w:rPr>
        <w:t>Vibroengineering</w:t>
      </w:r>
      <w:proofErr w:type="spellEnd"/>
      <w:r w:rsidRPr="00F81155">
        <w:rPr>
          <w:rFonts w:ascii="Times New Roman" w:eastAsia="Calibri" w:hAnsi="Times New Roman" w:cs="Times New Roman"/>
          <w:sz w:val="20"/>
          <w:szCs w:val="20"/>
        </w:rPr>
        <w:t xml:space="preserve"> Procedia, Vol. 54, pp. 293-299 (Apr. 4 2024). </w:t>
      </w:r>
      <w:hyperlink r:id="rId26" w:history="1">
        <w:r w:rsidRPr="00F81155">
          <w:rPr>
            <w:rFonts w:ascii="Times New Roman" w:eastAsia="Calibri" w:hAnsi="Times New Roman" w:cs="Times New Roman"/>
            <w:color w:val="0563C1"/>
            <w:sz w:val="20"/>
            <w:szCs w:val="20"/>
            <w:u w:val="single"/>
          </w:rPr>
          <w:t>https://doi.org/10.21595/vp.2024.24047</w:t>
        </w:r>
      </w:hyperlink>
      <w:r w:rsidRPr="00F81155">
        <w:rPr>
          <w:rFonts w:ascii="Times New Roman" w:eastAsia="Calibri" w:hAnsi="Times New Roman" w:cs="Times New Roman"/>
          <w:sz w:val="20"/>
          <w:szCs w:val="20"/>
        </w:rPr>
        <w:t xml:space="preserve">  </w:t>
      </w:r>
    </w:p>
    <w:p w14:paraId="23A54990" w14:textId="77777777" w:rsidR="00B260B3" w:rsidRPr="00F81155"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F81155">
        <w:rPr>
          <w:rFonts w:ascii="Times New Roman" w:eastAsia="Calibri" w:hAnsi="Times New Roman" w:cs="Times New Roman"/>
          <w:sz w:val="20"/>
          <w:szCs w:val="20"/>
        </w:rPr>
        <w:t xml:space="preserve">Murodov K., </w:t>
      </w:r>
      <w:proofErr w:type="spellStart"/>
      <w:r w:rsidRPr="00F81155">
        <w:rPr>
          <w:rFonts w:ascii="Times New Roman" w:eastAsia="Calibri" w:hAnsi="Times New Roman" w:cs="Times New Roman"/>
          <w:sz w:val="20"/>
          <w:szCs w:val="20"/>
        </w:rPr>
        <w:t>Karshibayev</w:t>
      </w:r>
      <w:proofErr w:type="spellEnd"/>
      <w:r w:rsidRPr="00F81155">
        <w:rPr>
          <w:rFonts w:ascii="Times New Roman" w:eastAsia="Calibri" w:hAnsi="Times New Roman" w:cs="Times New Roman"/>
          <w:sz w:val="20"/>
          <w:szCs w:val="20"/>
        </w:rPr>
        <w:t xml:space="preserve"> A. Development of the management system of technical indications of high-power charger-discharger rectifier device //E3S Web of Conferences. – EDP Sciences, 2023. – Т. 417. – С. 03012. </w:t>
      </w:r>
      <w:hyperlink r:id="rId27" w:history="1">
        <w:r w:rsidRPr="00F81155">
          <w:rPr>
            <w:rFonts w:ascii="Times New Roman" w:eastAsia="Calibri" w:hAnsi="Times New Roman" w:cs="Times New Roman"/>
            <w:color w:val="0563C1"/>
            <w:sz w:val="20"/>
            <w:szCs w:val="20"/>
            <w:u w:val="single"/>
          </w:rPr>
          <w:t>https://doi.org/10.1051/e3sconf/202341703012</w:t>
        </w:r>
      </w:hyperlink>
      <w:r w:rsidRPr="00F81155">
        <w:rPr>
          <w:rFonts w:ascii="Times New Roman" w:eastAsia="Calibri" w:hAnsi="Times New Roman" w:cs="Times New Roman"/>
          <w:sz w:val="20"/>
          <w:szCs w:val="20"/>
        </w:rPr>
        <w:t xml:space="preserve"> </w:t>
      </w:r>
    </w:p>
    <w:p w14:paraId="1703D974" w14:textId="60972C52" w:rsidR="00B260B3" w:rsidRPr="00F81155"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Ataullaev</w:t>
      </w:r>
      <w:proofErr w:type="spellEnd"/>
      <w:r w:rsidRPr="00F81155">
        <w:rPr>
          <w:rFonts w:ascii="Times New Roman" w:eastAsia="Calibri" w:hAnsi="Times New Roman" w:cs="Times New Roman"/>
          <w:sz w:val="20"/>
          <w:szCs w:val="20"/>
        </w:rPr>
        <w:t xml:space="preserve"> N. O., </w:t>
      </w:r>
      <w:proofErr w:type="spellStart"/>
      <w:r w:rsidRPr="00F81155">
        <w:rPr>
          <w:rFonts w:ascii="Times New Roman" w:eastAsia="Calibri" w:hAnsi="Times New Roman" w:cs="Times New Roman"/>
          <w:sz w:val="20"/>
          <w:szCs w:val="20"/>
        </w:rPr>
        <w:t>Dziaruhina</w:t>
      </w:r>
      <w:proofErr w:type="spellEnd"/>
      <w:r w:rsidRPr="00F81155">
        <w:rPr>
          <w:rFonts w:ascii="Times New Roman" w:eastAsia="Calibri" w:hAnsi="Times New Roman" w:cs="Times New Roman"/>
          <w:sz w:val="20"/>
          <w:szCs w:val="20"/>
        </w:rPr>
        <w:t xml:space="preserve"> A. A., Murodov K. S. Static Characteristics of Magnetic Modulation DC Converters with Analog Filter //</w:t>
      </w:r>
      <w:r w:rsidR="006A30A1">
        <w:rPr>
          <w:rFonts w:ascii="Times New Roman" w:eastAsia="Calibri" w:hAnsi="Times New Roman" w:cs="Times New Roman"/>
          <w:sz w:val="20"/>
          <w:szCs w:val="20"/>
          <w:lang w:val="uz-Cyrl-UZ"/>
        </w:rPr>
        <w:t xml:space="preserve"> </w:t>
      </w:r>
      <w:r w:rsidR="006A30A1" w:rsidRPr="006A30A1">
        <w:rPr>
          <w:rFonts w:ascii="Times New Roman" w:eastAsia="Calibri" w:hAnsi="Times New Roman" w:cs="Times New Roman"/>
          <w:sz w:val="20"/>
          <w:szCs w:val="20"/>
        </w:rPr>
        <w:t>Science and technology</w:t>
      </w:r>
      <w:r w:rsidRPr="00F81155">
        <w:rPr>
          <w:rFonts w:ascii="Times New Roman" w:eastAsia="Calibri" w:hAnsi="Times New Roman" w:cs="Times New Roman"/>
          <w:sz w:val="20"/>
          <w:szCs w:val="20"/>
        </w:rPr>
        <w:t xml:space="preserve">. – 2023. – Т. 22. – №. 5. – С. 428-432. </w:t>
      </w:r>
      <w:hyperlink r:id="rId28" w:history="1">
        <w:r w:rsidRPr="00F81155">
          <w:rPr>
            <w:rFonts w:ascii="Times New Roman" w:eastAsia="Calibri" w:hAnsi="Times New Roman" w:cs="Times New Roman"/>
            <w:color w:val="0563C1"/>
            <w:sz w:val="20"/>
            <w:szCs w:val="20"/>
            <w:u w:val="single"/>
          </w:rPr>
          <w:t>https://doi.org/10.21122/2227-1031-2023-22-5-428-432</w:t>
        </w:r>
      </w:hyperlink>
      <w:r w:rsidRPr="00F81155">
        <w:rPr>
          <w:rFonts w:ascii="Times New Roman" w:eastAsia="Calibri" w:hAnsi="Times New Roman" w:cs="Times New Roman"/>
          <w:sz w:val="20"/>
          <w:szCs w:val="20"/>
        </w:rPr>
        <w:t xml:space="preserve"> </w:t>
      </w:r>
    </w:p>
    <w:p w14:paraId="09B9FD34" w14:textId="77777777" w:rsidR="00B260B3" w:rsidRPr="00F81155"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proofErr w:type="spellStart"/>
      <w:r w:rsidRPr="00F81155">
        <w:rPr>
          <w:rFonts w:ascii="Times New Roman" w:eastAsia="Calibri" w:hAnsi="Times New Roman" w:cs="Times New Roman"/>
          <w:sz w:val="20"/>
          <w:szCs w:val="20"/>
        </w:rPr>
        <w:t>Ikromjon</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Rakhmonov</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Zamira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Shayumova</w:t>
      </w:r>
      <w:proofErr w:type="spellEnd"/>
      <w:r w:rsidRPr="00F81155">
        <w:rPr>
          <w:rFonts w:ascii="Times New Roman" w:eastAsia="Calibri" w:hAnsi="Times New Roman" w:cs="Times New Roman"/>
          <w:sz w:val="20"/>
          <w:szCs w:val="20"/>
        </w:rPr>
        <w:t xml:space="preserve">; Kamal Reymov; Laziz Nematov Energy efficiency indicators // AIP Conf. Proc. 3152, 020002 (2024) </w:t>
      </w:r>
      <w:hyperlink r:id="rId29" w:history="1">
        <w:r w:rsidRPr="00F81155">
          <w:rPr>
            <w:rFonts w:ascii="Times New Roman" w:eastAsia="Calibri" w:hAnsi="Times New Roman" w:cs="Times New Roman"/>
            <w:color w:val="0563C1"/>
            <w:sz w:val="20"/>
            <w:szCs w:val="20"/>
            <w:u w:val="single"/>
          </w:rPr>
          <w:t>https://doi.org/10.1063/5.0218763</w:t>
        </w:r>
      </w:hyperlink>
      <w:r w:rsidRPr="00F81155">
        <w:rPr>
          <w:rFonts w:ascii="Times New Roman" w:eastAsia="Calibri" w:hAnsi="Times New Roman" w:cs="Times New Roman"/>
          <w:sz w:val="20"/>
          <w:szCs w:val="20"/>
        </w:rPr>
        <w:t xml:space="preserve"> </w:t>
      </w:r>
    </w:p>
    <w:p w14:paraId="3F3360FF" w14:textId="77777777" w:rsidR="00B260B3" w:rsidRDefault="00B260B3" w:rsidP="00B260B3">
      <w:pPr>
        <w:numPr>
          <w:ilvl w:val="0"/>
          <w:numId w:val="3"/>
        </w:numPr>
        <w:tabs>
          <w:tab w:val="left" w:pos="284"/>
        </w:tabs>
        <w:spacing w:after="0" w:line="240" w:lineRule="auto"/>
        <w:ind w:left="0" w:firstLine="0"/>
        <w:contextualSpacing/>
        <w:jc w:val="both"/>
        <w:rPr>
          <w:rFonts w:ascii="Times New Roman" w:eastAsia="Calibri" w:hAnsi="Times New Roman" w:cs="Times New Roman"/>
          <w:sz w:val="20"/>
          <w:szCs w:val="20"/>
        </w:rPr>
      </w:pPr>
      <w:r w:rsidRPr="00F81155">
        <w:rPr>
          <w:rFonts w:ascii="Times New Roman" w:eastAsia="Calibri" w:hAnsi="Times New Roman" w:cs="Times New Roman"/>
          <w:sz w:val="20"/>
          <w:szCs w:val="20"/>
        </w:rPr>
        <w:t xml:space="preserve">Dinora </w:t>
      </w:r>
      <w:proofErr w:type="spellStart"/>
      <w:r w:rsidRPr="00F81155">
        <w:rPr>
          <w:rFonts w:ascii="Times New Roman" w:eastAsia="Calibri" w:hAnsi="Times New Roman" w:cs="Times New Roman"/>
          <w:sz w:val="20"/>
          <w:szCs w:val="20"/>
        </w:rPr>
        <w:t>Jalilova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Gulnora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Kasimova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Zamira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Shayumova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Gulmira</w:t>
      </w:r>
      <w:proofErr w:type="spellEnd"/>
      <w:r w:rsidRPr="00F81155">
        <w:rPr>
          <w:rFonts w:ascii="Times New Roman" w:eastAsia="Calibri" w:hAnsi="Times New Roman" w:cs="Times New Roman"/>
          <w:sz w:val="20"/>
          <w:szCs w:val="20"/>
        </w:rPr>
        <w:t xml:space="preserve"> </w:t>
      </w:r>
      <w:proofErr w:type="spellStart"/>
      <w:r w:rsidRPr="00F81155">
        <w:rPr>
          <w:rFonts w:ascii="Times New Roman" w:eastAsia="Calibri" w:hAnsi="Times New Roman" w:cs="Times New Roman"/>
          <w:sz w:val="20"/>
          <w:szCs w:val="20"/>
        </w:rPr>
        <w:t>Abidova</w:t>
      </w:r>
      <w:proofErr w:type="spellEnd"/>
      <w:r w:rsidRPr="00F81155">
        <w:rPr>
          <w:rFonts w:ascii="Times New Roman" w:eastAsia="Calibri" w:hAnsi="Times New Roman" w:cs="Times New Roman"/>
          <w:sz w:val="20"/>
          <w:szCs w:val="20"/>
        </w:rPr>
        <w:t xml:space="preserve"> Current status of ensuring power quality in spinning mills // AIP Conf. Proc. 3331, 070021 (2025) </w:t>
      </w:r>
      <w:hyperlink r:id="rId30" w:history="1">
        <w:r w:rsidRPr="00F81155">
          <w:rPr>
            <w:rFonts w:ascii="Times New Roman" w:eastAsia="Calibri" w:hAnsi="Times New Roman" w:cs="Times New Roman"/>
            <w:color w:val="0563C1"/>
            <w:sz w:val="20"/>
            <w:szCs w:val="20"/>
            <w:u w:val="single"/>
          </w:rPr>
          <w:t>https://doi.org/10.1063/5.0306211</w:t>
        </w:r>
      </w:hyperlink>
      <w:r w:rsidRPr="00F81155">
        <w:rPr>
          <w:rFonts w:ascii="Times New Roman" w:eastAsia="Calibri" w:hAnsi="Times New Roman" w:cs="Times New Roman"/>
          <w:sz w:val="20"/>
          <w:szCs w:val="20"/>
        </w:rPr>
        <w:t xml:space="preserve"> </w:t>
      </w:r>
    </w:p>
    <w:p w14:paraId="1635D80E" w14:textId="61FD06FC" w:rsidR="00A137D4" w:rsidRPr="00D10287" w:rsidRDefault="00B260B3" w:rsidP="00D10287">
      <w:pPr>
        <w:pStyle w:val="Reference"/>
        <w:numPr>
          <w:ilvl w:val="0"/>
          <w:numId w:val="3"/>
        </w:numPr>
        <w:tabs>
          <w:tab w:val="left" w:pos="142"/>
          <w:tab w:val="left" w:pos="284"/>
          <w:tab w:val="left" w:pos="567"/>
        </w:tabs>
        <w:spacing w:after="0"/>
        <w:ind w:left="0" w:firstLine="0"/>
        <w:rPr>
          <w:sz w:val="20"/>
          <w:szCs w:val="20"/>
          <w:lang w:val="en-US"/>
        </w:rPr>
      </w:pPr>
      <w:r>
        <w:rPr>
          <w:sz w:val="20"/>
          <w:szCs w:val="20"/>
          <w:lang w:val="en-US"/>
        </w:rPr>
        <w:t xml:space="preserve">O.O. Zaripov, </w:t>
      </w:r>
      <w:r w:rsidRPr="00F430BE">
        <w:rPr>
          <w:sz w:val="20"/>
          <w:szCs w:val="20"/>
          <w:lang w:val="en-US"/>
        </w:rPr>
        <w:t>S.J. Nimatov</w:t>
      </w:r>
      <w:r>
        <w:rPr>
          <w:sz w:val="20"/>
          <w:szCs w:val="20"/>
          <w:lang w:val="en-US"/>
        </w:rPr>
        <w:t>,</w:t>
      </w:r>
      <w:r w:rsidRPr="00F430BE">
        <w:rPr>
          <w:sz w:val="20"/>
          <w:szCs w:val="20"/>
          <w:lang w:val="en-US"/>
        </w:rPr>
        <w:t xml:space="preserve"> Y.M. Yeralieva</w:t>
      </w:r>
      <w:r>
        <w:rPr>
          <w:sz w:val="20"/>
          <w:szCs w:val="20"/>
          <w:lang w:val="en-US"/>
        </w:rPr>
        <w:t>,</w:t>
      </w:r>
      <w:r w:rsidRPr="00F430BE">
        <w:rPr>
          <w:sz w:val="20"/>
          <w:szCs w:val="20"/>
          <w:lang w:val="en-US"/>
        </w:rPr>
        <w:t xml:space="preserve"> S.O. Zaripova</w:t>
      </w:r>
      <w:r>
        <w:rPr>
          <w:sz w:val="20"/>
          <w:szCs w:val="20"/>
          <w:lang w:val="en-US"/>
        </w:rPr>
        <w:t>,</w:t>
      </w:r>
      <w:r w:rsidRPr="00F430BE">
        <w:rPr>
          <w:sz w:val="20"/>
          <w:szCs w:val="20"/>
          <w:lang w:val="en-US"/>
        </w:rPr>
        <w:t xml:space="preserve"> M.A. Zakirov</w:t>
      </w:r>
      <w:r>
        <w:rPr>
          <w:sz w:val="20"/>
          <w:szCs w:val="20"/>
          <w:lang w:val="en-US"/>
        </w:rPr>
        <w:t>,</w:t>
      </w:r>
      <w:r w:rsidRPr="00F430BE">
        <w:rPr>
          <w:sz w:val="20"/>
          <w:szCs w:val="20"/>
          <w:lang w:val="en-US"/>
        </w:rPr>
        <w:t xml:space="preserve"> D.M. Nomozova</w:t>
      </w:r>
      <w:r>
        <w:rPr>
          <w:sz w:val="20"/>
          <w:szCs w:val="20"/>
          <w:lang w:val="en-US"/>
        </w:rPr>
        <w:t>,</w:t>
      </w:r>
      <w:r w:rsidRPr="00F430BE">
        <w:rPr>
          <w:sz w:val="20"/>
          <w:szCs w:val="20"/>
          <w:lang w:val="en-US"/>
        </w:rPr>
        <w:t xml:space="preserve"> J.T. Akhmedov</w:t>
      </w:r>
      <w:r>
        <w:rPr>
          <w:sz w:val="20"/>
          <w:szCs w:val="20"/>
          <w:lang w:val="en-US"/>
        </w:rPr>
        <w:t>,</w:t>
      </w:r>
      <w:r w:rsidRPr="00F430BE">
        <w:rPr>
          <w:lang w:val="en-US"/>
        </w:rPr>
        <w:t xml:space="preserve"> </w:t>
      </w:r>
      <w:r w:rsidRPr="00F430BE">
        <w:rPr>
          <w:sz w:val="20"/>
          <w:szCs w:val="20"/>
          <w:lang w:val="en-US"/>
        </w:rPr>
        <w:t>Akram Tovbaev</w:t>
      </w:r>
      <w:r>
        <w:rPr>
          <w:sz w:val="20"/>
          <w:szCs w:val="20"/>
          <w:lang w:val="en-US"/>
        </w:rPr>
        <w:t>.</w:t>
      </w:r>
      <w:r w:rsidRPr="00F430BE">
        <w:rPr>
          <w:lang w:val="en-US"/>
        </w:rPr>
        <w:t xml:space="preserve"> </w:t>
      </w:r>
      <w:r w:rsidRPr="00F430BE">
        <w:rPr>
          <w:sz w:val="20"/>
          <w:szCs w:val="20"/>
          <w:lang w:val="en-US"/>
        </w:rPr>
        <w:t xml:space="preserve">Calculation of the nominal power and </w:t>
      </w:r>
      <w:proofErr w:type="spellStart"/>
      <w:r w:rsidRPr="00F430BE">
        <w:rPr>
          <w:sz w:val="20"/>
          <w:szCs w:val="20"/>
          <w:lang w:val="en-US"/>
        </w:rPr>
        <w:t>еlectrical</w:t>
      </w:r>
      <w:proofErr w:type="spellEnd"/>
      <w:r w:rsidRPr="00F430BE">
        <w:rPr>
          <w:sz w:val="20"/>
          <w:szCs w:val="20"/>
          <w:lang w:val="en-US"/>
        </w:rPr>
        <w:t xml:space="preserve"> </w:t>
      </w:r>
      <w:proofErr w:type="spellStart"/>
      <w:r w:rsidRPr="00F430BE">
        <w:rPr>
          <w:sz w:val="20"/>
          <w:szCs w:val="20"/>
          <w:lang w:val="en-US"/>
        </w:rPr>
        <w:t>еnergy</w:t>
      </w:r>
      <w:proofErr w:type="spellEnd"/>
      <w:r w:rsidRPr="00F430BE">
        <w:rPr>
          <w:sz w:val="20"/>
          <w:szCs w:val="20"/>
          <w:lang w:val="en-US"/>
        </w:rPr>
        <w:t xml:space="preserve"> of the hydro power plant on an </w:t>
      </w:r>
      <w:proofErr w:type="spellStart"/>
      <w:r w:rsidRPr="00F430BE">
        <w:rPr>
          <w:sz w:val="20"/>
          <w:szCs w:val="20"/>
          <w:lang w:val="en-US"/>
        </w:rPr>
        <w:t>еlectronic</w:t>
      </w:r>
      <w:proofErr w:type="spellEnd"/>
      <w:r w:rsidRPr="00F430BE">
        <w:rPr>
          <w:sz w:val="20"/>
          <w:szCs w:val="20"/>
          <w:lang w:val="en-US"/>
        </w:rPr>
        <w:t xml:space="preserve"> calculator</w:t>
      </w:r>
      <w:r>
        <w:rPr>
          <w:sz w:val="20"/>
          <w:szCs w:val="20"/>
          <w:lang w:val="en-US"/>
        </w:rPr>
        <w:t>.</w:t>
      </w:r>
      <w:r w:rsidRPr="00F430BE">
        <w:rPr>
          <w:lang w:val="en-US"/>
        </w:rPr>
        <w:t xml:space="preserve"> </w:t>
      </w:r>
      <w:r w:rsidRPr="00F430BE">
        <w:rPr>
          <w:sz w:val="20"/>
          <w:szCs w:val="20"/>
          <w:lang w:val="en-US"/>
        </w:rPr>
        <w:t>E3S Web Conf.</w:t>
      </w:r>
      <w:r>
        <w:rPr>
          <w:sz w:val="20"/>
          <w:szCs w:val="20"/>
          <w:lang w:val="en-US"/>
        </w:rPr>
        <w:t xml:space="preserve"> </w:t>
      </w:r>
      <w:r w:rsidRPr="00F430BE">
        <w:rPr>
          <w:sz w:val="20"/>
          <w:szCs w:val="20"/>
          <w:lang w:val="en-US"/>
        </w:rPr>
        <w:t>Volume</w:t>
      </w:r>
      <w:r w:rsidRPr="00F430BE">
        <w:rPr>
          <w:b/>
          <w:sz w:val="20"/>
          <w:szCs w:val="20"/>
          <w:lang w:val="en-US"/>
        </w:rPr>
        <w:t xml:space="preserve"> 486</w:t>
      </w:r>
      <w:r w:rsidRPr="00F430BE">
        <w:rPr>
          <w:sz w:val="20"/>
          <w:szCs w:val="20"/>
          <w:lang w:val="en-US"/>
        </w:rPr>
        <w:t>, 2024</w:t>
      </w:r>
      <w:r>
        <w:rPr>
          <w:sz w:val="20"/>
          <w:szCs w:val="20"/>
          <w:lang w:val="en-US"/>
        </w:rPr>
        <w:t xml:space="preserve">. </w:t>
      </w:r>
      <w:r w:rsidRPr="00F430BE">
        <w:rPr>
          <w:sz w:val="20"/>
          <w:szCs w:val="20"/>
          <w:lang w:val="en-US"/>
        </w:rPr>
        <w:t xml:space="preserve">IX International Conference on Advanced </w:t>
      </w:r>
      <w:proofErr w:type="spellStart"/>
      <w:r w:rsidRPr="00F430BE">
        <w:rPr>
          <w:sz w:val="20"/>
          <w:szCs w:val="20"/>
          <w:lang w:val="en-US"/>
        </w:rPr>
        <w:t>Agritechnologies</w:t>
      </w:r>
      <w:proofErr w:type="spellEnd"/>
      <w:r w:rsidRPr="00F430BE">
        <w:rPr>
          <w:sz w:val="20"/>
          <w:szCs w:val="20"/>
          <w:lang w:val="en-US"/>
        </w:rPr>
        <w:t xml:space="preserve">, </w:t>
      </w:r>
      <w:r w:rsidRPr="00D10287">
        <w:rPr>
          <w:sz w:val="20"/>
          <w:szCs w:val="20"/>
          <w:lang w:val="en-US"/>
        </w:rPr>
        <w:t>Environmental Engineering and Sustainable Development (AGRITECH-IX 2023).</w:t>
      </w:r>
      <w:r w:rsidRPr="00D10287">
        <w:rPr>
          <w:lang w:val="en-US"/>
        </w:rPr>
        <w:t xml:space="preserve"> </w:t>
      </w:r>
      <w:hyperlink r:id="rId31" w:history="1">
        <w:r w:rsidRPr="00D10287">
          <w:rPr>
            <w:rStyle w:val="a6"/>
            <w:color w:val="auto"/>
            <w:sz w:val="20"/>
            <w:szCs w:val="20"/>
            <w:lang w:val="en-US"/>
          </w:rPr>
          <w:t>https://doi.org/10.1051/e3sconf/202448601027</w:t>
        </w:r>
      </w:hyperlink>
      <w:r w:rsidRPr="00D10287">
        <w:rPr>
          <w:sz w:val="20"/>
          <w:szCs w:val="20"/>
          <w:lang w:val="en-US"/>
        </w:rPr>
        <w:t xml:space="preserve"> </w:t>
      </w:r>
      <w:bookmarkEnd w:id="1"/>
    </w:p>
    <w:p w14:paraId="38F285F9" w14:textId="77777777" w:rsidR="00D10287" w:rsidRPr="00D10287" w:rsidRDefault="00D10287" w:rsidP="00D10287">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10287">
        <w:rPr>
          <w:rFonts w:ascii="Times New Roman" w:hAnsi="Times New Roman" w:cs="Times New Roman"/>
          <w:sz w:val="20"/>
          <w:szCs w:val="20"/>
        </w:rPr>
        <w:t>Urishev</w:t>
      </w:r>
      <w:proofErr w:type="spellEnd"/>
      <w:r w:rsidRPr="00D10287">
        <w:rPr>
          <w:rFonts w:ascii="Times New Roman" w:hAnsi="Times New Roman" w:cs="Times New Roman"/>
          <w:sz w:val="20"/>
          <w:szCs w:val="20"/>
        </w:rPr>
        <w:t xml:space="preserve">, B., and </w:t>
      </w:r>
      <w:proofErr w:type="spellStart"/>
      <w:r w:rsidRPr="00D10287">
        <w:rPr>
          <w:rFonts w:ascii="Times New Roman" w:hAnsi="Times New Roman" w:cs="Times New Roman"/>
          <w:sz w:val="20"/>
          <w:szCs w:val="20"/>
        </w:rPr>
        <w:t>Fakhriddin</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Nosirov</w:t>
      </w:r>
      <w:proofErr w:type="spellEnd"/>
      <w:r w:rsidRPr="00D10287">
        <w:rPr>
          <w:rFonts w:ascii="Times New Roman" w:hAnsi="Times New Roman" w:cs="Times New Roman"/>
          <w:sz w:val="20"/>
          <w:szCs w:val="20"/>
        </w:rPr>
        <w:t>. 2025. “Hydraulic Energy Storage of Wind Power Plants.” Proceedings of the International Conference on Applied Innovation in IT.</w:t>
      </w:r>
    </w:p>
    <w:p w14:paraId="4B0A7EE4" w14:textId="77777777" w:rsidR="00D10287" w:rsidRPr="00D10287" w:rsidRDefault="00D10287" w:rsidP="00D10287">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10287">
        <w:rPr>
          <w:rFonts w:ascii="Times New Roman" w:hAnsi="Times New Roman" w:cs="Times New Roman"/>
          <w:sz w:val="20"/>
          <w:szCs w:val="20"/>
        </w:rPr>
        <w:t>Mukhammadiev</w:t>
      </w:r>
      <w:proofErr w:type="spellEnd"/>
      <w:r w:rsidRPr="00D10287">
        <w:rPr>
          <w:rFonts w:ascii="Times New Roman" w:hAnsi="Times New Roman" w:cs="Times New Roman"/>
          <w:sz w:val="20"/>
          <w:szCs w:val="20"/>
        </w:rPr>
        <w:t xml:space="preserve">, M., K. </w:t>
      </w:r>
      <w:proofErr w:type="spellStart"/>
      <w:r w:rsidRPr="00D10287">
        <w:rPr>
          <w:rFonts w:ascii="Times New Roman" w:hAnsi="Times New Roman" w:cs="Times New Roman"/>
          <w:sz w:val="20"/>
          <w:szCs w:val="20"/>
        </w:rPr>
        <w:t>Dzhuraev</w:t>
      </w:r>
      <w:proofErr w:type="spellEnd"/>
      <w:r w:rsidRPr="00D10287">
        <w:rPr>
          <w:rFonts w:ascii="Times New Roman" w:hAnsi="Times New Roman" w:cs="Times New Roman"/>
          <w:sz w:val="20"/>
          <w:szCs w:val="20"/>
        </w:rPr>
        <w:t xml:space="preserve">, and </w:t>
      </w:r>
      <w:proofErr w:type="spellStart"/>
      <w:r w:rsidRPr="00D10287">
        <w:rPr>
          <w:rFonts w:ascii="Times New Roman" w:hAnsi="Times New Roman" w:cs="Times New Roman"/>
          <w:sz w:val="20"/>
          <w:szCs w:val="20"/>
        </w:rPr>
        <w:t>Fakhriddin</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Nosirov</w:t>
      </w:r>
      <w:proofErr w:type="spellEnd"/>
      <w:r w:rsidRPr="00D10287">
        <w:rPr>
          <w:rFonts w:ascii="Times New Roman" w:hAnsi="Times New Roman" w:cs="Times New Roman"/>
          <w:sz w:val="20"/>
          <w:szCs w:val="20"/>
        </w:rPr>
        <w:t>. 2025. “Prospects for the Development of the Use of Pumped Storage Power Plants in the Energy System of the Republic of Uzbekistan.” Proceedings of the International Conference on Applied Innovation in IT.</w:t>
      </w:r>
    </w:p>
    <w:p w14:paraId="6CB2DE12" w14:textId="77777777" w:rsidR="00D10287" w:rsidRPr="00D10287" w:rsidRDefault="00D10287" w:rsidP="00D10287">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10287">
        <w:rPr>
          <w:rFonts w:ascii="Times New Roman" w:hAnsi="Times New Roman" w:cs="Times New Roman"/>
          <w:sz w:val="20"/>
          <w:szCs w:val="20"/>
        </w:rPr>
        <w:t>Urishev</w:t>
      </w:r>
      <w:proofErr w:type="spellEnd"/>
      <w:r w:rsidRPr="00D10287">
        <w:rPr>
          <w:rFonts w:ascii="Times New Roman" w:hAnsi="Times New Roman" w:cs="Times New Roman"/>
          <w:sz w:val="20"/>
          <w:szCs w:val="20"/>
        </w:rPr>
        <w:t xml:space="preserve">, B., </w:t>
      </w:r>
      <w:proofErr w:type="spellStart"/>
      <w:r w:rsidRPr="00D10287">
        <w:rPr>
          <w:rFonts w:ascii="Times New Roman" w:hAnsi="Times New Roman" w:cs="Times New Roman"/>
          <w:sz w:val="20"/>
          <w:szCs w:val="20"/>
        </w:rPr>
        <w:t>Fakhriddin</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Nosirov</w:t>
      </w:r>
      <w:proofErr w:type="spellEnd"/>
      <w:r w:rsidRPr="00D10287">
        <w:rPr>
          <w:rFonts w:ascii="Times New Roman" w:hAnsi="Times New Roman" w:cs="Times New Roman"/>
          <w:sz w:val="20"/>
          <w:szCs w:val="20"/>
        </w:rPr>
        <w:t xml:space="preserve">, and N. </w:t>
      </w:r>
      <w:proofErr w:type="spellStart"/>
      <w:r w:rsidRPr="00D10287">
        <w:rPr>
          <w:rFonts w:ascii="Times New Roman" w:hAnsi="Times New Roman" w:cs="Times New Roman"/>
          <w:sz w:val="20"/>
          <w:szCs w:val="20"/>
        </w:rPr>
        <w:t>Ruzikulova</w:t>
      </w:r>
      <w:proofErr w:type="spellEnd"/>
      <w:r w:rsidRPr="00D10287">
        <w:rPr>
          <w:rFonts w:ascii="Times New Roman" w:hAnsi="Times New Roman" w:cs="Times New Roman"/>
          <w:sz w:val="20"/>
          <w:szCs w:val="20"/>
        </w:rPr>
        <w:t>. 2023. “Hydraulic Energy Storage of Wind Power Plants.” E3S Web of Conferences, 383. https://doi.org/10.1051/e3sconf/202338304052</w:t>
      </w:r>
    </w:p>
    <w:p w14:paraId="24FE524D" w14:textId="77777777" w:rsidR="00D10287" w:rsidRPr="00D10287" w:rsidRDefault="00D10287" w:rsidP="00D10287">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10287">
        <w:rPr>
          <w:rFonts w:ascii="Times New Roman" w:hAnsi="Times New Roman" w:cs="Times New Roman"/>
          <w:sz w:val="20"/>
          <w:szCs w:val="20"/>
        </w:rPr>
        <w:t>Urishev</w:t>
      </w:r>
      <w:proofErr w:type="spellEnd"/>
      <w:r w:rsidRPr="00D10287">
        <w:rPr>
          <w:rFonts w:ascii="Times New Roman" w:hAnsi="Times New Roman" w:cs="Times New Roman"/>
          <w:sz w:val="20"/>
          <w:szCs w:val="20"/>
        </w:rPr>
        <w:t xml:space="preserve">, B., S. </w:t>
      </w:r>
      <w:proofErr w:type="spellStart"/>
      <w:r w:rsidRPr="00D10287">
        <w:rPr>
          <w:rFonts w:ascii="Times New Roman" w:hAnsi="Times New Roman" w:cs="Times New Roman"/>
          <w:sz w:val="20"/>
          <w:szCs w:val="20"/>
        </w:rPr>
        <w:t>Eshev</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Fakhriddin</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Nosirov</w:t>
      </w:r>
      <w:proofErr w:type="spellEnd"/>
      <w:r w:rsidRPr="00D10287">
        <w:rPr>
          <w:rFonts w:ascii="Times New Roman" w:hAnsi="Times New Roman" w:cs="Times New Roman"/>
          <w:sz w:val="20"/>
          <w:szCs w:val="20"/>
        </w:rPr>
        <w:t xml:space="preserve">, and U. </w:t>
      </w:r>
      <w:proofErr w:type="spellStart"/>
      <w:r w:rsidRPr="00D10287">
        <w:rPr>
          <w:rFonts w:ascii="Times New Roman" w:hAnsi="Times New Roman" w:cs="Times New Roman"/>
          <w:sz w:val="20"/>
          <w:szCs w:val="20"/>
        </w:rPr>
        <w:t>Kuvatov</w:t>
      </w:r>
      <w:proofErr w:type="spellEnd"/>
      <w:r w:rsidRPr="00D10287">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4BA80DE4" w14:textId="77777777" w:rsidR="00D10287" w:rsidRPr="00D10287" w:rsidRDefault="00D10287" w:rsidP="00D10287">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10287">
        <w:rPr>
          <w:rFonts w:ascii="Times New Roman" w:hAnsi="Times New Roman" w:cs="Times New Roman"/>
          <w:sz w:val="20"/>
          <w:szCs w:val="20"/>
        </w:rPr>
        <w:t>Turabdjanov</w:t>
      </w:r>
      <w:proofErr w:type="spellEnd"/>
      <w:r w:rsidRPr="00D10287">
        <w:rPr>
          <w:rFonts w:ascii="Times New Roman" w:hAnsi="Times New Roman" w:cs="Times New Roman"/>
          <w:sz w:val="20"/>
          <w:szCs w:val="20"/>
        </w:rPr>
        <w:t xml:space="preserve">, S., Sh. </w:t>
      </w:r>
      <w:proofErr w:type="spellStart"/>
      <w:r w:rsidRPr="00D10287">
        <w:rPr>
          <w:rFonts w:ascii="Times New Roman" w:hAnsi="Times New Roman" w:cs="Times New Roman"/>
          <w:sz w:val="20"/>
          <w:szCs w:val="20"/>
        </w:rPr>
        <w:t>Dungboyev</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Fakhriddin</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Nosirov</w:t>
      </w:r>
      <w:proofErr w:type="spellEnd"/>
      <w:r w:rsidRPr="00D10287">
        <w:rPr>
          <w:rFonts w:ascii="Times New Roman" w:hAnsi="Times New Roman" w:cs="Times New Roman"/>
          <w:sz w:val="20"/>
          <w:szCs w:val="20"/>
        </w:rPr>
        <w:t xml:space="preserve">, A. </w:t>
      </w:r>
      <w:proofErr w:type="spellStart"/>
      <w:r w:rsidRPr="00D10287">
        <w:rPr>
          <w:rFonts w:ascii="Times New Roman" w:hAnsi="Times New Roman" w:cs="Times New Roman"/>
          <w:sz w:val="20"/>
          <w:szCs w:val="20"/>
        </w:rPr>
        <w:t>Juraev</w:t>
      </w:r>
      <w:proofErr w:type="spellEnd"/>
      <w:r w:rsidRPr="00D10287">
        <w:rPr>
          <w:rFonts w:ascii="Times New Roman" w:hAnsi="Times New Roman" w:cs="Times New Roman"/>
          <w:sz w:val="20"/>
          <w:szCs w:val="20"/>
        </w:rPr>
        <w:t xml:space="preserve">, and I. </w:t>
      </w:r>
      <w:proofErr w:type="spellStart"/>
      <w:r w:rsidRPr="00D10287">
        <w:rPr>
          <w:rFonts w:ascii="Times New Roman" w:hAnsi="Times New Roman" w:cs="Times New Roman"/>
          <w:sz w:val="20"/>
          <w:szCs w:val="20"/>
        </w:rPr>
        <w:t>Karabaev</w:t>
      </w:r>
      <w:proofErr w:type="spellEnd"/>
      <w:r w:rsidRPr="00D10287">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0929CD55" w14:textId="77777777" w:rsidR="00D10287" w:rsidRPr="00D10287" w:rsidRDefault="00D10287" w:rsidP="00D10287">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10287">
        <w:rPr>
          <w:rFonts w:ascii="Times New Roman" w:hAnsi="Times New Roman" w:cs="Times New Roman"/>
          <w:sz w:val="20"/>
          <w:szCs w:val="20"/>
        </w:rPr>
        <w:t>Urishev</w:t>
      </w:r>
      <w:proofErr w:type="spellEnd"/>
      <w:r w:rsidRPr="00D10287">
        <w:rPr>
          <w:rFonts w:ascii="Times New Roman" w:hAnsi="Times New Roman" w:cs="Times New Roman"/>
          <w:sz w:val="20"/>
          <w:szCs w:val="20"/>
        </w:rPr>
        <w:t xml:space="preserve">, B., </w:t>
      </w:r>
      <w:proofErr w:type="spellStart"/>
      <w:r w:rsidRPr="00D10287">
        <w:rPr>
          <w:rFonts w:ascii="Times New Roman" w:hAnsi="Times New Roman" w:cs="Times New Roman"/>
          <w:sz w:val="20"/>
          <w:szCs w:val="20"/>
        </w:rPr>
        <w:t>Fakhriddin</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Nosirov</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Obid</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Nurmatov</w:t>
      </w:r>
      <w:proofErr w:type="spellEnd"/>
      <w:r w:rsidRPr="00D10287">
        <w:rPr>
          <w:rFonts w:ascii="Times New Roman" w:hAnsi="Times New Roman" w:cs="Times New Roman"/>
          <w:sz w:val="20"/>
          <w:szCs w:val="20"/>
        </w:rPr>
        <w:t xml:space="preserve">, S. </w:t>
      </w:r>
      <w:proofErr w:type="spellStart"/>
      <w:r w:rsidRPr="00D10287">
        <w:rPr>
          <w:rFonts w:ascii="Times New Roman" w:hAnsi="Times New Roman" w:cs="Times New Roman"/>
          <w:sz w:val="20"/>
          <w:szCs w:val="20"/>
        </w:rPr>
        <w:t>Amirov</w:t>
      </w:r>
      <w:proofErr w:type="spellEnd"/>
      <w:r w:rsidRPr="00D10287">
        <w:rPr>
          <w:rFonts w:ascii="Times New Roman" w:hAnsi="Times New Roman" w:cs="Times New Roman"/>
          <w:sz w:val="20"/>
          <w:szCs w:val="20"/>
        </w:rPr>
        <w:t xml:space="preserve">, and D. </w:t>
      </w:r>
      <w:proofErr w:type="spellStart"/>
      <w:r w:rsidRPr="00D10287">
        <w:rPr>
          <w:rFonts w:ascii="Times New Roman" w:hAnsi="Times New Roman" w:cs="Times New Roman"/>
          <w:sz w:val="20"/>
          <w:szCs w:val="20"/>
        </w:rPr>
        <w:t>Urishova</w:t>
      </w:r>
      <w:proofErr w:type="spellEnd"/>
      <w:r w:rsidRPr="00D10287">
        <w:rPr>
          <w:rFonts w:ascii="Times New Roman" w:hAnsi="Times New Roman" w:cs="Times New Roman"/>
          <w:sz w:val="20"/>
          <w:szCs w:val="20"/>
        </w:rPr>
        <w:t>. 2021. “Local Energy System Based on Thermal, Photovoltaic, Hydroelectric Stations and Energy Storage System.” AIP Conference Proceedings. https://doi.org/10.1063/5.0306446</w:t>
      </w:r>
    </w:p>
    <w:p w14:paraId="23B6DFC4" w14:textId="77777777" w:rsidR="00D10287" w:rsidRPr="00D10287" w:rsidRDefault="00D10287" w:rsidP="00D10287">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10287">
        <w:rPr>
          <w:rFonts w:ascii="Times New Roman" w:hAnsi="Times New Roman" w:cs="Times New Roman"/>
          <w:sz w:val="20"/>
          <w:szCs w:val="20"/>
        </w:rPr>
        <w:t>Nurmatov</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Obid</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Fakhriddin</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Nosirov</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Khusniddin</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Shamsutdinov</w:t>
      </w:r>
      <w:proofErr w:type="spellEnd"/>
      <w:r w:rsidRPr="00D10287">
        <w:rPr>
          <w:rFonts w:ascii="Times New Roman" w:hAnsi="Times New Roman" w:cs="Times New Roman"/>
          <w:sz w:val="20"/>
          <w:szCs w:val="20"/>
        </w:rPr>
        <w:t xml:space="preserve">, and </w:t>
      </w:r>
      <w:proofErr w:type="spellStart"/>
      <w:r w:rsidRPr="00D10287">
        <w:rPr>
          <w:rFonts w:ascii="Times New Roman" w:hAnsi="Times New Roman" w:cs="Times New Roman"/>
          <w:sz w:val="20"/>
          <w:szCs w:val="20"/>
        </w:rPr>
        <w:t>Dildora</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Obidjonova</w:t>
      </w:r>
      <w:proofErr w:type="spellEnd"/>
      <w:r w:rsidRPr="00D10287">
        <w:rPr>
          <w:rFonts w:ascii="Times New Roman" w:hAnsi="Times New Roman" w:cs="Times New Roman"/>
          <w:sz w:val="20"/>
          <w:szCs w:val="20"/>
        </w:rPr>
        <w:t xml:space="preserve">. 2025. “Research on Control Systems for Automatic Excitation Regulation Utilizing Fuzzy Logic Methodology.” AIP Conference Proceedings. </w:t>
      </w:r>
      <w:hyperlink r:id="rId32" w:history="1">
        <w:r w:rsidRPr="00D10287">
          <w:rPr>
            <w:rStyle w:val="a6"/>
            <w:rFonts w:ascii="Times New Roman" w:hAnsi="Times New Roman" w:cs="Times New Roman"/>
            <w:color w:val="auto"/>
            <w:sz w:val="20"/>
            <w:szCs w:val="20"/>
          </w:rPr>
          <w:t>https://doi.org/10.1063/5.0306119</w:t>
        </w:r>
      </w:hyperlink>
    </w:p>
    <w:p w14:paraId="39B32A49" w14:textId="77777777" w:rsidR="00D10287" w:rsidRPr="00D10287" w:rsidRDefault="00D10287" w:rsidP="00D10287">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D10287">
        <w:rPr>
          <w:rFonts w:ascii="Times New Roman" w:hAnsi="Times New Roman" w:cs="Times New Roman"/>
          <w:sz w:val="20"/>
          <w:szCs w:val="20"/>
          <w:lang w:val="uz-Cyrl-UZ"/>
        </w:rPr>
        <w:t xml:space="preserve">Nurmatov O. Large pumping stations as regulators of power systems modes. Rudenko International Conference “Methodological problems in reliability study of large energy systems” (RSES 2020), </w:t>
      </w:r>
      <w:r w:rsidRPr="00D10287">
        <w:rPr>
          <w:rFonts w:ascii="Times New Roman" w:hAnsi="Times New Roman" w:cs="Times New Roman"/>
          <w:i/>
          <w:iCs/>
          <w:sz w:val="20"/>
          <w:szCs w:val="20"/>
        </w:rPr>
        <w:t>E3S Web of Conferences</w:t>
      </w:r>
      <w:r w:rsidRPr="00D10287">
        <w:rPr>
          <w:rFonts w:ascii="Times New Roman" w:hAnsi="Times New Roman" w:cs="Times New Roman"/>
          <w:sz w:val="20"/>
          <w:szCs w:val="20"/>
          <w:lang w:val="uz-Cyrl-UZ"/>
        </w:rPr>
        <w:t xml:space="preserve"> 216, 01098(2020)</w:t>
      </w:r>
      <w:r w:rsidRPr="00D10287">
        <w:rPr>
          <w:rFonts w:ascii="Times New Roman" w:hAnsi="Times New Roman" w:cs="Times New Roman"/>
          <w:lang w:val="ru-RU"/>
        </w:rPr>
        <w:fldChar w:fldCharType="begin"/>
      </w:r>
      <w:r w:rsidRPr="00D10287">
        <w:rPr>
          <w:rFonts w:ascii="Times New Roman" w:hAnsi="Times New Roman" w:cs="Times New Roman"/>
        </w:rPr>
        <w:instrText xml:space="preserve"> HYPERLINK "%20https://doi.org/10.1051/e3sconf/202021601098" </w:instrText>
      </w:r>
      <w:r w:rsidRPr="00D10287">
        <w:rPr>
          <w:rFonts w:ascii="Times New Roman" w:hAnsi="Times New Roman" w:cs="Times New Roman"/>
          <w:lang w:val="ru-RU"/>
        </w:rPr>
        <w:fldChar w:fldCharType="separate"/>
      </w:r>
      <w:r w:rsidRPr="00D10287">
        <w:rPr>
          <w:rStyle w:val="a6"/>
          <w:rFonts w:ascii="Times New Roman" w:hAnsi="Times New Roman" w:cs="Times New Roman"/>
          <w:color w:val="auto"/>
          <w:sz w:val="20"/>
          <w:szCs w:val="20"/>
        </w:rPr>
        <w:t xml:space="preserve"> </w:t>
      </w:r>
      <w:r w:rsidRPr="00D10287">
        <w:rPr>
          <w:rStyle w:val="a6"/>
          <w:rFonts w:ascii="Times New Roman" w:hAnsi="Times New Roman" w:cs="Times New Roman"/>
          <w:color w:val="auto"/>
          <w:sz w:val="20"/>
          <w:szCs w:val="20"/>
          <w:lang w:val="uz-Cyrl-UZ"/>
        </w:rPr>
        <w:t>https://doi.org/10.1051/e3sconf/202021601098</w:t>
      </w:r>
      <w:r w:rsidRPr="00D10287">
        <w:rPr>
          <w:rStyle w:val="a6"/>
          <w:rFonts w:ascii="Times New Roman" w:hAnsi="Times New Roman" w:cs="Times New Roman"/>
          <w:color w:val="auto"/>
          <w:sz w:val="20"/>
          <w:szCs w:val="20"/>
          <w:lang w:val="uz-Cyrl-UZ"/>
        </w:rPr>
        <w:fldChar w:fldCharType="end"/>
      </w:r>
    </w:p>
    <w:p w14:paraId="296A0252" w14:textId="77777777" w:rsidR="00D10287" w:rsidRPr="00D10287" w:rsidRDefault="00D10287" w:rsidP="00D10287">
      <w:pPr>
        <w:pStyle w:val="a4"/>
        <w:numPr>
          <w:ilvl w:val="0"/>
          <w:numId w:val="3"/>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D10287">
        <w:rPr>
          <w:rFonts w:ascii="Times New Roman" w:hAnsi="Times New Roman" w:cs="Times New Roman"/>
          <w:sz w:val="20"/>
          <w:szCs w:val="20"/>
          <w:lang w:val="uz-Cyrl-UZ"/>
        </w:rPr>
        <w:t xml:space="preserve">Nurmatov O., Makhmudov T.: </w:t>
      </w:r>
      <w:proofErr w:type="spellStart"/>
      <w:r w:rsidRPr="00D10287">
        <w:rPr>
          <w:rFonts w:ascii="Times New Roman" w:hAnsi="Times New Roman" w:cs="Times New Roman"/>
          <w:sz w:val="20"/>
          <w:szCs w:val="20"/>
        </w:rPr>
        <w:t>Pulatov</w:t>
      </w:r>
      <w:proofErr w:type="spellEnd"/>
      <w:r w:rsidRPr="00D10287">
        <w:rPr>
          <w:rFonts w:ascii="Times New Roman" w:hAnsi="Times New Roman" w:cs="Times New Roman"/>
          <w:sz w:val="20"/>
          <w:szCs w:val="20"/>
        </w:rPr>
        <w:t xml:space="preserve"> N.</w:t>
      </w:r>
      <w:r w:rsidRPr="00D10287">
        <w:rPr>
          <w:rFonts w:ascii="Times New Roman" w:hAnsi="Times New Roman" w:cs="Times New Roman"/>
          <w:sz w:val="20"/>
          <w:szCs w:val="20"/>
          <w:lang w:val="uz-Cyrl-UZ"/>
        </w:rPr>
        <w:t xml:space="preserve"> </w:t>
      </w:r>
      <w:proofErr w:type="spellStart"/>
      <w:r w:rsidRPr="00D10287">
        <w:rPr>
          <w:rFonts w:ascii="Times New Roman" w:hAnsi="Times New Roman" w:cs="Times New Roman"/>
          <w:sz w:val="20"/>
          <w:szCs w:val="20"/>
        </w:rPr>
        <w:t>Сontrol</w:t>
      </w:r>
      <w:proofErr w:type="spellEnd"/>
      <w:r w:rsidRPr="00D10287">
        <w:rPr>
          <w:rFonts w:ascii="Times New Roman" w:hAnsi="Times New Roman" w:cs="Times New Roman"/>
          <w:sz w:val="20"/>
          <w:szCs w:val="20"/>
        </w:rPr>
        <w:t xml:space="preserve"> of the excitation system of synchronous motors pumping stations //</w:t>
      </w:r>
      <w:hyperlink r:id="rId33" w:history="1">
        <w:r w:rsidRPr="00D10287">
          <w:rPr>
            <w:rFonts w:ascii="Times New Roman" w:hAnsi="Times New Roman" w:cs="Times New Roman"/>
            <w:iCs/>
            <w:sz w:val="20"/>
            <w:szCs w:val="20"/>
            <w:lang w:val="uz-Cyrl-UZ"/>
          </w:rPr>
          <w:t>AIP Conference Proceedings</w:t>
        </w:r>
      </w:hyperlink>
      <w:r w:rsidRPr="00D10287">
        <w:rPr>
          <w:rFonts w:ascii="Times New Roman" w:hAnsi="Times New Roman" w:cs="Times New Roman"/>
          <w:sz w:val="20"/>
          <w:szCs w:val="20"/>
          <w:lang w:val="uz-Cyrl-UZ"/>
        </w:rPr>
        <w:t>, </w:t>
      </w:r>
      <w:r w:rsidRPr="00D10287">
        <w:rPr>
          <w:rFonts w:ascii="Times New Roman" w:hAnsi="Times New Roman" w:cs="Times New Roman"/>
          <w:iCs/>
          <w:sz w:val="20"/>
          <w:szCs w:val="20"/>
          <w:lang w:val="uz-Cyrl-UZ"/>
        </w:rPr>
        <w:t>3152, 040008 (2024</w:t>
      </w:r>
      <w:r w:rsidRPr="00D10287">
        <w:rPr>
          <w:rStyle w:val="a6"/>
          <w:rFonts w:ascii="Times New Roman" w:hAnsi="Times New Roman" w:cs="Times New Roman"/>
          <w:color w:val="auto"/>
          <w:lang w:val="uz-Cyrl-UZ"/>
        </w:rPr>
        <w:t xml:space="preserve">) </w:t>
      </w:r>
      <w:hyperlink r:id="rId34" w:tgtFrame="_blank" w:history="1">
        <w:r w:rsidRPr="00D10287">
          <w:rPr>
            <w:rStyle w:val="a6"/>
            <w:rFonts w:ascii="Times New Roman" w:hAnsi="Times New Roman" w:cs="Times New Roman"/>
            <w:color w:val="auto"/>
            <w:sz w:val="20"/>
            <w:szCs w:val="20"/>
            <w:lang w:val="uz-Cyrl-UZ"/>
          </w:rPr>
          <w:t>https://doi.org/10.1063/5.0218781</w:t>
        </w:r>
      </w:hyperlink>
    </w:p>
    <w:p w14:paraId="62E7C86C" w14:textId="77777777" w:rsidR="00D10287" w:rsidRPr="00D10287" w:rsidRDefault="00D10287" w:rsidP="00D10287">
      <w:pPr>
        <w:pStyle w:val="a4"/>
        <w:numPr>
          <w:ilvl w:val="0"/>
          <w:numId w:val="3"/>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hyperlink r:id="rId35" w:history="1">
        <w:r w:rsidRPr="00D10287">
          <w:rPr>
            <w:rFonts w:ascii="Times New Roman" w:hAnsi="Times New Roman" w:cs="Times New Roman"/>
            <w:sz w:val="20"/>
            <w:szCs w:val="20"/>
          </w:rPr>
          <w:t>Nurmatov</w:t>
        </w:r>
      </w:hyperlink>
      <w:r w:rsidRPr="00D10287">
        <w:rPr>
          <w:rFonts w:ascii="Times New Roman" w:hAnsi="Times New Roman" w:cs="Times New Roman"/>
          <w:sz w:val="20"/>
          <w:szCs w:val="20"/>
        </w:rPr>
        <w:t xml:space="preserve"> O., </w:t>
      </w:r>
      <w:hyperlink r:id="rId36" w:history="1">
        <w:r w:rsidRPr="00D10287">
          <w:rPr>
            <w:rFonts w:ascii="Times New Roman" w:hAnsi="Times New Roman" w:cs="Times New Roman"/>
            <w:sz w:val="20"/>
            <w:szCs w:val="20"/>
          </w:rPr>
          <w:t xml:space="preserve"> Nosirov</w:t>
        </w:r>
      </w:hyperlink>
      <w:r w:rsidRPr="00D10287">
        <w:rPr>
          <w:rFonts w:ascii="Times New Roman" w:hAnsi="Times New Roman" w:cs="Times New Roman"/>
          <w:sz w:val="20"/>
          <w:szCs w:val="20"/>
        </w:rPr>
        <w:t xml:space="preserve"> F., </w:t>
      </w:r>
      <w:hyperlink r:id="rId37" w:history="1">
        <w:r w:rsidRPr="00D10287">
          <w:rPr>
            <w:rFonts w:ascii="Times New Roman" w:hAnsi="Times New Roman" w:cs="Times New Roman"/>
            <w:sz w:val="20"/>
            <w:szCs w:val="20"/>
          </w:rPr>
          <w:t xml:space="preserve"> Shamsutdinov</w:t>
        </w:r>
      </w:hyperlink>
      <w:r w:rsidRPr="00D10287">
        <w:rPr>
          <w:rFonts w:ascii="Times New Roman" w:hAnsi="Times New Roman" w:cs="Times New Roman"/>
          <w:sz w:val="20"/>
          <w:szCs w:val="20"/>
        </w:rPr>
        <w:t xml:space="preserve"> K., </w:t>
      </w:r>
      <w:hyperlink r:id="rId38" w:history="1">
        <w:r w:rsidRPr="00D10287">
          <w:rPr>
            <w:rFonts w:ascii="Times New Roman" w:hAnsi="Times New Roman" w:cs="Times New Roman"/>
            <w:sz w:val="20"/>
            <w:szCs w:val="20"/>
          </w:rPr>
          <w:t xml:space="preserve"> Obidjonova</w:t>
        </w:r>
      </w:hyperlink>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D.Research</w:t>
      </w:r>
      <w:proofErr w:type="spellEnd"/>
      <w:r w:rsidRPr="00D10287">
        <w:rPr>
          <w:rFonts w:ascii="Times New Roman" w:hAnsi="Times New Roman" w:cs="Times New Roman"/>
          <w:sz w:val="20"/>
          <w:szCs w:val="20"/>
        </w:rPr>
        <w:t xml:space="preserve"> on control systems for automatic excitation regulation utilizing fuzzy logic methodology. </w:t>
      </w:r>
      <w:hyperlink r:id="rId39" w:history="1">
        <w:r w:rsidRPr="00D10287">
          <w:rPr>
            <w:rFonts w:ascii="Times New Roman" w:hAnsi="Times New Roman" w:cs="Times New Roman"/>
            <w:sz w:val="20"/>
            <w:szCs w:val="20"/>
          </w:rPr>
          <w:t>AIP Conference Proceedings</w:t>
        </w:r>
      </w:hyperlink>
      <w:r w:rsidRPr="00D10287">
        <w:rPr>
          <w:rFonts w:ascii="Times New Roman" w:hAnsi="Times New Roman" w:cs="Times New Roman"/>
          <w:sz w:val="20"/>
          <w:szCs w:val="20"/>
        </w:rPr>
        <w:t xml:space="preserve"> </w:t>
      </w:r>
      <w:r w:rsidRPr="00D10287">
        <w:rPr>
          <w:rFonts w:ascii="Times New Roman" w:hAnsi="Times New Roman" w:cs="Times New Roman"/>
          <w:i/>
          <w:iCs/>
          <w:sz w:val="20"/>
          <w:szCs w:val="20"/>
        </w:rPr>
        <w:t>AIP Conf. Proc.</w:t>
      </w:r>
      <w:r w:rsidRPr="00D10287">
        <w:rPr>
          <w:rFonts w:ascii="Times New Roman" w:hAnsi="Times New Roman" w:cs="Times New Roman"/>
          <w:sz w:val="20"/>
          <w:szCs w:val="20"/>
        </w:rPr>
        <w:t xml:space="preserve"> 3331, 040081 (2025) </w:t>
      </w:r>
      <w:hyperlink r:id="rId40" w:tgtFrame="_blank" w:history="1">
        <w:r w:rsidRPr="00D10287">
          <w:rPr>
            <w:rFonts w:ascii="Times New Roman" w:hAnsi="Times New Roman" w:cs="Times New Roman"/>
            <w:sz w:val="20"/>
            <w:szCs w:val="20"/>
          </w:rPr>
          <w:t>https://doi.org/10.1063/5.0306119</w:t>
        </w:r>
      </w:hyperlink>
    </w:p>
    <w:p w14:paraId="7100BFC2" w14:textId="77777777" w:rsidR="00D10287" w:rsidRPr="00D10287" w:rsidRDefault="00D10287" w:rsidP="00D10287">
      <w:pPr>
        <w:pStyle w:val="a4"/>
        <w:numPr>
          <w:ilvl w:val="0"/>
          <w:numId w:val="3"/>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D10287">
        <w:rPr>
          <w:rFonts w:ascii="Times New Roman" w:hAnsi="Times New Roman" w:cs="Times New Roman"/>
          <w:sz w:val="20"/>
          <w:szCs w:val="20"/>
          <w:lang w:val="uz-Cyrl-UZ"/>
        </w:rPr>
        <w:t>Makhmudov T.: Nurmatov O., Ramatov A.N., Site Selection for Solar Photovoltaic Power Plants Using GIS and Remote Sensing Techniques//</w:t>
      </w:r>
      <w:r w:rsidRPr="00D10287">
        <w:rPr>
          <w:rFonts w:ascii="Times New Roman" w:hAnsi="Times New Roman" w:cs="Times New Roman"/>
          <w:lang w:val="ru-RU"/>
        </w:rPr>
        <w:fldChar w:fldCharType="begin"/>
      </w:r>
      <w:r w:rsidRPr="00D10287">
        <w:rPr>
          <w:rFonts w:ascii="Times New Roman" w:hAnsi="Times New Roman" w:cs="Times New Roman"/>
        </w:rPr>
        <w:instrText xml:space="preserve"> HYPERLINK "https://www.scopus.com/sourceid/26916?origin=resultslist" </w:instrText>
      </w:r>
      <w:r w:rsidRPr="00D10287">
        <w:rPr>
          <w:rFonts w:ascii="Times New Roman" w:hAnsi="Times New Roman" w:cs="Times New Roman"/>
          <w:lang w:val="ru-RU"/>
        </w:rPr>
        <w:fldChar w:fldCharType="separate"/>
      </w:r>
      <w:r w:rsidRPr="00D10287">
        <w:rPr>
          <w:rFonts w:ascii="Times New Roman" w:hAnsi="Times New Roman" w:cs="Times New Roman"/>
          <w:iCs/>
          <w:sz w:val="20"/>
          <w:szCs w:val="20"/>
          <w:lang w:val="uz-Cyrl-UZ"/>
        </w:rPr>
        <w:t>AIP Conference Proceedings</w:t>
      </w:r>
      <w:r w:rsidRPr="00D10287">
        <w:rPr>
          <w:rFonts w:ascii="Times New Roman" w:hAnsi="Times New Roman" w:cs="Times New Roman"/>
          <w:iCs/>
          <w:sz w:val="20"/>
          <w:szCs w:val="20"/>
          <w:lang w:val="uz-Cyrl-UZ"/>
        </w:rPr>
        <w:fldChar w:fldCharType="end"/>
      </w:r>
      <w:r w:rsidRPr="00D10287">
        <w:rPr>
          <w:rFonts w:ascii="Times New Roman" w:hAnsi="Times New Roman" w:cs="Times New Roman"/>
          <w:sz w:val="20"/>
          <w:szCs w:val="20"/>
          <w:lang w:val="uz-Cyrl-UZ"/>
        </w:rPr>
        <w:t>, </w:t>
      </w:r>
      <w:r w:rsidRPr="00D10287">
        <w:rPr>
          <w:rFonts w:ascii="Times New Roman" w:hAnsi="Times New Roman" w:cs="Times New Roman"/>
          <w:iCs/>
          <w:sz w:val="20"/>
          <w:szCs w:val="20"/>
          <w:lang w:val="uz-Cyrl-UZ"/>
        </w:rPr>
        <w:t>3152, 060002 (2024)</w:t>
      </w:r>
      <w:r w:rsidRPr="00D10287">
        <w:rPr>
          <w:rFonts w:ascii="Times New Roman" w:hAnsi="Times New Roman" w:cs="Times New Roman"/>
          <w:bdr w:val="none" w:sz="0" w:space="0" w:color="auto" w:frame="1"/>
        </w:rPr>
        <w:t xml:space="preserve"> </w:t>
      </w:r>
      <w:hyperlink r:id="rId41" w:tgtFrame="_blank" w:history="1">
        <w:r w:rsidRPr="00D10287">
          <w:rPr>
            <w:rStyle w:val="a6"/>
            <w:rFonts w:ascii="Times New Roman" w:hAnsi="Times New Roman" w:cs="Times New Roman"/>
            <w:color w:val="auto"/>
            <w:sz w:val="20"/>
            <w:szCs w:val="20"/>
            <w:lang w:val="uz-Cyrl-UZ"/>
          </w:rPr>
          <w:t>https://doi.org/10.1063/5.0218779</w:t>
        </w:r>
      </w:hyperlink>
    </w:p>
    <w:p w14:paraId="44C95E3A" w14:textId="77777777" w:rsidR="00D10287" w:rsidRPr="00D10287" w:rsidRDefault="00D10287" w:rsidP="00D10287">
      <w:pPr>
        <w:pStyle w:val="a4"/>
        <w:numPr>
          <w:ilvl w:val="0"/>
          <w:numId w:val="3"/>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proofErr w:type="spellStart"/>
      <w:r w:rsidRPr="00D10287">
        <w:rPr>
          <w:rFonts w:ascii="Times New Roman" w:hAnsi="Times New Roman" w:cs="Times New Roman"/>
          <w:sz w:val="20"/>
          <w:szCs w:val="20"/>
        </w:rPr>
        <w:t>Urishev</w:t>
      </w:r>
      <w:proofErr w:type="spellEnd"/>
      <w:r w:rsidRPr="00D10287">
        <w:rPr>
          <w:rFonts w:ascii="Times New Roman" w:hAnsi="Times New Roman" w:cs="Times New Roman"/>
          <w:sz w:val="20"/>
          <w:szCs w:val="20"/>
        </w:rPr>
        <w:t xml:space="preserve"> B., </w:t>
      </w:r>
      <w:proofErr w:type="spellStart"/>
      <w:r w:rsidRPr="00D10287">
        <w:rPr>
          <w:rFonts w:ascii="Times New Roman" w:hAnsi="Times New Roman" w:cs="Times New Roman"/>
          <w:sz w:val="20"/>
          <w:szCs w:val="20"/>
        </w:rPr>
        <w:t>Nosirov</w:t>
      </w:r>
      <w:proofErr w:type="spellEnd"/>
      <w:r w:rsidRPr="00D10287">
        <w:rPr>
          <w:rFonts w:ascii="Times New Roman" w:hAnsi="Times New Roman" w:cs="Times New Roman"/>
          <w:sz w:val="20"/>
          <w:szCs w:val="20"/>
        </w:rPr>
        <w:t xml:space="preserve"> F.,  </w:t>
      </w:r>
      <w:proofErr w:type="spellStart"/>
      <w:r w:rsidRPr="00D10287">
        <w:rPr>
          <w:rFonts w:ascii="Times New Roman" w:hAnsi="Times New Roman" w:cs="Times New Roman"/>
          <w:sz w:val="20"/>
          <w:szCs w:val="20"/>
        </w:rPr>
        <w:t>Nurmatov</w:t>
      </w:r>
      <w:proofErr w:type="spellEnd"/>
      <w:r w:rsidRPr="00D10287">
        <w:rPr>
          <w:rFonts w:ascii="Times New Roman" w:hAnsi="Times New Roman" w:cs="Times New Roman"/>
          <w:sz w:val="20"/>
          <w:szCs w:val="20"/>
        </w:rPr>
        <w:t xml:space="preserve"> O., </w:t>
      </w:r>
      <w:proofErr w:type="spellStart"/>
      <w:r w:rsidRPr="00D10287">
        <w:rPr>
          <w:rFonts w:ascii="Times New Roman" w:hAnsi="Times New Roman" w:cs="Times New Roman"/>
          <w:sz w:val="20"/>
          <w:szCs w:val="20"/>
        </w:rPr>
        <w:t>Amirov</w:t>
      </w:r>
      <w:proofErr w:type="spellEnd"/>
      <w:r w:rsidRPr="00D10287">
        <w:rPr>
          <w:rFonts w:ascii="Times New Roman" w:hAnsi="Times New Roman" w:cs="Times New Roman"/>
          <w:sz w:val="20"/>
          <w:szCs w:val="20"/>
        </w:rPr>
        <w:t xml:space="preserve"> </w:t>
      </w:r>
      <w:proofErr w:type="spellStart"/>
      <w:r w:rsidRPr="00D10287">
        <w:rPr>
          <w:rFonts w:ascii="Times New Roman" w:hAnsi="Times New Roman" w:cs="Times New Roman"/>
          <w:sz w:val="20"/>
          <w:szCs w:val="20"/>
        </w:rPr>
        <w:t>Sh</w:t>
      </w:r>
      <w:proofErr w:type="spellEnd"/>
      <w:r w:rsidRPr="00D10287">
        <w:rPr>
          <w:rFonts w:ascii="Times New Roman" w:hAnsi="Times New Roman" w:cs="Times New Roman"/>
          <w:sz w:val="20"/>
          <w:szCs w:val="20"/>
        </w:rPr>
        <w:t>.,</w:t>
      </w:r>
      <w:proofErr w:type="spellStart"/>
      <w:r w:rsidRPr="00D10287">
        <w:rPr>
          <w:rFonts w:ascii="Times New Roman" w:hAnsi="Times New Roman" w:cs="Times New Roman"/>
          <w:sz w:val="20"/>
          <w:szCs w:val="20"/>
        </w:rPr>
        <w:t>Urishova</w:t>
      </w:r>
      <w:proofErr w:type="spellEnd"/>
      <w:r w:rsidRPr="00D10287">
        <w:rPr>
          <w:rFonts w:ascii="Times New Roman" w:hAnsi="Times New Roman" w:cs="Times New Roman"/>
          <w:sz w:val="20"/>
          <w:szCs w:val="20"/>
        </w:rPr>
        <w:t xml:space="preserve"> D. Local energy system based on thermal, photovoltaic, hydroelectric stations and energy storage system </w:t>
      </w:r>
      <w:r w:rsidRPr="00D10287">
        <w:rPr>
          <w:rFonts w:ascii="Times New Roman" w:hAnsi="Times New Roman" w:cs="Times New Roman"/>
          <w:i/>
          <w:iCs/>
          <w:sz w:val="20"/>
          <w:szCs w:val="20"/>
        </w:rPr>
        <w:t>AIP Conf. Proc.</w:t>
      </w:r>
      <w:r w:rsidRPr="00D10287">
        <w:rPr>
          <w:rFonts w:ascii="Times New Roman" w:hAnsi="Times New Roman" w:cs="Times New Roman"/>
          <w:sz w:val="20"/>
          <w:szCs w:val="20"/>
        </w:rPr>
        <w:t> 3331, 070015 (2025)</w:t>
      </w:r>
      <w:r w:rsidRPr="00D10287">
        <w:rPr>
          <w:rFonts w:ascii="Times New Roman" w:hAnsi="Times New Roman" w:cs="Times New Roman"/>
          <w:sz w:val="18"/>
          <w:szCs w:val="18"/>
        </w:rPr>
        <w:t xml:space="preserve"> </w:t>
      </w:r>
      <w:hyperlink r:id="rId42" w:tgtFrame="_blank" w:history="1">
        <w:r w:rsidRPr="00D10287">
          <w:rPr>
            <w:rFonts w:ascii="Times New Roman" w:hAnsi="Times New Roman" w:cs="Times New Roman"/>
            <w:sz w:val="20"/>
            <w:szCs w:val="20"/>
          </w:rPr>
          <w:t>https://doi.org/10.1063/5.0306446</w:t>
        </w:r>
      </w:hyperlink>
    </w:p>
    <w:p w14:paraId="7C30AE82" w14:textId="77777777" w:rsidR="00D10287" w:rsidRPr="00D10287" w:rsidRDefault="00D10287" w:rsidP="00D10287">
      <w:pPr>
        <w:pStyle w:val="a4"/>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hyperlink r:id="rId43" w:history="1">
        <w:r w:rsidRPr="00D10287">
          <w:rPr>
            <w:rFonts w:ascii="Times New Roman" w:hAnsi="Times New Roman" w:cs="Times New Roman"/>
            <w:sz w:val="20"/>
            <w:szCs w:val="20"/>
          </w:rPr>
          <w:t xml:space="preserve"> Rismukhamedov</w:t>
        </w:r>
      </w:hyperlink>
      <w:r w:rsidRPr="00D10287">
        <w:rPr>
          <w:rFonts w:ascii="Times New Roman" w:hAnsi="Times New Roman" w:cs="Times New Roman"/>
          <w:sz w:val="20"/>
          <w:szCs w:val="20"/>
        </w:rPr>
        <w:t xml:space="preserve"> D., </w:t>
      </w:r>
      <w:hyperlink r:id="rId44" w:history="1">
        <w:r w:rsidRPr="00D10287">
          <w:rPr>
            <w:rFonts w:ascii="Times New Roman" w:hAnsi="Times New Roman" w:cs="Times New Roman"/>
            <w:sz w:val="20"/>
            <w:szCs w:val="20"/>
          </w:rPr>
          <w:t xml:space="preserve"> Shamsutdinov</w:t>
        </w:r>
      </w:hyperlink>
      <w:r w:rsidRPr="00D10287">
        <w:rPr>
          <w:rFonts w:ascii="Times New Roman" w:hAnsi="Times New Roman" w:cs="Times New Roman"/>
          <w:sz w:val="20"/>
          <w:szCs w:val="20"/>
        </w:rPr>
        <w:t xml:space="preserve"> K.,</w:t>
      </w:r>
      <w:hyperlink r:id="rId45" w:history="1">
        <w:r w:rsidRPr="00D10287">
          <w:rPr>
            <w:rFonts w:ascii="Times New Roman" w:hAnsi="Times New Roman" w:cs="Times New Roman"/>
            <w:sz w:val="20"/>
            <w:szCs w:val="20"/>
          </w:rPr>
          <w:t xml:space="preserve"> Magdiev</w:t>
        </w:r>
      </w:hyperlink>
      <w:r w:rsidRPr="00D10287">
        <w:rPr>
          <w:rFonts w:ascii="Times New Roman" w:hAnsi="Times New Roman" w:cs="Times New Roman"/>
          <w:sz w:val="20"/>
          <w:szCs w:val="20"/>
        </w:rPr>
        <w:t xml:space="preserve"> K., </w:t>
      </w:r>
      <w:hyperlink r:id="rId46" w:history="1">
        <w:r w:rsidRPr="00D10287">
          <w:rPr>
            <w:rFonts w:ascii="Times New Roman" w:hAnsi="Times New Roman" w:cs="Times New Roman"/>
            <w:sz w:val="20"/>
            <w:szCs w:val="20"/>
          </w:rPr>
          <w:t>Peysenov</w:t>
        </w:r>
      </w:hyperlink>
      <w:r w:rsidRPr="00D10287">
        <w:rPr>
          <w:rFonts w:ascii="Times New Roman" w:hAnsi="Times New Roman" w:cs="Times New Roman"/>
          <w:sz w:val="20"/>
          <w:szCs w:val="20"/>
        </w:rPr>
        <w:t xml:space="preserve"> M., </w:t>
      </w:r>
      <w:hyperlink r:id="rId47" w:history="1">
        <w:r w:rsidRPr="00D10287">
          <w:rPr>
            <w:rFonts w:ascii="Times New Roman" w:hAnsi="Times New Roman" w:cs="Times New Roman"/>
            <w:sz w:val="20"/>
            <w:szCs w:val="20"/>
          </w:rPr>
          <w:t xml:space="preserve"> Nurmatov</w:t>
        </w:r>
      </w:hyperlink>
      <w:r w:rsidRPr="00D10287">
        <w:rPr>
          <w:rFonts w:ascii="Times New Roman" w:hAnsi="Times New Roman" w:cs="Times New Roman"/>
          <w:sz w:val="20"/>
          <w:szCs w:val="20"/>
        </w:rPr>
        <w:t xml:space="preserve"> O. Construction of pole-switchable windings for two-speed motors of mechanisms with a stress operating </w:t>
      </w:r>
      <w:proofErr w:type="spellStart"/>
      <w:r w:rsidRPr="00D10287">
        <w:rPr>
          <w:rFonts w:ascii="Times New Roman" w:hAnsi="Times New Roman" w:cs="Times New Roman"/>
          <w:sz w:val="20"/>
          <w:szCs w:val="20"/>
        </w:rPr>
        <w:t>mode</w:t>
      </w:r>
      <w:hyperlink r:id="rId48" w:history="1">
        <w:r w:rsidRPr="00D10287">
          <w:rPr>
            <w:rFonts w:ascii="Times New Roman" w:hAnsi="Times New Roman" w:cs="Times New Roman"/>
            <w:sz w:val="20"/>
            <w:szCs w:val="20"/>
          </w:rPr>
          <w:t>AIP</w:t>
        </w:r>
        <w:proofErr w:type="spellEnd"/>
        <w:r w:rsidRPr="00D10287">
          <w:rPr>
            <w:rFonts w:ascii="Times New Roman" w:hAnsi="Times New Roman" w:cs="Times New Roman"/>
            <w:sz w:val="20"/>
            <w:szCs w:val="20"/>
          </w:rPr>
          <w:t xml:space="preserve"> Conference Proceedings</w:t>
        </w:r>
      </w:hyperlink>
      <w:r w:rsidRPr="00D10287">
        <w:rPr>
          <w:rFonts w:ascii="Times New Roman" w:hAnsi="Times New Roman" w:cs="Times New Roman"/>
          <w:sz w:val="20"/>
          <w:szCs w:val="20"/>
        </w:rPr>
        <w:t xml:space="preserve"> </w:t>
      </w:r>
      <w:r w:rsidRPr="00D10287">
        <w:rPr>
          <w:rFonts w:ascii="Times New Roman" w:hAnsi="Times New Roman" w:cs="Times New Roman"/>
          <w:i/>
          <w:iCs/>
          <w:sz w:val="20"/>
          <w:szCs w:val="20"/>
        </w:rPr>
        <w:t>AIP Conf. Proc.</w:t>
      </w:r>
      <w:r w:rsidRPr="00D10287">
        <w:rPr>
          <w:rFonts w:ascii="Times New Roman" w:hAnsi="Times New Roman" w:cs="Times New Roman"/>
          <w:sz w:val="20"/>
          <w:szCs w:val="20"/>
        </w:rPr>
        <w:t> 3331, 040059 (2025)</w:t>
      </w:r>
      <w:r w:rsidRPr="00D10287">
        <w:rPr>
          <w:rFonts w:ascii="Times New Roman" w:hAnsi="Times New Roman" w:cs="Times New Roman"/>
          <w:bdr w:val="none" w:sz="0" w:space="0" w:color="auto" w:frame="1"/>
        </w:rPr>
        <w:t xml:space="preserve"> </w:t>
      </w:r>
      <w:hyperlink r:id="rId49" w:tgtFrame="_blank" w:history="1">
        <w:r w:rsidRPr="00D10287">
          <w:rPr>
            <w:rFonts w:ascii="Times New Roman" w:hAnsi="Times New Roman" w:cs="Times New Roman"/>
            <w:sz w:val="20"/>
            <w:szCs w:val="20"/>
          </w:rPr>
          <w:t>https://doi.org/10.1063/5.0305963</w:t>
        </w:r>
      </w:hyperlink>
    </w:p>
    <w:p w14:paraId="72A3B074" w14:textId="77777777" w:rsidR="00D10287" w:rsidRPr="00D10287" w:rsidRDefault="00D10287" w:rsidP="00D10287">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D10287">
        <w:rPr>
          <w:rFonts w:ascii="Times New Roman" w:eastAsia="Times New Roman" w:hAnsi="Times New Roman" w:cs="Times New Roman"/>
          <w:sz w:val="20"/>
          <w:szCs w:val="20"/>
          <w:lang w:eastAsia="ru-RU"/>
        </w:rPr>
        <w:t>Rabatuly</w:t>
      </w:r>
      <w:proofErr w:type="spellEnd"/>
      <w:r w:rsidRPr="00D10287">
        <w:rPr>
          <w:rFonts w:ascii="Times New Roman" w:eastAsia="Times New Roman" w:hAnsi="Times New Roman" w:cs="Times New Roman"/>
          <w:sz w:val="20"/>
          <w:szCs w:val="20"/>
          <w:lang w:eastAsia="ru-RU"/>
        </w:rPr>
        <w:t xml:space="preserve"> M., </w:t>
      </w:r>
      <w:proofErr w:type="spellStart"/>
      <w:r w:rsidRPr="00D10287">
        <w:rPr>
          <w:rFonts w:ascii="Times New Roman" w:eastAsia="Times New Roman" w:hAnsi="Times New Roman" w:cs="Times New Roman"/>
          <w:sz w:val="20"/>
          <w:szCs w:val="20"/>
          <w:lang w:eastAsia="ru-RU"/>
        </w:rPr>
        <w:t>Myrzathan</w:t>
      </w:r>
      <w:proofErr w:type="spellEnd"/>
      <w:r w:rsidRPr="00D10287">
        <w:rPr>
          <w:rFonts w:ascii="Times New Roman" w:eastAsia="Times New Roman" w:hAnsi="Times New Roman" w:cs="Times New Roman"/>
          <w:sz w:val="20"/>
          <w:szCs w:val="20"/>
          <w:lang w:eastAsia="ru-RU"/>
        </w:rPr>
        <w:t xml:space="preserve"> S.A., </w:t>
      </w:r>
      <w:proofErr w:type="spellStart"/>
      <w:r w:rsidRPr="00D10287">
        <w:rPr>
          <w:rFonts w:ascii="Times New Roman" w:eastAsia="Times New Roman" w:hAnsi="Times New Roman" w:cs="Times New Roman"/>
          <w:sz w:val="20"/>
          <w:szCs w:val="20"/>
          <w:lang w:eastAsia="ru-RU"/>
        </w:rPr>
        <w:t>Toshov</w:t>
      </w:r>
      <w:proofErr w:type="spellEnd"/>
      <w:r w:rsidRPr="00D10287">
        <w:rPr>
          <w:rFonts w:ascii="Times New Roman" w:eastAsia="Times New Roman" w:hAnsi="Times New Roman" w:cs="Times New Roman"/>
          <w:sz w:val="20"/>
          <w:szCs w:val="20"/>
          <w:lang w:eastAsia="ru-RU"/>
        </w:rPr>
        <w:t xml:space="preserve"> J.B., </w:t>
      </w:r>
      <w:proofErr w:type="spellStart"/>
      <w:r w:rsidRPr="00D10287">
        <w:rPr>
          <w:rFonts w:ascii="Times New Roman" w:eastAsia="Times New Roman" w:hAnsi="Times New Roman" w:cs="Times New Roman"/>
          <w:sz w:val="20"/>
          <w:szCs w:val="20"/>
          <w:lang w:eastAsia="ru-RU"/>
        </w:rPr>
        <w:t>Nasimov</w:t>
      </w:r>
      <w:proofErr w:type="spellEnd"/>
      <w:r w:rsidRPr="00D10287">
        <w:rPr>
          <w:rFonts w:ascii="Times New Roman" w:eastAsia="Times New Roman" w:hAnsi="Times New Roman" w:cs="Times New Roman"/>
          <w:sz w:val="20"/>
          <w:szCs w:val="20"/>
          <w:lang w:eastAsia="ru-RU"/>
        </w:rPr>
        <w:t xml:space="preserve"> J., </w:t>
      </w:r>
      <w:proofErr w:type="spellStart"/>
      <w:r w:rsidRPr="00D10287">
        <w:rPr>
          <w:rFonts w:ascii="Times New Roman" w:eastAsia="Times New Roman" w:hAnsi="Times New Roman" w:cs="Times New Roman"/>
          <w:sz w:val="20"/>
          <w:szCs w:val="20"/>
          <w:lang w:eastAsia="ru-RU"/>
        </w:rPr>
        <w:t>Khamzaev</w:t>
      </w:r>
      <w:proofErr w:type="spellEnd"/>
      <w:r w:rsidRPr="00D10287">
        <w:rPr>
          <w:rFonts w:ascii="Times New Roman" w:eastAsia="Times New Roman" w:hAnsi="Times New Roman" w:cs="Times New Roman"/>
          <w:sz w:val="20"/>
          <w:szCs w:val="20"/>
          <w:lang w:eastAsia="ru-RU"/>
        </w:rPr>
        <w:t xml:space="preserve"> A. Views on drilling effectiveness and sampling estimation for solid ore minerals. </w:t>
      </w:r>
      <w:proofErr w:type="spellStart"/>
      <w:r w:rsidRPr="00D10287">
        <w:rPr>
          <w:rFonts w:ascii="Times New Roman" w:eastAsia="Times New Roman" w:hAnsi="Times New Roman" w:cs="Times New Roman"/>
          <w:sz w:val="20"/>
          <w:szCs w:val="20"/>
          <w:lang w:eastAsia="ru-RU"/>
        </w:rPr>
        <w:t>Комплексное</w:t>
      </w:r>
      <w:proofErr w:type="spellEnd"/>
      <w:r w:rsidRPr="00D10287">
        <w:rPr>
          <w:rFonts w:ascii="Times New Roman" w:eastAsia="Times New Roman" w:hAnsi="Times New Roman" w:cs="Times New Roman"/>
          <w:sz w:val="20"/>
          <w:szCs w:val="20"/>
          <w:lang w:eastAsia="ru-RU"/>
        </w:rPr>
        <w:t xml:space="preserve"> </w:t>
      </w:r>
      <w:proofErr w:type="spellStart"/>
      <w:r w:rsidRPr="00D10287">
        <w:rPr>
          <w:rFonts w:ascii="Times New Roman" w:eastAsia="Times New Roman" w:hAnsi="Times New Roman" w:cs="Times New Roman"/>
          <w:sz w:val="20"/>
          <w:szCs w:val="20"/>
          <w:lang w:eastAsia="ru-RU"/>
        </w:rPr>
        <w:t>Использование</w:t>
      </w:r>
      <w:proofErr w:type="spellEnd"/>
      <w:r w:rsidRPr="00D10287">
        <w:rPr>
          <w:rFonts w:ascii="Times New Roman" w:eastAsia="Times New Roman" w:hAnsi="Times New Roman" w:cs="Times New Roman"/>
          <w:sz w:val="20"/>
          <w:szCs w:val="20"/>
          <w:lang w:eastAsia="ru-RU"/>
        </w:rPr>
        <w:t xml:space="preserve"> </w:t>
      </w:r>
      <w:proofErr w:type="spellStart"/>
      <w:r w:rsidRPr="00D10287">
        <w:rPr>
          <w:rFonts w:ascii="Times New Roman" w:eastAsia="Times New Roman" w:hAnsi="Times New Roman" w:cs="Times New Roman"/>
          <w:sz w:val="20"/>
          <w:szCs w:val="20"/>
          <w:lang w:eastAsia="ru-RU"/>
        </w:rPr>
        <w:t>Минерального</w:t>
      </w:r>
      <w:proofErr w:type="spellEnd"/>
      <w:r w:rsidRPr="00D10287">
        <w:rPr>
          <w:rFonts w:ascii="Times New Roman" w:eastAsia="Times New Roman" w:hAnsi="Times New Roman" w:cs="Times New Roman"/>
          <w:sz w:val="20"/>
          <w:szCs w:val="20"/>
          <w:lang w:eastAsia="ru-RU"/>
        </w:rPr>
        <w:t xml:space="preserve"> </w:t>
      </w:r>
      <w:proofErr w:type="spellStart"/>
      <w:r w:rsidRPr="00D10287">
        <w:rPr>
          <w:rFonts w:ascii="Times New Roman" w:eastAsia="Times New Roman" w:hAnsi="Times New Roman" w:cs="Times New Roman"/>
          <w:sz w:val="20"/>
          <w:szCs w:val="20"/>
          <w:lang w:eastAsia="ru-RU"/>
        </w:rPr>
        <w:t>Сырья</w:t>
      </w:r>
      <w:proofErr w:type="spellEnd"/>
      <w:r w:rsidRPr="00D10287">
        <w:rPr>
          <w:rFonts w:ascii="Times New Roman" w:eastAsia="Times New Roman" w:hAnsi="Times New Roman" w:cs="Times New Roman"/>
          <w:sz w:val="20"/>
          <w:szCs w:val="20"/>
          <w:lang w:eastAsia="ru-RU"/>
        </w:rPr>
        <w:t>. №1(336), 2026.</w:t>
      </w:r>
      <w:r w:rsidRPr="00D10287">
        <w:rPr>
          <w:rFonts w:ascii="Times New Roman" w:hAnsi="Times New Roman" w:cs="Times New Roman"/>
          <w:sz w:val="20"/>
          <w:szCs w:val="20"/>
        </w:rPr>
        <w:t xml:space="preserve"> </w:t>
      </w:r>
      <w:hyperlink r:id="rId50" w:history="1">
        <w:r w:rsidRPr="00D10287">
          <w:rPr>
            <w:rStyle w:val="a6"/>
            <w:rFonts w:ascii="Times New Roman" w:hAnsi="Times New Roman" w:cs="Times New Roman"/>
            <w:color w:val="auto"/>
            <w:sz w:val="20"/>
            <w:szCs w:val="20"/>
            <w:shd w:val="clear" w:color="auto" w:fill="FFFFFF"/>
          </w:rPr>
          <w:t>https://doi.org/10.31643/2026/6445.01</w:t>
        </w:r>
      </w:hyperlink>
      <w:r w:rsidRPr="00D10287">
        <w:rPr>
          <w:rFonts w:ascii="Times New Roman" w:hAnsi="Times New Roman" w:cs="Times New Roman"/>
          <w:sz w:val="20"/>
          <w:szCs w:val="20"/>
        </w:rPr>
        <w:t xml:space="preserve"> </w:t>
      </w:r>
      <w:r w:rsidRPr="00D10287">
        <w:rPr>
          <w:rFonts w:ascii="Times New Roman" w:eastAsia="Times New Roman" w:hAnsi="Times New Roman" w:cs="Times New Roman"/>
          <w:sz w:val="20"/>
          <w:szCs w:val="20"/>
          <w:lang w:eastAsia="ru-RU"/>
        </w:rPr>
        <w:t xml:space="preserve">  </w:t>
      </w:r>
    </w:p>
    <w:p w14:paraId="0CB53C78" w14:textId="77777777" w:rsidR="00D10287" w:rsidRPr="00D10287" w:rsidRDefault="00D10287" w:rsidP="00D10287">
      <w:pPr>
        <w:pStyle w:val="a4"/>
        <w:numPr>
          <w:ilvl w:val="0"/>
          <w:numId w:val="3"/>
        </w:numPr>
        <w:tabs>
          <w:tab w:val="left" w:pos="284"/>
        </w:tabs>
        <w:spacing w:after="0" w:line="240" w:lineRule="auto"/>
        <w:ind w:left="0" w:firstLine="0"/>
        <w:jc w:val="both"/>
        <w:rPr>
          <w:rStyle w:val="a6"/>
          <w:rFonts w:ascii="Times New Roman" w:eastAsia="Times New Roman" w:hAnsi="Times New Roman" w:cs="Times New Roman"/>
          <w:color w:val="auto"/>
          <w:sz w:val="20"/>
          <w:szCs w:val="20"/>
          <w:lang w:eastAsia="ru-RU"/>
        </w:rPr>
      </w:pPr>
      <w:proofErr w:type="spellStart"/>
      <w:r w:rsidRPr="00D10287">
        <w:rPr>
          <w:rFonts w:ascii="Times New Roman" w:eastAsia="Times New Roman" w:hAnsi="Times New Roman" w:cs="Times New Roman"/>
          <w:sz w:val="20"/>
          <w:szCs w:val="20"/>
          <w:lang w:eastAsia="ru-RU"/>
        </w:rPr>
        <w:t>Toshov</w:t>
      </w:r>
      <w:proofErr w:type="spellEnd"/>
      <w:r w:rsidRPr="00D10287">
        <w:rPr>
          <w:rFonts w:ascii="Times New Roman" w:eastAsia="Times New Roman" w:hAnsi="Times New Roman" w:cs="Times New Roman"/>
          <w:sz w:val="20"/>
          <w:szCs w:val="20"/>
          <w:lang w:eastAsia="ru-RU"/>
        </w:rPr>
        <w:t xml:space="preserve"> J.B.</w:t>
      </w:r>
      <w:proofErr w:type="gramStart"/>
      <w:r w:rsidRPr="00D10287">
        <w:rPr>
          <w:rFonts w:ascii="Times New Roman" w:eastAsia="Times New Roman" w:hAnsi="Times New Roman" w:cs="Times New Roman"/>
          <w:sz w:val="20"/>
          <w:szCs w:val="20"/>
          <w:lang w:eastAsia="ru-RU"/>
        </w:rPr>
        <w:t xml:space="preserve">,  </w:t>
      </w:r>
      <w:proofErr w:type="spellStart"/>
      <w:r w:rsidRPr="00D10287">
        <w:rPr>
          <w:rFonts w:ascii="Times New Roman" w:eastAsia="Times New Roman" w:hAnsi="Times New Roman" w:cs="Times New Roman"/>
          <w:sz w:val="20"/>
          <w:szCs w:val="20"/>
          <w:lang w:eastAsia="ru-RU"/>
        </w:rPr>
        <w:t>Rabatuly</w:t>
      </w:r>
      <w:proofErr w:type="spellEnd"/>
      <w:proofErr w:type="gramEnd"/>
      <w:r w:rsidRPr="00D10287">
        <w:rPr>
          <w:rFonts w:ascii="Times New Roman" w:eastAsia="Times New Roman" w:hAnsi="Times New Roman" w:cs="Times New Roman"/>
          <w:sz w:val="20"/>
          <w:szCs w:val="20"/>
          <w:lang w:eastAsia="ru-RU"/>
        </w:rPr>
        <w:t xml:space="preserve"> M., </w:t>
      </w:r>
      <w:proofErr w:type="spellStart"/>
      <w:r w:rsidRPr="00D10287">
        <w:rPr>
          <w:rFonts w:ascii="Times New Roman" w:eastAsia="Times New Roman" w:hAnsi="Times New Roman" w:cs="Times New Roman"/>
          <w:sz w:val="20"/>
          <w:szCs w:val="20"/>
          <w:lang w:eastAsia="ru-RU"/>
        </w:rPr>
        <w:t>Khaydarov</w:t>
      </w:r>
      <w:proofErr w:type="spellEnd"/>
      <w:r w:rsidRPr="00D10287">
        <w:rPr>
          <w:rFonts w:ascii="Times New Roman" w:eastAsia="Times New Roman" w:hAnsi="Times New Roman" w:cs="Times New Roman"/>
          <w:sz w:val="20"/>
          <w:szCs w:val="20"/>
          <w:lang w:eastAsia="ru-RU"/>
        </w:rPr>
        <w:t xml:space="preserve"> Sh., </w:t>
      </w:r>
      <w:proofErr w:type="spellStart"/>
      <w:r w:rsidRPr="00D10287">
        <w:rPr>
          <w:rFonts w:ascii="Times New Roman" w:eastAsia="Times New Roman" w:hAnsi="Times New Roman" w:cs="Times New Roman"/>
          <w:sz w:val="20"/>
          <w:szCs w:val="20"/>
          <w:lang w:eastAsia="ru-RU"/>
        </w:rPr>
        <w:t>Kenetayeva</w:t>
      </w:r>
      <w:proofErr w:type="spellEnd"/>
      <w:r w:rsidRPr="00D10287">
        <w:rPr>
          <w:rFonts w:ascii="Times New Roman" w:eastAsia="Times New Roman" w:hAnsi="Times New Roman" w:cs="Times New Roman"/>
          <w:sz w:val="20"/>
          <w:szCs w:val="20"/>
          <w:lang w:eastAsia="ru-RU"/>
        </w:rPr>
        <w:t xml:space="preserve"> A.A., </w:t>
      </w:r>
      <w:proofErr w:type="spellStart"/>
      <w:r w:rsidRPr="00D10287">
        <w:rPr>
          <w:rFonts w:ascii="Times New Roman" w:eastAsia="Times New Roman" w:hAnsi="Times New Roman" w:cs="Times New Roman"/>
          <w:sz w:val="20"/>
          <w:szCs w:val="20"/>
          <w:lang w:eastAsia="ru-RU"/>
        </w:rPr>
        <w:t>Khamzayev</w:t>
      </w:r>
      <w:proofErr w:type="spellEnd"/>
      <w:r w:rsidRPr="00D10287">
        <w:rPr>
          <w:rFonts w:ascii="Times New Roman" w:eastAsia="Times New Roman" w:hAnsi="Times New Roman" w:cs="Times New Roman"/>
          <w:sz w:val="20"/>
          <w:szCs w:val="20"/>
          <w:lang w:eastAsia="ru-RU"/>
        </w:rPr>
        <w:t xml:space="preserve"> A., </w:t>
      </w:r>
      <w:proofErr w:type="spellStart"/>
      <w:r w:rsidRPr="00D10287">
        <w:rPr>
          <w:rFonts w:ascii="Times New Roman" w:eastAsia="Times New Roman" w:hAnsi="Times New Roman" w:cs="Times New Roman"/>
          <w:sz w:val="20"/>
          <w:szCs w:val="20"/>
          <w:lang w:eastAsia="ru-RU"/>
        </w:rPr>
        <w:t>Usmonov</w:t>
      </w:r>
      <w:proofErr w:type="spellEnd"/>
      <w:r w:rsidRPr="00D10287">
        <w:rPr>
          <w:rFonts w:ascii="Times New Roman" w:eastAsia="Times New Roman" w:hAnsi="Times New Roman" w:cs="Times New Roman"/>
          <w:sz w:val="20"/>
          <w:szCs w:val="20"/>
          <w:lang w:eastAsia="ru-RU"/>
        </w:rPr>
        <w:t xml:space="preserve"> M., </w:t>
      </w:r>
      <w:proofErr w:type="spellStart"/>
      <w:r w:rsidRPr="00D10287">
        <w:rPr>
          <w:rFonts w:ascii="Times New Roman" w:eastAsia="Times New Roman" w:hAnsi="Times New Roman" w:cs="Times New Roman"/>
          <w:sz w:val="20"/>
          <w:szCs w:val="20"/>
          <w:lang w:eastAsia="ru-RU"/>
        </w:rPr>
        <w:t>Zheldikbayeva</w:t>
      </w:r>
      <w:proofErr w:type="spellEnd"/>
      <w:r w:rsidRPr="00D10287">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Rope Excavators. </w:t>
      </w:r>
      <w:proofErr w:type="spellStart"/>
      <w:r w:rsidRPr="00D10287">
        <w:rPr>
          <w:rFonts w:ascii="Times New Roman" w:eastAsia="Times New Roman" w:hAnsi="Times New Roman" w:cs="Times New Roman"/>
          <w:sz w:val="20"/>
          <w:szCs w:val="20"/>
          <w:lang w:eastAsia="ru-RU"/>
        </w:rPr>
        <w:t>Kompleksnoe</w:t>
      </w:r>
      <w:proofErr w:type="spellEnd"/>
      <w:r w:rsidRPr="00D10287">
        <w:rPr>
          <w:rFonts w:ascii="Times New Roman" w:eastAsia="Times New Roman" w:hAnsi="Times New Roman" w:cs="Times New Roman"/>
          <w:sz w:val="20"/>
          <w:szCs w:val="20"/>
          <w:lang w:eastAsia="ru-RU"/>
        </w:rPr>
        <w:t xml:space="preserve"> </w:t>
      </w:r>
      <w:proofErr w:type="spellStart"/>
      <w:r w:rsidRPr="00D10287">
        <w:rPr>
          <w:rFonts w:ascii="Times New Roman" w:eastAsia="Times New Roman" w:hAnsi="Times New Roman" w:cs="Times New Roman"/>
          <w:sz w:val="20"/>
          <w:szCs w:val="20"/>
          <w:lang w:eastAsia="ru-RU"/>
        </w:rPr>
        <w:t>Ispolzovanie</w:t>
      </w:r>
      <w:proofErr w:type="spellEnd"/>
      <w:r w:rsidRPr="00D10287">
        <w:rPr>
          <w:rFonts w:ascii="Times New Roman" w:eastAsia="Times New Roman" w:hAnsi="Times New Roman" w:cs="Times New Roman"/>
          <w:sz w:val="20"/>
          <w:szCs w:val="20"/>
          <w:lang w:eastAsia="ru-RU"/>
        </w:rPr>
        <w:t xml:space="preserve"> </w:t>
      </w:r>
      <w:proofErr w:type="spellStart"/>
      <w:r w:rsidRPr="00D10287">
        <w:rPr>
          <w:rFonts w:ascii="Times New Roman" w:eastAsia="Times New Roman" w:hAnsi="Times New Roman" w:cs="Times New Roman"/>
          <w:sz w:val="20"/>
          <w:szCs w:val="20"/>
          <w:lang w:eastAsia="ru-RU"/>
        </w:rPr>
        <w:t>Mineralnogo</w:t>
      </w:r>
      <w:proofErr w:type="spellEnd"/>
      <w:r w:rsidRPr="00D10287">
        <w:rPr>
          <w:rFonts w:ascii="Times New Roman" w:eastAsia="Times New Roman" w:hAnsi="Times New Roman" w:cs="Times New Roman"/>
          <w:sz w:val="20"/>
          <w:szCs w:val="20"/>
          <w:lang w:eastAsia="ru-RU"/>
        </w:rPr>
        <w:t xml:space="preserve"> </w:t>
      </w:r>
      <w:proofErr w:type="spellStart"/>
      <w:r w:rsidRPr="00D10287">
        <w:rPr>
          <w:rFonts w:ascii="Times New Roman" w:eastAsia="Times New Roman" w:hAnsi="Times New Roman" w:cs="Times New Roman"/>
          <w:sz w:val="20"/>
          <w:szCs w:val="20"/>
          <w:lang w:eastAsia="ru-RU"/>
        </w:rPr>
        <w:t>Syra</w:t>
      </w:r>
      <w:proofErr w:type="spellEnd"/>
      <w:r w:rsidRPr="00D10287">
        <w:rPr>
          <w:rFonts w:ascii="Times New Roman" w:eastAsia="Times New Roman" w:hAnsi="Times New Roman" w:cs="Times New Roman"/>
          <w:sz w:val="20"/>
          <w:szCs w:val="20"/>
          <w:lang w:eastAsia="ru-RU"/>
        </w:rPr>
        <w:t xml:space="preserve"> = Complex Use of Mineral Resources 2026; 339(4):87-96 </w:t>
      </w:r>
      <w:hyperlink r:id="rId51" w:history="1">
        <w:r w:rsidRPr="00D10287">
          <w:rPr>
            <w:rStyle w:val="a6"/>
            <w:rFonts w:ascii="Times New Roman" w:eastAsia="Times New Roman" w:hAnsi="Times New Roman" w:cs="Times New Roman"/>
            <w:color w:val="auto"/>
            <w:sz w:val="20"/>
            <w:szCs w:val="20"/>
            <w:lang w:eastAsia="ru-RU"/>
          </w:rPr>
          <w:t>https://doi.org/10.31643/2026/6445.43</w:t>
        </w:r>
      </w:hyperlink>
    </w:p>
    <w:p w14:paraId="1FDD717B" w14:textId="77777777" w:rsidR="00D10287" w:rsidRPr="00D10287" w:rsidRDefault="00D10287" w:rsidP="00D10287">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D10287">
        <w:rPr>
          <w:rFonts w:ascii="Times New Roman" w:eastAsia="Times New Roman" w:hAnsi="Times New Roman" w:cs="Times New Roman"/>
          <w:sz w:val="20"/>
          <w:szCs w:val="20"/>
          <w:lang w:eastAsia="ru-RU"/>
        </w:rPr>
        <w:t>Zokhidov</w:t>
      </w:r>
      <w:proofErr w:type="spellEnd"/>
      <w:r w:rsidRPr="00D10287">
        <w:rPr>
          <w:rFonts w:ascii="Times New Roman" w:eastAsia="Times New Roman" w:hAnsi="Times New Roman" w:cs="Times New Roman"/>
          <w:sz w:val="20"/>
          <w:szCs w:val="20"/>
          <w:lang w:eastAsia="ru-RU"/>
        </w:rPr>
        <w:t xml:space="preserve"> O.U., </w:t>
      </w:r>
      <w:proofErr w:type="spellStart"/>
      <w:r w:rsidRPr="00D10287">
        <w:rPr>
          <w:rFonts w:ascii="Times New Roman" w:eastAsia="Times New Roman" w:hAnsi="Times New Roman" w:cs="Times New Roman"/>
          <w:sz w:val="20"/>
          <w:szCs w:val="20"/>
          <w:lang w:eastAsia="ru-RU"/>
        </w:rPr>
        <w:t>Khoshimov</w:t>
      </w:r>
      <w:proofErr w:type="spellEnd"/>
      <w:r w:rsidRPr="00D10287">
        <w:rPr>
          <w:rFonts w:ascii="Times New Roman" w:eastAsia="Times New Roman" w:hAnsi="Times New Roman" w:cs="Times New Roman"/>
          <w:sz w:val="20"/>
          <w:szCs w:val="20"/>
          <w:lang w:eastAsia="ru-RU"/>
        </w:rPr>
        <w:t xml:space="preserve"> O.O., </w:t>
      </w:r>
      <w:proofErr w:type="spellStart"/>
      <w:r w:rsidRPr="00D10287">
        <w:rPr>
          <w:rFonts w:ascii="Times New Roman" w:eastAsia="Times New Roman" w:hAnsi="Times New Roman" w:cs="Times New Roman"/>
          <w:sz w:val="20"/>
          <w:szCs w:val="20"/>
          <w:lang w:eastAsia="ru-RU"/>
        </w:rPr>
        <w:t>Khalilov</w:t>
      </w:r>
      <w:proofErr w:type="spellEnd"/>
      <w:r w:rsidRPr="00D10287">
        <w:rPr>
          <w:rFonts w:ascii="Times New Roman" w:eastAsia="Times New Roman" w:hAnsi="Times New Roman" w:cs="Times New Roman"/>
          <w:sz w:val="20"/>
          <w:szCs w:val="20"/>
          <w:lang w:eastAsia="ru-RU"/>
        </w:rPr>
        <w:t xml:space="preserve"> </w:t>
      </w:r>
      <w:proofErr w:type="spellStart"/>
      <w:r w:rsidRPr="00D10287">
        <w:rPr>
          <w:rFonts w:ascii="Times New Roman" w:eastAsia="Times New Roman" w:hAnsi="Times New Roman" w:cs="Times New Roman"/>
          <w:sz w:val="20"/>
          <w:szCs w:val="20"/>
          <w:lang w:eastAsia="ru-RU"/>
        </w:rPr>
        <w:t>Sh.Sh</w:t>
      </w:r>
      <w:proofErr w:type="spellEnd"/>
      <w:r w:rsidRPr="00D10287">
        <w:rPr>
          <w:rFonts w:ascii="Times New Roman" w:eastAsia="Times New Roman" w:hAnsi="Times New Roman" w:cs="Times New Roman"/>
          <w:sz w:val="20"/>
          <w:szCs w:val="20"/>
          <w:lang w:eastAsia="ru-RU"/>
        </w:rPr>
        <w:t xml:space="preserve">. Experimental analysis of </w:t>
      </w:r>
      <w:proofErr w:type="spellStart"/>
      <w:r w:rsidRPr="00D10287">
        <w:rPr>
          <w:rFonts w:ascii="Times New Roman" w:eastAsia="Times New Roman" w:hAnsi="Times New Roman" w:cs="Times New Roman"/>
          <w:sz w:val="20"/>
          <w:szCs w:val="20"/>
          <w:lang w:eastAsia="ru-RU"/>
        </w:rPr>
        <w:t>microges</w:t>
      </w:r>
      <w:proofErr w:type="spellEnd"/>
      <w:r w:rsidRPr="00D10287">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w:t>
      </w:r>
      <w:proofErr w:type="spellStart"/>
      <w:r w:rsidRPr="00D10287">
        <w:rPr>
          <w:rFonts w:ascii="Times New Roman" w:eastAsia="Times New Roman" w:hAnsi="Times New Roman" w:cs="Times New Roman"/>
          <w:sz w:val="20"/>
          <w:szCs w:val="20"/>
          <w:lang w:eastAsia="ru-RU"/>
        </w:rPr>
        <w:t>Том</w:t>
      </w:r>
      <w:proofErr w:type="spellEnd"/>
      <w:r w:rsidRPr="00D10287">
        <w:rPr>
          <w:rFonts w:ascii="Times New Roman" w:eastAsia="Times New Roman" w:hAnsi="Times New Roman" w:cs="Times New Roman"/>
          <w:sz w:val="20"/>
          <w:szCs w:val="20"/>
          <w:lang w:eastAsia="ru-RU"/>
        </w:rPr>
        <w:t xml:space="preserve"> 463. </w:t>
      </w:r>
      <w:proofErr w:type="spellStart"/>
      <w:r w:rsidRPr="00D10287">
        <w:rPr>
          <w:rFonts w:ascii="Times New Roman" w:eastAsia="Times New Roman" w:hAnsi="Times New Roman" w:cs="Times New Roman"/>
          <w:sz w:val="20"/>
          <w:szCs w:val="20"/>
          <w:lang w:eastAsia="ru-RU"/>
        </w:rPr>
        <w:t>Страницы</w:t>
      </w:r>
      <w:proofErr w:type="spellEnd"/>
      <w:r w:rsidRPr="00D10287">
        <w:rPr>
          <w:rFonts w:ascii="Times New Roman" w:eastAsia="Times New Roman" w:hAnsi="Times New Roman" w:cs="Times New Roman"/>
          <w:sz w:val="20"/>
          <w:szCs w:val="20"/>
          <w:lang w:eastAsia="ru-RU"/>
        </w:rPr>
        <w:t xml:space="preserve"> 02023. 2023.  </w:t>
      </w:r>
      <w:hyperlink r:id="rId52" w:history="1">
        <w:r w:rsidRPr="00D10287">
          <w:rPr>
            <w:rStyle w:val="a6"/>
            <w:rFonts w:ascii="Times New Roman" w:eastAsia="Times New Roman" w:hAnsi="Times New Roman" w:cs="Times New Roman"/>
            <w:color w:val="auto"/>
            <w:sz w:val="20"/>
            <w:szCs w:val="20"/>
            <w:lang w:eastAsia="ru-RU"/>
          </w:rPr>
          <w:t>https://doi.org/10.1051/e3sconf/202346302023</w:t>
        </w:r>
      </w:hyperlink>
      <w:r w:rsidRPr="00D10287">
        <w:rPr>
          <w:rFonts w:ascii="Times New Roman" w:eastAsia="Times New Roman" w:hAnsi="Times New Roman" w:cs="Times New Roman"/>
          <w:sz w:val="20"/>
          <w:szCs w:val="20"/>
          <w:lang w:eastAsia="ru-RU"/>
        </w:rPr>
        <w:t xml:space="preserve"> </w:t>
      </w:r>
    </w:p>
    <w:p w14:paraId="0D5743C5" w14:textId="77777777" w:rsidR="00D10287" w:rsidRPr="00D10287" w:rsidRDefault="00D10287" w:rsidP="00D10287">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D10287">
        <w:rPr>
          <w:rFonts w:ascii="Times New Roman" w:eastAsia="Times New Roman" w:hAnsi="Times New Roman" w:cs="Times New Roman"/>
          <w:sz w:val="20"/>
          <w:szCs w:val="20"/>
          <w:lang w:eastAsia="ru-RU"/>
        </w:rPr>
        <w:t>Zokhidov</w:t>
      </w:r>
      <w:proofErr w:type="spellEnd"/>
      <w:r w:rsidRPr="00D10287">
        <w:rPr>
          <w:rFonts w:ascii="Times New Roman" w:eastAsia="Times New Roman" w:hAnsi="Times New Roman" w:cs="Times New Roman"/>
          <w:sz w:val="20"/>
          <w:szCs w:val="20"/>
          <w:lang w:eastAsia="ru-RU"/>
        </w:rPr>
        <w:t xml:space="preserve"> O.U., </w:t>
      </w:r>
      <w:proofErr w:type="spellStart"/>
      <w:r w:rsidRPr="00D10287">
        <w:rPr>
          <w:rFonts w:ascii="Times New Roman" w:eastAsia="Times New Roman" w:hAnsi="Times New Roman" w:cs="Times New Roman"/>
          <w:sz w:val="20"/>
          <w:szCs w:val="20"/>
          <w:lang w:eastAsia="ru-RU"/>
        </w:rPr>
        <w:t>Khoshimov</w:t>
      </w:r>
      <w:proofErr w:type="spellEnd"/>
      <w:r w:rsidRPr="00D10287">
        <w:rPr>
          <w:rFonts w:ascii="Times New Roman" w:eastAsia="Times New Roman" w:hAnsi="Times New Roman" w:cs="Times New Roman"/>
          <w:sz w:val="20"/>
          <w:szCs w:val="20"/>
          <w:lang w:eastAsia="ru-RU"/>
        </w:rPr>
        <w:t xml:space="preserve"> O.O., </w:t>
      </w:r>
      <w:proofErr w:type="spellStart"/>
      <w:r w:rsidRPr="00D10287">
        <w:rPr>
          <w:rFonts w:ascii="Times New Roman" w:eastAsia="Times New Roman" w:hAnsi="Times New Roman" w:cs="Times New Roman"/>
          <w:sz w:val="20"/>
          <w:szCs w:val="20"/>
          <w:lang w:eastAsia="ru-RU"/>
        </w:rPr>
        <w:t>Sunnatov</w:t>
      </w:r>
      <w:proofErr w:type="spellEnd"/>
      <w:r w:rsidRPr="00D10287">
        <w:rPr>
          <w:rFonts w:ascii="Times New Roman" w:eastAsia="Times New Roman" w:hAnsi="Times New Roman" w:cs="Times New Roman"/>
          <w:sz w:val="20"/>
          <w:szCs w:val="20"/>
          <w:lang w:eastAsia="ru-RU"/>
        </w:rPr>
        <w:t xml:space="preserve"> S.Z. Selection of the type and design of special water turbines based on the nominal parameters of </w:t>
      </w:r>
      <w:proofErr w:type="spellStart"/>
      <w:r w:rsidRPr="00D10287">
        <w:rPr>
          <w:rFonts w:ascii="Times New Roman" w:eastAsia="Times New Roman" w:hAnsi="Times New Roman" w:cs="Times New Roman"/>
          <w:sz w:val="20"/>
          <w:szCs w:val="20"/>
          <w:lang w:eastAsia="ru-RU"/>
        </w:rPr>
        <w:t>Navoi</w:t>
      </w:r>
      <w:proofErr w:type="spellEnd"/>
      <w:r w:rsidRPr="00D10287">
        <w:rPr>
          <w:rFonts w:ascii="Times New Roman" w:eastAsia="Times New Roman" w:hAnsi="Times New Roman" w:cs="Times New Roman"/>
          <w:sz w:val="20"/>
          <w:szCs w:val="20"/>
          <w:lang w:eastAsia="ru-RU"/>
        </w:rPr>
        <w:t xml:space="preserve"> mine metallurgical combine engineering structures.  AIP Conf. Proc. 3331, 050022 (2025). </w:t>
      </w:r>
      <w:hyperlink r:id="rId53" w:history="1">
        <w:r w:rsidRPr="00D10287">
          <w:rPr>
            <w:rStyle w:val="a6"/>
            <w:rFonts w:ascii="Times New Roman" w:eastAsia="Times New Roman" w:hAnsi="Times New Roman" w:cs="Times New Roman"/>
            <w:color w:val="auto"/>
            <w:sz w:val="20"/>
            <w:szCs w:val="20"/>
            <w:lang w:eastAsia="ru-RU"/>
          </w:rPr>
          <w:t>https://doi.org/10.1063/5.0306554</w:t>
        </w:r>
      </w:hyperlink>
      <w:r w:rsidRPr="00D10287">
        <w:rPr>
          <w:rFonts w:ascii="Times New Roman" w:eastAsia="Times New Roman" w:hAnsi="Times New Roman" w:cs="Times New Roman"/>
          <w:sz w:val="20"/>
          <w:szCs w:val="20"/>
          <w:lang w:eastAsia="ru-RU"/>
        </w:rPr>
        <w:t xml:space="preserve"> </w:t>
      </w:r>
    </w:p>
    <w:p w14:paraId="67CF8600" w14:textId="77777777" w:rsidR="00D10287" w:rsidRPr="00D10287" w:rsidRDefault="00D10287" w:rsidP="00D10287">
      <w:pPr>
        <w:pStyle w:val="a4"/>
        <w:numPr>
          <w:ilvl w:val="0"/>
          <w:numId w:val="3"/>
        </w:numPr>
        <w:tabs>
          <w:tab w:val="left" w:pos="284"/>
        </w:tabs>
        <w:spacing w:after="0" w:line="240" w:lineRule="auto"/>
        <w:ind w:left="0" w:firstLine="0"/>
        <w:jc w:val="both"/>
        <w:rPr>
          <w:rStyle w:val="fontstyle01"/>
          <w:rFonts w:ascii="Times New Roman" w:hAnsi="Times New Roman" w:cs="Times New Roman"/>
          <w:color w:val="auto"/>
          <w:sz w:val="20"/>
          <w:szCs w:val="20"/>
        </w:rPr>
      </w:pPr>
      <w:proofErr w:type="spellStart"/>
      <w:r w:rsidRPr="00D10287">
        <w:rPr>
          <w:rFonts w:ascii="Times New Roman" w:hAnsi="Times New Roman" w:cs="Times New Roman"/>
          <w:sz w:val="20"/>
          <w:szCs w:val="20"/>
        </w:rPr>
        <w:t>Khamzaev</w:t>
      </w:r>
      <w:proofErr w:type="spellEnd"/>
      <w:r w:rsidRPr="00D10287">
        <w:rPr>
          <w:rFonts w:ascii="Times New Roman" w:hAnsi="Times New Roman" w:cs="Times New Roman"/>
          <w:sz w:val="20"/>
          <w:szCs w:val="20"/>
        </w:rPr>
        <w:t xml:space="preserve"> A.A., </w:t>
      </w:r>
      <w:proofErr w:type="spellStart"/>
      <w:r w:rsidRPr="00D10287">
        <w:rPr>
          <w:rFonts w:ascii="Times New Roman" w:hAnsi="Times New Roman" w:cs="Times New Roman"/>
          <w:sz w:val="20"/>
          <w:szCs w:val="20"/>
        </w:rPr>
        <w:t>Mambetsheripova</w:t>
      </w:r>
      <w:proofErr w:type="spellEnd"/>
      <w:r w:rsidRPr="00D10287">
        <w:rPr>
          <w:rFonts w:ascii="Times New Roman" w:hAnsi="Times New Roman" w:cs="Times New Roman"/>
          <w:sz w:val="20"/>
          <w:szCs w:val="20"/>
        </w:rPr>
        <w:t xml:space="preserve"> A., </w:t>
      </w:r>
      <w:proofErr w:type="spellStart"/>
      <w:r w:rsidRPr="00D10287">
        <w:rPr>
          <w:rFonts w:ascii="Times New Roman" w:hAnsi="Times New Roman" w:cs="Times New Roman"/>
          <w:sz w:val="20"/>
          <w:szCs w:val="20"/>
        </w:rPr>
        <w:t>Arislanbek</w:t>
      </w:r>
      <w:proofErr w:type="spellEnd"/>
      <w:r w:rsidRPr="00D10287">
        <w:rPr>
          <w:rFonts w:ascii="Times New Roman" w:hAnsi="Times New Roman" w:cs="Times New Roman"/>
          <w:sz w:val="20"/>
          <w:szCs w:val="20"/>
        </w:rPr>
        <w:t xml:space="preserve"> N. </w:t>
      </w:r>
      <w:proofErr w:type="spellStart"/>
      <w:r w:rsidRPr="00D10287">
        <w:rPr>
          <w:rStyle w:val="fontstyle01"/>
          <w:rFonts w:ascii="Times New Roman" w:hAnsi="Times New Roman" w:cs="Times New Roman"/>
          <w:color w:val="auto"/>
          <w:sz w:val="20"/>
          <w:szCs w:val="20"/>
        </w:rPr>
        <w:t>Thyristor</w:t>
      </w:r>
      <w:proofErr w:type="spellEnd"/>
      <w:r w:rsidRPr="00D10287">
        <w:rPr>
          <w:rStyle w:val="fontstyle01"/>
          <w:rFonts w:ascii="Times New Roman" w:hAnsi="Times New Roman" w:cs="Times New Roman"/>
          <w:color w:val="auto"/>
          <w:sz w:val="20"/>
          <w:szCs w:val="20"/>
        </w:rPr>
        <w:t>-based control for high-power and high-voltage synchronous electric drives in ball mill operations/</w:t>
      </w:r>
      <w:r w:rsidRPr="00D10287">
        <w:rPr>
          <w:rFonts w:ascii="Times New Roman" w:hAnsi="Times New Roman" w:cs="Times New Roman"/>
          <w:b/>
          <w:bCs/>
          <w:sz w:val="20"/>
          <w:szCs w:val="20"/>
        </w:rPr>
        <w:t xml:space="preserve"> </w:t>
      </w:r>
      <w:r w:rsidRPr="00D10287">
        <w:rPr>
          <w:rStyle w:val="fontstyle01"/>
          <w:rFonts w:ascii="Times New Roman" w:hAnsi="Times New Roman" w:cs="Times New Roman"/>
          <w:color w:val="auto"/>
          <w:sz w:val="20"/>
          <w:szCs w:val="20"/>
        </w:rPr>
        <w:t xml:space="preserve">E3S Web Conf. Volume 498, 2024/ III International Conference on Actual Problems of the Energy Complex: Mining, Production, Transmission, Processing and Environmental Protection (ICAPE2024) DOI: </w:t>
      </w:r>
      <w:hyperlink r:id="rId54" w:history="1">
        <w:r w:rsidRPr="00D10287">
          <w:rPr>
            <w:rStyle w:val="a6"/>
            <w:rFonts w:ascii="Times New Roman" w:hAnsi="Times New Roman" w:cs="Times New Roman"/>
            <w:color w:val="auto"/>
            <w:sz w:val="20"/>
            <w:szCs w:val="20"/>
          </w:rPr>
          <w:t>https://doi.org/10.1051/e3sconf/202449801011</w:t>
        </w:r>
      </w:hyperlink>
      <w:r w:rsidRPr="00D10287">
        <w:rPr>
          <w:rStyle w:val="fontstyle01"/>
          <w:rFonts w:ascii="Times New Roman" w:hAnsi="Times New Roman" w:cs="Times New Roman"/>
          <w:color w:val="auto"/>
          <w:sz w:val="20"/>
          <w:szCs w:val="20"/>
        </w:rPr>
        <w:t xml:space="preserve"> </w:t>
      </w:r>
    </w:p>
    <w:p w14:paraId="1F549900" w14:textId="77777777" w:rsidR="00D10287" w:rsidRPr="00D10287" w:rsidRDefault="00D10287" w:rsidP="00D10287">
      <w:pPr>
        <w:pStyle w:val="a4"/>
        <w:numPr>
          <w:ilvl w:val="0"/>
          <w:numId w:val="3"/>
        </w:numPr>
        <w:tabs>
          <w:tab w:val="left" w:pos="284"/>
        </w:tabs>
        <w:spacing w:after="0" w:line="240" w:lineRule="auto"/>
        <w:ind w:left="0" w:firstLine="0"/>
        <w:jc w:val="both"/>
        <w:rPr>
          <w:rStyle w:val="highlight-module1p2so"/>
          <w:rFonts w:ascii="Times New Roman" w:hAnsi="Times New Roman" w:cs="Times New Roman"/>
          <w:sz w:val="20"/>
          <w:szCs w:val="20"/>
        </w:rPr>
      </w:pPr>
      <w:proofErr w:type="spellStart"/>
      <w:r w:rsidRPr="00D10287">
        <w:rPr>
          <w:rFonts w:ascii="Times New Roman" w:hAnsi="Times New Roman" w:cs="Times New Roman"/>
          <w:sz w:val="20"/>
          <w:szCs w:val="20"/>
        </w:rPr>
        <w:t>Toshov</w:t>
      </w:r>
      <w:proofErr w:type="spellEnd"/>
      <w:r w:rsidRPr="00D10287">
        <w:rPr>
          <w:rFonts w:ascii="Times New Roman" w:hAnsi="Times New Roman" w:cs="Times New Roman"/>
          <w:sz w:val="20"/>
          <w:szCs w:val="20"/>
        </w:rPr>
        <w:t xml:space="preserve"> B.R., </w:t>
      </w:r>
      <w:proofErr w:type="spellStart"/>
      <w:r w:rsidRPr="00D10287">
        <w:rPr>
          <w:rFonts w:ascii="Times New Roman" w:hAnsi="Times New Roman" w:cs="Times New Roman"/>
          <w:sz w:val="20"/>
          <w:szCs w:val="20"/>
        </w:rPr>
        <w:t>Khamzaev</w:t>
      </w:r>
      <w:proofErr w:type="spellEnd"/>
      <w:r w:rsidRPr="00D10287">
        <w:rPr>
          <w:rFonts w:ascii="Times New Roman" w:hAnsi="Times New Roman" w:cs="Times New Roman"/>
          <w:sz w:val="20"/>
          <w:szCs w:val="20"/>
        </w:rPr>
        <w:t xml:space="preserve"> A.A. </w:t>
      </w:r>
      <w:r w:rsidRPr="00D10287">
        <w:rPr>
          <w:rStyle w:val="highlight-module1p2so"/>
          <w:rFonts w:ascii="Times New Roman" w:hAnsi="Times New Roman" w:cs="Times New Roman"/>
          <w:sz w:val="20"/>
          <w:szCs w:val="20"/>
        </w:rPr>
        <w:t xml:space="preserve">Development of Technical Solutions for the Improvement of the Smooth Starting Method of High Voltage and Powerful Asynchronous Motors/AIP Conference Proceedings 2552, 040018 (2023); </w:t>
      </w:r>
      <w:hyperlink r:id="rId55" w:history="1">
        <w:r w:rsidRPr="00D10287">
          <w:rPr>
            <w:rStyle w:val="a6"/>
            <w:rFonts w:ascii="Times New Roman" w:hAnsi="Times New Roman" w:cs="Times New Roman"/>
            <w:color w:val="auto"/>
            <w:sz w:val="20"/>
            <w:szCs w:val="20"/>
          </w:rPr>
          <w:t>https://doi.org/10.1063/5.0116131</w:t>
        </w:r>
      </w:hyperlink>
      <w:r w:rsidRPr="00D10287">
        <w:rPr>
          <w:rStyle w:val="highlight-module1p2so"/>
          <w:rFonts w:ascii="Times New Roman" w:hAnsi="Times New Roman" w:cs="Times New Roman"/>
          <w:sz w:val="20"/>
          <w:szCs w:val="20"/>
        </w:rPr>
        <w:t xml:space="preserve">   Volume 2552, Issue 1; 5 January 2023  </w:t>
      </w:r>
    </w:p>
    <w:p w14:paraId="0B7E572A" w14:textId="77777777" w:rsidR="00D10287" w:rsidRPr="00D10287" w:rsidRDefault="00D10287" w:rsidP="00D10287">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D10287">
        <w:rPr>
          <w:rFonts w:ascii="Times New Roman" w:hAnsi="Times New Roman" w:cs="Times New Roman"/>
          <w:sz w:val="20"/>
          <w:szCs w:val="20"/>
        </w:rPr>
        <w:t>Toshov</w:t>
      </w:r>
      <w:proofErr w:type="spellEnd"/>
      <w:r w:rsidRPr="00D10287">
        <w:rPr>
          <w:rFonts w:ascii="Times New Roman" w:hAnsi="Times New Roman" w:cs="Times New Roman"/>
          <w:sz w:val="20"/>
          <w:szCs w:val="20"/>
        </w:rPr>
        <w:t xml:space="preserve"> B.R., </w:t>
      </w:r>
      <w:proofErr w:type="spellStart"/>
      <w:r w:rsidRPr="00D10287">
        <w:rPr>
          <w:rFonts w:ascii="Times New Roman" w:hAnsi="Times New Roman" w:cs="Times New Roman"/>
          <w:sz w:val="20"/>
          <w:szCs w:val="20"/>
        </w:rPr>
        <w:t>Khamzaev</w:t>
      </w:r>
      <w:proofErr w:type="spellEnd"/>
      <w:r w:rsidRPr="00D10287">
        <w:rPr>
          <w:rFonts w:ascii="Times New Roman" w:hAnsi="Times New Roman" w:cs="Times New Roman"/>
          <w:sz w:val="20"/>
          <w:szCs w:val="20"/>
        </w:rPr>
        <w:t xml:space="preserve"> A.A., </w:t>
      </w:r>
      <w:proofErr w:type="spellStart"/>
      <w:r w:rsidRPr="00D10287">
        <w:rPr>
          <w:rFonts w:ascii="Times New Roman" w:hAnsi="Times New Roman" w:cs="Times New Roman"/>
          <w:sz w:val="20"/>
          <w:szCs w:val="20"/>
        </w:rPr>
        <w:t>Sadovnikov</w:t>
      </w:r>
      <w:proofErr w:type="spellEnd"/>
      <w:r w:rsidRPr="00D10287">
        <w:rPr>
          <w:rFonts w:ascii="Times New Roman" w:hAnsi="Times New Roman" w:cs="Times New Roman"/>
          <w:sz w:val="20"/>
          <w:szCs w:val="20"/>
        </w:rPr>
        <w:t xml:space="preserve"> M.E., </w:t>
      </w:r>
      <w:proofErr w:type="spellStart"/>
      <w:r w:rsidRPr="00D10287">
        <w:rPr>
          <w:rFonts w:ascii="Times New Roman" w:hAnsi="Times New Roman" w:cs="Times New Roman"/>
          <w:sz w:val="20"/>
          <w:szCs w:val="20"/>
        </w:rPr>
        <w:t>Rakhmatov</w:t>
      </w:r>
      <w:proofErr w:type="spellEnd"/>
      <w:r w:rsidRPr="00D10287">
        <w:rPr>
          <w:rFonts w:ascii="Times New Roman" w:hAnsi="Times New Roman" w:cs="Times New Roman"/>
          <w:sz w:val="20"/>
          <w:szCs w:val="20"/>
        </w:rPr>
        <w:t xml:space="preserve"> B., </w:t>
      </w:r>
      <w:proofErr w:type="spellStart"/>
      <w:r w:rsidRPr="00D10287">
        <w:rPr>
          <w:rFonts w:ascii="Times New Roman" w:hAnsi="Times New Roman" w:cs="Times New Roman"/>
          <w:sz w:val="20"/>
          <w:szCs w:val="20"/>
        </w:rPr>
        <w:t>Abdurakhmanov</w:t>
      </w:r>
      <w:proofErr w:type="spellEnd"/>
      <w:r w:rsidRPr="00D10287">
        <w:rPr>
          <w:rFonts w:ascii="Times New Roman" w:hAnsi="Times New Roman" w:cs="Times New Roman"/>
          <w:sz w:val="20"/>
          <w:szCs w:val="20"/>
        </w:rPr>
        <w:t xml:space="preserve"> U./</w:t>
      </w:r>
      <w:r w:rsidRPr="00D10287">
        <w:rPr>
          <w:rFonts w:ascii="Times New Roman" w:hAnsi="Times New Roman" w:cs="Times New Roman"/>
          <w:sz w:val="20"/>
          <w:szCs w:val="20"/>
          <w:shd w:val="clear" w:color="auto" w:fill="FFFFFF"/>
        </w:rPr>
        <w:t xml:space="preserve"> Automation measures for mine fan</w:t>
      </w:r>
      <w:r w:rsidRPr="00D10287">
        <w:rPr>
          <w:rFonts w:ascii="Times New Roman" w:hAnsi="Times New Roman" w:cs="Times New Roman"/>
          <w:i/>
          <w:iCs/>
          <w:sz w:val="20"/>
          <w:szCs w:val="20"/>
          <w:shd w:val="clear" w:color="auto" w:fill="FFFFFF"/>
        </w:rPr>
        <w:t xml:space="preserve"> </w:t>
      </w:r>
      <w:r w:rsidRPr="00D10287">
        <w:rPr>
          <w:rFonts w:ascii="Times New Roman" w:hAnsi="Times New Roman" w:cs="Times New Roman"/>
          <w:sz w:val="20"/>
          <w:szCs w:val="20"/>
          <w:shd w:val="clear" w:color="auto" w:fill="FFFFFF"/>
        </w:rPr>
        <w:t>installations/</w:t>
      </w:r>
      <w:r w:rsidRPr="00D10287">
        <w:rPr>
          <w:rFonts w:ascii="Times New Roman" w:hAnsi="Times New Roman" w:cs="Times New Roman"/>
          <w:sz w:val="20"/>
          <w:szCs w:val="20"/>
        </w:rPr>
        <w:t xml:space="preserve"> SPIE 12986, Third International Scientific and Practical Symposium on Materials Science and Technology (MST-III 2023), 129860R (19 January 2024); </w:t>
      </w:r>
      <w:proofErr w:type="spellStart"/>
      <w:r w:rsidRPr="00D10287">
        <w:rPr>
          <w:rFonts w:ascii="Times New Roman" w:hAnsi="Times New Roman" w:cs="Times New Roman"/>
          <w:sz w:val="20"/>
          <w:szCs w:val="20"/>
        </w:rPr>
        <w:t>doi</w:t>
      </w:r>
      <w:proofErr w:type="spellEnd"/>
      <w:r w:rsidRPr="00D10287">
        <w:rPr>
          <w:rFonts w:ascii="Times New Roman" w:hAnsi="Times New Roman" w:cs="Times New Roman"/>
          <w:sz w:val="20"/>
          <w:szCs w:val="20"/>
        </w:rPr>
        <w:t>: 10.1117/12.3017728. Third International Scientific and Practical Symposium on Materials Science and Technology (MST-III 2023), 2023, Dushanbe, Tajikistan.</w:t>
      </w:r>
    </w:p>
    <w:p w14:paraId="08E2A8A6" w14:textId="77777777" w:rsidR="00D10287" w:rsidRPr="00D10287" w:rsidRDefault="00D10287" w:rsidP="00D10287">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D10287">
        <w:rPr>
          <w:rFonts w:ascii="Times New Roman" w:hAnsi="Times New Roman" w:cs="Times New Roman"/>
          <w:sz w:val="20"/>
          <w:szCs w:val="20"/>
          <w:shd w:val="clear" w:color="auto" w:fill="FFFFFF"/>
        </w:rPr>
        <w:t>Toshov</w:t>
      </w:r>
      <w:proofErr w:type="spellEnd"/>
      <w:r w:rsidRPr="00D10287">
        <w:rPr>
          <w:rFonts w:ascii="Times New Roman" w:hAnsi="Times New Roman" w:cs="Times New Roman"/>
          <w:sz w:val="20"/>
          <w:szCs w:val="20"/>
          <w:shd w:val="clear" w:color="auto" w:fill="FFFFFF"/>
        </w:rPr>
        <w:t xml:space="preserve"> B.R., </w:t>
      </w:r>
      <w:proofErr w:type="spellStart"/>
      <w:r w:rsidRPr="00D10287">
        <w:rPr>
          <w:rFonts w:ascii="Times New Roman" w:hAnsi="Times New Roman" w:cs="Times New Roman"/>
          <w:sz w:val="20"/>
          <w:szCs w:val="20"/>
        </w:rPr>
        <w:t>Khamzaev</w:t>
      </w:r>
      <w:proofErr w:type="spellEnd"/>
      <w:r w:rsidRPr="00D10287">
        <w:rPr>
          <w:rFonts w:ascii="Times New Roman" w:hAnsi="Times New Roman" w:cs="Times New Roman"/>
          <w:sz w:val="20"/>
          <w:szCs w:val="20"/>
        </w:rPr>
        <w:t xml:space="preserve"> A.A., </w:t>
      </w:r>
      <w:proofErr w:type="spellStart"/>
      <w:r w:rsidRPr="00D10287">
        <w:rPr>
          <w:rFonts w:ascii="Times New Roman" w:hAnsi="Times New Roman" w:cs="Times New Roman"/>
          <w:sz w:val="20"/>
          <w:szCs w:val="20"/>
          <w:shd w:val="clear" w:color="auto" w:fill="FFFFFF"/>
        </w:rPr>
        <w:t>Namozova</w:t>
      </w:r>
      <w:proofErr w:type="spellEnd"/>
      <w:r w:rsidRPr="00D10287">
        <w:rPr>
          <w:rFonts w:ascii="Times New Roman" w:hAnsi="Times New Roman" w:cs="Times New Roman"/>
          <w:sz w:val="20"/>
          <w:szCs w:val="20"/>
          <w:shd w:val="clear" w:color="auto" w:fill="FFFFFF"/>
        </w:rPr>
        <w:t xml:space="preserve"> </w:t>
      </w:r>
      <w:proofErr w:type="spellStart"/>
      <w:r w:rsidRPr="00D10287">
        <w:rPr>
          <w:rFonts w:ascii="Times New Roman" w:hAnsi="Times New Roman" w:cs="Times New Roman"/>
          <w:sz w:val="20"/>
          <w:szCs w:val="20"/>
          <w:shd w:val="clear" w:color="auto" w:fill="FFFFFF"/>
        </w:rPr>
        <w:t>Sh.</w:t>
      </w:r>
      <w:proofErr w:type="gramStart"/>
      <w:r w:rsidRPr="00D10287">
        <w:rPr>
          <w:rFonts w:ascii="Times New Roman" w:hAnsi="Times New Roman" w:cs="Times New Roman"/>
          <w:sz w:val="20"/>
          <w:szCs w:val="20"/>
          <w:shd w:val="clear" w:color="auto" w:fill="FFFFFF"/>
        </w:rPr>
        <w:t>R.Development</w:t>
      </w:r>
      <w:proofErr w:type="spellEnd"/>
      <w:proofErr w:type="gramEnd"/>
      <w:r w:rsidRPr="00D10287">
        <w:rPr>
          <w:rFonts w:ascii="Times New Roman" w:hAnsi="Times New Roman" w:cs="Times New Roman"/>
          <w:sz w:val="20"/>
          <w:szCs w:val="20"/>
          <w:shd w:val="clear" w:color="auto" w:fill="FFFFFF"/>
        </w:rPr>
        <w:t xml:space="preserve"> of a circuit for automatic control of an electric ball mill drive. AIP Conference Proceedings 2552, 040017 (2023) Volume 2552, Issue 1; 5 January 2023.</w:t>
      </w:r>
    </w:p>
    <w:p w14:paraId="7A6C993B" w14:textId="77777777" w:rsidR="00D10287" w:rsidRPr="00D10287" w:rsidRDefault="00D10287" w:rsidP="00D10287">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hyperlink r:id="rId56" w:history="1">
        <w:proofErr w:type="spellStart"/>
        <w:r w:rsidRPr="00D10287">
          <w:rPr>
            <w:rStyle w:val="typography-modulelvnit"/>
            <w:rFonts w:ascii="Times New Roman" w:hAnsi="Times New Roman" w:cs="Times New Roman"/>
            <w:sz w:val="20"/>
            <w:szCs w:val="20"/>
            <w:bdr w:val="none" w:sz="0" w:space="0" w:color="auto" w:frame="1"/>
            <w:shd w:val="clear" w:color="auto" w:fill="FFFFFF"/>
          </w:rPr>
          <w:t>Toirov</w:t>
        </w:r>
        <w:proofErr w:type="spellEnd"/>
        <w:r w:rsidRPr="00D10287">
          <w:rPr>
            <w:rStyle w:val="typography-modulelvnit"/>
            <w:rFonts w:ascii="Times New Roman" w:hAnsi="Times New Roman" w:cs="Times New Roman"/>
            <w:sz w:val="20"/>
            <w:szCs w:val="20"/>
            <w:bdr w:val="none" w:sz="0" w:space="0" w:color="auto" w:frame="1"/>
            <w:shd w:val="clear" w:color="auto" w:fill="FFFFFF"/>
          </w:rPr>
          <w:t>, O.</w:t>
        </w:r>
      </w:hyperlink>
      <w:r w:rsidRPr="00D10287">
        <w:rPr>
          <w:rFonts w:ascii="Times New Roman" w:hAnsi="Times New Roman" w:cs="Times New Roman"/>
          <w:sz w:val="20"/>
          <w:szCs w:val="20"/>
          <w:shd w:val="clear" w:color="auto" w:fill="FFFFFF"/>
        </w:rPr>
        <w:t>, </w:t>
      </w:r>
      <w:proofErr w:type="spellStart"/>
      <w:r w:rsidRPr="00D10287">
        <w:rPr>
          <w:rFonts w:ascii="Times New Roman" w:hAnsi="Times New Roman" w:cs="Times New Roman"/>
        </w:rPr>
        <w:fldChar w:fldCharType="begin"/>
      </w:r>
      <w:r w:rsidRPr="00D10287">
        <w:rPr>
          <w:rFonts w:ascii="Times New Roman" w:hAnsi="Times New Roman" w:cs="Times New Roman"/>
        </w:rPr>
        <w:instrText xml:space="preserve"> HYPERLINK "https://www.scopus.com/authid/detail.uri?authorId=6506281501" </w:instrText>
      </w:r>
      <w:r w:rsidRPr="00D10287">
        <w:rPr>
          <w:rFonts w:ascii="Times New Roman" w:hAnsi="Times New Roman" w:cs="Times New Roman"/>
        </w:rPr>
        <w:fldChar w:fldCharType="separate"/>
      </w:r>
      <w:r w:rsidRPr="00D10287">
        <w:rPr>
          <w:rStyle w:val="typography-modulelvnit"/>
          <w:rFonts w:ascii="Times New Roman" w:hAnsi="Times New Roman" w:cs="Times New Roman"/>
          <w:sz w:val="20"/>
          <w:szCs w:val="20"/>
          <w:bdr w:val="none" w:sz="0" w:space="0" w:color="auto" w:frame="1"/>
          <w:shd w:val="clear" w:color="auto" w:fill="FFFFFF"/>
        </w:rPr>
        <w:t>Pirmatov</w:t>
      </w:r>
      <w:proofErr w:type="spellEnd"/>
      <w:r w:rsidRPr="00D10287">
        <w:rPr>
          <w:rStyle w:val="typography-modulelvnit"/>
          <w:rFonts w:ascii="Times New Roman" w:hAnsi="Times New Roman" w:cs="Times New Roman"/>
          <w:sz w:val="20"/>
          <w:szCs w:val="20"/>
          <w:bdr w:val="none" w:sz="0" w:space="0" w:color="auto" w:frame="1"/>
          <w:shd w:val="clear" w:color="auto" w:fill="FFFFFF"/>
        </w:rPr>
        <w:t>, N.</w:t>
      </w:r>
      <w:r w:rsidRPr="00D10287">
        <w:rPr>
          <w:rStyle w:val="typography-modulelvnit"/>
          <w:rFonts w:ascii="Times New Roman" w:hAnsi="Times New Roman" w:cs="Times New Roman"/>
          <w:sz w:val="20"/>
          <w:szCs w:val="20"/>
          <w:bdr w:val="none" w:sz="0" w:space="0" w:color="auto" w:frame="1"/>
          <w:shd w:val="clear" w:color="auto" w:fill="FFFFFF"/>
        </w:rPr>
        <w:fldChar w:fldCharType="end"/>
      </w:r>
      <w:r w:rsidRPr="00D10287">
        <w:rPr>
          <w:rFonts w:ascii="Times New Roman" w:hAnsi="Times New Roman" w:cs="Times New Roman"/>
          <w:sz w:val="20"/>
          <w:szCs w:val="20"/>
          <w:shd w:val="clear" w:color="auto" w:fill="FFFFFF"/>
        </w:rPr>
        <w:t>, </w:t>
      </w:r>
      <w:proofErr w:type="spellStart"/>
      <w:r w:rsidRPr="00D10287">
        <w:rPr>
          <w:rFonts w:ascii="Times New Roman" w:hAnsi="Times New Roman" w:cs="Times New Roman"/>
          <w:sz w:val="20"/>
          <w:szCs w:val="20"/>
          <w:shd w:val="clear" w:color="auto" w:fill="FFFFFF"/>
        </w:rPr>
        <w:fldChar w:fldCharType="begin"/>
      </w:r>
      <w:r w:rsidRPr="00D10287">
        <w:rPr>
          <w:rFonts w:ascii="Times New Roman" w:hAnsi="Times New Roman" w:cs="Times New Roman"/>
          <w:sz w:val="20"/>
          <w:szCs w:val="20"/>
          <w:shd w:val="clear" w:color="auto" w:fill="FFFFFF"/>
        </w:rPr>
        <w:instrText xml:space="preserve"> HYPERLINK "https://www.scopus.com/authid/detail.uri?authorId=58561258700" </w:instrText>
      </w:r>
      <w:r w:rsidRPr="00D10287">
        <w:rPr>
          <w:rFonts w:ascii="Times New Roman" w:hAnsi="Times New Roman" w:cs="Times New Roman"/>
          <w:sz w:val="20"/>
          <w:szCs w:val="20"/>
          <w:shd w:val="clear" w:color="auto" w:fill="FFFFFF"/>
        </w:rPr>
        <w:fldChar w:fldCharType="separate"/>
      </w:r>
      <w:r w:rsidRPr="00D10287">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D10287">
        <w:rPr>
          <w:rStyle w:val="typography-modulelvnit"/>
          <w:rFonts w:ascii="Times New Roman" w:hAnsi="Times New Roman" w:cs="Times New Roman"/>
          <w:sz w:val="20"/>
          <w:szCs w:val="20"/>
          <w:bdr w:val="none" w:sz="0" w:space="0" w:color="auto" w:frame="1"/>
          <w:shd w:val="clear" w:color="auto" w:fill="FFFFFF"/>
        </w:rPr>
        <w:t>, A.</w:t>
      </w:r>
      <w:r w:rsidRPr="00D10287">
        <w:rPr>
          <w:rFonts w:ascii="Times New Roman" w:hAnsi="Times New Roman" w:cs="Times New Roman"/>
          <w:sz w:val="20"/>
          <w:szCs w:val="20"/>
          <w:shd w:val="clear" w:color="auto" w:fill="FFFFFF"/>
        </w:rPr>
        <w:fldChar w:fldCharType="end"/>
      </w:r>
      <w:r w:rsidRPr="00D10287">
        <w:rPr>
          <w:rFonts w:ascii="Times New Roman" w:hAnsi="Times New Roman" w:cs="Times New Roman"/>
          <w:sz w:val="20"/>
          <w:szCs w:val="20"/>
          <w:shd w:val="clear" w:color="auto" w:fill="FFFFFF"/>
        </w:rPr>
        <w:t>, </w:t>
      </w:r>
      <w:proofErr w:type="spellStart"/>
      <w:r w:rsidRPr="00D10287">
        <w:rPr>
          <w:rFonts w:ascii="Times New Roman" w:hAnsi="Times New Roman" w:cs="Times New Roman"/>
          <w:sz w:val="20"/>
          <w:szCs w:val="20"/>
          <w:shd w:val="clear" w:color="auto" w:fill="FFFFFF"/>
        </w:rPr>
        <w:fldChar w:fldCharType="begin"/>
      </w:r>
      <w:r w:rsidRPr="00D10287">
        <w:rPr>
          <w:rFonts w:ascii="Times New Roman" w:hAnsi="Times New Roman" w:cs="Times New Roman"/>
          <w:sz w:val="20"/>
          <w:szCs w:val="20"/>
          <w:shd w:val="clear" w:color="auto" w:fill="FFFFFF"/>
        </w:rPr>
        <w:instrText xml:space="preserve"> HYPERLINK "https://www.scopus.com/authid/detail.uri?authorId=57729949300" </w:instrText>
      </w:r>
      <w:r w:rsidRPr="00D10287">
        <w:rPr>
          <w:rFonts w:ascii="Times New Roman" w:hAnsi="Times New Roman" w:cs="Times New Roman"/>
          <w:sz w:val="20"/>
          <w:szCs w:val="20"/>
          <w:shd w:val="clear" w:color="auto" w:fill="FFFFFF"/>
        </w:rPr>
        <w:fldChar w:fldCharType="separate"/>
      </w:r>
      <w:r w:rsidRPr="00D10287">
        <w:rPr>
          <w:rStyle w:val="typography-modulelvnit"/>
          <w:rFonts w:ascii="Times New Roman" w:hAnsi="Times New Roman" w:cs="Times New Roman"/>
          <w:sz w:val="20"/>
          <w:szCs w:val="20"/>
          <w:bdr w:val="none" w:sz="0" w:space="0" w:color="auto" w:frame="1"/>
          <w:shd w:val="clear" w:color="auto" w:fill="FFFFFF"/>
        </w:rPr>
        <w:t>Jumaeva</w:t>
      </w:r>
      <w:proofErr w:type="spellEnd"/>
      <w:r w:rsidRPr="00D10287">
        <w:rPr>
          <w:rStyle w:val="typography-modulelvnit"/>
          <w:rFonts w:ascii="Times New Roman" w:hAnsi="Times New Roman" w:cs="Times New Roman"/>
          <w:sz w:val="20"/>
          <w:szCs w:val="20"/>
          <w:bdr w:val="none" w:sz="0" w:space="0" w:color="auto" w:frame="1"/>
          <w:shd w:val="clear" w:color="auto" w:fill="FFFFFF"/>
        </w:rPr>
        <w:t>, D.</w:t>
      </w:r>
      <w:r w:rsidRPr="00D10287">
        <w:rPr>
          <w:rFonts w:ascii="Times New Roman" w:hAnsi="Times New Roman" w:cs="Times New Roman"/>
          <w:sz w:val="20"/>
          <w:szCs w:val="20"/>
          <w:shd w:val="clear" w:color="auto" w:fill="FFFFFF"/>
        </w:rPr>
        <w:fldChar w:fldCharType="end"/>
      </w:r>
      <w:r w:rsidRPr="00D10287">
        <w:rPr>
          <w:rFonts w:ascii="Times New Roman" w:hAnsi="Times New Roman" w:cs="Times New Roman"/>
          <w:sz w:val="20"/>
          <w:szCs w:val="20"/>
          <w:shd w:val="clear" w:color="auto" w:fill="FFFFFF"/>
        </w:rPr>
        <w:t>, </w:t>
      </w:r>
      <w:proofErr w:type="spellStart"/>
      <w:r w:rsidRPr="00D10287">
        <w:rPr>
          <w:rFonts w:ascii="Times New Roman" w:hAnsi="Times New Roman" w:cs="Times New Roman"/>
          <w:sz w:val="20"/>
          <w:szCs w:val="20"/>
          <w:shd w:val="clear" w:color="auto" w:fill="FFFFFF"/>
        </w:rPr>
        <w:fldChar w:fldCharType="begin"/>
      </w:r>
      <w:r w:rsidRPr="00D10287">
        <w:rPr>
          <w:rFonts w:ascii="Times New Roman" w:hAnsi="Times New Roman" w:cs="Times New Roman"/>
          <w:sz w:val="20"/>
          <w:szCs w:val="20"/>
          <w:shd w:val="clear" w:color="auto" w:fill="FFFFFF"/>
        </w:rPr>
        <w:instrText xml:space="preserve"> HYPERLINK "https://www.scopus.com/authid/detail.uri?authorId=58947489500" </w:instrText>
      </w:r>
      <w:r w:rsidRPr="00D10287">
        <w:rPr>
          <w:rFonts w:ascii="Times New Roman" w:hAnsi="Times New Roman" w:cs="Times New Roman"/>
          <w:sz w:val="20"/>
          <w:szCs w:val="20"/>
          <w:shd w:val="clear" w:color="auto" w:fill="FFFFFF"/>
        </w:rPr>
        <w:fldChar w:fldCharType="separate"/>
      </w:r>
      <w:r w:rsidRPr="00D10287">
        <w:rPr>
          <w:rStyle w:val="typography-modulelvnit"/>
          <w:rFonts w:ascii="Times New Roman" w:hAnsi="Times New Roman" w:cs="Times New Roman"/>
          <w:sz w:val="20"/>
          <w:szCs w:val="20"/>
          <w:bdr w:val="none" w:sz="0" w:space="0" w:color="auto" w:frame="1"/>
          <w:shd w:val="clear" w:color="auto" w:fill="FFFFFF"/>
        </w:rPr>
        <w:t>Khamzaev</w:t>
      </w:r>
      <w:proofErr w:type="spellEnd"/>
      <w:r w:rsidRPr="00D10287">
        <w:rPr>
          <w:rStyle w:val="typography-modulelvnit"/>
          <w:rFonts w:ascii="Times New Roman" w:hAnsi="Times New Roman" w:cs="Times New Roman"/>
          <w:sz w:val="20"/>
          <w:szCs w:val="20"/>
          <w:bdr w:val="none" w:sz="0" w:space="0" w:color="auto" w:frame="1"/>
          <w:shd w:val="clear" w:color="auto" w:fill="FFFFFF"/>
        </w:rPr>
        <w:t>, A.</w:t>
      </w:r>
      <w:r w:rsidRPr="00D10287">
        <w:rPr>
          <w:rFonts w:ascii="Times New Roman" w:hAnsi="Times New Roman" w:cs="Times New Roman"/>
          <w:sz w:val="20"/>
          <w:szCs w:val="20"/>
          <w:shd w:val="clear" w:color="auto" w:fill="FFFFFF"/>
        </w:rPr>
        <w:fldChar w:fldCharType="end"/>
      </w:r>
      <w:r w:rsidRPr="00D10287">
        <w:rPr>
          <w:rFonts w:ascii="Times New Roman" w:hAnsi="Times New Roman" w:cs="Times New Roman"/>
          <w:sz w:val="20"/>
          <w:szCs w:val="20"/>
          <w:shd w:val="clear" w:color="auto" w:fill="FFFFFF"/>
        </w:rPr>
        <w:t xml:space="preserve"> Method of calculation of the magnetic induction of the stator winding of a spiritual synchronous motor. E3S Web of </w:t>
      </w:r>
      <w:proofErr w:type="spellStart"/>
      <w:r w:rsidRPr="00D10287">
        <w:rPr>
          <w:rFonts w:ascii="Times New Roman" w:hAnsi="Times New Roman" w:cs="Times New Roman"/>
          <w:sz w:val="20"/>
          <w:szCs w:val="20"/>
          <w:shd w:val="clear" w:color="auto" w:fill="FFFFFF"/>
        </w:rPr>
        <w:t>ConferencesЭта</w:t>
      </w:r>
      <w:proofErr w:type="spellEnd"/>
      <w:r w:rsidRPr="00D10287">
        <w:rPr>
          <w:rFonts w:ascii="Times New Roman" w:hAnsi="Times New Roman" w:cs="Times New Roman"/>
          <w:sz w:val="20"/>
          <w:szCs w:val="20"/>
          <w:shd w:val="clear" w:color="auto" w:fill="FFFFFF"/>
        </w:rPr>
        <w:t xml:space="preserve"> </w:t>
      </w:r>
      <w:proofErr w:type="spellStart"/>
      <w:r w:rsidRPr="00D10287">
        <w:rPr>
          <w:rFonts w:ascii="Times New Roman" w:hAnsi="Times New Roman" w:cs="Times New Roman"/>
          <w:sz w:val="20"/>
          <w:szCs w:val="20"/>
          <w:shd w:val="clear" w:color="auto" w:fill="FFFFFF"/>
        </w:rPr>
        <w:t>ссылка</w:t>
      </w:r>
      <w:proofErr w:type="spellEnd"/>
      <w:r w:rsidRPr="00D10287">
        <w:rPr>
          <w:rFonts w:ascii="Times New Roman" w:hAnsi="Times New Roman" w:cs="Times New Roman"/>
          <w:sz w:val="20"/>
          <w:szCs w:val="20"/>
          <w:shd w:val="clear" w:color="auto" w:fill="FFFFFF"/>
        </w:rPr>
        <w:t xml:space="preserve"> </w:t>
      </w:r>
      <w:proofErr w:type="spellStart"/>
      <w:r w:rsidRPr="00D10287">
        <w:rPr>
          <w:rFonts w:ascii="Times New Roman" w:hAnsi="Times New Roman" w:cs="Times New Roman"/>
          <w:sz w:val="20"/>
          <w:szCs w:val="20"/>
          <w:shd w:val="clear" w:color="auto" w:fill="FFFFFF"/>
        </w:rPr>
        <w:t>отключена</w:t>
      </w:r>
      <w:proofErr w:type="spellEnd"/>
      <w:r w:rsidRPr="00D10287">
        <w:rPr>
          <w:rFonts w:ascii="Times New Roman" w:hAnsi="Times New Roman" w:cs="Times New Roman"/>
          <w:sz w:val="20"/>
          <w:szCs w:val="20"/>
          <w:shd w:val="clear" w:color="auto" w:fill="FFFFFF"/>
        </w:rPr>
        <w:t>., 2023, 401, 04033</w:t>
      </w:r>
    </w:p>
    <w:p w14:paraId="333F5DBA" w14:textId="77777777" w:rsidR="00D10287" w:rsidRPr="00D10287" w:rsidRDefault="00D10287" w:rsidP="00D10287">
      <w:pPr>
        <w:pStyle w:val="a4"/>
        <w:numPr>
          <w:ilvl w:val="0"/>
          <w:numId w:val="3"/>
        </w:numPr>
        <w:tabs>
          <w:tab w:val="left" w:pos="284"/>
        </w:tabs>
        <w:ind w:left="0" w:firstLine="0"/>
        <w:jc w:val="both"/>
        <w:rPr>
          <w:rFonts w:ascii="Times New Roman" w:hAnsi="Times New Roman" w:cs="Times New Roman"/>
          <w:sz w:val="20"/>
          <w:szCs w:val="20"/>
        </w:rPr>
      </w:pPr>
      <w:r w:rsidRPr="00D10287">
        <w:rPr>
          <w:rFonts w:ascii="Times New Roman" w:hAnsi="Times New Roman" w:cs="Times New Roman"/>
          <w:sz w:val="20"/>
          <w:szCs w:val="20"/>
        </w:rPr>
        <w:t xml:space="preserve">O. </w:t>
      </w:r>
      <w:proofErr w:type="spellStart"/>
      <w:r w:rsidRPr="00D10287">
        <w:rPr>
          <w:rFonts w:ascii="Times New Roman" w:hAnsi="Times New Roman" w:cs="Times New Roman"/>
          <w:sz w:val="20"/>
          <w:szCs w:val="20"/>
        </w:rPr>
        <w:t>Toirov</w:t>
      </w:r>
      <w:proofErr w:type="spellEnd"/>
      <w:r w:rsidRPr="00D10287">
        <w:rPr>
          <w:rFonts w:ascii="Times New Roman" w:hAnsi="Times New Roman" w:cs="Times New Roman"/>
          <w:sz w:val="20"/>
          <w:szCs w:val="20"/>
        </w:rPr>
        <w:t xml:space="preserve">, A. </w:t>
      </w:r>
      <w:proofErr w:type="spellStart"/>
      <w:r w:rsidRPr="00D10287">
        <w:rPr>
          <w:rFonts w:ascii="Times New Roman" w:hAnsi="Times New Roman" w:cs="Times New Roman"/>
          <w:sz w:val="20"/>
          <w:szCs w:val="20"/>
        </w:rPr>
        <w:t>Khalbutaeva</w:t>
      </w:r>
      <w:proofErr w:type="spellEnd"/>
      <w:r w:rsidRPr="00D10287">
        <w:rPr>
          <w:rFonts w:ascii="Times New Roman" w:hAnsi="Times New Roman" w:cs="Times New Roman"/>
          <w:sz w:val="20"/>
          <w:szCs w:val="20"/>
        </w:rPr>
        <w:t xml:space="preserve">, Z. </w:t>
      </w:r>
      <w:proofErr w:type="spellStart"/>
      <w:r w:rsidRPr="00D10287">
        <w:rPr>
          <w:rFonts w:ascii="Times New Roman" w:hAnsi="Times New Roman" w:cs="Times New Roman"/>
          <w:sz w:val="20"/>
          <w:szCs w:val="20"/>
        </w:rPr>
        <w:t>Toirov</w:t>
      </w:r>
      <w:proofErr w:type="spellEnd"/>
      <w:r w:rsidRPr="00D10287">
        <w:rPr>
          <w:rFonts w:ascii="Times New Roman" w:hAnsi="Times New Roman" w:cs="Times New Roman"/>
          <w:sz w:val="20"/>
          <w:szCs w:val="20"/>
        </w:rPr>
        <w:t xml:space="preserve">. Calculation of the magnetic flux with considering nonlinearities of saturation of the magnetic circuit of synchronous motors, // 3rd International Scientific and Technical Conference on Actual Issues of Power Supply Systems, ICAIPSS 040022, (2023). </w:t>
      </w:r>
      <w:hyperlink r:id="rId57" w:history="1">
        <w:r w:rsidRPr="00D10287">
          <w:rPr>
            <w:rStyle w:val="a6"/>
            <w:rFonts w:ascii="Times New Roman" w:hAnsi="Times New Roman" w:cs="Times New Roman"/>
            <w:color w:val="auto"/>
            <w:sz w:val="20"/>
            <w:szCs w:val="20"/>
          </w:rPr>
          <w:t>https://doi.org/10.1063/5.0218821</w:t>
        </w:r>
      </w:hyperlink>
    </w:p>
    <w:p w14:paraId="20FB74A0" w14:textId="77777777" w:rsidR="00D10287" w:rsidRPr="00D10287" w:rsidRDefault="00D10287" w:rsidP="00D10287">
      <w:pPr>
        <w:pStyle w:val="a4"/>
        <w:numPr>
          <w:ilvl w:val="0"/>
          <w:numId w:val="3"/>
        </w:numPr>
        <w:tabs>
          <w:tab w:val="left" w:pos="284"/>
        </w:tabs>
        <w:ind w:left="0" w:firstLine="0"/>
        <w:jc w:val="both"/>
        <w:rPr>
          <w:rFonts w:ascii="Times New Roman" w:hAnsi="Times New Roman" w:cs="Times New Roman"/>
          <w:sz w:val="20"/>
          <w:szCs w:val="20"/>
        </w:rPr>
      </w:pPr>
      <w:r w:rsidRPr="00D10287">
        <w:rPr>
          <w:rFonts w:ascii="Times New Roman" w:hAnsi="Times New Roman" w:cs="Times New Roman"/>
          <w:sz w:val="20"/>
          <w:szCs w:val="20"/>
        </w:rPr>
        <w:t xml:space="preserve">O. </w:t>
      </w:r>
      <w:proofErr w:type="spellStart"/>
      <w:r w:rsidRPr="00D10287">
        <w:rPr>
          <w:rFonts w:ascii="Times New Roman" w:hAnsi="Times New Roman" w:cs="Times New Roman"/>
          <w:sz w:val="20"/>
          <w:szCs w:val="20"/>
        </w:rPr>
        <w:t>Toirov</w:t>
      </w:r>
      <w:proofErr w:type="spellEnd"/>
      <w:r w:rsidRPr="00D10287">
        <w:rPr>
          <w:rFonts w:ascii="Times New Roman" w:hAnsi="Times New Roman" w:cs="Times New Roman"/>
          <w:sz w:val="20"/>
          <w:szCs w:val="20"/>
        </w:rPr>
        <w:t xml:space="preserve">, S. </w:t>
      </w:r>
      <w:proofErr w:type="spellStart"/>
      <w:r w:rsidRPr="00D10287">
        <w:rPr>
          <w:rFonts w:ascii="Times New Roman" w:hAnsi="Times New Roman" w:cs="Times New Roman"/>
          <w:sz w:val="20"/>
          <w:szCs w:val="20"/>
        </w:rPr>
        <w:t>Khalikov</w:t>
      </w:r>
      <w:proofErr w:type="spellEnd"/>
      <w:r w:rsidRPr="00D10287">
        <w:rPr>
          <w:rFonts w:ascii="Times New Roman" w:hAnsi="Times New Roman" w:cs="Times New Roman"/>
          <w:sz w:val="20"/>
          <w:szCs w:val="20"/>
        </w:rPr>
        <w:t xml:space="preserve">. Research and Evaluation of the Reliability Indicators of Pumping Units for Mechanical Irrigation of the Pumping Station “Kyzyl-Tepa”, // Power Technology and Engineering, 57 (5), (2024). </w:t>
      </w:r>
      <w:hyperlink r:id="rId58" w:history="1">
        <w:r w:rsidRPr="00D10287">
          <w:rPr>
            <w:rStyle w:val="a6"/>
            <w:rFonts w:ascii="Times New Roman" w:hAnsi="Times New Roman" w:cs="Times New Roman"/>
            <w:color w:val="auto"/>
            <w:sz w:val="20"/>
            <w:szCs w:val="20"/>
          </w:rPr>
          <w:t>https://doi.org/10.1007/s10749-024-01720-2</w:t>
        </w:r>
      </w:hyperlink>
      <w:r w:rsidRPr="00D10287">
        <w:rPr>
          <w:rFonts w:ascii="Times New Roman" w:hAnsi="Times New Roman" w:cs="Times New Roman"/>
          <w:sz w:val="20"/>
          <w:szCs w:val="20"/>
        </w:rPr>
        <w:t xml:space="preserve"> </w:t>
      </w:r>
    </w:p>
    <w:p w14:paraId="69B5DF9C" w14:textId="77777777" w:rsidR="00D10287" w:rsidRPr="00D10287" w:rsidRDefault="00D10287" w:rsidP="00D10287">
      <w:pPr>
        <w:pStyle w:val="a4"/>
        <w:numPr>
          <w:ilvl w:val="0"/>
          <w:numId w:val="3"/>
        </w:numPr>
        <w:tabs>
          <w:tab w:val="left" w:pos="284"/>
        </w:tabs>
        <w:ind w:left="0" w:firstLine="0"/>
        <w:jc w:val="both"/>
        <w:rPr>
          <w:rFonts w:ascii="Times New Roman" w:hAnsi="Times New Roman" w:cs="Times New Roman"/>
          <w:sz w:val="20"/>
          <w:szCs w:val="20"/>
        </w:rPr>
      </w:pPr>
      <w:r w:rsidRPr="00D10287">
        <w:rPr>
          <w:rFonts w:ascii="Times New Roman" w:hAnsi="Times New Roman" w:cs="Times New Roman"/>
          <w:sz w:val="20"/>
          <w:szCs w:val="20"/>
        </w:rPr>
        <w:t xml:space="preserve">O. </w:t>
      </w:r>
      <w:proofErr w:type="spellStart"/>
      <w:r w:rsidRPr="00D10287">
        <w:rPr>
          <w:rFonts w:ascii="Times New Roman" w:hAnsi="Times New Roman" w:cs="Times New Roman"/>
          <w:sz w:val="20"/>
          <w:szCs w:val="20"/>
        </w:rPr>
        <w:t>Toirov</w:t>
      </w:r>
      <w:proofErr w:type="spellEnd"/>
      <w:r w:rsidRPr="00D10287">
        <w:rPr>
          <w:rFonts w:ascii="Times New Roman" w:hAnsi="Times New Roman" w:cs="Times New Roman"/>
          <w:sz w:val="20"/>
          <w:szCs w:val="20"/>
        </w:rPr>
        <w:t xml:space="preserve">, M. </w:t>
      </w:r>
      <w:proofErr w:type="spellStart"/>
      <w:r w:rsidRPr="00D10287">
        <w:rPr>
          <w:rFonts w:ascii="Times New Roman" w:hAnsi="Times New Roman" w:cs="Times New Roman"/>
          <w:sz w:val="20"/>
          <w:szCs w:val="20"/>
        </w:rPr>
        <w:t>Taniev</w:t>
      </w:r>
      <w:proofErr w:type="spellEnd"/>
      <w:r w:rsidRPr="00D10287">
        <w:rPr>
          <w:rFonts w:ascii="Times New Roman" w:hAnsi="Times New Roman" w:cs="Times New Roman"/>
          <w:sz w:val="20"/>
          <w:szCs w:val="20"/>
        </w:rPr>
        <w:t xml:space="preserve">, B. </w:t>
      </w:r>
      <w:proofErr w:type="spellStart"/>
      <w:r w:rsidRPr="00D10287">
        <w:rPr>
          <w:rFonts w:ascii="Times New Roman" w:hAnsi="Times New Roman" w:cs="Times New Roman"/>
          <w:sz w:val="20"/>
          <w:szCs w:val="20"/>
        </w:rPr>
        <w:t>Safarov</w:t>
      </w:r>
      <w:proofErr w:type="spellEnd"/>
      <w:r w:rsidRPr="00D10287">
        <w:rPr>
          <w:rFonts w:ascii="Times New Roman" w:hAnsi="Times New Roman" w:cs="Times New Roman"/>
          <w:sz w:val="20"/>
          <w:szCs w:val="20"/>
        </w:rPr>
        <w:t xml:space="preserve">, Z. </w:t>
      </w:r>
      <w:proofErr w:type="spellStart"/>
      <w:r w:rsidRPr="00D10287">
        <w:rPr>
          <w:rFonts w:ascii="Times New Roman" w:hAnsi="Times New Roman" w:cs="Times New Roman"/>
          <w:sz w:val="20"/>
          <w:szCs w:val="20"/>
        </w:rPr>
        <w:t>Toirov</w:t>
      </w:r>
      <w:proofErr w:type="spellEnd"/>
      <w:r w:rsidRPr="00D10287">
        <w:rPr>
          <w:rFonts w:ascii="Times New Roman" w:hAnsi="Times New Roman" w:cs="Times New Roman"/>
          <w:sz w:val="20"/>
          <w:szCs w:val="20"/>
        </w:rPr>
        <w:t xml:space="preserve">. Simulation model of an asynchronous generator integrated with a power supply system at different wind speeds, // AIP Conference Proceedings, 3331 (1), 060025, (2025). </w:t>
      </w:r>
      <w:hyperlink r:id="rId59" w:history="1">
        <w:r w:rsidRPr="00D10287">
          <w:rPr>
            <w:rStyle w:val="a6"/>
            <w:rFonts w:ascii="Times New Roman" w:hAnsi="Times New Roman" w:cs="Times New Roman"/>
            <w:color w:val="auto"/>
            <w:sz w:val="20"/>
            <w:szCs w:val="20"/>
          </w:rPr>
          <w:t>https://doi.org/10.1063/5.0305672</w:t>
        </w:r>
      </w:hyperlink>
      <w:r w:rsidRPr="00D10287">
        <w:rPr>
          <w:rFonts w:ascii="Times New Roman" w:hAnsi="Times New Roman" w:cs="Times New Roman"/>
          <w:sz w:val="20"/>
          <w:szCs w:val="20"/>
        </w:rPr>
        <w:t xml:space="preserve"> </w:t>
      </w:r>
    </w:p>
    <w:p w14:paraId="01505A70" w14:textId="77777777" w:rsidR="00D10287" w:rsidRPr="00D10287" w:rsidRDefault="00D10287" w:rsidP="00D10287">
      <w:pPr>
        <w:pStyle w:val="a4"/>
        <w:numPr>
          <w:ilvl w:val="0"/>
          <w:numId w:val="3"/>
        </w:numPr>
        <w:tabs>
          <w:tab w:val="left" w:pos="284"/>
        </w:tabs>
        <w:ind w:left="0" w:firstLine="0"/>
        <w:jc w:val="both"/>
        <w:rPr>
          <w:rFonts w:ascii="Times New Roman" w:hAnsi="Times New Roman" w:cs="Times New Roman"/>
          <w:sz w:val="20"/>
          <w:szCs w:val="20"/>
        </w:rPr>
      </w:pPr>
      <w:r w:rsidRPr="00D10287">
        <w:rPr>
          <w:rFonts w:ascii="Times New Roman" w:hAnsi="Times New Roman" w:cs="Times New Roman"/>
          <w:sz w:val="20"/>
          <w:szCs w:val="20"/>
        </w:rPr>
        <w:t xml:space="preserve">O. </w:t>
      </w:r>
      <w:proofErr w:type="spellStart"/>
      <w:r w:rsidRPr="00D10287">
        <w:rPr>
          <w:rFonts w:ascii="Times New Roman" w:hAnsi="Times New Roman" w:cs="Times New Roman"/>
          <w:sz w:val="20"/>
          <w:szCs w:val="20"/>
        </w:rPr>
        <w:t>Toirov</w:t>
      </w:r>
      <w:proofErr w:type="spellEnd"/>
      <w:r w:rsidRPr="00D10287">
        <w:rPr>
          <w:rFonts w:ascii="Times New Roman" w:hAnsi="Times New Roman" w:cs="Times New Roman"/>
          <w:sz w:val="20"/>
          <w:szCs w:val="20"/>
        </w:rPr>
        <w:t xml:space="preserve">, Sh. </w:t>
      </w:r>
      <w:proofErr w:type="spellStart"/>
      <w:r w:rsidRPr="00D10287">
        <w:rPr>
          <w:rFonts w:ascii="Times New Roman" w:hAnsi="Times New Roman" w:cs="Times New Roman"/>
          <w:sz w:val="20"/>
          <w:szCs w:val="20"/>
        </w:rPr>
        <w:t>Azimov</w:t>
      </w:r>
      <w:proofErr w:type="spellEnd"/>
      <w:r w:rsidRPr="00D10287">
        <w:rPr>
          <w:rFonts w:ascii="Times New Roman" w:hAnsi="Times New Roman" w:cs="Times New Roman"/>
          <w:sz w:val="20"/>
          <w:szCs w:val="20"/>
        </w:rPr>
        <w:t xml:space="preserve">, Z. </w:t>
      </w:r>
      <w:proofErr w:type="spellStart"/>
      <w:r w:rsidRPr="00D10287">
        <w:rPr>
          <w:rFonts w:ascii="Times New Roman" w:hAnsi="Times New Roman" w:cs="Times New Roman"/>
          <w:sz w:val="20"/>
          <w:szCs w:val="20"/>
        </w:rPr>
        <w:t>Toirov</w:t>
      </w:r>
      <w:proofErr w:type="spellEnd"/>
      <w:r w:rsidRPr="00D10287">
        <w:rPr>
          <w:rFonts w:ascii="Times New Roman" w:hAnsi="Times New Roman" w:cs="Times New Roman"/>
          <w:sz w:val="20"/>
          <w:szCs w:val="20"/>
        </w:rPr>
        <w:t xml:space="preserve">. Improving the cooling system of reactive power compensation devices used in railway power supply // AIP Conference Proceedings, 3331, 1, 050030, (2025). </w:t>
      </w:r>
      <w:hyperlink r:id="rId60" w:history="1">
        <w:r w:rsidRPr="00D10287">
          <w:rPr>
            <w:rStyle w:val="a6"/>
            <w:rFonts w:ascii="Times New Roman" w:hAnsi="Times New Roman" w:cs="Times New Roman"/>
            <w:color w:val="auto"/>
            <w:sz w:val="20"/>
            <w:szCs w:val="20"/>
          </w:rPr>
          <w:t>https://doi.org/10.1063/5.0305670</w:t>
        </w:r>
      </w:hyperlink>
    </w:p>
    <w:p w14:paraId="02AA2A59" w14:textId="77777777" w:rsidR="00D10287" w:rsidRPr="00D10287" w:rsidRDefault="00D10287" w:rsidP="00D10287">
      <w:pPr>
        <w:pStyle w:val="a4"/>
        <w:numPr>
          <w:ilvl w:val="0"/>
          <w:numId w:val="3"/>
        </w:numPr>
        <w:tabs>
          <w:tab w:val="left" w:pos="284"/>
        </w:tabs>
        <w:ind w:left="0" w:firstLine="0"/>
        <w:jc w:val="both"/>
        <w:rPr>
          <w:rFonts w:ascii="Times New Roman" w:hAnsi="Times New Roman" w:cs="Times New Roman"/>
          <w:sz w:val="20"/>
          <w:szCs w:val="20"/>
        </w:rPr>
      </w:pPr>
      <w:r w:rsidRPr="00D10287">
        <w:rPr>
          <w:rFonts w:ascii="Times New Roman" w:hAnsi="Times New Roman" w:cs="Times New Roman"/>
          <w:sz w:val="20"/>
          <w:szCs w:val="20"/>
        </w:rPr>
        <w:t xml:space="preserve">O. </w:t>
      </w:r>
      <w:proofErr w:type="spellStart"/>
      <w:r w:rsidRPr="00D10287">
        <w:rPr>
          <w:rFonts w:ascii="Times New Roman" w:hAnsi="Times New Roman" w:cs="Times New Roman"/>
          <w:sz w:val="20"/>
          <w:szCs w:val="20"/>
        </w:rPr>
        <w:t>Toirov</w:t>
      </w:r>
      <w:proofErr w:type="spellEnd"/>
      <w:r w:rsidRPr="00D10287">
        <w:rPr>
          <w:rFonts w:ascii="Times New Roman" w:hAnsi="Times New Roman" w:cs="Times New Roman"/>
          <w:sz w:val="20"/>
          <w:szCs w:val="20"/>
        </w:rPr>
        <w:t>, W. Yu. Non-Intrusive Load Monitoring Based on Image Load Signatures and Continual Learning</w:t>
      </w:r>
    </w:p>
    <w:p w14:paraId="55273987" w14:textId="77777777" w:rsidR="00D10287" w:rsidRPr="00D10287" w:rsidRDefault="00D10287" w:rsidP="00D10287">
      <w:pPr>
        <w:pStyle w:val="a4"/>
        <w:tabs>
          <w:tab w:val="left" w:pos="284"/>
        </w:tabs>
        <w:ind w:left="0"/>
        <w:jc w:val="both"/>
        <w:rPr>
          <w:rFonts w:ascii="Times New Roman" w:hAnsi="Times New Roman" w:cs="Times New Roman"/>
          <w:sz w:val="20"/>
          <w:szCs w:val="20"/>
        </w:rPr>
      </w:pPr>
      <w:r w:rsidRPr="00D10287">
        <w:rPr>
          <w:rFonts w:ascii="Times New Roman" w:hAnsi="Times New Roman" w:cs="Times New Roman"/>
          <w:sz w:val="20"/>
          <w:szCs w:val="20"/>
        </w:rPr>
        <w:t xml:space="preserve">// Proceedings of 2025 2nd International Conference on Digital Society and Artificial Intelligence, (2025) </w:t>
      </w:r>
      <w:hyperlink r:id="rId61" w:history="1">
        <w:r w:rsidRPr="00D10287">
          <w:rPr>
            <w:rStyle w:val="a6"/>
            <w:rFonts w:ascii="Times New Roman" w:hAnsi="Times New Roman" w:cs="Times New Roman"/>
            <w:color w:val="auto"/>
            <w:sz w:val="20"/>
            <w:szCs w:val="20"/>
          </w:rPr>
          <w:t>https://doi.org/10.10.1145/3748825.3748963</w:t>
        </w:r>
      </w:hyperlink>
      <w:r w:rsidRPr="00D10287">
        <w:rPr>
          <w:rFonts w:ascii="Times New Roman" w:hAnsi="Times New Roman" w:cs="Times New Roman"/>
          <w:sz w:val="20"/>
          <w:szCs w:val="20"/>
        </w:rPr>
        <w:t xml:space="preserve"> </w:t>
      </w:r>
    </w:p>
    <w:p w14:paraId="5CD6C0ED" w14:textId="77777777" w:rsidR="00D10287" w:rsidRPr="00D10287" w:rsidRDefault="00D10287" w:rsidP="00D10287">
      <w:pPr>
        <w:pStyle w:val="a4"/>
        <w:numPr>
          <w:ilvl w:val="0"/>
          <w:numId w:val="3"/>
        </w:numPr>
        <w:tabs>
          <w:tab w:val="left" w:pos="284"/>
        </w:tabs>
        <w:ind w:left="0" w:firstLine="0"/>
        <w:jc w:val="both"/>
        <w:rPr>
          <w:rFonts w:ascii="Times New Roman" w:hAnsi="Times New Roman" w:cs="Times New Roman"/>
          <w:sz w:val="20"/>
          <w:szCs w:val="20"/>
        </w:rPr>
      </w:pPr>
      <w:r w:rsidRPr="00D10287">
        <w:rPr>
          <w:rFonts w:ascii="Times New Roman" w:hAnsi="Times New Roman" w:cs="Times New Roman"/>
          <w:sz w:val="20"/>
          <w:szCs w:val="20"/>
        </w:rPr>
        <w:t xml:space="preserve">O. </w:t>
      </w:r>
      <w:proofErr w:type="spellStart"/>
      <w:r w:rsidRPr="00D10287">
        <w:rPr>
          <w:rFonts w:ascii="Times New Roman" w:hAnsi="Times New Roman" w:cs="Times New Roman"/>
          <w:sz w:val="20"/>
          <w:szCs w:val="20"/>
        </w:rPr>
        <w:t>Toirov</w:t>
      </w:r>
      <w:proofErr w:type="spellEnd"/>
      <w:r w:rsidRPr="00D10287">
        <w:rPr>
          <w:rFonts w:ascii="Times New Roman" w:hAnsi="Times New Roman" w:cs="Times New Roman"/>
          <w:sz w:val="20"/>
          <w:szCs w:val="20"/>
        </w:rPr>
        <w:t xml:space="preserve">, Sh. </w:t>
      </w:r>
      <w:proofErr w:type="spellStart"/>
      <w:r w:rsidRPr="00D10287">
        <w:rPr>
          <w:rFonts w:ascii="Times New Roman" w:hAnsi="Times New Roman" w:cs="Times New Roman"/>
          <w:sz w:val="20"/>
          <w:szCs w:val="20"/>
        </w:rPr>
        <w:t>Azimov</w:t>
      </w:r>
      <w:proofErr w:type="spellEnd"/>
      <w:r w:rsidRPr="00D10287">
        <w:rPr>
          <w:rFonts w:ascii="Times New Roman" w:hAnsi="Times New Roman" w:cs="Times New Roman"/>
          <w:sz w:val="20"/>
          <w:szCs w:val="20"/>
        </w:rPr>
        <w:t xml:space="preserve">, Z. </w:t>
      </w:r>
      <w:proofErr w:type="spellStart"/>
      <w:r w:rsidRPr="00D10287">
        <w:rPr>
          <w:rFonts w:ascii="Times New Roman" w:hAnsi="Times New Roman" w:cs="Times New Roman"/>
          <w:sz w:val="20"/>
          <w:szCs w:val="20"/>
        </w:rPr>
        <w:t>Najmitdinov</w:t>
      </w:r>
      <w:proofErr w:type="spellEnd"/>
      <w:r w:rsidRPr="00D10287">
        <w:rPr>
          <w:rFonts w:ascii="Times New Roman" w:hAnsi="Times New Roman" w:cs="Times New Roman"/>
          <w:sz w:val="20"/>
          <w:szCs w:val="20"/>
        </w:rPr>
        <w:t xml:space="preserve">, M. </w:t>
      </w:r>
      <w:proofErr w:type="spellStart"/>
      <w:r w:rsidRPr="00D10287">
        <w:rPr>
          <w:rFonts w:ascii="Times New Roman" w:hAnsi="Times New Roman" w:cs="Times New Roman"/>
          <w:sz w:val="20"/>
          <w:szCs w:val="20"/>
        </w:rPr>
        <w:t>Sharipov</w:t>
      </w:r>
      <w:proofErr w:type="spellEnd"/>
      <w:r w:rsidRPr="00D10287">
        <w:rPr>
          <w:rFonts w:ascii="Times New Roman" w:hAnsi="Times New Roman" w:cs="Times New Roman"/>
          <w:sz w:val="20"/>
          <w:szCs w:val="20"/>
        </w:rPr>
        <w:t xml:space="preserve">, Z. </w:t>
      </w:r>
      <w:proofErr w:type="spellStart"/>
      <w:r w:rsidRPr="00D10287">
        <w:rPr>
          <w:rFonts w:ascii="Times New Roman" w:hAnsi="Times New Roman" w:cs="Times New Roman"/>
          <w:sz w:val="20"/>
          <w:szCs w:val="20"/>
        </w:rPr>
        <w:t>Toirov</w:t>
      </w:r>
      <w:proofErr w:type="spellEnd"/>
      <w:r w:rsidRPr="00D10287">
        <w:rPr>
          <w:rFonts w:ascii="Times New Roman" w:hAnsi="Times New Roman" w:cs="Times New Roman"/>
          <w:sz w:val="20"/>
          <w:szCs w:val="20"/>
        </w:rPr>
        <w:t xml:space="preserve">. Improvement of the cooling system of reactive power compensating devices used in railway power supply // E3S Web of Conferences, 497, 01015, (2024). </w:t>
      </w:r>
      <w:hyperlink r:id="rId62" w:history="1">
        <w:r w:rsidRPr="00D10287">
          <w:rPr>
            <w:rStyle w:val="a6"/>
            <w:rFonts w:ascii="Times New Roman" w:hAnsi="Times New Roman" w:cs="Times New Roman"/>
            <w:color w:val="auto"/>
            <w:sz w:val="20"/>
            <w:szCs w:val="20"/>
          </w:rPr>
          <w:t>https://doi.org/10.1051/e3sconf/202449701015</w:t>
        </w:r>
      </w:hyperlink>
    </w:p>
    <w:p w14:paraId="35B41D43" w14:textId="77777777" w:rsidR="00D10287" w:rsidRPr="00D10287" w:rsidRDefault="00D10287" w:rsidP="00D10287">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D10287">
        <w:rPr>
          <w:rFonts w:ascii="Times New Roman" w:hAnsi="Times New Roman" w:cs="Times New Roman"/>
          <w:sz w:val="20"/>
          <w:szCs w:val="20"/>
        </w:rPr>
        <w:t>Melikuziev</w:t>
      </w:r>
      <w:proofErr w:type="spellEnd"/>
      <w:r w:rsidRPr="00D10287">
        <w:rPr>
          <w:rFonts w:ascii="Times New Roman" w:hAnsi="Times New Roman" w:cs="Times New Roman"/>
          <w:sz w:val="20"/>
          <w:szCs w:val="20"/>
        </w:rPr>
        <w:t xml:space="preserve"> M.V. Determination of the service area and location of transformer substations in the city power supply system. E3S Web of Conferences 384, 01033 (2023) RSES 2022. https://doi.org/10.1051/e3sconf/202338401033  </w:t>
      </w:r>
    </w:p>
    <w:p w14:paraId="4301D91A" w14:textId="59D37306" w:rsidR="00D10287" w:rsidRPr="00D10287" w:rsidRDefault="00D10287" w:rsidP="00D10287">
      <w:pPr>
        <w:pStyle w:val="Reference"/>
        <w:numPr>
          <w:ilvl w:val="0"/>
          <w:numId w:val="3"/>
        </w:numPr>
        <w:tabs>
          <w:tab w:val="left" w:pos="142"/>
          <w:tab w:val="left" w:pos="284"/>
          <w:tab w:val="left" w:pos="567"/>
        </w:tabs>
        <w:spacing w:after="0"/>
        <w:ind w:left="0" w:firstLine="0"/>
        <w:rPr>
          <w:sz w:val="20"/>
          <w:szCs w:val="20"/>
          <w:lang w:val="en-US"/>
        </w:rPr>
      </w:pPr>
      <w:proofErr w:type="spellStart"/>
      <w:r w:rsidRPr="00D10287">
        <w:rPr>
          <w:sz w:val="20"/>
          <w:szCs w:val="20"/>
          <w:lang w:val="en-US"/>
        </w:rPr>
        <w:lastRenderedPageBreak/>
        <w:t>Melikuziev</w:t>
      </w:r>
      <w:proofErr w:type="spellEnd"/>
      <w:r w:rsidRPr="00D10287">
        <w:rPr>
          <w:sz w:val="20"/>
          <w:szCs w:val="20"/>
          <w:lang w:val="en-US"/>
        </w:rPr>
        <w:t xml:space="preserve"> M.V., </w:t>
      </w:r>
      <w:proofErr w:type="spellStart"/>
      <w:r w:rsidRPr="00D10287">
        <w:rPr>
          <w:sz w:val="20"/>
          <w:szCs w:val="20"/>
          <w:lang w:val="en-US"/>
        </w:rPr>
        <w:t>Usmonaliev</w:t>
      </w:r>
      <w:proofErr w:type="spellEnd"/>
      <w:r w:rsidRPr="00D10287">
        <w:rPr>
          <w:sz w:val="20"/>
          <w:szCs w:val="20"/>
          <w:lang w:val="en-US"/>
        </w:rPr>
        <w:t xml:space="preserve"> S., </w:t>
      </w:r>
      <w:proofErr w:type="spellStart"/>
      <w:r w:rsidRPr="00D10287">
        <w:rPr>
          <w:sz w:val="20"/>
          <w:szCs w:val="20"/>
          <w:lang w:val="en-US"/>
        </w:rPr>
        <w:t>Khudoyberdiev</w:t>
      </w:r>
      <w:proofErr w:type="spellEnd"/>
      <w:r w:rsidRPr="00D10287">
        <w:rPr>
          <w:sz w:val="20"/>
          <w:szCs w:val="20"/>
          <w:lang w:val="en-US"/>
        </w:rPr>
        <w:t xml:space="preserve"> N., </w:t>
      </w:r>
      <w:proofErr w:type="spellStart"/>
      <w:r w:rsidRPr="00D10287">
        <w:rPr>
          <w:sz w:val="20"/>
          <w:szCs w:val="20"/>
          <w:lang w:val="en-US"/>
        </w:rPr>
        <w:t>Sodikov</w:t>
      </w:r>
      <w:proofErr w:type="spellEnd"/>
      <w:r w:rsidRPr="00D10287">
        <w:rPr>
          <w:sz w:val="20"/>
          <w:szCs w:val="20"/>
          <w:lang w:val="en-US"/>
        </w:rPr>
        <w:t xml:space="preserve"> J., </w:t>
      </w:r>
      <w:proofErr w:type="spellStart"/>
      <w:r w:rsidRPr="00D10287">
        <w:rPr>
          <w:sz w:val="20"/>
          <w:szCs w:val="20"/>
          <w:lang w:val="en-US"/>
        </w:rPr>
        <w:t>Imomaliev</w:t>
      </w:r>
      <w:proofErr w:type="spellEnd"/>
      <w:r w:rsidRPr="00D10287">
        <w:rPr>
          <w:sz w:val="20"/>
          <w:szCs w:val="20"/>
          <w:lang w:val="en-US"/>
        </w:rPr>
        <w:t xml:space="preserve"> Z. Issues of the design procedure for the power supply system. AIP Conference Proceedings 3152, 040031 (2024). https://doi.org/10.1063/5.0218873</w:t>
      </w:r>
    </w:p>
    <w:sectPr w:rsidR="00D10287" w:rsidRPr="00D10287" w:rsidSect="00B672B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BA4"/>
    <w:multiLevelType w:val="hybridMultilevel"/>
    <w:tmpl w:val="BC0468C8"/>
    <w:lvl w:ilvl="0" w:tplc="041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3D04D22"/>
    <w:multiLevelType w:val="hybridMultilevel"/>
    <w:tmpl w:val="B770E7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4BD1AE4"/>
    <w:multiLevelType w:val="hybridMultilevel"/>
    <w:tmpl w:val="9892B32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03E3FB4"/>
    <w:multiLevelType w:val="hybridMultilevel"/>
    <w:tmpl w:val="52A63B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9E1C11"/>
    <w:multiLevelType w:val="hybridMultilevel"/>
    <w:tmpl w:val="CC64B4EC"/>
    <w:lvl w:ilvl="0" w:tplc="0464F35C">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8"/>
  </w:num>
  <w:num w:numId="5">
    <w:abstractNumId w:val="7"/>
  </w:num>
  <w:num w:numId="6">
    <w:abstractNumId w:val="14"/>
  </w:num>
  <w:num w:numId="7">
    <w:abstractNumId w:val="6"/>
  </w:num>
  <w:num w:numId="8">
    <w:abstractNumId w:val="9"/>
  </w:num>
  <w:num w:numId="9">
    <w:abstractNumId w:val="12"/>
  </w:num>
  <w:num w:numId="10">
    <w:abstractNumId w:val="0"/>
  </w:num>
  <w:num w:numId="11">
    <w:abstractNumId w:val="1"/>
  </w:num>
  <w:num w:numId="12">
    <w:abstractNumId w:val="10"/>
  </w:num>
  <w:num w:numId="13">
    <w:abstractNumId w:val="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C8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427"/>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05B"/>
    <w:rsid w:val="001004DA"/>
    <w:rsid w:val="001005F6"/>
    <w:rsid w:val="001006F5"/>
    <w:rsid w:val="001015AF"/>
    <w:rsid w:val="00101B2C"/>
    <w:rsid w:val="0010233E"/>
    <w:rsid w:val="00102C62"/>
    <w:rsid w:val="001031AF"/>
    <w:rsid w:val="00103976"/>
    <w:rsid w:val="0010476B"/>
    <w:rsid w:val="001048DC"/>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3FC"/>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A2C"/>
    <w:rsid w:val="00145FB4"/>
    <w:rsid w:val="0014679B"/>
    <w:rsid w:val="00146F9A"/>
    <w:rsid w:val="001471A7"/>
    <w:rsid w:val="00147990"/>
    <w:rsid w:val="00152451"/>
    <w:rsid w:val="00152BE8"/>
    <w:rsid w:val="00153004"/>
    <w:rsid w:val="0015363B"/>
    <w:rsid w:val="00153646"/>
    <w:rsid w:val="00153677"/>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54"/>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E0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3AB1"/>
    <w:rsid w:val="00214777"/>
    <w:rsid w:val="00214C39"/>
    <w:rsid w:val="00215FC2"/>
    <w:rsid w:val="0021707C"/>
    <w:rsid w:val="002170D5"/>
    <w:rsid w:val="002172F3"/>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635"/>
    <w:rsid w:val="00237B01"/>
    <w:rsid w:val="0024023C"/>
    <w:rsid w:val="0024058E"/>
    <w:rsid w:val="00241C87"/>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506"/>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2F94"/>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1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86A"/>
    <w:rsid w:val="002E7E92"/>
    <w:rsid w:val="002F00CC"/>
    <w:rsid w:val="002F06CD"/>
    <w:rsid w:val="002F1B3F"/>
    <w:rsid w:val="002F1B72"/>
    <w:rsid w:val="002F1E37"/>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2DF"/>
    <w:rsid w:val="003C153D"/>
    <w:rsid w:val="003C1772"/>
    <w:rsid w:val="003C18CA"/>
    <w:rsid w:val="003C282F"/>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0D5A"/>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003"/>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00F"/>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4E34"/>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6D47"/>
    <w:rsid w:val="004A7854"/>
    <w:rsid w:val="004A79CB"/>
    <w:rsid w:val="004A7D12"/>
    <w:rsid w:val="004B0384"/>
    <w:rsid w:val="004B08EE"/>
    <w:rsid w:val="004B0A71"/>
    <w:rsid w:val="004B1C2F"/>
    <w:rsid w:val="004B1DC7"/>
    <w:rsid w:val="004B2369"/>
    <w:rsid w:val="004B2752"/>
    <w:rsid w:val="004B3CBC"/>
    <w:rsid w:val="004B4AB5"/>
    <w:rsid w:val="004B5176"/>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210"/>
    <w:rsid w:val="00546521"/>
    <w:rsid w:val="005469BD"/>
    <w:rsid w:val="005474C2"/>
    <w:rsid w:val="00547E0A"/>
    <w:rsid w:val="00547E63"/>
    <w:rsid w:val="005509D8"/>
    <w:rsid w:val="00550A89"/>
    <w:rsid w:val="00550F46"/>
    <w:rsid w:val="0055107F"/>
    <w:rsid w:val="005515D4"/>
    <w:rsid w:val="00551880"/>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E35"/>
    <w:rsid w:val="005614CF"/>
    <w:rsid w:val="0056278A"/>
    <w:rsid w:val="00562CF9"/>
    <w:rsid w:val="00563243"/>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01"/>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1E5"/>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69A4"/>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15B"/>
    <w:rsid w:val="00604686"/>
    <w:rsid w:val="0060509C"/>
    <w:rsid w:val="006052FC"/>
    <w:rsid w:val="0060548E"/>
    <w:rsid w:val="006063A8"/>
    <w:rsid w:val="006065E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3B1"/>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0A1"/>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3E4B"/>
    <w:rsid w:val="006C49C2"/>
    <w:rsid w:val="006C4BEB"/>
    <w:rsid w:val="006C4F58"/>
    <w:rsid w:val="006C519B"/>
    <w:rsid w:val="006C53B8"/>
    <w:rsid w:val="006C5CC4"/>
    <w:rsid w:val="006C6081"/>
    <w:rsid w:val="006C6266"/>
    <w:rsid w:val="006C6A74"/>
    <w:rsid w:val="006C6BC9"/>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2D01"/>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650C"/>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6C9A"/>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16D"/>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615"/>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8A1"/>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4E4"/>
    <w:rsid w:val="00882E47"/>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69A2"/>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58B"/>
    <w:rsid w:val="00972632"/>
    <w:rsid w:val="00972717"/>
    <w:rsid w:val="00972A0E"/>
    <w:rsid w:val="009732AE"/>
    <w:rsid w:val="00973330"/>
    <w:rsid w:val="00973398"/>
    <w:rsid w:val="0097350F"/>
    <w:rsid w:val="00973AC8"/>
    <w:rsid w:val="00973AC9"/>
    <w:rsid w:val="009745C6"/>
    <w:rsid w:val="00974870"/>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D4"/>
    <w:rsid w:val="00A14606"/>
    <w:rsid w:val="00A149A8"/>
    <w:rsid w:val="00A15876"/>
    <w:rsid w:val="00A161CC"/>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2DE"/>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259"/>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1D00"/>
    <w:rsid w:val="00AE207B"/>
    <w:rsid w:val="00AE2443"/>
    <w:rsid w:val="00AE2D31"/>
    <w:rsid w:val="00AE3E45"/>
    <w:rsid w:val="00AE460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EA7"/>
    <w:rsid w:val="00B2155D"/>
    <w:rsid w:val="00B2243B"/>
    <w:rsid w:val="00B23FAC"/>
    <w:rsid w:val="00B255CD"/>
    <w:rsid w:val="00B25771"/>
    <w:rsid w:val="00B260B3"/>
    <w:rsid w:val="00B264A9"/>
    <w:rsid w:val="00B27573"/>
    <w:rsid w:val="00B27DA5"/>
    <w:rsid w:val="00B30289"/>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2B0"/>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450B"/>
    <w:rsid w:val="00B94AD2"/>
    <w:rsid w:val="00B9599F"/>
    <w:rsid w:val="00B95DDB"/>
    <w:rsid w:val="00B9652D"/>
    <w:rsid w:val="00B973AA"/>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558"/>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9BA"/>
    <w:rsid w:val="00C33DFC"/>
    <w:rsid w:val="00C355FB"/>
    <w:rsid w:val="00C37217"/>
    <w:rsid w:val="00C379AB"/>
    <w:rsid w:val="00C4045C"/>
    <w:rsid w:val="00C41BCE"/>
    <w:rsid w:val="00C41FAF"/>
    <w:rsid w:val="00C42A90"/>
    <w:rsid w:val="00C434EB"/>
    <w:rsid w:val="00C43982"/>
    <w:rsid w:val="00C43EE5"/>
    <w:rsid w:val="00C44542"/>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30C"/>
    <w:rsid w:val="00C91B13"/>
    <w:rsid w:val="00C93027"/>
    <w:rsid w:val="00C9339A"/>
    <w:rsid w:val="00C94AF6"/>
    <w:rsid w:val="00C94D4A"/>
    <w:rsid w:val="00C953B7"/>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5ED"/>
    <w:rsid w:val="00CC6A99"/>
    <w:rsid w:val="00CC6AA9"/>
    <w:rsid w:val="00CC6C14"/>
    <w:rsid w:val="00CC766A"/>
    <w:rsid w:val="00CC779E"/>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8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D82"/>
    <w:rsid w:val="00D27FCF"/>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2D"/>
    <w:rsid w:val="00D434A0"/>
    <w:rsid w:val="00D43CCC"/>
    <w:rsid w:val="00D44B42"/>
    <w:rsid w:val="00D44E43"/>
    <w:rsid w:val="00D45E7E"/>
    <w:rsid w:val="00D46265"/>
    <w:rsid w:val="00D46E16"/>
    <w:rsid w:val="00D4705B"/>
    <w:rsid w:val="00D477CB"/>
    <w:rsid w:val="00D4791D"/>
    <w:rsid w:val="00D47A8D"/>
    <w:rsid w:val="00D5018E"/>
    <w:rsid w:val="00D503E8"/>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DCB"/>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5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5E86"/>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2589"/>
    <w:rsid w:val="00E7311A"/>
    <w:rsid w:val="00E74ED1"/>
    <w:rsid w:val="00E75F22"/>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141"/>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542"/>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877"/>
    <w:rsid w:val="00FB79B9"/>
    <w:rsid w:val="00FB7B78"/>
    <w:rsid w:val="00FC006B"/>
    <w:rsid w:val="00FC0113"/>
    <w:rsid w:val="00FC0DF3"/>
    <w:rsid w:val="00FC23BD"/>
    <w:rsid w:val="00FC291B"/>
    <w:rsid w:val="00FC2E40"/>
    <w:rsid w:val="00FC2EA6"/>
    <w:rsid w:val="00FC48CA"/>
    <w:rsid w:val="00FC5EEB"/>
    <w:rsid w:val="00FC6874"/>
    <w:rsid w:val="00FD0D5E"/>
    <w:rsid w:val="00FD1C7D"/>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paragraph" w:styleId="ab">
    <w:name w:val="Normal (Web)"/>
    <w:basedOn w:val="a"/>
    <w:uiPriority w:val="99"/>
    <w:semiHidden/>
    <w:unhideWhenUsed/>
    <w:rsid w:val="00FD0D5E"/>
    <w:rPr>
      <w:rFonts w:ascii="Times New Roman" w:hAnsi="Times New Roman" w:cs="Times New Roman"/>
      <w:sz w:val="24"/>
      <w:szCs w:val="24"/>
    </w:rPr>
  </w:style>
  <w:style w:type="character" w:customStyle="1" w:styleId="fontstyle01">
    <w:name w:val="fontstyle01"/>
    <w:basedOn w:val="a0"/>
    <w:rsid w:val="00D10287"/>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D10287"/>
  </w:style>
  <w:style w:type="character" w:customStyle="1" w:styleId="typography-modulelvnit">
    <w:name w:val="typography-module__lvnit"/>
    <w:basedOn w:val="a0"/>
    <w:rsid w:val="00D10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886332848">
      <w:bodyDiv w:val="1"/>
      <w:marLeft w:val="0"/>
      <w:marRight w:val="0"/>
      <w:marTop w:val="0"/>
      <w:marBottom w:val="0"/>
      <w:divBdr>
        <w:top w:val="none" w:sz="0" w:space="0" w:color="auto"/>
        <w:left w:val="none" w:sz="0" w:space="0" w:color="auto"/>
        <w:bottom w:val="none" w:sz="0" w:space="0" w:color="auto"/>
        <w:right w:val="none" w:sz="0" w:space="0" w:color="auto"/>
      </w:divBdr>
    </w:div>
    <w:div w:id="98482288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454806013" TargetMode="External"/><Relationship Id="rId18" Type="http://schemas.openxmlformats.org/officeDocument/2006/relationships/hyperlink" Target="https://doi.org/10.1063/5.0306104" TargetMode="External"/><Relationship Id="rId26" Type="http://schemas.openxmlformats.org/officeDocument/2006/relationships/hyperlink" Target="https://doi.org/10.21595/vp.2024.24047" TargetMode="External"/><Relationship Id="rId39" Type="http://schemas.openxmlformats.org/officeDocument/2006/relationships/hyperlink" Target="https://pubs.aip.org/aip/acp" TargetMode="External"/><Relationship Id="rId21" Type="http://schemas.openxmlformats.org/officeDocument/2006/relationships/hyperlink" Target="https://doi.org/10.1063/5.0305944" TargetMode="External"/><Relationship Id="rId34" Type="http://schemas.openxmlformats.org/officeDocument/2006/relationships/hyperlink" Target="https://doi.org/10.1063/5.0218781" TargetMode="External"/><Relationship Id="rId42" Type="http://schemas.openxmlformats.org/officeDocument/2006/relationships/hyperlink" Target="https://doi.org/10.1063/5.0306446" TargetMode="External"/><Relationship Id="rId47" Type="http://schemas.openxmlformats.org/officeDocument/2006/relationships/hyperlink" Target="https://pubs.aip.org/search-results?f_AllAuthors=Obid+Nurmatov" TargetMode="External"/><Relationship Id="rId50" Type="http://schemas.openxmlformats.org/officeDocument/2006/relationships/hyperlink" Target="https://doi.org/10.31643/2026/6445.01" TargetMode="External"/><Relationship Id="rId55" Type="http://schemas.openxmlformats.org/officeDocument/2006/relationships/hyperlink" Target="https://doi.org/10.1063/5.0116131" TargetMode="External"/><Relationship Id="rId63" Type="http://schemas.openxmlformats.org/officeDocument/2006/relationships/fontTable" Target="fontTable.xml"/><Relationship Id="rId7" Type="http://schemas.microsoft.com/office/2007/relationships/hdphoto" Target="media/hdphoto1.wdp"/><Relationship Id="rId2" Type="http://schemas.openxmlformats.org/officeDocument/2006/relationships/styles" Target="styles.xml"/><Relationship Id="rId16" Type="http://schemas.openxmlformats.org/officeDocument/2006/relationships/hyperlink" Target="https://doi.org/10.1063/5.0306935" TargetMode="External"/><Relationship Id="rId20" Type="http://schemas.openxmlformats.org/officeDocument/2006/relationships/hyperlink" Target="https://doi.org/10.1051/e3sconf/202341703007" TargetMode="External"/><Relationship Id="rId29" Type="http://schemas.openxmlformats.org/officeDocument/2006/relationships/hyperlink" Target="https://doi.org/10.1063/5.0218763" TargetMode="External"/><Relationship Id="rId41" Type="http://schemas.openxmlformats.org/officeDocument/2006/relationships/hyperlink" Target="https://doi.org/10.1063/5.0218779" TargetMode="External"/><Relationship Id="rId54" Type="http://schemas.openxmlformats.org/officeDocument/2006/relationships/hyperlink" Target="https://doi.org/10.1051/e3sconf/202449801011" TargetMode="External"/><Relationship Id="rId62" Type="http://schemas.openxmlformats.org/officeDocument/2006/relationships/hyperlink" Target="https://doi.org/10.1051/e3sconf/202449701015" TargetMode="Externa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3.wdp"/><Relationship Id="rId24" Type="http://schemas.openxmlformats.org/officeDocument/2006/relationships/hyperlink" Target="https://doi.org/10.1051/e3sconf/202454803009" TargetMode="External"/><Relationship Id="rId32" Type="http://schemas.openxmlformats.org/officeDocument/2006/relationships/hyperlink" Target="https://doi.org/10.1063/5.0306119" TargetMode="External"/><Relationship Id="rId37" Type="http://schemas.openxmlformats.org/officeDocument/2006/relationships/hyperlink" Target="https://pubs.aip.org/search-results?f_AllAuthors=Khusniddin+Shamsutdinov" TargetMode="External"/><Relationship Id="rId40" Type="http://schemas.openxmlformats.org/officeDocument/2006/relationships/hyperlink" Target="https://doi.org/10.1063/5.0306119" TargetMode="External"/><Relationship Id="rId45" Type="http://schemas.openxmlformats.org/officeDocument/2006/relationships/hyperlink" Target="https://pubs.aip.org/search-results?f_AllAuthors=Khayotullo+Magdiev" TargetMode="External"/><Relationship Id="rId53" Type="http://schemas.openxmlformats.org/officeDocument/2006/relationships/hyperlink" Target="https://doi.org/10.1063/5.0306554" TargetMode="External"/><Relationship Id="rId58" Type="http://schemas.openxmlformats.org/officeDocument/2006/relationships/hyperlink" Target="https://doi.org/10.1007/s10749-024-01720-2" TargetMode="External"/><Relationship Id="rId5" Type="http://schemas.openxmlformats.org/officeDocument/2006/relationships/hyperlink" Target="mailto:zavqiyorjumayev@gmail.com" TargetMode="External"/><Relationship Id="rId15" Type="http://schemas.openxmlformats.org/officeDocument/2006/relationships/hyperlink" Target="https://doi.org/10.1051/e3sconf/202454803012" TargetMode="External"/><Relationship Id="rId23" Type="http://schemas.openxmlformats.org/officeDocument/2006/relationships/hyperlink" Target="https://doi.org/10.1051/e3sconf/202452503004" TargetMode="External"/><Relationship Id="rId28" Type="http://schemas.openxmlformats.org/officeDocument/2006/relationships/hyperlink" Target="https://doi.org/10.21122/2227-1031-2023-22-5-428-432" TargetMode="External"/><Relationship Id="rId36" Type="http://schemas.openxmlformats.org/officeDocument/2006/relationships/hyperlink" Target="https://pubs.aip.org/search-results?f_AllAuthors=Fakhriddin+Nosirov" TargetMode="External"/><Relationship Id="rId49" Type="http://schemas.openxmlformats.org/officeDocument/2006/relationships/hyperlink" Target="https://doi.org/10.1063/5.0305963" TargetMode="External"/><Relationship Id="rId57" Type="http://schemas.openxmlformats.org/officeDocument/2006/relationships/hyperlink" Target="https://doi.org/10.1063/5.0218821" TargetMode="External"/><Relationship Id="rId61" Type="http://schemas.openxmlformats.org/officeDocument/2006/relationships/hyperlink" Target="https://doi.org/10.10.1145/3748825.3748963" TargetMode="External"/><Relationship Id="rId10" Type="http://schemas.openxmlformats.org/officeDocument/2006/relationships/image" Target="media/image3.png"/><Relationship Id="rId19" Type="http://schemas.openxmlformats.org/officeDocument/2006/relationships/hyperlink" Target="https://doi.org/10.1063/5.0306786" TargetMode="External"/><Relationship Id="rId31" Type="http://schemas.openxmlformats.org/officeDocument/2006/relationships/hyperlink" Target="https://doi.org/10.1051/e3sconf/202448601027" TargetMode="External"/><Relationship Id="rId44" Type="http://schemas.openxmlformats.org/officeDocument/2006/relationships/hyperlink" Target="https://pubs.aip.org/search-results?f_AllAuthors=Khusniddin+Shamsutdinov" TargetMode="External"/><Relationship Id="rId52" Type="http://schemas.openxmlformats.org/officeDocument/2006/relationships/hyperlink" Target="https://doi.org/10.1051/e3sconf/202346302023" TargetMode="External"/><Relationship Id="rId60" Type="http://schemas.openxmlformats.org/officeDocument/2006/relationships/hyperlink" Target="https://doi.org/10.1063/5.0305670" TargetMode="Externa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https://doi.org/10.1051/e3sconf/202452506001" TargetMode="External"/><Relationship Id="rId22" Type="http://schemas.openxmlformats.org/officeDocument/2006/relationships/hyperlink" Target="https://doi.org/10.1051/e3sconf/202021601142" TargetMode="External"/><Relationship Id="rId27" Type="http://schemas.openxmlformats.org/officeDocument/2006/relationships/hyperlink" Target="https://doi.org/10.1051/e3sconf/202341703012" TargetMode="External"/><Relationship Id="rId30" Type="http://schemas.openxmlformats.org/officeDocument/2006/relationships/hyperlink" Target="https://doi.org/10.1063/5.0306211" TargetMode="External"/><Relationship Id="rId35" Type="http://schemas.openxmlformats.org/officeDocument/2006/relationships/hyperlink" Target="https://pubs.aip.org/search-results?f_AllAuthors=Obid+Nurmatov" TargetMode="External"/><Relationship Id="rId43" Type="http://schemas.openxmlformats.org/officeDocument/2006/relationships/hyperlink" Target="https://pubs.aip.org/search-results?f_AllAuthors=Dauletbek+Rismukhamedov" TargetMode="External"/><Relationship Id="rId48" Type="http://schemas.openxmlformats.org/officeDocument/2006/relationships/hyperlink" Target="https://pubs.aip.org/aip/acp" TargetMode="External"/><Relationship Id="rId56" Type="http://schemas.openxmlformats.org/officeDocument/2006/relationships/hyperlink" Target="https://www.scopus.com/authid/detail.uri?authorId=58029828400"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doi.org/10.31643/2026/6445.43" TargetMode="External"/><Relationship Id="rId3" Type="http://schemas.openxmlformats.org/officeDocument/2006/relationships/settings" Target="settings.xml"/><Relationship Id="rId12" Type="http://schemas.openxmlformats.org/officeDocument/2006/relationships/hyperlink" Target="https://doi.org/10.1063/5.0218907" TargetMode="External"/><Relationship Id="rId17" Type="http://schemas.openxmlformats.org/officeDocument/2006/relationships/hyperlink" Target="https://doi.org/10.1051/e3sconf/202452503008" TargetMode="External"/><Relationship Id="rId25" Type="http://schemas.openxmlformats.org/officeDocument/2006/relationships/hyperlink" Target="https://doi.org/10.1051/e3sconf/202454806008" TargetMode="External"/><Relationship Id="rId33" Type="http://schemas.openxmlformats.org/officeDocument/2006/relationships/hyperlink" Target="https://www.scopus.com/sourceid/26916?origin=resultslist" TargetMode="External"/><Relationship Id="rId38" Type="http://schemas.openxmlformats.org/officeDocument/2006/relationships/hyperlink" Target="https://pubs.aip.org/search-results?f_AllAuthors=Dildora+Obidjonova" TargetMode="External"/><Relationship Id="rId46" Type="http://schemas.openxmlformats.org/officeDocument/2006/relationships/hyperlink" Target="https://pubs.aip.org/search-results?f_AllAuthors=Moldagali+Peysenov" TargetMode="External"/><Relationship Id="rId59" Type="http://schemas.openxmlformats.org/officeDocument/2006/relationships/hyperlink" Target="https://doi.org/10.1063/5.0305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10</Pages>
  <Words>5009</Words>
  <Characters>28557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229</cp:revision>
  <cp:lastPrinted>2023-12-26T18:03:00Z</cp:lastPrinted>
  <dcterms:created xsi:type="dcterms:W3CDTF">2024-07-17T07:39:00Z</dcterms:created>
  <dcterms:modified xsi:type="dcterms:W3CDTF">2026-01-09T12:44:00Z</dcterms:modified>
</cp:coreProperties>
</file>