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3A21A" w14:textId="011399A3" w:rsidR="00DF55D9" w:rsidRPr="006D723E" w:rsidRDefault="00DF55D9" w:rsidP="00A02921">
      <w:pPr>
        <w:pStyle w:val="AuthorName"/>
        <w:spacing w:before="1200" w:after="200"/>
        <w:rPr>
          <w:rFonts w:eastAsiaTheme="minorHAnsi"/>
          <w:b/>
          <w:sz w:val="36"/>
          <w:szCs w:val="36"/>
        </w:rPr>
      </w:pPr>
      <w:r w:rsidRPr="006D723E">
        <w:rPr>
          <w:rFonts w:eastAsiaTheme="minorHAnsi"/>
          <w:b/>
          <w:sz w:val="36"/>
          <w:szCs w:val="36"/>
        </w:rPr>
        <w:t>Analysis of methods for generating electricity from secondary energy resources</w:t>
      </w:r>
    </w:p>
    <w:p w14:paraId="50813562" w14:textId="76492BC2" w:rsidR="00DF55D9" w:rsidRPr="004105B7" w:rsidRDefault="00DF55D9" w:rsidP="00A02921">
      <w:pPr>
        <w:pStyle w:val="AuthorAffiliation"/>
        <w:spacing w:before="200" w:after="200"/>
        <w:rPr>
          <w:i w:val="0"/>
          <w:sz w:val="28"/>
        </w:rPr>
      </w:pPr>
      <w:r w:rsidRPr="006D723E">
        <w:rPr>
          <w:i w:val="0"/>
          <w:sz w:val="28"/>
        </w:rPr>
        <w:t>Khasan Murodov</w:t>
      </w:r>
      <w:r w:rsidRPr="006D723E">
        <w:rPr>
          <w:i w:val="0"/>
          <w:sz w:val="28"/>
          <w:vertAlign w:val="superscript"/>
        </w:rPr>
        <w:t>1,</w:t>
      </w:r>
      <w:r w:rsidR="004105B7">
        <w:rPr>
          <w:i w:val="0"/>
          <w:sz w:val="28"/>
          <w:vertAlign w:val="superscript"/>
          <w:lang w:val="uz-Cyrl-UZ"/>
        </w:rPr>
        <w:t xml:space="preserve"> </w:t>
      </w:r>
      <w:r w:rsidRPr="006D723E">
        <w:rPr>
          <w:i w:val="0"/>
          <w:sz w:val="28"/>
          <w:vertAlign w:val="superscript"/>
        </w:rPr>
        <w:t>a)</w:t>
      </w:r>
      <w:r w:rsidRPr="006D723E">
        <w:rPr>
          <w:i w:val="0"/>
          <w:sz w:val="28"/>
        </w:rPr>
        <w:t>, Askarbek Karshibayev</w:t>
      </w:r>
      <w:r w:rsidRPr="006D723E">
        <w:rPr>
          <w:i w:val="0"/>
          <w:sz w:val="28"/>
          <w:vertAlign w:val="superscript"/>
        </w:rPr>
        <w:t>1</w:t>
      </w:r>
      <w:r w:rsidRPr="006D723E">
        <w:rPr>
          <w:i w:val="0"/>
          <w:sz w:val="28"/>
        </w:rPr>
        <w:t xml:space="preserve">, </w:t>
      </w:r>
      <w:r w:rsidR="004105B7" w:rsidRPr="006D723E">
        <w:rPr>
          <w:i w:val="0"/>
          <w:sz w:val="28"/>
        </w:rPr>
        <w:t xml:space="preserve">Farrukh </w:t>
      </w:r>
      <w:r w:rsidRPr="006D723E">
        <w:rPr>
          <w:i w:val="0"/>
          <w:sz w:val="28"/>
        </w:rPr>
        <w:t>Kaimov</w:t>
      </w:r>
      <w:r w:rsidRPr="006D723E">
        <w:rPr>
          <w:i w:val="0"/>
          <w:sz w:val="28"/>
          <w:vertAlign w:val="superscript"/>
        </w:rPr>
        <w:t>2</w:t>
      </w:r>
      <w:r w:rsidR="004105B7" w:rsidRPr="004105B7">
        <w:rPr>
          <w:i w:val="0"/>
          <w:sz w:val="28"/>
        </w:rPr>
        <w:t>,</w:t>
      </w:r>
      <w:r w:rsidR="004105B7">
        <w:rPr>
          <w:i w:val="0"/>
          <w:sz w:val="28"/>
        </w:rPr>
        <w:t xml:space="preserve"> </w:t>
      </w:r>
      <w:r w:rsidR="004105B7" w:rsidRPr="004105B7">
        <w:rPr>
          <w:i w:val="0"/>
          <w:sz w:val="28"/>
        </w:rPr>
        <w:t>Dildora Islamova</w:t>
      </w:r>
      <w:r w:rsidR="004105B7" w:rsidRPr="004105B7">
        <w:rPr>
          <w:i w:val="0"/>
          <w:sz w:val="28"/>
          <w:vertAlign w:val="superscript"/>
        </w:rPr>
        <w:t>3</w:t>
      </w:r>
    </w:p>
    <w:p w14:paraId="4709ED4E" w14:textId="096A5D12" w:rsidR="008745D5" w:rsidRPr="006D723E" w:rsidRDefault="001970E3" w:rsidP="004105B7">
      <w:pPr>
        <w:pStyle w:val="AuthorAffiliation"/>
      </w:pPr>
      <w:r w:rsidRPr="006D723E">
        <w:rPr>
          <w:vertAlign w:val="superscript"/>
          <w:lang w:val="uz-Cyrl-UZ"/>
        </w:rPr>
        <w:t>1</w:t>
      </w:r>
      <w:r w:rsidR="00D135ED" w:rsidRPr="006D723E">
        <w:t xml:space="preserve">Navoi State University of Mining and Technologies, </w:t>
      </w:r>
      <w:proofErr w:type="spellStart"/>
      <w:r w:rsidR="00D135ED" w:rsidRPr="006D723E">
        <w:t>Navoiy</w:t>
      </w:r>
      <w:proofErr w:type="spellEnd"/>
      <w:r w:rsidR="00D135ED" w:rsidRPr="006D723E">
        <w:t>, Uzbekistan</w:t>
      </w:r>
    </w:p>
    <w:p w14:paraId="45CBE888" w14:textId="4AC04D9D" w:rsidR="00DF55D9" w:rsidRDefault="004105B7" w:rsidP="004105B7">
      <w:pPr>
        <w:pStyle w:val="AuthorAffiliation"/>
      </w:pPr>
      <w:r>
        <w:rPr>
          <w:vertAlign w:val="superscript"/>
        </w:rPr>
        <w:t>2</w:t>
      </w:r>
      <w:r w:rsidR="00DF55D9" w:rsidRPr="006D723E">
        <w:t xml:space="preserve">Bukhara engineering-technological institute, </w:t>
      </w:r>
      <w:proofErr w:type="spellStart"/>
      <w:r w:rsidR="00DF55D9" w:rsidRPr="006D723E">
        <w:t>Navoiy</w:t>
      </w:r>
      <w:proofErr w:type="spellEnd"/>
      <w:r w:rsidR="00DF55D9" w:rsidRPr="006D723E">
        <w:t>, Uzbekistan</w:t>
      </w:r>
    </w:p>
    <w:p w14:paraId="5C284CB0" w14:textId="19095196" w:rsidR="004105B7" w:rsidRPr="006D723E" w:rsidRDefault="004105B7" w:rsidP="004105B7">
      <w:pPr>
        <w:pStyle w:val="AuthorAffiliation"/>
      </w:pPr>
      <w:r w:rsidRPr="004105B7">
        <w:t>Tashkent state technical university named after Islam Karimov, Tashkent, Uzbekistan</w:t>
      </w:r>
    </w:p>
    <w:p w14:paraId="1397C91D" w14:textId="433A76A5" w:rsidR="00CA398A" w:rsidRPr="006D723E" w:rsidRDefault="008745D5" w:rsidP="008745D5">
      <w:pPr>
        <w:pStyle w:val="AuthorAffiliation"/>
        <w:spacing w:before="200" w:after="200"/>
      </w:pPr>
      <w:r w:rsidRPr="006D723E">
        <w:rPr>
          <w:szCs w:val="18"/>
          <w:vertAlign w:val="superscript"/>
        </w:rPr>
        <w:t>a)</w:t>
      </w:r>
      <w:r w:rsidRPr="006D723E">
        <w:rPr>
          <w:szCs w:val="18"/>
        </w:rPr>
        <w:t xml:space="preserve"> Corresponding author: </w:t>
      </w:r>
      <w:hyperlink r:id="rId5" w:history="1">
        <w:r w:rsidR="00DF55D9" w:rsidRPr="006D723E">
          <w:rPr>
            <w:rStyle w:val="a6"/>
          </w:rPr>
          <w:t>murodov.xasan@inbox.ru</w:t>
        </w:r>
      </w:hyperlink>
      <w:r w:rsidR="00DF55D9" w:rsidRPr="006D723E">
        <w:t xml:space="preserve"> </w:t>
      </w:r>
      <w:r w:rsidR="005A23DD" w:rsidRPr="006D723E">
        <w:rPr>
          <w:szCs w:val="18"/>
        </w:rPr>
        <w:t xml:space="preserve"> </w:t>
      </w:r>
    </w:p>
    <w:p w14:paraId="410B173B" w14:textId="197A4D1C" w:rsidR="00BC4E3B" w:rsidRPr="006D723E" w:rsidRDefault="00E25282" w:rsidP="004105B7">
      <w:pPr>
        <w:spacing w:before="360" w:after="360" w:line="240" w:lineRule="auto"/>
        <w:jc w:val="both"/>
        <w:rPr>
          <w:rFonts w:ascii="Times New Roman" w:hAnsi="Times New Roman" w:cs="Times New Roman"/>
          <w:sz w:val="18"/>
          <w:szCs w:val="18"/>
        </w:rPr>
      </w:pPr>
      <w:r w:rsidRPr="006D723E">
        <w:rPr>
          <w:rFonts w:ascii="Times New Roman" w:hAnsi="Times New Roman" w:cs="Times New Roman"/>
          <w:b/>
          <w:sz w:val="18"/>
          <w:szCs w:val="18"/>
        </w:rPr>
        <w:t>Abstract</w:t>
      </w:r>
      <w:r w:rsidR="00CA398A" w:rsidRPr="006D723E">
        <w:rPr>
          <w:rFonts w:ascii="Times New Roman" w:hAnsi="Times New Roman" w:cs="Times New Roman"/>
          <w:b/>
          <w:sz w:val="18"/>
          <w:szCs w:val="18"/>
        </w:rPr>
        <w:t>.</w:t>
      </w:r>
      <w:r w:rsidR="000C106A" w:rsidRPr="006D723E">
        <w:rPr>
          <w:rFonts w:ascii="Times New Roman" w:hAnsi="Times New Roman" w:cs="Times New Roman"/>
          <w:iCs/>
          <w:sz w:val="18"/>
          <w:szCs w:val="18"/>
          <w:lang w:val="uz-Cyrl-UZ"/>
        </w:rPr>
        <w:t xml:space="preserve"> </w:t>
      </w:r>
      <w:r w:rsidR="00DF55D9" w:rsidRPr="006D723E">
        <w:rPr>
          <w:rFonts w:ascii="Times New Roman" w:hAnsi="Times New Roman" w:cs="Times New Roman"/>
          <w:iCs/>
          <w:sz w:val="18"/>
          <w:szCs w:val="18"/>
          <w:lang w:val="uz-Cyrl-UZ"/>
        </w:rPr>
        <w:t>This article explores several ways to extract electrical energy from ionization processes that are produced in different homogeneous concentrated environments as a secondary Enegia resource. The principles of operation of existing methods as well as the applications of these methods have been researched. Bipolar membrane reverse electrodialysis method, reverse electrodialysis method, is an electrical potential generation formula of pressure-slowed osmosis methods used in obtaining electrical energy. as well as the principle of operation is analyzed. This study aims to identify and compare the existing methods and methodologies of energy harvesting, and is an effective technology for the application of these methods in large volumes of fresh and salty liquids. The proposed technology involves the experimental electrolysis processes and the determination of the output of different results at different concentrations of solutions.</w:t>
      </w:r>
    </w:p>
    <w:p w14:paraId="61870707" w14:textId="1ED93274" w:rsidR="008A22AB" w:rsidRPr="006D723E" w:rsidRDefault="00CA398A" w:rsidP="009B0F67">
      <w:pPr>
        <w:spacing w:before="240" w:after="240" w:line="240" w:lineRule="auto"/>
        <w:ind w:firstLine="284"/>
        <w:jc w:val="center"/>
        <w:rPr>
          <w:rFonts w:ascii="Times New Roman" w:hAnsi="Times New Roman" w:cs="Times New Roman"/>
          <w:b/>
          <w:sz w:val="24"/>
          <w:szCs w:val="24"/>
        </w:rPr>
      </w:pPr>
      <w:r w:rsidRPr="006D723E">
        <w:rPr>
          <w:rFonts w:ascii="Times New Roman" w:hAnsi="Times New Roman" w:cs="Times New Roman"/>
          <w:b/>
          <w:sz w:val="24"/>
          <w:szCs w:val="24"/>
        </w:rPr>
        <w:t>INTRODUCTION</w:t>
      </w:r>
    </w:p>
    <w:p w14:paraId="03B5F9DD" w14:textId="04863464" w:rsidR="00DF55D9" w:rsidRPr="006D723E" w:rsidRDefault="00DF55D9" w:rsidP="009B0F67">
      <w:pPr>
        <w:spacing w:after="0" w:line="240" w:lineRule="auto"/>
        <w:ind w:firstLine="284"/>
        <w:jc w:val="both"/>
        <w:rPr>
          <w:rFonts w:ascii="Times New Roman" w:hAnsi="Times New Roman" w:cs="Times New Roman"/>
          <w:sz w:val="20"/>
        </w:rPr>
      </w:pPr>
      <w:r w:rsidRPr="006D723E">
        <w:rPr>
          <w:rFonts w:ascii="Times New Roman" w:hAnsi="Times New Roman" w:cs="Times New Roman"/>
          <w:sz w:val="20"/>
          <w:lang w:val="uz-Cyrl-UZ"/>
        </w:rPr>
        <w:t>As a result of the analysis of electricity consumption in today's mining enterprises, the need for electrical Enegia is increasing. As well as the fact that Comm enterprises are located far from the electric power plant, it is necessary to study other methods of production of electricity, namely the use of secondary energy resources (IERS), as well as to conduct scientific research. Currently, 3 large groups can be cited as secondary energy resources that we can see in Figure 1 below.</w:t>
      </w:r>
      <w:r w:rsidR="00603EF3" w:rsidRPr="006D723E">
        <w:rPr>
          <w:rFonts w:ascii="Times New Roman" w:hAnsi="Times New Roman" w:cs="Times New Roman"/>
          <w:sz w:val="20"/>
        </w:rPr>
        <w:t>[1</w:t>
      </w:r>
      <w:r w:rsidR="00CA4B15">
        <w:rPr>
          <w:rFonts w:ascii="Times New Roman" w:hAnsi="Times New Roman" w:cs="Times New Roman"/>
          <w:sz w:val="20"/>
        </w:rPr>
        <w:t>-9</w:t>
      </w:r>
      <w:r w:rsidR="00603EF3" w:rsidRPr="006D723E">
        <w:rPr>
          <w:rFonts w:ascii="Times New Roman" w:hAnsi="Times New Roman" w:cs="Times New Roman"/>
          <w:sz w:val="20"/>
        </w:rPr>
        <w:t>]</w:t>
      </w:r>
    </w:p>
    <w:p w14:paraId="0B80A414" w14:textId="4B815621" w:rsidR="00DF55D9" w:rsidRPr="006D723E" w:rsidRDefault="00DF55D9" w:rsidP="009B0F67">
      <w:pPr>
        <w:spacing w:after="0" w:line="240" w:lineRule="auto"/>
        <w:ind w:firstLine="284"/>
        <w:jc w:val="both"/>
        <w:rPr>
          <w:rFonts w:ascii="Times New Roman" w:hAnsi="Times New Roman" w:cs="Times New Roman"/>
          <w:sz w:val="20"/>
        </w:rPr>
      </w:pPr>
    </w:p>
    <w:p w14:paraId="3AF7CF7B" w14:textId="11AA1D59" w:rsidR="004105B7" w:rsidRDefault="004105B7" w:rsidP="00DF55D9">
      <w:pPr>
        <w:widowControl w:val="0"/>
        <w:spacing w:after="0" w:line="240" w:lineRule="auto"/>
        <w:ind w:hanging="40"/>
        <w:jc w:val="center"/>
        <w:rPr>
          <w:rFonts w:ascii="Times New Roman" w:hAnsi="Times New Roman" w:cs="Times New Roman"/>
          <w:b/>
          <w:sz w:val="18"/>
          <w:szCs w:val="18"/>
        </w:rPr>
      </w:pPr>
      <w:r w:rsidRPr="004105B7">
        <w:rPr>
          <w:rFonts w:ascii="Times New Roman" w:hAnsi="Times New Roman" w:cs="Times New Roman"/>
          <w:b/>
          <w:noProof/>
          <w:sz w:val="18"/>
          <w:szCs w:val="18"/>
          <w:lang w:val="ru-RU" w:eastAsia="ru-RU"/>
        </w:rPr>
        <w:drawing>
          <wp:inline distT="0" distB="0" distL="0" distR="0" wp14:anchorId="46349881" wp14:editId="4B9420EF">
            <wp:extent cx="2824345" cy="2695575"/>
            <wp:effectExtent l="0" t="0" r="0" b="0"/>
            <wp:docPr id="1836508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0819" name=""/>
                    <pic:cNvPicPr/>
                  </pic:nvPicPr>
                  <pic:blipFill rotWithShape="1">
                    <a:blip r:embed="rId6"/>
                    <a:srcRect t="5421"/>
                    <a:stretch>
                      <a:fillRect/>
                    </a:stretch>
                  </pic:blipFill>
                  <pic:spPr bwMode="auto">
                    <a:xfrm>
                      <a:off x="0" y="0"/>
                      <a:ext cx="2837627" cy="2708252"/>
                    </a:xfrm>
                    <a:prstGeom prst="rect">
                      <a:avLst/>
                    </a:prstGeom>
                    <a:ln>
                      <a:noFill/>
                    </a:ln>
                    <a:extLst>
                      <a:ext uri="{53640926-AAD7-44D8-BBD7-CCE9431645EC}">
                        <a14:shadowObscured xmlns:a14="http://schemas.microsoft.com/office/drawing/2010/main"/>
                      </a:ext>
                    </a:extLst>
                  </pic:spPr>
                </pic:pic>
              </a:graphicData>
            </a:graphic>
          </wp:inline>
        </w:drawing>
      </w:r>
    </w:p>
    <w:p w14:paraId="554DB2D8" w14:textId="628DB5AB" w:rsidR="00DF55D9" w:rsidRPr="004105B7" w:rsidRDefault="00DF55D9" w:rsidP="00DF55D9">
      <w:pPr>
        <w:widowControl w:val="0"/>
        <w:spacing w:after="0" w:line="240" w:lineRule="auto"/>
        <w:ind w:hanging="40"/>
        <w:jc w:val="center"/>
        <w:rPr>
          <w:rFonts w:ascii="Times New Roman" w:hAnsi="Times New Roman" w:cs="Times New Roman"/>
          <w:sz w:val="18"/>
          <w:szCs w:val="18"/>
          <w:lang w:val="uz-Cyrl-UZ"/>
        </w:rPr>
      </w:pPr>
      <w:r w:rsidRPr="006D723E">
        <w:rPr>
          <w:rFonts w:ascii="Times New Roman" w:hAnsi="Times New Roman" w:cs="Times New Roman"/>
          <w:b/>
          <w:sz w:val="18"/>
          <w:szCs w:val="18"/>
        </w:rPr>
        <w:t>FIGURE 1.</w:t>
      </w:r>
      <w:r w:rsidRPr="006D723E">
        <w:rPr>
          <w:rFonts w:ascii="Times New Roman" w:hAnsi="Times New Roman" w:cs="Times New Roman"/>
          <w:sz w:val="18"/>
          <w:szCs w:val="18"/>
        </w:rPr>
        <w:t xml:space="preserve"> Schematic diagram of the directions of using their IERS</w:t>
      </w:r>
    </w:p>
    <w:p w14:paraId="22B7A420" w14:textId="5BEECD33" w:rsidR="00DF55D9" w:rsidRPr="006D723E" w:rsidRDefault="00DF55D9" w:rsidP="00DF55D9">
      <w:pPr>
        <w:spacing w:after="0" w:line="240" w:lineRule="auto"/>
        <w:ind w:firstLine="284"/>
        <w:jc w:val="both"/>
        <w:rPr>
          <w:rFonts w:ascii="Times New Roman" w:hAnsi="Times New Roman" w:cs="Times New Roman"/>
          <w:sz w:val="20"/>
        </w:rPr>
      </w:pPr>
      <w:r w:rsidRPr="006D723E">
        <w:rPr>
          <w:rFonts w:ascii="Times New Roman" w:hAnsi="Times New Roman" w:cs="Times New Roman"/>
          <w:sz w:val="20"/>
        </w:rPr>
        <w:lastRenderedPageBreak/>
        <w:t xml:space="preserve">It can be seen from this that the fuel </w:t>
      </w:r>
      <w:r w:rsidR="00F8324D" w:rsidRPr="006D723E">
        <w:rPr>
          <w:rFonts w:ascii="Times New Roman" w:hAnsi="Times New Roman" w:cs="Times New Roman"/>
          <w:sz w:val="20"/>
        </w:rPr>
        <w:t>energy</w:t>
      </w:r>
      <w:r w:rsidRPr="006D723E">
        <w:rPr>
          <w:rFonts w:ascii="Times New Roman" w:hAnsi="Times New Roman" w:cs="Times New Roman"/>
          <w:sz w:val="20"/>
        </w:rPr>
        <w:t xml:space="preserve"> is the re-use of heat from the smoke and ash of the burned fuel. as well as heat resources as heat-permeable materials, taking heat in a state that has used the properties of heat and reuse</w:t>
      </w:r>
      <w:r w:rsidR="00CA4B15">
        <w:rPr>
          <w:rFonts w:ascii="Times New Roman" w:hAnsi="Times New Roman" w:cs="Times New Roman"/>
          <w:sz w:val="20"/>
        </w:rPr>
        <w:t xml:space="preserve"> [10-15]</w:t>
      </w:r>
      <w:r w:rsidRPr="006D723E">
        <w:rPr>
          <w:rFonts w:ascii="Times New Roman" w:hAnsi="Times New Roman" w:cs="Times New Roman"/>
          <w:sz w:val="20"/>
        </w:rPr>
        <w:t>. The possibility of using electricity and mechanical energy in the case of using IER resources, that is, the methods of obtaining and using electricity using electrolysis processes from liquids, alkalis, acids, brine of various concentrations used are widely used in the world and research is being carried out</w:t>
      </w:r>
      <w:r w:rsidR="00CA4B15">
        <w:rPr>
          <w:rFonts w:ascii="Times New Roman" w:hAnsi="Times New Roman" w:cs="Times New Roman"/>
          <w:sz w:val="20"/>
        </w:rPr>
        <w:t xml:space="preserve"> [16-20]</w:t>
      </w:r>
      <w:r w:rsidRPr="006D723E">
        <w:rPr>
          <w:rFonts w:ascii="Times New Roman" w:hAnsi="Times New Roman" w:cs="Times New Roman"/>
          <w:sz w:val="20"/>
        </w:rPr>
        <w:t xml:space="preserve">. Such methods are common in the world: </w:t>
      </w:r>
    </w:p>
    <w:p w14:paraId="7A2030B2" w14:textId="77777777" w:rsidR="00DF55D9" w:rsidRPr="006D723E" w:rsidRDefault="00DF55D9" w:rsidP="00DF55D9">
      <w:pPr>
        <w:spacing w:after="0" w:line="240" w:lineRule="auto"/>
        <w:ind w:firstLine="284"/>
        <w:jc w:val="both"/>
        <w:rPr>
          <w:rFonts w:ascii="Times New Roman" w:hAnsi="Times New Roman" w:cs="Times New Roman"/>
          <w:sz w:val="20"/>
        </w:rPr>
      </w:pPr>
      <w:r w:rsidRPr="006D723E">
        <w:rPr>
          <w:rFonts w:ascii="Times New Roman" w:hAnsi="Times New Roman" w:cs="Times New Roman"/>
          <w:sz w:val="20"/>
        </w:rPr>
        <w:t xml:space="preserve">1.bipolar membrane reverse electrodialysis method; </w:t>
      </w:r>
    </w:p>
    <w:p w14:paraId="3FF90B09" w14:textId="77777777" w:rsidR="00DF55D9" w:rsidRPr="006D723E" w:rsidRDefault="00DF55D9" w:rsidP="00DF55D9">
      <w:pPr>
        <w:spacing w:after="0" w:line="240" w:lineRule="auto"/>
        <w:ind w:firstLine="284"/>
        <w:jc w:val="both"/>
        <w:rPr>
          <w:rFonts w:ascii="Times New Roman" w:hAnsi="Times New Roman" w:cs="Times New Roman"/>
          <w:sz w:val="20"/>
        </w:rPr>
      </w:pPr>
      <w:r w:rsidRPr="006D723E">
        <w:rPr>
          <w:rFonts w:ascii="Times New Roman" w:hAnsi="Times New Roman" w:cs="Times New Roman"/>
          <w:sz w:val="20"/>
        </w:rPr>
        <w:t xml:space="preserve">2.reverse electrodialysis method; </w:t>
      </w:r>
    </w:p>
    <w:p w14:paraId="4B32E142" w14:textId="1392F1DE" w:rsidR="00B01280" w:rsidRPr="006D723E" w:rsidRDefault="00DF55D9" w:rsidP="00DF55D9">
      <w:pPr>
        <w:spacing w:after="0" w:line="240" w:lineRule="auto"/>
        <w:ind w:firstLine="284"/>
        <w:jc w:val="both"/>
        <w:rPr>
          <w:rFonts w:ascii="Times New Roman" w:hAnsi="Times New Roman" w:cs="Times New Roman"/>
          <w:sz w:val="20"/>
        </w:rPr>
      </w:pPr>
      <w:r w:rsidRPr="006D723E">
        <w:rPr>
          <w:rFonts w:ascii="Times New Roman" w:hAnsi="Times New Roman" w:cs="Times New Roman"/>
          <w:sz w:val="20"/>
        </w:rPr>
        <w:t xml:space="preserve">3.The possibility of using </w:t>
      </w:r>
      <w:r w:rsidR="00F8324D" w:rsidRPr="006D723E">
        <w:rPr>
          <w:rFonts w:ascii="Times New Roman" w:hAnsi="Times New Roman" w:cs="Times New Roman"/>
          <w:sz w:val="20"/>
        </w:rPr>
        <w:t>electric</w:t>
      </w:r>
    </w:p>
    <w:p w14:paraId="493A640D" w14:textId="237A955D" w:rsidR="008A22AB" w:rsidRPr="006D723E"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6D723E">
        <w:rPr>
          <w:rFonts w:ascii="Times New Roman" w:hAnsi="Times New Roman" w:cs="Times New Roman"/>
          <w:b/>
          <w:sz w:val="24"/>
          <w:szCs w:val="24"/>
        </w:rPr>
        <w:t>EXPERIM</w:t>
      </w:r>
      <w:r w:rsidR="007C2176" w:rsidRPr="006D723E">
        <w:rPr>
          <w:rFonts w:ascii="Times New Roman" w:hAnsi="Times New Roman" w:cs="Times New Roman"/>
          <w:b/>
          <w:sz w:val="24"/>
          <w:szCs w:val="24"/>
        </w:rPr>
        <w:t>ENTAL RESEARCH</w:t>
      </w:r>
    </w:p>
    <w:p w14:paraId="283E7C45" w14:textId="32B39193" w:rsidR="00DF55D9" w:rsidRPr="006D723E" w:rsidRDefault="00DF55D9" w:rsidP="00DF55D9">
      <w:pPr>
        <w:spacing w:after="0" w:line="240" w:lineRule="auto"/>
        <w:ind w:firstLine="283"/>
        <w:jc w:val="both"/>
        <w:rPr>
          <w:rFonts w:ascii="Times New Roman" w:hAnsi="Times New Roman" w:cs="Times New Roman"/>
          <w:sz w:val="20"/>
          <w:lang w:val="uz-Cyrl-UZ"/>
        </w:rPr>
      </w:pPr>
      <w:r w:rsidRPr="006D723E">
        <w:rPr>
          <w:rFonts w:ascii="Times New Roman" w:hAnsi="Times New Roman" w:cs="Times New Roman"/>
          <w:sz w:val="20"/>
          <w:lang w:val="uz-Cyrl-UZ"/>
        </w:rPr>
        <w:t>These methods are considered to be significant in obtaining electricity in low-concentration acidic muxites, both in alkaline and in waters with low salinity.</w:t>
      </w:r>
    </w:p>
    <w:p w14:paraId="23AB19C3" w14:textId="003222FC" w:rsidR="006C3E4B"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lang w:val="uz-Cyrl-UZ"/>
        </w:rPr>
        <w:t>The bipolar membrane reverse electrodialysis method is an electrochemical technology that generates an electrical voltage using the energy of the uneven distribution of ions between two solutions with different salt concentrations (e.g. salt and fresh water). Can be used primarily to generate electricity using neutralization, representing an effective way to reuse waste. The bipolar membrane consists of two layers:</w:t>
      </w:r>
    </w:p>
    <w:p w14:paraId="4D53288F" w14:textId="0C156961" w:rsidR="00DF55D9"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Cation exchanger layer-transfers only positively charged ions (Na⁺, K⁺);</w:t>
      </w:r>
    </w:p>
    <w:p w14:paraId="0A47E1ED" w14:textId="77777777" w:rsidR="00DF55D9"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Anion exchanger layer⁻ only transfers negative ions (Cl⁻, SO₄2 -);</w:t>
      </w:r>
    </w:p>
    <w:p w14:paraId="1DADA140" w14:textId="2CC46661" w:rsidR="00DF55D9" w:rsidRPr="006D723E" w:rsidRDefault="00DA0BEB" w:rsidP="004105B7">
      <w:pPr>
        <w:tabs>
          <w:tab w:val="left" w:pos="567"/>
        </w:tabs>
        <w:spacing w:after="0"/>
        <w:ind w:firstLine="720"/>
        <w:jc w:val="right"/>
        <w:rPr>
          <w:rFonts w:ascii="Times New Roman" w:eastAsiaTheme="minorEastAsia" w:hAnsi="Times New Roman" w:cs="Times New Roman"/>
          <w:szCs w:val="28"/>
        </w:rPr>
      </w:pPr>
      <m:oMath>
        <m:sSub>
          <m:sSubPr>
            <m:ctrlPr>
              <w:rPr>
                <w:rFonts w:ascii="Cambria Math" w:hAnsi="Cambria Math" w:cs="Times New Roman"/>
                <w:i/>
                <w:szCs w:val="28"/>
              </w:rPr>
            </m:ctrlPr>
          </m:sSubPr>
          <m:e>
            <m:r>
              <w:rPr>
                <w:rFonts w:ascii="Cambria Math" w:hAnsi="Cambria Math" w:cs="Times New Roman"/>
                <w:szCs w:val="28"/>
              </w:rPr>
              <m:t>H</m:t>
            </m:r>
          </m:e>
          <m:sub>
            <m:r>
              <w:rPr>
                <w:rFonts w:ascii="Cambria Math" w:hAnsi="Cambria Math" w:cs="Times New Roman"/>
                <w:szCs w:val="28"/>
              </w:rPr>
              <m:t>2</m:t>
            </m:r>
          </m:sub>
        </m:sSub>
        <m:r>
          <w:rPr>
            <w:rFonts w:ascii="Cambria Math" w:hAnsi="Cambria Math" w:cs="Times New Roman"/>
            <w:szCs w:val="28"/>
          </w:rPr>
          <m:t>O→</m:t>
        </m:r>
        <m:sSup>
          <m:sSupPr>
            <m:ctrlPr>
              <w:rPr>
                <w:rFonts w:ascii="Cambria Math" w:hAnsi="Cambria Math" w:cs="Times New Roman"/>
                <w:i/>
                <w:szCs w:val="28"/>
              </w:rPr>
            </m:ctrlPr>
          </m:sSupPr>
          <m:e>
            <m:r>
              <w:rPr>
                <w:rFonts w:ascii="Cambria Math" w:hAnsi="Cambria Math" w:cs="Times New Roman"/>
                <w:szCs w:val="28"/>
              </w:rPr>
              <m:t>H</m:t>
            </m:r>
          </m:e>
          <m:sup>
            <m:r>
              <w:rPr>
                <w:rFonts w:ascii="Cambria Math" w:hAnsi="Cambria Math" w:cs="Times New Roman"/>
                <w:szCs w:val="28"/>
              </w:rPr>
              <m:t>+</m:t>
            </m:r>
          </m:sup>
        </m:sSup>
        <m:r>
          <w:rPr>
            <w:rFonts w:ascii="Cambria Math" w:hAnsi="Cambria Math" w:cs="Times New Roman"/>
            <w:szCs w:val="28"/>
          </w:rPr>
          <m:t>+O</m:t>
        </m:r>
        <m:sSup>
          <m:sSupPr>
            <m:ctrlPr>
              <w:rPr>
                <w:rFonts w:ascii="Cambria Math" w:hAnsi="Cambria Math" w:cs="Times New Roman"/>
                <w:i/>
                <w:szCs w:val="28"/>
              </w:rPr>
            </m:ctrlPr>
          </m:sSupPr>
          <m:e>
            <m:r>
              <w:rPr>
                <w:rFonts w:ascii="Cambria Math" w:hAnsi="Cambria Math" w:cs="Times New Roman"/>
                <w:szCs w:val="28"/>
              </w:rPr>
              <m:t>H</m:t>
            </m:r>
          </m:e>
          <m:sup>
            <m:r>
              <w:rPr>
                <w:rFonts w:ascii="Cambria Math" w:hAnsi="Cambria Math" w:cs="Times New Roman"/>
                <w:szCs w:val="28"/>
              </w:rPr>
              <m:t>-</m:t>
            </m:r>
          </m:sup>
        </m:sSup>
      </m:oMath>
      <w:r w:rsidR="00DF55D9" w:rsidRPr="006D723E">
        <w:rPr>
          <w:rFonts w:ascii="Times New Roman" w:eastAsiaTheme="minorEastAsia" w:hAnsi="Times New Roman" w:cs="Times New Roman"/>
          <w:szCs w:val="28"/>
        </w:rPr>
        <w:t xml:space="preserve">       </w:t>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DF55D9" w:rsidRPr="006D723E">
        <w:rPr>
          <w:rFonts w:ascii="Times New Roman" w:eastAsiaTheme="minorEastAsia" w:hAnsi="Times New Roman" w:cs="Times New Roman"/>
          <w:szCs w:val="28"/>
        </w:rPr>
        <w:t xml:space="preserve">     (1)</w:t>
      </w:r>
    </w:p>
    <w:p w14:paraId="320956B8" w14:textId="7832B487" w:rsidR="00F8324D" w:rsidRPr="006D723E" w:rsidRDefault="00F8324D"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xml:space="preserve">As a result, the total ion flow through the membrane increases, the electro-chemical potential of the system increases. Under the influence of an electric field, the degree of ionization increases sharply and increases the </w:t>
      </w:r>
      <w:r w:rsidR="00B428B2" w:rsidRPr="006D723E">
        <w:rPr>
          <w:rFonts w:ascii="Times New Roman" w:hAnsi="Times New Roman" w:cs="Times New Roman"/>
          <w:sz w:val="20"/>
        </w:rPr>
        <w:t>potential</w:t>
      </w:r>
      <w:r w:rsidRPr="006D723E">
        <w:rPr>
          <w:rFonts w:ascii="Times New Roman" w:hAnsi="Times New Roman" w:cs="Times New Roman"/>
          <w:sz w:val="20"/>
        </w:rPr>
        <w:t xml:space="preserve"> field. This method involves several processes in which electrical energy coagulation depends on the concentration gradient between salt and fresh </w:t>
      </w:r>
      <w:r w:rsidR="00B428B2" w:rsidRPr="006D723E">
        <w:rPr>
          <w:rFonts w:ascii="Times New Roman" w:hAnsi="Times New Roman" w:cs="Times New Roman"/>
          <w:sz w:val="20"/>
        </w:rPr>
        <w:t>water’s</w:t>
      </w:r>
      <w:r w:rsidRPr="006D723E">
        <w:rPr>
          <w:rFonts w:ascii="Times New Roman" w:hAnsi="Times New Roman" w:cs="Times New Roman"/>
          <w:sz w:val="20"/>
        </w:rPr>
        <w:t xml:space="preserve"> a result, the total ion flow through the membrane increases, the electro-chemical potential of the system increases. Under the influence of an electric field, the degree of ionization increases sharply and increases the </w:t>
      </w:r>
      <w:r w:rsidR="00B428B2" w:rsidRPr="006D723E">
        <w:rPr>
          <w:rFonts w:ascii="Times New Roman" w:hAnsi="Times New Roman" w:cs="Times New Roman"/>
          <w:sz w:val="20"/>
        </w:rPr>
        <w:t>potential</w:t>
      </w:r>
      <w:r w:rsidRPr="006D723E">
        <w:rPr>
          <w:rFonts w:ascii="Times New Roman" w:hAnsi="Times New Roman" w:cs="Times New Roman"/>
          <w:sz w:val="20"/>
        </w:rPr>
        <w:t xml:space="preserve"> field</w:t>
      </w:r>
      <w:r w:rsidR="00DA0BEB">
        <w:rPr>
          <w:rFonts w:ascii="Times New Roman" w:hAnsi="Times New Roman" w:cs="Times New Roman"/>
          <w:sz w:val="20"/>
        </w:rPr>
        <w:t xml:space="preserve"> [27-56]</w:t>
      </w:r>
      <w:bookmarkStart w:id="0" w:name="_GoBack"/>
      <w:bookmarkEnd w:id="0"/>
      <w:r w:rsidRPr="006D723E">
        <w:rPr>
          <w:rFonts w:ascii="Times New Roman" w:hAnsi="Times New Roman" w:cs="Times New Roman"/>
          <w:sz w:val="20"/>
        </w:rPr>
        <w:t xml:space="preserve">. This method involves several processes in which electrical energy coagulation depends on the concentration gradient between salt and fresh water. The waters pass through alternately located chambers, which are successively crossed by the anionic alternating layer – the cationic alternating layer –the bipolar membrane layers, and separated by their membranes. Concentration abundance and gradient force ions into the mortar and natural diffusion occurs due to the abundance of ions in the saline solution and the scarcity of ions in the fresh water. This diffusion is regulated by the layers in the membranes. For example, the anion layer of the membrane transports ions such as </w:t>
      </w:r>
      <m:oMath>
        <m:sSup>
          <m:sSupPr>
            <m:ctrlPr>
              <w:rPr>
                <w:rFonts w:ascii="Cambria Math" w:hAnsi="Cambria Math" w:cs="Times New Roman"/>
                <w:i/>
                <w:szCs w:val="28"/>
              </w:rPr>
            </m:ctrlPr>
          </m:sSupPr>
          <m:e>
            <m:r>
              <w:rPr>
                <w:rFonts w:ascii="Cambria Math" w:hAnsi="Cambria Math" w:cs="Times New Roman"/>
                <w:szCs w:val="28"/>
              </w:rPr>
              <m:t>Cl</m:t>
            </m:r>
          </m:e>
          <m:sup>
            <m:r>
              <w:rPr>
                <w:rFonts w:ascii="Cambria Math" w:hAnsi="Cambria Math" w:cs="Times New Roman"/>
                <w:szCs w:val="28"/>
              </w:rPr>
              <m:t>-</m:t>
            </m:r>
          </m:sup>
        </m:sSup>
      </m:oMath>
      <w:r w:rsidRPr="006D723E">
        <w:rPr>
          <w:rFonts w:ascii="Times New Roman" w:hAnsi="Times New Roman" w:cs="Times New Roman"/>
          <w:sz w:val="20"/>
        </w:rPr>
        <w:t xml:space="preserve">. The exchange layer is </w:t>
      </w:r>
      <m:oMath>
        <m:sSup>
          <m:sSupPr>
            <m:ctrlPr>
              <w:rPr>
                <w:rFonts w:ascii="Cambria Math" w:hAnsi="Cambria Math" w:cs="Times New Roman"/>
                <w:i/>
                <w:szCs w:val="28"/>
              </w:rPr>
            </m:ctrlPr>
          </m:sSupPr>
          <m:e>
            <m:r>
              <w:rPr>
                <w:rFonts w:ascii="Cambria Math" w:hAnsi="Cambria Math" w:cs="Times New Roman"/>
                <w:szCs w:val="28"/>
              </w:rPr>
              <m:t>Na</m:t>
            </m:r>
          </m:e>
          <m:sup>
            <m:r>
              <w:rPr>
                <w:rFonts w:ascii="Cambria Math" w:hAnsi="Cambria Math" w:cs="Times New Roman"/>
                <w:szCs w:val="28"/>
              </w:rPr>
              <m:t>+</m:t>
            </m:r>
          </m:sup>
        </m:sSup>
      </m:oMath>
      <w:r w:rsidRPr="006D723E">
        <w:rPr>
          <w:rFonts w:ascii="Times New Roman" w:hAnsi="Times New Roman" w:cs="Times New Roman"/>
          <w:sz w:val="20"/>
        </w:rPr>
        <w:t xml:space="preserve">. The main bipolar membranes produce additional ions by splitting water into </w:t>
      </w:r>
      <m:oMath>
        <m:sSup>
          <m:sSupPr>
            <m:ctrlPr>
              <w:rPr>
                <w:rFonts w:ascii="Cambria Math" w:hAnsi="Cambria Math" w:cs="Times New Roman"/>
                <w:i/>
                <w:szCs w:val="28"/>
              </w:rPr>
            </m:ctrlPr>
          </m:sSupPr>
          <m:e>
            <m:r>
              <w:rPr>
                <w:rFonts w:ascii="Cambria Math" w:hAnsi="Cambria Math" w:cs="Times New Roman"/>
                <w:szCs w:val="28"/>
              </w:rPr>
              <m:t>H</m:t>
            </m:r>
          </m:e>
          <m:sup>
            <m:r>
              <w:rPr>
                <w:rFonts w:ascii="Cambria Math" w:hAnsi="Cambria Math" w:cs="Times New Roman"/>
                <w:szCs w:val="28"/>
              </w:rPr>
              <m:t>+</m:t>
            </m:r>
          </m:sup>
        </m:sSup>
      </m:oMath>
      <w:r w:rsidRPr="006D723E">
        <w:rPr>
          <w:rFonts w:ascii="Times New Roman" w:hAnsi="Times New Roman" w:cs="Times New Roman"/>
          <w:sz w:val="20"/>
        </w:rPr>
        <w:t xml:space="preserve">and </w:t>
      </w:r>
      <m:oMath>
        <m:sSup>
          <m:sSupPr>
            <m:ctrlPr>
              <w:rPr>
                <w:rFonts w:ascii="Cambria Math" w:hAnsi="Cambria Math" w:cs="Times New Roman"/>
                <w:i/>
                <w:szCs w:val="28"/>
              </w:rPr>
            </m:ctrlPr>
          </m:sSupPr>
          <m:e>
            <m:r>
              <w:rPr>
                <w:rFonts w:ascii="Cambria Math" w:hAnsi="Cambria Math" w:cs="Times New Roman"/>
                <w:szCs w:val="28"/>
              </w:rPr>
              <m:t>H</m:t>
            </m:r>
          </m:e>
          <m:sup>
            <m:r>
              <w:rPr>
                <w:rFonts w:ascii="Cambria Math" w:hAnsi="Cambria Math" w:cs="Times New Roman"/>
                <w:szCs w:val="28"/>
              </w:rPr>
              <m:t>-</m:t>
            </m:r>
          </m:sup>
        </m:sSup>
      </m:oMath>
      <w:r w:rsidRPr="006D723E">
        <w:rPr>
          <w:rFonts w:ascii="Times New Roman" w:hAnsi="Times New Roman" w:cs="Times New Roman"/>
          <w:sz w:val="20"/>
        </w:rPr>
        <w:t>.</w:t>
      </w:r>
    </w:p>
    <w:p w14:paraId="479F86CA" w14:textId="464D9796" w:rsidR="00DF55D9"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xml:space="preserve">The reverse </w:t>
      </w:r>
      <w:r w:rsidR="004105B7">
        <w:rPr>
          <w:rFonts w:ascii="Times New Roman" w:hAnsi="Times New Roman" w:cs="Times New Roman"/>
          <w:sz w:val="20"/>
        </w:rPr>
        <w:pgNum/>
      </w:r>
      <w:proofErr w:type="spellStart"/>
      <w:r w:rsidR="004105B7">
        <w:rPr>
          <w:rFonts w:ascii="Times New Roman" w:hAnsi="Times New Roman" w:cs="Times New Roman"/>
          <w:sz w:val="20"/>
        </w:rPr>
        <w:t>rocess</w:t>
      </w:r>
      <w:proofErr w:type="spellEnd"/>
      <w:r w:rsidR="004105B7">
        <w:rPr>
          <w:rFonts w:ascii="Times New Roman" w:hAnsi="Times New Roman" w:cs="Times New Roman"/>
          <w:sz w:val="20"/>
        </w:rPr>
        <w:pgNum/>
      </w:r>
      <w:proofErr w:type="spellStart"/>
      <w:r w:rsidR="004105B7">
        <w:rPr>
          <w:rFonts w:ascii="Times New Roman" w:hAnsi="Times New Roman" w:cs="Times New Roman"/>
          <w:sz w:val="20"/>
        </w:rPr>
        <w:t>e</w:t>
      </w:r>
      <w:r w:rsidRPr="006D723E">
        <w:rPr>
          <w:rFonts w:ascii="Times New Roman" w:hAnsi="Times New Roman" w:cs="Times New Roman"/>
          <w:sz w:val="20"/>
        </w:rPr>
        <w:t>alysis</w:t>
      </w:r>
      <w:proofErr w:type="spellEnd"/>
      <w:r w:rsidRPr="006D723E">
        <w:rPr>
          <w:rFonts w:ascii="Times New Roman" w:hAnsi="Times New Roman" w:cs="Times New Roman"/>
          <w:sz w:val="20"/>
        </w:rPr>
        <w:t xml:space="preserve"> method is a membrane electrochemical </w:t>
      </w:r>
      <w:r w:rsidR="004105B7">
        <w:rPr>
          <w:rFonts w:ascii="Times New Roman" w:hAnsi="Times New Roman" w:cs="Times New Roman"/>
          <w:sz w:val="20"/>
        </w:rPr>
        <w:pgNum/>
      </w:r>
      <w:proofErr w:type="spellStart"/>
      <w:r w:rsidR="004105B7">
        <w:rPr>
          <w:rFonts w:ascii="Times New Roman" w:hAnsi="Times New Roman" w:cs="Times New Roman"/>
          <w:sz w:val="20"/>
        </w:rPr>
        <w:t>rocess</w:t>
      </w:r>
      <w:r w:rsidRPr="006D723E">
        <w:rPr>
          <w:rFonts w:ascii="Times New Roman" w:hAnsi="Times New Roman" w:cs="Times New Roman"/>
          <w:sz w:val="20"/>
        </w:rPr>
        <w:t>s</w:t>
      </w:r>
      <w:proofErr w:type="spellEnd"/>
      <w:r w:rsidRPr="006D723E">
        <w:rPr>
          <w:rFonts w:ascii="Times New Roman" w:hAnsi="Times New Roman" w:cs="Times New Roman"/>
          <w:sz w:val="20"/>
        </w:rPr>
        <w:t xml:space="preserve"> in which electricity is produced using the natural diffusion energy of ions between two solutions where the concentration of salts varies dramatically. Salt water ions tend to migrate to fresh water. When the chemical energy hidden in their migration is converted into orderly motion through membranes, an electric current is generated. The physicochemical nature of the reverse electrodialysis method is that the difference in ion concentration based on the Nernst equation produces a potential in the galvanic element</w:t>
      </w:r>
      <w:r w:rsidR="00603EF3" w:rsidRPr="006D723E">
        <w:rPr>
          <w:rFonts w:ascii="Times New Roman" w:hAnsi="Times New Roman" w:cs="Times New Roman"/>
          <w:sz w:val="20"/>
        </w:rPr>
        <w:t xml:space="preserve"> [</w:t>
      </w:r>
      <w:r w:rsidR="004F48CE">
        <w:rPr>
          <w:rFonts w:ascii="Times New Roman" w:hAnsi="Times New Roman" w:cs="Times New Roman"/>
          <w:sz w:val="20"/>
        </w:rPr>
        <w:t>21-26</w:t>
      </w:r>
      <w:r w:rsidR="00603EF3" w:rsidRPr="006D723E">
        <w:rPr>
          <w:rFonts w:ascii="Times New Roman" w:hAnsi="Times New Roman" w:cs="Times New Roman"/>
          <w:sz w:val="20"/>
        </w:rPr>
        <w:t>]</w:t>
      </w:r>
      <w:r w:rsidRPr="006D723E">
        <w:rPr>
          <w:rFonts w:ascii="Times New Roman" w:hAnsi="Times New Roman" w:cs="Times New Roman"/>
          <w:sz w:val="20"/>
        </w:rPr>
        <w:t xml:space="preserve">. </w:t>
      </w:r>
    </w:p>
    <w:p w14:paraId="44312AF4" w14:textId="4E02C1E8" w:rsidR="00DF55D9"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The Nernst equation shows the Rela voltage value generated in Oracle electrodes (electrically conducting force as source), and its representation has the following representation:</w:t>
      </w:r>
    </w:p>
    <w:p w14:paraId="23F0C084" w14:textId="5B06EE45" w:rsidR="00DF55D9" w:rsidRPr="006D723E" w:rsidRDefault="00DF55D9" w:rsidP="004105B7">
      <w:pPr>
        <w:tabs>
          <w:tab w:val="left" w:pos="567"/>
        </w:tabs>
        <w:spacing w:after="0"/>
        <w:jc w:val="right"/>
        <w:rPr>
          <w:rFonts w:ascii="Times New Roman" w:hAnsi="Times New Roman" w:cs="Times New Roman"/>
          <w:szCs w:val="28"/>
        </w:rPr>
      </w:pPr>
      <m:oMath>
        <m:r>
          <w:rPr>
            <w:rFonts w:ascii="Cambria Math" w:hAnsi="Cambria Math" w:cs="Times New Roman"/>
            <w:szCs w:val="28"/>
          </w:rPr>
          <m:t>ξ=</m:t>
        </m:r>
        <m:f>
          <m:fPr>
            <m:ctrlPr>
              <w:rPr>
                <w:rFonts w:ascii="Cambria Math" w:hAnsi="Cambria Math" w:cs="Times New Roman"/>
                <w:i/>
                <w:szCs w:val="28"/>
              </w:rPr>
            </m:ctrlPr>
          </m:fPr>
          <m:num>
            <m:r>
              <w:rPr>
                <w:rFonts w:ascii="Cambria Math" w:hAnsi="Cambria Math" w:cs="Times New Roman"/>
                <w:szCs w:val="28"/>
              </w:rPr>
              <m:t>R∙T</m:t>
            </m:r>
          </m:num>
          <m:den>
            <m:r>
              <w:rPr>
                <w:rFonts w:ascii="Cambria Math" w:hAnsi="Cambria Math" w:cs="Times New Roman"/>
                <w:szCs w:val="28"/>
              </w:rPr>
              <m:t>z∙F</m:t>
            </m:r>
          </m:den>
        </m:f>
        <m:r>
          <w:rPr>
            <w:rFonts w:ascii="Cambria Math" w:hAnsi="Cambria Math" w:cs="Times New Roman"/>
            <w:szCs w:val="28"/>
          </w:rPr>
          <m:t>ln</m:t>
        </m:r>
        <m:f>
          <m:fPr>
            <m:ctrlPr>
              <w:rPr>
                <w:rFonts w:ascii="Cambria Math" w:hAnsi="Cambria Math" w:cs="Times New Roman"/>
                <w:i/>
                <w:szCs w:val="28"/>
              </w:rPr>
            </m:ctrlPr>
          </m:fPr>
          <m:num>
            <m:sSub>
              <m:sSubPr>
                <m:ctrlPr>
                  <w:rPr>
                    <w:rFonts w:ascii="Cambria Math" w:hAnsi="Cambria Math" w:cs="Times New Roman"/>
                    <w:i/>
                    <w:szCs w:val="28"/>
                  </w:rPr>
                </m:ctrlPr>
              </m:sSubPr>
              <m:e>
                <m:r>
                  <w:rPr>
                    <w:rFonts w:ascii="Cambria Math" w:hAnsi="Cambria Math" w:cs="Times New Roman"/>
                    <w:szCs w:val="28"/>
                  </w:rPr>
                  <m:t>C</m:t>
                </m:r>
              </m:e>
              <m:sub>
                <m:r>
                  <w:rPr>
                    <w:rFonts w:ascii="Cambria Math" w:hAnsi="Cambria Math" w:cs="Times New Roman"/>
                    <w:szCs w:val="28"/>
                  </w:rPr>
                  <m:t>tuzli</m:t>
                </m:r>
              </m:sub>
            </m:sSub>
          </m:num>
          <m:den>
            <m:sSub>
              <m:sSubPr>
                <m:ctrlPr>
                  <w:rPr>
                    <w:rFonts w:ascii="Cambria Math" w:hAnsi="Cambria Math" w:cs="Times New Roman"/>
                    <w:i/>
                    <w:szCs w:val="28"/>
                  </w:rPr>
                </m:ctrlPr>
              </m:sSubPr>
              <m:e>
                <m:r>
                  <w:rPr>
                    <w:rFonts w:ascii="Cambria Math" w:hAnsi="Cambria Math" w:cs="Times New Roman"/>
                    <w:szCs w:val="28"/>
                  </w:rPr>
                  <m:t>C</m:t>
                </m:r>
              </m:e>
              <m:sub>
                <m:r>
                  <w:rPr>
                    <w:rFonts w:ascii="Cambria Math" w:hAnsi="Cambria Math" w:cs="Times New Roman"/>
                    <w:szCs w:val="28"/>
                  </w:rPr>
                  <m:t>chchuk</m:t>
                </m:r>
              </m:sub>
            </m:sSub>
          </m:den>
        </m:f>
      </m:oMath>
      <w:r w:rsidRPr="006D723E">
        <w:rPr>
          <w:rFonts w:ascii="Times New Roman" w:eastAsiaTheme="minorEastAsia" w:hAnsi="Times New Roman" w:cs="Times New Roman"/>
          <w:szCs w:val="28"/>
        </w:rPr>
        <w:t xml:space="preserve">      </w:t>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Pr="006D723E">
        <w:rPr>
          <w:rFonts w:ascii="Times New Roman" w:eastAsiaTheme="minorEastAsia" w:hAnsi="Times New Roman" w:cs="Times New Roman"/>
          <w:szCs w:val="28"/>
        </w:rPr>
        <w:t xml:space="preserve">     (2)</w:t>
      </w:r>
    </w:p>
    <w:p w14:paraId="56894E23" w14:textId="0CBA4D86" w:rsidR="00DF55D9" w:rsidRPr="006D723E" w:rsidRDefault="00DF55D9"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xml:space="preserve">where: </w:t>
      </w:r>
      <w:r w:rsidR="004E039B" w:rsidRPr="006D723E">
        <w:rPr>
          <w:rFonts w:ascii="Times New Roman" w:hAnsi="Times New Roman" w:cs="Times New Roman"/>
          <w:sz w:val="20"/>
        </w:rPr>
        <w:t xml:space="preserve">R – </w:t>
      </w:r>
      <w:r w:rsidRPr="006D723E">
        <w:rPr>
          <w:rFonts w:ascii="Times New Roman" w:hAnsi="Times New Roman" w:cs="Times New Roman"/>
          <w:sz w:val="20"/>
        </w:rPr>
        <w:t xml:space="preserve">is the universal Gas Constant (R = 8.31 J/(mol/K) ), </w:t>
      </w:r>
      <w:r w:rsidR="004E039B" w:rsidRPr="006D723E">
        <w:rPr>
          <w:rFonts w:ascii="Times New Roman" w:hAnsi="Times New Roman" w:cs="Times New Roman"/>
          <w:sz w:val="20"/>
        </w:rPr>
        <w:t xml:space="preserve">T – </w:t>
      </w:r>
      <w:r w:rsidRPr="006D723E">
        <w:rPr>
          <w:rFonts w:ascii="Times New Roman" w:hAnsi="Times New Roman" w:cs="Times New Roman"/>
          <w:sz w:val="20"/>
        </w:rPr>
        <w:t xml:space="preserve">is the absolute temperature of the liquid, </w:t>
      </w:r>
      <w:r w:rsidR="004E039B" w:rsidRPr="006D723E">
        <w:rPr>
          <w:rFonts w:ascii="Times New Roman" w:hAnsi="Times New Roman" w:cs="Times New Roman"/>
          <w:sz w:val="20"/>
        </w:rPr>
        <w:t xml:space="preserve">z – </w:t>
      </w:r>
      <w:r w:rsidRPr="006D723E">
        <w:rPr>
          <w:rFonts w:ascii="Times New Roman" w:hAnsi="Times New Roman" w:cs="Times New Roman"/>
          <w:sz w:val="20"/>
        </w:rPr>
        <w:t>is the number of charges of the ions,</w:t>
      </w:r>
      <w:r w:rsidR="004E039B" w:rsidRPr="006D723E">
        <w:rPr>
          <w:rFonts w:ascii="Times New Roman" w:hAnsi="Times New Roman" w:cs="Times New Roman"/>
          <w:sz w:val="20"/>
        </w:rPr>
        <w:t xml:space="preserve"> F - </w:t>
      </w:r>
      <w:r w:rsidRPr="006D723E">
        <w:rPr>
          <w:rFonts w:ascii="Times New Roman" w:hAnsi="Times New Roman" w:cs="Times New Roman"/>
          <w:sz w:val="20"/>
        </w:rPr>
        <w:t xml:space="preserve">Faraday constant (F = 96485 c/mol), </w:t>
      </w:r>
      <m:oMath>
        <m:f>
          <m:fPr>
            <m:ctrlPr>
              <w:rPr>
                <w:rFonts w:ascii="Cambria Math" w:hAnsi="Cambria Math" w:cs="Times New Roman"/>
                <w:sz w:val="20"/>
              </w:rPr>
            </m:ctrlPr>
          </m:fPr>
          <m:num>
            <m:sSub>
              <m:sSubPr>
                <m:ctrlPr>
                  <w:rPr>
                    <w:rFonts w:ascii="Cambria Math" w:hAnsi="Cambria Math" w:cs="Times New Roman"/>
                    <w:sz w:val="20"/>
                  </w:rPr>
                </m:ctrlPr>
              </m:sSubPr>
              <m:e>
                <m:r>
                  <w:rPr>
                    <w:rFonts w:ascii="Cambria Math" w:hAnsi="Cambria Math" w:cs="Times New Roman"/>
                    <w:sz w:val="20"/>
                  </w:rPr>
                  <m:t>C</m:t>
                </m:r>
              </m:e>
              <m:sub>
                <m:r>
                  <w:rPr>
                    <w:rFonts w:ascii="Cambria Math" w:hAnsi="Cambria Math" w:cs="Times New Roman"/>
                    <w:sz w:val="20"/>
                  </w:rPr>
                  <m:t>saline</m:t>
                </m:r>
              </m:sub>
            </m:sSub>
          </m:num>
          <m:den>
            <m:sSub>
              <m:sSubPr>
                <m:ctrlPr>
                  <w:rPr>
                    <w:rFonts w:ascii="Cambria Math" w:hAnsi="Cambria Math" w:cs="Times New Roman"/>
                    <w:sz w:val="20"/>
                  </w:rPr>
                </m:ctrlPr>
              </m:sSubPr>
              <m:e>
                <m:r>
                  <w:rPr>
                    <w:rFonts w:ascii="Cambria Math" w:hAnsi="Cambria Math" w:cs="Times New Roman"/>
                    <w:sz w:val="20"/>
                  </w:rPr>
                  <m:t>C</m:t>
                </m:r>
              </m:e>
              <m:sub>
                <m:r>
                  <w:rPr>
                    <w:rFonts w:ascii="Cambria Math" w:hAnsi="Cambria Math" w:cs="Times New Roman"/>
                    <w:sz w:val="20"/>
                  </w:rPr>
                  <m:t>rat</m:t>
                </m:r>
              </m:sub>
            </m:sSub>
          </m:den>
        </m:f>
        <m:r>
          <m:rPr>
            <m:sty m:val="p"/>
          </m:rPr>
          <w:rPr>
            <w:rFonts w:ascii="Cambria Math" w:hAnsi="Cambria Math" w:cs="Times New Roman"/>
            <w:sz w:val="20"/>
          </w:rPr>
          <m:t>-</m:t>
        </m:r>
      </m:oMath>
      <w:r w:rsidRPr="006D723E">
        <w:rPr>
          <w:rFonts w:ascii="Times New Roman" w:hAnsi="Times New Roman" w:cs="Times New Roman"/>
          <w:sz w:val="20"/>
        </w:rPr>
        <w:t>is the ratio of concentrations of salt water and fresh water.</w:t>
      </w:r>
    </w:p>
    <w:p w14:paraId="336D4B05" w14:textId="77777777" w:rsidR="00FB7765" w:rsidRPr="006D723E" w:rsidRDefault="00FB7765" w:rsidP="00FB7765">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6D723E">
        <w:rPr>
          <w:rFonts w:ascii="Times New Roman" w:eastAsia="Times New Roman" w:hAnsi="Times New Roman" w:cs="Times New Roman"/>
          <w:b/>
          <w:sz w:val="24"/>
          <w:szCs w:val="24"/>
          <w:lang w:eastAsia="de-DE"/>
        </w:rPr>
        <w:t>RESEARCH RESULTS</w:t>
      </w:r>
    </w:p>
    <w:p w14:paraId="040828DB" w14:textId="5B3268D4" w:rsidR="00494420" w:rsidRPr="006D723E" w:rsidRDefault="00494420"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xml:space="preserve">This method is similar to the bipolar membrane method but does not have a </w:t>
      </w:r>
      <w:r w:rsidR="00A322AF" w:rsidRPr="006D723E">
        <w:rPr>
          <w:rFonts w:ascii="Times New Roman" w:hAnsi="Times New Roman" w:cs="Times New Roman"/>
          <w:sz w:val="20"/>
        </w:rPr>
        <w:t>bipolar</w:t>
      </w:r>
      <w:r w:rsidRPr="006D723E">
        <w:rPr>
          <w:rFonts w:ascii="Times New Roman" w:hAnsi="Times New Roman" w:cs="Times New Roman"/>
          <w:sz w:val="20"/>
        </w:rPr>
        <w:t xml:space="preserve"> membranal in the middle. The principle of operation is the same. These methods are compared to the main parameters in Table 1 below.</w:t>
      </w:r>
    </w:p>
    <w:p w14:paraId="7688FE67" w14:textId="77777777" w:rsidR="00FB7765" w:rsidRPr="006D723E" w:rsidRDefault="00FB7765" w:rsidP="00DF55D9">
      <w:pPr>
        <w:spacing w:after="0" w:line="240" w:lineRule="auto"/>
        <w:ind w:firstLine="283"/>
        <w:jc w:val="both"/>
        <w:rPr>
          <w:rFonts w:ascii="Times New Roman" w:hAnsi="Times New Roman" w:cs="Times New Roman"/>
          <w:sz w:val="20"/>
        </w:rPr>
      </w:pPr>
    </w:p>
    <w:p w14:paraId="0DB29DA4" w14:textId="72A19A9E" w:rsidR="00993A6F" w:rsidRPr="006D723E" w:rsidRDefault="00494420" w:rsidP="004105B7">
      <w:pPr>
        <w:spacing w:after="0" w:line="240" w:lineRule="auto"/>
        <w:ind w:firstLine="283"/>
        <w:jc w:val="center"/>
        <w:rPr>
          <w:rFonts w:ascii="Times New Roman" w:hAnsi="Times New Roman" w:cs="Times New Roman"/>
          <w:sz w:val="20"/>
        </w:rPr>
      </w:pPr>
      <w:r w:rsidRPr="006D723E">
        <w:rPr>
          <w:rFonts w:ascii="Times New Roman" w:hAnsi="Times New Roman" w:cs="Times New Roman"/>
          <w:b/>
          <w:sz w:val="20"/>
          <w:szCs w:val="20"/>
          <w:lang w:eastAsia="de-DE"/>
        </w:rPr>
        <w:lastRenderedPageBreak/>
        <w:t>TABLE 1.</w:t>
      </w:r>
      <w:r w:rsidRPr="006D723E">
        <w:rPr>
          <w:rFonts w:ascii="Times New Roman" w:hAnsi="Times New Roman" w:cs="Times New Roman"/>
          <w:sz w:val="20"/>
        </w:rPr>
        <w:t xml:space="preserve"> Comparison table of bipolar membrane method and reverse electrodialysis methods</w:t>
      </w:r>
    </w:p>
    <w:tbl>
      <w:tblPr>
        <w:tblStyle w:val="a3"/>
        <w:tblW w:w="0" w:type="auto"/>
        <w:jc w:val="center"/>
        <w:tblLook w:val="04A0" w:firstRow="1" w:lastRow="0" w:firstColumn="1" w:lastColumn="0" w:noHBand="0" w:noVBand="1"/>
      </w:tblPr>
      <w:tblGrid>
        <w:gridCol w:w="1788"/>
        <w:gridCol w:w="2159"/>
        <w:gridCol w:w="2550"/>
      </w:tblGrid>
      <w:tr w:rsidR="00494420" w:rsidRPr="004105B7" w14:paraId="7D2893FF" w14:textId="77777777" w:rsidTr="00494420">
        <w:trPr>
          <w:jc w:val="center"/>
        </w:trPr>
        <w:tc>
          <w:tcPr>
            <w:tcW w:w="0" w:type="auto"/>
            <w:hideMark/>
          </w:tcPr>
          <w:p w14:paraId="0D138299" w14:textId="00466FBE" w:rsidR="00494420" w:rsidRPr="004105B7" w:rsidRDefault="00494420" w:rsidP="00AE566E">
            <w:pPr>
              <w:tabs>
                <w:tab w:val="left" w:pos="567"/>
              </w:tabs>
              <w:ind w:firstLine="27"/>
              <w:jc w:val="center"/>
              <w:rPr>
                <w:b/>
                <w:bCs/>
                <w:sz w:val="18"/>
                <w:szCs w:val="18"/>
              </w:rPr>
            </w:pPr>
            <w:proofErr w:type="spellStart"/>
            <w:r w:rsidRPr="004105B7">
              <w:rPr>
                <w:b/>
                <w:bCs/>
                <w:sz w:val="18"/>
                <w:szCs w:val="18"/>
              </w:rPr>
              <w:t>Indications</w:t>
            </w:r>
            <w:proofErr w:type="spellEnd"/>
          </w:p>
        </w:tc>
        <w:tc>
          <w:tcPr>
            <w:tcW w:w="0" w:type="auto"/>
            <w:hideMark/>
          </w:tcPr>
          <w:p w14:paraId="154563BD" w14:textId="77777777" w:rsidR="00494420" w:rsidRPr="004105B7" w:rsidRDefault="00494420" w:rsidP="00494420">
            <w:pPr>
              <w:tabs>
                <w:tab w:val="left" w:pos="567"/>
              </w:tabs>
              <w:jc w:val="center"/>
              <w:rPr>
                <w:b/>
                <w:bCs/>
                <w:sz w:val="18"/>
                <w:szCs w:val="18"/>
                <w:lang w:val="en-US"/>
              </w:rPr>
            </w:pPr>
            <w:r w:rsidRPr="004105B7">
              <w:rPr>
                <w:b/>
                <w:bCs/>
                <w:sz w:val="18"/>
                <w:szCs w:val="18"/>
                <w:lang w:val="en-US"/>
              </w:rPr>
              <w:t>Reverse</w:t>
            </w:r>
          </w:p>
          <w:p w14:paraId="69CFE484" w14:textId="221012A4" w:rsidR="00494420" w:rsidRPr="004105B7" w:rsidRDefault="00494420" w:rsidP="00494420">
            <w:pPr>
              <w:tabs>
                <w:tab w:val="left" w:pos="567"/>
              </w:tabs>
              <w:ind w:firstLine="228"/>
              <w:jc w:val="center"/>
              <w:rPr>
                <w:b/>
                <w:bCs/>
                <w:sz w:val="18"/>
                <w:szCs w:val="18"/>
                <w:lang w:val="en-US"/>
              </w:rPr>
            </w:pPr>
            <w:r w:rsidRPr="004105B7">
              <w:rPr>
                <w:b/>
                <w:bCs/>
                <w:sz w:val="18"/>
                <w:szCs w:val="18"/>
                <w:lang w:val="en-US"/>
              </w:rPr>
              <w:t>electrodialysis method</w:t>
            </w:r>
          </w:p>
        </w:tc>
        <w:tc>
          <w:tcPr>
            <w:tcW w:w="0" w:type="auto"/>
            <w:hideMark/>
          </w:tcPr>
          <w:p w14:paraId="50494BDA" w14:textId="77777777" w:rsidR="00494420" w:rsidRPr="004105B7" w:rsidRDefault="00494420" w:rsidP="00AE566E">
            <w:pPr>
              <w:tabs>
                <w:tab w:val="left" w:pos="567"/>
              </w:tabs>
              <w:jc w:val="center"/>
              <w:rPr>
                <w:b/>
                <w:bCs/>
                <w:sz w:val="18"/>
                <w:szCs w:val="18"/>
                <w:lang w:val="en-US"/>
              </w:rPr>
            </w:pPr>
            <w:r w:rsidRPr="004105B7">
              <w:rPr>
                <w:b/>
                <w:bCs/>
                <w:sz w:val="18"/>
                <w:szCs w:val="18"/>
                <w:lang w:val="en-US"/>
              </w:rPr>
              <w:t xml:space="preserve">Bipolar membrane </w:t>
            </w:r>
          </w:p>
          <w:p w14:paraId="677E8E5E" w14:textId="260CB35A" w:rsidR="00494420" w:rsidRPr="004105B7" w:rsidRDefault="00494420" w:rsidP="00AE566E">
            <w:pPr>
              <w:tabs>
                <w:tab w:val="left" w:pos="567"/>
              </w:tabs>
              <w:jc w:val="center"/>
              <w:rPr>
                <w:b/>
                <w:bCs/>
                <w:sz w:val="18"/>
                <w:szCs w:val="18"/>
                <w:lang w:val="en-US"/>
              </w:rPr>
            </w:pPr>
            <w:r w:rsidRPr="004105B7">
              <w:rPr>
                <w:b/>
                <w:bCs/>
                <w:sz w:val="18"/>
                <w:szCs w:val="18"/>
                <w:lang w:val="en-US"/>
              </w:rPr>
              <w:t>electrodialysis method</w:t>
            </w:r>
          </w:p>
        </w:tc>
      </w:tr>
      <w:tr w:rsidR="00494420" w:rsidRPr="004105B7" w14:paraId="58363924" w14:textId="77777777" w:rsidTr="00494420">
        <w:trPr>
          <w:jc w:val="center"/>
        </w:trPr>
        <w:tc>
          <w:tcPr>
            <w:tcW w:w="0" w:type="auto"/>
            <w:hideMark/>
          </w:tcPr>
          <w:p w14:paraId="18C29467" w14:textId="6053F8E5" w:rsidR="00494420" w:rsidRPr="004105B7" w:rsidRDefault="00494420" w:rsidP="00AE566E">
            <w:pPr>
              <w:tabs>
                <w:tab w:val="left" w:pos="567"/>
              </w:tabs>
              <w:ind w:firstLine="27"/>
              <w:jc w:val="both"/>
              <w:rPr>
                <w:sz w:val="18"/>
                <w:szCs w:val="18"/>
              </w:rPr>
            </w:pPr>
            <w:proofErr w:type="spellStart"/>
            <w:r w:rsidRPr="004105B7">
              <w:rPr>
                <w:sz w:val="18"/>
                <w:szCs w:val="18"/>
              </w:rPr>
              <w:t>Voltage</w:t>
            </w:r>
            <w:proofErr w:type="spellEnd"/>
          </w:p>
        </w:tc>
        <w:tc>
          <w:tcPr>
            <w:tcW w:w="0" w:type="auto"/>
            <w:hideMark/>
          </w:tcPr>
          <w:p w14:paraId="7BC3E325" w14:textId="481B5497" w:rsidR="00494420" w:rsidRPr="004105B7" w:rsidRDefault="00494420" w:rsidP="00AE566E">
            <w:pPr>
              <w:tabs>
                <w:tab w:val="left" w:pos="567"/>
              </w:tabs>
              <w:ind w:firstLine="27"/>
              <w:jc w:val="both"/>
              <w:rPr>
                <w:sz w:val="18"/>
                <w:szCs w:val="18"/>
              </w:rPr>
            </w:pPr>
            <w:proofErr w:type="spellStart"/>
            <w:r w:rsidRPr="004105B7">
              <w:rPr>
                <w:sz w:val="18"/>
                <w:szCs w:val="18"/>
              </w:rPr>
              <w:t>Medial</w:t>
            </w:r>
            <w:proofErr w:type="spellEnd"/>
          </w:p>
        </w:tc>
        <w:tc>
          <w:tcPr>
            <w:tcW w:w="0" w:type="auto"/>
            <w:hideMark/>
          </w:tcPr>
          <w:p w14:paraId="24EDF755" w14:textId="32113E14" w:rsidR="00494420" w:rsidRPr="004105B7" w:rsidRDefault="00494420" w:rsidP="00AE566E">
            <w:pPr>
              <w:tabs>
                <w:tab w:val="left" w:pos="567"/>
              </w:tabs>
              <w:ind w:firstLine="27"/>
              <w:jc w:val="both"/>
              <w:rPr>
                <w:sz w:val="18"/>
                <w:szCs w:val="18"/>
              </w:rPr>
            </w:pPr>
            <w:r w:rsidRPr="004105B7">
              <w:rPr>
                <w:sz w:val="18"/>
                <w:szCs w:val="18"/>
              </w:rPr>
              <w:t xml:space="preserve">2-3 </w:t>
            </w:r>
            <w:proofErr w:type="spellStart"/>
            <w:r w:rsidRPr="004105B7">
              <w:rPr>
                <w:sz w:val="18"/>
                <w:szCs w:val="18"/>
              </w:rPr>
              <w:t>times</w:t>
            </w:r>
            <w:proofErr w:type="spellEnd"/>
            <w:r w:rsidRPr="004105B7">
              <w:rPr>
                <w:sz w:val="18"/>
                <w:szCs w:val="18"/>
              </w:rPr>
              <w:t xml:space="preserve"> </w:t>
            </w:r>
            <w:proofErr w:type="spellStart"/>
            <w:r w:rsidRPr="004105B7">
              <w:rPr>
                <w:sz w:val="18"/>
                <w:szCs w:val="18"/>
              </w:rPr>
              <w:t>higher</w:t>
            </w:r>
            <w:proofErr w:type="spellEnd"/>
          </w:p>
        </w:tc>
      </w:tr>
      <w:tr w:rsidR="00494420" w:rsidRPr="004105B7" w14:paraId="547A1CE3" w14:textId="77777777" w:rsidTr="00494420">
        <w:trPr>
          <w:jc w:val="center"/>
        </w:trPr>
        <w:tc>
          <w:tcPr>
            <w:tcW w:w="0" w:type="auto"/>
            <w:hideMark/>
          </w:tcPr>
          <w:p w14:paraId="333AFBF0" w14:textId="19B114AE" w:rsidR="00494420" w:rsidRPr="004105B7" w:rsidRDefault="00494420" w:rsidP="00AE566E">
            <w:pPr>
              <w:tabs>
                <w:tab w:val="left" w:pos="567"/>
              </w:tabs>
              <w:ind w:firstLine="27"/>
              <w:jc w:val="both"/>
              <w:rPr>
                <w:sz w:val="18"/>
                <w:szCs w:val="18"/>
              </w:rPr>
            </w:pPr>
            <w:r w:rsidRPr="004105B7">
              <w:rPr>
                <w:sz w:val="18"/>
                <w:szCs w:val="18"/>
              </w:rPr>
              <w:t xml:space="preserve">PH </w:t>
            </w:r>
            <w:proofErr w:type="spellStart"/>
            <w:r w:rsidRPr="004105B7">
              <w:rPr>
                <w:sz w:val="18"/>
                <w:szCs w:val="18"/>
              </w:rPr>
              <w:t>stability</w:t>
            </w:r>
            <w:proofErr w:type="spellEnd"/>
          </w:p>
        </w:tc>
        <w:tc>
          <w:tcPr>
            <w:tcW w:w="0" w:type="auto"/>
            <w:hideMark/>
          </w:tcPr>
          <w:p w14:paraId="78DFE234" w14:textId="16C6BE4E" w:rsidR="00494420" w:rsidRPr="004105B7" w:rsidRDefault="00494420" w:rsidP="00AE566E">
            <w:pPr>
              <w:tabs>
                <w:tab w:val="left" w:pos="567"/>
              </w:tabs>
              <w:ind w:firstLine="27"/>
              <w:jc w:val="both"/>
              <w:rPr>
                <w:sz w:val="18"/>
                <w:szCs w:val="18"/>
              </w:rPr>
            </w:pPr>
            <w:proofErr w:type="spellStart"/>
            <w:r w:rsidRPr="004105B7">
              <w:rPr>
                <w:sz w:val="18"/>
                <w:szCs w:val="18"/>
              </w:rPr>
              <w:t>Weak</w:t>
            </w:r>
            <w:proofErr w:type="spellEnd"/>
          </w:p>
        </w:tc>
        <w:tc>
          <w:tcPr>
            <w:tcW w:w="0" w:type="auto"/>
            <w:hideMark/>
          </w:tcPr>
          <w:p w14:paraId="3FF5D1B0" w14:textId="5AE9FAD5" w:rsidR="00494420" w:rsidRPr="004105B7" w:rsidRDefault="00494420" w:rsidP="00AE566E">
            <w:pPr>
              <w:tabs>
                <w:tab w:val="left" w:pos="567"/>
              </w:tabs>
              <w:ind w:firstLine="27"/>
              <w:jc w:val="both"/>
              <w:rPr>
                <w:sz w:val="18"/>
                <w:szCs w:val="18"/>
              </w:rPr>
            </w:pPr>
            <w:proofErr w:type="spellStart"/>
            <w:r w:rsidRPr="004105B7">
              <w:rPr>
                <w:sz w:val="18"/>
                <w:szCs w:val="18"/>
              </w:rPr>
              <w:t>Strong</w:t>
            </w:r>
            <w:proofErr w:type="spellEnd"/>
          </w:p>
        </w:tc>
      </w:tr>
      <w:tr w:rsidR="00494420" w:rsidRPr="004105B7" w14:paraId="371BDB54" w14:textId="77777777" w:rsidTr="00494420">
        <w:trPr>
          <w:jc w:val="center"/>
        </w:trPr>
        <w:tc>
          <w:tcPr>
            <w:tcW w:w="0" w:type="auto"/>
            <w:hideMark/>
          </w:tcPr>
          <w:p w14:paraId="6BB30309" w14:textId="50195E09" w:rsidR="00494420" w:rsidRPr="004105B7" w:rsidRDefault="00494420" w:rsidP="00AE566E">
            <w:pPr>
              <w:tabs>
                <w:tab w:val="left" w:pos="567"/>
              </w:tabs>
              <w:ind w:firstLine="27"/>
              <w:jc w:val="both"/>
              <w:rPr>
                <w:sz w:val="18"/>
                <w:szCs w:val="18"/>
              </w:rPr>
            </w:pPr>
            <w:proofErr w:type="spellStart"/>
            <w:r w:rsidRPr="004105B7">
              <w:rPr>
                <w:sz w:val="18"/>
                <w:szCs w:val="18"/>
              </w:rPr>
              <w:t>Water</w:t>
            </w:r>
            <w:proofErr w:type="spellEnd"/>
            <w:r w:rsidRPr="004105B7">
              <w:rPr>
                <w:sz w:val="18"/>
                <w:szCs w:val="18"/>
              </w:rPr>
              <w:t xml:space="preserve"> </w:t>
            </w:r>
            <w:proofErr w:type="spellStart"/>
            <w:r w:rsidRPr="004105B7">
              <w:rPr>
                <w:sz w:val="18"/>
                <w:szCs w:val="18"/>
              </w:rPr>
              <w:t>decomposition</w:t>
            </w:r>
            <w:proofErr w:type="spellEnd"/>
          </w:p>
        </w:tc>
        <w:tc>
          <w:tcPr>
            <w:tcW w:w="0" w:type="auto"/>
            <w:hideMark/>
          </w:tcPr>
          <w:p w14:paraId="4D88508D" w14:textId="07D325BC" w:rsidR="00494420" w:rsidRPr="004105B7" w:rsidRDefault="00494420" w:rsidP="00AE566E">
            <w:pPr>
              <w:tabs>
                <w:tab w:val="left" w:pos="567"/>
              </w:tabs>
              <w:ind w:firstLine="27"/>
              <w:jc w:val="both"/>
              <w:rPr>
                <w:sz w:val="18"/>
                <w:szCs w:val="18"/>
              </w:rPr>
            </w:pPr>
            <w:r w:rsidRPr="004105B7">
              <w:rPr>
                <w:sz w:val="18"/>
                <w:szCs w:val="18"/>
              </w:rPr>
              <w:t>No</w:t>
            </w:r>
          </w:p>
        </w:tc>
        <w:tc>
          <w:tcPr>
            <w:tcW w:w="0" w:type="auto"/>
            <w:hideMark/>
          </w:tcPr>
          <w:p w14:paraId="01871ACD" w14:textId="41FA1131" w:rsidR="00494420" w:rsidRPr="004105B7" w:rsidRDefault="00494420" w:rsidP="00AE566E">
            <w:pPr>
              <w:tabs>
                <w:tab w:val="left" w:pos="567"/>
              </w:tabs>
              <w:ind w:firstLine="27"/>
              <w:jc w:val="both"/>
              <w:rPr>
                <w:sz w:val="18"/>
                <w:szCs w:val="18"/>
                <w:lang w:val="en-US"/>
              </w:rPr>
            </w:pPr>
            <w:r w:rsidRPr="004105B7">
              <w:rPr>
                <w:sz w:val="18"/>
                <w:szCs w:val="18"/>
                <w:lang w:val="en-US"/>
              </w:rPr>
              <w:t>Boron (H⁺ and OH⁻ are formed)</w:t>
            </w:r>
          </w:p>
        </w:tc>
      </w:tr>
      <w:tr w:rsidR="00494420" w:rsidRPr="004105B7" w14:paraId="54591E97" w14:textId="77777777" w:rsidTr="00494420">
        <w:trPr>
          <w:jc w:val="center"/>
        </w:trPr>
        <w:tc>
          <w:tcPr>
            <w:tcW w:w="0" w:type="auto"/>
            <w:hideMark/>
          </w:tcPr>
          <w:p w14:paraId="42B9E97A" w14:textId="5CB54C46" w:rsidR="00494420" w:rsidRPr="004105B7" w:rsidRDefault="00494420" w:rsidP="00AE566E">
            <w:pPr>
              <w:tabs>
                <w:tab w:val="left" w:pos="567"/>
              </w:tabs>
              <w:ind w:firstLine="27"/>
              <w:jc w:val="both"/>
              <w:rPr>
                <w:sz w:val="18"/>
                <w:szCs w:val="18"/>
              </w:rPr>
            </w:pPr>
            <w:proofErr w:type="spellStart"/>
            <w:r w:rsidRPr="004105B7">
              <w:rPr>
                <w:sz w:val="18"/>
                <w:szCs w:val="18"/>
              </w:rPr>
              <w:t>Energy</w:t>
            </w:r>
            <w:proofErr w:type="spellEnd"/>
            <w:r w:rsidRPr="004105B7">
              <w:rPr>
                <w:sz w:val="18"/>
                <w:szCs w:val="18"/>
              </w:rPr>
              <w:t xml:space="preserve"> </w:t>
            </w:r>
            <w:proofErr w:type="spellStart"/>
            <w:r w:rsidRPr="004105B7">
              <w:rPr>
                <w:sz w:val="18"/>
                <w:szCs w:val="18"/>
              </w:rPr>
              <w:t>efficiency</w:t>
            </w:r>
            <w:proofErr w:type="spellEnd"/>
          </w:p>
        </w:tc>
        <w:tc>
          <w:tcPr>
            <w:tcW w:w="0" w:type="auto"/>
            <w:hideMark/>
          </w:tcPr>
          <w:p w14:paraId="713EC8F4" w14:textId="2A6FC738" w:rsidR="00494420" w:rsidRPr="004105B7" w:rsidRDefault="00494420" w:rsidP="00AE566E">
            <w:pPr>
              <w:tabs>
                <w:tab w:val="left" w:pos="567"/>
              </w:tabs>
              <w:ind w:firstLine="27"/>
              <w:jc w:val="both"/>
              <w:rPr>
                <w:sz w:val="18"/>
                <w:szCs w:val="18"/>
              </w:rPr>
            </w:pPr>
            <w:proofErr w:type="spellStart"/>
            <w:r w:rsidRPr="004105B7">
              <w:rPr>
                <w:sz w:val="18"/>
                <w:szCs w:val="18"/>
              </w:rPr>
              <w:t>Medial</w:t>
            </w:r>
            <w:proofErr w:type="spellEnd"/>
          </w:p>
        </w:tc>
        <w:tc>
          <w:tcPr>
            <w:tcW w:w="0" w:type="auto"/>
            <w:hideMark/>
          </w:tcPr>
          <w:p w14:paraId="10B03E77" w14:textId="6213F958" w:rsidR="00494420" w:rsidRPr="004105B7" w:rsidRDefault="00494420" w:rsidP="00AE566E">
            <w:pPr>
              <w:tabs>
                <w:tab w:val="left" w:pos="567"/>
              </w:tabs>
              <w:ind w:firstLine="27"/>
              <w:jc w:val="both"/>
              <w:rPr>
                <w:sz w:val="18"/>
                <w:szCs w:val="18"/>
              </w:rPr>
            </w:pPr>
            <w:r w:rsidRPr="004105B7">
              <w:rPr>
                <w:sz w:val="18"/>
                <w:szCs w:val="18"/>
              </w:rPr>
              <w:t>High</w:t>
            </w:r>
          </w:p>
        </w:tc>
      </w:tr>
      <w:tr w:rsidR="00494420" w:rsidRPr="004105B7" w14:paraId="78495D90" w14:textId="77777777" w:rsidTr="00494420">
        <w:trPr>
          <w:jc w:val="center"/>
        </w:trPr>
        <w:tc>
          <w:tcPr>
            <w:tcW w:w="0" w:type="auto"/>
            <w:hideMark/>
          </w:tcPr>
          <w:p w14:paraId="79F76C01" w14:textId="12AA1F12" w:rsidR="00494420" w:rsidRPr="004105B7" w:rsidRDefault="00494420" w:rsidP="00AE566E">
            <w:pPr>
              <w:tabs>
                <w:tab w:val="left" w:pos="567"/>
              </w:tabs>
              <w:ind w:firstLine="27"/>
              <w:jc w:val="both"/>
              <w:rPr>
                <w:sz w:val="18"/>
                <w:szCs w:val="18"/>
                <w:lang w:val="en-US"/>
              </w:rPr>
            </w:pPr>
            <w:r w:rsidRPr="004105B7">
              <w:rPr>
                <w:sz w:val="18"/>
                <w:szCs w:val="18"/>
                <w:lang w:val="en-US"/>
              </w:rPr>
              <w:t>Acid/base formation</w:t>
            </w:r>
          </w:p>
        </w:tc>
        <w:tc>
          <w:tcPr>
            <w:tcW w:w="0" w:type="auto"/>
            <w:hideMark/>
          </w:tcPr>
          <w:p w14:paraId="23F76ACF" w14:textId="79A9D01E" w:rsidR="00494420" w:rsidRPr="004105B7" w:rsidRDefault="00494420" w:rsidP="00AE566E">
            <w:pPr>
              <w:tabs>
                <w:tab w:val="left" w:pos="567"/>
              </w:tabs>
              <w:ind w:firstLine="27"/>
              <w:jc w:val="both"/>
              <w:rPr>
                <w:sz w:val="18"/>
                <w:szCs w:val="18"/>
              </w:rPr>
            </w:pPr>
            <w:r w:rsidRPr="004105B7">
              <w:rPr>
                <w:sz w:val="18"/>
                <w:szCs w:val="18"/>
              </w:rPr>
              <w:t>No</w:t>
            </w:r>
          </w:p>
        </w:tc>
        <w:tc>
          <w:tcPr>
            <w:tcW w:w="0" w:type="auto"/>
            <w:hideMark/>
          </w:tcPr>
          <w:p w14:paraId="65C95832" w14:textId="2CD6F6F4" w:rsidR="00494420" w:rsidRPr="004105B7" w:rsidRDefault="00494420" w:rsidP="00AE566E">
            <w:pPr>
              <w:tabs>
                <w:tab w:val="left" w:pos="567"/>
              </w:tabs>
              <w:ind w:firstLine="27"/>
              <w:jc w:val="both"/>
              <w:rPr>
                <w:sz w:val="18"/>
                <w:szCs w:val="18"/>
              </w:rPr>
            </w:pPr>
            <w:proofErr w:type="spellStart"/>
            <w:r w:rsidRPr="004105B7">
              <w:rPr>
                <w:sz w:val="18"/>
                <w:szCs w:val="18"/>
              </w:rPr>
              <w:t>Available</w:t>
            </w:r>
            <w:proofErr w:type="spellEnd"/>
          </w:p>
        </w:tc>
      </w:tr>
    </w:tbl>
    <w:p w14:paraId="1CCED845" w14:textId="77777777" w:rsidR="006C2EF5" w:rsidRDefault="006C2EF5" w:rsidP="00DF55D9">
      <w:pPr>
        <w:spacing w:after="0" w:line="240" w:lineRule="auto"/>
        <w:ind w:firstLine="283"/>
        <w:jc w:val="both"/>
        <w:rPr>
          <w:rFonts w:ascii="Times New Roman" w:hAnsi="Times New Roman" w:cs="Times New Roman"/>
          <w:sz w:val="20"/>
        </w:rPr>
      </w:pPr>
    </w:p>
    <w:p w14:paraId="5DD835A3" w14:textId="1934E200" w:rsidR="00DF55D9" w:rsidRPr="006D723E" w:rsidRDefault="00FB7765"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The pressure-slowed osmosis method is a technology that draws energy from the osmotic pressure difference between two solutions of different concentrations. It is also called" blue energy", meaning that it is one of the sources of electricity and can be used where sea and river water mix. It is used by separation through a semi-permeable membrane. According to the law of the nature of osmosis: fresh water moves towards the saline solution. During this transition period, osmotic flow occurs. If pressure is applied to the Salt side, the speed of water movement slows down — so the technology is called "pressure slowing". A special semi-permeable membrane is used in this process. Its function: to transfer only water molecules, not salt ions (</w:t>
      </w:r>
      <w:proofErr w:type="spellStart"/>
      <w:r w:rsidRPr="006D723E">
        <w:rPr>
          <w:rFonts w:ascii="Times New Roman" w:hAnsi="Times New Roman" w:cs="Times New Roman"/>
          <w:sz w:val="20"/>
        </w:rPr>
        <w:t>na</w:t>
      </w:r>
      <w:proofErr w:type="spellEnd"/>
      <w:r w:rsidRPr="006D723E">
        <w:rPr>
          <w:rFonts w:ascii="Times New Roman" w:hAnsi="Times New Roman" w:cs="Times New Roman"/>
          <w:sz w:val="20"/>
        </w:rPr>
        <w:t xml:space="preserve">⁺, Cl -). As fresh water passes through the membrane, the volume of fluid on the Salt side increases, which increases the internal pressure. The energy of this watercourse is converted into hydraulic energy and electricity is generated from </w:t>
      </w:r>
      <w:r w:rsidR="00A322AF" w:rsidRPr="006D723E">
        <w:rPr>
          <w:rFonts w:ascii="Times New Roman" w:hAnsi="Times New Roman" w:cs="Times New Roman"/>
          <w:sz w:val="20"/>
        </w:rPr>
        <w:t>turbines’</w:t>
      </w:r>
      <w:r w:rsidRPr="006D723E">
        <w:rPr>
          <w:rFonts w:ascii="Times New Roman" w:hAnsi="Times New Roman" w:cs="Times New Roman"/>
          <w:sz w:val="20"/>
        </w:rPr>
        <w:t xml:space="preserve"> pressure is applied to the Salt side, the speed of water movement slows dol pressure.</w:t>
      </w:r>
    </w:p>
    <w:p w14:paraId="2434773E" w14:textId="40B83B29" w:rsidR="00FB7765" w:rsidRPr="006D723E" w:rsidRDefault="00FB7765" w:rsidP="004105B7">
      <w:pPr>
        <w:tabs>
          <w:tab w:val="left" w:pos="567"/>
        </w:tabs>
        <w:spacing w:after="0"/>
        <w:ind w:firstLine="720"/>
        <w:jc w:val="right"/>
        <w:rPr>
          <w:rFonts w:ascii="Times New Roman" w:eastAsiaTheme="minorEastAsia" w:hAnsi="Times New Roman" w:cs="Times New Roman"/>
          <w:szCs w:val="28"/>
        </w:rPr>
      </w:pPr>
      <w:r w:rsidRPr="006D723E">
        <w:rPr>
          <w:rFonts w:ascii="Times New Roman" w:eastAsiaTheme="minorEastAsia" w:hAnsi="Times New Roman" w:cs="Times New Roman"/>
          <w:szCs w:val="28"/>
        </w:rPr>
        <w:t xml:space="preserve">   </w:t>
      </w:r>
      <m:oMath>
        <m:r>
          <w:rPr>
            <w:rFonts w:ascii="Cambria Math" w:hAnsi="Cambria Math" w:cs="Times New Roman"/>
            <w:szCs w:val="28"/>
          </w:rPr>
          <m:t>π-P</m:t>
        </m:r>
      </m:oMath>
      <w:r w:rsidRPr="006D723E">
        <w:rPr>
          <w:rFonts w:ascii="Times New Roman" w:eastAsiaTheme="minorEastAsia" w:hAnsi="Times New Roman" w:cs="Times New Roman"/>
          <w:szCs w:val="28"/>
        </w:rPr>
        <w:t xml:space="preserve">            </w:t>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Pr="006D723E">
        <w:rPr>
          <w:rFonts w:ascii="Times New Roman" w:eastAsiaTheme="minorEastAsia" w:hAnsi="Times New Roman" w:cs="Times New Roman"/>
          <w:szCs w:val="28"/>
        </w:rPr>
        <w:t>(3)</w:t>
      </w:r>
    </w:p>
    <w:p w14:paraId="225FCECB" w14:textId="684DB3FC" w:rsidR="00FB7765" w:rsidRPr="006D723E" w:rsidRDefault="00FB7765"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where π is the osmotic pressure, P is the external pressure.</w:t>
      </w:r>
    </w:p>
    <w:p w14:paraId="5AAFBF9E" w14:textId="3C8529C9" w:rsidR="00DF55D9" w:rsidRPr="006D723E" w:rsidRDefault="00FB7765"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If π&lt;P continues the flow of water and an Ene</w:t>
      </w:r>
      <w:r w:rsidR="00A322AF" w:rsidRPr="006D723E">
        <w:rPr>
          <w:rFonts w:ascii="Times New Roman" w:hAnsi="Times New Roman" w:cs="Times New Roman"/>
          <w:sz w:val="20"/>
        </w:rPr>
        <w:t>r</w:t>
      </w:r>
      <w:r w:rsidRPr="006D723E">
        <w:rPr>
          <w:rFonts w:ascii="Times New Roman" w:hAnsi="Times New Roman" w:cs="Times New Roman"/>
          <w:sz w:val="20"/>
        </w:rPr>
        <w:t xml:space="preserve">gia is obtained. In this method, fresh water moves through the membrane towards the salt water. Then, as the volume increases on the salt water side, the hydraulic pressure force becomes </w:t>
      </w:r>
      <w:r w:rsidR="00A322AF" w:rsidRPr="006D723E">
        <w:rPr>
          <w:rFonts w:ascii="Times New Roman" w:hAnsi="Times New Roman" w:cs="Times New Roman"/>
          <w:sz w:val="20"/>
        </w:rPr>
        <w:t>hazel</w:t>
      </w:r>
      <w:r w:rsidRPr="006D723E">
        <w:rPr>
          <w:rFonts w:ascii="Times New Roman" w:hAnsi="Times New Roman" w:cs="Times New Roman"/>
          <w:sz w:val="20"/>
        </w:rPr>
        <w:t xml:space="preserve">. The generation of electrical energy is in the following sequence. Current energy → mechanical energy → electrical generator → electrical energy. Also on the osmotic energy → hydraulic pressure → electrical energy </w:t>
      </w:r>
      <w:r w:rsidR="00A322AF" w:rsidRPr="006D723E">
        <w:rPr>
          <w:rFonts w:ascii="Times New Roman" w:hAnsi="Times New Roman" w:cs="Times New Roman"/>
          <w:sz w:val="20"/>
        </w:rPr>
        <w:t>chain</w:t>
      </w:r>
      <w:r w:rsidRPr="006D723E">
        <w:rPr>
          <w:rFonts w:ascii="Times New Roman" w:hAnsi="Times New Roman" w:cs="Times New Roman"/>
          <w:sz w:val="20"/>
        </w:rPr>
        <w:t xml:space="preserve"> π&lt;P continues the flow of water and an Ene</w:t>
      </w:r>
      <w:r w:rsidR="00A322AF" w:rsidRPr="006D723E">
        <w:rPr>
          <w:rFonts w:ascii="Times New Roman" w:hAnsi="Times New Roman" w:cs="Times New Roman"/>
          <w:sz w:val="20"/>
        </w:rPr>
        <w:t>r</w:t>
      </w:r>
      <w:r w:rsidRPr="006D723E">
        <w:rPr>
          <w:rFonts w:ascii="Times New Roman" w:hAnsi="Times New Roman" w:cs="Times New Roman"/>
          <w:sz w:val="20"/>
        </w:rPr>
        <w:t xml:space="preserve">gia is </w:t>
      </w:r>
      <w:r w:rsidR="00A322AF" w:rsidRPr="006D723E">
        <w:rPr>
          <w:rFonts w:ascii="Times New Roman" w:hAnsi="Times New Roman" w:cs="Times New Roman"/>
          <w:sz w:val="20"/>
        </w:rPr>
        <w:t>obtained. A</w:t>
      </w:r>
      <w:r w:rsidRPr="006D723E">
        <w:rPr>
          <w:rFonts w:ascii="Times New Roman" w:hAnsi="Times New Roman" w:cs="Times New Roman"/>
          <w:sz w:val="20"/>
        </w:rPr>
        <w:t>.</w:t>
      </w:r>
    </w:p>
    <w:p w14:paraId="2E8B0820" w14:textId="5813B53E" w:rsidR="005F6570" w:rsidRPr="006D723E" w:rsidRDefault="005F6570" w:rsidP="004105B7">
      <w:pPr>
        <w:tabs>
          <w:tab w:val="left" w:pos="567"/>
        </w:tabs>
        <w:spacing w:after="0"/>
        <w:jc w:val="right"/>
        <w:rPr>
          <w:rFonts w:ascii="Times New Roman" w:eastAsiaTheme="minorEastAsia" w:hAnsi="Times New Roman" w:cs="Times New Roman"/>
          <w:szCs w:val="28"/>
        </w:rPr>
      </w:pPr>
      <m:oMath>
        <m:r>
          <w:rPr>
            <w:rFonts w:ascii="Cambria Math" w:eastAsiaTheme="minorEastAsia" w:hAnsi="Cambria Math" w:cs="Times New Roman"/>
            <w:szCs w:val="28"/>
          </w:rPr>
          <m:t>π=iMRT</m:t>
        </m:r>
      </m:oMath>
      <w:r w:rsidRPr="006D723E">
        <w:rPr>
          <w:rFonts w:ascii="Times New Roman" w:eastAsiaTheme="minorEastAsia" w:hAnsi="Times New Roman" w:cs="Times New Roman"/>
          <w:szCs w:val="28"/>
        </w:rPr>
        <w:t xml:space="preserve">   </w:t>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004105B7">
        <w:rPr>
          <w:rFonts w:ascii="Times New Roman" w:eastAsiaTheme="minorEastAsia" w:hAnsi="Times New Roman" w:cs="Times New Roman"/>
          <w:szCs w:val="28"/>
        </w:rPr>
        <w:tab/>
      </w:r>
      <w:r w:rsidRPr="006D723E">
        <w:rPr>
          <w:rFonts w:ascii="Times New Roman" w:eastAsiaTheme="minorEastAsia" w:hAnsi="Times New Roman" w:cs="Times New Roman"/>
          <w:szCs w:val="28"/>
        </w:rPr>
        <w:t xml:space="preserve"> (4)</w:t>
      </w:r>
    </w:p>
    <w:p w14:paraId="58E931E2" w14:textId="7C98B6A6" w:rsidR="00DF55D9" w:rsidRPr="006D723E" w:rsidRDefault="009E47DA" w:rsidP="00DF55D9">
      <w:pPr>
        <w:spacing w:after="0" w:line="240" w:lineRule="auto"/>
        <w:ind w:firstLine="283"/>
        <w:jc w:val="both"/>
        <w:rPr>
          <w:rFonts w:ascii="Times New Roman" w:hAnsi="Times New Roman" w:cs="Times New Roman"/>
          <w:sz w:val="20"/>
        </w:rPr>
      </w:pPr>
      <w:r w:rsidRPr="006D723E">
        <w:rPr>
          <w:rFonts w:ascii="Times New Roman" w:hAnsi="Times New Roman" w:cs="Times New Roman"/>
          <w:sz w:val="20"/>
        </w:rPr>
        <w:t xml:space="preserve">where </w:t>
      </w:r>
      <m:oMath>
        <m:r>
          <w:rPr>
            <w:rFonts w:ascii="Cambria Math" w:hAnsi="Cambria Math" w:cs="Times New Roman"/>
            <w:sz w:val="20"/>
          </w:rPr>
          <m:t>i</m:t>
        </m:r>
      </m:oMath>
      <w:r w:rsidRPr="006D723E">
        <w:rPr>
          <w:rFonts w:ascii="Times New Roman" w:hAnsi="Times New Roman" w:cs="Times New Roman"/>
          <w:sz w:val="20"/>
        </w:rPr>
        <w:t xml:space="preserve"> is the Vant Hoff coefficient, </w:t>
      </w:r>
      <m:oMath>
        <m:r>
          <w:rPr>
            <w:rFonts w:ascii="Cambria Math" w:hAnsi="Cambria Math" w:cs="Times New Roman"/>
            <w:sz w:val="20"/>
          </w:rPr>
          <m:t>M</m:t>
        </m:r>
      </m:oMath>
      <w:r w:rsidRPr="006D723E">
        <w:rPr>
          <w:rFonts w:ascii="Times New Roman" w:hAnsi="Times New Roman" w:cs="Times New Roman"/>
          <w:sz w:val="20"/>
        </w:rPr>
        <w:t xml:space="preserve"> is the molar concentration of the solution. There is also a lot of electricity if the osmotic pressure is large.</w:t>
      </w:r>
    </w:p>
    <w:p w14:paraId="51D8FA98" w14:textId="3F57B995" w:rsidR="007D79DC" w:rsidRPr="006D723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6D723E">
        <w:rPr>
          <w:rFonts w:ascii="Times New Roman" w:hAnsi="Times New Roman" w:cs="Times New Roman"/>
          <w:b/>
          <w:sz w:val="24"/>
          <w:szCs w:val="24"/>
        </w:rPr>
        <w:t>CONCLUSIONS</w:t>
      </w:r>
    </w:p>
    <w:p w14:paraId="7B0665AE" w14:textId="77777777" w:rsidR="005F6570" w:rsidRPr="006D723E" w:rsidRDefault="005F6570" w:rsidP="009240E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D723E">
        <w:rPr>
          <w:rFonts w:ascii="Times New Roman" w:hAnsi="Times New Roman" w:cs="Times New Roman"/>
          <w:sz w:val="20"/>
        </w:rPr>
        <w:t>From the above, the initial data was presented in the form of a table (in Table 2) and the main parameters of each method were compared.</w:t>
      </w:r>
    </w:p>
    <w:p w14:paraId="7BA9062B" w14:textId="77777777" w:rsidR="004105B7" w:rsidRDefault="004105B7" w:rsidP="009240EE">
      <w:pPr>
        <w:spacing w:after="0" w:line="240" w:lineRule="auto"/>
        <w:ind w:firstLine="283"/>
        <w:jc w:val="center"/>
        <w:rPr>
          <w:rFonts w:ascii="Times New Roman" w:hAnsi="Times New Roman" w:cs="Times New Roman"/>
          <w:b/>
          <w:sz w:val="20"/>
          <w:szCs w:val="20"/>
          <w:lang w:eastAsia="de-DE"/>
        </w:rPr>
      </w:pPr>
    </w:p>
    <w:p w14:paraId="7B39F38A" w14:textId="071CEC7C" w:rsidR="009E47DA" w:rsidRDefault="009E47DA" w:rsidP="009240EE">
      <w:pPr>
        <w:spacing w:after="0" w:line="240" w:lineRule="auto"/>
        <w:ind w:firstLine="283"/>
        <w:jc w:val="center"/>
        <w:rPr>
          <w:rFonts w:ascii="Times New Roman" w:hAnsi="Times New Roman" w:cs="Times New Roman"/>
          <w:sz w:val="20"/>
        </w:rPr>
      </w:pPr>
      <w:r w:rsidRPr="006D723E">
        <w:rPr>
          <w:rFonts w:ascii="Times New Roman" w:hAnsi="Times New Roman" w:cs="Times New Roman"/>
          <w:b/>
          <w:sz w:val="20"/>
          <w:szCs w:val="20"/>
          <w:lang w:eastAsia="de-DE"/>
        </w:rPr>
        <w:t>TABLE 2.</w:t>
      </w:r>
      <w:r w:rsidRPr="006D723E">
        <w:rPr>
          <w:rFonts w:ascii="Times New Roman" w:hAnsi="Times New Roman" w:cs="Times New Roman"/>
          <w:sz w:val="20"/>
        </w:rPr>
        <w:t xml:space="preserve"> Comparison table of methods for obtaining electricity from IER</w:t>
      </w:r>
    </w:p>
    <w:tbl>
      <w:tblPr>
        <w:tblStyle w:val="a3"/>
        <w:tblW w:w="0" w:type="auto"/>
        <w:tblLook w:val="04A0" w:firstRow="1" w:lastRow="0" w:firstColumn="1" w:lastColumn="0" w:noHBand="0" w:noVBand="1"/>
      </w:tblPr>
      <w:tblGrid>
        <w:gridCol w:w="1980"/>
        <w:gridCol w:w="2198"/>
        <w:gridCol w:w="2430"/>
        <w:gridCol w:w="2742"/>
      </w:tblGrid>
      <w:tr w:rsidR="009E47DA" w:rsidRPr="004105B7" w14:paraId="4DAA8E1C" w14:textId="77777777" w:rsidTr="004105B7">
        <w:tc>
          <w:tcPr>
            <w:tcW w:w="1980" w:type="dxa"/>
            <w:vAlign w:val="center"/>
            <w:hideMark/>
          </w:tcPr>
          <w:p w14:paraId="18A3F7B7" w14:textId="1D694BA6" w:rsidR="009E47DA" w:rsidRPr="004105B7" w:rsidRDefault="009E47DA" w:rsidP="004105B7">
            <w:pPr>
              <w:tabs>
                <w:tab w:val="left" w:pos="567"/>
              </w:tabs>
              <w:jc w:val="center"/>
              <w:rPr>
                <w:b/>
                <w:bCs/>
                <w:sz w:val="18"/>
                <w:szCs w:val="18"/>
                <w:lang w:val="en-US"/>
              </w:rPr>
            </w:pPr>
            <w:r w:rsidRPr="004105B7">
              <w:rPr>
                <w:b/>
                <w:bCs/>
                <w:sz w:val="18"/>
                <w:szCs w:val="18"/>
                <w:lang w:val="en-US"/>
              </w:rPr>
              <w:t>Parameters</w:t>
            </w:r>
          </w:p>
        </w:tc>
        <w:tc>
          <w:tcPr>
            <w:tcW w:w="2198" w:type="dxa"/>
            <w:vAlign w:val="center"/>
            <w:hideMark/>
          </w:tcPr>
          <w:p w14:paraId="6562F3FB" w14:textId="26ADABFF" w:rsidR="009E47DA" w:rsidRPr="004105B7" w:rsidRDefault="009E47DA" w:rsidP="004105B7">
            <w:pPr>
              <w:tabs>
                <w:tab w:val="left" w:pos="567"/>
              </w:tabs>
              <w:jc w:val="center"/>
              <w:rPr>
                <w:b/>
                <w:bCs/>
                <w:sz w:val="18"/>
                <w:szCs w:val="18"/>
                <w:lang w:val="en-US"/>
              </w:rPr>
            </w:pPr>
            <w:r w:rsidRPr="004105B7">
              <w:rPr>
                <w:b/>
                <w:bCs/>
                <w:sz w:val="18"/>
                <w:szCs w:val="18"/>
                <w:lang w:val="en-US"/>
              </w:rPr>
              <w:t>Pressure-retarded osmosis method</w:t>
            </w:r>
          </w:p>
        </w:tc>
        <w:tc>
          <w:tcPr>
            <w:tcW w:w="0" w:type="auto"/>
            <w:vAlign w:val="center"/>
            <w:hideMark/>
          </w:tcPr>
          <w:p w14:paraId="2036CF7C" w14:textId="12AFEF60" w:rsidR="009E47DA" w:rsidRPr="004105B7" w:rsidRDefault="009E47DA" w:rsidP="004105B7">
            <w:pPr>
              <w:tabs>
                <w:tab w:val="left" w:pos="567"/>
              </w:tabs>
              <w:jc w:val="center"/>
              <w:rPr>
                <w:b/>
                <w:bCs/>
                <w:sz w:val="18"/>
                <w:szCs w:val="18"/>
              </w:rPr>
            </w:pPr>
            <w:proofErr w:type="spellStart"/>
            <w:r w:rsidRPr="004105B7">
              <w:rPr>
                <w:b/>
                <w:bCs/>
                <w:sz w:val="18"/>
                <w:szCs w:val="18"/>
              </w:rPr>
              <w:t>Reverse</w:t>
            </w:r>
            <w:proofErr w:type="spellEnd"/>
            <w:r w:rsidRPr="004105B7">
              <w:rPr>
                <w:b/>
                <w:bCs/>
                <w:sz w:val="18"/>
                <w:szCs w:val="18"/>
              </w:rPr>
              <w:t xml:space="preserve"> </w:t>
            </w:r>
            <w:proofErr w:type="spellStart"/>
            <w:r w:rsidRPr="004105B7">
              <w:rPr>
                <w:b/>
                <w:bCs/>
                <w:sz w:val="18"/>
                <w:szCs w:val="18"/>
              </w:rPr>
              <w:t>electrodialysis</w:t>
            </w:r>
            <w:proofErr w:type="spellEnd"/>
            <w:r w:rsidRPr="004105B7">
              <w:rPr>
                <w:b/>
                <w:bCs/>
                <w:sz w:val="18"/>
                <w:szCs w:val="18"/>
              </w:rPr>
              <w:t xml:space="preserve"> </w:t>
            </w:r>
            <w:proofErr w:type="spellStart"/>
            <w:r w:rsidRPr="004105B7">
              <w:rPr>
                <w:b/>
                <w:bCs/>
                <w:sz w:val="18"/>
                <w:szCs w:val="18"/>
              </w:rPr>
              <w:t>method</w:t>
            </w:r>
            <w:proofErr w:type="spellEnd"/>
          </w:p>
        </w:tc>
        <w:tc>
          <w:tcPr>
            <w:tcW w:w="0" w:type="auto"/>
            <w:vAlign w:val="center"/>
            <w:hideMark/>
          </w:tcPr>
          <w:p w14:paraId="71C27FB7" w14:textId="7C4A84A6" w:rsidR="009E47DA" w:rsidRPr="004105B7" w:rsidRDefault="009E47DA" w:rsidP="004105B7">
            <w:pPr>
              <w:tabs>
                <w:tab w:val="left" w:pos="567"/>
              </w:tabs>
              <w:jc w:val="center"/>
              <w:rPr>
                <w:b/>
                <w:bCs/>
                <w:sz w:val="18"/>
                <w:szCs w:val="18"/>
                <w:lang w:val="en-US"/>
              </w:rPr>
            </w:pPr>
            <w:r w:rsidRPr="004105B7">
              <w:rPr>
                <w:b/>
                <w:bCs/>
                <w:sz w:val="18"/>
                <w:szCs w:val="18"/>
                <w:lang w:val="en-US"/>
              </w:rPr>
              <w:t>Bipolar membrane reverse electrodialysis method</w:t>
            </w:r>
          </w:p>
        </w:tc>
      </w:tr>
      <w:tr w:rsidR="009E47DA" w:rsidRPr="004105B7" w14:paraId="3A97AFB8" w14:textId="77777777" w:rsidTr="004105B7">
        <w:tc>
          <w:tcPr>
            <w:tcW w:w="1980" w:type="dxa"/>
            <w:vAlign w:val="center"/>
            <w:hideMark/>
          </w:tcPr>
          <w:p w14:paraId="231AA11D" w14:textId="0EC4CD8C" w:rsidR="009E47DA" w:rsidRPr="004105B7" w:rsidRDefault="009E47DA" w:rsidP="004105B7">
            <w:pPr>
              <w:tabs>
                <w:tab w:val="left" w:pos="567"/>
              </w:tabs>
              <w:jc w:val="center"/>
              <w:rPr>
                <w:sz w:val="18"/>
                <w:szCs w:val="18"/>
                <w:lang w:val="en-US"/>
              </w:rPr>
            </w:pPr>
            <w:r w:rsidRPr="004105B7">
              <w:rPr>
                <w:sz w:val="18"/>
                <w:szCs w:val="18"/>
                <w:lang w:val="en-US"/>
              </w:rPr>
              <w:t>The main source of energy</w:t>
            </w:r>
          </w:p>
        </w:tc>
        <w:tc>
          <w:tcPr>
            <w:tcW w:w="2198" w:type="dxa"/>
            <w:vAlign w:val="center"/>
            <w:hideMark/>
          </w:tcPr>
          <w:p w14:paraId="4FA3A050" w14:textId="4C3CB21D" w:rsidR="009E47DA" w:rsidRPr="004105B7" w:rsidRDefault="009E47DA" w:rsidP="004105B7">
            <w:pPr>
              <w:tabs>
                <w:tab w:val="left" w:pos="567"/>
              </w:tabs>
              <w:jc w:val="center"/>
              <w:rPr>
                <w:sz w:val="18"/>
                <w:szCs w:val="18"/>
                <w:lang w:val="en-US"/>
              </w:rPr>
            </w:pPr>
            <w:r w:rsidRPr="004105B7">
              <w:rPr>
                <w:sz w:val="18"/>
                <w:szCs w:val="18"/>
                <w:lang w:val="en-US"/>
              </w:rPr>
              <w:t>Osmotic pressure difference → hydraulic pressure</w:t>
            </w:r>
          </w:p>
        </w:tc>
        <w:tc>
          <w:tcPr>
            <w:tcW w:w="0" w:type="auto"/>
            <w:vAlign w:val="center"/>
            <w:hideMark/>
          </w:tcPr>
          <w:p w14:paraId="534A018A" w14:textId="708EF399" w:rsidR="009E47DA" w:rsidRPr="004105B7" w:rsidRDefault="009E47DA" w:rsidP="004105B7">
            <w:pPr>
              <w:tabs>
                <w:tab w:val="left" w:pos="567"/>
              </w:tabs>
              <w:jc w:val="center"/>
              <w:rPr>
                <w:sz w:val="18"/>
                <w:szCs w:val="18"/>
                <w:lang w:val="en-US"/>
              </w:rPr>
            </w:pPr>
            <w:r w:rsidRPr="004105B7">
              <w:rPr>
                <w:sz w:val="18"/>
                <w:szCs w:val="18"/>
                <w:lang w:val="en-US"/>
              </w:rPr>
              <w:t>Salt concentration difference → ion migration</w:t>
            </w:r>
          </w:p>
        </w:tc>
        <w:tc>
          <w:tcPr>
            <w:tcW w:w="0" w:type="auto"/>
            <w:vAlign w:val="center"/>
            <w:hideMark/>
          </w:tcPr>
          <w:p w14:paraId="5929FB39" w14:textId="4531A770" w:rsidR="009E47DA" w:rsidRPr="004105B7" w:rsidRDefault="009E47DA" w:rsidP="004105B7">
            <w:pPr>
              <w:tabs>
                <w:tab w:val="left" w:pos="567"/>
              </w:tabs>
              <w:jc w:val="center"/>
              <w:rPr>
                <w:sz w:val="18"/>
                <w:szCs w:val="18"/>
                <w:lang w:val="en-US"/>
              </w:rPr>
            </w:pPr>
            <w:r w:rsidRPr="004105B7">
              <w:rPr>
                <w:sz w:val="18"/>
                <w:szCs w:val="18"/>
                <w:lang w:val="en-US"/>
              </w:rPr>
              <w:t>Salt difference + energy of water dissociation through a bipolar membrane</w:t>
            </w:r>
          </w:p>
        </w:tc>
      </w:tr>
      <w:tr w:rsidR="009E47DA" w:rsidRPr="004105B7" w14:paraId="1764A283" w14:textId="77777777" w:rsidTr="004105B7">
        <w:tc>
          <w:tcPr>
            <w:tcW w:w="1980" w:type="dxa"/>
            <w:vAlign w:val="center"/>
            <w:hideMark/>
          </w:tcPr>
          <w:p w14:paraId="683D02E7" w14:textId="3D33BB86" w:rsidR="009E47DA" w:rsidRPr="004105B7" w:rsidRDefault="009E47DA" w:rsidP="004105B7">
            <w:pPr>
              <w:tabs>
                <w:tab w:val="left" w:pos="567"/>
              </w:tabs>
              <w:jc w:val="center"/>
              <w:rPr>
                <w:sz w:val="18"/>
                <w:szCs w:val="18"/>
              </w:rPr>
            </w:pPr>
            <w:proofErr w:type="spellStart"/>
            <w:r w:rsidRPr="004105B7">
              <w:rPr>
                <w:sz w:val="18"/>
                <w:szCs w:val="18"/>
              </w:rPr>
              <w:t>Membrane</w:t>
            </w:r>
            <w:proofErr w:type="spellEnd"/>
            <w:r w:rsidRPr="004105B7">
              <w:rPr>
                <w:sz w:val="18"/>
                <w:szCs w:val="18"/>
              </w:rPr>
              <w:t xml:space="preserve"> </w:t>
            </w:r>
            <w:proofErr w:type="spellStart"/>
            <w:r w:rsidRPr="004105B7">
              <w:rPr>
                <w:sz w:val="18"/>
                <w:szCs w:val="18"/>
              </w:rPr>
              <w:t>type</w:t>
            </w:r>
            <w:proofErr w:type="spellEnd"/>
          </w:p>
        </w:tc>
        <w:tc>
          <w:tcPr>
            <w:tcW w:w="2198" w:type="dxa"/>
            <w:vAlign w:val="center"/>
            <w:hideMark/>
          </w:tcPr>
          <w:p w14:paraId="07A548B0" w14:textId="7E3AC975" w:rsidR="009E47DA" w:rsidRPr="004105B7" w:rsidRDefault="009E47DA" w:rsidP="004105B7">
            <w:pPr>
              <w:tabs>
                <w:tab w:val="left" w:pos="567"/>
              </w:tabs>
              <w:jc w:val="center"/>
              <w:rPr>
                <w:sz w:val="18"/>
                <w:szCs w:val="18"/>
                <w:lang w:val="en-US"/>
              </w:rPr>
            </w:pPr>
            <w:r w:rsidRPr="004105B7">
              <w:rPr>
                <w:sz w:val="18"/>
                <w:szCs w:val="18"/>
                <w:lang w:val="en-US"/>
              </w:rPr>
              <w:t>Semi-permeable, only water passes through</w:t>
            </w:r>
          </w:p>
        </w:tc>
        <w:tc>
          <w:tcPr>
            <w:tcW w:w="0" w:type="auto"/>
            <w:vAlign w:val="center"/>
            <w:hideMark/>
          </w:tcPr>
          <w:p w14:paraId="6AE24993" w14:textId="3695B189" w:rsidR="009E47DA" w:rsidRPr="004105B7" w:rsidRDefault="009E47DA" w:rsidP="004105B7">
            <w:pPr>
              <w:tabs>
                <w:tab w:val="left" w:pos="567"/>
              </w:tabs>
              <w:jc w:val="center"/>
              <w:rPr>
                <w:sz w:val="18"/>
                <w:szCs w:val="18"/>
                <w:lang w:val="en-US"/>
              </w:rPr>
            </w:pPr>
            <w:r w:rsidRPr="004105B7">
              <w:rPr>
                <w:sz w:val="18"/>
                <w:szCs w:val="18"/>
                <w:lang w:val="en-US"/>
              </w:rPr>
              <w:t xml:space="preserve">AEM </w:t>
            </w:r>
            <w:proofErr w:type="spellStart"/>
            <w:r w:rsidRPr="004105B7">
              <w:rPr>
                <w:sz w:val="18"/>
                <w:szCs w:val="18"/>
                <w:lang w:val="en-US"/>
              </w:rPr>
              <w:t>va</w:t>
            </w:r>
            <w:proofErr w:type="spellEnd"/>
            <w:r w:rsidRPr="004105B7">
              <w:rPr>
                <w:sz w:val="18"/>
                <w:szCs w:val="18"/>
                <w:lang w:val="en-US"/>
              </w:rPr>
              <w:t xml:space="preserve"> CEM ion selective membrane alar</w:t>
            </w:r>
          </w:p>
        </w:tc>
        <w:tc>
          <w:tcPr>
            <w:tcW w:w="0" w:type="auto"/>
            <w:vAlign w:val="center"/>
            <w:hideMark/>
          </w:tcPr>
          <w:p w14:paraId="062D6ABE" w14:textId="516F1C14" w:rsidR="009E47DA" w:rsidRPr="004105B7" w:rsidRDefault="009E47DA" w:rsidP="004105B7">
            <w:pPr>
              <w:tabs>
                <w:tab w:val="left" w:pos="567"/>
              </w:tabs>
              <w:jc w:val="center"/>
              <w:rPr>
                <w:sz w:val="18"/>
                <w:szCs w:val="18"/>
                <w:lang w:val="en-US"/>
              </w:rPr>
            </w:pPr>
            <w:r w:rsidRPr="004105B7">
              <w:rPr>
                <w:sz w:val="18"/>
                <w:szCs w:val="18"/>
                <w:lang w:val="en-US"/>
              </w:rPr>
              <w:t>AEM + CEM + BPM (</w:t>
            </w:r>
            <w:proofErr w:type="spellStart"/>
            <w:r w:rsidRPr="004105B7">
              <w:rPr>
                <w:sz w:val="18"/>
                <w:szCs w:val="18"/>
                <w:lang w:val="en-US"/>
              </w:rPr>
              <w:t>bipolyare</w:t>
            </w:r>
            <w:proofErr w:type="spellEnd"/>
            <w:r w:rsidRPr="004105B7">
              <w:rPr>
                <w:sz w:val="18"/>
                <w:szCs w:val="18"/>
                <w:lang w:val="en-US"/>
              </w:rPr>
              <w:t xml:space="preserve"> </w:t>
            </w:r>
            <w:proofErr w:type="spellStart"/>
            <w:r w:rsidRPr="004105B7">
              <w:rPr>
                <w:sz w:val="18"/>
                <w:szCs w:val="18"/>
                <w:lang w:val="en-US"/>
              </w:rPr>
              <w:t>Membran</w:t>
            </w:r>
            <w:proofErr w:type="spellEnd"/>
            <w:r w:rsidRPr="004105B7">
              <w:rPr>
                <w:sz w:val="18"/>
                <w:szCs w:val="18"/>
                <w:lang w:val="en-US"/>
              </w:rPr>
              <w:t>)</w:t>
            </w:r>
          </w:p>
        </w:tc>
      </w:tr>
      <w:tr w:rsidR="009E47DA" w:rsidRPr="004105B7" w14:paraId="50CDB079" w14:textId="77777777" w:rsidTr="004105B7">
        <w:tc>
          <w:tcPr>
            <w:tcW w:w="1980" w:type="dxa"/>
            <w:vAlign w:val="center"/>
            <w:hideMark/>
          </w:tcPr>
          <w:p w14:paraId="0ABB4ADE" w14:textId="6F8BA2E0" w:rsidR="009E47DA" w:rsidRPr="004105B7" w:rsidRDefault="009E47DA" w:rsidP="004105B7">
            <w:pPr>
              <w:tabs>
                <w:tab w:val="left" w:pos="567"/>
              </w:tabs>
              <w:jc w:val="center"/>
              <w:rPr>
                <w:sz w:val="18"/>
                <w:szCs w:val="18"/>
              </w:rPr>
            </w:pPr>
            <w:proofErr w:type="spellStart"/>
            <w:r w:rsidRPr="004105B7">
              <w:rPr>
                <w:sz w:val="18"/>
                <w:szCs w:val="18"/>
              </w:rPr>
              <w:t>Ionenlernen</w:t>
            </w:r>
            <w:proofErr w:type="spellEnd"/>
            <w:r w:rsidRPr="004105B7">
              <w:rPr>
                <w:sz w:val="18"/>
                <w:szCs w:val="18"/>
              </w:rPr>
              <w:t xml:space="preserve"> </w:t>
            </w:r>
            <w:proofErr w:type="spellStart"/>
            <w:r w:rsidRPr="004105B7">
              <w:rPr>
                <w:sz w:val="18"/>
                <w:szCs w:val="18"/>
              </w:rPr>
              <w:t>roli</w:t>
            </w:r>
            <w:proofErr w:type="spellEnd"/>
          </w:p>
        </w:tc>
        <w:tc>
          <w:tcPr>
            <w:tcW w:w="2198" w:type="dxa"/>
            <w:vAlign w:val="center"/>
            <w:hideMark/>
          </w:tcPr>
          <w:p w14:paraId="4E33E0DE" w14:textId="7058DED5" w:rsidR="009E47DA" w:rsidRPr="004105B7" w:rsidRDefault="009E47DA" w:rsidP="004105B7">
            <w:pPr>
              <w:tabs>
                <w:tab w:val="left" w:pos="567"/>
              </w:tabs>
              <w:jc w:val="center"/>
              <w:rPr>
                <w:sz w:val="18"/>
                <w:szCs w:val="18"/>
                <w:lang w:val="en-US"/>
              </w:rPr>
            </w:pPr>
            <w:proofErr w:type="spellStart"/>
            <w:r w:rsidRPr="004105B7">
              <w:rPr>
                <w:sz w:val="18"/>
                <w:szCs w:val="18"/>
                <w:lang w:val="en-US"/>
              </w:rPr>
              <w:t>Salzionen</w:t>
            </w:r>
            <w:proofErr w:type="spellEnd"/>
            <w:r w:rsidRPr="004105B7">
              <w:rPr>
                <w:sz w:val="18"/>
                <w:szCs w:val="18"/>
                <w:lang w:val="en-US"/>
              </w:rPr>
              <w:t xml:space="preserve"> </w:t>
            </w:r>
            <w:proofErr w:type="spellStart"/>
            <w:r w:rsidRPr="004105B7">
              <w:rPr>
                <w:sz w:val="18"/>
                <w:szCs w:val="18"/>
                <w:lang w:val="en-US"/>
              </w:rPr>
              <w:t>passieren</w:t>
            </w:r>
            <w:proofErr w:type="spellEnd"/>
            <w:r w:rsidRPr="004105B7">
              <w:rPr>
                <w:sz w:val="18"/>
                <w:szCs w:val="18"/>
                <w:lang w:val="en-US"/>
              </w:rPr>
              <w:t xml:space="preserve"> die </w:t>
            </w:r>
            <w:proofErr w:type="spellStart"/>
            <w:r w:rsidRPr="004105B7">
              <w:rPr>
                <w:sz w:val="18"/>
                <w:szCs w:val="18"/>
                <w:lang w:val="en-US"/>
              </w:rPr>
              <w:t>Membran</w:t>
            </w:r>
            <w:proofErr w:type="spellEnd"/>
            <w:r w:rsidRPr="004105B7">
              <w:rPr>
                <w:sz w:val="18"/>
                <w:szCs w:val="18"/>
                <w:lang w:val="en-US"/>
              </w:rPr>
              <w:t xml:space="preserve"> </w:t>
            </w:r>
            <w:proofErr w:type="spellStart"/>
            <w:r w:rsidRPr="004105B7">
              <w:rPr>
                <w:sz w:val="18"/>
                <w:szCs w:val="18"/>
                <w:lang w:val="en-US"/>
              </w:rPr>
              <w:t>nicht</w:t>
            </w:r>
            <w:proofErr w:type="spellEnd"/>
            <w:r w:rsidRPr="004105B7">
              <w:rPr>
                <w:sz w:val="18"/>
                <w:szCs w:val="18"/>
                <w:lang w:val="en-US"/>
              </w:rPr>
              <w:t xml:space="preserve">, </w:t>
            </w:r>
            <w:proofErr w:type="spellStart"/>
            <w:r w:rsidRPr="004105B7">
              <w:rPr>
                <w:sz w:val="18"/>
                <w:szCs w:val="18"/>
                <w:lang w:val="en-US"/>
              </w:rPr>
              <w:t>nur</w:t>
            </w:r>
            <w:proofErr w:type="spellEnd"/>
            <w:r w:rsidRPr="004105B7">
              <w:rPr>
                <w:sz w:val="18"/>
                <w:szCs w:val="18"/>
                <w:lang w:val="en-US"/>
              </w:rPr>
              <w:t xml:space="preserve"> </w:t>
            </w:r>
            <w:proofErr w:type="spellStart"/>
            <w:r w:rsidRPr="004105B7">
              <w:rPr>
                <w:sz w:val="18"/>
                <w:szCs w:val="18"/>
                <w:lang w:val="en-US"/>
              </w:rPr>
              <w:t>Wasser</w:t>
            </w:r>
            <w:proofErr w:type="spellEnd"/>
            <w:r w:rsidRPr="004105B7">
              <w:rPr>
                <w:sz w:val="18"/>
                <w:szCs w:val="18"/>
                <w:lang w:val="en-US"/>
              </w:rPr>
              <w:t xml:space="preserve"> </w:t>
            </w:r>
            <w:proofErr w:type="spellStart"/>
            <w:r w:rsidRPr="004105B7">
              <w:rPr>
                <w:sz w:val="18"/>
                <w:szCs w:val="18"/>
                <w:lang w:val="en-US"/>
              </w:rPr>
              <w:t>passiert</w:t>
            </w:r>
            <w:proofErr w:type="spellEnd"/>
            <w:r w:rsidRPr="004105B7">
              <w:rPr>
                <w:sz w:val="18"/>
                <w:szCs w:val="18"/>
                <w:lang w:val="en-US"/>
              </w:rPr>
              <w:t xml:space="preserve"> </w:t>
            </w:r>
            <w:proofErr w:type="spellStart"/>
            <w:r w:rsidRPr="004105B7">
              <w:rPr>
                <w:sz w:val="18"/>
                <w:szCs w:val="18"/>
                <w:lang w:val="en-US"/>
              </w:rPr>
              <w:t>sie</w:t>
            </w:r>
            <w:proofErr w:type="spellEnd"/>
          </w:p>
        </w:tc>
        <w:tc>
          <w:tcPr>
            <w:tcW w:w="0" w:type="auto"/>
            <w:vAlign w:val="center"/>
            <w:hideMark/>
          </w:tcPr>
          <w:p w14:paraId="374683A9" w14:textId="21BB0FA4" w:rsidR="009E47DA" w:rsidRPr="004105B7" w:rsidRDefault="009E47DA" w:rsidP="004105B7">
            <w:pPr>
              <w:tabs>
                <w:tab w:val="left" w:pos="567"/>
              </w:tabs>
              <w:jc w:val="center"/>
              <w:rPr>
                <w:sz w:val="18"/>
                <w:szCs w:val="18"/>
                <w:lang w:val="en-US"/>
              </w:rPr>
            </w:pPr>
            <w:proofErr w:type="spellStart"/>
            <w:r w:rsidRPr="004105B7">
              <w:rPr>
                <w:sz w:val="18"/>
                <w:szCs w:val="18"/>
                <w:lang w:val="en-US"/>
              </w:rPr>
              <w:t>Ionen</w:t>
            </w:r>
            <w:proofErr w:type="spellEnd"/>
            <w:r w:rsidRPr="004105B7">
              <w:rPr>
                <w:sz w:val="18"/>
                <w:szCs w:val="18"/>
                <w:lang w:val="en-US"/>
              </w:rPr>
              <w:t xml:space="preserve"> </w:t>
            </w:r>
            <w:proofErr w:type="spellStart"/>
            <w:r w:rsidRPr="004105B7">
              <w:rPr>
                <w:sz w:val="18"/>
                <w:szCs w:val="18"/>
                <w:lang w:val="en-US"/>
              </w:rPr>
              <w:t>passieren</w:t>
            </w:r>
            <w:proofErr w:type="spellEnd"/>
            <w:r w:rsidRPr="004105B7">
              <w:rPr>
                <w:sz w:val="18"/>
                <w:szCs w:val="18"/>
                <w:lang w:val="en-US"/>
              </w:rPr>
              <w:t xml:space="preserve"> </w:t>
            </w:r>
            <w:proofErr w:type="spellStart"/>
            <w:r w:rsidRPr="004105B7">
              <w:rPr>
                <w:sz w:val="18"/>
                <w:szCs w:val="18"/>
                <w:lang w:val="en-US"/>
              </w:rPr>
              <w:t>ordentlich</w:t>
            </w:r>
            <w:proofErr w:type="spellEnd"/>
          </w:p>
        </w:tc>
        <w:tc>
          <w:tcPr>
            <w:tcW w:w="0" w:type="auto"/>
            <w:vAlign w:val="center"/>
            <w:hideMark/>
          </w:tcPr>
          <w:p w14:paraId="2735AA29" w14:textId="7F7F4444" w:rsidR="009E47DA" w:rsidRPr="004105B7" w:rsidRDefault="009E47DA" w:rsidP="004105B7">
            <w:pPr>
              <w:tabs>
                <w:tab w:val="left" w:pos="567"/>
              </w:tabs>
              <w:jc w:val="center"/>
              <w:rPr>
                <w:sz w:val="18"/>
                <w:szCs w:val="18"/>
                <w:lang w:val="en-US"/>
              </w:rPr>
            </w:pPr>
            <w:r w:rsidRPr="004105B7">
              <w:rPr>
                <w:sz w:val="18"/>
                <w:szCs w:val="18"/>
                <w:lang w:val="en-US"/>
              </w:rPr>
              <w:t xml:space="preserve">H⁺- und OH⁻ </w:t>
            </w:r>
            <w:proofErr w:type="spellStart"/>
            <w:r w:rsidRPr="004105B7">
              <w:rPr>
                <w:sz w:val="18"/>
                <w:szCs w:val="18"/>
                <w:lang w:val="en-US"/>
              </w:rPr>
              <w:t>Additivausbeuten</w:t>
            </w:r>
            <w:proofErr w:type="spellEnd"/>
          </w:p>
        </w:tc>
      </w:tr>
      <w:tr w:rsidR="009E47DA" w:rsidRPr="004105B7" w14:paraId="227ABC5B" w14:textId="77777777" w:rsidTr="004105B7">
        <w:tc>
          <w:tcPr>
            <w:tcW w:w="1980" w:type="dxa"/>
            <w:vAlign w:val="center"/>
            <w:hideMark/>
          </w:tcPr>
          <w:p w14:paraId="7DF7FA07" w14:textId="6627FA13" w:rsidR="009E47DA" w:rsidRPr="004105B7" w:rsidRDefault="009E47DA" w:rsidP="004105B7">
            <w:pPr>
              <w:tabs>
                <w:tab w:val="left" w:pos="567"/>
              </w:tabs>
              <w:jc w:val="center"/>
              <w:rPr>
                <w:sz w:val="18"/>
                <w:szCs w:val="18"/>
                <w:lang w:val="en-US"/>
              </w:rPr>
            </w:pPr>
            <w:r w:rsidRPr="004105B7">
              <w:rPr>
                <w:sz w:val="18"/>
                <w:szCs w:val="18"/>
                <w:lang w:val="en-US"/>
              </w:rPr>
              <w:t xml:space="preserve">Art der </w:t>
            </w:r>
            <w:proofErr w:type="spellStart"/>
            <w:r w:rsidRPr="004105B7">
              <w:rPr>
                <w:sz w:val="18"/>
                <w:szCs w:val="18"/>
                <w:lang w:val="en-US"/>
              </w:rPr>
              <w:t>erzeugten</w:t>
            </w:r>
            <w:proofErr w:type="spellEnd"/>
            <w:r w:rsidRPr="004105B7">
              <w:rPr>
                <w:sz w:val="18"/>
                <w:szCs w:val="18"/>
                <w:lang w:val="en-US"/>
              </w:rPr>
              <w:t xml:space="preserve"> </w:t>
            </w:r>
            <w:proofErr w:type="spellStart"/>
            <w:r w:rsidRPr="004105B7">
              <w:rPr>
                <w:sz w:val="18"/>
                <w:szCs w:val="18"/>
                <w:lang w:val="en-US"/>
              </w:rPr>
              <w:t>Energie</w:t>
            </w:r>
            <w:proofErr w:type="spellEnd"/>
          </w:p>
        </w:tc>
        <w:tc>
          <w:tcPr>
            <w:tcW w:w="2198" w:type="dxa"/>
            <w:vAlign w:val="center"/>
            <w:hideMark/>
          </w:tcPr>
          <w:p w14:paraId="2D3FEA36" w14:textId="7CB3A316" w:rsidR="009E47DA" w:rsidRPr="004105B7" w:rsidRDefault="009E47DA" w:rsidP="004105B7">
            <w:pPr>
              <w:tabs>
                <w:tab w:val="left" w:pos="567"/>
              </w:tabs>
              <w:jc w:val="center"/>
              <w:rPr>
                <w:sz w:val="18"/>
                <w:szCs w:val="18"/>
                <w:lang w:val="en-US"/>
              </w:rPr>
            </w:pPr>
            <w:proofErr w:type="spellStart"/>
            <w:r w:rsidRPr="004105B7">
              <w:rPr>
                <w:sz w:val="18"/>
                <w:szCs w:val="18"/>
                <w:lang w:val="en-US"/>
              </w:rPr>
              <w:t>Hydraulikdruck</w:t>
            </w:r>
            <w:proofErr w:type="spellEnd"/>
            <w:r w:rsidRPr="004105B7">
              <w:rPr>
                <w:sz w:val="18"/>
                <w:szCs w:val="18"/>
                <w:lang w:val="en-US"/>
              </w:rPr>
              <w:t xml:space="preserve"> → Turbine → </w:t>
            </w:r>
            <w:proofErr w:type="spellStart"/>
            <w:r w:rsidRPr="004105B7">
              <w:rPr>
                <w:sz w:val="18"/>
                <w:szCs w:val="18"/>
                <w:lang w:val="en-US"/>
              </w:rPr>
              <w:t>elektrische</w:t>
            </w:r>
            <w:proofErr w:type="spellEnd"/>
            <w:r w:rsidRPr="004105B7">
              <w:rPr>
                <w:sz w:val="18"/>
                <w:szCs w:val="18"/>
                <w:lang w:val="en-US"/>
              </w:rPr>
              <w:t xml:space="preserve"> </w:t>
            </w:r>
            <w:proofErr w:type="spellStart"/>
            <w:r w:rsidRPr="004105B7">
              <w:rPr>
                <w:sz w:val="18"/>
                <w:szCs w:val="18"/>
                <w:lang w:val="en-US"/>
              </w:rPr>
              <w:t>Energie</w:t>
            </w:r>
            <w:proofErr w:type="spellEnd"/>
          </w:p>
        </w:tc>
        <w:tc>
          <w:tcPr>
            <w:tcW w:w="0" w:type="auto"/>
            <w:vAlign w:val="center"/>
            <w:hideMark/>
          </w:tcPr>
          <w:p w14:paraId="0808E347" w14:textId="018839B9" w:rsidR="009E47DA" w:rsidRPr="004105B7" w:rsidRDefault="009E47DA" w:rsidP="004105B7">
            <w:pPr>
              <w:tabs>
                <w:tab w:val="left" w:pos="567"/>
              </w:tabs>
              <w:jc w:val="center"/>
              <w:rPr>
                <w:sz w:val="18"/>
                <w:szCs w:val="18"/>
                <w:lang w:val="en-US"/>
              </w:rPr>
            </w:pPr>
            <w:proofErr w:type="spellStart"/>
            <w:r w:rsidRPr="004105B7">
              <w:rPr>
                <w:sz w:val="18"/>
                <w:szCs w:val="18"/>
                <w:lang w:val="en-US"/>
              </w:rPr>
              <w:t>Elektrochemisches</w:t>
            </w:r>
            <w:proofErr w:type="spellEnd"/>
            <w:r w:rsidRPr="004105B7">
              <w:rPr>
                <w:sz w:val="18"/>
                <w:szCs w:val="18"/>
                <w:lang w:val="en-US"/>
              </w:rPr>
              <w:t xml:space="preserve"> Potential → </w:t>
            </w:r>
            <w:proofErr w:type="spellStart"/>
            <w:r w:rsidRPr="004105B7">
              <w:rPr>
                <w:sz w:val="18"/>
                <w:szCs w:val="18"/>
                <w:lang w:val="en-US"/>
              </w:rPr>
              <w:t>direkte</w:t>
            </w:r>
            <w:proofErr w:type="spellEnd"/>
            <w:r w:rsidRPr="004105B7">
              <w:rPr>
                <w:sz w:val="18"/>
                <w:szCs w:val="18"/>
                <w:lang w:val="en-US"/>
              </w:rPr>
              <w:t xml:space="preserve"> </w:t>
            </w:r>
            <w:proofErr w:type="spellStart"/>
            <w:r w:rsidRPr="004105B7">
              <w:rPr>
                <w:sz w:val="18"/>
                <w:szCs w:val="18"/>
                <w:lang w:val="en-US"/>
              </w:rPr>
              <w:t>elektrische</w:t>
            </w:r>
            <w:proofErr w:type="spellEnd"/>
            <w:r w:rsidRPr="004105B7">
              <w:rPr>
                <w:sz w:val="18"/>
                <w:szCs w:val="18"/>
                <w:lang w:val="en-US"/>
              </w:rPr>
              <w:t xml:space="preserve"> </w:t>
            </w:r>
            <w:proofErr w:type="spellStart"/>
            <w:r w:rsidRPr="004105B7">
              <w:rPr>
                <w:sz w:val="18"/>
                <w:szCs w:val="18"/>
                <w:lang w:val="en-US"/>
              </w:rPr>
              <w:t>Energie</w:t>
            </w:r>
            <w:proofErr w:type="spellEnd"/>
          </w:p>
        </w:tc>
        <w:tc>
          <w:tcPr>
            <w:tcW w:w="0" w:type="auto"/>
            <w:vAlign w:val="center"/>
            <w:hideMark/>
          </w:tcPr>
          <w:p w14:paraId="5803BD1C" w14:textId="204794A3" w:rsidR="009E47DA" w:rsidRPr="004105B7" w:rsidRDefault="009E47DA" w:rsidP="004105B7">
            <w:pPr>
              <w:tabs>
                <w:tab w:val="left" w:pos="567"/>
              </w:tabs>
              <w:jc w:val="center"/>
              <w:rPr>
                <w:sz w:val="18"/>
                <w:szCs w:val="18"/>
                <w:lang w:val="en-US"/>
              </w:rPr>
            </w:pPr>
            <w:proofErr w:type="spellStart"/>
            <w:r w:rsidRPr="004105B7">
              <w:rPr>
                <w:sz w:val="18"/>
                <w:szCs w:val="18"/>
                <w:lang w:val="en-US"/>
              </w:rPr>
              <w:t>Erhöhtes</w:t>
            </w:r>
            <w:proofErr w:type="spellEnd"/>
            <w:r w:rsidRPr="004105B7">
              <w:rPr>
                <w:sz w:val="18"/>
                <w:szCs w:val="18"/>
                <w:lang w:val="en-US"/>
              </w:rPr>
              <w:t xml:space="preserve"> </w:t>
            </w:r>
            <w:proofErr w:type="spellStart"/>
            <w:r w:rsidRPr="004105B7">
              <w:rPr>
                <w:sz w:val="18"/>
                <w:szCs w:val="18"/>
                <w:lang w:val="en-US"/>
              </w:rPr>
              <w:t>elektrochemisches</w:t>
            </w:r>
            <w:proofErr w:type="spellEnd"/>
            <w:r w:rsidRPr="004105B7">
              <w:rPr>
                <w:sz w:val="18"/>
                <w:szCs w:val="18"/>
                <w:lang w:val="en-US"/>
              </w:rPr>
              <w:t xml:space="preserve"> Potential → </w:t>
            </w:r>
            <w:proofErr w:type="spellStart"/>
            <w:r w:rsidRPr="004105B7">
              <w:rPr>
                <w:sz w:val="18"/>
                <w:szCs w:val="18"/>
                <w:lang w:val="en-US"/>
              </w:rPr>
              <w:t>Hochspannung</w:t>
            </w:r>
            <w:proofErr w:type="spellEnd"/>
          </w:p>
        </w:tc>
      </w:tr>
      <w:tr w:rsidR="009E47DA" w:rsidRPr="004105B7" w14:paraId="681359B0" w14:textId="77777777" w:rsidTr="004105B7">
        <w:tc>
          <w:tcPr>
            <w:tcW w:w="1980" w:type="dxa"/>
            <w:vAlign w:val="center"/>
            <w:hideMark/>
          </w:tcPr>
          <w:p w14:paraId="5998B916" w14:textId="071C2564" w:rsidR="009E47DA" w:rsidRPr="004105B7" w:rsidRDefault="009E47DA" w:rsidP="004105B7">
            <w:pPr>
              <w:tabs>
                <w:tab w:val="left" w:pos="567"/>
              </w:tabs>
              <w:jc w:val="center"/>
              <w:rPr>
                <w:sz w:val="18"/>
                <w:szCs w:val="18"/>
              </w:rPr>
            </w:pPr>
            <w:proofErr w:type="spellStart"/>
            <w:r w:rsidRPr="004105B7">
              <w:rPr>
                <w:sz w:val="18"/>
                <w:szCs w:val="18"/>
              </w:rPr>
              <w:t>Steuerelemente</w:t>
            </w:r>
            <w:proofErr w:type="spellEnd"/>
          </w:p>
        </w:tc>
        <w:tc>
          <w:tcPr>
            <w:tcW w:w="2198" w:type="dxa"/>
            <w:vAlign w:val="center"/>
            <w:hideMark/>
          </w:tcPr>
          <w:p w14:paraId="53016C83" w14:textId="52F208DE" w:rsidR="009E47DA" w:rsidRPr="004105B7" w:rsidRDefault="009E47DA" w:rsidP="004105B7">
            <w:pPr>
              <w:tabs>
                <w:tab w:val="left" w:pos="567"/>
              </w:tabs>
              <w:jc w:val="center"/>
              <w:rPr>
                <w:sz w:val="18"/>
                <w:szCs w:val="18"/>
              </w:rPr>
            </w:pPr>
            <w:proofErr w:type="spellStart"/>
            <w:r w:rsidRPr="004105B7">
              <w:rPr>
                <w:sz w:val="18"/>
                <w:szCs w:val="18"/>
              </w:rPr>
              <w:t>Pump</w:t>
            </w:r>
            <w:proofErr w:type="spellEnd"/>
            <w:r w:rsidRPr="004105B7">
              <w:rPr>
                <w:sz w:val="18"/>
                <w:szCs w:val="18"/>
              </w:rPr>
              <w:t xml:space="preserve">, </w:t>
            </w:r>
            <w:proofErr w:type="spellStart"/>
            <w:r w:rsidRPr="004105B7">
              <w:rPr>
                <w:sz w:val="18"/>
                <w:szCs w:val="18"/>
              </w:rPr>
              <w:t>Hydraulic</w:t>
            </w:r>
            <w:proofErr w:type="spellEnd"/>
            <w:r w:rsidRPr="004105B7">
              <w:rPr>
                <w:sz w:val="18"/>
                <w:szCs w:val="18"/>
              </w:rPr>
              <w:t xml:space="preserve"> </w:t>
            </w:r>
            <w:proofErr w:type="spellStart"/>
            <w:r w:rsidRPr="004105B7">
              <w:rPr>
                <w:sz w:val="18"/>
                <w:szCs w:val="18"/>
              </w:rPr>
              <w:t>block</w:t>
            </w:r>
            <w:proofErr w:type="spellEnd"/>
          </w:p>
        </w:tc>
        <w:tc>
          <w:tcPr>
            <w:tcW w:w="0" w:type="auto"/>
            <w:vAlign w:val="center"/>
            <w:hideMark/>
          </w:tcPr>
          <w:p w14:paraId="78ACD087" w14:textId="025C4A06" w:rsidR="009E47DA" w:rsidRPr="004105B7" w:rsidRDefault="009E47DA" w:rsidP="004105B7">
            <w:pPr>
              <w:tabs>
                <w:tab w:val="left" w:pos="567"/>
              </w:tabs>
              <w:jc w:val="center"/>
              <w:rPr>
                <w:sz w:val="18"/>
                <w:szCs w:val="18"/>
              </w:rPr>
            </w:pPr>
            <w:proofErr w:type="spellStart"/>
            <w:r w:rsidRPr="004105B7">
              <w:rPr>
                <w:sz w:val="18"/>
                <w:szCs w:val="18"/>
              </w:rPr>
              <w:t>Electrode</w:t>
            </w:r>
            <w:proofErr w:type="spellEnd"/>
            <w:r w:rsidRPr="004105B7">
              <w:rPr>
                <w:sz w:val="18"/>
                <w:szCs w:val="18"/>
              </w:rPr>
              <w:t xml:space="preserve">, </w:t>
            </w:r>
            <w:proofErr w:type="spellStart"/>
            <w:r w:rsidRPr="004105B7">
              <w:rPr>
                <w:sz w:val="18"/>
                <w:szCs w:val="18"/>
              </w:rPr>
              <w:t>Membrane</w:t>
            </w:r>
            <w:proofErr w:type="spellEnd"/>
            <w:r w:rsidRPr="004105B7">
              <w:rPr>
                <w:sz w:val="18"/>
                <w:szCs w:val="18"/>
              </w:rPr>
              <w:t xml:space="preserve"> </w:t>
            </w:r>
            <w:proofErr w:type="spellStart"/>
            <w:r w:rsidRPr="004105B7">
              <w:rPr>
                <w:sz w:val="18"/>
                <w:szCs w:val="18"/>
              </w:rPr>
              <w:t>module</w:t>
            </w:r>
            <w:proofErr w:type="spellEnd"/>
          </w:p>
        </w:tc>
        <w:tc>
          <w:tcPr>
            <w:tcW w:w="0" w:type="auto"/>
            <w:vAlign w:val="center"/>
            <w:hideMark/>
          </w:tcPr>
          <w:p w14:paraId="18C8BD50" w14:textId="308C44E8" w:rsidR="009E47DA" w:rsidRPr="004105B7" w:rsidRDefault="009E47DA" w:rsidP="004105B7">
            <w:pPr>
              <w:tabs>
                <w:tab w:val="left" w:pos="567"/>
              </w:tabs>
              <w:jc w:val="center"/>
              <w:rPr>
                <w:sz w:val="18"/>
                <w:szCs w:val="18"/>
              </w:rPr>
            </w:pPr>
            <w:proofErr w:type="spellStart"/>
            <w:r w:rsidRPr="004105B7">
              <w:rPr>
                <w:sz w:val="18"/>
                <w:szCs w:val="18"/>
              </w:rPr>
              <w:t>Electrodes</w:t>
            </w:r>
            <w:proofErr w:type="spellEnd"/>
            <w:r w:rsidRPr="004105B7">
              <w:rPr>
                <w:sz w:val="18"/>
                <w:szCs w:val="18"/>
              </w:rPr>
              <w:t xml:space="preserve"> + </w:t>
            </w:r>
            <w:proofErr w:type="spellStart"/>
            <w:r w:rsidRPr="004105B7">
              <w:rPr>
                <w:sz w:val="18"/>
                <w:szCs w:val="18"/>
              </w:rPr>
              <w:t>bipolar</w:t>
            </w:r>
            <w:proofErr w:type="spellEnd"/>
            <w:r w:rsidRPr="004105B7">
              <w:rPr>
                <w:sz w:val="18"/>
                <w:szCs w:val="18"/>
              </w:rPr>
              <w:t xml:space="preserve"> </w:t>
            </w:r>
            <w:proofErr w:type="spellStart"/>
            <w:r w:rsidRPr="004105B7">
              <w:rPr>
                <w:sz w:val="18"/>
                <w:szCs w:val="18"/>
              </w:rPr>
              <w:t>membrane</w:t>
            </w:r>
            <w:proofErr w:type="spellEnd"/>
            <w:r w:rsidRPr="004105B7">
              <w:rPr>
                <w:sz w:val="18"/>
                <w:szCs w:val="18"/>
              </w:rPr>
              <w:t xml:space="preserve"> </w:t>
            </w:r>
            <w:proofErr w:type="spellStart"/>
            <w:r w:rsidRPr="004105B7">
              <w:rPr>
                <w:sz w:val="18"/>
                <w:szCs w:val="18"/>
              </w:rPr>
              <w:t>elements</w:t>
            </w:r>
            <w:proofErr w:type="spellEnd"/>
          </w:p>
        </w:tc>
      </w:tr>
      <w:tr w:rsidR="009E47DA" w:rsidRPr="004105B7" w14:paraId="639FB793" w14:textId="77777777" w:rsidTr="004105B7">
        <w:tc>
          <w:tcPr>
            <w:tcW w:w="1980" w:type="dxa"/>
            <w:vAlign w:val="center"/>
            <w:hideMark/>
          </w:tcPr>
          <w:p w14:paraId="4964948C" w14:textId="19FCF7A9" w:rsidR="009E47DA" w:rsidRPr="004105B7" w:rsidRDefault="009E47DA" w:rsidP="004105B7">
            <w:pPr>
              <w:tabs>
                <w:tab w:val="left" w:pos="567"/>
              </w:tabs>
              <w:jc w:val="center"/>
              <w:rPr>
                <w:sz w:val="18"/>
                <w:szCs w:val="18"/>
              </w:rPr>
            </w:pPr>
            <w:proofErr w:type="spellStart"/>
            <w:r w:rsidRPr="004105B7">
              <w:rPr>
                <w:sz w:val="18"/>
                <w:szCs w:val="18"/>
              </w:rPr>
              <w:t>Analogon</w:t>
            </w:r>
            <w:proofErr w:type="spellEnd"/>
            <w:r w:rsidRPr="004105B7">
              <w:rPr>
                <w:sz w:val="18"/>
                <w:szCs w:val="18"/>
              </w:rPr>
              <w:t xml:space="preserve"> </w:t>
            </w:r>
            <w:proofErr w:type="spellStart"/>
            <w:r w:rsidRPr="004105B7">
              <w:rPr>
                <w:sz w:val="18"/>
                <w:szCs w:val="18"/>
              </w:rPr>
              <w:t>des</w:t>
            </w:r>
            <w:proofErr w:type="spellEnd"/>
            <w:r w:rsidRPr="004105B7">
              <w:rPr>
                <w:sz w:val="18"/>
                <w:szCs w:val="18"/>
              </w:rPr>
              <w:t xml:space="preserve"> </w:t>
            </w:r>
            <w:proofErr w:type="spellStart"/>
            <w:r w:rsidRPr="004105B7">
              <w:rPr>
                <w:sz w:val="18"/>
                <w:szCs w:val="18"/>
              </w:rPr>
              <w:t>natürlichen</w:t>
            </w:r>
            <w:proofErr w:type="spellEnd"/>
            <w:r w:rsidRPr="004105B7">
              <w:rPr>
                <w:sz w:val="18"/>
                <w:szCs w:val="18"/>
              </w:rPr>
              <w:t xml:space="preserve"> </w:t>
            </w:r>
            <w:proofErr w:type="spellStart"/>
            <w:r w:rsidRPr="004105B7">
              <w:rPr>
                <w:sz w:val="18"/>
                <w:szCs w:val="18"/>
              </w:rPr>
              <w:t>Prozesses</w:t>
            </w:r>
            <w:proofErr w:type="spellEnd"/>
          </w:p>
        </w:tc>
        <w:tc>
          <w:tcPr>
            <w:tcW w:w="2198" w:type="dxa"/>
            <w:vAlign w:val="center"/>
            <w:hideMark/>
          </w:tcPr>
          <w:p w14:paraId="32A39002" w14:textId="1ED11238" w:rsidR="009E47DA" w:rsidRPr="004105B7" w:rsidRDefault="009E47DA" w:rsidP="004105B7">
            <w:pPr>
              <w:tabs>
                <w:tab w:val="left" w:pos="567"/>
              </w:tabs>
              <w:jc w:val="center"/>
              <w:rPr>
                <w:sz w:val="18"/>
                <w:szCs w:val="18"/>
              </w:rPr>
            </w:pPr>
            <w:proofErr w:type="spellStart"/>
            <w:r w:rsidRPr="004105B7">
              <w:rPr>
                <w:sz w:val="18"/>
                <w:szCs w:val="18"/>
              </w:rPr>
              <w:t>Osmosis</w:t>
            </w:r>
            <w:proofErr w:type="spellEnd"/>
          </w:p>
        </w:tc>
        <w:tc>
          <w:tcPr>
            <w:tcW w:w="0" w:type="auto"/>
            <w:vAlign w:val="center"/>
            <w:hideMark/>
          </w:tcPr>
          <w:p w14:paraId="47D86BB3" w14:textId="2751E8CB" w:rsidR="009E47DA" w:rsidRPr="004105B7" w:rsidRDefault="009E47DA" w:rsidP="004105B7">
            <w:pPr>
              <w:tabs>
                <w:tab w:val="left" w:pos="567"/>
              </w:tabs>
              <w:jc w:val="center"/>
              <w:rPr>
                <w:sz w:val="18"/>
                <w:szCs w:val="18"/>
              </w:rPr>
            </w:pPr>
            <w:proofErr w:type="spellStart"/>
            <w:r w:rsidRPr="004105B7">
              <w:rPr>
                <w:sz w:val="18"/>
                <w:szCs w:val="18"/>
              </w:rPr>
              <w:t>Ion</w:t>
            </w:r>
            <w:proofErr w:type="spellEnd"/>
            <w:r w:rsidRPr="004105B7">
              <w:rPr>
                <w:sz w:val="18"/>
                <w:szCs w:val="18"/>
              </w:rPr>
              <w:t xml:space="preserve"> </w:t>
            </w:r>
            <w:proofErr w:type="spellStart"/>
            <w:r w:rsidRPr="004105B7">
              <w:rPr>
                <w:sz w:val="18"/>
                <w:szCs w:val="18"/>
              </w:rPr>
              <w:t>diffusion</w:t>
            </w:r>
            <w:proofErr w:type="spellEnd"/>
          </w:p>
        </w:tc>
        <w:tc>
          <w:tcPr>
            <w:tcW w:w="0" w:type="auto"/>
            <w:vAlign w:val="center"/>
            <w:hideMark/>
          </w:tcPr>
          <w:p w14:paraId="54A89D19" w14:textId="716177E3" w:rsidR="009E47DA" w:rsidRPr="004105B7" w:rsidRDefault="009E47DA" w:rsidP="004105B7">
            <w:pPr>
              <w:tabs>
                <w:tab w:val="left" w:pos="567"/>
              </w:tabs>
              <w:jc w:val="center"/>
              <w:rPr>
                <w:sz w:val="18"/>
                <w:szCs w:val="18"/>
              </w:rPr>
            </w:pPr>
            <w:proofErr w:type="spellStart"/>
            <w:r w:rsidRPr="004105B7">
              <w:rPr>
                <w:sz w:val="18"/>
                <w:szCs w:val="18"/>
              </w:rPr>
              <w:t>Ion</w:t>
            </w:r>
            <w:proofErr w:type="spellEnd"/>
            <w:r w:rsidRPr="004105B7">
              <w:rPr>
                <w:sz w:val="18"/>
                <w:szCs w:val="18"/>
              </w:rPr>
              <w:t xml:space="preserve"> </w:t>
            </w:r>
            <w:proofErr w:type="spellStart"/>
            <w:r w:rsidRPr="004105B7">
              <w:rPr>
                <w:sz w:val="18"/>
                <w:szCs w:val="18"/>
              </w:rPr>
              <w:t>dissosiasiyasi</w:t>
            </w:r>
            <w:proofErr w:type="spellEnd"/>
            <w:r w:rsidRPr="004105B7">
              <w:rPr>
                <w:sz w:val="18"/>
                <w:szCs w:val="18"/>
              </w:rPr>
              <w:t xml:space="preserve"> + </w:t>
            </w:r>
            <w:proofErr w:type="spellStart"/>
            <w:r w:rsidRPr="004105B7">
              <w:rPr>
                <w:sz w:val="18"/>
                <w:szCs w:val="18"/>
              </w:rPr>
              <w:t>diffuziya</w:t>
            </w:r>
            <w:proofErr w:type="spellEnd"/>
          </w:p>
        </w:tc>
      </w:tr>
    </w:tbl>
    <w:p w14:paraId="52C1740B" w14:textId="77777777" w:rsidR="004105B7" w:rsidRDefault="004105B7" w:rsidP="009E47DA">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
    <w:p w14:paraId="4A43B7E7" w14:textId="46840BB2" w:rsidR="009E47DA" w:rsidRPr="006D723E" w:rsidRDefault="009E47DA" w:rsidP="009E47DA">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D723E">
        <w:rPr>
          <w:rFonts w:ascii="Times New Roman" w:hAnsi="Times New Roman" w:cs="Times New Roman"/>
          <w:sz w:val="20"/>
        </w:rPr>
        <w:t>Thus, using the methods described above, the bipolar membrane reverse electrodialysis method, based on the methods used to obtain electric Energia from the IERS, is a more efficient method.</w:t>
      </w:r>
    </w:p>
    <w:p w14:paraId="636D82A6" w14:textId="1FDE6BDE" w:rsidR="009E47DA" w:rsidRPr="006D723E" w:rsidRDefault="009E47DA" w:rsidP="009E47DA">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D723E">
        <w:rPr>
          <w:rFonts w:ascii="Times New Roman" w:hAnsi="Times New Roman" w:cs="Times New Roman"/>
          <w:sz w:val="20"/>
        </w:rPr>
        <w:lastRenderedPageBreak/>
        <w:t xml:space="preserve">In this case, the extraction of electricity from alkaline low-concentration acidic saline </w:t>
      </w:r>
      <w:r w:rsidR="00A322AF" w:rsidRPr="006D723E">
        <w:rPr>
          <w:rFonts w:ascii="Times New Roman" w:hAnsi="Times New Roman" w:cs="Times New Roman"/>
          <w:sz w:val="20"/>
        </w:rPr>
        <w:t>mixites</w:t>
      </w:r>
      <w:r w:rsidRPr="006D723E">
        <w:rPr>
          <w:rFonts w:ascii="Times New Roman" w:hAnsi="Times New Roman" w:cs="Times New Roman"/>
          <w:sz w:val="20"/>
        </w:rPr>
        <w:t xml:space="preserve"> showed important ways in the production of electricity in mining enterprises.</w:t>
      </w:r>
    </w:p>
    <w:p w14:paraId="5FF2BC5A" w14:textId="31573E86" w:rsidR="00F84944" w:rsidRPr="006D723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6D723E">
        <w:rPr>
          <w:rFonts w:ascii="Times New Roman" w:hAnsi="Times New Roman" w:cs="Times New Roman"/>
          <w:b/>
          <w:sz w:val="24"/>
          <w:szCs w:val="24"/>
        </w:rPr>
        <w:t>REFERENCES</w:t>
      </w:r>
    </w:p>
    <w:p w14:paraId="4373C927" w14:textId="77777777" w:rsidR="009E47DA" w:rsidRPr="006D723E" w:rsidRDefault="009E47DA" w:rsidP="009E47DA">
      <w:pPr>
        <w:pStyle w:val="Reference"/>
        <w:numPr>
          <w:ilvl w:val="0"/>
          <w:numId w:val="3"/>
        </w:numPr>
        <w:tabs>
          <w:tab w:val="left" w:pos="142"/>
          <w:tab w:val="left" w:pos="284"/>
        </w:tabs>
        <w:spacing w:after="0"/>
        <w:ind w:left="0" w:firstLine="0"/>
        <w:rPr>
          <w:rFonts w:eastAsiaTheme="minorHAnsi"/>
          <w:sz w:val="20"/>
          <w:szCs w:val="20"/>
          <w:lang w:val="en-US" w:eastAsia="en-US"/>
        </w:rPr>
      </w:pPr>
      <w:bookmarkStart w:id="1" w:name="_Hlk215650398"/>
      <w:r w:rsidRPr="006D723E">
        <w:rPr>
          <w:rFonts w:eastAsiaTheme="minorHAnsi"/>
          <w:sz w:val="20"/>
          <w:szCs w:val="20"/>
          <w:lang w:val="en-US" w:eastAsia="en-US"/>
        </w:rPr>
        <w:t>Khasan Murodov and Askarbek Karshibayev, Development of the management system of technical indications of high-power charger-discharger rectifier device. // E3S Web Conf. Volume 417, 2023 III International Conference on Geotechnology, Mining and Rational Use of Natural Resources (GEOTECH-2023).</w:t>
      </w:r>
    </w:p>
    <w:p w14:paraId="4BF8B9A1" w14:textId="77777777" w:rsidR="009E47DA" w:rsidRPr="006D723E" w:rsidRDefault="009E47DA" w:rsidP="009E47DA">
      <w:pPr>
        <w:pStyle w:val="Reference"/>
        <w:numPr>
          <w:ilvl w:val="0"/>
          <w:numId w:val="3"/>
        </w:numPr>
        <w:tabs>
          <w:tab w:val="left" w:pos="142"/>
          <w:tab w:val="left" w:pos="284"/>
        </w:tabs>
        <w:spacing w:after="0"/>
        <w:ind w:left="0" w:firstLine="0"/>
        <w:rPr>
          <w:rFonts w:eastAsiaTheme="minorHAnsi"/>
          <w:sz w:val="20"/>
          <w:szCs w:val="20"/>
          <w:lang w:val="en-US" w:eastAsia="en-US"/>
        </w:rPr>
      </w:pPr>
      <w:r w:rsidRPr="006D723E">
        <w:rPr>
          <w:rFonts w:eastAsiaTheme="minorHAnsi"/>
          <w:sz w:val="20"/>
          <w:szCs w:val="20"/>
          <w:lang w:val="en-US" w:eastAsia="en-US"/>
        </w:rPr>
        <w:t xml:space="preserve">M. Ufert, B. </w:t>
      </w:r>
      <w:proofErr w:type="spellStart"/>
      <w:r w:rsidRPr="006D723E">
        <w:rPr>
          <w:rFonts w:eastAsiaTheme="minorHAnsi"/>
          <w:sz w:val="20"/>
          <w:szCs w:val="20"/>
          <w:lang w:val="en-US" w:eastAsia="en-US"/>
        </w:rPr>
        <w:t>Bäker</w:t>
      </w:r>
      <w:proofErr w:type="spellEnd"/>
      <w:r w:rsidRPr="006D723E">
        <w:rPr>
          <w:rFonts w:eastAsiaTheme="minorHAnsi"/>
          <w:sz w:val="20"/>
          <w:szCs w:val="20"/>
          <w:lang w:val="en-US" w:eastAsia="en-US"/>
        </w:rPr>
        <w:t xml:space="preserve">, Battery Ageing as Part of the System Design of Battery Electric Urban Bus Fleets. // </w:t>
      </w:r>
      <w:proofErr w:type="spellStart"/>
      <w:r w:rsidRPr="006D723E">
        <w:rPr>
          <w:rFonts w:eastAsiaTheme="minorHAnsi"/>
          <w:sz w:val="20"/>
          <w:szCs w:val="20"/>
          <w:lang w:val="en-US" w:eastAsia="en-US"/>
        </w:rPr>
        <w:t>Ufert</w:t>
      </w:r>
      <w:proofErr w:type="spellEnd"/>
      <w:r w:rsidRPr="006D723E">
        <w:rPr>
          <w:rFonts w:eastAsiaTheme="minorHAnsi"/>
          <w:sz w:val="20"/>
          <w:szCs w:val="20"/>
          <w:lang w:val="en-US" w:eastAsia="en-US"/>
        </w:rPr>
        <w:t xml:space="preserve"> M., </w:t>
      </w:r>
      <w:proofErr w:type="spellStart"/>
      <w:r w:rsidRPr="006D723E">
        <w:rPr>
          <w:rFonts w:eastAsiaTheme="minorHAnsi"/>
          <w:sz w:val="20"/>
          <w:szCs w:val="20"/>
          <w:lang w:val="en-US" w:eastAsia="en-US"/>
        </w:rPr>
        <w:t>Bäker</w:t>
      </w:r>
      <w:proofErr w:type="spellEnd"/>
      <w:r w:rsidRPr="006D723E">
        <w:rPr>
          <w:rFonts w:eastAsiaTheme="minorHAnsi"/>
          <w:sz w:val="20"/>
          <w:szCs w:val="20"/>
          <w:lang w:val="en-US" w:eastAsia="en-US"/>
        </w:rPr>
        <w:t xml:space="preserve"> B. (2020) Battery Ageing as Part of the System Design of Battery Electric Urban Bus Fleets. Science and Technique. 19 (1), 12–19.</w:t>
      </w:r>
    </w:p>
    <w:p w14:paraId="421F31DA" w14:textId="77777777" w:rsidR="009E47DA" w:rsidRPr="006D723E" w:rsidRDefault="009E47DA" w:rsidP="009E47DA">
      <w:pPr>
        <w:pStyle w:val="Reference"/>
        <w:numPr>
          <w:ilvl w:val="0"/>
          <w:numId w:val="3"/>
        </w:numPr>
        <w:tabs>
          <w:tab w:val="left" w:pos="142"/>
          <w:tab w:val="left" w:pos="284"/>
          <w:tab w:val="left" w:pos="567"/>
        </w:tabs>
        <w:spacing w:after="0"/>
        <w:ind w:left="0" w:firstLine="0"/>
        <w:rPr>
          <w:rFonts w:eastAsia="Calibri"/>
          <w:sz w:val="20"/>
          <w:szCs w:val="20"/>
          <w:lang w:val="en-US"/>
        </w:rPr>
      </w:pPr>
      <w:bookmarkStart w:id="2" w:name="_Hlk215164049"/>
      <w:bookmarkEnd w:id="1"/>
      <w:r w:rsidRPr="006D723E">
        <w:rPr>
          <w:rFonts w:eastAsia="Calibri"/>
          <w:sz w:val="20"/>
          <w:szCs w:val="20"/>
          <w:lang w:val="en-US"/>
        </w:rPr>
        <w:t>Gurreri, L.; Cipollina, A.; Tamburini, A.; Micale, G. Electrodialysis for wastewater treatment—Part II: Industrial effluents. In Current Trends and Future Developments in Bio-Membranes: Membrane Technology for Water and Wastewater Treatment—Advances and Emerging Processes; Basile, A., Comite, A., Eds.; Elsevier: Amsterdam, The Netherlands, 2020; pp.</w:t>
      </w:r>
    </w:p>
    <w:p w14:paraId="41C85EFF" w14:textId="36827A7A" w:rsidR="009E47DA" w:rsidRPr="006D723E" w:rsidRDefault="001E24C2" w:rsidP="009E47DA">
      <w:pPr>
        <w:pStyle w:val="Reference"/>
        <w:numPr>
          <w:ilvl w:val="0"/>
          <w:numId w:val="3"/>
        </w:numPr>
        <w:tabs>
          <w:tab w:val="left" w:pos="142"/>
          <w:tab w:val="left" w:pos="284"/>
          <w:tab w:val="left" w:pos="567"/>
        </w:tabs>
        <w:spacing w:after="0"/>
        <w:ind w:left="0" w:firstLine="0"/>
        <w:rPr>
          <w:rFonts w:eastAsia="Calibri"/>
          <w:sz w:val="20"/>
          <w:szCs w:val="20"/>
          <w:lang w:val="en-US"/>
        </w:rPr>
      </w:pPr>
      <w:r>
        <w:rPr>
          <w:rFonts w:eastAsia="Calibri"/>
          <w:sz w:val="20"/>
          <w:szCs w:val="20"/>
          <w:lang w:val="en-US"/>
        </w:rPr>
        <w:t xml:space="preserve">Andrea </w:t>
      </w:r>
      <w:proofErr w:type="spellStart"/>
      <w:r>
        <w:rPr>
          <w:rFonts w:eastAsia="Calibri"/>
          <w:sz w:val="20"/>
          <w:szCs w:val="20"/>
          <w:lang w:val="en-US"/>
        </w:rPr>
        <w:t>Zaffora</w:t>
      </w:r>
      <w:proofErr w:type="spellEnd"/>
      <w:r>
        <w:rPr>
          <w:rFonts w:eastAsia="Calibri"/>
          <w:sz w:val="20"/>
          <w:szCs w:val="20"/>
          <w:lang w:val="en-US"/>
        </w:rPr>
        <w:t xml:space="preserve">, Andrea </w:t>
      </w:r>
      <w:proofErr w:type="spellStart"/>
      <w:r>
        <w:rPr>
          <w:rFonts w:eastAsia="Calibri"/>
          <w:sz w:val="20"/>
          <w:szCs w:val="20"/>
          <w:lang w:val="en-US"/>
        </w:rPr>
        <w:t>Culcasi</w:t>
      </w:r>
      <w:proofErr w:type="spellEnd"/>
      <w:r>
        <w:rPr>
          <w:rFonts w:eastAsia="Calibri"/>
          <w:sz w:val="20"/>
          <w:szCs w:val="20"/>
          <w:lang w:val="en-US"/>
        </w:rPr>
        <w:t xml:space="preserve">, Luigi </w:t>
      </w:r>
      <w:proofErr w:type="spellStart"/>
      <w:r>
        <w:rPr>
          <w:rFonts w:eastAsia="Calibri"/>
          <w:sz w:val="20"/>
          <w:szCs w:val="20"/>
          <w:lang w:val="en-US"/>
        </w:rPr>
        <w:t>Gurreri</w:t>
      </w:r>
      <w:proofErr w:type="spellEnd"/>
      <w:r w:rsidR="009E47DA" w:rsidRPr="006D723E">
        <w:rPr>
          <w:rFonts w:eastAsia="Calibri"/>
          <w:sz w:val="20"/>
          <w:szCs w:val="20"/>
          <w:lang w:val="en-US"/>
        </w:rPr>
        <w:t xml:space="preserve">, Alessandro Cosenza, Alessandro Tamburini </w:t>
      </w:r>
      <w:proofErr w:type="gramStart"/>
      <w:r w:rsidR="009E47DA" w:rsidRPr="006D723E">
        <w:rPr>
          <w:rFonts w:eastAsia="Calibri"/>
          <w:sz w:val="20"/>
          <w:szCs w:val="20"/>
          <w:lang w:val="en-US"/>
        </w:rPr>
        <w:t>* ,</w:t>
      </w:r>
      <w:proofErr w:type="gramEnd"/>
      <w:r w:rsidR="009E47DA" w:rsidRPr="006D723E">
        <w:rPr>
          <w:rFonts w:eastAsia="Calibri"/>
          <w:sz w:val="20"/>
          <w:szCs w:val="20"/>
          <w:lang w:val="en-US"/>
        </w:rPr>
        <w:t xml:space="preserve"> Monica Santamaria and Giorgio Micale  Energy Harvesting by Waste Acid/Base Neutralization via Bipolar Membrane Reverse Electrodialysis  Article in Energies · October 2020 </w:t>
      </w:r>
    </w:p>
    <w:p w14:paraId="3DBB09F1" w14:textId="798A3B3F" w:rsidR="001A4F44" w:rsidRPr="006F57B8"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6D723E">
        <w:rPr>
          <w:rFonts w:eastAsia="Calibri"/>
          <w:sz w:val="20"/>
          <w:szCs w:val="20"/>
          <w:lang w:val="en-US"/>
        </w:rPr>
        <w:t xml:space="preserve">Khasan Murodov, Askarbek Karshibayev, and Shukhrat Abdullayev, Analysis of the process of balanced charging of the battery group with high capacity, E3S Web of Conferences </w:t>
      </w:r>
      <w:r w:rsidRPr="006D723E">
        <w:rPr>
          <w:rFonts w:eastAsia="Calibri"/>
          <w:b/>
          <w:sz w:val="20"/>
          <w:szCs w:val="20"/>
          <w:lang w:val="en-US"/>
        </w:rPr>
        <w:t>548</w:t>
      </w:r>
      <w:r w:rsidRPr="006D723E">
        <w:rPr>
          <w:rFonts w:eastAsia="Calibri"/>
          <w:sz w:val="20"/>
          <w:szCs w:val="20"/>
          <w:lang w:val="en-US"/>
        </w:rPr>
        <w:t xml:space="preserve">, 03012 (2024) </w:t>
      </w:r>
      <w:hyperlink r:id="rId7" w:history="1">
        <w:r w:rsidRPr="006D723E">
          <w:rPr>
            <w:rStyle w:val="a6"/>
            <w:rFonts w:eastAsia="Calibri"/>
            <w:sz w:val="20"/>
            <w:szCs w:val="20"/>
            <w:lang w:val="en-US"/>
          </w:rPr>
          <w:t>https://doi.org/10.1051/e3sconf/202454803012</w:t>
        </w:r>
      </w:hyperlink>
      <w:r w:rsidRPr="006D723E">
        <w:rPr>
          <w:rFonts w:eastAsia="Calibri"/>
          <w:sz w:val="20"/>
          <w:szCs w:val="20"/>
          <w:lang w:val="en-US"/>
        </w:rPr>
        <w:t xml:space="preserve"> </w:t>
      </w:r>
      <w:bookmarkEnd w:id="2"/>
    </w:p>
    <w:p w14:paraId="3A9806E8" w14:textId="77777777" w:rsidR="006F57B8" w:rsidRPr="00244499" w:rsidRDefault="006F57B8" w:rsidP="006F57B8">
      <w:pPr>
        <w:pStyle w:val="Reference"/>
        <w:numPr>
          <w:ilvl w:val="0"/>
          <w:numId w:val="3"/>
        </w:numPr>
        <w:tabs>
          <w:tab w:val="left" w:pos="142"/>
          <w:tab w:val="left" w:pos="284"/>
          <w:tab w:val="left" w:pos="567"/>
        </w:tabs>
        <w:spacing w:after="0"/>
        <w:ind w:left="0" w:firstLine="0"/>
        <w:rPr>
          <w:sz w:val="20"/>
          <w:szCs w:val="20"/>
          <w:lang w:val="en-US"/>
        </w:rPr>
      </w:pPr>
      <w:r w:rsidRPr="00244499">
        <w:rPr>
          <w:sz w:val="20"/>
          <w:szCs w:val="20"/>
          <w:lang w:val="en-US"/>
        </w:rPr>
        <w:t xml:space="preserve">A. S. Zhuraev, S. A. Turdiyev, S. T. Jurayev, and S.S. Q. Salimova, "Characteristics of packing gland seals in hydraulic systems of quarry excavators and results of comparative analysis of experimental tests," </w:t>
      </w:r>
      <w:proofErr w:type="spellStart"/>
      <w:r w:rsidRPr="00244499">
        <w:rPr>
          <w:sz w:val="20"/>
          <w:szCs w:val="20"/>
          <w:lang w:val="en-US"/>
        </w:rPr>
        <w:t>Vibroengineering</w:t>
      </w:r>
      <w:proofErr w:type="spellEnd"/>
      <w:r w:rsidRPr="00244499">
        <w:rPr>
          <w:sz w:val="20"/>
          <w:szCs w:val="20"/>
          <w:lang w:val="en-US"/>
        </w:rPr>
        <w:t xml:space="preserve"> Procedia, Vol. 54, pp. 252–257, Apr. 2024, </w:t>
      </w:r>
      <w:hyperlink r:id="rId8" w:history="1">
        <w:r w:rsidRPr="001C215B">
          <w:rPr>
            <w:rStyle w:val="a6"/>
            <w:sz w:val="20"/>
            <w:szCs w:val="20"/>
            <w:lang w:val="en-US"/>
          </w:rPr>
          <w:t>https://doi.org/10.21595/vp.2024.24051</w:t>
        </w:r>
      </w:hyperlink>
      <w:r>
        <w:rPr>
          <w:sz w:val="20"/>
          <w:szCs w:val="20"/>
          <w:lang w:val="en-US"/>
        </w:rPr>
        <w:t xml:space="preserve"> </w:t>
      </w:r>
    </w:p>
    <w:p w14:paraId="754DC227" w14:textId="77777777" w:rsidR="006F57B8" w:rsidRPr="00244499" w:rsidRDefault="006F57B8" w:rsidP="006F57B8">
      <w:pPr>
        <w:pStyle w:val="Reference"/>
        <w:numPr>
          <w:ilvl w:val="0"/>
          <w:numId w:val="3"/>
        </w:numPr>
        <w:tabs>
          <w:tab w:val="left" w:pos="142"/>
          <w:tab w:val="left" w:pos="284"/>
          <w:tab w:val="left" w:pos="567"/>
        </w:tabs>
        <w:spacing w:after="0"/>
        <w:ind w:left="0" w:firstLine="0"/>
        <w:rPr>
          <w:sz w:val="20"/>
          <w:szCs w:val="20"/>
          <w:lang w:val="en-US"/>
        </w:rPr>
      </w:pPr>
      <w:r w:rsidRPr="00244499">
        <w:rPr>
          <w:sz w:val="20"/>
          <w:szCs w:val="20"/>
          <w:lang w:val="en-US"/>
        </w:rPr>
        <w:t xml:space="preserve">Akbar </w:t>
      </w:r>
      <w:proofErr w:type="spellStart"/>
      <w:r w:rsidRPr="00244499">
        <w:rPr>
          <w:sz w:val="20"/>
          <w:szCs w:val="20"/>
          <w:lang w:val="en-US"/>
        </w:rPr>
        <w:t>Zhuraev</w:t>
      </w:r>
      <w:proofErr w:type="spellEnd"/>
      <w:r w:rsidRPr="00244499">
        <w:rPr>
          <w:sz w:val="20"/>
          <w:szCs w:val="20"/>
          <w:lang w:val="en-US"/>
        </w:rPr>
        <w:t xml:space="preserve">, </w:t>
      </w:r>
      <w:proofErr w:type="spellStart"/>
      <w:r w:rsidRPr="00244499">
        <w:rPr>
          <w:sz w:val="20"/>
          <w:szCs w:val="20"/>
          <w:lang w:val="en-US"/>
        </w:rPr>
        <w:t>Sardorjon</w:t>
      </w:r>
      <w:proofErr w:type="spellEnd"/>
      <w:r w:rsidRPr="00244499">
        <w:rPr>
          <w:sz w:val="20"/>
          <w:szCs w:val="20"/>
          <w:lang w:val="en-US"/>
        </w:rPr>
        <w:t xml:space="preserve"> </w:t>
      </w:r>
      <w:proofErr w:type="spellStart"/>
      <w:r w:rsidRPr="00244499">
        <w:rPr>
          <w:sz w:val="20"/>
          <w:szCs w:val="20"/>
          <w:lang w:val="en-US"/>
        </w:rPr>
        <w:t>Turdiyev</w:t>
      </w:r>
      <w:proofErr w:type="spellEnd"/>
      <w:r w:rsidRPr="00244499">
        <w:rPr>
          <w:sz w:val="20"/>
          <w:szCs w:val="20"/>
          <w:lang w:val="en-US"/>
        </w:rPr>
        <w:t xml:space="preserve">; Analyses and studies of working fluid flow in the hydraulic system of hydraulic excavators at the Auminzo-Amantaytau open pit mine. AIP Conf. Proc. 4 November 2025; 3331 (1): 030067. </w:t>
      </w:r>
      <w:hyperlink r:id="rId9" w:history="1">
        <w:r w:rsidRPr="001C215B">
          <w:rPr>
            <w:rStyle w:val="a6"/>
            <w:sz w:val="20"/>
            <w:szCs w:val="20"/>
            <w:lang w:val="en-US"/>
          </w:rPr>
          <w:t>https://doi.org/10.1063/5.0305703</w:t>
        </w:r>
      </w:hyperlink>
      <w:r>
        <w:rPr>
          <w:sz w:val="20"/>
          <w:szCs w:val="20"/>
          <w:lang w:val="en-US"/>
        </w:rPr>
        <w:t xml:space="preserve"> </w:t>
      </w:r>
    </w:p>
    <w:p w14:paraId="431E4422" w14:textId="77777777" w:rsidR="006F57B8" w:rsidRDefault="006F57B8" w:rsidP="006F57B8">
      <w:pPr>
        <w:pStyle w:val="Reference"/>
        <w:numPr>
          <w:ilvl w:val="0"/>
          <w:numId w:val="3"/>
        </w:numPr>
        <w:tabs>
          <w:tab w:val="left" w:pos="142"/>
          <w:tab w:val="left" w:pos="284"/>
          <w:tab w:val="left" w:pos="567"/>
        </w:tabs>
        <w:spacing w:after="0"/>
        <w:ind w:left="0" w:firstLine="0"/>
        <w:rPr>
          <w:sz w:val="20"/>
          <w:szCs w:val="20"/>
          <w:lang w:val="en-US"/>
        </w:rPr>
      </w:pPr>
      <w:proofErr w:type="spellStart"/>
      <w:r w:rsidRPr="00244499">
        <w:rPr>
          <w:sz w:val="20"/>
          <w:szCs w:val="20"/>
          <w:lang w:val="en-US"/>
        </w:rPr>
        <w:t>Mislibaev</w:t>
      </w:r>
      <w:proofErr w:type="spellEnd"/>
      <w:r w:rsidRPr="00244499">
        <w:rPr>
          <w:sz w:val="20"/>
          <w:szCs w:val="20"/>
          <w:lang w:val="en-US"/>
        </w:rPr>
        <w:t xml:space="preserve"> I.T., </w:t>
      </w:r>
      <w:proofErr w:type="spellStart"/>
      <w:r w:rsidRPr="00244499">
        <w:rPr>
          <w:sz w:val="20"/>
          <w:szCs w:val="20"/>
          <w:lang w:val="en-US"/>
        </w:rPr>
        <w:t>Makhmudov</w:t>
      </w:r>
      <w:proofErr w:type="spellEnd"/>
      <w:r w:rsidRPr="00244499">
        <w:rPr>
          <w:sz w:val="20"/>
          <w:szCs w:val="20"/>
          <w:lang w:val="en-US"/>
        </w:rPr>
        <w:t xml:space="preserve"> A.M., </w:t>
      </w:r>
      <w:proofErr w:type="spellStart"/>
      <w:r w:rsidRPr="00244499">
        <w:rPr>
          <w:sz w:val="20"/>
          <w:szCs w:val="20"/>
          <w:lang w:val="en-US"/>
        </w:rPr>
        <w:t>Makhmudov</w:t>
      </w:r>
      <w:proofErr w:type="spellEnd"/>
      <w:r w:rsidRPr="00244499">
        <w:rPr>
          <w:sz w:val="20"/>
          <w:szCs w:val="20"/>
          <w:lang w:val="en-US"/>
        </w:rPr>
        <w:t xml:space="preserve"> </w:t>
      </w:r>
      <w:proofErr w:type="spellStart"/>
      <w:r w:rsidRPr="00244499">
        <w:rPr>
          <w:sz w:val="20"/>
          <w:szCs w:val="20"/>
          <w:lang w:val="en-US"/>
        </w:rPr>
        <w:t>Sh.A</w:t>
      </w:r>
      <w:proofErr w:type="spellEnd"/>
      <w:r w:rsidRPr="00244499">
        <w:rPr>
          <w:sz w:val="20"/>
          <w:szCs w:val="20"/>
          <w:lang w:val="en-US"/>
        </w:rPr>
        <w:t xml:space="preserve">. Theoretical </w:t>
      </w:r>
      <w:proofErr w:type="spellStart"/>
      <w:r w:rsidRPr="00244499">
        <w:rPr>
          <w:sz w:val="20"/>
          <w:szCs w:val="20"/>
          <w:lang w:val="en-US"/>
        </w:rPr>
        <w:t>generalisation</w:t>
      </w:r>
      <w:proofErr w:type="spellEnd"/>
      <w:r w:rsidRPr="00244499">
        <w:rPr>
          <w:sz w:val="20"/>
          <w:szCs w:val="20"/>
          <w:lang w:val="en-US"/>
        </w:rPr>
        <w:t xml:space="preserve"> of functioning modes and modelling of operational indicators of excavators. // Mining information-analytical bulletin. - 2021. №1. p. 102-110. DOI: 10.25018/0236-1493-2021-1-0-102-110</w:t>
      </w:r>
      <w:r>
        <w:rPr>
          <w:sz w:val="20"/>
          <w:szCs w:val="20"/>
          <w:lang w:val="en-US"/>
        </w:rPr>
        <w:t xml:space="preserve">   </w:t>
      </w:r>
    </w:p>
    <w:p w14:paraId="7B28B0D4" w14:textId="77777777" w:rsidR="006F57B8" w:rsidRPr="008917B5" w:rsidRDefault="006F57B8" w:rsidP="006F57B8">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t>Makhmudov</w:t>
      </w:r>
      <w:proofErr w:type="spellEnd"/>
      <w:r w:rsidRPr="008917B5">
        <w:rPr>
          <w:sz w:val="20"/>
          <w:szCs w:val="20"/>
          <w:lang w:val="en-US"/>
        </w:rPr>
        <w:t xml:space="preserve"> </w:t>
      </w:r>
      <w:proofErr w:type="spellStart"/>
      <w:r w:rsidRPr="008917B5">
        <w:rPr>
          <w:sz w:val="20"/>
          <w:szCs w:val="20"/>
          <w:lang w:val="en-US"/>
        </w:rPr>
        <w:t>Sh</w:t>
      </w:r>
      <w:proofErr w:type="spellEnd"/>
      <w:r w:rsidRPr="008917B5">
        <w:rPr>
          <w:sz w:val="20"/>
          <w:szCs w:val="20"/>
          <w:lang w:val="en-US"/>
        </w:rPr>
        <w:t xml:space="preserve">, </w:t>
      </w:r>
      <w:proofErr w:type="spellStart"/>
      <w:r w:rsidRPr="008917B5">
        <w:rPr>
          <w:sz w:val="20"/>
          <w:szCs w:val="20"/>
          <w:lang w:val="en-US"/>
        </w:rPr>
        <w:t>Makhmudov</w:t>
      </w:r>
      <w:proofErr w:type="spellEnd"/>
      <w:r w:rsidRPr="008917B5">
        <w:rPr>
          <w:sz w:val="20"/>
          <w:szCs w:val="20"/>
          <w:lang w:val="en-US"/>
        </w:rPr>
        <w:t xml:space="preserve"> A, </w:t>
      </w:r>
      <w:proofErr w:type="spellStart"/>
      <w:r w:rsidRPr="008917B5">
        <w:rPr>
          <w:sz w:val="20"/>
          <w:szCs w:val="20"/>
          <w:lang w:val="en-US"/>
        </w:rPr>
        <w:t>Khudojberdiev</w:t>
      </w:r>
      <w:proofErr w:type="spellEnd"/>
      <w:r w:rsidRPr="008917B5">
        <w:rPr>
          <w:sz w:val="20"/>
          <w:szCs w:val="20"/>
          <w:lang w:val="en-US"/>
        </w:rPr>
        <w:t xml:space="preserve"> L, </w:t>
      </w:r>
      <w:proofErr w:type="spellStart"/>
      <w:r w:rsidRPr="008917B5">
        <w:rPr>
          <w:sz w:val="20"/>
          <w:szCs w:val="20"/>
          <w:lang w:val="en-US"/>
        </w:rPr>
        <w:t>Izzat</w:t>
      </w:r>
      <w:proofErr w:type="spellEnd"/>
      <w:r w:rsidRPr="008917B5">
        <w:rPr>
          <w:sz w:val="20"/>
          <w:szCs w:val="20"/>
          <w:lang w:val="en-US"/>
        </w:rPr>
        <w:t xml:space="preserve"> </w:t>
      </w:r>
      <w:proofErr w:type="spellStart"/>
      <w:r w:rsidRPr="008917B5">
        <w:rPr>
          <w:sz w:val="20"/>
          <w:szCs w:val="20"/>
          <w:lang w:val="en-US"/>
        </w:rPr>
        <w:t>Rakhmonov</w:t>
      </w:r>
      <w:proofErr w:type="spellEnd"/>
      <w:r w:rsidRPr="008917B5">
        <w:rPr>
          <w:sz w:val="20"/>
          <w:szCs w:val="20"/>
          <w:lang w:val="en-US"/>
        </w:rPr>
        <w:t xml:space="preserve">,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8917B5">
        <w:rPr>
          <w:sz w:val="20"/>
          <w:szCs w:val="20"/>
          <w:lang w:val="en-US"/>
        </w:rPr>
        <w:t>doi</w:t>
      </w:r>
      <w:proofErr w:type="spellEnd"/>
      <w:r w:rsidRPr="008917B5">
        <w:rPr>
          <w:sz w:val="20"/>
          <w:szCs w:val="20"/>
          <w:lang w:val="en-US"/>
        </w:rPr>
        <w:t>: 10.1117/12.3017722</w:t>
      </w:r>
      <w:r>
        <w:rPr>
          <w:sz w:val="20"/>
          <w:szCs w:val="20"/>
          <w:lang w:val="en-US"/>
        </w:rPr>
        <w:t xml:space="preserve"> </w:t>
      </w:r>
      <w:r w:rsidRPr="008917B5">
        <w:rPr>
          <w:sz w:val="20"/>
          <w:szCs w:val="20"/>
          <w:lang w:val="en-US"/>
        </w:rPr>
        <w:t xml:space="preserve"> </w:t>
      </w:r>
    </w:p>
    <w:p w14:paraId="6314A51B" w14:textId="77777777" w:rsidR="006F57B8" w:rsidRPr="008917B5" w:rsidRDefault="006F57B8" w:rsidP="006F57B8">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t>Ataqulov</w:t>
      </w:r>
      <w:proofErr w:type="spellEnd"/>
      <w:r w:rsidRPr="008917B5">
        <w:rPr>
          <w:sz w:val="20"/>
          <w:szCs w:val="20"/>
          <w:lang w:val="en-US"/>
        </w:rPr>
        <w:t xml:space="preserve"> L.N., </w:t>
      </w:r>
      <w:proofErr w:type="spellStart"/>
      <w:r w:rsidRPr="008917B5">
        <w:rPr>
          <w:sz w:val="20"/>
          <w:szCs w:val="20"/>
          <w:lang w:val="en-US"/>
        </w:rPr>
        <w:t>Haydarov</w:t>
      </w:r>
      <w:proofErr w:type="spellEnd"/>
      <w:r w:rsidRPr="008917B5">
        <w:rPr>
          <w:sz w:val="20"/>
          <w:szCs w:val="20"/>
          <w:lang w:val="en-US"/>
        </w:rPr>
        <w:t xml:space="preserve"> </w:t>
      </w:r>
      <w:proofErr w:type="spellStart"/>
      <w:r w:rsidRPr="008917B5">
        <w:rPr>
          <w:sz w:val="20"/>
          <w:szCs w:val="20"/>
          <w:lang w:val="en-US"/>
        </w:rPr>
        <w:t>Sh.B</w:t>
      </w:r>
      <w:proofErr w:type="spellEnd"/>
      <w:r w:rsidRPr="008917B5">
        <w:rPr>
          <w:sz w:val="20"/>
          <w:szCs w:val="20"/>
          <w:lang w:val="en-US"/>
        </w:rPr>
        <w:t xml:space="preserve">., </w:t>
      </w:r>
      <w:proofErr w:type="spellStart"/>
      <w:r w:rsidRPr="008917B5">
        <w:rPr>
          <w:sz w:val="20"/>
          <w:szCs w:val="20"/>
          <w:lang w:val="en-US"/>
        </w:rPr>
        <w:t>Polvonov</w:t>
      </w:r>
      <w:proofErr w:type="spellEnd"/>
      <w:r w:rsidRPr="008917B5">
        <w:rPr>
          <w:sz w:val="20"/>
          <w:szCs w:val="20"/>
          <w:lang w:val="en-US"/>
        </w:rPr>
        <w:t xml:space="preserve"> N.O. Impact forces on side and middle rollers. SPIE 12986, Third International Scientific and Practical Symposium on Materials Science and Technology (MST-III 2023), 129860Q (19 January 2024); </w:t>
      </w:r>
      <w:proofErr w:type="spellStart"/>
      <w:r w:rsidRPr="008917B5">
        <w:rPr>
          <w:sz w:val="20"/>
          <w:szCs w:val="20"/>
          <w:lang w:val="en-US"/>
        </w:rPr>
        <w:t>doi</w:t>
      </w:r>
      <w:proofErr w:type="spellEnd"/>
      <w:r w:rsidRPr="008917B5">
        <w:rPr>
          <w:sz w:val="20"/>
          <w:szCs w:val="20"/>
          <w:lang w:val="en-US"/>
        </w:rPr>
        <w:t>: 10.1117/12.3017724</w:t>
      </w:r>
      <w:r>
        <w:rPr>
          <w:sz w:val="20"/>
          <w:szCs w:val="20"/>
          <w:lang w:val="en-US"/>
        </w:rPr>
        <w:t xml:space="preserve"> </w:t>
      </w:r>
    </w:p>
    <w:p w14:paraId="2A0EF2D3" w14:textId="4F3F5F4C" w:rsidR="006F57B8" w:rsidRPr="008917B5" w:rsidRDefault="006F57B8" w:rsidP="006F57B8">
      <w:pPr>
        <w:pStyle w:val="Reference"/>
        <w:numPr>
          <w:ilvl w:val="0"/>
          <w:numId w:val="3"/>
        </w:numPr>
        <w:tabs>
          <w:tab w:val="left" w:pos="142"/>
          <w:tab w:val="left" w:pos="284"/>
          <w:tab w:val="left" w:pos="567"/>
        </w:tabs>
        <w:spacing w:after="0"/>
        <w:ind w:left="0" w:firstLine="0"/>
        <w:rPr>
          <w:sz w:val="20"/>
          <w:szCs w:val="20"/>
          <w:lang w:val="en-US"/>
        </w:rPr>
      </w:pPr>
      <w:proofErr w:type="spellStart"/>
      <w:r w:rsidRPr="008917B5">
        <w:rPr>
          <w:sz w:val="20"/>
          <w:szCs w:val="20"/>
          <w:lang w:val="en-US"/>
        </w:rPr>
        <w:t>Atakulov</w:t>
      </w:r>
      <w:proofErr w:type="spellEnd"/>
      <w:r w:rsidRPr="008917B5">
        <w:rPr>
          <w:sz w:val="20"/>
          <w:szCs w:val="20"/>
          <w:lang w:val="en-US"/>
        </w:rPr>
        <w:t xml:space="preserve"> L.N., </w:t>
      </w:r>
      <w:proofErr w:type="spellStart"/>
      <w:r w:rsidRPr="008917B5">
        <w:rPr>
          <w:sz w:val="20"/>
          <w:szCs w:val="20"/>
          <w:lang w:val="en-US"/>
        </w:rPr>
        <w:t>Kakharov</w:t>
      </w:r>
      <w:proofErr w:type="spellEnd"/>
      <w:r w:rsidRPr="008917B5">
        <w:rPr>
          <w:sz w:val="20"/>
          <w:szCs w:val="20"/>
          <w:lang w:val="en-US"/>
        </w:rPr>
        <w:t xml:space="preserve"> S.K., </w:t>
      </w:r>
      <w:proofErr w:type="spellStart"/>
      <w:r w:rsidRPr="008917B5">
        <w:rPr>
          <w:sz w:val="20"/>
          <w:szCs w:val="20"/>
          <w:lang w:val="en-US"/>
        </w:rPr>
        <w:t>Khaidarov</w:t>
      </w:r>
      <w:proofErr w:type="spellEnd"/>
      <w:r w:rsidRPr="008917B5">
        <w:rPr>
          <w:sz w:val="20"/>
          <w:szCs w:val="20"/>
          <w:lang w:val="en-US"/>
        </w:rPr>
        <w:t xml:space="preserve"> S.B. Selection of optimal jointing method for rubber conveyor bel</w:t>
      </w:r>
      <w:r w:rsidR="001E24C2">
        <w:rPr>
          <w:sz w:val="20"/>
          <w:szCs w:val="20"/>
          <w:lang w:val="en-US"/>
        </w:rPr>
        <w:t xml:space="preserve">ts. </w:t>
      </w:r>
      <w:proofErr w:type="spellStart"/>
      <w:r w:rsidR="001E24C2">
        <w:rPr>
          <w:sz w:val="20"/>
          <w:szCs w:val="20"/>
          <w:lang w:val="en-US"/>
        </w:rPr>
        <w:t>Gornyl</w:t>
      </w:r>
      <w:proofErr w:type="spellEnd"/>
      <w:r w:rsidR="001E24C2">
        <w:rPr>
          <w:sz w:val="20"/>
          <w:szCs w:val="20"/>
          <w:lang w:val="en-US"/>
        </w:rPr>
        <w:t xml:space="preserve"> </w:t>
      </w:r>
      <w:proofErr w:type="spellStart"/>
      <w:r w:rsidR="001E24C2">
        <w:rPr>
          <w:sz w:val="20"/>
          <w:szCs w:val="20"/>
          <w:lang w:val="en-US"/>
        </w:rPr>
        <w:t>Zhurnal</w:t>
      </w:r>
      <w:proofErr w:type="spellEnd"/>
      <w:r w:rsidR="001E24C2">
        <w:rPr>
          <w:sz w:val="20"/>
          <w:szCs w:val="20"/>
          <w:lang w:val="en-US"/>
        </w:rPr>
        <w:t xml:space="preserve">, 2018. (9), </w:t>
      </w:r>
      <w:r w:rsidRPr="008917B5">
        <w:rPr>
          <w:sz w:val="20"/>
          <w:szCs w:val="20"/>
          <w:lang w:val="en-US"/>
        </w:rPr>
        <w:t>97-100. DOI:10.17580/gzh.2018.09.16</w:t>
      </w:r>
      <w:r>
        <w:rPr>
          <w:sz w:val="20"/>
          <w:szCs w:val="20"/>
          <w:lang w:val="en-US"/>
        </w:rPr>
        <w:t xml:space="preserve"> </w:t>
      </w:r>
    </w:p>
    <w:p w14:paraId="1A863F5A" w14:textId="77777777" w:rsidR="006F57B8" w:rsidRPr="001A4F44" w:rsidRDefault="006F57B8" w:rsidP="006F57B8">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O.Jumaev</w:t>
      </w:r>
      <w:proofErr w:type="spellEnd"/>
      <w:r w:rsidRPr="001A4F44">
        <w:rPr>
          <w:rFonts w:ascii="Times New Roman" w:hAnsi="Times New Roman" w:cs="Times New Roman"/>
          <w:sz w:val="20"/>
          <w:szCs w:val="20"/>
        </w:rPr>
        <w:t xml:space="preserve">, M. Ismoilov, D. Rahmatov, A. Qalandarov, Enhancing abrasion resistance testing for linoleum and rubber products: A proposal for improved device operation, E3S Web of Conferences 525, 05012 (2024) </w:t>
      </w:r>
      <w:hyperlink r:id="rId10" w:history="1">
        <w:r w:rsidRPr="00EC64F8">
          <w:rPr>
            <w:rStyle w:val="a6"/>
            <w:rFonts w:ascii="Times New Roman" w:hAnsi="Times New Roman" w:cs="Times New Roman"/>
            <w:sz w:val="20"/>
            <w:szCs w:val="20"/>
          </w:rPr>
          <w:t>https://doi.org/10.1051/e3sconf/202452505012</w:t>
        </w:r>
      </w:hyperlink>
      <w:r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2B392A1A" w14:textId="77777777" w:rsidR="006F57B8" w:rsidRPr="008B64BF"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Ataullayev</w:t>
      </w:r>
      <w:proofErr w:type="spellEnd"/>
      <w:r w:rsidRPr="008B64BF">
        <w:rPr>
          <w:rFonts w:ascii="Times New Roman" w:hAnsi="Times New Roman" w:cs="Times New Roman"/>
          <w:sz w:val="20"/>
          <w:szCs w:val="20"/>
        </w:rPr>
        <w:t xml:space="preserve"> N.O., </w:t>
      </w:r>
      <w:proofErr w:type="spellStart"/>
      <w:r w:rsidRPr="008B64BF">
        <w:rPr>
          <w:rFonts w:ascii="Times New Roman" w:hAnsi="Times New Roman" w:cs="Times New Roman"/>
          <w:sz w:val="20"/>
          <w:szCs w:val="20"/>
        </w:rPr>
        <w:t>Muxammadov</w:t>
      </w:r>
      <w:proofErr w:type="spellEnd"/>
      <w:r w:rsidRPr="008B64BF">
        <w:rPr>
          <w:rFonts w:ascii="Times New Roman" w:hAnsi="Times New Roman" w:cs="Times New Roman"/>
          <w:sz w:val="20"/>
          <w:szCs w:val="20"/>
        </w:rPr>
        <w:t xml:space="preserve"> B.Q., </w:t>
      </w:r>
      <w:proofErr w:type="spellStart"/>
      <w:r w:rsidRPr="008B64BF">
        <w:rPr>
          <w:rFonts w:ascii="Times New Roman" w:hAnsi="Times New Roman" w:cs="Times New Roman"/>
          <w:sz w:val="20"/>
          <w:szCs w:val="20"/>
        </w:rPr>
        <w:t>Idieva</w:t>
      </w:r>
      <w:proofErr w:type="spellEnd"/>
      <w:r w:rsidRPr="008B64BF">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11" w:history="1">
        <w:r w:rsidRPr="00EC64F8">
          <w:rPr>
            <w:rStyle w:val="a6"/>
            <w:rFonts w:ascii="Times New Roman" w:hAnsi="Times New Roman" w:cs="Times New Roman"/>
            <w:sz w:val="20"/>
            <w:szCs w:val="20"/>
          </w:rPr>
          <w:t>http://www.ijarset.com/volume-7-issue-11.html?utm_source=chatgpt.com</w:t>
        </w:r>
      </w:hyperlink>
      <w:r w:rsidRPr="008B64BF">
        <w:rPr>
          <w:rFonts w:ascii="Times New Roman" w:hAnsi="Times New Roman" w:cs="Times New Roman"/>
          <w:sz w:val="20"/>
          <w:szCs w:val="20"/>
        </w:rPr>
        <w:t xml:space="preserve">   </w:t>
      </w:r>
    </w:p>
    <w:p w14:paraId="4B10E915" w14:textId="77777777" w:rsidR="006F57B8" w:rsidRPr="008B64BF"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8B64BF">
        <w:rPr>
          <w:rFonts w:ascii="Times New Roman" w:hAnsi="Times New Roman" w:cs="Times New Roman"/>
          <w:sz w:val="20"/>
          <w:szCs w:val="20"/>
        </w:rPr>
        <w:t>N.Ataullayev</w:t>
      </w:r>
      <w:proofErr w:type="spellEnd"/>
      <w:proofErr w:type="gram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A.Norqulov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B.Muxammadov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A.Majidov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I.Tog’ayev</w:t>
      </w:r>
      <w:proofErr w:type="spellEnd"/>
      <w:r w:rsidRPr="008B64BF">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2" w:history="1">
        <w:r w:rsidRPr="00EC64F8">
          <w:rPr>
            <w:rStyle w:val="a6"/>
            <w:rFonts w:ascii="Times New Roman" w:hAnsi="Times New Roman" w:cs="Times New Roman"/>
            <w:sz w:val="20"/>
            <w:szCs w:val="20"/>
          </w:rPr>
          <w:t>https://doi.org/10.1051/e3sconf/202454806008</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62CAA8F6" w14:textId="13FE7B49" w:rsidR="006F57B8" w:rsidRPr="008B64BF"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Shirinov</w:t>
      </w:r>
      <w:proofErr w:type="spellEnd"/>
      <w:r w:rsidRPr="008B64BF">
        <w:rPr>
          <w:rFonts w:ascii="Times New Roman" w:hAnsi="Times New Roman" w:cs="Times New Roman"/>
          <w:sz w:val="20"/>
          <w:szCs w:val="20"/>
        </w:rPr>
        <w:t xml:space="preserve"> S.</w:t>
      </w:r>
      <w:r w:rsidR="001E24C2">
        <w:rPr>
          <w:rFonts w:ascii="Times New Roman" w:hAnsi="Times New Roman" w:cs="Times New Roman"/>
          <w:sz w:val="20"/>
          <w:szCs w:val="20"/>
        </w:rPr>
        <w:t xml:space="preserve">G., J.S. </w:t>
      </w:r>
      <w:proofErr w:type="spellStart"/>
      <w:r w:rsidR="001E24C2">
        <w:rPr>
          <w:rFonts w:ascii="Times New Roman" w:hAnsi="Times New Roman" w:cs="Times New Roman"/>
          <w:sz w:val="20"/>
          <w:szCs w:val="20"/>
        </w:rPr>
        <w:t>Olimov</w:t>
      </w:r>
      <w:proofErr w:type="spellEnd"/>
      <w:r w:rsidR="001E24C2">
        <w:rPr>
          <w:rFonts w:ascii="Times New Roman" w:hAnsi="Times New Roman" w:cs="Times New Roman"/>
          <w:sz w:val="20"/>
          <w:szCs w:val="20"/>
        </w:rPr>
        <w:t xml:space="preserve">, I.Z. </w:t>
      </w:r>
      <w:proofErr w:type="spellStart"/>
      <w:r w:rsidR="001E24C2">
        <w:rPr>
          <w:rFonts w:ascii="Times New Roman" w:hAnsi="Times New Roman" w:cs="Times New Roman"/>
          <w:sz w:val="20"/>
          <w:szCs w:val="20"/>
        </w:rPr>
        <w:t>Jumayev</w:t>
      </w:r>
      <w:proofErr w:type="spellEnd"/>
      <w:r w:rsidR="001E24C2">
        <w:rPr>
          <w:rFonts w:ascii="Times New Roman" w:hAnsi="Times New Roman" w:cs="Times New Roman"/>
          <w:sz w:val="20"/>
          <w:szCs w:val="20"/>
        </w:rPr>
        <w:t xml:space="preserve">, </w:t>
      </w:r>
      <w:r w:rsidRPr="008B64BF">
        <w:rPr>
          <w:rFonts w:ascii="Times New Roman" w:hAnsi="Times New Roman" w:cs="Times New Roman"/>
          <w:sz w:val="20"/>
          <w:szCs w:val="20"/>
        </w:rPr>
        <w:t xml:space="preserve">M.K. </w:t>
      </w:r>
      <w:proofErr w:type="spellStart"/>
      <w:r w:rsidRPr="008B64BF">
        <w:rPr>
          <w:rFonts w:ascii="Times New Roman" w:hAnsi="Times New Roman" w:cs="Times New Roman"/>
          <w:sz w:val="20"/>
          <w:szCs w:val="20"/>
        </w:rPr>
        <w:t>Sayidov</w:t>
      </w:r>
      <w:proofErr w:type="spellEnd"/>
      <w:r w:rsidRPr="008B64BF">
        <w:rPr>
          <w:rFonts w:ascii="Times New Roman" w:hAnsi="Times New Roman" w:cs="Times New Roman"/>
          <w:sz w:val="20"/>
          <w:szCs w:val="20"/>
        </w:rPr>
        <w:t xml:space="preserve"> Analysis of patterns of electricity consumption in mining and processing enterprises. </w:t>
      </w:r>
      <w:proofErr w:type="spellStart"/>
      <w:r w:rsidRPr="008B64BF">
        <w:rPr>
          <w:rFonts w:ascii="Times New Roman" w:hAnsi="Times New Roman" w:cs="Times New Roman"/>
          <w:sz w:val="20"/>
          <w:szCs w:val="20"/>
        </w:rPr>
        <w:t>Vibroeng</w:t>
      </w:r>
      <w:proofErr w:type="spellEnd"/>
      <w:r w:rsidRPr="008B64BF">
        <w:rPr>
          <w:rFonts w:ascii="Times New Roman" w:hAnsi="Times New Roman" w:cs="Times New Roman"/>
          <w:sz w:val="20"/>
          <w:szCs w:val="20"/>
        </w:rPr>
        <w:t xml:space="preserve">. Procedia 2024, 54, 308–313. </w:t>
      </w:r>
      <w:hyperlink r:id="rId13" w:history="1">
        <w:r w:rsidRPr="00EC64F8">
          <w:rPr>
            <w:rStyle w:val="a6"/>
            <w:rFonts w:ascii="Times New Roman" w:hAnsi="Times New Roman" w:cs="Times New Roman"/>
            <w:sz w:val="20"/>
            <w:szCs w:val="20"/>
          </w:rPr>
          <w:t>https://doi.org/10.21595/vp.2024.24073</w:t>
        </w:r>
      </w:hyperlink>
      <w:r w:rsidRPr="001E24C2">
        <w:rPr>
          <w:rFonts w:ascii="Times New Roman" w:hAnsi="Times New Roman" w:cs="Times New Roman"/>
          <w:sz w:val="20"/>
          <w:szCs w:val="20"/>
        </w:rPr>
        <w:t xml:space="preserve"> </w:t>
      </w:r>
      <w:r w:rsidRPr="008B64BF">
        <w:rPr>
          <w:rFonts w:ascii="Times New Roman" w:hAnsi="Times New Roman" w:cs="Times New Roman"/>
          <w:sz w:val="20"/>
          <w:szCs w:val="20"/>
        </w:rPr>
        <w:t xml:space="preserve">  </w:t>
      </w:r>
    </w:p>
    <w:p w14:paraId="13C0D982" w14:textId="77777777" w:rsidR="006F57B8" w:rsidRPr="008B64BF"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Jumayev</w:t>
      </w:r>
      <w:proofErr w:type="spellEnd"/>
      <w:r w:rsidRPr="008B64BF">
        <w:rPr>
          <w:rFonts w:ascii="Times New Roman" w:hAnsi="Times New Roman" w:cs="Times New Roman"/>
          <w:sz w:val="20"/>
          <w:szCs w:val="20"/>
        </w:rPr>
        <w:t xml:space="preserve">, Z.I., </w:t>
      </w:r>
      <w:proofErr w:type="spellStart"/>
      <w:r w:rsidRPr="008B64BF">
        <w:rPr>
          <w:rFonts w:ascii="Times New Roman" w:hAnsi="Times New Roman" w:cs="Times New Roman"/>
          <w:sz w:val="20"/>
          <w:szCs w:val="20"/>
        </w:rPr>
        <w:t>Karshibayev</w:t>
      </w:r>
      <w:proofErr w:type="spellEnd"/>
      <w:r w:rsidRPr="008B64BF">
        <w:rPr>
          <w:rFonts w:ascii="Times New Roman" w:hAnsi="Times New Roman" w:cs="Times New Roman"/>
          <w:sz w:val="20"/>
          <w:szCs w:val="20"/>
        </w:rPr>
        <w:t xml:space="preserve">, A.I., </w:t>
      </w:r>
      <w:proofErr w:type="spellStart"/>
      <w:r w:rsidRPr="008B64BF">
        <w:rPr>
          <w:rFonts w:ascii="Times New Roman" w:hAnsi="Times New Roman" w:cs="Times New Roman"/>
          <w:sz w:val="20"/>
          <w:szCs w:val="20"/>
        </w:rPr>
        <w:t>Sayidov</w:t>
      </w:r>
      <w:proofErr w:type="spellEnd"/>
      <w:r w:rsidRPr="008B64BF">
        <w:rPr>
          <w:rFonts w:ascii="Times New Roman" w:hAnsi="Times New Roman" w:cs="Times New Roman"/>
          <w:sz w:val="20"/>
          <w:szCs w:val="20"/>
        </w:rPr>
        <w:t xml:space="preserve">, M.K., &amp; </w:t>
      </w:r>
      <w:proofErr w:type="spellStart"/>
      <w:r w:rsidRPr="008B64BF">
        <w:rPr>
          <w:rFonts w:ascii="Times New Roman" w:hAnsi="Times New Roman" w:cs="Times New Roman"/>
          <w:sz w:val="20"/>
          <w:szCs w:val="20"/>
        </w:rPr>
        <w:t>Shirinov</w:t>
      </w:r>
      <w:proofErr w:type="spellEnd"/>
      <w:r w:rsidRPr="008B64BF">
        <w:rPr>
          <w:rFonts w:ascii="Times New Roman" w:hAnsi="Times New Roman" w:cs="Times New Roman"/>
          <w:sz w:val="20"/>
          <w:szCs w:val="20"/>
        </w:rPr>
        <w:t xml:space="preserve">, S.G. Analysis of climate-meteorological and technological factors affecting electricity consumption of mining enterprises. </w:t>
      </w:r>
      <w:proofErr w:type="spellStart"/>
      <w:r w:rsidRPr="008B64BF">
        <w:rPr>
          <w:rFonts w:ascii="Times New Roman" w:hAnsi="Times New Roman" w:cs="Times New Roman"/>
          <w:sz w:val="20"/>
          <w:szCs w:val="20"/>
        </w:rPr>
        <w:t>Vibroengineering</w:t>
      </w:r>
      <w:proofErr w:type="spellEnd"/>
      <w:r w:rsidRPr="008B64BF">
        <w:rPr>
          <w:rFonts w:ascii="Times New Roman" w:hAnsi="Times New Roman" w:cs="Times New Roman"/>
          <w:sz w:val="20"/>
          <w:szCs w:val="20"/>
        </w:rPr>
        <w:t xml:space="preserve"> Procedia, Vol. 54, pp. 293-299 (Apr. 4 2024). </w:t>
      </w:r>
      <w:hyperlink r:id="rId14" w:history="1">
        <w:r w:rsidRPr="00EC64F8">
          <w:rPr>
            <w:rStyle w:val="a6"/>
            <w:rFonts w:ascii="Times New Roman" w:hAnsi="Times New Roman" w:cs="Times New Roman"/>
            <w:sz w:val="20"/>
            <w:szCs w:val="20"/>
          </w:rPr>
          <w:t>https://doi.org/10.21595/vp.2024.24047</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68651888" w14:textId="77777777" w:rsidR="006F57B8" w:rsidRPr="00624916"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lastRenderedPageBreak/>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N.O.,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Muxammadov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Majidov</w:t>
      </w:r>
      <w:proofErr w:type="spellEnd"/>
      <w:r w:rsidRPr="00624916">
        <w:rPr>
          <w:rFonts w:ascii="Times New Roman" w:hAnsi="Times New Roman" w:cs="Times New Roman"/>
          <w:sz w:val="20"/>
          <w:szCs w:val="20"/>
        </w:rPr>
        <w:t xml:space="preserve"> B.Q., A.U.</w:t>
      </w:r>
      <w:r w:rsidRPr="00B20EA7">
        <w:rPr>
          <w:rFonts w:ascii="Times New Roman" w:hAnsi="Times New Roman" w:cs="Times New Roman"/>
          <w:sz w:val="20"/>
          <w:szCs w:val="20"/>
        </w:rPr>
        <w:t xml:space="preserve"> </w:t>
      </w:r>
      <w:r w:rsidRPr="00624916">
        <w:rPr>
          <w:rFonts w:ascii="Times New Roman" w:hAnsi="Times New Roman" w:cs="Times New Roman"/>
          <w:sz w:val="20"/>
          <w:szCs w:val="20"/>
        </w:rPr>
        <w:t xml:space="preserve">Methods for reducing the temperature components of </w:t>
      </w:r>
      <w:proofErr w:type="spellStart"/>
      <w:r w:rsidRPr="00624916">
        <w:rPr>
          <w:rFonts w:ascii="Times New Roman" w:hAnsi="Times New Roman" w:cs="Times New Roman"/>
          <w:sz w:val="20"/>
          <w:szCs w:val="20"/>
        </w:rPr>
        <w:t>magnetomodulation</w:t>
      </w:r>
      <w:proofErr w:type="spellEnd"/>
      <w:r w:rsidRPr="00624916">
        <w:rPr>
          <w:rFonts w:ascii="Times New Roman" w:hAnsi="Times New Roman" w:cs="Times New Roman"/>
          <w:sz w:val="20"/>
          <w:szCs w:val="20"/>
        </w:rPr>
        <w:t xml:space="preserve"> DC converter errors.</w:t>
      </w:r>
      <w:r w:rsidRPr="00B20EA7">
        <w:rPr>
          <w:rFonts w:ascii="Times New Roman" w:hAnsi="Times New Roman" w:cs="Times New Roman"/>
          <w:sz w:val="20"/>
          <w:szCs w:val="20"/>
        </w:rPr>
        <w:t xml:space="preserve"> </w:t>
      </w:r>
      <w:r w:rsidRPr="00624916">
        <w:rPr>
          <w:rStyle w:val="aa"/>
          <w:rFonts w:ascii="Times New Roman" w:hAnsi="Times New Roman" w:cs="Times New Roman"/>
          <w:sz w:val="20"/>
          <w:szCs w:val="20"/>
        </w:rPr>
        <w:t>E3S Web of Conferences</w:t>
      </w:r>
      <w:r w:rsidRPr="00624916">
        <w:rPr>
          <w:rFonts w:ascii="Times New Roman" w:hAnsi="Times New Roman" w:cs="Times New Roman"/>
          <w:sz w:val="20"/>
          <w:szCs w:val="20"/>
        </w:rPr>
        <w:t xml:space="preserve">, </w:t>
      </w:r>
      <w:r w:rsidRPr="00624916">
        <w:rPr>
          <w:rStyle w:val="a9"/>
          <w:rFonts w:ascii="Times New Roman" w:hAnsi="Times New Roman" w:cs="Times New Roman"/>
          <w:sz w:val="20"/>
          <w:szCs w:val="20"/>
        </w:rPr>
        <w:t>417</w:t>
      </w:r>
      <w:r w:rsidRPr="00624916">
        <w:rPr>
          <w:rFonts w:ascii="Times New Roman" w:hAnsi="Times New Roman" w:cs="Times New Roman"/>
          <w:sz w:val="20"/>
          <w:szCs w:val="20"/>
        </w:rPr>
        <w:t xml:space="preserve">, 03011 (2023). </w:t>
      </w:r>
      <w:hyperlink r:id="rId15" w:history="1">
        <w:r w:rsidRPr="00624916">
          <w:rPr>
            <w:rStyle w:val="a6"/>
            <w:rFonts w:ascii="Times New Roman" w:hAnsi="Times New Roman" w:cs="Times New Roman"/>
            <w:sz w:val="20"/>
            <w:szCs w:val="20"/>
          </w:rPr>
          <w:t>https://doi.org/10.1051/e3sconf/202341703011</w:t>
        </w:r>
      </w:hyperlink>
      <w:r w:rsidRPr="00624916">
        <w:rPr>
          <w:rFonts w:ascii="Times New Roman" w:hAnsi="Times New Roman" w:cs="Times New Roman"/>
          <w:sz w:val="20"/>
          <w:szCs w:val="20"/>
        </w:rPr>
        <w:t xml:space="preserve"> </w:t>
      </w:r>
    </w:p>
    <w:p w14:paraId="096AFE1D" w14:textId="77777777" w:rsidR="006F57B8" w:rsidRPr="007C05E0"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Sayidov</w:t>
      </w:r>
      <w:proofErr w:type="spellEnd"/>
      <w:r w:rsidRPr="00624916">
        <w:rPr>
          <w:rFonts w:ascii="Times New Roman" w:hAnsi="Times New Roman" w:cs="Times New Roman"/>
          <w:sz w:val="20"/>
          <w:szCs w:val="20"/>
        </w:rPr>
        <w:t xml:space="preserve"> M.K., </w:t>
      </w:r>
      <w:proofErr w:type="spellStart"/>
      <w:r w:rsidRPr="00624916">
        <w:rPr>
          <w:rFonts w:ascii="Times New Roman" w:hAnsi="Times New Roman" w:cs="Times New Roman"/>
          <w:sz w:val="20"/>
          <w:szCs w:val="20"/>
        </w:rPr>
        <w:t>Togayev</w:t>
      </w:r>
      <w:proofErr w:type="spellEnd"/>
      <w:r w:rsidRPr="00624916">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16" w:tgtFrame="_blank" w:history="1">
        <w:r w:rsidRPr="00624916">
          <w:rPr>
            <w:rStyle w:val="a6"/>
            <w:rFonts w:ascii="Times New Roman" w:hAnsi="Times New Roman" w:cs="Times New Roman"/>
            <w:sz w:val="20"/>
            <w:szCs w:val="20"/>
          </w:rPr>
          <w:t>10.1088/1742-6596/2094/5/052053</w:t>
        </w:r>
      </w:hyperlink>
    </w:p>
    <w:p w14:paraId="68A356CE" w14:textId="77777777" w:rsidR="006F57B8" w:rsidRDefault="006F57B8" w:rsidP="006F57B8">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C05E0">
        <w:rPr>
          <w:rFonts w:ascii="Times New Roman" w:hAnsi="Times New Roman" w:cs="Times New Roman"/>
          <w:sz w:val="20"/>
          <w:szCs w:val="20"/>
        </w:rPr>
        <w:t>Olimov</w:t>
      </w:r>
      <w:proofErr w:type="spellEnd"/>
      <w:r w:rsidRPr="007C05E0">
        <w:rPr>
          <w:rFonts w:ascii="Times New Roman" w:hAnsi="Times New Roman" w:cs="Times New Roman"/>
          <w:sz w:val="20"/>
          <w:szCs w:val="20"/>
        </w:rPr>
        <w:t xml:space="preserve"> J., Ramazonov B., </w:t>
      </w:r>
      <w:proofErr w:type="spellStart"/>
      <w:r w:rsidRPr="007C05E0">
        <w:rPr>
          <w:rFonts w:ascii="Times New Roman" w:hAnsi="Times New Roman" w:cs="Times New Roman"/>
          <w:sz w:val="20"/>
          <w:szCs w:val="20"/>
        </w:rPr>
        <w:t>Sayfiyev</w:t>
      </w:r>
      <w:proofErr w:type="spellEnd"/>
      <w:r w:rsidRPr="007C05E0">
        <w:rPr>
          <w:rFonts w:ascii="Times New Roman" w:hAnsi="Times New Roman" w:cs="Times New Roman"/>
          <w:sz w:val="20"/>
          <w:szCs w:val="20"/>
        </w:rPr>
        <w:t xml:space="preserve"> S. Increasing efficiency of induction motor by predictive control system //E3S Web of Conferences. – EDP Sciences, 2024. – Т. 525. – С. 03006.</w:t>
      </w:r>
      <w:r>
        <w:rPr>
          <w:rFonts w:ascii="Times New Roman" w:hAnsi="Times New Roman" w:cs="Times New Roman"/>
          <w:sz w:val="20"/>
          <w:szCs w:val="20"/>
        </w:rPr>
        <w:t xml:space="preserve"> </w:t>
      </w:r>
      <w:hyperlink r:id="rId17" w:history="1">
        <w:r w:rsidRPr="00C6276C">
          <w:rPr>
            <w:rStyle w:val="a6"/>
            <w:rFonts w:ascii="Times New Roman" w:hAnsi="Times New Roman" w:cs="Times New Roman"/>
            <w:sz w:val="20"/>
            <w:szCs w:val="20"/>
          </w:rPr>
          <w:t>https://doi.org/10.1051/e3sconf/202452503006</w:t>
        </w:r>
      </w:hyperlink>
      <w:r>
        <w:rPr>
          <w:rFonts w:ascii="Times New Roman" w:hAnsi="Times New Roman" w:cs="Times New Roman"/>
          <w:sz w:val="20"/>
          <w:szCs w:val="20"/>
        </w:rPr>
        <w:t xml:space="preserve"> </w:t>
      </w:r>
    </w:p>
    <w:p w14:paraId="5D46067C" w14:textId="77777777" w:rsidR="006F57B8" w:rsidRPr="00B86E8A" w:rsidRDefault="006F57B8" w:rsidP="006F57B8">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B86E8A">
        <w:rPr>
          <w:sz w:val="20"/>
          <w:szCs w:val="20"/>
          <w:lang w:val="en-US"/>
        </w:rPr>
        <w:t>Sulton</w:t>
      </w:r>
      <w:proofErr w:type="spellEnd"/>
      <w:r w:rsidRPr="00B86E8A">
        <w:rPr>
          <w:sz w:val="20"/>
          <w:szCs w:val="20"/>
          <w:lang w:val="en-US"/>
        </w:rPr>
        <w:t xml:space="preserve"> </w:t>
      </w:r>
      <w:proofErr w:type="spellStart"/>
      <w:r w:rsidRPr="00B86E8A">
        <w:rPr>
          <w:sz w:val="20"/>
          <w:szCs w:val="20"/>
          <w:lang w:val="en-US"/>
        </w:rPr>
        <w:t>Amirov</w:t>
      </w:r>
      <w:proofErr w:type="spellEnd"/>
      <w:r w:rsidRPr="00B86E8A">
        <w:rPr>
          <w:sz w:val="20"/>
          <w:szCs w:val="20"/>
          <w:lang w:val="en-US"/>
        </w:rPr>
        <w:t xml:space="preserve">, </w:t>
      </w:r>
      <w:proofErr w:type="spellStart"/>
      <w:r w:rsidRPr="00B86E8A">
        <w:rPr>
          <w:sz w:val="20"/>
          <w:szCs w:val="20"/>
          <w:lang w:val="en-US"/>
        </w:rPr>
        <w:t>Aminjon</w:t>
      </w:r>
      <w:proofErr w:type="spellEnd"/>
      <w:r w:rsidRPr="00B86E8A">
        <w:rPr>
          <w:sz w:val="20"/>
          <w:szCs w:val="20"/>
          <w:lang w:val="en-US"/>
        </w:rPr>
        <w:t xml:space="preserve"> </w:t>
      </w:r>
      <w:proofErr w:type="spellStart"/>
      <w:r w:rsidRPr="00B86E8A">
        <w:rPr>
          <w:sz w:val="20"/>
          <w:szCs w:val="20"/>
          <w:lang w:val="en-US"/>
        </w:rPr>
        <w:t>Ataullayev</w:t>
      </w:r>
      <w:proofErr w:type="spellEnd"/>
      <w:r w:rsidRPr="00B86E8A">
        <w:rPr>
          <w:sz w:val="20"/>
          <w:szCs w:val="20"/>
          <w:lang w:val="en-US"/>
        </w:rPr>
        <w:t xml:space="preserve">, Sine-cosine rotating transformers in zenith angle converters, E3S Web of Conferences </w:t>
      </w:r>
      <w:r w:rsidRPr="00B86E8A">
        <w:rPr>
          <w:b/>
          <w:sz w:val="20"/>
          <w:szCs w:val="20"/>
          <w:lang w:val="en-US"/>
        </w:rPr>
        <w:t>525,</w:t>
      </w:r>
      <w:r w:rsidRPr="00B86E8A">
        <w:rPr>
          <w:sz w:val="20"/>
          <w:szCs w:val="20"/>
          <w:lang w:val="en-US"/>
        </w:rPr>
        <w:t xml:space="preserve"> 03010 (2024) GEOTECH-2024, </w:t>
      </w:r>
      <w:hyperlink r:id="rId18" w:history="1">
        <w:r w:rsidRPr="00B86E8A">
          <w:rPr>
            <w:rStyle w:val="a6"/>
            <w:sz w:val="20"/>
            <w:szCs w:val="20"/>
            <w:lang w:val="en-US"/>
          </w:rPr>
          <w:t>https://doi.org/10.1051/e3sconf/202452503010</w:t>
        </w:r>
      </w:hyperlink>
    </w:p>
    <w:p w14:paraId="6273A13B" w14:textId="77777777" w:rsidR="006F57B8" w:rsidRPr="00B86E8A" w:rsidRDefault="006F57B8" w:rsidP="006F57B8">
      <w:pPr>
        <w:pStyle w:val="Reference"/>
        <w:numPr>
          <w:ilvl w:val="0"/>
          <w:numId w:val="3"/>
        </w:numPr>
        <w:tabs>
          <w:tab w:val="left" w:pos="142"/>
          <w:tab w:val="left" w:pos="284"/>
          <w:tab w:val="left" w:pos="567"/>
        </w:tabs>
        <w:spacing w:after="0"/>
        <w:ind w:left="0" w:firstLine="0"/>
        <w:rPr>
          <w:sz w:val="20"/>
          <w:szCs w:val="20"/>
          <w:lang w:val="en-US"/>
        </w:rPr>
      </w:pPr>
      <w:r w:rsidRPr="00B86E8A">
        <w:rPr>
          <w:sz w:val="20"/>
          <w:szCs w:val="20"/>
          <w:lang w:val="en-US"/>
        </w:rPr>
        <w:t xml:space="preserve">Sultan F. Amirov, Nodir O. </w:t>
      </w:r>
      <w:proofErr w:type="spellStart"/>
      <w:r w:rsidRPr="00B86E8A">
        <w:rPr>
          <w:sz w:val="20"/>
          <w:szCs w:val="20"/>
          <w:lang w:val="en-US"/>
        </w:rPr>
        <w:t>Ataullayev</w:t>
      </w:r>
      <w:proofErr w:type="spellEnd"/>
      <w:r w:rsidRPr="00B86E8A">
        <w:rPr>
          <w:sz w:val="20"/>
          <w:szCs w:val="20"/>
          <w:lang w:val="en-US"/>
        </w:rPr>
        <w:t xml:space="preserve">, Amin O. </w:t>
      </w:r>
      <w:proofErr w:type="spellStart"/>
      <w:r w:rsidRPr="00B86E8A">
        <w:rPr>
          <w:sz w:val="20"/>
          <w:szCs w:val="20"/>
          <w:lang w:val="en-US"/>
        </w:rPr>
        <w:t>Ataullayev</w:t>
      </w:r>
      <w:proofErr w:type="spellEnd"/>
      <w:r w:rsidRPr="00B86E8A">
        <w:rPr>
          <w:sz w:val="20"/>
          <w:szCs w:val="20"/>
          <w:lang w:val="en-US"/>
        </w:rPr>
        <w:t xml:space="preserve">, </w:t>
      </w:r>
      <w:proofErr w:type="spellStart"/>
      <w:r w:rsidRPr="00B86E8A">
        <w:rPr>
          <w:sz w:val="20"/>
          <w:szCs w:val="20"/>
          <w:lang w:val="en-US"/>
        </w:rPr>
        <w:t>Bobur</w:t>
      </w:r>
      <w:proofErr w:type="spellEnd"/>
      <w:r w:rsidRPr="00B86E8A">
        <w:rPr>
          <w:sz w:val="20"/>
          <w:szCs w:val="20"/>
          <w:lang w:val="en-US"/>
        </w:rPr>
        <w:t xml:space="preserve"> Q. Muxammadov, and Ahror U. Majidov, Methods for reducing the temperature components of </w:t>
      </w:r>
      <w:proofErr w:type="spellStart"/>
      <w:r w:rsidRPr="00B86E8A">
        <w:rPr>
          <w:sz w:val="20"/>
          <w:szCs w:val="20"/>
          <w:lang w:val="en-US"/>
        </w:rPr>
        <w:t>magnetomodulation</w:t>
      </w:r>
      <w:proofErr w:type="spellEnd"/>
      <w:r w:rsidRPr="00B86E8A">
        <w:rPr>
          <w:sz w:val="20"/>
          <w:szCs w:val="20"/>
          <w:lang w:val="en-US"/>
        </w:rPr>
        <w:t xml:space="preserve"> DC convertors errors, E3S Web of Conferences </w:t>
      </w:r>
      <w:r w:rsidRPr="00B86E8A">
        <w:rPr>
          <w:b/>
          <w:sz w:val="20"/>
          <w:szCs w:val="20"/>
          <w:lang w:val="en-US"/>
        </w:rPr>
        <w:t>417,</w:t>
      </w:r>
      <w:r w:rsidRPr="00B86E8A">
        <w:rPr>
          <w:sz w:val="20"/>
          <w:szCs w:val="20"/>
          <w:lang w:val="en-US"/>
        </w:rPr>
        <w:t xml:space="preserve"> 03011 (2023)</w:t>
      </w:r>
      <w:r w:rsidRPr="00B86E8A">
        <w:rPr>
          <w:lang w:val="en-US"/>
        </w:rPr>
        <w:t xml:space="preserve"> </w:t>
      </w:r>
      <w:r w:rsidRPr="00B86E8A">
        <w:rPr>
          <w:sz w:val="20"/>
          <w:szCs w:val="20"/>
          <w:lang w:val="en-US"/>
        </w:rPr>
        <w:t xml:space="preserve">GEOTECH-2023 </w:t>
      </w:r>
      <w:hyperlink r:id="rId19" w:history="1">
        <w:r w:rsidRPr="00B86E8A">
          <w:rPr>
            <w:rStyle w:val="a6"/>
            <w:sz w:val="20"/>
            <w:szCs w:val="20"/>
            <w:lang w:val="en-US"/>
          </w:rPr>
          <w:t>https://doi.org/10.1051/e3sconf/202341703011</w:t>
        </w:r>
      </w:hyperlink>
      <w:r w:rsidRPr="00B86E8A">
        <w:rPr>
          <w:sz w:val="20"/>
          <w:szCs w:val="20"/>
          <w:lang w:val="en-US"/>
        </w:rPr>
        <w:t xml:space="preserve"> </w:t>
      </w:r>
    </w:p>
    <w:p w14:paraId="08FD3AA4" w14:textId="77777777" w:rsidR="006F57B8" w:rsidRPr="00B86E8A" w:rsidRDefault="006F57B8" w:rsidP="006F57B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Raximov, F., Taslimov, A., Majidov, A., &amp; Norqulov, A. (2024). Optimization of losses by switching to higher voltage in distribution networks. In </w:t>
      </w:r>
      <w:r w:rsidRPr="00B86E8A">
        <w:rPr>
          <w:rFonts w:eastAsia="Calibri"/>
          <w:iCs/>
          <w:sz w:val="20"/>
          <w:szCs w:val="20"/>
          <w:lang w:val="en-US"/>
        </w:rPr>
        <w:t>E3S Web of Conferences</w:t>
      </w:r>
      <w:r w:rsidRPr="00B86E8A">
        <w:rPr>
          <w:rFonts w:eastAsia="Calibri"/>
          <w:sz w:val="20"/>
          <w:szCs w:val="20"/>
          <w:lang w:val="en-US"/>
        </w:rPr>
        <w:t xml:space="preserve"> </w:t>
      </w:r>
      <w:r w:rsidRPr="00B86E8A">
        <w:rPr>
          <w:rFonts w:eastAsia="Calibri"/>
          <w:b/>
          <w:sz w:val="20"/>
          <w:szCs w:val="20"/>
          <w:lang w:val="en-US"/>
        </w:rPr>
        <w:t xml:space="preserve">(Vol. 525, p. 03009). </w:t>
      </w:r>
      <w:r w:rsidRPr="00B86E8A">
        <w:rPr>
          <w:rFonts w:eastAsia="Calibri"/>
          <w:sz w:val="20"/>
          <w:szCs w:val="20"/>
          <w:lang w:val="en-US"/>
        </w:rPr>
        <w:t xml:space="preserve">EDP Sciences. </w:t>
      </w:r>
      <w:hyperlink r:id="rId20" w:history="1">
        <w:r w:rsidRPr="00B86E8A">
          <w:rPr>
            <w:rStyle w:val="15"/>
            <w:rFonts w:eastAsia="Calibri"/>
            <w:sz w:val="20"/>
            <w:szCs w:val="20"/>
            <w:lang w:val="en-US"/>
          </w:rPr>
          <w:t>https://doi.org/10.1051/e3sconf/202452503009</w:t>
        </w:r>
      </w:hyperlink>
      <w:r w:rsidRPr="00B86E8A">
        <w:rPr>
          <w:rFonts w:eastAsia="Calibri"/>
          <w:sz w:val="20"/>
          <w:szCs w:val="20"/>
          <w:lang w:val="en-US"/>
        </w:rPr>
        <w:t xml:space="preserve"> </w:t>
      </w:r>
    </w:p>
    <w:p w14:paraId="75BF4FC3" w14:textId="77777777" w:rsidR="006F57B8" w:rsidRPr="00B86E8A" w:rsidRDefault="006F57B8" w:rsidP="006F57B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Boboqulov J., </w:t>
      </w:r>
      <w:proofErr w:type="spellStart"/>
      <w:r w:rsidRPr="00B86E8A">
        <w:rPr>
          <w:rFonts w:eastAsia="Calibri"/>
          <w:sz w:val="20"/>
          <w:szCs w:val="20"/>
          <w:lang w:val="en-US"/>
        </w:rPr>
        <w:t>Narzullayev</w:t>
      </w:r>
      <w:proofErr w:type="spellEnd"/>
      <w:r w:rsidRPr="00B86E8A">
        <w:rPr>
          <w:rFonts w:eastAsia="Calibri"/>
          <w:sz w:val="20"/>
          <w:szCs w:val="20"/>
          <w:lang w:val="en-US"/>
        </w:rPr>
        <w:t xml:space="preserve"> B, Development of a model for diagnosing rotor conditions in the parallel connection of synchronous generators with the network, E3S Web of Conferences. – EDP Sciences, 2024. – </w:t>
      </w:r>
      <w:r w:rsidRPr="00B86E8A">
        <w:rPr>
          <w:rFonts w:eastAsia="Calibri"/>
          <w:b/>
          <w:sz w:val="20"/>
          <w:szCs w:val="20"/>
          <w:lang w:val="en-US"/>
        </w:rPr>
        <w:t>Т.</w:t>
      </w:r>
      <w:r w:rsidRPr="00B86E8A">
        <w:rPr>
          <w:rFonts w:eastAsia="Calibri"/>
          <w:sz w:val="20"/>
          <w:szCs w:val="20"/>
          <w:lang w:val="en-US"/>
        </w:rPr>
        <w:t xml:space="preserve"> </w:t>
      </w:r>
      <w:r w:rsidRPr="00B86E8A">
        <w:rPr>
          <w:rFonts w:eastAsia="Calibri"/>
          <w:b/>
          <w:sz w:val="20"/>
          <w:szCs w:val="20"/>
          <w:lang w:val="en-US"/>
        </w:rPr>
        <w:t>525</w:t>
      </w:r>
      <w:r w:rsidRPr="00B86E8A">
        <w:rPr>
          <w:rFonts w:eastAsia="Calibri"/>
          <w:sz w:val="20"/>
          <w:szCs w:val="20"/>
          <w:lang w:val="en-US"/>
        </w:rPr>
        <w:t xml:space="preserve">. – С. 06001. </w:t>
      </w:r>
      <w:hyperlink r:id="rId21" w:history="1">
        <w:r w:rsidRPr="00B86E8A">
          <w:rPr>
            <w:rStyle w:val="a6"/>
            <w:rFonts w:eastAsia="Calibri"/>
            <w:sz w:val="20"/>
            <w:szCs w:val="20"/>
            <w:lang w:val="en-US"/>
          </w:rPr>
          <w:t>https://doi.org/10.1051/e3sconf/202452506001</w:t>
        </w:r>
      </w:hyperlink>
      <w:r w:rsidRPr="00B86E8A">
        <w:rPr>
          <w:rFonts w:eastAsia="Calibri"/>
          <w:sz w:val="20"/>
          <w:szCs w:val="20"/>
          <w:lang w:val="en-US"/>
        </w:rPr>
        <w:t xml:space="preserve">   </w:t>
      </w:r>
    </w:p>
    <w:p w14:paraId="4763CFCB" w14:textId="77777777" w:rsidR="006F57B8" w:rsidRPr="00B86E8A" w:rsidRDefault="006F57B8" w:rsidP="006F57B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Narzullayev</w:t>
      </w:r>
      <w:proofErr w:type="spellEnd"/>
      <w:r w:rsidRPr="00B86E8A">
        <w:rPr>
          <w:rFonts w:eastAsia="Calibri"/>
          <w:sz w:val="20"/>
          <w:szCs w:val="20"/>
          <w:lang w:val="en-US"/>
        </w:rPr>
        <w:t xml:space="preserve"> B. S., </w:t>
      </w:r>
      <w:proofErr w:type="spellStart"/>
      <w:r w:rsidRPr="00B86E8A">
        <w:rPr>
          <w:rFonts w:eastAsia="Calibri"/>
          <w:sz w:val="20"/>
          <w:szCs w:val="20"/>
          <w:lang w:val="en-US"/>
        </w:rPr>
        <w:t>Eshmirzaev</w:t>
      </w:r>
      <w:proofErr w:type="spellEnd"/>
      <w:r w:rsidRPr="00B86E8A">
        <w:rPr>
          <w:rFonts w:eastAsia="Calibri"/>
          <w:sz w:val="20"/>
          <w:szCs w:val="20"/>
          <w:lang w:val="en-US"/>
        </w:rPr>
        <w:t xml:space="preserve"> M. A, Causes of the appearance of current waves in high voltage electric arc furnaces, and methods of their reduction, E3S Web of Conferences. – EDP Sciences, 2023. – </w:t>
      </w:r>
      <w:r w:rsidRPr="00B86E8A">
        <w:rPr>
          <w:rFonts w:eastAsia="Calibri"/>
          <w:b/>
          <w:sz w:val="20"/>
          <w:szCs w:val="20"/>
          <w:lang w:val="en-US"/>
        </w:rPr>
        <w:t>Т. 417</w:t>
      </w:r>
      <w:r w:rsidRPr="00B86E8A">
        <w:rPr>
          <w:rFonts w:eastAsia="Calibri"/>
          <w:sz w:val="20"/>
          <w:szCs w:val="20"/>
          <w:lang w:val="en-US"/>
        </w:rPr>
        <w:t xml:space="preserve">. – С. 03003. </w:t>
      </w:r>
      <w:hyperlink r:id="rId22" w:history="1">
        <w:r w:rsidRPr="00B86E8A">
          <w:rPr>
            <w:rStyle w:val="a6"/>
            <w:rFonts w:eastAsia="Calibri"/>
            <w:sz w:val="20"/>
            <w:szCs w:val="20"/>
            <w:lang w:val="en-US"/>
          </w:rPr>
          <w:t>https://doi.org/10.1051/e3sconf/202341703003</w:t>
        </w:r>
      </w:hyperlink>
      <w:r w:rsidRPr="00B86E8A">
        <w:rPr>
          <w:rFonts w:eastAsia="Calibri"/>
          <w:sz w:val="20"/>
          <w:szCs w:val="20"/>
          <w:lang w:val="en-US"/>
        </w:rPr>
        <w:t xml:space="preserve">  </w:t>
      </w:r>
    </w:p>
    <w:p w14:paraId="5B278493" w14:textId="77777777" w:rsidR="006F57B8" w:rsidRPr="00B86E8A" w:rsidRDefault="006F57B8" w:rsidP="006F57B8">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B86E8A">
        <w:rPr>
          <w:rFonts w:eastAsia="Calibri"/>
          <w:sz w:val="20"/>
          <w:szCs w:val="20"/>
          <w:lang w:val="en-US"/>
        </w:rPr>
        <w:t xml:space="preserve">Akram </w:t>
      </w:r>
      <w:proofErr w:type="spellStart"/>
      <w:r w:rsidRPr="00B86E8A">
        <w:rPr>
          <w:rFonts w:eastAsia="Calibri"/>
          <w:sz w:val="20"/>
          <w:szCs w:val="20"/>
          <w:lang w:val="en-US"/>
        </w:rPr>
        <w:t>Tovbaev</w:t>
      </w:r>
      <w:proofErr w:type="spellEnd"/>
      <w:r w:rsidRPr="00B86E8A">
        <w:rPr>
          <w:rFonts w:eastAsia="Calibri"/>
          <w:sz w:val="20"/>
          <w:szCs w:val="20"/>
          <w:lang w:val="en-US"/>
        </w:rPr>
        <w:t xml:space="preserve">., </w:t>
      </w:r>
      <w:proofErr w:type="spellStart"/>
      <w:r w:rsidRPr="00B86E8A">
        <w:rPr>
          <w:rFonts w:eastAsia="Calibri"/>
          <w:sz w:val="20"/>
          <w:szCs w:val="20"/>
          <w:lang w:val="en-US"/>
        </w:rPr>
        <w:t>Islom</w:t>
      </w:r>
      <w:proofErr w:type="spellEnd"/>
      <w:r w:rsidRPr="00B86E8A">
        <w:rPr>
          <w:rFonts w:eastAsia="Calibri"/>
          <w:sz w:val="20"/>
          <w:szCs w:val="20"/>
          <w:lang w:val="en-US"/>
        </w:rPr>
        <w:t xml:space="preserve"> </w:t>
      </w:r>
      <w:proofErr w:type="spellStart"/>
      <w:r w:rsidRPr="00B86E8A">
        <w:rPr>
          <w:rFonts w:eastAsia="Calibri"/>
          <w:sz w:val="20"/>
          <w:szCs w:val="20"/>
          <w:lang w:val="en-US"/>
        </w:rPr>
        <w:t>Togaev</w:t>
      </w:r>
      <w:proofErr w:type="spellEnd"/>
      <w:r w:rsidRPr="00B86E8A">
        <w:rPr>
          <w:rFonts w:eastAsia="Calibri"/>
          <w:sz w:val="20"/>
          <w:szCs w:val="20"/>
          <w:lang w:val="en-US"/>
        </w:rPr>
        <w:t xml:space="preserve">., </w:t>
      </w:r>
      <w:proofErr w:type="spellStart"/>
      <w:r w:rsidRPr="00B86E8A">
        <w:rPr>
          <w:rFonts w:eastAsia="Calibri"/>
          <w:sz w:val="20"/>
          <w:szCs w:val="20"/>
          <w:lang w:val="en-US"/>
        </w:rPr>
        <w:t>Uktam</w:t>
      </w:r>
      <w:proofErr w:type="spellEnd"/>
      <w:r w:rsidRPr="00B86E8A">
        <w:rPr>
          <w:rFonts w:eastAsia="Calibri"/>
          <w:sz w:val="20"/>
          <w:szCs w:val="20"/>
          <w:lang w:val="en-US"/>
        </w:rPr>
        <w:t xml:space="preserve"> </w:t>
      </w:r>
      <w:proofErr w:type="spellStart"/>
      <w:r w:rsidRPr="00B86E8A">
        <w:rPr>
          <w:rFonts w:eastAsia="Calibri"/>
          <w:sz w:val="20"/>
          <w:szCs w:val="20"/>
          <w:lang w:val="en-US"/>
        </w:rPr>
        <w:t>Usarov</w:t>
      </w:r>
      <w:proofErr w:type="spellEnd"/>
      <w:proofErr w:type="gramStart"/>
      <w:r w:rsidRPr="00B86E8A">
        <w:rPr>
          <w:rFonts w:eastAsia="Calibri"/>
          <w:sz w:val="20"/>
          <w:szCs w:val="20"/>
          <w:lang w:val="en-US"/>
        </w:rPr>
        <w:t>.,</w:t>
      </w:r>
      <w:proofErr w:type="spellStart"/>
      <w:r w:rsidRPr="00B86E8A">
        <w:rPr>
          <w:rFonts w:eastAsia="Calibri"/>
          <w:sz w:val="20"/>
          <w:szCs w:val="20"/>
          <w:lang w:val="en-US"/>
        </w:rPr>
        <w:t>Gulom</w:t>
      </w:r>
      <w:proofErr w:type="spellEnd"/>
      <w:proofErr w:type="gramEnd"/>
      <w:r w:rsidRPr="00B86E8A">
        <w:rPr>
          <w:rFonts w:eastAsia="Calibri"/>
          <w:sz w:val="20"/>
          <w:szCs w:val="20"/>
          <w:lang w:val="en-US"/>
        </w:rPr>
        <w:t xml:space="preserve"> </w:t>
      </w:r>
      <w:proofErr w:type="spellStart"/>
      <w:r w:rsidRPr="00B86E8A">
        <w:rPr>
          <w:rFonts w:eastAsia="Calibri"/>
          <w:sz w:val="20"/>
          <w:szCs w:val="20"/>
          <w:lang w:val="en-US"/>
        </w:rPr>
        <w:t>Nodirov</w:t>
      </w:r>
      <w:proofErr w:type="spellEnd"/>
      <w:r w:rsidRPr="00B86E8A">
        <w:rPr>
          <w:rFonts w:eastAsia="Calibri"/>
          <w:sz w:val="20"/>
          <w:szCs w:val="20"/>
          <w:lang w:val="en-US"/>
        </w:rPr>
        <w:t>,</w:t>
      </w:r>
      <w:r w:rsidRPr="00B86E8A">
        <w:rPr>
          <w:sz w:val="20"/>
          <w:szCs w:val="20"/>
          <w:lang w:val="en-US"/>
        </w:rPr>
        <w:t xml:space="preserve"> </w:t>
      </w:r>
      <w:r w:rsidRPr="00B86E8A">
        <w:rPr>
          <w:rFonts w:eastAsia="Calibri"/>
          <w:sz w:val="20"/>
          <w:szCs w:val="20"/>
          <w:lang w:val="en-US"/>
        </w:rPr>
        <w:t xml:space="preserve">Reactive power compensation helps maintain a stable voltage profile across the network, </w:t>
      </w:r>
      <w:r w:rsidRPr="00B86E8A">
        <w:rPr>
          <w:rFonts w:eastAsia="Calibri"/>
          <w:iCs/>
          <w:sz w:val="20"/>
          <w:szCs w:val="20"/>
          <w:lang w:val="en-US"/>
        </w:rPr>
        <w:t xml:space="preserve">AIP Conf. Proc. </w:t>
      </w:r>
      <w:r w:rsidRPr="00B86E8A">
        <w:rPr>
          <w:rFonts w:eastAsia="Calibri"/>
          <w:b/>
          <w:sz w:val="20"/>
          <w:szCs w:val="20"/>
          <w:lang w:val="en-US"/>
        </w:rPr>
        <w:t>3331,</w:t>
      </w:r>
      <w:r w:rsidRPr="00B86E8A">
        <w:rPr>
          <w:rFonts w:eastAsia="Calibri"/>
          <w:sz w:val="20"/>
          <w:szCs w:val="20"/>
          <w:lang w:val="en-US"/>
        </w:rPr>
        <w:t xml:space="preserve"> 060014 (2025).</w:t>
      </w:r>
      <w:r w:rsidRPr="00B86E8A">
        <w:rPr>
          <w:rFonts w:eastAsiaTheme="minorHAnsi"/>
          <w:color w:val="0066CC"/>
          <w:sz w:val="20"/>
          <w:szCs w:val="20"/>
          <w:lang w:val="en-US" w:eastAsia="en-US"/>
        </w:rPr>
        <w:t xml:space="preserve"> </w:t>
      </w:r>
      <w:hyperlink r:id="rId23" w:history="1">
        <w:r w:rsidRPr="00B86E8A">
          <w:rPr>
            <w:rStyle w:val="a6"/>
            <w:rFonts w:eastAsia="Calibri"/>
            <w:sz w:val="20"/>
            <w:szCs w:val="20"/>
            <w:lang w:val="en-US"/>
          </w:rPr>
          <w:t>https://doi.org/10.1063/5.0307209</w:t>
        </w:r>
      </w:hyperlink>
      <w:r w:rsidRPr="00B86E8A">
        <w:rPr>
          <w:rFonts w:eastAsia="Calibri"/>
          <w:sz w:val="20"/>
          <w:szCs w:val="20"/>
          <w:lang w:val="en-US"/>
        </w:rPr>
        <w:t xml:space="preserve"> </w:t>
      </w:r>
    </w:p>
    <w:p w14:paraId="291C37DE" w14:textId="555D3123" w:rsidR="006F57B8" w:rsidRPr="00DA0BEB" w:rsidRDefault="006F57B8" w:rsidP="00DA0BE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86E8A">
        <w:rPr>
          <w:rFonts w:eastAsia="Calibri"/>
          <w:sz w:val="20"/>
          <w:szCs w:val="20"/>
          <w:lang w:val="en-US"/>
        </w:rPr>
        <w:t>Asliddin</w:t>
      </w:r>
      <w:proofErr w:type="spellEnd"/>
      <w:r w:rsidRPr="00B86E8A">
        <w:rPr>
          <w:rFonts w:eastAsia="Calibri"/>
          <w:sz w:val="20"/>
          <w:szCs w:val="20"/>
          <w:lang w:val="en-US"/>
        </w:rPr>
        <w:t xml:space="preserve"> </w:t>
      </w:r>
      <w:proofErr w:type="spellStart"/>
      <w:r w:rsidRPr="00B86E8A">
        <w:rPr>
          <w:rFonts w:eastAsia="Calibri"/>
          <w:sz w:val="20"/>
          <w:szCs w:val="20"/>
          <w:lang w:val="en-US"/>
        </w:rPr>
        <w:t>Norqulov</w:t>
      </w:r>
      <w:proofErr w:type="spellEnd"/>
      <w:r w:rsidRPr="00B86E8A">
        <w:rPr>
          <w:rFonts w:eastAsia="Calibri"/>
          <w:sz w:val="20"/>
          <w:szCs w:val="20"/>
          <w:lang w:val="en-US"/>
        </w:rPr>
        <w:t xml:space="preserve">, </w:t>
      </w:r>
      <w:proofErr w:type="spellStart"/>
      <w:r w:rsidRPr="00B86E8A">
        <w:rPr>
          <w:rFonts w:eastAsia="Calibri"/>
          <w:sz w:val="20"/>
          <w:szCs w:val="20"/>
          <w:lang w:val="en-US"/>
        </w:rPr>
        <w:t>Feruz</w:t>
      </w:r>
      <w:proofErr w:type="spellEnd"/>
      <w:r w:rsidRPr="00B86E8A">
        <w:rPr>
          <w:rFonts w:eastAsia="Calibri"/>
          <w:sz w:val="20"/>
          <w:szCs w:val="20"/>
          <w:lang w:val="en-US"/>
        </w:rPr>
        <w:t xml:space="preserve"> </w:t>
      </w:r>
      <w:proofErr w:type="spellStart"/>
      <w:r w:rsidRPr="00B86E8A">
        <w:rPr>
          <w:rFonts w:eastAsia="Calibri"/>
          <w:sz w:val="20"/>
          <w:szCs w:val="20"/>
          <w:lang w:val="en-US"/>
        </w:rPr>
        <w:t>Raximov</w:t>
      </w:r>
      <w:proofErr w:type="spellEnd"/>
      <w:r w:rsidRPr="00B86E8A">
        <w:rPr>
          <w:rFonts w:eastAsia="Calibri"/>
          <w:sz w:val="20"/>
          <w:szCs w:val="20"/>
          <w:lang w:val="en-US"/>
        </w:rPr>
        <w:t>,</w:t>
      </w:r>
      <w:r w:rsidRPr="00B86E8A">
        <w:rPr>
          <w:sz w:val="20"/>
          <w:szCs w:val="20"/>
          <w:lang w:val="en-US"/>
        </w:rPr>
        <w:t xml:space="preserve"> </w:t>
      </w:r>
      <w:r w:rsidRPr="00B86E8A">
        <w:rPr>
          <w:rFonts w:eastAsia="Calibri"/>
          <w:sz w:val="20"/>
          <w:szCs w:val="20"/>
          <w:lang w:val="en-US"/>
        </w:rPr>
        <w:t>Methods for evaluating financial and economic effectiveness of investment projects in the energy sector w</w:t>
      </w:r>
      <w:r w:rsidR="001E24C2">
        <w:rPr>
          <w:rFonts w:eastAsia="Calibri"/>
          <w:sz w:val="20"/>
          <w:szCs w:val="20"/>
          <w:lang w:val="en-US"/>
        </w:rPr>
        <w:t>ith time factor considerations,</w:t>
      </w:r>
      <w:r w:rsidR="001E24C2" w:rsidRPr="001E24C2">
        <w:rPr>
          <w:rFonts w:eastAsia="Calibri"/>
          <w:sz w:val="20"/>
          <w:szCs w:val="20"/>
          <w:lang w:val="en-US"/>
        </w:rPr>
        <w:t xml:space="preserve"> </w:t>
      </w:r>
      <w:r w:rsidRPr="00B86E8A">
        <w:rPr>
          <w:rFonts w:eastAsia="Calibri"/>
          <w:sz w:val="20"/>
          <w:szCs w:val="20"/>
          <w:lang w:val="en-US"/>
        </w:rPr>
        <w:t xml:space="preserve">AIP Conf. Proc. </w:t>
      </w:r>
      <w:r w:rsidRPr="00B86E8A">
        <w:rPr>
          <w:rFonts w:eastAsia="Calibri"/>
          <w:b/>
          <w:sz w:val="20"/>
          <w:szCs w:val="20"/>
          <w:lang w:val="en-US"/>
        </w:rPr>
        <w:t>3331,</w:t>
      </w:r>
      <w:r w:rsidRPr="00B86E8A">
        <w:rPr>
          <w:rFonts w:eastAsia="Calibri"/>
          <w:sz w:val="20"/>
          <w:szCs w:val="20"/>
          <w:lang w:val="en-US"/>
        </w:rPr>
        <w:t xml:space="preserve"> 030070-1–030070-6.</w:t>
      </w:r>
      <w:r w:rsidRPr="00B86E8A">
        <w:rPr>
          <w:sz w:val="20"/>
          <w:szCs w:val="20"/>
          <w:lang w:val="en-US"/>
        </w:rPr>
        <w:t xml:space="preserve"> </w:t>
      </w:r>
      <w:hyperlink r:id="rId24" w:history="1">
        <w:r w:rsidRPr="00B86E8A">
          <w:rPr>
            <w:rStyle w:val="a6"/>
            <w:rFonts w:eastAsia="Calibri"/>
            <w:sz w:val="20"/>
            <w:szCs w:val="20"/>
            <w:lang w:val="en-US"/>
          </w:rPr>
          <w:t>https://doi.org/10.1063/5.0306104</w:t>
        </w:r>
      </w:hyperlink>
      <w:r w:rsidRPr="00B86E8A">
        <w:rPr>
          <w:rFonts w:eastAsia="Calibri"/>
          <w:sz w:val="20"/>
          <w:szCs w:val="20"/>
          <w:lang w:val="en-US"/>
        </w:rPr>
        <w:t xml:space="preserve"> </w:t>
      </w:r>
    </w:p>
    <w:p w14:paraId="064EFFB7"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1FB4B579"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72A299F4"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62F90BEA"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3"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3"/>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25" w:history="1">
        <w:r w:rsidRPr="003A38B9">
          <w:rPr>
            <w:rStyle w:val="a6"/>
            <w:rFonts w:ascii="Times New Roman" w:hAnsi="Times New Roman" w:cs="Times New Roman"/>
            <w:sz w:val="20"/>
            <w:szCs w:val="20"/>
          </w:rPr>
          <w:t>https://doi.org/10.1063/5.0218869</w:t>
        </w:r>
      </w:hyperlink>
    </w:p>
    <w:p w14:paraId="074B0DF7"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26" w:history="1">
        <w:r w:rsidRPr="003A38B9">
          <w:rPr>
            <w:rStyle w:val="a6"/>
            <w:rFonts w:ascii="Times New Roman" w:hAnsi="Times New Roman" w:cs="Times New Roman"/>
            <w:sz w:val="20"/>
            <w:szCs w:val="20"/>
          </w:rPr>
          <w:t>https://doi.org/10.1063/5.0218876</w:t>
        </w:r>
      </w:hyperlink>
    </w:p>
    <w:p w14:paraId="65637D2B"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27" w:history="1">
        <w:r w:rsidRPr="003A38B9">
          <w:rPr>
            <w:rStyle w:val="a6"/>
            <w:rFonts w:ascii="Times New Roman" w:hAnsi="Times New Roman" w:cs="Times New Roman"/>
            <w:sz w:val="20"/>
            <w:szCs w:val="20"/>
          </w:rPr>
          <w:t>https://doi.org/10.1063/5.0305793</w:t>
        </w:r>
      </w:hyperlink>
    </w:p>
    <w:p w14:paraId="34C5BC8E"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28" w:history="1">
        <w:r w:rsidRPr="003A38B9">
          <w:rPr>
            <w:rStyle w:val="a6"/>
            <w:rFonts w:ascii="Times New Roman" w:hAnsi="Times New Roman" w:cs="Times New Roman"/>
            <w:sz w:val="20"/>
            <w:szCs w:val="20"/>
          </w:rPr>
          <w:t>https://doi.org/10.1063/5.0305792</w:t>
        </w:r>
      </w:hyperlink>
    </w:p>
    <w:p w14:paraId="20DF5693"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29" w:history="1">
        <w:r w:rsidRPr="003A38B9">
          <w:rPr>
            <w:rStyle w:val="a6"/>
            <w:rFonts w:ascii="Times New Roman" w:hAnsi="Times New Roman" w:cs="Times New Roman"/>
            <w:sz w:val="20"/>
            <w:szCs w:val="20"/>
          </w:rPr>
          <w:t>https://doi.org/10.1063/5.0305786</w:t>
        </w:r>
      </w:hyperlink>
    </w:p>
    <w:p w14:paraId="330907B7" w14:textId="77777777" w:rsidR="00DA0BEB" w:rsidRPr="003A38B9" w:rsidRDefault="00DA0BEB" w:rsidP="00DA0BEB">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30" w:history="1">
        <w:r w:rsidRPr="003A38B9">
          <w:rPr>
            <w:rStyle w:val="a6"/>
            <w:rFonts w:ascii="Times New Roman" w:hAnsi="Times New Roman" w:cs="Times New Roman"/>
            <w:sz w:val="20"/>
            <w:szCs w:val="20"/>
          </w:rPr>
          <w:t>https://doi.org/10.1063/5.0305780</w:t>
        </w:r>
      </w:hyperlink>
    </w:p>
    <w:p w14:paraId="7C79C7CD"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lastRenderedPageBreak/>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66F2F8E2"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1242E838"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2BD37853"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6ABBC2AB"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40281501"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5CBA9D01"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7E2620CD"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17C558D4"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08ED7657"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18E1995C"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21C52947"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23CD4DE1"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16317659"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0296045C"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5031F099"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26E7F9BF"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2C64EEE7"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372DD794"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74B4236D" w14:textId="77777777" w:rsidR="00DA0BEB" w:rsidRPr="003A38B9" w:rsidRDefault="00DA0BEB" w:rsidP="00DA0BE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7332FE34" w14:textId="3DC0048F" w:rsidR="00DA0BEB" w:rsidRPr="006F57B8" w:rsidRDefault="00DA0BEB" w:rsidP="00DA0BEB">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3A38B9">
        <w:rPr>
          <w:sz w:val="20"/>
          <w:szCs w:val="20"/>
          <w:lang w:val="en-US"/>
        </w:rPr>
        <w:t>Tarawade</w:t>
      </w:r>
      <w:proofErr w:type="spellEnd"/>
      <w:r w:rsidRPr="003A38B9">
        <w:rPr>
          <w:sz w:val="20"/>
          <w:szCs w:val="20"/>
          <w:lang w:val="en-US"/>
        </w:rPr>
        <w:t xml:space="preserve"> A., </w:t>
      </w:r>
      <w:proofErr w:type="spellStart"/>
      <w:r w:rsidRPr="003A38B9">
        <w:rPr>
          <w:sz w:val="20"/>
          <w:szCs w:val="20"/>
          <w:lang w:val="en-US"/>
        </w:rPr>
        <w:t>Samandarov</w:t>
      </w:r>
      <w:proofErr w:type="spellEnd"/>
      <w:r w:rsidRPr="003A38B9">
        <w:rPr>
          <w:sz w:val="20"/>
          <w:szCs w:val="20"/>
          <w:lang w:val="en-US"/>
        </w:rPr>
        <w:t xml:space="preserve"> D.I., </w:t>
      </w:r>
      <w:proofErr w:type="spellStart"/>
      <w:r w:rsidRPr="003A38B9">
        <w:rPr>
          <w:sz w:val="20"/>
          <w:szCs w:val="20"/>
          <w:lang w:val="en-US"/>
        </w:rPr>
        <w:t>Azimov</w:t>
      </w:r>
      <w:proofErr w:type="spellEnd"/>
      <w:r w:rsidRPr="003A38B9">
        <w:rPr>
          <w:sz w:val="20"/>
          <w:szCs w:val="20"/>
          <w:lang w:val="en-US"/>
        </w:rPr>
        <w:t xml:space="preserve"> </w:t>
      </w:r>
      <w:proofErr w:type="spellStart"/>
      <w:r w:rsidRPr="003A38B9">
        <w:rPr>
          <w:sz w:val="20"/>
          <w:szCs w:val="20"/>
          <w:lang w:val="en-US"/>
        </w:rPr>
        <w:t>T.Dj</w:t>
      </w:r>
      <w:proofErr w:type="spellEnd"/>
      <w:r w:rsidRPr="003A38B9">
        <w:rPr>
          <w:sz w:val="20"/>
          <w:szCs w:val="20"/>
          <w:lang w:val="en-US"/>
        </w:rPr>
        <w:t xml:space="preserve">., </w:t>
      </w:r>
      <w:proofErr w:type="spellStart"/>
      <w:r w:rsidRPr="003A38B9">
        <w:rPr>
          <w:sz w:val="20"/>
          <w:szCs w:val="20"/>
          <w:lang w:val="en-US"/>
        </w:rPr>
        <w:t>Sultanova</w:t>
      </w:r>
      <w:proofErr w:type="spellEnd"/>
      <w:r w:rsidRPr="003A38B9">
        <w:rPr>
          <w:sz w:val="20"/>
          <w:szCs w:val="20"/>
          <w:lang w:val="en-US"/>
        </w:rPr>
        <w:t xml:space="preserve"> </w:t>
      </w:r>
      <w:proofErr w:type="spellStart"/>
      <w:r w:rsidRPr="003A38B9">
        <w:rPr>
          <w:sz w:val="20"/>
          <w:szCs w:val="20"/>
          <w:lang w:val="en-US"/>
        </w:rPr>
        <w:t>Sh.A</w:t>
      </w:r>
      <w:proofErr w:type="spellEnd"/>
      <w:r w:rsidRPr="003A38B9">
        <w:rPr>
          <w:sz w:val="20"/>
          <w:szCs w:val="20"/>
          <w:lang w:val="en-US"/>
        </w:rPr>
        <w:t xml:space="preserve">., </w:t>
      </w:r>
      <w:proofErr w:type="spellStart"/>
      <w:r w:rsidRPr="003A38B9">
        <w:rPr>
          <w:sz w:val="20"/>
          <w:szCs w:val="20"/>
          <w:lang w:val="en-US"/>
        </w:rPr>
        <w:t>Safarov</w:t>
      </w:r>
      <w:proofErr w:type="spellEnd"/>
      <w:r w:rsidRPr="003A38B9">
        <w:rPr>
          <w:sz w:val="20"/>
          <w:szCs w:val="20"/>
          <w:lang w:val="en-US"/>
        </w:rPr>
        <w:t xml:space="preserve"> J.E. Theoretical and experimental study of the drying process of mulberry fruits by infrared radiation. // IOP Conf. </w:t>
      </w:r>
      <w:proofErr w:type="spellStart"/>
      <w:r w:rsidRPr="003A38B9">
        <w:rPr>
          <w:sz w:val="20"/>
          <w:szCs w:val="20"/>
        </w:rPr>
        <w:t>Series</w:t>
      </w:r>
      <w:proofErr w:type="spellEnd"/>
      <w:r w:rsidRPr="003A38B9">
        <w:rPr>
          <w:sz w:val="20"/>
          <w:szCs w:val="20"/>
        </w:rPr>
        <w:t xml:space="preserve">: </w:t>
      </w:r>
      <w:proofErr w:type="spellStart"/>
      <w:r w:rsidRPr="003A38B9">
        <w:rPr>
          <w:sz w:val="20"/>
          <w:szCs w:val="20"/>
        </w:rPr>
        <w:t>Earth</w:t>
      </w:r>
      <w:proofErr w:type="spellEnd"/>
      <w:r w:rsidRPr="003A38B9">
        <w:rPr>
          <w:sz w:val="20"/>
          <w:szCs w:val="20"/>
        </w:rPr>
        <w:t xml:space="preserve"> </w:t>
      </w:r>
      <w:proofErr w:type="spellStart"/>
      <w:r w:rsidRPr="003A38B9">
        <w:rPr>
          <w:sz w:val="20"/>
          <w:szCs w:val="20"/>
        </w:rPr>
        <w:t>and</w:t>
      </w:r>
      <w:proofErr w:type="spellEnd"/>
      <w:r w:rsidRPr="003A38B9">
        <w:rPr>
          <w:sz w:val="20"/>
          <w:szCs w:val="20"/>
        </w:rPr>
        <w:t xml:space="preserve"> </w:t>
      </w:r>
      <w:proofErr w:type="spellStart"/>
      <w:r w:rsidRPr="003A38B9">
        <w:rPr>
          <w:sz w:val="20"/>
          <w:szCs w:val="20"/>
        </w:rPr>
        <w:t>Environmental</w:t>
      </w:r>
      <w:proofErr w:type="spellEnd"/>
      <w:r w:rsidRPr="003A38B9">
        <w:rPr>
          <w:sz w:val="20"/>
          <w:szCs w:val="20"/>
        </w:rPr>
        <w:t xml:space="preserve"> </w:t>
      </w:r>
      <w:proofErr w:type="spellStart"/>
      <w:r w:rsidRPr="003A38B9">
        <w:rPr>
          <w:sz w:val="20"/>
          <w:szCs w:val="20"/>
        </w:rPr>
        <w:t>Science</w:t>
      </w:r>
      <w:proofErr w:type="spellEnd"/>
      <w:r w:rsidRPr="003A38B9">
        <w:rPr>
          <w:sz w:val="20"/>
          <w:szCs w:val="20"/>
        </w:rPr>
        <w:t xml:space="preserve"> (ETESD). 1112 (2022) 012098. P.1-9. doi:10.1088/1755-1315/1112/1/012098</w:t>
      </w:r>
      <w:bookmarkEnd w:id="4"/>
    </w:p>
    <w:sectPr w:rsidR="00DA0BEB" w:rsidRPr="006F57B8" w:rsidSect="001E24C2">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4E8"/>
    <w:multiLevelType w:val="hybridMultilevel"/>
    <w:tmpl w:val="A606E3B4"/>
    <w:lvl w:ilvl="0" w:tplc="1C9E5D16">
      <w:numFmt w:val="bullet"/>
      <w:lvlText w:val="-"/>
      <w:lvlJc w:val="left"/>
      <w:pPr>
        <w:ind w:left="643" w:hanging="360"/>
      </w:pPr>
      <w:rPr>
        <w:rFonts w:ascii="Times New Roman" w:eastAsiaTheme="minorHAns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6"/>
  </w:num>
  <w:num w:numId="5">
    <w:abstractNumId w:val="5"/>
  </w:num>
  <w:num w:numId="6">
    <w:abstractNumId w:val="10"/>
  </w:num>
  <w:num w:numId="7">
    <w:abstractNumId w:val="4"/>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137"/>
    <w:rsid w:val="00006A2B"/>
    <w:rsid w:val="000072FA"/>
    <w:rsid w:val="00007334"/>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43B"/>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1B3F"/>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0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39"/>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4C2"/>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3AA"/>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47CF0"/>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5B7"/>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42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39B"/>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48CE"/>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4843"/>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570"/>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3EF3"/>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3D5C"/>
    <w:rsid w:val="00644029"/>
    <w:rsid w:val="00644E3D"/>
    <w:rsid w:val="00644FA9"/>
    <w:rsid w:val="00645D3A"/>
    <w:rsid w:val="00645ECB"/>
    <w:rsid w:val="00645FD4"/>
    <w:rsid w:val="0064643F"/>
    <w:rsid w:val="00646976"/>
    <w:rsid w:val="00646C69"/>
    <w:rsid w:val="00647067"/>
    <w:rsid w:val="00650875"/>
    <w:rsid w:val="00651511"/>
    <w:rsid w:val="006518CF"/>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EF5"/>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23E"/>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57B8"/>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29"/>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CFF"/>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5F36"/>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0EE"/>
    <w:rsid w:val="0092486E"/>
    <w:rsid w:val="0092535E"/>
    <w:rsid w:val="00925CA4"/>
    <w:rsid w:val="00925F08"/>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6F"/>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0F67"/>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23B"/>
    <w:rsid w:val="009E3847"/>
    <w:rsid w:val="009E38E3"/>
    <w:rsid w:val="009E47DA"/>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921"/>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2AF"/>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27C"/>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4E6B"/>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8B2"/>
    <w:rsid w:val="00B444FF"/>
    <w:rsid w:val="00B44C0D"/>
    <w:rsid w:val="00B4509B"/>
    <w:rsid w:val="00B45799"/>
    <w:rsid w:val="00B45847"/>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56E"/>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15"/>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BEB"/>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C7B0E"/>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5D9"/>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5FD6"/>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DE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2D8"/>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24D"/>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76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character" w:customStyle="1" w:styleId="typography-modulelvnit">
    <w:name w:val="typography-module__lvnit"/>
    <w:basedOn w:val="a0"/>
    <w:rsid w:val="00DA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595/vp.2024.24051" TargetMode="External"/><Relationship Id="rId13" Type="http://schemas.openxmlformats.org/officeDocument/2006/relationships/hyperlink" Target="https://doi.org/10.21595/vp.2024.24073" TargetMode="External"/><Relationship Id="rId18" Type="http://schemas.openxmlformats.org/officeDocument/2006/relationships/hyperlink" Target="https://doi.org/10.1051/e3sconf/202452503010" TargetMode="External"/><Relationship Id="rId26" Type="http://schemas.openxmlformats.org/officeDocument/2006/relationships/hyperlink" Target="https://doi.org/10.1063/5.0218876" TargetMode="External"/><Relationship Id="rId3" Type="http://schemas.openxmlformats.org/officeDocument/2006/relationships/settings" Target="settings.xml"/><Relationship Id="rId21" Type="http://schemas.openxmlformats.org/officeDocument/2006/relationships/hyperlink" Target="https://doi.org/10.1051/e3sconf/202452506001" TargetMode="External"/><Relationship Id="rId7" Type="http://schemas.openxmlformats.org/officeDocument/2006/relationships/hyperlink" Target="https://doi.org/10.1051/e3sconf/202454803012" TargetMode="External"/><Relationship Id="rId12" Type="http://schemas.openxmlformats.org/officeDocument/2006/relationships/hyperlink" Target="https://doi.org/10.1051/e3sconf/202454806008" TargetMode="External"/><Relationship Id="rId17" Type="http://schemas.openxmlformats.org/officeDocument/2006/relationships/hyperlink" Target="https://doi.org/10.1051/e3sconf/202452503006" TargetMode="External"/><Relationship Id="rId25" Type="http://schemas.openxmlformats.org/officeDocument/2006/relationships/hyperlink" Target="https://doi.org/10.1063/5.0218869" TargetMode="External"/><Relationship Id="rId2" Type="http://schemas.openxmlformats.org/officeDocument/2006/relationships/styles" Target="styles.xml"/><Relationship Id="rId16" Type="http://schemas.openxmlformats.org/officeDocument/2006/relationships/hyperlink" Target="https://doi.org/10.1088/1742-6596/2094/5/052053?urlappend=%3Futm_source%3Dresearchgate.net%26utm_medium%3Darticle" TargetMode="External"/><Relationship Id="rId20" Type="http://schemas.openxmlformats.org/officeDocument/2006/relationships/hyperlink" Target="https://doi.org/10.1051/e3sconf/202452503009" TargetMode="External"/><Relationship Id="rId29" Type="http://schemas.openxmlformats.org/officeDocument/2006/relationships/hyperlink" Target="https://doi.org/10.1063/5.030578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jarset.com/volume-7-issue-11.html?utm_source=chatgpt.com" TargetMode="External"/><Relationship Id="rId24" Type="http://schemas.openxmlformats.org/officeDocument/2006/relationships/hyperlink" Target="https://doi.org/10.1063/5.0306104" TargetMode="External"/><Relationship Id="rId32" Type="http://schemas.openxmlformats.org/officeDocument/2006/relationships/theme" Target="theme/theme1.xml"/><Relationship Id="rId5" Type="http://schemas.openxmlformats.org/officeDocument/2006/relationships/hyperlink" Target="mailto:murodov.xasan@inbox.ru" TargetMode="External"/><Relationship Id="rId15" Type="http://schemas.openxmlformats.org/officeDocument/2006/relationships/hyperlink" Target="https://doi.org/10.1051/e3sconf/202341703011" TargetMode="External"/><Relationship Id="rId23" Type="http://schemas.openxmlformats.org/officeDocument/2006/relationships/hyperlink" Target="https://doi.org/10.1063/5.0307209" TargetMode="External"/><Relationship Id="rId28" Type="http://schemas.openxmlformats.org/officeDocument/2006/relationships/hyperlink" Target="https://doi.org/10.1063/5.0305792" TargetMode="External"/><Relationship Id="rId10" Type="http://schemas.openxmlformats.org/officeDocument/2006/relationships/hyperlink" Target="https://doi.org/10.1051/e3sconf/202452505012" TargetMode="External"/><Relationship Id="rId19" Type="http://schemas.openxmlformats.org/officeDocument/2006/relationships/hyperlink" Target="https://doi.org/10.1051/e3sconf/20234170301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63/5.0305703" TargetMode="External"/><Relationship Id="rId14" Type="http://schemas.openxmlformats.org/officeDocument/2006/relationships/hyperlink" Target="https://doi.org/10.21595/vp.2024.24047" TargetMode="External"/><Relationship Id="rId22" Type="http://schemas.openxmlformats.org/officeDocument/2006/relationships/hyperlink" Target="https://doi.org/10.1051/e3sconf/202341703003" TargetMode="External"/><Relationship Id="rId27" Type="http://schemas.openxmlformats.org/officeDocument/2006/relationships/hyperlink" Target="https://doi.org/10.1063/5.0305793" TargetMode="External"/><Relationship Id="rId30" Type="http://schemas.openxmlformats.org/officeDocument/2006/relationships/hyperlink" Target="https://doi.org/10.1063/5.030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4263</Words>
  <Characters>24300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248</cp:revision>
  <cp:lastPrinted>2023-12-26T18:03:00Z</cp:lastPrinted>
  <dcterms:created xsi:type="dcterms:W3CDTF">2024-07-17T07:39:00Z</dcterms:created>
  <dcterms:modified xsi:type="dcterms:W3CDTF">2026-01-09T12:53:00Z</dcterms:modified>
</cp:coreProperties>
</file>