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EC5A" w14:textId="3D46DFBC" w:rsidR="00FE6DBA" w:rsidRPr="00047BAC" w:rsidRDefault="00C93EB2" w:rsidP="00FE6DBA">
      <w:pPr>
        <w:spacing w:before="1200" w:line="240" w:lineRule="auto"/>
        <w:jc w:val="center"/>
        <w:rPr>
          <w:rFonts w:ascii="Times New Roman" w:hAnsi="Times New Roman" w:cs="Times New Roman"/>
          <w:b/>
          <w:sz w:val="36"/>
          <w:szCs w:val="36"/>
          <w:lang w:val="en-US"/>
        </w:rPr>
      </w:pPr>
      <w:r w:rsidRPr="00047BAC">
        <w:rPr>
          <w:rFonts w:ascii="Times New Roman" w:hAnsi="Times New Roman" w:cs="Times New Roman"/>
          <w:b/>
          <w:sz w:val="36"/>
          <w:szCs w:val="36"/>
          <w:lang w:val="en-US"/>
        </w:rPr>
        <w:t>Selection of the optimal component of the elastic coating for the central Asian region</w:t>
      </w:r>
    </w:p>
    <w:p w14:paraId="69E65359" w14:textId="173BE4DE" w:rsidR="00C31627" w:rsidRPr="005748C1" w:rsidRDefault="00BB198A" w:rsidP="00D90CEF">
      <w:pPr>
        <w:spacing w:before="240" w:after="240" w:line="240" w:lineRule="auto"/>
        <w:jc w:val="center"/>
        <w:rPr>
          <w:rFonts w:ascii="Times New Roman" w:hAnsi="Times New Roman" w:cs="Times New Roman"/>
          <w:iCs/>
          <w:sz w:val="28"/>
          <w:szCs w:val="36"/>
          <w:vertAlign w:val="superscript"/>
          <w:lang w:val="uz-Cyrl-UZ"/>
        </w:rPr>
      </w:pPr>
      <w:r w:rsidRPr="005748C1">
        <w:rPr>
          <w:rFonts w:ascii="Times New Roman" w:hAnsi="Times New Roman" w:cs="Times New Roman"/>
          <w:iCs/>
          <w:sz w:val="28"/>
          <w:szCs w:val="36"/>
          <w:lang w:val="en-US"/>
        </w:rPr>
        <w:t>Dilbar</w:t>
      </w:r>
      <w:r w:rsidR="00F948CF" w:rsidRPr="005748C1">
        <w:rPr>
          <w:rFonts w:ascii="Times New Roman" w:hAnsi="Times New Roman" w:cs="Times New Roman"/>
          <w:iCs/>
          <w:sz w:val="28"/>
          <w:szCs w:val="36"/>
          <w:lang w:val="en-US"/>
        </w:rPr>
        <w:t xml:space="preserve"> </w:t>
      </w:r>
      <w:r w:rsidRPr="005748C1">
        <w:rPr>
          <w:rFonts w:ascii="Times New Roman" w:hAnsi="Times New Roman" w:cs="Times New Roman"/>
          <w:iCs/>
          <w:sz w:val="28"/>
          <w:szCs w:val="36"/>
          <w:lang w:val="en-US"/>
        </w:rPr>
        <w:t>Bakirova</w:t>
      </w:r>
      <w:r w:rsidR="00F948CF" w:rsidRPr="005748C1">
        <w:rPr>
          <w:rFonts w:ascii="Times New Roman" w:hAnsi="Times New Roman" w:cs="Times New Roman"/>
          <w:iCs/>
          <w:sz w:val="28"/>
          <w:szCs w:val="36"/>
          <w:vertAlign w:val="superscript"/>
          <w:lang w:val="en-US"/>
        </w:rPr>
        <w:t>1</w:t>
      </w:r>
      <w:r w:rsidR="00F948CF" w:rsidRPr="005748C1">
        <w:rPr>
          <w:rFonts w:ascii="Times New Roman" w:hAnsi="Times New Roman" w:cs="Times New Roman"/>
          <w:iCs/>
          <w:sz w:val="28"/>
          <w:szCs w:val="36"/>
          <w:lang w:val="en-US"/>
        </w:rPr>
        <w:t xml:space="preserve">, </w:t>
      </w:r>
      <w:r w:rsidRPr="005748C1">
        <w:rPr>
          <w:rFonts w:ascii="Times New Roman" w:hAnsi="Times New Roman" w:cs="Times New Roman"/>
          <w:iCs/>
          <w:sz w:val="28"/>
          <w:szCs w:val="36"/>
          <w:lang w:val="en-US"/>
        </w:rPr>
        <w:t>Absaid</w:t>
      </w:r>
      <w:r w:rsidR="00F948CF" w:rsidRPr="005748C1">
        <w:rPr>
          <w:rFonts w:ascii="Times New Roman" w:hAnsi="Times New Roman" w:cs="Times New Roman"/>
          <w:iCs/>
          <w:sz w:val="28"/>
          <w:szCs w:val="36"/>
          <w:lang w:val="en-US"/>
        </w:rPr>
        <w:t xml:space="preserve"> </w:t>
      </w:r>
      <w:r w:rsidRPr="005748C1">
        <w:rPr>
          <w:rFonts w:ascii="Times New Roman" w:hAnsi="Times New Roman" w:cs="Times New Roman"/>
          <w:iCs/>
          <w:sz w:val="28"/>
          <w:szCs w:val="36"/>
          <w:lang w:val="en-US"/>
        </w:rPr>
        <w:t>Sulliev</w:t>
      </w:r>
      <w:r w:rsidRPr="005748C1">
        <w:rPr>
          <w:rFonts w:ascii="Times New Roman" w:hAnsi="Times New Roman" w:cs="Times New Roman"/>
          <w:iCs/>
          <w:sz w:val="28"/>
          <w:szCs w:val="36"/>
          <w:vertAlign w:val="superscript"/>
          <w:lang w:val="en-US"/>
        </w:rPr>
        <w:t>2</w:t>
      </w:r>
      <w:r w:rsidR="00F948CF" w:rsidRPr="005748C1">
        <w:rPr>
          <w:rFonts w:ascii="Times New Roman" w:hAnsi="Times New Roman" w:cs="Times New Roman"/>
          <w:iCs/>
          <w:sz w:val="28"/>
          <w:szCs w:val="36"/>
          <w:lang w:val="en-US"/>
        </w:rPr>
        <w:t xml:space="preserve">, </w:t>
      </w:r>
      <w:r w:rsidR="00C62727" w:rsidRPr="005748C1">
        <w:rPr>
          <w:rFonts w:ascii="Times New Roman" w:hAnsi="Times New Roman" w:cs="Times New Roman"/>
          <w:iCs/>
          <w:sz w:val="28"/>
          <w:szCs w:val="36"/>
          <w:lang w:val="en-US"/>
        </w:rPr>
        <w:t>Amangul Sanbetova</w:t>
      </w:r>
      <w:r w:rsidR="00C62727" w:rsidRPr="005748C1">
        <w:rPr>
          <w:rFonts w:ascii="Times New Roman" w:hAnsi="Times New Roman" w:cs="Times New Roman"/>
          <w:iCs/>
          <w:sz w:val="28"/>
          <w:szCs w:val="36"/>
          <w:vertAlign w:val="superscript"/>
          <w:lang w:val="en-US"/>
        </w:rPr>
        <w:t>3</w:t>
      </w:r>
      <w:r w:rsidR="00C93EB2" w:rsidRPr="005748C1">
        <w:rPr>
          <w:rFonts w:ascii="Times New Roman" w:hAnsi="Times New Roman" w:cs="Times New Roman"/>
          <w:iCs/>
          <w:sz w:val="28"/>
          <w:szCs w:val="36"/>
          <w:lang w:val="en-US"/>
        </w:rPr>
        <w:t>,</w:t>
      </w:r>
      <w:r w:rsidR="00C62727" w:rsidRPr="005748C1">
        <w:rPr>
          <w:rFonts w:ascii="Times New Roman" w:hAnsi="Times New Roman" w:cs="Times New Roman"/>
          <w:iCs/>
          <w:sz w:val="28"/>
          <w:szCs w:val="36"/>
          <w:lang w:val="en-US"/>
        </w:rPr>
        <w:t xml:space="preserve"> </w:t>
      </w:r>
      <w:r w:rsidR="00C93EB2" w:rsidRPr="005748C1">
        <w:rPr>
          <w:rFonts w:ascii="Times New Roman" w:hAnsi="Times New Roman" w:cs="Times New Roman"/>
          <w:iCs/>
          <w:sz w:val="28"/>
          <w:szCs w:val="36"/>
          <w:lang w:val="en-US"/>
        </w:rPr>
        <w:t>Raxmatillo Karimov</w:t>
      </w:r>
      <w:r w:rsidR="005B65F2" w:rsidRPr="005748C1">
        <w:rPr>
          <w:rFonts w:ascii="Times New Roman" w:hAnsi="Times New Roman" w:cs="Times New Roman"/>
          <w:iCs/>
          <w:sz w:val="28"/>
          <w:szCs w:val="36"/>
          <w:vertAlign w:val="superscript"/>
          <w:lang w:val="en-US"/>
        </w:rPr>
        <w:t>1,4</w:t>
      </w:r>
      <w:r w:rsidR="00A856E3" w:rsidRPr="005748C1">
        <w:rPr>
          <w:rFonts w:ascii="Times New Roman" w:hAnsi="Times New Roman" w:cs="Times New Roman"/>
          <w:iCs/>
          <w:sz w:val="28"/>
          <w:szCs w:val="36"/>
          <w:vertAlign w:val="superscript"/>
          <w:lang w:val="en-US"/>
        </w:rPr>
        <w:t>,a)</w:t>
      </w:r>
    </w:p>
    <w:p w14:paraId="44185EE4" w14:textId="6DE8AF46" w:rsidR="00FE6DBA" w:rsidRPr="00047BAC" w:rsidRDefault="00FE6DBA" w:rsidP="00FE6DBA">
      <w:pPr>
        <w:pStyle w:val="AuthorAffiliation"/>
        <w:spacing w:before="240"/>
      </w:pPr>
      <w:r w:rsidRPr="00047BAC">
        <w:rPr>
          <w:i w:val="0"/>
          <w:iCs/>
          <w:vertAlign w:val="superscript"/>
        </w:rPr>
        <w:t>1</w:t>
      </w:r>
      <w:r w:rsidRPr="00047BAC">
        <w:rPr>
          <w:szCs w:val="24"/>
          <w:lang w:eastAsia="ru-RU"/>
        </w:rPr>
        <w:t xml:space="preserve"> </w:t>
      </w:r>
      <w:r w:rsidR="00B32819" w:rsidRPr="00047BAC">
        <w:t>Almalyk State Technical Institute</w:t>
      </w:r>
      <w:r w:rsidR="00D90CEF" w:rsidRPr="00047BAC">
        <w:t xml:space="preserve">, </w:t>
      </w:r>
      <w:r w:rsidR="00B32819" w:rsidRPr="00047BAC">
        <w:t>Almalyk</w:t>
      </w:r>
      <w:r w:rsidR="00D90CEF" w:rsidRPr="00047BAC">
        <w:t>, Uzbekistan</w:t>
      </w:r>
      <w:r w:rsidR="0020498C" w:rsidRPr="00047BAC">
        <w:t xml:space="preserve"> </w:t>
      </w:r>
    </w:p>
    <w:p w14:paraId="75FD1755" w14:textId="72040D4E" w:rsidR="009E3B57" w:rsidRPr="00047BAC" w:rsidRDefault="009E3B57" w:rsidP="009E3B57">
      <w:pPr>
        <w:pStyle w:val="AuthorAffiliation"/>
      </w:pPr>
      <w:r w:rsidRPr="00047BAC">
        <w:rPr>
          <w:i w:val="0"/>
          <w:iCs/>
          <w:vertAlign w:val="superscript"/>
        </w:rPr>
        <w:t>2</w:t>
      </w:r>
      <w:r w:rsidR="00B32819" w:rsidRPr="00047BAC">
        <w:t>Tashkent State Transport University, Tashkent, Uzbekistan</w:t>
      </w:r>
    </w:p>
    <w:p w14:paraId="4F58A29D" w14:textId="207F4F04" w:rsidR="00CA4AC9" w:rsidRPr="00047BAC" w:rsidRDefault="00CA4AC9" w:rsidP="009E3B57">
      <w:pPr>
        <w:pStyle w:val="AuthorAffiliation"/>
      </w:pPr>
      <w:r w:rsidRPr="00047BAC">
        <w:rPr>
          <w:i w:val="0"/>
          <w:iCs/>
          <w:vertAlign w:val="superscript"/>
        </w:rPr>
        <w:t>3</w:t>
      </w:r>
      <w:r w:rsidR="0020498C" w:rsidRPr="00047BAC">
        <w:t>"Tashkent Institute of Irrigation and Agricultural Mechanization Engineers" NRU, Tashkent, Uzbekistan</w:t>
      </w:r>
    </w:p>
    <w:p w14:paraId="7E9A2A05" w14:textId="5D63BECD" w:rsidR="00C93EB2" w:rsidRPr="00047BAC" w:rsidRDefault="00CA4AC9" w:rsidP="00C93EB2">
      <w:pPr>
        <w:pStyle w:val="AuthorAffiliation"/>
      </w:pPr>
      <w:r w:rsidRPr="00047BAC">
        <w:rPr>
          <w:i w:val="0"/>
          <w:iCs/>
          <w:vertAlign w:val="superscript"/>
        </w:rPr>
        <w:t>4</w:t>
      </w:r>
      <w:r w:rsidR="002C095C">
        <w:rPr>
          <w:i w:val="0"/>
          <w:iCs/>
          <w:vertAlign w:val="superscript"/>
        </w:rPr>
        <w:t xml:space="preserve"> </w:t>
      </w:r>
      <w:r w:rsidR="00C93EB2" w:rsidRPr="00047BAC">
        <w:t xml:space="preserve">Tashkent </w:t>
      </w:r>
      <w:r w:rsidR="00A71501" w:rsidRPr="00047BAC">
        <w:t xml:space="preserve">State Technical University </w:t>
      </w:r>
      <w:r w:rsidR="00C93EB2" w:rsidRPr="00047BAC">
        <w:t>named after Islam Karimov, Tashkent, Uzbekistan</w:t>
      </w:r>
    </w:p>
    <w:p w14:paraId="0975152A" w14:textId="219A43E3" w:rsidR="00C31627" w:rsidRPr="00047BAC" w:rsidRDefault="00FE6DBA" w:rsidP="00FE6DBA">
      <w:pPr>
        <w:spacing w:before="200" w:line="240" w:lineRule="auto"/>
        <w:jc w:val="center"/>
        <w:rPr>
          <w:rFonts w:ascii="Times New Roman" w:hAnsi="Times New Roman" w:cs="Times New Roman"/>
          <w:i/>
          <w:sz w:val="18"/>
          <w:szCs w:val="18"/>
          <w:lang w:val="en-US"/>
        </w:rPr>
      </w:pPr>
      <w:r w:rsidRPr="00047BAC">
        <w:rPr>
          <w:rFonts w:ascii="Times New Roman" w:hAnsi="Times New Roman" w:cs="Times New Roman"/>
          <w:i/>
          <w:sz w:val="20"/>
          <w:szCs w:val="18"/>
          <w:vertAlign w:val="superscript"/>
          <w:lang w:val="en-US"/>
        </w:rPr>
        <w:t>a)</w:t>
      </w:r>
      <w:r w:rsidR="00C008A0" w:rsidRPr="00047BAC">
        <w:rPr>
          <w:rFonts w:ascii="Times New Roman" w:hAnsi="Times New Roman" w:cs="Times New Roman"/>
          <w:i/>
          <w:sz w:val="20"/>
          <w:szCs w:val="18"/>
          <w:lang w:val="en-US"/>
        </w:rPr>
        <w:t xml:space="preserve"> Corresponding author:</w:t>
      </w:r>
      <w:r w:rsidR="00F7094D" w:rsidRPr="00047BAC">
        <w:rPr>
          <w:rFonts w:ascii="Times New Roman" w:hAnsi="Times New Roman" w:cs="Times New Roman"/>
          <w:i/>
          <w:sz w:val="20"/>
          <w:szCs w:val="18"/>
          <w:lang w:val="en-US"/>
        </w:rPr>
        <w:t xml:space="preserve"> </w:t>
      </w:r>
      <w:hyperlink r:id="rId5" w:history="1">
        <w:r w:rsidR="007F6ECC" w:rsidRPr="007F6ECC">
          <w:rPr>
            <w:rStyle w:val="a3"/>
            <w:rFonts w:ascii="Times New Roman" w:hAnsi="Times New Roman" w:cs="Times New Roman"/>
            <w:i/>
            <w:sz w:val="20"/>
            <w:szCs w:val="20"/>
            <w:lang w:val="en-US"/>
          </w:rPr>
          <w:t>rahmatillo05.03.1982@gmail.com</w:t>
        </w:r>
      </w:hyperlink>
    </w:p>
    <w:p w14:paraId="6BB99458" w14:textId="33959983" w:rsidR="00C31627" w:rsidRPr="00047BAC" w:rsidRDefault="00C31627" w:rsidP="00D90CEF">
      <w:pPr>
        <w:spacing w:before="360" w:after="360" w:line="240" w:lineRule="auto"/>
        <w:ind w:left="284" w:right="284"/>
        <w:jc w:val="both"/>
        <w:rPr>
          <w:rFonts w:ascii="Times New Roman" w:hAnsi="Times New Roman" w:cs="Times New Roman"/>
          <w:sz w:val="18"/>
          <w:szCs w:val="36"/>
          <w:lang w:val="en-US"/>
        </w:rPr>
      </w:pPr>
      <w:r w:rsidRPr="00047BAC">
        <w:rPr>
          <w:rFonts w:ascii="Times New Roman" w:hAnsi="Times New Roman" w:cs="Times New Roman"/>
          <w:b/>
          <w:sz w:val="18"/>
          <w:szCs w:val="36"/>
          <w:lang w:val="en-US"/>
        </w:rPr>
        <w:t xml:space="preserve">Abstract. </w:t>
      </w:r>
      <w:r w:rsidR="00BB198A" w:rsidRPr="00047BAC">
        <w:rPr>
          <w:rFonts w:ascii="Times New Roman" w:hAnsi="Times New Roman" w:cs="Times New Roman"/>
          <w:sz w:val="18"/>
          <w:szCs w:val="18"/>
          <w:lang w:val="en-US"/>
        </w:rPr>
        <w:t>The work examines the issue of selecting the optimal polymer component for elastic rail substrates used in the extreme climatic conditions of Central Asia. An analysis of the properties of the main types of elastomers - synthetic rubbers (SBR, NBR), polyurethanes, silicone rubbers, and composites based on recycled tires - was conducted. Based on mechanical, climatic, and economic criteria, an approach to composition selection using the analytical hierarchy (API) method has been proposed. It has been established that the best combination of elastic and climatic properties is demonstrated by polyurethane and composite materials with antioxidant and UV-modification</w:t>
      </w:r>
      <w:r w:rsidR="005653D5" w:rsidRPr="00047BAC">
        <w:rPr>
          <w:rFonts w:ascii="Times New Roman" w:hAnsi="Times New Roman" w:cs="Times New Roman"/>
          <w:sz w:val="18"/>
          <w:szCs w:val="36"/>
          <w:lang w:val="en-US"/>
        </w:rPr>
        <w:t>.</w:t>
      </w:r>
    </w:p>
    <w:p w14:paraId="497CD4A0" w14:textId="77777777" w:rsidR="00C31627" w:rsidRPr="00047BAC" w:rsidRDefault="002D05A3" w:rsidP="002D05A3">
      <w:pPr>
        <w:spacing w:before="240" w:after="240" w:line="240" w:lineRule="auto"/>
        <w:jc w:val="center"/>
        <w:rPr>
          <w:rFonts w:ascii="Times New Roman" w:hAnsi="Times New Roman" w:cs="Times New Roman"/>
          <w:b/>
          <w:sz w:val="24"/>
          <w:szCs w:val="24"/>
          <w:lang w:val="en-US"/>
        </w:rPr>
      </w:pPr>
      <w:r w:rsidRPr="00047BAC">
        <w:rPr>
          <w:rFonts w:ascii="Times New Roman" w:hAnsi="Times New Roman" w:cs="Times New Roman"/>
          <w:b/>
          <w:sz w:val="24"/>
          <w:szCs w:val="24"/>
          <w:lang w:val="en-US"/>
        </w:rPr>
        <w:t>INTRODUCTION</w:t>
      </w:r>
    </w:p>
    <w:p w14:paraId="07EFD43F" w14:textId="6B2A74F2" w:rsidR="002A161C" w:rsidRPr="00047BAC"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 xml:space="preserve">Elastic rail pads are an important element of the rail-sleeper grid, ensuring a reduction in dynamic impacts, uniform load distribution, and extending the service life of the track. The elastic under-rail gasket was initially called the track substrate. This laying allows for solving the following tasks: protecting the upper structure of the track, improving the quality of the track position, reducing vibrations not only of the track but also in the directional transitions. Rail linings are elastic products installed directly under the rail sole, which provide shock absorption and wear resistance. They have specified rigidity and are used on the ballast track. Improved load distribution ensures more comfortable driving and less wear of the track's upper structure. Increased elasticity positively affects the wear of elements of the track's upper structure and </w:t>
      </w:r>
      <w:r w:rsidRPr="00992467">
        <w:rPr>
          <w:sz w:val="20"/>
          <w:szCs w:val="20"/>
          <w:lang w:val="en-US"/>
        </w:rPr>
        <w:t>rolling stock 1</w:t>
      </w:r>
      <w:r w:rsidR="00047BAC" w:rsidRPr="00992467">
        <w:rPr>
          <w:sz w:val="20"/>
          <w:szCs w:val="20"/>
          <w:lang w:val="en-US"/>
        </w:rPr>
        <w:t xml:space="preserve"> [1-</w:t>
      </w:r>
      <w:r w:rsidR="00870CCF" w:rsidRPr="00992467">
        <w:rPr>
          <w:sz w:val="20"/>
          <w:szCs w:val="20"/>
          <w:lang w:val="en-US"/>
        </w:rPr>
        <w:t>5</w:t>
      </w:r>
      <w:r w:rsidR="00047BAC" w:rsidRPr="00992467">
        <w:rPr>
          <w:sz w:val="20"/>
          <w:szCs w:val="20"/>
          <w:lang w:val="en-US"/>
        </w:rPr>
        <w:t>]</w:t>
      </w:r>
      <w:r w:rsidRPr="00992467">
        <w:rPr>
          <w:sz w:val="20"/>
          <w:szCs w:val="20"/>
          <w:lang w:val="en-US"/>
        </w:rPr>
        <w:t>.</w:t>
      </w:r>
    </w:p>
    <w:p w14:paraId="16AE339B" w14:textId="77777777" w:rsidR="002A161C" w:rsidRPr="00047BAC"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The purpose of the research is to select and justify the optimal polymer component that ensures the durability of the elastic gasket in the climatic conditions of Central Asia.</w:t>
      </w:r>
    </w:p>
    <w:p w14:paraId="33FE760F" w14:textId="4D287819" w:rsidR="002A161C" w:rsidRPr="00992467"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In the conditions of Central Asia, characterized by extremely high summer temperatures (+50</w:t>
      </w:r>
      <w:r w:rsidRPr="00047BAC">
        <w:rPr>
          <w:sz w:val="20"/>
          <w:szCs w:val="20"/>
          <w:vertAlign w:val="superscript"/>
          <w:lang w:val="en-US"/>
        </w:rPr>
        <w:t>0</w:t>
      </w:r>
      <w:r w:rsidRPr="00047BAC">
        <w:rPr>
          <w:sz w:val="20"/>
          <w:szCs w:val="20"/>
          <w:lang w:val="en-US"/>
        </w:rPr>
        <w:t xml:space="preserve">C), low humidity, intense UV radiation, and significant daily temperature fluctuations, traditional materials (SBR, NR) lose their properties due to accelerated aging and cracking. In the second work, the experimental study of an optimized NR development connection was analyzed to improve </w:t>
      </w:r>
      <w:r w:rsidRPr="00992467">
        <w:rPr>
          <w:sz w:val="20"/>
          <w:szCs w:val="20"/>
          <w:lang w:val="en-US"/>
        </w:rPr>
        <w:t>railway productivity, especially in the transition junction zone where tracks transition from bridges to ballasted sections</w:t>
      </w:r>
      <w:r w:rsidR="00047BAC" w:rsidRPr="00992467">
        <w:rPr>
          <w:sz w:val="20"/>
          <w:szCs w:val="20"/>
          <w:lang w:val="en-US"/>
        </w:rPr>
        <w:t xml:space="preserve"> [</w:t>
      </w:r>
      <w:r w:rsidR="00992467" w:rsidRPr="00992467">
        <w:rPr>
          <w:sz w:val="20"/>
          <w:szCs w:val="20"/>
          <w:lang w:val="en-US"/>
        </w:rPr>
        <w:t>2-4, 6</w:t>
      </w:r>
      <w:r w:rsidR="00047BAC" w:rsidRPr="00992467">
        <w:rPr>
          <w:sz w:val="20"/>
          <w:szCs w:val="20"/>
          <w:lang w:val="en-US"/>
        </w:rPr>
        <w:t>-</w:t>
      </w:r>
      <w:r w:rsidR="00992467" w:rsidRPr="00992467">
        <w:rPr>
          <w:sz w:val="20"/>
          <w:szCs w:val="20"/>
          <w:lang w:val="en-US"/>
        </w:rPr>
        <w:t>11</w:t>
      </w:r>
      <w:r w:rsidR="00047BAC" w:rsidRPr="00992467">
        <w:rPr>
          <w:sz w:val="20"/>
          <w:szCs w:val="20"/>
          <w:lang w:val="en-US"/>
        </w:rPr>
        <w:t>].</w:t>
      </w:r>
    </w:p>
    <w:p w14:paraId="4403F27E" w14:textId="77777777" w:rsidR="002A161C" w:rsidRPr="00047BAC"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Various compounds of the formula NR were invented by adjusting the filler, and tests for tensile, thermal aging, and rupture properties were conducted.</w:t>
      </w:r>
    </w:p>
    <w:p w14:paraId="667AABD4" w14:textId="11F8BB3D" w:rsidR="002A161C" w:rsidRPr="00047BAC"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 xml:space="preserve">Let's consider the properties of NR. Natural rubber, Natural Rubber, is designated as NR - an elastomer of natural origin derived from the latex of rubber-bearing plants (mainly Hevea </w:t>
      </w:r>
      <w:proofErr w:type="spellStart"/>
      <w:r w:rsidRPr="00047BAC">
        <w:rPr>
          <w:sz w:val="20"/>
          <w:szCs w:val="20"/>
          <w:lang w:val="en-US"/>
        </w:rPr>
        <w:t>brasiliensis</w:t>
      </w:r>
      <w:proofErr w:type="spellEnd"/>
      <w:r w:rsidRPr="00047BAC">
        <w:rPr>
          <w:sz w:val="20"/>
          <w:szCs w:val="20"/>
          <w:lang w:val="en-US"/>
        </w:rPr>
        <w:t>). It is highly elastic, crystallizing when stretched. Its density is 0.91 0.93 g/cm</w:t>
      </w:r>
      <w:r w:rsidRPr="00047BAC">
        <w:rPr>
          <w:sz w:val="20"/>
          <w:szCs w:val="20"/>
          <w:vertAlign w:val="superscript"/>
          <w:lang w:val="en-US"/>
        </w:rPr>
        <w:t>3</w:t>
      </w:r>
      <w:r w:rsidRPr="00047BAC">
        <w:rPr>
          <w:sz w:val="20"/>
          <w:szCs w:val="20"/>
          <w:lang w:val="en-US"/>
        </w:rPr>
        <w:t>, and its glass transition temperature is -70</w:t>
      </w:r>
      <w:r w:rsidRPr="00047BAC">
        <w:rPr>
          <w:sz w:val="20"/>
          <w:szCs w:val="20"/>
          <w:vertAlign w:val="superscript"/>
          <w:lang w:val="en-US"/>
        </w:rPr>
        <w:t>0</w:t>
      </w:r>
      <w:r w:rsidRPr="00047BAC">
        <w:rPr>
          <w:sz w:val="20"/>
          <w:szCs w:val="20"/>
          <w:lang w:val="en-US"/>
        </w:rPr>
        <w:t>C. Its tensile strength is very high, especially when stretched due to crystallization. Exceptionally elastic rubber, the relative elongation at break is 600-800%. It has excellent deformation reversibility properties and very high impact strength.</w:t>
      </w:r>
    </w:p>
    <w:p w14:paraId="0B1EDEFA" w14:textId="6B2685DD" w:rsidR="002A161C" w:rsidRPr="00992467"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t xml:space="preserve">Wear resistance is high, excellent for the use of auto tires, conveyor </w:t>
      </w:r>
      <w:r w:rsidRPr="00992467">
        <w:rPr>
          <w:sz w:val="20"/>
          <w:szCs w:val="20"/>
          <w:lang w:val="en-US"/>
        </w:rPr>
        <w:t>belts, seals, vibration and noise-insulating elements, rail pads, and shock absorbers that operate without contact with oils and at moderate temperatures. It is a benchmark for many mechanical properties among rubbers</w:t>
      </w:r>
      <w:r w:rsidR="00047BAC" w:rsidRPr="00992467">
        <w:rPr>
          <w:sz w:val="20"/>
          <w:szCs w:val="20"/>
          <w:lang w:val="en-US"/>
        </w:rPr>
        <w:t xml:space="preserve"> [</w:t>
      </w:r>
      <w:r w:rsidR="00992467" w:rsidRPr="00992467">
        <w:rPr>
          <w:sz w:val="20"/>
          <w:szCs w:val="20"/>
          <w:lang w:val="en-US"/>
        </w:rPr>
        <w:t>4</w:t>
      </w:r>
      <w:r w:rsidR="00047BAC" w:rsidRPr="00992467">
        <w:rPr>
          <w:sz w:val="20"/>
          <w:szCs w:val="20"/>
          <w:lang w:val="en-US"/>
        </w:rPr>
        <w:t>-</w:t>
      </w:r>
      <w:r w:rsidR="00992467" w:rsidRPr="00992467">
        <w:rPr>
          <w:sz w:val="20"/>
          <w:szCs w:val="20"/>
          <w:lang w:val="en-US"/>
        </w:rPr>
        <w:t>7, 12-16</w:t>
      </w:r>
      <w:r w:rsidR="00047BAC" w:rsidRPr="00992467">
        <w:rPr>
          <w:sz w:val="20"/>
          <w:szCs w:val="20"/>
          <w:lang w:val="en-US"/>
        </w:rPr>
        <w:t>].</w:t>
      </w:r>
    </w:p>
    <w:p w14:paraId="3A5CD312" w14:textId="1D067FB7" w:rsidR="002A161C" w:rsidRPr="00992467" w:rsidRDefault="002A161C" w:rsidP="002A161C">
      <w:pPr>
        <w:pStyle w:val="leading-8"/>
        <w:spacing w:before="0" w:beforeAutospacing="0" w:after="0" w:afterAutospacing="0"/>
        <w:ind w:firstLine="284"/>
        <w:jc w:val="both"/>
        <w:rPr>
          <w:sz w:val="20"/>
          <w:szCs w:val="20"/>
          <w:lang w:val="en-US"/>
        </w:rPr>
      </w:pPr>
      <w:r w:rsidRPr="00047BAC">
        <w:rPr>
          <w:sz w:val="20"/>
          <w:szCs w:val="20"/>
          <w:lang w:val="en-US"/>
        </w:rPr>
        <w:lastRenderedPageBreak/>
        <w:t>NR has good operational properties such as high elasticity and wear resistance, excellent dynamic strength and fatigue resistance, good damping and vibration-reducing properties, and works well at low temperatures. However, it has several drawbacks: 1) poorly tolerates the effects of oils, fuel, ozone, and solar radiation; 2) tends to age when heated for a long time; 3) requires protection (</w:t>
      </w:r>
      <w:r w:rsidRPr="00992467">
        <w:rPr>
          <w:sz w:val="20"/>
          <w:szCs w:val="20"/>
          <w:lang w:val="en-US"/>
        </w:rPr>
        <w:t>antioxidants, wax coatings, UV stabilizers) when used outdoors. And the most important aspect is the price, natural rubber is expensive, therefore it is recommended to use a combination of NR + SBR + EPDM</w:t>
      </w:r>
      <w:r w:rsidR="00047BAC" w:rsidRPr="00992467">
        <w:rPr>
          <w:sz w:val="20"/>
          <w:szCs w:val="20"/>
          <w:lang w:val="en-US"/>
        </w:rPr>
        <w:t xml:space="preserve"> [1-2</w:t>
      </w:r>
      <w:r w:rsidR="00992467" w:rsidRPr="00992467">
        <w:rPr>
          <w:sz w:val="20"/>
          <w:szCs w:val="20"/>
          <w:lang w:val="en-US"/>
        </w:rPr>
        <w:t>, 11-13, 17-22</w:t>
      </w:r>
      <w:r w:rsidR="00047BAC" w:rsidRPr="00992467">
        <w:rPr>
          <w:sz w:val="20"/>
          <w:szCs w:val="20"/>
          <w:lang w:val="en-US"/>
        </w:rPr>
        <w:t>].</w:t>
      </w:r>
    </w:p>
    <w:p w14:paraId="24B14EE1" w14:textId="39B3A8EB" w:rsidR="00EE5CFA" w:rsidRPr="00992467" w:rsidRDefault="002A161C" w:rsidP="002A161C">
      <w:pPr>
        <w:spacing w:after="0" w:line="240" w:lineRule="auto"/>
        <w:ind w:firstLine="284"/>
        <w:jc w:val="both"/>
        <w:rPr>
          <w:rFonts w:ascii="Times New Roman" w:hAnsi="Times New Roman" w:cs="Times New Roman"/>
          <w:sz w:val="20"/>
          <w:szCs w:val="24"/>
          <w:lang w:val="uz-Cyrl-UZ"/>
        </w:rPr>
      </w:pPr>
      <w:r w:rsidRPr="00047BAC">
        <w:rPr>
          <w:rFonts w:ascii="Times New Roman" w:hAnsi="Times New Roman" w:cs="Times New Roman"/>
          <w:sz w:val="20"/>
          <w:szCs w:val="20"/>
          <w:lang w:val="en-US"/>
        </w:rPr>
        <w:t xml:space="preserve">Let's consider SKI-3 (styrene-butadiene rubber, international designation SBR - Styrene-Butadiene Rubber) - the most common synthetic rubber of general purpose, created as a substitute for natural rubber (NR). It is produced by the copolymerization of butadiene (≈75%) and styrene (≈25%) in an emulsion medium. This rubber has a density of 0.93 0.96 g/cm3 higher than that of HP, but its strength is lower. It has the following operational advantages: good wear resistance and dimensional stability; higher resistance to aging and heat than natural rubber; low cost and ease of processing; good adhesion to technical carbon; the ability to regulate properties (hardness, elasticity) by selecting fillers. Features for Central Asian climate SKI-3 is beneficial because: it is more </w:t>
      </w:r>
      <w:r w:rsidRPr="00992467">
        <w:rPr>
          <w:rFonts w:ascii="Times New Roman" w:hAnsi="Times New Roman" w:cs="Times New Roman"/>
          <w:sz w:val="20"/>
          <w:szCs w:val="20"/>
          <w:lang w:val="en-US"/>
        </w:rPr>
        <w:t>resistant to heat and aging than NR; it mixes well with NR and EPDM, creating balanced recipes; it is economical and available in the local market</w:t>
      </w:r>
      <w:r w:rsidR="00047BAC" w:rsidRPr="00992467">
        <w:rPr>
          <w:rFonts w:ascii="Times New Roman" w:hAnsi="Times New Roman" w:cs="Times New Roman"/>
          <w:sz w:val="20"/>
          <w:szCs w:val="20"/>
          <w:lang w:val="en-US"/>
        </w:rPr>
        <w:t xml:space="preserve"> [</w:t>
      </w:r>
      <w:r w:rsidR="00992467" w:rsidRPr="00992467">
        <w:rPr>
          <w:rFonts w:ascii="Times New Roman" w:hAnsi="Times New Roman" w:cs="Times New Roman"/>
          <w:sz w:val="20"/>
          <w:szCs w:val="20"/>
          <w:lang w:val="en-US"/>
        </w:rPr>
        <w:t>7-9, 15-17, 23-29</w:t>
      </w:r>
      <w:r w:rsidR="00047BAC" w:rsidRPr="00992467">
        <w:rPr>
          <w:rFonts w:ascii="Times New Roman" w:hAnsi="Times New Roman" w:cs="Times New Roman"/>
          <w:sz w:val="20"/>
          <w:szCs w:val="20"/>
          <w:lang w:val="en-US"/>
        </w:rPr>
        <w:t>].</w:t>
      </w:r>
    </w:p>
    <w:p w14:paraId="412BCCC1" w14:textId="018FE0B7" w:rsidR="00E95A95" w:rsidRPr="00992467" w:rsidRDefault="002A161C" w:rsidP="00E95A95">
      <w:pPr>
        <w:spacing w:before="240" w:after="240" w:line="240" w:lineRule="auto"/>
        <w:jc w:val="center"/>
        <w:rPr>
          <w:rFonts w:ascii="Times New Roman" w:hAnsi="Times New Roman" w:cs="Times New Roman"/>
          <w:b/>
          <w:sz w:val="24"/>
          <w:szCs w:val="24"/>
          <w:lang w:val="en-US"/>
        </w:rPr>
      </w:pPr>
      <w:r w:rsidRPr="00992467">
        <w:rPr>
          <w:rFonts w:ascii="Times New Roman" w:hAnsi="Times New Roman" w:cs="Times New Roman"/>
          <w:b/>
          <w:sz w:val="24"/>
          <w:szCs w:val="24"/>
          <w:lang w:val="en-US"/>
        </w:rPr>
        <w:t>EXPERIMENTAL RESEARCH</w:t>
      </w:r>
    </w:p>
    <w:p w14:paraId="048EA34B" w14:textId="660C5F88" w:rsidR="009731AA" w:rsidRPr="00047B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EPDM (ethylene-propylene-diene monomer rubber) is a synthetic elastomer characterized by high resistance to aging, ozone, solar radiation, and temperature fluctuations. It is widely used in technology, where durability and stable properties are required in open air and elevated temperatures. Its density is 0.86-0.87 g/cm</w:t>
      </w:r>
      <w:r w:rsidRPr="00047BAC">
        <w:rPr>
          <w:sz w:val="20"/>
          <w:szCs w:val="20"/>
          <w:vertAlign w:val="superscript"/>
          <w:lang w:val="en-US"/>
        </w:rPr>
        <w:t>3</w:t>
      </w:r>
      <w:r w:rsidRPr="00047BAC">
        <w:rPr>
          <w:sz w:val="20"/>
          <w:szCs w:val="20"/>
          <w:lang w:val="en-US"/>
        </w:rPr>
        <w:t>, lower, NR + SBR. It has good elasticity and medium hardness, and its wear resistance is also lower than that of NR and SBR.</w:t>
      </w:r>
    </w:p>
    <w:p w14:paraId="6F1B1A75" w14:textId="2436D494" w:rsidR="009731AA" w:rsidRPr="00992467"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 xml:space="preserve">Significance for under-rail gaskets: for the climate of Central Asia, EPDM is extremely beneficial, </w:t>
      </w:r>
      <w:r w:rsidRPr="00992467">
        <w:rPr>
          <w:sz w:val="20"/>
          <w:szCs w:val="20"/>
          <w:lang w:val="en-US"/>
        </w:rPr>
        <w:t>as</w:t>
      </w:r>
      <w:r w:rsidR="00047BAC" w:rsidRPr="00992467">
        <w:rPr>
          <w:sz w:val="20"/>
          <w:szCs w:val="20"/>
          <w:lang w:val="en-US"/>
        </w:rPr>
        <w:t xml:space="preserve"> [</w:t>
      </w:r>
      <w:r w:rsidR="00992467" w:rsidRPr="00992467">
        <w:rPr>
          <w:sz w:val="20"/>
          <w:szCs w:val="20"/>
          <w:lang w:val="en-US"/>
        </w:rPr>
        <w:t>30-34</w:t>
      </w:r>
      <w:r w:rsidR="00047BAC" w:rsidRPr="00992467">
        <w:rPr>
          <w:sz w:val="20"/>
          <w:szCs w:val="20"/>
          <w:lang w:val="en-US"/>
        </w:rPr>
        <w:t>]</w:t>
      </w:r>
      <w:r w:rsidRPr="00992467">
        <w:rPr>
          <w:sz w:val="20"/>
          <w:szCs w:val="20"/>
          <w:lang w:val="en-US"/>
        </w:rPr>
        <w:t>:</w:t>
      </w:r>
    </w:p>
    <w:p w14:paraId="7DD2ECC4"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resistant to ultraviolet, ozone, and heat - does not age in the sun;</w:t>
      </w:r>
    </w:p>
    <w:p w14:paraId="1FD21B8F" w14:textId="7F79A171"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operates in the range from -50 to +150</w:t>
      </w:r>
      <w:r w:rsidRPr="00992467">
        <w:rPr>
          <w:sz w:val="20"/>
          <w:szCs w:val="20"/>
          <w:vertAlign w:val="superscript"/>
          <w:lang w:val="en-US"/>
        </w:rPr>
        <w:t>0</w:t>
      </w:r>
      <w:r w:rsidRPr="00992467">
        <w:rPr>
          <w:sz w:val="20"/>
          <w:szCs w:val="20"/>
          <w:lang w:val="en-US"/>
        </w:rPr>
        <w:t>C - tolerates sharp temperature fluctuations;</w:t>
      </w:r>
    </w:p>
    <w:p w14:paraId="5A77F645"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does not break down from salts and moisture characteristic of saline soils;</w:t>
      </w:r>
    </w:p>
    <w:p w14:paraId="472F8D2F"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increases the service life of the NR/SBR mixture by 1.5-2 times.</w:t>
      </w:r>
    </w:p>
    <w:p w14:paraId="06480EEE" w14:textId="3DC5FE82"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xml:space="preserve">However, it has disadvantages, higher cost compared to NR and SBR, and poor compatibility with other rubbers without special modifiers. Therefore, its proportion in many recommended mixtures is 16.7 times less than NP, and 3.4 times less than NP. In work 2, the mixture for manufacturing the elastic gasket does not contain EPDM, and natural rubber STR20, </w:t>
      </w:r>
      <w:proofErr w:type="spellStart"/>
      <w:r w:rsidRPr="00992467">
        <w:rPr>
          <w:sz w:val="20"/>
          <w:szCs w:val="20"/>
          <w:lang w:val="en-US"/>
        </w:rPr>
        <w:t>nitrilbutadiene</w:t>
      </w:r>
      <w:proofErr w:type="spellEnd"/>
      <w:r w:rsidRPr="00992467">
        <w:rPr>
          <w:sz w:val="20"/>
          <w:szCs w:val="20"/>
          <w:lang w:val="en-US"/>
        </w:rPr>
        <w:t xml:space="preserve"> rubber NBR, and chloroprene rubber CR are included in the mixture</w:t>
      </w:r>
      <w:r w:rsidR="00047BAC" w:rsidRPr="00992467">
        <w:rPr>
          <w:sz w:val="20"/>
          <w:szCs w:val="20"/>
          <w:lang w:val="en-US"/>
        </w:rPr>
        <w:t xml:space="preserve"> [</w:t>
      </w:r>
      <w:r w:rsidR="00992467" w:rsidRPr="00992467">
        <w:rPr>
          <w:sz w:val="20"/>
          <w:szCs w:val="20"/>
          <w:lang w:val="en-US"/>
        </w:rPr>
        <w:t>35-38</w:t>
      </w:r>
      <w:r w:rsidR="00047BAC" w:rsidRPr="00992467">
        <w:rPr>
          <w:sz w:val="20"/>
          <w:szCs w:val="20"/>
          <w:lang w:val="en-US"/>
        </w:rPr>
        <w:t>].</w:t>
      </w:r>
    </w:p>
    <w:p w14:paraId="1571858C"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In work 4, the results of separation tests conducted on three samples of butadiene-styrene rubber (SBR) granules and one polyurethane sample are presented.</w:t>
      </w:r>
    </w:p>
    <w:p w14:paraId="3F1D1178"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Let's consider options made of polyurethane for elastic gaskets.</w:t>
      </w:r>
    </w:p>
    <w:p w14:paraId="5933F89E" w14:textId="22701C99"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Polyurethane elastomers (PU, or TPU - thermoplastic polyurethanes) are a group of polymer materials with high elasticity, strength, and wear resistance, combining the properties of rubber and plastics. In addition to the above-mentioned properties, they possess abrasion resistance, possessing high mechanical strength against abrasive wear, surpassing many materials, including cast iron. They can combine the strength and hardness of engineering plastics with the elasticity of rubber, maintain elasticity in a wide range of temperatures (from -50 to +1200</w:t>
      </w:r>
      <w:r w:rsidRPr="00992467">
        <w:rPr>
          <w:sz w:val="20"/>
          <w:szCs w:val="20"/>
          <w:vertAlign w:val="superscript"/>
          <w:lang w:val="en-US"/>
        </w:rPr>
        <w:t>0</w:t>
      </w:r>
      <w:r w:rsidRPr="00992467">
        <w:rPr>
          <w:sz w:val="20"/>
          <w:szCs w:val="20"/>
          <w:lang w:val="en-US"/>
        </w:rPr>
        <w:t>C), and can withstand large dynamic loads. They are resistant to the effects of oils, fuels and lubricants, and other aggressive environments, as well as to hydrolysis and atmospheric factors. After all, these properties are perfectly suited for railway transport, and on railways with diesel traction, the impact of oils and fuels and lubricants on track elements is maximal, especially considering the influence of atmospheric precipitation and solar radiation</w:t>
      </w:r>
      <w:r w:rsidR="00047BAC" w:rsidRPr="00992467">
        <w:rPr>
          <w:sz w:val="20"/>
          <w:szCs w:val="20"/>
          <w:lang w:val="en-US"/>
        </w:rPr>
        <w:t xml:space="preserve"> [</w:t>
      </w:r>
      <w:r w:rsidR="00992467" w:rsidRPr="00992467">
        <w:rPr>
          <w:sz w:val="20"/>
          <w:szCs w:val="20"/>
          <w:lang w:val="en-US"/>
        </w:rPr>
        <w:t>19-23, 39-42</w:t>
      </w:r>
      <w:r w:rsidR="00047BAC" w:rsidRPr="00992467">
        <w:rPr>
          <w:sz w:val="20"/>
          <w:szCs w:val="20"/>
          <w:lang w:val="en-US"/>
        </w:rPr>
        <w:t>].</w:t>
      </w:r>
    </w:p>
    <w:p w14:paraId="39D59EF0" w14:textId="78EB0CD1"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In work 3, the author proposes an alternative to reusing abundant waste, reducing the cost of elastic elements. The author asserts that when the tire layers are deconstructed without grinding the material, they retain the tire properties</w:t>
      </w:r>
      <w:r w:rsidR="00047BAC" w:rsidRPr="00992467">
        <w:rPr>
          <w:sz w:val="20"/>
          <w:szCs w:val="20"/>
          <w:lang w:val="en-US"/>
        </w:rPr>
        <w:t xml:space="preserve"> [</w:t>
      </w:r>
      <w:r w:rsidR="00992467" w:rsidRPr="00992467">
        <w:rPr>
          <w:sz w:val="20"/>
          <w:szCs w:val="20"/>
          <w:lang w:val="en-US"/>
        </w:rPr>
        <w:t>12-14, 23-24, 35, 42-45</w:t>
      </w:r>
      <w:r w:rsidR="00047BAC" w:rsidRPr="00992467">
        <w:rPr>
          <w:sz w:val="20"/>
          <w:szCs w:val="20"/>
          <w:lang w:val="en-US"/>
        </w:rPr>
        <w:t>].</w:t>
      </w:r>
    </w:p>
    <w:p w14:paraId="533F3959" w14:textId="77777777"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 xml:space="preserve">GTR compounds are created by mechanical </w:t>
      </w:r>
      <w:r w:rsidRPr="00047BAC">
        <w:rPr>
          <w:sz w:val="20"/>
          <w:szCs w:val="20"/>
          <w:lang w:val="en-US"/>
        </w:rPr>
        <w:t>or thermoplastic mixing of rubber crumbs (usually from SBR, NR, BR-based tires) with a binding polymer - for example, polyethylene (PE), polypropylene (PP), EVA, thermoplastic polyurethane (TPU), or fresh rubber (SBR, NBR, EPDM).</w:t>
      </w:r>
    </w:p>
    <w:p w14:paraId="3B87F535" w14:textId="7B277513" w:rsidR="009731AA" w:rsidRPr="00992467" w:rsidRDefault="009731AA" w:rsidP="009731AA">
      <w:pPr>
        <w:pStyle w:val="leading-8"/>
        <w:spacing w:before="0" w:beforeAutospacing="0" w:after="0" w:afterAutospacing="0"/>
        <w:ind w:firstLine="284"/>
        <w:jc w:val="both"/>
        <w:rPr>
          <w:sz w:val="20"/>
          <w:szCs w:val="20"/>
          <w:lang w:val="en-US"/>
        </w:rPr>
      </w:pPr>
      <w:r w:rsidRPr="00992467">
        <w:rPr>
          <w:sz w:val="20"/>
          <w:szCs w:val="20"/>
          <w:lang w:val="en-US"/>
        </w:rPr>
        <w:t>Sometimes plasticizers, binding agents, and vulcanizing systems are added to improve phase compatibility. Mechanical properties of the GTR compound: the tensile strength depends on the crumb fraction and the type of binder and is 3-15 MPa. Wear resistance is high, but lower than that of pure polyurethanes</w:t>
      </w:r>
      <w:r w:rsidR="00047BAC" w:rsidRPr="00992467">
        <w:rPr>
          <w:sz w:val="20"/>
          <w:szCs w:val="20"/>
          <w:lang w:val="en-US"/>
        </w:rPr>
        <w:t xml:space="preserve"> [</w:t>
      </w:r>
      <w:r w:rsidR="00992467" w:rsidRPr="00992467">
        <w:rPr>
          <w:sz w:val="20"/>
          <w:szCs w:val="20"/>
          <w:lang w:val="en-US"/>
        </w:rPr>
        <w:t>26-28, 44-48</w:t>
      </w:r>
      <w:r w:rsidR="00047BAC" w:rsidRPr="00992467">
        <w:rPr>
          <w:sz w:val="20"/>
          <w:szCs w:val="20"/>
          <w:lang w:val="en-US"/>
        </w:rPr>
        <w:t>].</w:t>
      </w:r>
    </w:p>
    <w:p w14:paraId="69D6BEFA" w14:textId="7AE706C7" w:rsidR="009731AA" w:rsidRPr="00407D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Density 1.05-1.25 g/cm3. Moreover, the operating temperature range is high, ranging from -40 to +800</w:t>
      </w:r>
      <w:r w:rsidRPr="00047BAC">
        <w:rPr>
          <w:sz w:val="20"/>
          <w:szCs w:val="20"/>
          <w:vertAlign w:val="superscript"/>
          <w:lang w:val="en-US"/>
        </w:rPr>
        <w:t>0</w:t>
      </w:r>
      <w:r w:rsidRPr="00047BAC">
        <w:rPr>
          <w:sz w:val="20"/>
          <w:szCs w:val="20"/>
          <w:lang w:val="en-US"/>
        </w:rPr>
        <w:t xml:space="preserve">C, which is perfectly suited for the climate of Central Asia. Good resistance to impact loads and fatigue, which is well </w:t>
      </w:r>
      <w:r w:rsidRPr="00047BAC">
        <w:rPr>
          <w:sz w:val="20"/>
          <w:szCs w:val="20"/>
          <w:lang w:val="en-US"/>
        </w:rPr>
        <w:lastRenderedPageBreak/>
        <w:t xml:space="preserve">combined with loads on the roads of industrial enterprises, </w:t>
      </w:r>
      <w:r w:rsidRPr="00407DAC">
        <w:rPr>
          <w:sz w:val="20"/>
          <w:szCs w:val="20"/>
          <w:lang w:val="en-US"/>
        </w:rPr>
        <w:t>where the load on the axis exceeds permissible norms, since when loading with excavators, it is impossible to weigh the ore. Resistance to ozone and atmospheric aging is excellent chemical resistance for gaskets</w:t>
      </w:r>
      <w:r w:rsidR="00047BAC" w:rsidRPr="00407DAC">
        <w:rPr>
          <w:sz w:val="20"/>
          <w:szCs w:val="20"/>
          <w:lang w:val="en-US"/>
        </w:rPr>
        <w:t xml:space="preserve"> [</w:t>
      </w:r>
      <w:r w:rsidR="00407DAC" w:rsidRPr="00407DAC">
        <w:rPr>
          <w:sz w:val="20"/>
          <w:szCs w:val="20"/>
          <w:lang w:val="en-US"/>
        </w:rPr>
        <w:t>5-6, 11-14, 29-30, 48-49</w:t>
      </w:r>
      <w:r w:rsidR="00047BAC" w:rsidRPr="00407DAC">
        <w:rPr>
          <w:sz w:val="20"/>
          <w:szCs w:val="20"/>
          <w:lang w:val="en-US"/>
        </w:rPr>
        <w:t>].</w:t>
      </w:r>
    </w:p>
    <w:p w14:paraId="6E697D05" w14:textId="6BC310C0" w:rsidR="009731AA" w:rsidRPr="00407DAC" w:rsidRDefault="009731AA" w:rsidP="009731AA">
      <w:pPr>
        <w:pStyle w:val="leading-8"/>
        <w:spacing w:before="0" w:beforeAutospacing="0" w:after="0" w:afterAutospacing="0"/>
        <w:ind w:firstLine="284"/>
        <w:jc w:val="both"/>
        <w:rPr>
          <w:sz w:val="20"/>
          <w:szCs w:val="20"/>
          <w:lang w:val="en-US"/>
        </w:rPr>
      </w:pPr>
      <w:r w:rsidRPr="00407DAC">
        <w:rPr>
          <w:sz w:val="20"/>
          <w:szCs w:val="20"/>
          <w:lang w:val="en-US"/>
        </w:rPr>
        <w:t>Review of materials and foreign solutions. Modern under-rail gaskets are made from</w:t>
      </w:r>
      <w:r w:rsidR="00047BAC" w:rsidRPr="00407DAC">
        <w:rPr>
          <w:sz w:val="20"/>
          <w:szCs w:val="20"/>
          <w:lang w:val="en-US"/>
        </w:rPr>
        <w:t xml:space="preserve"> </w:t>
      </w:r>
      <w:r w:rsidR="00407DAC">
        <w:rPr>
          <w:sz w:val="20"/>
          <w:szCs w:val="20"/>
          <w:lang w:val="en-US"/>
        </w:rPr>
        <w:t>[</w:t>
      </w:r>
      <w:r w:rsidR="00407DAC" w:rsidRPr="00407DAC">
        <w:rPr>
          <w:sz w:val="20"/>
          <w:szCs w:val="20"/>
          <w:lang w:val="en-US"/>
        </w:rPr>
        <w:t>45-49</w:t>
      </w:r>
      <w:r w:rsidR="00047BAC" w:rsidRPr="00407DAC">
        <w:rPr>
          <w:sz w:val="20"/>
          <w:szCs w:val="20"/>
          <w:lang w:val="en-US"/>
        </w:rPr>
        <w:t>]</w:t>
      </w:r>
      <w:r w:rsidRPr="00407DAC">
        <w:rPr>
          <w:sz w:val="20"/>
          <w:szCs w:val="20"/>
          <w:lang w:val="en-US"/>
        </w:rPr>
        <w:t>:</w:t>
      </w:r>
    </w:p>
    <w:p w14:paraId="5FEE20DA" w14:textId="77777777" w:rsidR="009731AA" w:rsidRPr="00047B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 synthetic rubbers (SBR, NBR, IR) - are used in Russia and the CIS (SP-74, SP-356, KB-65); they have good mechanical properties but are sensitive to heat and UV aging.</w:t>
      </w:r>
    </w:p>
    <w:p w14:paraId="4D6F24BC" w14:textId="77777777" w:rsidR="009731AA" w:rsidRPr="00047B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 xml:space="preserve">- polyurethane elastomers (PUR) - used by the companies </w:t>
      </w:r>
      <w:proofErr w:type="spellStart"/>
      <w:r w:rsidRPr="00047BAC">
        <w:rPr>
          <w:sz w:val="20"/>
          <w:szCs w:val="20"/>
          <w:lang w:val="en-US"/>
        </w:rPr>
        <w:t>Getzner</w:t>
      </w:r>
      <w:proofErr w:type="spellEnd"/>
      <w:r w:rsidRPr="00047BAC">
        <w:rPr>
          <w:sz w:val="20"/>
          <w:szCs w:val="20"/>
          <w:lang w:val="en-US"/>
        </w:rPr>
        <w:t xml:space="preserve">, </w:t>
      </w:r>
      <w:proofErr w:type="spellStart"/>
      <w:r w:rsidRPr="00047BAC">
        <w:rPr>
          <w:sz w:val="20"/>
          <w:szCs w:val="20"/>
          <w:lang w:val="en-US"/>
        </w:rPr>
        <w:t>Pandrol</w:t>
      </w:r>
      <w:proofErr w:type="spellEnd"/>
      <w:r w:rsidRPr="00047BAC">
        <w:rPr>
          <w:sz w:val="20"/>
          <w:szCs w:val="20"/>
          <w:lang w:val="en-US"/>
        </w:rPr>
        <w:t xml:space="preserve">, </w:t>
      </w:r>
      <w:proofErr w:type="spellStart"/>
      <w:r w:rsidRPr="00047BAC">
        <w:rPr>
          <w:sz w:val="20"/>
          <w:szCs w:val="20"/>
          <w:lang w:val="en-US"/>
        </w:rPr>
        <w:t>RailOne</w:t>
      </w:r>
      <w:proofErr w:type="spellEnd"/>
      <w:r w:rsidRPr="00047BAC">
        <w:rPr>
          <w:sz w:val="20"/>
          <w:szCs w:val="20"/>
          <w:lang w:val="en-US"/>
        </w:rPr>
        <w:t>; they are characterized by stable rigidity and low wear during prolonged vibration.</w:t>
      </w:r>
    </w:p>
    <w:p w14:paraId="3BE11C76" w14:textId="77777777" w:rsidR="009731AA" w:rsidRPr="00047B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 silicone rubbers (HTV-SR) - have excellent thermal and UV resistance, but high cost limits their application.</w:t>
      </w:r>
    </w:p>
    <w:p w14:paraId="460D9E61" w14:textId="77777777" w:rsidR="009731AA" w:rsidRPr="00047BAC" w:rsidRDefault="009731AA" w:rsidP="009731AA">
      <w:pPr>
        <w:pStyle w:val="leading-8"/>
        <w:spacing w:before="0" w:beforeAutospacing="0" w:after="0" w:afterAutospacing="0"/>
        <w:ind w:firstLine="284"/>
        <w:jc w:val="both"/>
        <w:rPr>
          <w:sz w:val="20"/>
          <w:szCs w:val="20"/>
          <w:lang w:val="en-US"/>
        </w:rPr>
      </w:pPr>
      <w:r w:rsidRPr="00047BAC">
        <w:rPr>
          <w:sz w:val="20"/>
          <w:szCs w:val="20"/>
          <w:lang w:val="en-US"/>
        </w:rPr>
        <w:t>- recycled rubber compounds (ground tire rubber, GTR) - an economical and environmentally friendly solution that requires modification with plasticizers and antioxidants to stabilize properties.</w:t>
      </w:r>
    </w:p>
    <w:p w14:paraId="5FFD4BE9" w14:textId="1381BBF8" w:rsidR="00EE5CFA" w:rsidRPr="00047BAC" w:rsidRDefault="009731AA" w:rsidP="009731AA">
      <w:pPr>
        <w:widowControl w:val="0"/>
        <w:spacing w:after="0" w:line="240" w:lineRule="auto"/>
        <w:ind w:firstLine="284"/>
        <w:jc w:val="both"/>
        <w:rPr>
          <w:rFonts w:ascii="Times New Roman" w:hAnsi="Times New Roman" w:cs="Times New Roman"/>
          <w:sz w:val="20"/>
          <w:szCs w:val="20"/>
          <w:lang w:val="en-US"/>
        </w:rPr>
      </w:pPr>
      <w:r w:rsidRPr="00047BAC">
        <w:rPr>
          <w:rFonts w:ascii="Times New Roman" w:hAnsi="Times New Roman" w:cs="Times New Roman"/>
          <w:sz w:val="20"/>
          <w:szCs w:val="20"/>
          <w:lang w:val="en-US"/>
        </w:rPr>
        <w:t>3. Material selection criteria are summarized in Table 1.</w:t>
      </w:r>
    </w:p>
    <w:p w14:paraId="7314CC91" w14:textId="27490F2B" w:rsidR="009731AA" w:rsidRPr="00047BAC" w:rsidRDefault="00E1729B" w:rsidP="00E1729B">
      <w:pPr>
        <w:widowControl w:val="0"/>
        <w:spacing w:before="120" w:after="120" w:line="240" w:lineRule="auto"/>
        <w:ind w:firstLine="284"/>
        <w:jc w:val="both"/>
        <w:rPr>
          <w:rFonts w:ascii="Times New Roman" w:hAnsi="Times New Roman" w:cs="Times New Roman"/>
          <w:sz w:val="20"/>
          <w:szCs w:val="20"/>
          <w:lang w:val="en-US"/>
        </w:rPr>
      </w:pPr>
      <w:r w:rsidRPr="00047BAC">
        <w:rPr>
          <w:rFonts w:ascii="Times New Roman" w:hAnsi="Times New Roman" w:cs="Times New Roman"/>
          <w:b/>
          <w:sz w:val="20"/>
          <w:szCs w:val="20"/>
          <w:lang w:val="en-US"/>
        </w:rPr>
        <w:t>TABLE 1.</w:t>
      </w:r>
      <w:r w:rsidRPr="00047BAC">
        <w:rPr>
          <w:rFonts w:ascii="Times New Roman" w:hAnsi="Times New Roman" w:cs="Times New Roman"/>
          <w:sz w:val="20"/>
          <w:szCs w:val="20"/>
          <w:lang w:val="en-US"/>
        </w:rPr>
        <w:t xml:space="preserve"> Material selection criteria</w:t>
      </w:r>
    </w:p>
    <w:tbl>
      <w:tblPr>
        <w:tblStyle w:val="a7"/>
        <w:tblW w:w="0" w:type="auto"/>
        <w:jc w:val="center"/>
        <w:tblLook w:val="04A0" w:firstRow="1" w:lastRow="0" w:firstColumn="1" w:lastColumn="0" w:noHBand="0" w:noVBand="1"/>
      </w:tblPr>
      <w:tblGrid>
        <w:gridCol w:w="2647"/>
        <w:gridCol w:w="4701"/>
        <w:gridCol w:w="1892"/>
      </w:tblGrid>
      <w:tr w:rsidR="00E1729B" w:rsidRPr="00047BAC" w14:paraId="655091C1" w14:textId="77777777" w:rsidTr="00E1729B">
        <w:trPr>
          <w:trHeight w:val="406"/>
          <w:jc w:val="center"/>
        </w:trPr>
        <w:tc>
          <w:tcPr>
            <w:tcW w:w="2647" w:type="dxa"/>
            <w:vAlign w:val="center"/>
          </w:tcPr>
          <w:p w14:paraId="62A3912E"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Criteria</w:t>
            </w:r>
            <w:proofErr w:type="spellEnd"/>
            <w:r w:rsidRPr="00047BAC">
              <w:rPr>
                <w:b/>
                <w:sz w:val="20"/>
                <w:szCs w:val="20"/>
              </w:rPr>
              <w:t xml:space="preserve"> </w:t>
            </w:r>
            <w:proofErr w:type="spellStart"/>
            <w:r w:rsidRPr="00047BAC">
              <w:rPr>
                <w:b/>
                <w:sz w:val="20"/>
                <w:szCs w:val="20"/>
              </w:rPr>
              <w:t>group</w:t>
            </w:r>
            <w:proofErr w:type="spellEnd"/>
          </w:p>
        </w:tc>
        <w:tc>
          <w:tcPr>
            <w:tcW w:w="4701" w:type="dxa"/>
            <w:vAlign w:val="center"/>
          </w:tcPr>
          <w:p w14:paraId="38056E2C"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Indicators</w:t>
            </w:r>
            <w:proofErr w:type="spellEnd"/>
          </w:p>
        </w:tc>
        <w:tc>
          <w:tcPr>
            <w:tcW w:w="1892" w:type="dxa"/>
            <w:vAlign w:val="center"/>
          </w:tcPr>
          <w:p w14:paraId="43606D5E"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Significance</w:t>
            </w:r>
            <w:proofErr w:type="spellEnd"/>
            <w:r w:rsidRPr="00047BAC">
              <w:rPr>
                <w:b/>
                <w:sz w:val="20"/>
                <w:szCs w:val="20"/>
              </w:rPr>
              <w:t xml:space="preserve"> (</w:t>
            </w:r>
            <w:proofErr w:type="spellStart"/>
            <w:r w:rsidRPr="00047BAC">
              <w:rPr>
                <w:b/>
                <w:sz w:val="20"/>
                <w:szCs w:val="20"/>
              </w:rPr>
              <w:t>weight</w:t>
            </w:r>
            <w:proofErr w:type="spellEnd"/>
            <w:r w:rsidRPr="00047BAC">
              <w:rPr>
                <w:b/>
                <w:sz w:val="20"/>
                <w:szCs w:val="20"/>
              </w:rPr>
              <w:t>, %)</w:t>
            </w:r>
          </w:p>
        </w:tc>
      </w:tr>
      <w:tr w:rsidR="00E1729B" w:rsidRPr="00047BAC" w14:paraId="1BD45E6C" w14:textId="77777777" w:rsidTr="00E1729B">
        <w:trPr>
          <w:trHeight w:val="203"/>
          <w:jc w:val="center"/>
        </w:trPr>
        <w:tc>
          <w:tcPr>
            <w:tcW w:w="2647" w:type="dxa"/>
            <w:vAlign w:val="center"/>
          </w:tcPr>
          <w:p w14:paraId="5EF47473" w14:textId="77777777" w:rsidR="00E1729B" w:rsidRPr="00047BAC" w:rsidRDefault="00E1729B" w:rsidP="00E1729B">
            <w:pPr>
              <w:pStyle w:val="leading-8"/>
              <w:spacing w:before="0" w:beforeAutospacing="0" w:after="0" w:afterAutospacing="0"/>
              <w:rPr>
                <w:sz w:val="20"/>
                <w:szCs w:val="20"/>
              </w:rPr>
            </w:pPr>
            <w:proofErr w:type="spellStart"/>
            <w:r w:rsidRPr="00047BAC">
              <w:rPr>
                <w:sz w:val="20"/>
                <w:szCs w:val="20"/>
              </w:rPr>
              <w:t>Mechanical</w:t>
            </w:r>
            <w:proofErr w:type="spellEnd"/>
          </w:p>
        </w:tc>
        <w:tc>
          <w:tcPr>
            <w:tcW w:w="4701" w:type="dxa"/>
            <w:vAlign w:val="center"/>
          </w:tcPr>
          <w:p w14:paraId="632449B9"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Stiffness</w:t>
            </w:r>
            <w:proofErr w:type="spellEnd"/>
            <w:r w:rsidRPr="00047BAC">
              <w:rPr>
                <w:sz w:val="20"/>
                <w:szCs w:val="20"/>
              </w:rPr>
              <w:t xml:space="preserve">, </w:t>
            </w:r>
            <w:proofErr w:type="spellStart"/>
            <w:r w:rsidRPr="00047BAC">
              <w:rPr>
                <w:sz w:val="20"/>
                <w:szCs w:val="20"/>
              </w:rPr>
              <w:t>fatigue</w:t>
            </w:r>
            <w:proofErr w:type="spellEnd"/>
            <w:r w:rsidRPr="00047BAC">
              <w:rPr>
                <w:sz w:val="20"/>
                <w:szCs w:val="20"/>
              </w:rPr>
              <w:t xml:space="preserve"> </w:t>
            </w:r>
            <w:proofErr w:type="spellStart"/>
            <w:r w:rsidRPr="00047BAC">
              <w:rPr>
                <w:sz w:val="20"/>
                <w:szCs w:val="20"/>
              </w:rPr>
              <w:t>strength</w:t>
            </w:r>
            <w:proofErr w:type="spellEnd"/>
            <w:r w:rsidRPr="00047BAC">
              <w:rPr>
                <w:sz w:val="20"/>
                <w:szCs w:val="20"/>
              </w:rPr>
              <w:t xml:space="preserve">, </w:t>
            </w:r>
            <w:proofErr w:type="spellStart"/>
            <w:r w:rsidRPr="00047BAC">
              <w:rPr>
                <w:sz w:val="20"/>
                <w:szCs w:val="20"/>
              </w:rPr>
              <w:t>compression</w:t>
            </w:r>
            <w:proofErr w:type="spellEnd"/>
          </w:p>
        </w:tc>
        <w:tc>
          <w:tcPr>
            <w:tcW w:w="1892" w:type="dxa"/>
            <w:vAlign w:val="center"/>
          </w:tcPr>
          <w:p w14:paraId="022D3845"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35</w:t>
            </w:r>
          </w:p>
        </w:tc>
      </w:tr>
      <w:tr w:rsidR="00E1729B" w:rsidRPr="00047BAC" w14:paraId="3D216651" w14:textId="77777777" w:rsidTr="00E1729B">
        <w:trPr>
          <w:trHeight w:val="203"/>
          <w:jc w:val="center"/>
        </w:trPr>
        <w:tc>
          <w:tcPr>
            <w:tcW w:w="2647" w:type="dxa"/>
            <w:vAlign w:val="center"/>
          </w:tcPr>
          <w:p w14:paraId="3D372749" w14:textId="77777777" w:rsidR="00E1729B" w:rsidRPr="00047BAC" w:rsidRDefault="00E1729B" w:rsidP="00E1729B">
            <w:pPr>
              <w:pStyle w:val="leading-8"/>
              <w:spacing w:before="0" w:beforeAutospacing="0" w:after="0" w:afterAutospacing="0"/>
              <w:rPr>
                <w:sz w:val="20"/>
                <w:szCs w:val="20"/>
              </w:rPr>
            </w:pPr>
            <w:proofErr w:type="spellStart"/>
            <w:r w:rsidRPr="00047BAC">
              <w:rPr>
                <w:sz w:val="20"/>
                <w:szCs w:val="20"/>
              </w:rPr>
              <w:t>Climate</w:t>
            </w:r>
            <w:proofErr w:type="spellEnd"/>
            <w:r w:rsidRPr="00047BAC">
              <w:rPr>
                <w:sz w:val="20"/>
                <w:szCs w:val="20"/>
              </w:rPr>
              <w:t xml:space="preserve"> </w:t>
            </w:r>
            <w:proofErr w:type="spellStart"/>
            <w:r w:rsidRPr="00047BAC">
              <w:rPr>
                <w:sz w:val="20"/>
                <w:szCs w:val="20"/>
              </w:rPr>
              <w:t>resistance</w:t>
            </w:r>
            <w:proofErr w:type="spellEnd"/>
          </w:p>
        </w:tc>
        <w:tc>
          <w:tcPr>
            <w:tcW w:w="4701" w:type="dxa"/>
            <w:vAlign w:val="center"/>
          </w:tcPr>
          <w:p w14:paraId="07EAE208" w14:textId="77777777" w:rsidR="00E1729B" w:rsidRPr="00047BAC" w:rsidRDefault="00E1729B" w:rsidP="00E1729B">
            <w:pPr>
              <w:pStyle w:val="leading-8"/>
              <w:spacing w:before="0" w:beforeAutospacing="0" w:after="0" w:afterAutospacing="0"/>
              <w:jc w:val="center"/>
              <w:rPr>
                <w:sz w:val="20"/>
                <w:szCs w:val="20"/>
                <w:lang w:val="en-US"/>
              </w:rPr>
            </w:pPr>
            <w:r w:rsidRPr="00047BAC">
              <w:rPr>
                <w:sz w:val="20"/>
                <w:szCs w:val="20"/>
                <w:lang w:val="en-US"/>
              </w:rPr>
              <w:t>Heat, UV, and moisture resistance</w:t>
            </w:r>
          </w:p>
        </w:tc>
        <w:tc>
          <w:tcPr>
            <w:tcW w:w="1892" w:type="dxa"/>
            <w:vAlign w:val="center"/>
          </w:tcPr>
          <w:p w14:paraId="58EDFD75"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30</w:t>
            </w:r>
          </w:p>
        </w:tc>
      </w:tr>
      <w:tr w:rsidR="00E1729B" w:rsidRPr="00047BAC" w14:paraId="17021662" w14:textId="77777777" w:rsidTr="00E1729B">
        <w:trPr>
          <w:trHeight w:val="203"/>
          <w:jc w:val="center"/>
        </w:trPr>
        <w:tc>
          <w:tcPr>
            <w:tcW w:w="2647" w:type="dxa"/>
            <w:vAlign w:val="center"/>
          </w:tcPr>
          <w:p w14:paraId="455F1215" w14:textId="77777777" w:rsidR="00E1729B" w:rsidRPr="00047BAC" w:rsidRDefault="00E1729B" w:rsidP="00E1729B">
            <w:pPr>
              <w:pStyle w:val="leading-8"/>
              <w:spacing w:before="0" w:beforeAutospacing="0" w:after="0" w:afterAutospacing="0"/>
              <w:rPr>
                <w:sz w:val="20"/>
                <w:szCs w:val="20"/>
              </w:rPr>
            </w:pPr>
            <w:r w:rsidRPr="00047BAC">
              <w:rPr>
                <w:sz w:val="20"/>
                <w:szCs w:val="20"/>
              </w:rPr>
              <w:t>Economic</w:t>
            </w:r>
          </w:p>
        </w:tc>
        <w:tc>
          <w:tcPr>
            <w:tcW w:w="4701" w:type="dxa"/>
            <w:vAlign w:val="center"/>
          </w:tcPr>
          <w:p w14:paraId="6B45959B" w14:textId="77777777" w:rsidR="00E1729B" w:rsidRPr="00047BAC" w:rsidRDefault="00E1729B" w:rsidP="00E1729B">
            <w:pPr>
              <w:pStyle w:val="leading-8"/>
              <w:spacing w:before="0" w:beforeAutospacing="0" w:after="0" w:afterAutospacing="0"/>
              <w:jc w:val="center"/>
              <w:rPr>
                <w:sz w:val="20"/>
                <w:szCs w:val="20"/>
                <w:lang w:val="en-US"/>
              </w:rPr>
            </w:pPr>
            <w:r w:rsidRPr="00047BAC">
              <w:rPr>
                <w:sz w:val="20"/>
                <w:szCs w:val="20"/>
                <w:lang w:val="en-US"/>
              </w:rPr>
              <w:t>Cost of raw materials, processing technology</w:t>
            </w:r>
          </w:p>
        </w:tc>
        <w:tc>
          <w:tcPr>
            <w:tcW w:w="1892" w:type="dxa"/>
            <w:vAlign w:val="center"/>
          </w:tcPr>
          <w:p w14:paraId="67893D50"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15</w:t>
            </w:r>
          </w:p>
        </w:tc>
      </w:tr>
      <w:tr w:rsidR="00E1729B" w:rsidRPr="00047BAC" w14:paraId="13C88DFD" w14:textId="77777777" w:rsidTr="00E1729B">
        <w:trPr>
          <w:trHeight w:val="203"/>
          <w:jc w:val="center"/>
        </w:trPr>
        <w:tc>
          <w:tcPr>
            <w:tcW w:w="2647" w:type="dxa"/>
            <w:vAlign w:val="center"/>
          </w:tcPr>
          <w:p w14:paraId="46216BCB" w14:textId="77777777" w:rsidR="00E1729B" w:rsidRPr="00047BAC" w:rsidRDefault="00E1729B" w:rsidP="00E1729B">
            <w:pPr>
              <w:pStyle w:val="leading-8"/>
              <w:spacing w:before="0" w:beforeAutospacing="0" w:after="0" w:afterAutospacing="0"/>
              <w:rPr>
                <w:sz w:val="20"/>
                <w:szCs w:val="20"/>
              </w:rPr>
            </w:pPr>
            <w:proofErr w:type="spellStart"/>
            <w:r w:rsidRPr="00047BAC">
              <w:rPr>
                <w:sz w:val="20"/>
                <w:szCs w:val="20"/>
              </w:rPr>
              <w:t>Ecological</w:t>
            </w:r>
            <w:proofErr w:type="spellEnd"/>
          </w:p>
        </w:tc>
        <w:tc>
          <w:tcPr>
            <w:tcW w:w="4701" w:type="dxa"/>
            <w:vAlign w:val="center"/>
          </w:tcPr>
          <w:p w14:paraId="0B311B73" w14:textId="77777777" w:rsidR="00E1729B" w:rsidRPr="00047BAC" w:rsidRDefault="00E1729B" w:rsidP="00E1729B">
            <w:pPr>
              <w:pStyle w:val="leading-8"/>
              <w:spacing w:before="0" w:beforeAutospacing="0" w:after="0" w:afterAutospacing="0"/>
              <w:jc w:val="center"/>
              <w:rPr>
                <w:sz w:val="20"/>
                <w:szCs w:val="20"/>
                <w:lang w:val="en-US"/>
              </w:rPr>
            </w:pPr>
            <w:r w:rsidRPr="00047BAC">
              <w:rPr>
                <w:sz w:val="20"/>
                <w:szCs w:val="20"/>
                <w:lang w:val="en-US"/>
              </w:rPr>
              <w:t>Use of secondary raw materials, utilization</w:t>
            </w:r>
          </w:p>
        </w:tc>
        <w:tc>
          <w:tcPr>
            <w:tcW w:w="1892" w:type="dxa"/>
            <w:vAlign w:val="center"/>
          </w:tcPr>
          <w:p w14:paraId="75F6AFF0"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10</w:t>
            </w:r>
          </w:p>
        </w:tc>
      </w:tr>
      <w:tr w:rsidR="00E1729B" w:rsidRPr="00047BAC" w14:paraId="16B03841" w14:textId="77777777" w:rsidTr="00E1729B">
        <w:trPr>
          <w:trHeight w:val="203"/>
          <w:jc w:val="center"/>
        </w:trPr>
        <w:tc>
          <w:tcPr>
            <w:tcW w:w="2647" w:type="dxa"/>
            <w:vAlign w:val="center"/>
          </w:tcPr>
          <w:p w14:paraId="0FFBE9DF" w14:textId="77777777" w:rsidR="00E1729B" w:rsidRPr="00047BAC" w:rsidRDefault="00E1729B" w:rsidP="00E1729B">
            <w:pPr>
              <w:pStyle w:val="leading-8"/>
              <w:spacing w:before="0" w:beforeAutospacing="0" w:after="0" w:afterAutospacing="0"/>
              <w:rPr>
                <w:sz w:val="20"/>
                <w:szCs w:val="20"/>
              </w:rPr>
            </w:pPr>
            <w:proofErr w:type="spellStart"/>
            <w:r w:rsidRPr="00047BAC">
              <w:rPr>
                <w:sz w:val="20"/>
                <w:szCs w:val="20"/>
              </w:rPr>
              <w:t>Technological</w:t>
            </w:r>
            <w:proofErr w:type="spellEnd"/>
          </w:p>
        </w:tc>
        <w:tc>
          <w:tcPr>
            <w:tcW w:w="4701" w:type="dxa"/>
            <w:vAlign w:val="center"/>
          </w:tcPr>
          <w:p w14:paraId="4E47C403" w14:textId="77777777" w:rsidR="00E1729B" w:rsidRPr="00047BAC" w:rsidRDefault="00E1729B" w:rsidP="00E1729B">
            <w:pPr>
              <w:pStyle w:val="leading-8"/>
              <w:spacing w:before="0" w:beforeAutospacing="0" w:after="0" w:afterAutospacing="0"/>
              <w:jc w:val="center"/>
              <w:rPr>
                <w:sz w:val="20"/>
                <w:szCs w:val="20"/>
                <w:lang w:val="en-US"/>
              </w:rPr>
            </w:pPr>
            <w:r w:rsidRPr="00047BAC">
              <w:rPr>
                <w:sz w:val="20"/>
                <w:szCs w:val="20"/>
                <w:lang w:val="en-US"/>
              </w:rPr>
              <w:t>Adhesion to sleepers, reproducibility of the process</w:t>
            </w:r>
          </w:p>
        </w:tc>
        <w:tc>
          <w:tcPr>
            <w:tcW w:w="1892" w:type="dxa"/>
            <w:vAlign w:val="center"/>
          </w:tcPr>
          <w:p w14:paraId="3237832E"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10</w:t>
            </w:r>
          </w:p>
        </w:tc>
      </w:tr>
    </w:tbl>
    <w:p w14:paraId="0C27DBA7" w14:textId="4E2DB820" w:rsidR="00E41E20" w:rsidRPr="00047BAC" w:rsidRDefault="00E41E20" w:rsidP="00E1729B">
      <w:pPr>
        <w:pStyle w:val="leading-8"/>
        <w:spacing w:before="120" w:beforeAutospacing="0" w:after="0" w:afterAutospacing="0"/>
        <w:ind w:firstLine="284"/>
        <w:jc w:val="both"/>
        <w:rPr>
          <w:sz w:val="20"/>
          <w:szCs w:val="20"/>
          <w:lang w:val="en-US"/>
        </w:rPr>
      </w:pPr>
      <w:r w:rsidRPr="00047BAC">
        <w:rPr>
          <w:i/>
          <w:sz w:val="20"/>
          <w:szCs w:val="20"/>
          <w:lang w:val="en-US"/>
        </w:rPr>
        <w:t>Research methodology</w:t>
      </w:r>
      <w:r w:rsidR="00E1729B" w:rsidRPr="00047BAC">
        <w:rPr>
          <w:sz w:val="20"/>
          <w:szCs w:val="20"/>
          <w:lang w:val="en-US"/>
        </w:rPr>
        <w:t>:</w:t>
      </w:r>
      <w:r w:rsidRPr="00047BAC">
        <w:rPr>
          <w:sz w:val="20"/>
          <w:szCs w:val="20"/>
          <w:lang w:val="en-US"/>
        </w:rPr>
        <w:t xml:space="preserve"> The analytical hierarchy method (AHP) is used to calculate the integral suitability index of the material.</w:t>
      </w:r>
      <w:r w:rsidR="00E1729B" w:rsidRPr="00047BAC">
        <w:rPr>
          <w:sz w:val="20"/>
          <w:szCs w:val="20"/>
          <w:lang w:val="en-US"/>
        </w:rPr>
        <w:t xml:space="preserve"> </w:t>
      </w:r>
      <w:r w:rsidRPr="00047BAC">
        <w:rPr>
          <w:sz w:val="20"/>
          <w:szCs w:val="20"/>
          <w:lang w:val="en-US"/>
        </w:rPr>
        <w:t>Tests are being conducted on</w:t>
      </w:r>
      <w:r w:rsidR="00407DAC">
        <w:rPr>
          <w:sz w:val="20"/>
          <w:szCs w:val="20"/>
          <w:lang w:val="en-US"/>
        </w:rPr>
        <w:t xml:space="preserve"> [</w:t>
      </w:r>
      <w:r w:rsidR="00407DAC" w:rsidRPr="00407DAC">
        <w:rPr>
          <w:sz w:val="20"/>
          <w:szCs w:val="20"/>
          <w:lang w:val="en-US"/>
        </w:rPr>
        <w:t>5-6, 11-14</w:t>
      </w:r>
      <w:r w:rsidR="00407DAC">
        <w:rPr>
          <w:sz w:val="20"/>
          <w:szCs w:val="20"/>
          <w:lang w:val="en-US"/>
        </w:rPr>
        <w:t xml:space="preserve">, </w:t>
      </w:r>
      <w:r w:rsidR="00407DAC" w:rsidRPr="00407DAC">
        <w:rPr>
          <w:sz w:val="20"/>
          <w:szCs w:val="20"/>
          <w:lang w:val="en-US"/>
        </w:rPr>
        <w:t>49</w:t>
      </w:r>
      <w:r w:rsidR="00407DAC">
        <w:rPr>
          <w:sz w:val="20"/>
          <w:szCs w:val="20"/>
          <w:lang w:val="en-US"/>
        </w:rPr>
        <w:t>]</w:t>
      </w:r>
      <w:r w:rsidRPr="00047BAC">
        <w:rPr>
          <w:sz w:val="20"/>
          <w:szCs w:val="20"/>
          <w:lang w:val="en-US"/>
        </w:rPr>
        <w:t>:</w:t>
      </w:r>
    </w:p>
    <w:p w14:paraId="7022567A"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 GOST 34078-2017 Railway Rail Fastening Layers. Technical conditions;</w:t>
      </w:r>
    </w:p>
    <w:p w14:paraId="705C8B17"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 GOST ISO -188-2013 - modeling solar exposure;</w:t>
      </w:r>
    </w:p>
    <w:p w14:paraId="071EF5A9" w14:textId="2950EC77" w:rsidR="009731AA" w:rsidRPr="00047BAC" w:rsidRDefault="00E41E20" w:rsidP="00E41E20">
      <w:pPr>
        <w:widowControl w:val="0"/>
        <w:spacing w:after="0" w:line="240" w:lineRule="auto"/>
        <w:ind w:firstLine="284"/>
        <w:jc w:val="both"/>
        <w:rPr>
          <w:rFonts w:ascii="Times New Roman" w:eastAsia="Times New Roman" w:hAnsi="Times New Roman" w:cs="Times New Roman"/>
          <w:sz w:val="20"/>
          <w:szCs w:val="20"/>
          <w:lang w:val="en-US" w:eastAsia="ru-RU"/>
        </w:rPr>
      </w:pPr>
      <w:r w:rsidRPr="00047BAC">
        <w:rPr>
          <w:rFonts w:ascii="Times New Roman" w:hAnsi="Times New Roman" w:cs="Times New Roman"/>
          <w:sz w:val="20"/>
          <w:szCs w:val="20"/>
          <w:lang w:val="en-US"/>
        </w:rPr>
        <w:t>The results of the comparative analysis of five types of materials are summarized in Table 2.</w:t>
      </w:r>
    </w:p>
    <w:p w14:paraId="61023E8E" w14:textId="1DC1A641" w:rsidR="00E41E20" w:rsidRPr="00047BAC" w:rsidRDefault="00914750" w:rsidP="00914750">
      <w:pPr>
        <w:widowControl w:val="0"/>
        <w:spacing w:before="120" w:after="120" w:line="240" w:lineRule="auto"/>
        <w:ind w:firstLine="284"/>
        <w:jc w:val="both"/>
        <w:rPr>
          <w:rFonts w:ascii="Times New Roman" w:eastAsia="Times New Roman" w:hAnsi="Times New Roman" w:cs="Times New Roman"/>
          <w:sz w:val="20"/>
          <w:szCs w:val="20"/>
          <w:lang w:val="en-US" w:eastAsia="ru-RU"/>
        </w:rPr>
      </w:pPr>
      <w:r w:rsidRPr="00047BAC">
        <w:rPr>
          <w:rFonts w:ascii="Times New Roman" w:eastAsia="Times New Roman" w:hAnsi="Times New Roman" w:cs="Times New Roman"/>
          <w:b/>
          <w:sz w:val="20"/>
          <w:szCs w:val="20"/>
          <w:lang w:val="en-US" w:eastAsia="ru-RU"/>
        </w:rPr>
        <w:t>TABLE 2.</w:t>
      </w:r>
      <w:r w:rsidRPr="00047BAC">
        <w:rPr>
          <w:rFonts w:ascii="Times New Roman" w:eastAsia="Times New Roman" w:hAnsi="Times New Roman" w:cs="Times New Roman"/>
          <w:sz w:val="20"/>
          <w:szCs w:val="20"/>
          <w:lang w:val="en-US" w:eastAsia="ru-RU"/>
        </w:rPr>
        <w:t xml:space="preserve"> Results of comparative analysis</w:t>
      </w:r>
    </w:p>
    <w:tbl>
      <w:tblPr>
        <w:tblStyle w:val="a7"/>
        <w:tblW w:w="0" w:type="auto"/>
        <w:jc w:val="center"/>
        <w:tblLook w:val="04A0" w:firstRow="1" w:lastRow="0" w:firstColumn="1" w:lastColumn="0" w:noHBand="0" w:noVBand="1"/>
      </w:tblPr>
      <w:tblGrid>
        <w:gridCol w:w="1533"/>
        <w:gridCol w:w="1533"/>
        <w:gridCol w:w="1533"/>
        <w:gridCol w:w="1533"/>
        <w:gridCol w:w="1533"/>
        <w:gridCol w:w="1533"/>
      </w:tblGrid>
      <w:tr w:rsidR="00E1729B" w:rsidRPr="00047BAC" w14:paraId="212DF4CC" w14:textId="77777777" w:rsidTr="00E1729B">
        <w:trPr>
          <w:trHeight w:val="406"/>
          <w:jc w:val="center"/>
        </w:trPr>
        <w:tc>
          <w:tcPr>
            <w:tcW w:w="1533" w:type="dxa"/>
            <w:vAlign w:val="center"/>
          </w:tcPr>
          <w:p w14:paraId="3C3FA6F3"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Material</w:t>
            </w:r>
            <w:proofErr w:type="spellEnd"/>
          </w:p>
        </w:tc>
        <w:tc>
          <w:tcPr>
            <w:tcW w:w="1533" w:type="dxa"/>
            <w:vAlign w:val="center"/>
          </w:tcPr>
          <w:p w14:paraId="70F47FC2"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Static</w:t>
            </w:r>
            <w:proofErr w:type="spellEnd"/>
            <w:r w:rsidRPr="00047BAC">
              <w:rPr>
                <w:b/>
                <w:sz w:val="20"/>
                <w:szCs w:val="20"/>
              </w:rPr>
              <w:t xml:space="preserve"> </w:t>
            </w:r>
            <w:proofErr w:type="spellStart"/>
            <w:r w:rsidRPr="00047BAC">
              <w:rPr>
                <w:b/>
                <w:sz w:val="20"/>
                <w:szCs w:val="20"/>
              </w:rPr>
              <w:t>stiffness</w:t>
            </w:r>
            <w:proofErr w:type="spellEnd"/>
            <w:r w:rsidRPr="00047BAC">
              <w:rPr>
                <w:b/>
                <w:sz w:val="20"/>
                <w:szCs w:val="20"/>
              </w:rPr>
              <w:t xml:space="preserve"> (</w:t>
            </w:r>
            <w:proofErr w:type="spellStart"/>
            <w:r w:rsidRPr="00047BAC">
              <w:rPr>
                <w:b/>
                <w:sz w:val="20"/>
                <w:szCs w:val="20"/>
              </w:rPr>
              <w:t>kN</w:t>
            </w:r>
            <w:proofErr w:type="spellEnd"/>
            <w:r w:rsidRPr="00047BAC">
              <w:rPr>
                <w:b/>
                <w:sz w:val="20"/>
                <w:szCs w:val="20"/>
              </w:rPr>
              <w:t>/</w:t>
            </w:r>
            <w:proofErr w:type="spellStart"/>
            <w:r w:rsidRPr="00047BAC">
              <w:rPr>
                <w:b/>
                <w:sz w:val="20"/>
                <w:szCs w:val="20"/>
              </w:rPr>
              <w:t>mm</w:t>
            </w:r>
            <w:proofErr w:type="spellEnd"/>
            <w:r w:rsidRPr="00047BAC">
              <w:rPr>
                <w:b/>
                <w:sz w:val="20"/>
                <w:szCs w:val="20"/>
              </w:rPr>
              <w:t>)</w:t>
            </w:r>
          </w:p>
        </w:tc>
        <w:tc>
          <w:tcPr>
            <w:tcW w:w="1533" w:type="dxa"/>
            <w:vAlign w:val="center"/>
          </w:tcPr>
          <w:p w14:paraId="6ED61A41" w14:textId="77777777" w:rsidR="00E1729B" w:rsidRPr="00047BAC" w:rsidRDefault="00E1729B" w:rsidP="00E1729B">
            <w:pPr>
              <w:pStyle w:val="leading-8"/>
              <w:spacing w:before="0" w:beforeAutospacing="0" w:after="0" w:afterAutospacing="0"/>
              <w:jc w:val="center"/>
              <w:rPr>
                <w:b/>
                <w:sz w:val="20"/>
                <w:szCs w:val="20"/>
              </w:rPr>
            </w:pPr>
            <w:r w:rsidRPr="00047BAC">
              <w:rPr>
                <w:b/>
                <w:sz w:val="20"/>
                <w:szCs w:val="20"/>
              </w:rPr>
              <w:t xml:space="preserve">UV </w:t>
            </w:r>
            <w:proofErr w:type="spellStart"/>
            <w:r w:rsidRPr="00047BAC">
              <w:rPr>
                <w:b/>
                <w:sz w:val="20"/>
                <w:szCs w:val="20"/>
              </w:rPr>
              <w:t>stability</w:t>
            </w:r>
            <w:proofErr w:type="spellEnd"/>
          </w:p>
        </w:tc>
        <w:tc>
          <w:tcPr>
            <w:tcW w:w="1533" w:type="dxa"/>
            <w:vAlign w:val="center"/>
          </w:tcPr>
          <w:p w14:paraId="26BA154B" w14:textId="77777777" w:rsidR="00E1729B" w:rsidRPr="00047BAC" w:rsidRDefault="00E1729B" w:rsidP="00E1729B">
            <w:pPr>
              <w:pStyle w:val="leading-8"/>
              <w:spacing w:before="0" w:beforeAutospacing="0" w:after="0" w:afterAutospacing="0"/>
              <w:jc w:val="center"/>
              <w:rPr>
                <w:b/>
                <w:sz w:val="20"/>
                <w:szCs w:val="20"/>
              </w:rPr>
            </w:pPr>
            <w:proofErr w:type="spellStart"/>
            <w:r w:rsidRPr="00047BAC">
              <w:rPr>
                <w:b/>
                <w:sz w:val="20"/>
                <w:szCs w:val="20"/>
              </w:rPr>
              <w:t>Heat</w:t>
            </w:r>
            <w:proofErr w:type="spellEnd"/>
            <w:r w:rsidRPr="00047BAC">
              <w:rPr>
                <w:b/>
                <w:sz w:val="20"/>
                <w:szCs w:val="20"/>
              </w:rPr>
              <w:t xml:space="preserve"> </w:t>
            </w:r>
            <w:proofErr w:type="spellStart"/>
            <w:r w:rsidRPr="00047BAC">
              <w:rPr>
                <w:b/>
                <w:sz w:val="20"/>
                <w:szCs w:val="20"/>
              </w:rPr>
              <w:t>resistance</w:t>
            </w:r>
            <w:proofErr w:type="spellEnd"/>
          </w:p>
        </w:tc>
        <w:tc>
          <w:tcPr>
            <w:tcW w:w="1533" w:type="dxa"/>
            <w:vAlign w:val="center"/>
          </w:tcPr>
          <w:p w14:paraId="4BCFA474" w14:textId="77777777" w:rsidR="00E1729B" w:rsidRPr="00047BAC" w:rsidRDefault="00E1729B" w:rsidP="00E1729B">
            <w:pPr>
              <w:pStyle w:val="leading-8"/>
              <w:spacing w:before="0" w:beforeAutospacing="0" w:after="0" w:afterAutospacing="0"/>
              <w:jc w:val="center"/>
              <w:rPr>
                <w:b/>
                <w:sz w:val="20"/>
                <w:szCs w:val="20"/>
              </w:rPr>
            </w:pPr>
            <w:r w:rsidRPr="00047BAC">
              <w:rPr>
                <w:b/>
                <w:sz w:val="20"/>
                <w:szCs w:val="20"/>
              </w:rPr>
              <w:t>Price (</w:t>
            </w:r>
            <w:proofErr w:type="spellStart"/>
            <w:r w:rsidRPr="00047BAC">
              <w:rPr>
                <w:b/>
                <w:sz w:val="20"/>
                <w:szCs w:val="20"/>
              </w:rPr>
              <w:t>relative</w:t>
            </w:r>
            <w:proofErr w:type="spellEnd"/>
            <w:r w:rsidRPr="00047BAC">
              <w:rPr>
                <w:b/>
                <w:sz w:val="20"/>
                <w:szCs w:val="20"/>
              </w:rPr>
              <w:t>)</w:t>
            </w:r>
          </w:p>
        </w:tc>
        <w:tc>
          <w:tcPr>
            <w:tcW w:w="1533" w:type="dxa"/>
            <w:vAlign w:val="center"/>
          </w:tcPr>
          <w:p w14:paraId="77E4D78B" w14:textId="77777777" w:rsidR="00E1729B" w:rsidRPr="00047BAC" w:rsidRDefault="00E1729B" w:rsidP="00E1729B">
            <w:pPr>
              <w:pStyle w:val="leading-8"/>
              <w:spacing w:before="0" w:beforeAutospacing="0" w:after="0" w:afterAutospacing="0"/>
              <w:jc w:val="center"/>
              <w:rPr>
                <w:b/>
                <w:sz w:val="20"/>
                <w:szCs w:val="20"/>
              </w:rPr>
            </w:pPr>
            <w:r w:rsidRPr="00047BAC">
              <w:rPr>
                <w:b/>
                <w:sz w:val="20"/>
                <w:szCs w:val="20"/>
              </w:rPr>
              <w:t xml:space="preserve">AHP </w:t>
            </w:r>
            <w:proofErr w:type="spellStart"/>
            <w:r w:rsidRPr="00047BAC">
              <w:rPr>
                <w:b/>
                <w:sz w:val="20"/>
                <w:szCs w:val="20"/>
              </w:rPr>
              <w:t>Integral</w:t>
            </w:r>
            <w:proofErr w:type="spellEnd"/>
            <w:r w:rsidRPr="00047BAC">
              <w:rPr>
                <w:b/>
                <w:sz w:val="20"/>
                <w:szCs w:val="20"/>
              </w:rPr>
              <w:t xml:space="preserve"> Index</w:t>
            </w:r>
          </w:p>
        </w:tc>
      </w:tr>
      <w:tr w:rsidR="00E1729B" w:rsidRPr="00047BAC" w14:paraId="3FF9C1F5" w14:textId="77777777" w:rsidTr="00E1729B">
        <w:trPr>
          <w:trHeight w:val="203"/>
          <w:jc w:val="center"/>
        </w:trPr>
        <w:tc>
          <w:tcPr>
            <w:tcW w:w="1533" w:type="dxa"/>
            <w:vAlign w:val="center"/>
          </w:tcPr>
          <w:p w14:paraId="7B14EEF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SBR</w:t>
            </w:r>
          </w:p>
        </w:tc>
        <w:tc>
          <w:tcPr>
            <w:tcW w:w="1533" w:type="dxa"/>
            <w:vAlign w:val="center"/>
          </w:tcPr>
          <w:p w14:paraId="6D20E7D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100</w:t>
            </w:r>
          </w:p>
        </w:tc>
        <w:tc>
          <w:tcPr>
            <w:tcW w:w="1533" w:type="dxa"/>
            <w:vAlign w:val="center"/>
          </w:tcPr>
          <w:p w14:paraId="226B79ED"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low</w:t>
            </w:r>
            <w:proofErr w:type="spellEnd"/>
          </w:p>
        </w:tc>
        <w:tc>
          <w:tcPr>
            <w:tcW w:w="1533" w:type="dxa"/>
            <w:vAlign w:val="center"/>
          </w:tcPr>
          <w:p w14:paraId="103149F3"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average</w:t>
            </w:r>
            <w:proofErr w:type="spellEnd"/>
          </w:p>
        </w:tc>
        <w:tc>
          <w:tcPr>
            <w:tcW w:w="1533" w:type="dxa"/>
            <w:vAlign w:val="center"/>
          </w:tcPr>
          <w:p w14:paraId="4DEEA261"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1.0.</w:t>
            </w:r>
          </w:p>
        </w:tc>
        <w:tc>
          <w:tcPr>
            <w:tcW w:w="1533" w:type="dxa"/>
            <w:vAlign w:val="center"/>
          </w:tcPr>
          <w:p w14:paraId="56D8386E"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0.62</w:t>
            </w:r>
          </w:p>
        </w:tc>
      </w:tr>
      <w:tr w:rsidR="00E1729B" w:rsidRPr="00047BAC" w14:paraId="3FDACF5E" w14:textId="77777777" w:rsidTr="00E1729B">
        <w:trPr>
          <w:trHeight w:val="203"/>
          <w:jc w:val="center"/>
        </w:trPr>
        <w:tc>
          <w:tcPr>
            <w:tcW w:w="1533" w:type="dxa"/>
            <w:vAlign w:val="center"/>
          </w:tcPr>
          <w:p w14:paraId="6B92A05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NBR</w:t>
            </w:r>
          </w:p>
        </w:tc>
        <w:tc>
          <w:tcPr>
            <w:tcW w:w="1533" w:type="dxa"/>
            <w:vAlign w:val="center"/>
          </w:tcPr>
          <w:p w14:paraId="731EA06B"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110</w:t>
            </w:r>
          </w:p>
        </w:tc>
        <w:tc>
          <w:tcPr>
            <w:tcW w:w="1533" w:type="dxa"/>
            <w:vAlign w:val="center"/>
          </w:tcPr>
          <w:p w14:paraId="78FD0F4C"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average</w:t>
            </w:r>
            <w:proofErr w:type="spellEnd"/>
          </w:p>
        </w:tc>
        <w:tc>
          <w:tcPr>
            <w:tcW w:w="1533" w:type="dxa"/>
            <w:vAlign w:val="center"/>
          </w:tcPr>
          <w:p w14:paraId="1F40BC24"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high</w:t>
            </w:r>
            <w:proofErr w:type="spellEnd"/>
          </w:p>
        </w:tc>
        <w:tc>
          <w:tcPr>
            <w:tcW w:w="1533" w:type="dxa"/>
            <w:vAlign w:val="center"/>
          </w:tcPr>
          <w:p w14:paraId="117E695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1.2.</w:t>
            </w:r>
          </w:p>
        </w:tc>
        <w:tc>
          <w:tcPr>
            <w:tcW w:w="1533" w:type="dxa"/>
            <w:vAlign w:val="center"/>
          </w:tcPr>
          <w:p w14:paraId="399C64FB"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0.74</w:t>
            </w:r>
          </w:p>
        </w:tc>
      </w:tr>
      <w:tr w:rsidR="00E1729B" w:rsidRPr="00047BAC" w14:paraId="1616DC71" w14:textId="77777777" w:rsidTr="00E1729B">
        <w:trPr>
          <w:trHeight w:val="203"/>
          <w:jc w:val="center"/>
        </w:trPr>
        <w:tc>
          <w:tcPr>
            <w:tcW w:w="1533" w:type="dxa"/>
            <w:vAlign w:val="center"/>
          </w:tcPr>
          <w:p w14:paraId="48522F5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PURE</w:t>
            </w:r>
          </w:p>
        </w:tc>
        <w:tc>
          <w:tcPr>
            <w:tcW w:w="1533" w:type="dxa"/>
            <w:vAlign w:val="center"/>
          </w:tcPr>
          <w:p w14:paraId="13EF603F"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115</w:t>
            </w:r>
          </w:p>
        </w:tc>
        <w:tc>
          <w:tcPr>
            <w:tcW w:w="1533" w:type="dxa"/>
            <w:vAlign w:val="center"/>
          </w:tcPr>
          <w:p w14:paraId="614C0E7A"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high</w:t>
            </w:r>
            <w:proofErr w:type="spellEnd"/>
          </w:p>
        </w:tc>
        <w:tc>
          <w:tcPr>
            <w:tcW w:w="1533" w:type="dxa"/>
            <w:vAlign w:val="center"/>
          </w:tcPr>
          <w:p w14:paraId="3DD44400"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high</w:t>
            </w:r>
            <w:proofErr w:type="spellEnd"/>
          </w:p>
        </w:tc>
        <w:tc>
          <w:tcPr>
            <w:tcW w:w="1533" w:type="dxa"/>
            <w:vAlign w:val="center"/>
          </w:tcPr>
          <w:p w14:paraId="13417A23"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1.4.</w:t>
            </w:r>
          </w:p>
        </w:tc>
        <w:tc>
          <w:tcPr>
            <w:tcW w:w="1533" w:type="dxa"/>
            <w:vAlign w:val="center"/>
          </w:tcPr>
          <w:p w14:paraId="51F744C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0.88</w:t>
            </w:r>
          </w:p>
        </w:tc>
      </w:tr>
      <w:tr w:rsidR="00E1729B" w:rsidRPr="00047BAC" w14:paraId="5F930167" w14:textId="77777777" w:rsidTr="00E1729B">
        <w:trPr>
          <w:trHeight w:val="204"/>
          <w:jc w:val="center"/>
        </w:trPr>
        <w:tc>
          <w:tcPr>
            <w:tcW w:w="1533" w:type="dxa"/>
            <w:vAlign w:val="center"/>
          </w:tcPr>
          <w:p w14:paraId="0613937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 xml:space="preserve">GTR </w:t>
            </w:r>
            <w:proofErr w:type="spellStart"/>
            <w:r w:rsidRPr="00047BAC">
              <w:rPr>
                <w:sz w:val="20"/>
                <w:szCs w:val="20"/>
              </w:rPr>
              <w:t>compound</w:t>
            </w:r>
            <w:proofErr w:type="spellEnd"/>
          </w:p>
        </w:tc>
        <w:tc>
          <w:tcPr>
            <w:tcW w:w="1533" w:type="dxa"/>
            <w:vAlign w:val="center"/>
          </w:tcPr>
          <w:p w14:paraId="380D5A2E"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90</w:t>
            </w:r>
          </w:p>
        </w:tc>
        <w:tc>
          <w:tcPr>
            <w:tcW w:w="1533" w:type="dxa"/>
            <w:vAlign w:val="center"/>
          </w:tcPr>
          <w:p w14:paraId="73496CA7"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average</w:t>
            </w:r>
            <w:proofErr w:type="spellEnd"/>
          </w:p>
        </w:tc>
        <w:tc>
          <w:tcPr>
            <w:tcW w:w="1533" w:type="dxa"/>
            <w:vAlign w:val="center"/>
          </w:tcPr>
          <w:p w14:paraId="62DA299E" w14:textId="77777777"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average</w:t>
            </w:r>
            <w:proofErr w:type="spellEnd"/>
          </w:p>
        </w:tc>
        <w:tc>
          <w:tcPr>
            <w:tcW w:w="1533" w:type="dxa"/>
            <w:vAlign w:val="center"/>
          </w:tcPr>
          <w:p w14:paraId="667B826A"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0.7</w:t>
            </w:r>
          </w:p>
        </w:tc>
        <w:tc>
          <w:tcPr>
            <w:tcW w:w="1533" w:type="dxa"/>
            <w:vAlign w:val="center"/>
          </w:tcPr>
          <w:p w14:paraId="2B470B8E"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0.81</w:t>
            </w:r>
          </w:p>
        </w:tc>
      </w:tr>
      <w:tr w:rsidR="00E1729B" w:rsidRPr="00047BAC" w14:paraId="42FCBAE4" w14:textId="77777777" w:rsidTr="00E1729B">
        <w:trPr>
          <w:trHeight w:val="406"/>
          <w:jc w:val="center"/>
        </w:trPr>
        <w:tc>
          <w:tcPr>
            <w:tcW w:w="1533" w:type="dxa"/>
            <w:vAlign w:val="center"/>
          </w:tcPr>
          <w:p w14:paraId="3E723EB3" w14:textId="77777777" w:rsidR="00E1729B" w:rsidRPr="00047BAC" w:rsidRDefault="00E1729B" w:rsidP="00E1729B">
            <w:pPr>
              <w:pStyle w:val="leading-8"/>
              <w:spacing w:before="0" w:beforeAutospacing="0" w:after="0" w:afterAutospacing="0"/>
              <w:jc w:val="center"/>
              <w:rPr>
                <w:sz w:val="20"/>
                <w:szCs w:val="20"/>
                <w:lang w:val="en-US"/>
              </w:rPr>
            </w:pPr>
            <w:r w:rsidRPr="00047BAC">
              <w:rPr>
                <w:sz w:val="20"/>
                <w:szCs w:val="20"/>
              </w:rPr>
              <w:t xml:space="preserve">Silicon </w:t>
            </w:r>
          </w:p>
          <w:p w14:paraId="25A9BCD0" w14:textId="3FDC3498" w:rsidR="00E1729B" w:rsidRPr="00047BAC" w:rsidRDefault="00E1729B" w:rsidP="00E1729B">
            <w:pPr>
              <w:pStyle w:val="leading-8"/>
              <w:spacing w:before="0" w:beforeAutospacing="0" w:after="0" w:afterAutospacing="0"/>
              <w:jc w:val="center"/>
              <w:rPr>
                <w:sz w:val="20"/>
                <w:szCs w:val="20"/>
              </w:rPr>
            </w:pPr>
            <w:r w:rsidRPr="00047BAC">
              <w:rPr>
                <w:sz w:val="20"/>
                <w:szCs w:val="20"/>
              </w:rPr>
              <w:t>(HTV-SR)</w:t>
            </w:r>
          </w:p>
        </w:tc>
        <w:tc>
          <w:tcPr>
            <w:tcW w:w="1533" w:type="dxa"/>
            <w:vAlign w:val="center"/>
          </w:tcPr>
          <w:p w14:paraId="7BBD3CB8"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95</w:t>
            </w:r>
          </w:p>
        </w:tc>
        <w:tc>
          <w:tcPr>
            <w:tcW w:w="1533" w:type="dxa"/>
            <w:vAlign w:val="center"/>
          </w:tcPr>
          <w:p w14:paraId="1D815813" w14:textId="5C1DECF1"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very</w:t>
            </w:r>
            <w:proofErr w:type="spellEnd"/>
            <w:r w:rsidRPr="00047BAC">
              <w:rPr>
                <w:sz w:val="20"/>
                <w:szCs w:val="20"/>
              </w:rPr>
              <w:t xml:space="preserve"> </w:t>
            </w:r>
            <w:proofErr w:type="spellStart"/>
            <w:r w:rsidRPr="00047BAC">
              <w:rPr>
                <w:sz w:val="20"/>
                <w:szCs w:val="20"/>
              </w:rPr>
              <w:t>high</w:t>
            </w:r>
            <w:proofErr w:type="spellEnd"/>
          </w:p>
        </w:tc>
        <w:tc>
          <w:tcPr>
            <w:tcW w:w="1533" w:type="dxa"/>
            <w:vAlign w:val="center"/>
          </w:tcPr>
          <w:p w14:paraId="1128D6BB" w14:textId="0317ADC6" w:rsidR="00E1729B" w:rsidRPr="00047BAC" w:rsidRDefault="00E1729B" w:rsidP="00E1729B">
            <w:pPr>
              <w:pStyle w:val="leading-8"/>
              <w:spacing w:before="0" w:beforeAutospacing="0" w:after="0" w:afterAutospacing="0"/>
              <w:jc w:val="center"/>
              <w:rPr>
                <w:sz w:val="20"/>
                <w:szCs w:val="20"/>
              </w:rPr>
            </w:pPr>
            <w:proofErr w:type="spellStart"/>
            <w:r w:rsidRPr="00047BAC">
              <w:rPr>
                <w:sz w:val="20"/>
                <w:szCs w:val="20"/>
              </w:rPr>
              <w:t>very</w:t>
            </w:r>
            <w:proofErr w:type="spellEnd"/>
            <w:r w:rsidRPr="00047BAC">
              <w:rPr>
                <w:sz w:val="20"/>
                <w:szCs w:val="20"/>
              </w:rPr>
              <w:t xml:space="preserve"> </w:t>
            </w:r>
            <w:proofErr w:type="spellStart"/>
            <w:r w:rsidRPr="00047BAC">
              <w:rPr>
                <w:sz w:val="20"/>
                <w:szCs w:val="20"/>
              </w:rPr>
              <w:t>high</w:t>
            </w:r>
            <w:proofErr w:type="spellEnd"/>
          </w:p>
        </w:tc>
        <w:tc>
          <w:tcPr>
            <w:tcW w:w="1533" w:type="dxa"/>
            <w:vAlign w:val="center"/>
          </w:tcPr>
          <w:p w14:paraId="66C27396"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2.5</w:t>
            </w:r>
          </w:p>
        </w:tc>
        <w:tc>
          <w:tcPr>
            <w:tcW w:w="1533" w:type="dxa"/>
            <w:vAlign w:val="center"/>
          </w:tcPr>
          <w:p w14:paraId="4CD92F69" w14:textId="77777777" w:rsidR="00E1729B" w:rsidRPr="00047BAC" w:rsidRDefault="00E1729B" w:rsidP="00E1729B">
            <w:pPr>
              <w:pStyle w:val="leading-8"/>
              <w:spacing w:before="0" w:beforeAutospacing="0" w:after="0" w:afterAutospacing="0"/>
              <w:jc w:val="center"/>
              <w:rPr>
                <w:sz w:val="20"/>
                <w:szCs w:val="20"/>
              </w:rPr>
            </w:pPr>
            <w:r w:rsidRPr="00047BAC">
              <w:rPr>
                <w:sz w:val="20"/>
                <w:szCs w:val="20"/>
              </w:rPr>
              <w:t>0,79</w:t>
            </w:r>
          </w:p>
        </w:tc>
      </w:tr>
    </w:tbl>
    <w:p w14:paraId="733B0AA8" w14:textId="7D425EC3" w:rsidR="00E41E20" w:rsidRPr="00407DAC" w:rsidRDefault="00E41E20" w:rsidP="00E1729B">
      <w:pPr>
        <w:widowControl w:val="0"/>
        <w:spacing w:before="120" w:after="0" w:line="240" w:lineRule="auto"/>
        <w:ind w:firstLine="284"/>
        <w:jc w:val="both"/>
        <w:rPr>
          <w:rFonts w:ascii="Times New Roman" w:eastAsia="Times New Roman" w:hAnsi="Times New Roman" w:cs="Times New Roman"/>
          <w:sz w:val="20"/>
          <w:szCs w:val="20"/>
          <w:lang w:val="en-US" w:eastAsia="ru-RU"/>
        </w:rPr>
      </w:pPr>
      <w:r w:rsidRPr="00047BAC">
        <w:rPr>
          <w:rFonts w:ascii="Times New Roman" w:eastAsia="Times New Roman" w:hAnsi="Times New Roman" w:cs="Times New Roman"/>
          <w:i/>
          <w:sz w:val="20"/>
          <w:szCs w:val="20"/>
          <w:lang w:val="en-US" w:eastAsia="ru-RU"/>
        </w:rPr>
        <w:t>Discussion</w:t>
      </w:r>
      <w:r w:rsidR="00E1729B" w:rsidRPr="00047BAC">
        <w:rPr>
          <w:rFonts w:ascii="Times New Roman" w:eastAsia="Times New Roman" w:hAnsi="Times New Roman" w:cs="Times New Roman"/>
          <w:sz w:val="20"/>
          <w:szCs w:val="20"/>
          <w:lang w:val="en-US" w:eastAsia="ru-RU"/>
        </w:rPr>
        <w:t>:</w:t>
      </w:r>
      <w:r w:rsidRPr="00047BAC">
        <w:rPr>
          <w:rFonts w:ascii="Times New Roman" w:eastAsia="Times New Roman" w:hAnsi="Times New Roman" w:cs="Times New Roman"/>
          <w:sz w:val="20"/>
          <w:szCs w:val="20"/>
          <w:lang w:val="en-US" w:eastAsia="ru-RU"/>
        </w:rPr>
        <w:t xml:space="preserve"> Polyurethane linings demonstrate stable mechanical properties and excellent resistance to climatic factors, making them optimal for Central Asia. Composites based on recycled tires with the addition of stabilizers can serve as an economical alternative. Using </w:t>
      </w:r>
      <w:r w:rsidRPr="00407DAC">
        <w:rPr>
          <w:rFonts w:ascii="Times New Roman" w:eastAsia="Times New Roman" w:hAnsi="Times New Roman" w:cs="Times New Roman"/>
          <w:sz w:val="20"/>
          <w:szCs w:val="20"/>
          <w:lang w:val="en-US" w:eastAsia="ru-RU"/>
        </w:rPr>
        <w:t>the hierarchy analysis method allows for the justified selection of material considering multifactorial conditions</w:t>
      </w:r>
      <w:r w:rsidR="00047BAC" w:rsidRPr="00407DAC">
        <w:rPr>
          <w:rFonts w:ascii="Times New Roman" w:hAnsi="Times New Roman" w:cs="Times New Roman"/>
          <w:sz w:val="20"/>
          <w:szCs w:val="20"/>
          <w:lang w:val="en-US"/>
        </w:rPr>
        <w:t xml:space="preserve"> [</w:t>
      </w:r>
      <w:r w:rsidR="00407DAC" w:rsidRPr="00407DAC">
        <w:rPr>
          <w:rFonts w:ascii="Times New Roman" w:hAnsi="Times New Roman" w:cs="Times New Roman"/>
          <w:sz w:val="20"/>
          <w:szCs w:val="20"/>
          <w:lang w:val="en-US"/>
        </w:rPr>
        <w:t>47-</w:t>
      </w:r>
      <w:r w:rsidR="00A25DB7">
        <w:rPr>
          <w:rFonts w:ascii="Times New Roman" w:hAnsi="Times New Roman" w:cs="Times New Roman"/>
          <w:sz w:val="20"/>
          <w:szCs w:val="20"/>
          <w:lang w:val="en-US"/>
        </w:rPr>
        <w:t>53</w:t>
      </w:r>
      <w:r w:rsidR="00047BAC" w:rsidRPr="00407DAC">
        <w:rPr>
          <w:rFonts w:ascii="Times New Roman" w:hAnsi="Times New Roman" w:cs="Times New Roman"/>
          <w:sz w:val="20"/>
          <w:szCs w:val="20"/>
          <w:lang w:val="en-US"/>
        </w:rPr>
        <w:t>]</w:t>
      </w:r>
      <w:r w:rsidRPr="00407DAC">
        <w:rPr>
          <w:rFonts w:ascii="Times New Roman" w:eastAsia="Times New Roman" w:hAnsi="Times New Roman" w:cs="Times New Roman"/>
          <w:sz w:val="20"/>
          <w:szCs w:val="20"/>
          <w:lang w:val="en-US" w:eastAsia="ru-RU"/>
        </w:rPr>
        <w:t>.</w:t>
      </w:r>
    </w:p>
    <w:p w14:paraId="13561432" w14:textId="77777777" w:rsidR="00EE5CFA" w:rsidRPr="00407DAC"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407DAC">
        <w:rPr>
          <w:rFonts w:ascii="Times New Roman" w:hAnsi="Times New Roman" w:cs="Times New Roman"/>
          <w:b/>
          <w:sz w:val="24"/>
          <w:szCs w:val="24"/>
          <w:lang w:val="en-US"/>
        </w:rPr>
        <w:t>CONCLUSION</w:t>
      </w:r>
    </w:p>
    <w:p w14:paraId="310E7CDD" w14:textId="65343F24"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1. The optimal components for elastic gaskets in the climate of Central Asia are:</w:t>
      </w:r>
    </w:p>
    <w:p w14:paraId="13D8EB8D"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 polyurethane elastomers with UV modifiers;</w:t>
      </w:r>
    </w:p>
    <w:p w14:paraId="03D13BB8"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 composites based on recycled tires with antioxidant additives.</w:t>
      </w:r>
    </w:p>
    <w:p w14:paraId="0CECBDDD"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The optimal option for manufacturing elastic sub-rail gaskets in the conditions of the Central Asian region is polyurethane elastomers modified with UV stabilizers, as well as composites based on recycled tires with the introduction of antioxidant additives. These materials provide the necessary combination of elasticity, durability, and resistance to climatic factors - high temperatures, intense solar radiation, and fluctuations in humidity.</w:t>
      </w:r>
    </w:p>
    <w:p w14:paraId="713C8DB7" w14:textId="77777777" w:rsidR="00E41E20" w:rsidRPr="00047BAC" w:rsidRDefault="00E41E20" w:rsidP="00E41E20">
      <w:pPr>
        <w:pStyle w:val="leading-8"/>
        <w:spacing w:before="0" w:beforeAutospacing="0" w:after="0" w:afterAutospacing="0"/>
        <w:ind w:firstLine="284"/>
        <w:jc w:val="both"/>
        <w:rPr>
          <w:sz w:val="20"/>
          <w:szCs w:val="20"/>
          <w:lang w:val="en-US"/>
        </w:rPr>
      </w:pPr>
      <w:r w:rsidRPr="00047BAC">
        <w:rPr>
          <w:sz w:val="20"/>
          <w:szCs w:val="20"/>
          <w:lang w:val="en-US"/>
        </w:rPr>
        <w:t xml:space="preserve">However, the use of secondary rubber materials is limited by the availability of raw materials: the volume of car tire waste in the region is insufficient for large-scale production of railway linings. In this regard, a rational direction </w:t>
      </w:r>
      <w:r w:rsidRPr="00047BAC">
        <w:rPr>
          <w:sz w:val="20"/>
          <w:szCs w:val="20"/>
          <w:lang w:val="en-US"/>
        </w:rPr>
        <w:lastRenderedPageBreak/>
        <w:t>is the combined approach - the use of polyurethane systems with partial inclusion of rubber crumbs, which will simultaneously increase environmental efficiency and ensure stable production volumes.</w:t>
      </w:r>
    </w:p>
    <w:p w14:paraId="685180E0" w14:textId="3B159BCB" w:rsidR="006967C6" w:rsidRPr="00047BAC" w:rsidRDefault="00E41E20" w:rsidP="00E41E20">
      <w:pPr>
        <w:widowControl w:val="0"/>
        <w:spacing w:after="0" w:line="240" w:lineRule="auto"/>
        <w:ind w:firstLine="284"/>
        <w:jc w:val="both"/>
        <w:rPr>
          <w:rFonts w:ascii="Times New Roman" w:hAnsi="Times New Roman" w:cs="Times New Roman"/>
          <w:sz w:val="20"/>
          <w:szCs w:val="20"/>
          <w:lang w:val="en-US"/>
        </w:rPr>
      </w:pPr>
      <w:r w:rsidRPr="00047BAC">
        <w:rPr>
          <w:rFonts w:ascii="Times New Roman" w:hAnsi="Times New Roman" w:cs="Times New Roman"/>
          <w:sz w:val="20"/>
          <w:szCs w:val="20"/>
          <w:lang w:val="en-US"/>
        </w:rPr>
        <w:t>2. The MAI matrix is presented in Table 3.</w:t>
      </w:r>
    </w:p>
    <w:p w14:paraId="47068D64" w14:textId="1C860D05" w:rsidR="00E41E20" w:rsidRPr="00047BAC" w:rsidRDefault="00914750" w:rsidP="00914750">
      <w:pPr>
        <w:widowControl w:val="0"/>
        <w:spacing w:before="120" w:after="120" w:line="240" w:lineRule="auto"/>
        <w:ind w:firstLine="284"/>
        <w:jc w:val="both"/>
        <w:rPr>
          <w:rFonts w:ascii="Times New Roman" w:hAnsi="Times New Roman" w:cs="Times New Roman"/>
          <w:sz w:val="20"/>
          <w:szCs w:val="20"/>
          <w:lang w:val="en-US"/>
        </w:rPr>
      </w:pPr>
      <w:r w:rsidRPr="00047BAC">
        <w:rPr>
          <w:rFonts w:ascii="Times New Roman" w:hAnsi="Times New Roman" w:cs="Times New Roman"/>
          <w:b/>
          <w:sz w:val="20"/>
          <w:szCs w:val="20"/>
          <w:lang w:val="en-US"/>
        </w:rPr>
        <w:t>TABLE 3.</w:t>
      </w:r>
      <w:r w:rsidRPr="00047BAC">
        <w:rPr>
          <w:rFonts w:ascii="Times New Roman" w:hAnsi="Times New Roman" w:cs="Times New Roman"/>
          <w:sz w:val="20"/>
          <w:szCs w:val="20"/>
          <w:lang w:val="en-US"/>
        </w:rPr>
        <w:t xml:space="preserve"> Hierarchy analysis method matrix</w:t>
      </w:r>
    </w:p>
    <w:tbl>
      <w:tblPr>
        <w:tblStyle w:val="a7"/>
        <w:tblW w:w="0" w:type="auto"/>
        <w:jc w:val="center"/>
        <w:tblLook w:val="04A0" w:firstRow="1" w:lastRow="0" w:firstColumn="1" w:lastColumn="0" w:noHBand="0" w:noVBand="1"/>
      </w:tblPr>
      <w:tblGrid>
        <w:gridCol w:w="2966"/>
        <w:gridCol w:w="1111"/>
        <w:gridCol w:w="1017"/>
        <w:gridCol w:w="1071"/>
        <w:gridCol w:w="1048"/>
        <w:gridCol w:w="971"/>
        <w:gridCol w:w="1043"/>
      </w:tblGrid>
      <w:tr w:rsidR="00914750" w:rsidRPr="00047BAC" w14:paraId="67D04969" w14:textId="77777777" w:rsidTr="00914750">
        <w:trPr>
          <w:trHeight w:val="250"/>
          <w:jc w:val="center"/>
        </w:trPr>
        <w:tc>
          <w:tcPr>
            <w:tcW w:w="9227" w:type="dxa"/>
            <w:gridSpan w:val="7"/>
            <w:vAlign w:val="center"/>
          </w:tcPr>
          <w:p w14:paraId="397565D4" w14:textId="77777777" w:rsidR="00914750" w:rsidRPr="00047BAC" w:rsidRDefault="00914750" w:rsidP="00914750">
            <w:pPr>
              <w:pStyle w:val="leading-8"/>
              <w:spacing w:before="0" w:beforeAutospacing="0" w:after="0" w:afterAutospacing="0"/>
              <w:jc w:val="center"/>
              <w:rPr>
                <w:sz w:val="20"/>
                <w:szCs w:val="20"/>
              </w:rPr>
            </w:pPr>
            <w:r w:rsidRPr="00047BAC">
              <w:rPr>
                <w:sz w:val="20"/>
                <w:szCs w:val="20"/>
              </w:rPr>
              <w:t>ANR matrix</w:t>
            </w:r>
          </w:p>
        </w:tc>
      </w:tr>
      <w:tr w:rsidR="00914750" w:rsidRPr="00047BAC" w14:paraId="219D4148" w14:textId="77777777" w:rsidTr="00914750">
        <w:trPr>
          <w:trHeight w:val="250"/>
          <w:jc w:val="center"/>
        </w:trPr>
        <w:tc>
          <w:tcPr>
            <w:tcW w:w="2966" w:type="dxa"/>
            <w:vAlign w:val="center"/>
          </w:tcPr>
          <w:p w14:paraId="3C9D215A"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Criterion</w:t>
            </w:r>
            <w:proofErr w:type="spellEnd"/>
          </w:p>
        </w:tc>
        <w:tc>
          <w:tcPr>
            <w:tcW w:w="1111" w:type="dxa"/>
            <w:vAlign w:val="center"/>
          </w:tcPr>
          <w:p w14:paraId="73155C39" w14:textId="77777777" w:rsidR="00914750" w:rsidRPr="00047BAC" w:rsidRDefault="00914750" w:rsidP="00914750">
            <w:pPr>
              <w:pStyle w:val="leading-8"/>
              <w:spacing w:before="0" w:beforeAutospacing="0" w:after="0" w:afterAutospacing="0"/>
              <w:jc w:val="center"/>
              <w:rPr>
                <w:sz w:val="20"/>
                <w:szCs w:val="20"/>
              </w:rPr>
            </w:pPr>
            <w:r w:rsidRPr="00047BAC">
              <w:rPr>
                <w:sz w:val="20"/>
                <w:szCs w:val="20"/>
              </w:rPr>
              <w:t>Weight</w:t>
            </w:r>
          </w:p>
        </w:tc>
        <w:tc>
          <w:tcPr>
            <w:tcW w:w="1017" w:type="dxa"/>
            <w:vAlign w:val="center"/>
          </w:tcPr>
          <w:p w14:paraId="157FF171" w14:textId="77777777" w:rsidR="00914750" w:rsidRPr="00047BAC" w:rsidRDefault="00914750" w:rsidP="00914750">
            <w:pPr>
              <w:tabs>
                <w:tab w:val="left" w:pos="751"/>
              </w:tabs>
              <w:jc w:val="center"/>
              <w:rPr>
                <w:lang w:val="en-US"/>
              </w:rPr>
            </w:pPr>
            <w:r w:rsidRPr="00047BAC">
              <w:rPr>
                <w:lang w:val="en-US"/>
              </w:rPr>
              <w:t>SBR</w:t>
            </w:r>
          </w:p>
        </w:tc>
        <w:tc>
          <w:tcPr>
            <w:tcW w:w="1071" w:type="dxa"/>
            <w:vAlign w:val="center"/>
          </w:tcPr>
          <w:p w14:paraId="685E43E8" w14:textId="77777777" w:rsidR="00914750" w:rsidRPr="00047BAC" w:rsidRDefault="00914750" w:rsidP="00914750">
            <w:pPr>
              <w:tabs>
                <w:tab w:val="left" w:pos="751"/>
              </w:tabs>
              <w:jc w:val="center"/>
              <w:rPr>
                <w:lang w:val="en-US"/>
              </w:rPr>
            </w:pPr>
            <w:r w:rsidRPr="00047BAC">
              <w:rPr>
                <w:lang w:val="en-US"/>
              </w:rPr>
              <w:t>NR</w:t>
            </w:r>
          </w:p>
        </w:tc>
        <w:tc>
          <w:tcPr>
            <w:tcW w:w="1048" w:type="dxa"/>
            <w:vAlign w:val="center"/>
          </w:tcPr>
          <w:p w14:paraId="035FFC8B" w14:textId="77777777" w:rsidR="00914750" w:rsidRPr="00047BAC" w:rsidRDefault="00914750" w:rsidP="00914750">
            <w:pPr>
              <w:tabs>
                <w:tab w:val="left" w:pos="751"/>
              </w:tabs>
              <w:jc w:val="center"/>
              <w:rPr>
                <w:lang w:val="en-US"/>
              </w:rPr>
            </w:pPr>
            <w:r w:rsidRPr="00047BAC">
              <w:rPr>
                <w:lang w:val="en-US"/>
              </w:rPr>
              <w:t>PUR</w:t>
            </w:r>
          </w:p>
        </w:tc>
        <w:tc>
          <w:tcPr>
            <w:tcW w:w="971" w:type="dxa"/>
            <w:vAlign w:val="center"/>
          </w:tcPr>
          <w:p w14:paraId="14680B22" w14:textId="77777777" w:rsidR="00914750" w:rsidRPr="00047BAC" w:rsidRDefault="00914750" w:rsidP="00914750">
            <w:pPr>
              <w:tabs>
                <w:tab w:val="left" w:pos="751"/>
              </w:tabs>
              <w:jc w:val="center"/>
              <w:rPr>
                <w:lang w:val="en-US"/>
              </w:rPr>
            </w:pPr>
            <w:r w:rsidRPr="00047BAC">
              <w:rPr>
                <w:lang w:val="en-US"/>
              </w:rPr>
              <w:t>GTR</w:t>
            </w:r>
          </w:p>
        </w:tc>
        <w:tc>
          <w:tcPr>
            <w:tcW w:w="1043" w:type="dxa"/>
            <w:vAlign w:val="center"/>
          </w:tcPr>
          <w:p w14:paraId="767FD863" w14:textId="77777777" w:rsidR="00914750" w:rsidRPr="00047BAC" w:rsidRDefault="00914750" w:rsidP="00914750">
            <w:pPr>
              <w:pStyle w:val="leading-8"/>
              <w:spacing w:before="0" w:beforeAutospacing="0" w:after="0" w:afterAutospacing="0"/>
              <w:jc w:val="center"/>
              <w:rPr>
                <w:sz w:val="20"/>
                <w:szCs w:val="20"/>
              </w:rPr>
            </w:pPr>
            <w:r w:rsidRPr="00047BAC">
              <w:rPr>
                <w:sz w:val="20"/>
                <w:szCs w:val="20"/>
              </w:rPr>
              <w:t>Silicone</w:t>
            </w:r>
          </w:p>
        </w:tc>
      </w:tr>
      <w:tr w:rsidR="00914750" w:rsidRPr="00047BAC" w14:paraId="21293468" w14:textId="77777777" w:rsidTr="00914750">
        <w:trPr>
          <w:trHeight w:val="250"/>
          <w:jc w:val="center"/>
        </w:trPr>
        <w:tc>
          <w:tcPr>
            <w:tcW w:w="2966" w:type="dxa"/>
            <w:vAlign w:val="center"/>
          </w:tcPr>
          <w:p w14:paraId="28DE2F9D"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Mechanical</w:t>
            </w:r>
            <w:proofErr w:type="spellEnd"/>
            <w:r w:rsidRPr="00047BAC">
              <w:rPr>
                <w:sz w:val="20"/>
                <w:szCs w:val="20"/>
              </w:rPr>
              <w:t xml:space="preserve"> </w:t>
            </w:r>
            <w:proofErr w:type="spellStart"/>
            <w:r w:rsidRPr="00047BAC">
              <w:rPr>
                <w:sz w:val="20"/>
                <w:szCs w:val="20"/>
              </w:rPr>
              <w:t>properties</w:t>
            </w:r>
            <w:proofErr w:type="spellEnd"/>
          </w:p>
        </w:tc>
        <w:tc>
          <w:tcPr>
            <w:tcW w:w="1111" w:type="dxa"/>
            <w:vAlign w:val="center"/>
          </w:tcPr>
          <w:p w14:paraId="6ED5664F" w14:textId="77777777" w:rsidR="00914750" w:rsidRPr="00047BAC" w:rsidRDefault="00914750" w:rsidP="00914750">
            <w:pPr>
              <w:tabs>
                <w:tab w:val="left" w:pos="751"/>
              </w:tabs>
              <w:jc w:val="center"/>
              <w:rPr>
                <w:lang w:val="en-US"/>
              </w:rPr>
            </w:pPr>
            <w:r w:rsidRPr="00047BAC">
              <w:rPr>
                <w:lang w:val="en-US"/>
              </w:rPr>
              <w:t>0,35</w:t>
            </w:r>
          </w:p>
        </w:tc>
        <w:tc>
          <w:tcPr>
            <w:tcW w:w="1017" w:type="dxa"/>
            <w:vAlign w:val="center"/>
          </w:tcPr>
          <w:p w14:paraId="0BC2E175" w14:textId="77777777" w:rsidR="00914750" w:rsidRPr="00047BAC" w:rsidRDefault="00914750" w:rsidP="00914750">
            <w:pPr>
              <w:tabs>
                <w:tab w:val="left" w:pos="751"/>
              </w:tabs>
              <w:jc w:val="center"/>
              <w:rPr>
                <w:lang w:val="en-US"/>
              </w:rPr>
            </w:pPr>
            <w:r w:rsidRPr="00047BAC">
              <w:rPr>
                <w:lang w:val="en-US"/>
              </w:rPr>
              <w:t>0,7</w:t>
            </w:r>
          </w:p>
        </w:tc>
        <w:tc>
          <w:tcPr>
            <w:tcW w:w="1071" w:type="dxa"/>
            <w:vAlign w:val="center"/>
          </w:tcPr>
          <w:p w14:paraId="4E50099D" w14:textId="77777777" w:rsidR="00914750" w:rsidRPr="00047BAC" w:rsidRDefault="00914750" w:rsidP="00914750">
            <w:pPr>
              <w:tabs>
                <w:tab w:val="left" w:pos="751"/>
              </w:tabs>
              <w:jc w:val="center"/>
            </w:pPr>
            <w:r w:rsidRPr="00047BAC">
              <w:t>0,8</w:t>
            </w:r>
          </w:p>
        </w:tc>
        <w:tc>
          <w:tcPr>
            <w:tcW w:w="1048" w:type="dxa"/>
            <w:vAlign w:val="center"/>
          </w:tcPr>
          <w:p w14:paraId="6F8DAA24" w14:textId="77777777" w:rsidR="00914750" w:rsidRPr="00047BAC" w:rsidRDefault="00914750" w:rsidP="00914750">
            <w:pPr>
              <w:tabs>
                <w:tab w:val="left" w:pos="751"/>
              </w:tabs>
              <w:jc w:val="center"/>
            </w:pPr>
            <w:r w:rsidRPr="00047BAC">
              <w:t>0,9</w:t>
            </w:r>
          </w:p>
        </w:tc>
        <w:tc>
          <w:tcPr>
            <w:tcW w:w="971" w:type="dxa"/>
            <w:vAlign w:val="center"/>
          </w:tcPr>
          <w:p w14:paraId="28C52CAD" w14:textId="77777777" w:rsidR="00914750" w:rsidRPr="00047BAC" w:rsidRDefault="00914750" w:rsidP="00914750">
            <w:pPr>
              <w:tabs>
                <w:tab w:val="left" w:pos="751"/>
              </w:tabs>
              <w:jc w:val="center"/>
            </w:pPr>
            <w:r w:rsidRPr="00047BAC">
              <w:t>0,7</w:t>
            </w:r>
          </w:p>
        </w:tc>
        <w:tc>
          <w:tcPr>
            <w:tcW w:w="1043" w:type="dxa"/>
            <w:vAlign w:val="center"/>
          </w:tcPr>
          <w:p w14:paraId="2F4FBD98" w14:textId="77777777" w:rsidR="00914750" w:rsidRPr="00047BAC" w:rsidRDefault="00914750" w:rsidP="00914750">
            <w:pPr>
              <w:tabs>
                <w:tab w:val="left" w:pos="751"/>
              </w:tabs>
              <w:jc w:val="center"/>
            </w:pPr>
            <w:r w:rsidRPr="00047BAC">
              <w:t>0,8</w:t>
            </w:r>
          </w:p>
        </w:tc>
      </w:tr>
      <w:tr w:rsidR="00914750" w:rsidRPr="00047BAC" w14:paraId="2ED6945D" w14:textId="77777777" w:rsidTr="00914750">
        <w:trPr>
          <w:trHeight w:val="250"/>
          <w:jc w:val="center"/>
        </w:trPr>
        <w:tc>
          <w:tcPr>
            <w:tcW w:w="2966" w:type="dxa"/>
            <w:vAlign w:val="center"/>
          </w:tcPr>
          <w:p w14:paraId="44CC387F"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Climate</w:t>
            </w:r>
            <w:proofErr w:type="spellEnd"/>
            <w:r w:rsidRPr="00047BAC">
              <w:rPr>
                <w:sz w:val="20"/>
                <w:szCs w:val="20"/>
              </w:rPr>
              <w:t xml:space="preserve"> </w:t>
            </w:r>
            <w:proofErr w:type="spellStart"/>
            <w:r w:rsidRPr="00047BAC">
              <w:rPr>
                <w:sz w:val="20"/>
                <w:szCs w:val="20"/>
              </w:rPr>
              <w:t>resistance</w:t>
            </w:r>
            <w:proofErr w:type="spellEnd"/>
          </w:p>
        </w:tc>
        <w:tc>
          <w:tcPr>
            <w:tcW w:w="1111" w:type="dxa"/>
            <w:vAlign w:val="center"/>
          </w:tcPr>
          <w:p w14:paraId="69A03B3F" w14:textId="77777777" w:rsidR="00914750" w:rsidRPr="00047BAC" w:rsidRDefault="00914750" w:rsidP="00914750">
            <w:pPr>
              <w:tabs>
                <w:tab w:val="left" w:pos="751"/>
              </w:tabs>
              <w:jc w:val="center"/>
              <w:rPr>
                <w:lang w:val="en-US"/>
              </w:rPr>
            </w:pPr>
            <w:r w:rsidRPr="00047BAC">
              <w:rPr>
                <w:lang w:val="en-US"/>
              </w:rPr>
              <w:t>0,3</w:t>
            </w:r>
          </w:p>
        </w:tc>
        <w:tc>
          <w:tcPr>
            <w:tcW w:w="1017" w:type="dxa"/>
            <w:vAlign w:val="center"/>
          </w:tcPr>
          <w:p w14:paraId="430DDB4B" w14:textId="77777777" w:rsidR="00914750" w:rsidRPr="00047BAC" w:rsidRDefault="00914750" w:rsidP="00914750">
            <w:pPr>
              <w:tabs>
                <w:tab w:val="left" w:pos="751"/>
              </w:tabs>
              <w:jc w:val="center"/>
              <w:rPr>
                <w:lang w:val="en-US"/>
              </w:rPr>
            </w:pPr>
            <w:r w:rsidRPr="00047BAC">
              <w:rPr>
                <w:lang w:val="en-US"/>
              </w:rPr>
              <w:t>0,5</w:t>
            </w:r>
          </w:p>
        </w:tc>
        <w:tc>
          <w:tcPr>
            <w:tcW w:w="1071" w:type="dxa"/>
            <w:vAlign w:val="center"/>
          </w:tcPr>
          <w:p w14:paraId="05A2AC4F" w14:textId="77777777" w:rsidR="00914750" w:rsidRPr="00047BAC" w:rsidRDefault="00914750" w:rsidP="00914750">
            <w:pPr>
              <w:tabs>
                <w:tab w:val="left" w:pos="751"/>
              </w:tabs>
              <w:jc w:val="center"/>
            </w:pPr>
            <w:r w:rsidRPr="00047BAC">
              <w:t>0,7</w:t>
            </w:r>
          </w:p>
        </w:tc>
        <w:tc>
          <w:tcPr>
            <w:tcW w:w="1048" w:type="dxa"/>
            <w:vAlign w:val="center"/>
          </w:tcPr>
          <w:p w14:paraId="4CB900EE" w14:textId="77777777" w:rsidR="00914750" w:rsidRPr="00047BAC" w:rsidRDefault="00914750" w:rsidP="00914750">
            <w:pPr>
              <w:tabs>
                <w:tab w:val="left" w:pos="751"/>
              </w:tabs>
              <w:jc w:val="center"/>
            </w:pPr>
            <w:r w:rsidRPr="00047BAC">
              <w:t>0,9</w:t>
            </w:r>
          </w:p>
        </w:tc>
        <w:tc>
          <w:tcPr>
            <w:tcW w:w="971" w:type="dxa"/>
            <w:vAlign w:val="center"/>
          </w:tcPr>
          <w:p w14:paraId="70658712" w14:textId="77777777" w:rsidR="00914750" w:rsidRPr="00047BAC" w:rsidRDefault="00914750" w:rsidP="00914750">
            <w:pPr>
              <w:tabs>
                <w:tab w:val="left" w:pos="751"/>
              </w:tabs>
              <w:jc w:val="center"/>
            </w:pPr>
            <w:r w:rsidRPr="00047BAC">
              <w:t>0,6</w:t>
            </w:r>
          </w:p>
        </w:tc>
        <w:tc>
          <w:tcPr>
            <w:tcW w:w="1043" w:type="dxa"/>
            <w:vAlign w:val="center"/>
          </w:tcPr>
          <w:p w14:paraId="01FBAADD" w14:textId="77777777" w:rsidR="00914750" w:rsidRPr="00047BAC" w:rsidRDefault="00914750" w:rsidP="00914750">
            <w:pPr>
              <w:tabs>
                <w:tab w:val="left" w:pos="751"/>
              </w:tabs>
              <w:jc w:val="center"/>
            </w:pPr>
            <w:r w:rsidRPr="00047BAC">
              <w:t>1</w:t>
            </w:r>
          </w:p>
        </w:tc>
      </w:tr>
      <w:tr w:rsidR="00914750" w:rsidRPr="00047BAC" w14:paraId="4EDD3802" w14:textId="77777777" w:rsidTr="00914750">
        <w:trPr>
          <w:trHeight w:val="250"/>
          <w:jc w:val="center"/>
        </w:trPr>
        <w:tc>
          <w:tcPr>
            <w:tcW w:w="2966" w:type="dxa"/>
            <w:vAlign w:val="center"/>
          </w:tcPr>
          <w:p w14:paraId="7906707A"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Economy</w:t>
            </w:r>
            <w:proofErr w:type="spellEnd"/>
          </w:p>
        </w:tc>
        <w:tc>
          <w:tcPr>
            <w:tcW w:w="1111" w:type="dxa"/>
            <w:vAlign w:val="center"/>
          </w:tcPr>
          <w:p w14:paraId="0715EE1D" w14:textId="77777777" w:rsidR="00914750" w:rsidRPr="00047BAC" w:rsidRDefault="00914750" w:rsidP="00914750">
            <w:pPr>
              <w:tabs>
                <w:tab w:val="left" w:pos="751"/>
              </w:tabs>
              <w:jc w:val="center"/>
              <w:rPr>
                <w:lang w:val="en-US"/>
              </w:rPr>
            </w:pPr>
            <w:r w:rsidRPr="00047BAC">
              <w:rPr>
                <w:lang w:val="en-US"/>
              </w:rPr>
              <w:t>0,15</w:t>
            </w:r>
          </w:p>
        </w:tc>
        <w:tc>
          <w:tcPr>
            <w:tcW w:w="1017" w:type="dxa"/>
            <w:vAlign w:val="center"/>
          </w:tcPr>
          <w:p w14:paraId="6F5C7053" w14:textId="77777777" w:rsidR="00914750" w:rsidRPr="00047BAC" w:rsidRDefault="00914750" w:rsidP="00914750">
            <w:pPr>
              <w:tabs>
                <w:tab w:val="left" w:pos="751"/>
              </w:tabs>
              <w:jc w:val="center"/>
              <w:rPr>
                <w:lang w:val="en-US"/>
              </w:rPr>
            </w:pPr>
            <w:r w:rsidRPr="00047BAC">
              <w:rPr>
                <w:lang w:val="en-US"/>
              </w:rPr>
              <w:t>1</w:t>
            </w:r>
          </w:p>
        </w:tc>
        <w:tc>
          <w:tcPr>
            <w:tcW w:w="1071" w:type="dxa"/>
            <w:vAlign w:val="center"/>
          </w:tcPr>
          <w:p w14:paraId="484E1D48" w14:textId="77777777" w:rsidR="00914750" w:rsidRPr="00047BAC" w:rsidRDefault="00914750" w:rsidP="00914750">
            <w:pPr>
              <w:tabs>
                <w:tab w:val="left" w:pos="751"/>
              </w:tabs>
              <w:jc w:val="center"/>
            </w:pPr>
            <w:r w:rsidRPr="00047BAC">
              <w:t>0,9</w:t>
            </w:r>
          </w:p>
        </w:tc>
        <w:tc>
          <w:tcPr>
            <w:tcW w:w="1048" w:type="dxa"/>
            <w:vAlign w:val="center"/>
          </w:tcPr>
          <w:p w14:paraId="77C63A2E" w14:textId="77777777" w:rsidR="00914750" w:rsidRPr="00047BAC" w:rsidRDefault="00914750" w:rsidP="00914750">
            <w:pPr>
              <w:tabs>
                <w:tab w:val="left" w:pos="751"/>
              </w:tabs>
              <w:jc w:val="center"/>
            </w:pPr>
            <w:r w:rsidRPr="00047BAC">
              <w:t>0,8</w:t>
            </w:r>
          </w:p>
        </w:tc>
        <w:tc>
          <w:tcPr>
            <w:tcW w:w="971" w:type="dxa"/>
            <w:vAlign w:val="center"/>
          </w:tcPr>
          <w:p w14:paraId="0AB2ED8D" w14:textId="77777777" w:rsidR="00914750" w:rsidRPr="00047BAC" w:rsidRDefault="00914750" w:rsidP="00914750">
            <w:pPr>
              <w:tabs>
                <w:tab w:val="left" w:pos="751"/>
              </w:tabs>
              <w:jc w:val="center"/>
            </w:pPr>
            <w:r w:rsidRPr="00047BAC">
              <w:t>1,2</w:t>
            </w:r>
          </w:p>
        </w:tc>
        <w:tc>
          <w:tcPr>
            <w:tcW w:w="1043" w:type="dxa"/>
            <w:vAlign w:val="center"/>
          </w:tcPr>
          <w:p w14:paraId="0D4FF100" w14:textId="77777777" w:rsidR="00914750" w:rsidRPr="00047BAC" w:rsidRDefault="00914750" w:rsidP="00914750">
            <w:pPr>
              <w:tabs>
                <w:tab w:val="left" w:pos="751"/>
              </w:tabs>
              <w:jc w:val="center"/>
            </w:pPr>
            <w:r w:rsidRPr="00047BAC">
              <w:t>0,4</w:t>
            </w:r>
          </w:p>
        </w:tc>
      </w:tr>
      <w:tr w:rsidR="00914750" w:rsidRPr="00047BAC" w14:paraId="24FFD200" w14:textId="77777777" w:rsidTr="00914750">
        <w:trPr>
          <w:trHeight w:val="250"/>
          <w:jc w:val="center"/>
        </w:trPr>
        <w:tc>
          <w:tcPr>
            <w:tcW w:w="2966" w:type="dxa"/>
            <w:vAlign w:val="center"/>
          </w:tcPr>
          <w:p w14:paraId="17BA889C"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Environmental</w:t>
            </w:r>
            <w:proofErr w:type="spellEnd"/>
            <w:r w:rsidRPr="00047BAC">
              <w:rPr>
                <w:sz w:val="20"/>
                <w:szCs w:val="20"/>
              </w:rPr>
              <w:t xml:space="preserve"> </w:t>
            </w:r>
            <w:proofErr w:type="spellStart"/>
            <w:r w:rsidRPr="00047BAC">
              <w:rPr>
                <w:sz w:val="20"/>
                <w:szCs w:val="20"/>
              </w:rPr>
              <w:t>friendliness</w:t>
            </w:r>
            <w:proofErr w:type="spellEnd"/>
          </w:p>
        </w:tc>
        <w:tc>
          <w:tcPr>
            <w:tcW w:w="1111" w:type="dxa"/>
            <w:vAlign w:val="center"/>
          </w:tcPr>
          <w:p w14:paraId="6A178104" w14:textId="77777777" w:rsidR="00914750" w:rsidRPr="00047BAC" w:rsidRDefault="00914750" w:rsidP="00914750">
            <w:pPr>
              <w:tabs>
                <w:tab w:val="left" w:pos="751"/>
              </w:tabs>
              <w:jc w:val="center"/>
              <w:rPr>
                <w:lang w:val="en-US"/>
              </w:rPr>
            </w:pPr>
            <w:r w:rsidRPr="00047BAC">
              <w:rPr>
                <w:lang w:val="en-US"/>
              </w:rPr>
              <w:t>0,1</w:t>
            </w:r>
          </w:p>
        </w:tc>
        <w:tc>
          <w:tcPr>
            <w:tcW w:w="1017" w:type="dxa"/>
            <w:vAlign w:val="center"/>
          </w:tcPr>
          <w:p w14:paraId="22BD6713" w14:textId="77777777" w:rsidR="00914750" w:rsidRPr="00047BAC" w:rsidRDefault="00914750" w:rsidP="00914750">
            <w:pPr>
              <w:tabs>
                <w:tab w:val="left" w:pos="751"/>
              </w:tabs>
              <w:jc w:val="center"/>
              <w:rPr>
                <w:lang w:val="en-US"/>
              </w:rPr>
            </w:pPr>
            <w:r w:rsidRPr="00047BAC">
              <w:rPr>
                <w:lang w:val="en-US"/>
              </w:rPr>
              <w:t>0,5</w:t>
            </w:r>
          </w:p>
        </w:tc>
        <w:tc>
          <w:tcPr>
            <w:tcW w:w="1071" w:type="dxa"/>
            <w:vAlign w:val="center"/>
          </w:tcPr>
          <w:p w14:paraId="5727F79A" w14:textId="77777777" w:rsidR="00914750" w:rsidRPr="00047BAC" w:rsidRDefault="00914750" w:rsidP="00914750">
            <w:pPr>
              <w:tabs>
                <w:tab w:val="left" w:pos="751"/>
              </w:tabs>
              <w:jc w:val="center"/>
            </w:pPr>
            <w:r w:rsidRPr="00047BAC">
              <w:t>0,6</w:t>
            </w:r>
          </w:p>
        </w:tc>
        <w:tc>
          <w:tcPr>
            <w:tcW w:w="1048" w:type="dxa"/>
            <w:vAlign w:val="center"/>
          </w:tcPr>
          <w:p w14:paraId="3352B586" w14:textId="77777777" w:rsidR="00914750" w:rsidRPr="00047BAC" w:rsidRDefault="00914750" w:rsidP="00914750">
            <w:pPr>
              <w:tabs>
                <w:tab w:val="left" w:pos="751"/>
              </w:tabs>
              <w:jc w:val="center"/>
            </w:pPr>
            <w:r w:rsidRPr="00047BAC">
              <w:t>0,6</w:t>
            </w:r>
          </w:p>
        </w:tc>
        <w:tc>
          <w:tcPr>
            <w:tcW w:w="971" w:type="dxa"/>
            <w:vAlign w:val="center"/>
          </w:tcPr>
          <w:p w14:paraId="070AA2B6" w14:textId="77777777" w:rsidR="00914750" w:rsidRPr="00047BAC" w:rsidRDefault="00914750" w:rsidP="00914750">
            <w:pPr>
              <w:tabs>
                <w:tab w:val="left" w:pos="751"/>
              </w:tabs>
              <w:jc w:val="center"/>
            </w:pPr>
            <w:r w:rsidRPr="00047BAC">
              <w:t>1</w:t>
            </w:r>
          </w:p>
        </w:tc>
        <w:tc>
          <w:tcPr>
            <w:tcW w:w="1043" w:type="dxa"/>
            <w:vAlign w:val="center"/>
          </w:tcPr>
          <w:p w14:paraId="3E10C91A" w14:textId="77777777" w:rsidR="00914750" w:rsidRPr="00047BAC" w:rsidRDefault="00914750" w:rsidP="00914750">
            <w:pPr>
              <w:tabs>
                <w:tab w:val="left" w:pos="751"/>
              </w:tabs>
              <w:jc w:val="center"/>
            </w:pPr>
            <w:r w:rsidRPr="00047BAC">
              <w:t>0,5</w:t>
            </w:r>
          </w:p>
        </w:tc>
      </w:tr>
      <w:tr w:rsidR="00914750" w:rsidRPr="00047BAC" w14:paraId="742B1DA1" w14:textId="77777777" w:rsidTr="00914750">
        <w:trPr>
          <w:trHeight w:val="250"/>
          <w:jc w:val="center"/>
        </w:trPr>
        <w:tc>
          <w:tcPr>
            <w:tcW w:w="2966" w:type="dxa"/>
            <w:vAlign w:val="center"/>
          </w:tcPr>
          <w:p w14:paraId="0527FE87" w14:textId="77777777" w:rsidR="00914750" w:rsidRPr="00047BAC" w:rsidRDefault="00914750" w:rsidP="00914750">
            <w:pPr>
              <w:pStyle w:val="leading-8"/>
              <w:spacing w:before="0" w:beforeAutospacing="0" w:after="0" w:afterAutospacing="0"/>
              <w:rPr>
                <w:sz w:val="20"/>
                <w:szCs w:val="20"/>
              </w:rPr>
            </w:pPr>
            <w:proofErr w:type="spellStart"/>
            <w:r w:rsidRPr="00047BAC">
              <w:rPr>
                <w:sz w:val="20"/>
                <w:szCs w:val="20"/>
              </w:rPr>
              <w:t>Technicality</w:t>
            </w:r>
            <w:proofErr w:type="spellEnd"/>
          </w:p>
        </w:tc>
        <w:tc>
          <w:tcPr>
            <w:tcW w:w="1111" w:type="dxa"/>
            <w:vAlign w:val="center"/>
          </w:tcPr>
          <w:p w14:paraId="6A5C412E" w14:textId="77777777" w:rsidR="00914750" w:rsidRPr="00047BAC" w:rsidRDefault="00914750" w:rsidP="00914750">
            <w:pPr>
              <w:tabs>
                <w:tab w:val="left" w:pos="751"/>
              </w:tabs>
              <w:jc w:val="center"/>
              <w:rPr>
                <w:lang w:val="en-US"/>
              </w:rPr>
            </w:pPr>
            <w:r w:rsidRPr="00047BAC">
              <w:rPr>
                <w:lang w:val="en-US"/>
              </w:rPr>
              <w:t>0,1</w:t>
            </w:r>
          </w:p>
        </w:tc>
        <w:tc>
          <w:tcPr>
            <w:tcW w:w="1017" w:type="dxa"/>
            <w:vAlign w:val="center"/>
          </w:tcPr>
          <w:p w14:paraId="703D6E21" w14:textId="77777777" w:rsidR="00914750" w:rsidRPr="00047BAC" w:rsidRDefault="00914750" w:rsidP="00914750">
            <w:pPr>
              <w:tabs>
                <w:tab w:val="left" w:pos="751"/>
              </w:tabs>
              <w:jc w:val="center"/>
            </w:pPr>
            <w:r w:rsidRPr="00047BAC">
              <w:t>0,8</w:t>
            </w:r>
          </w:p>
        </w:tc>
        <w:tc>
          <w:tcPr>
            <w:tcW w:w="1071" w:type="dxa"/>
            <w:vAlign w:val="center"/>
          </w:tcPr>
          <w:p w14:paraId="7FB6E1D1" w14:textId="77777777" w:rsidR="00914750" w:rsidRPr="00047BAC" w:rsidRDefault="00914750" w:rsidP="00914750">
            <w:pPr>
              <w:tabs>
                <w:tab w:val="left" w:pos="751"/>
              </w:tabs>
              <w:jc w:val="center"/>
            </w:pPr>
            <w:r w:rsidRPr="00047BAC">
              <w:t>0,8</w:t>
            </w:r>
          </w:p>
        </w:tc>
        <w:tc>
          <w:tcPr>
            <w:tcW w:w="1048" w:type="dxa"/>
            <w:vAlign w:val="center"/>
          </w:tcPr>
          <w:p w14:paraId="26021C9E" w14:textId="77777777" w:rsidR="00914750" w:rsidRPr="00047BAC" w:rsidRDefault="00914750" w:rsidP="00914750">
            <w:pPr>
              <w:tabs>
                <w:tab w:val="left" w:pos="751"/>
              </w:tabs>
              <w:jc w:val="center"/>
            </w:pPr>
            <w:r w:rsidRPr="00047BAC">
              <w:t>0,9</w:t>
            </w:r>
          </w:p>
        </w:tc>
        <w:tc>
          <w:tcPr>
            <w:tcW w:w="971" w:type="dxa"/>
            <w:vAlign w:val="center"/>
          </w:tcPr>
          <w:p w14:paraId="3A109F75" w14:textId="77777777" w:rsidR="00914750" w:rsidRPr="00047BAC" w:rsidRDefault="00914750" w:rsidP="00914750">
            <w:pPr>
              <w:tabs>
                <w:tab w:val="left" w:pos="751"/>
              </w:tabs>
              <w:jc w:val="center"/>
            </w:pPr>
            <w:r w:rsidRPr="00047BAC">
              <w:t>0,7</w:t>
            </w:r>
          </w:p>
        </w:tc>
        <w:tc>
          <w:tcPr>
            <w:tcW w:w="1043" w:type="dxa"/>
            <w:vAlign w:val="center"/>
          </w:tcPr>
          <w:p w14:paraId="2AC21EFA" w14:textId="77777777" w:rsidR="00914750" w:rsidRPr="00047BAC" w:rsidRDefault="00914750" w:rsidP="00914750">
            <w:pPr>
              <w:tabs>
                <w:tab w:val="left" w:pos="751"/>
              </w:tabs>
              <w:jc w:val="center"/>
            </w:pPr>
            <w:r w:rsidRPr="00047BAC">
              <w:t>0,7</w:t>
            </w:r>
          </w:p>
        </w:tc>
      </w:tr>
      <w:tr w:rsidR="00914750" w:rsidRPr="00047BAC" w14:paraId="21E3EC3D" w14:textId="77777777" w:rsidTr="00914750">
        <w:trPr>
          <w:trHeight w:val="250"/>
          <w:jc w:val="center"/>
        </w:trPr>
        <w:tc>
          <w:tcPr>
            <w:tcW w:w="2966" w:type="dxa"/>
            <w:vAlign w:val="center"/>
          </w:tcPr>
          <w:p w14:paraId="351CAE43" w14:textId="335C8C80" w:rsidR="00914750" w:rsidRPr="00047BAC" w:rsidRDefault="00914750" w:rsidP="00914750">
            <w:pPr>
              <w:pStyle w:val="leading-8"/>
              <w:spacing w:before="0" w:beforeAutospacing="0" w:after="0" w:afterAutospacing="0"/>
              <w:rPr>
                <w:sz w:val="20"/>
                <w:szCs w:val="20"/>
              </w:rPr>
            </w:pPr>
            <w:r w:rsidRPr="00047BAC">
              <w:rPr>
                <w:sz w:val="20"/>
                <w:szCs w:val="20"/>
              </w:rPr>
              <w:t>Total (Ʃ=</w:t>
            </w:r>
            <w:proofErr w:type="spellStart"/>
            <w:r w:rsidRPr="00047BAC">
              <w:rPr>
                <w:sz w:val="20"/>
                <w:szCs w:val="20"/>
              </w:rPr>
              <w:t>points</w:t>
            </w:r>
            <w:proofErr w:type="spellEnd"/>
            <w:r w:rsidRPr="00047BAC">
              <w:rPr>
                <w:sz w:val="20"/>
                <w:szCs w:val="20"/>
              </w:rPr>
              <w:t>)</w:t>
            </w:r>
          </w:p>
        </w:tc>
        <w:tc>
          <w:tcPr>
            <w:tcW w:w="1111" w:type="dxa"/>
            <w:vAlign w:val="center"/>
          </w:tcPr>
          <w:p w14:paraId="28561516" w14:textId="77777777" w:rsidR="00914750" w:rsidRPr="00047BAC" w:rsidRDefault="00914750" w:rsidP="00914750">
            <w:pPr>
              <w:tabs>
                <w:tab w:val="left" w:pos="751"/>
              </w:tabs>
              <w:jc w:val="center"/>
              <w:rPr>
                <w:lang w:val="en-US"/>
              </w:rPr>
            </w:pPr>
          </w:p>
        </w:tc>
        <w:tc>
          <w:tcPr>
            <w:tcW w:w="1017" w:type="dxa"/>
            <w:vAlign w:val="center"/>
          </w:tcPr>
          <w:p w14:paraId="0973B12E" w14:textId="77777777" w:rsidR="00914750" w:rsidRPr="00047BAC" w:rsidRDefault="00914750" w:rsidP="00914750">
            <w:pPr>
              <w:tabs>
                <w:tab w:val="left" w:pos="751"/>
              </w:tabs>
              <w:jc w:val="center"/>
            </w:pPr>
            <w:r w:rsidRPr="00047BAC">
              <w:t>0,62</w:t>
            </w:r>
          </w:p>
        </w:tc>
        <w:tc>
          <w:tcPr>
            <w:tcW w:w="1071" w:type="dxa"/>
            <w:vAlign w:val="center"/>
          </w:tcPr>
          <w:p w14:paraId="3660F06D" w14:textId="77777777" w:rsidR="00914750" w:rsidRPr="00047BAC" w:rsidRDefault="00914750" w:rsidP="00914750">
            <w:pPr>
              <w:tabs>
                <w:tab w:val="left" w:pos="751"/>
              </w:tabs>
              <w:jc w:val="center"/>
            </w:pPr>
            <w:r w:rsidRPr="00047BAC">
              <w:t>0,74</w:t>
            </w:r>
          </w:p>
        </w:tc>
        <w:tc>
          <w:tcPr>
            <w:tcW w:w="1048" w:type="dxa"/>
            <w:vAlign w:val="center"/>
          </w:tcPr>
          <w:p w14:paraId="3FF460B6" w14:textId="77777777" w:rsidR="00914750" w:rsidRPr="00047BAC" w:rsidRDefault="00914750" w:rsidP="00914750">
            <w:pPr>
              <w:tabs>
                <w:tab w:val="left" w:pos="751"/>
              </w:tabs>
              <w:jc w:val="center"/>
            </w:pPr>
            <w:r w:rsidRPr="00047BAC">
              <w:t>0,88</w:t>
            </w:r>
          </w:p>
        </w:tc>
        <w:tc>
          <w:tcPr>
            <w:tcW w:w="971" w:type="dxa"/>
            <w:vAlign w:val="center"/>
          </w:tcPr>
          <w:p w14:paraId="1D2EFB2A" w14:textId="77777777" w:rsidR="00914750" w:rsidRPr="00047BAC" w:rsidRDefault="00914750" w:rsidP="00914750">
            <w:pPr>
              <w:tabs>
                <w:tab w:val="left" w:pos="751"/>
              </w:tabs>
              <w:jc w:val="center"/>
            </w:pPr>
            <w:r w:rsidRPr="00047BAC">
              <w:t>0,81</w:t>
            </w:r>
          </w:p>
        </w:tc>
        <w:tc>
          <w:tcPr>
            <w:tcW w:w="1043" w:type="dxa"/>
            <w:vAlign w:val="center"/>
          </w:tcPr>
          <w:p w14:paraId="2E6633F4" w14:textId="77777777" w:rsidR="00914750" w:rsidRPr="00047BAC" w:rsidRDefault="00914750" w:rsidP="00914750">
            <w:pPr>
              <w:tabs>
                <w:tab w:val="left" w:pos="751"/>
              </w:tabs>
              <w:jc w:val="center"/>
            </w:pPr>
          </w:p>
        </w:tc>
      </w:tr>
    </w:tbl>
    <w:p w14:paraId="19CA12DB" w14:textId="77777777" w:rsidR="00227AA6" w:rsidRPr="00047BAC"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047BAC">
        <w:rPr>
          <w:rFonts w:ascii="Times New Roman" w:hAnsi="Times New Roman" w:cs="Times New Roman"/>
          <w:b/>
          <w:sz w:val="24"/>
          <w:szCs w:val="24"/>
          <w:lang w:val="en-US"/>
        </w:rPr>
        <w:t>REFERENCES</w:t>
      </w:r>
    </w:p>
    <w:p w14:paraId="6914BF16" w14:textId="552CB2F4" w:rsidR="00C85333" w:rsidRPr="00C85333" w:rsidRDefault="00C85333" w:rsidP="00C85333">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sidRPr="00C85333">
        <w:rPr>
          <w:rFonts w:ascii="Times New Roman" w:hAnsi="Times New Roman" w:cs="Times New Roman"/>
          <w:sz w:val="20"/>
          <w:szCs w:val="20"/>
          <w:lang w:val="en-US"/>
        </w:rPr>
        <w:t>S.Amirov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A.Sulliev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U.Mukhtorov</w:t>
      </w:r>
      <w:proofErr w:type="spellEnd"/>
      <w:r>
        <w:rPr>
          <w:rFonts w:ascii="Times New Roman" w:hAnsi="Times New Roman" w:cs="Times New Roman"/>
          <w:sz w:val="20"/>
          <w:szCs w:val="20"/>
          <w:lang w:val="en-US"/>
        </w:rPr>
        <w:t>.</w:t>
      </w:r>
      <w:r w:rsidRPr="00C85333">
        <w:rPr>
          <w:rFonts w:ascii="Times New Roman" w:hAnsi="Times New Roman" w:cs="Times New Roman"/>
          <w:sz w:val="20"/>
          <w:szCs w:val="20"/>
          <w:lang w:val="en-US"/>
        </w:rPr>
        <w:t xml:space="preserve"> </w:t>
      </w:r>
      <w:r w:rsidRPr="00C85333">
        <w:rPr>
          <w:rFonts w:ascii="Times New Roman" w:hAnsi="Times New Roman" w:cs="Times New Roman"/>
          <w:i/>
          <w:sz w:val="20"/>
          <w:szCs w:val="20"/>
          <w:lang w:val="en-US"/>
        </w:rPr>
        <w:t>Resonance sensors of motion parameters</w:t>
      </w:r>
      <w:r>
        <w:rPr>
          <w:rFonts w:ascii="Times New Roman" w:hAnsi="Times New Roman" w:cs="Times New Roman"/>
          <w:sz w:val="20"/>
          <w:szCs w:val="20"/>
          <w:lang w:val="en-US"/>
        </w:rPr>
        <w:t xml:space="preserve">. </w:t>
      </w:r>
      <w:r w:rsidRPr="00C85333">
        <w:rPr>
          <w:rFonts w:ascii="Times New Roman" w:hAnsi="Times New Roman" w:cs="Times New Roman"/>
          <w:sz w:val="20"/>
          <w:szCs w:val="20"/>
          <w:lang w:val="en-US"/>
        </w:rPr>
        <w:t>AIP Conference Proceedings, 3256(1), 050028</w:t>
      </w:r>
      <w:r>
        <w:rPr>
          <w:rFonts w:ascii="Times New Roman" w:hAnsi="Times New Roman" w:cs="Times New Roman"/>
          <w:sz w:val="20"/>
          <w:szCs w:val="20"/>
          <w:lang w:val="en-US"/>
        </w:rPr>
        <w:t>, (</w:t>
      </w:r>
      <w:r w:rsidRPr="00C85333">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6" w:history="1">
        <w:r w:rsidRPr="00E36678">
          <w:rPr>
            <w:rStyle w:val="a3"/>
            <w:rFonts w:ascii="Times New Roman" w:hAnsi="Times New Roman" w:cs="Times New Roman"/>
            <w:sz w:val="20"/>
            <w:szCs w:val="20"/>
            <w:lang w:val="en-US"/>
          </w:rPr>
          <w:t>https://doi.org/10.1063/5.0267548</w:t>
        </w:r>
      </w:hyperlink>
      <w:r>
        <w:rPr>
          <w:rFonts w:ascii="Times New Roman" w:hAnsi="Times New Roman" w:cs="Times New Roman"/>
          <w:sz w:val="20"/>
          <w:szCs w:val="20"/>
          <w:lang w:val="en-US"/>
        </w:rPr>
        <w:t xml:space="preserve"> </w:t>
      </w:r>
    </w:p>
    <w:p w14:paraId="202F4B56" w14:textId="67801FC0" w:rsidR="00F26AF5" w:rsidRPr="00047BAC" w:rsidRDefault="00F26AF5" w:rsidP="00F26AF5">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O.Iskandarova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J.Boboqulov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Experimental and statistical methods for studying the modes of electric power systems under conditions of uncertainty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452, </w:t>
      </w:r>
      <w:r w:rsidRPr="00047BAC">
        <w:rPr>
          <w:rFonts w:ascii="Times New Roman" w:hAnsi="Times New Roman" w:cs="Times New Roman"/>
          <w:b/>
          <w:sz w:val="20"/>
          <w:szCs w:val="20"/>
          <w:lang w:val="en-US"/>
        </w:rPr>
        <w:t>04002</w:t>
      </w:r>
      <w:r w:rsidRPr="00047BAC">
        <w:rPr>
          <w:rFonts w:ascii="Times New Roman" w:hAnsi="Times New Roman" w:cs="Times New Roman"/>
          <w:sz w:val="20"/>
          <w:szCs w:val="20"/>
          <w:lang w:val="en-US"/>
        </w:rPr>
        <w:t xml:space="preserve">, (2023), </w:t>
      </w:r>
      <w:hyperlink r:id="rId7" w:history="1">
        <w:r w:rsidRPr="00047BAC">
          <w:rPr>
            <w:rStyle w:val="a3"/>
            <w:rFonts w:ascii="Times New Roman" w:hAnsi="Times New Roman" w:cs="Times New Roman"/>
            <w:sz w:val="20"/>
            <w:szCs w:val="20"/>
            <w:lang w:val="en-US"/>
          </w:rPr>
          <w:t>https://doi.org/10.1051/e3sconf/202345204002</w:t>
        </w:r>
      </w:hyperlink>
      <w:r w:rsidRPr="00047BAC">
        <w:rPr>
          <w:rFonts w:ascii="Times New Roman" w:hAnsi="Times New Roman" w:cs="Times New Roman"/>
          <w:sz w:val="20"/>
          <w:szCs w:val="20"/>
          <w:lang w:val="en-US"/>
        </w:rPr>
        <w:t xml:space="preserve"> </w:t>
      </w:r>
    </w:p>
    <w:p w14:paraId="32EB70D9" w14:textId="120A92B1" w:rsidR="00112273" w:rsidRPr="00047BAC" w:rsidRDefault="00112273" w:rsidP="00112273">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S.Kasimov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A.Eshkabilov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i/>
          <w:sz w:val="20"/>
          <w:szCs w:val="20"/>
          <w:lang w:val="en-US"/>
        </w:rPr>
        <w:t>Optimising</w:t>
      </w:r>
      <w:proofErr w:type="spellEnd"/>
      <w:r w:rsidRPr="00047BAC">
        <w:rPr>
          <w:rFonts w:ascii="Times New Roman" w:hAnsi="Times New Roman" w:cs="Times New Roman"/>
          <w:i/>
          <w:sz w:val="20"/>
          <w:szCs w:val="20"/>
          <w:lang w:val="en-US"/>
        </w:rPr>
        <w:t xml:space="preserve"> Pulse Combustion Systems for Enhanced Efficiency and Sustainability in Thermal Power Engineering</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449, </w:t>
      </w:r>
      <w:r w:rsidRPr="00047BAC">
        <w:rPr>
          <w:rFonts w:ascii="Times New Roman" w:hAnsi="Times New Roman" w:cs="Times New Roman"/>
          <w:b/>
          <w:sz w:val="20"/>
          <w:szCs w:val="20"/>
          <w:lang w:val="en-US"/>
        </w:rPr>
        <w:t>06006</w:t>
      </w:r>
      <w:r w:rsidRPr="00047BAC">
        <w:rPr>
          <w:rFonts w:ascii="Times New Roman" w:hAnsi="Times New Roman" w:cs="Times New Roman"/>
          <w:sz w:val="20"/>
          <w:szCs w:val="20"/>
          <w:lang w:val="en-US"/>
        </w:rPr>
        <w:t xml:space="preserve">, (2023), </w:t>
      </w:r>
      <w:hyperlink r:id="rId8" w:history="1">
        <w:r w:rsidRPr="00047BAC">
          <w:rPr>
            <w:rStyle w:val="a3"/>
            <w:rFonts w:ascii="Times New Roman" w:hAnsi="Times New Roman" w:cs="Times New Roman"/>
            <w:sz w:val="20"/>
            <w:szCs w:val="20"/>
            <w:lang w:val="en-US"/>
          </w:rPr>
          <w:t>https://doi.org/10.1051/e3sconf/202344906006</w:t>
        </w:r>
      </w:hyperlink>
      <w:r w:rsidRPr="00047BAC">
        <w:rPr>
          <w:rFonts w:ascii="Times New Roman" w:hAnsi="Times New Roman" w:cs="Times New Roman"/>
          <w:sz w:val="20"/>
          <w:szCs w:val="20"/>
          <w:lang w:val="en-US"/>
        </w:rPr>
        <w:t xml:space="preserve"> </w:t>
      </w:r>
    </w:p>
    <w:p w14:paraId="1116C2B5" w14:textId="57F1E25D" w:rsidR="008D75AF" w:rsidRPr="00047BAC" w:rsidRDefault="008D75AF" w:rsidP="008D75AF">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S.Sharapov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Study on differential transformer displacement sensors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434, </w:t>
      </w:r>
      <w:r w:rsidRPr="00047BAC">
        <w:rPr>
          <w:rFonts w:ascii="Times New Roman" w:hAnsi="Times New Roman" w:cs="Times New Roman"/>
          <w:b/>
          <w:sz w:val="20"/>
          <w:szCs w:val="20"/>
          <w:lang w:val="en-US"/>
        </w:rPr>
        <w:t>02011</w:t>
      </w:r>
      <w:r w:rsidRPr="00047BAC">
        <w:rPr>
          <w:rFonts w:ascii="Times New Roman" w:hAnsi="Times New Roman" w:cs="Times New Roman"/>
          <w:sz w:val="20"/>
          <w:szCs w:val="20"/>
          <w:lang w:val="en-US"/>
        </w:rPr>
        <w:t xml:space="preserve">, (2023), </w:t>
      </w:r>
      <w:hyperlink r:id="rId9" w:history="1">
        <w:r w:rsidRPr="00047BAC">
          <w:rPr>
            <w:rStyle w:val="a3"/>
            <w:rFonts w:ascii="Times New Roman" w:hAnsi="Times New Roman" w:cs="Times New Roman"/>
            <w:sz w:val="20"/>
            <w:szCs w:val="20"/>
            <w:lang w:val="en-US"/>
          </w:rPr>
          <w:t>https://doi.org/10.1051/e3sconf/202343402011</w:t>
        </w:r>
      </w:hyperlink>
      <w:r w:rsidRPr="00047BAC">
        <w:rPr>
          <w:rFonts w:ascii="Times New Roman" w:hAnsi="Times New Roman" w:cs="Times New Roman"/>
          <w:sz w:val="20"/>
          <w:szCs w:val="20"/>
          <w:lang w:val="en-US"/>
        </w:rPr>
        <w:t xml:space="preserve"> </w:t>
      </w:r>
    </w:p>
    <w:p w14:paraId="1B7AB01A" w14:textId="61DFCB4E" w:rsidR="008D75AF" w:rsidRPr="00047BAC" w:rsidRDefault="008D75AF" w:rsidP="008D75AF">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Investigation of biparametric resonance sensors with distributed parameters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01002</w:t>
      </w:r>
      <w:r w:rsidRPr="00047BAC">
        <w:rPr>
          <w:rFonts w:ascii="Times New Roman" w:hAnsi="Times New Roman" w:cs="Times New Roman"/>
          <w:sz w:val="20"/>
          <w:szCs w:val="20"/>
          <w:lang w:val="en-US"/>
        </w:rPr>
        <w:t xml:space="preserve">, (2023), </w:t>
      </w:r>
      <w:hyperlink r:id="rId10" w:history="1">
        <w:r w:rsidRPr="00047BAC">
          <w:rPr>
            <w:rStyle w:val="a3"/>
            <w:rFonts w:ascii="Times New Roman" w:hAnsi="Times New Roman" w:cs="Times New Roman"/>
            <w:sz w:val="20"/>
            <w:szCs w:val="20"/>
            <w:lang w:val="en-US"/>
          </w:rPr>
          <w:t>https://doi.org/10.1051/e3sconf/202337701002</w:t>
        </w:r>
      </w:hyperlink>
      <w:r w:rsidRPr="00047BAC">
        <w:rPr>
          <w:rFonts w:ascii="Times New Roman" w:hAnsi="Times New Roman" w:cs="Times New Roman"/>
          <w:sz w:val="20"/>
          <w:szCs w:val="20"/>
          <w:lang w:val="en-US"/>
        </w:rPr>
        <w:t xml:space="preserve"> </w:t>
      </w:r>
    </w:p>
    <w:p w14:paraId="59490F4F" w14:textId="57FF9E6F" w:rsidR="008D75AF" w:rsidRPr="00047BAC" w:rsidRDefault="008D75AF" w:rsidP="008D75AF">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047BAC">
        <w:rPr>
          <w:rFonts w:ascii="Times New Roman" w:hAnsi="Times New Roman" w:cs="Times New Roman"/>
          <w:sz w:val="20"/>
          <w:szCs w:val="20"/>
          <w:lang w:val="en-US"/>
        </w:rPr>
        <w:t xml:space="preserve">. IOP Conference Series Earth and Environmental Science, 1142(1), </w:t>
      </w:r>
      <w:r w:rsidRPr="00047BAC">
        <w:rPr>
          <w:rFonts w:ascii="Times New Roman" w:hAnsi="Times New Roman" w:cs="Times New Roman"/>
          <w:b/>
          <w:sz w:val="20"/>
          <w:szCs w:val="20"/>
          <w:lang w:val="en-US"/>
        </w:rPr>
        <w:t>012010</w:t>
      </w:r>
      <w:r w:rsidRPr="00047BAC">
        <w:rPr>
          <w:rFonts w:ascii="Times New Roman" w:hAnsi="Times New Roman" w:cs="Times New Roman"/>
          <w:sz w:val="20"/>
          <w:szCs w:val="20"/>
          <w:lang w:val="en-US"/>
        </w:rPr>
        <w:t xml:space="preserve">, (2023), </w:t>
      </w:r>
      <w:r w:rsidRPr="00047BAC">
        <w:rPr>
          <w:rFonts w:ascii="Times New Roman" w:hAnsi="Times New Roman" w:cs="Times New Roman"/>
          <w:color w:val="0000FF"/>
          <w:sz w:val="20"/>
          <w:szCs w:val="20"/>
          <w:u w:val="single"/>
          <w:lang w:val="en-US"/>
        </w:rPr>
        <w:t xml:space="preserve">doi:10.1088/1755-1315/1142/1/012010 </w:t>
      </w:r>
    </w:p>
    <w:p w14:paraId="57E6BC3E" w14:textId="5DF4A020" w:rsidR="008D75AF" w:rsidRPr="00047BAC" w:rsidRDefault="008D75AF" w:rsidP="008D75AF">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7</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I.Qurbanov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S.Samatov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 xml:space="preserve">Voltage </w:t>
      </w:r>
      <w:proofErr w:type="spellStart"/>
      <w:r w:rsidRPr="00047BAC">
        <w:rPr>
          <w:rFonts w:ascii="Times New Roman" w:hAnsi="Times New Roman" w:cs="Times New Roman"/>
          <w:i/>
          <w:sz w:val="20"/>
          <w:szCs w:val="20"/>
          <w:lang w:val="en-US"/>
        </w:rPr>
        <w:t>Symmetration</w:t>
      </w:r>
      <w:proofErr w:type="spellEnd"/>
      <w:r w:rsidRPr="00047BAC">
        <w:rPr>
          <w:rFonts w:ascii="Times New Roman" w:hAnsi="Times New Roman" w:cs="Times New Roman"/>
          <w:i/>
          <w:sz w:val="20"/>
          <w:szCs w:val="20"/>
          <w:lang w:val="en-US"/>
        </w:rPr>
        <w:t xml:space="preserve"> in High Speed Transport Power Supply Systems</w:t>
      </w:r>
      <w:r w:rsidRPr="00047BAC">
        <w:rPr>
          <w:rFonts w:ascii="Times New Roman" w:hAnsi="Times New Roman" w:cs="Times New Roman"/>
          <w:sz w:val="20"/>
          <w:szCs w:val="20"/>
          <w:lang w:val="en-US"/>
        </w:rPr>
        <w:t xml:space="preserve">. AIP Conference Proceedings, 2432, </w:t>
      </w:r>
      <w:r w:rsidRPr="00047BAC">
        <w:rPr>
          <w:rFonts w:ascii="Times New Roman" w:hAnsi="Times New Roman" w:cs="Times New Roman"/>
          <w:b/>
          <w:sz w:val="20"/>
          <w:szCs w:val="20"/>
          <w:lang w:val="en-US"/>
        </w:rPr>
        <w:t>030084</w:t>
      </w:r>
      <w:r w:rsidRPr="00047BAC">
        <w:rPr>
          <w:rFonts w:ascii="Times New Roman" w:hAnsi="Times New Roman" w:cs="Times New Roman"/>
          <w:sz w:val="20"/>
          <w:szCs w:val="20"/>
          <w:lang w:val="en-US"/>
        </w:rPr>
        <w:t xml:space="preserve">, (2022), </w:t>
      </w:r>
      <w:hyperlink r:id="rId11" w:history="1">
        <w:r w:rsidRPr="00047BAC">
          <w:rPr>
            <w:rStyle w:val="a3"/>
            <w:rFonts w:ascii="Times New Roman" w:hAnsi="Times New Roman" w:cs="Times New Roman"/>
            <w:sz w:val="20"/>
            <w:szCs w:val="20"/>
            <w:lang w:val="en-US"/>
          </w:rPr>
          <w:t>https://doi.org/10.1063/5.0089958</w:t>
        </w:r>
      </w:hyperlink>
      <w:r w:rsidRPr="00047BAC">
        <w:rPr>
          <w:rFonts w:ascii="Times New Roman" w:hAnsi="Times New Roman" w:cs="Times New Roman"/>
          <w:sz w:val="20"/>
          <w:szCs w:val="20"/>
          <w:lang w:val="en-US"/>
        </w:rPr>
        <w:t xml:space="preserve"> </w:t>
      </w:r>
    </w:p>
    <w:p w14:paraId="45CCEF83" w14:textId="3435FBBF" w:rsidR="008D75AF" w:rsidRPr="00047BAC" w:rsidRDefault="008D75AF" w:rsidP="008D75AF">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8</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Mathematical Models of Asymmetric Modes in High-Speed Traffic</w:t>
      </w:r>
      <w:r w:rsidRPr="00047BAC">
        <w:rPr>
          <w:rFonts w:ascii="Times New Roman" w:hAnsi="Times New Roman" w:cs="Times New Roman"/>
          <w:sz w:val="20"/>
          <w:szCs w:val="20"/>
          <w:lang w:val="en-US"/>
        </w:rPr>
        <w:t xml:space="preserve">. Lecture Notes in Networks and Systems, </w:t>
      </w:r>
      <w:r w:rsidRPr="00047BAC">
        <w:rPr>
          <w:rFonts w:ascii="Times New Roman" w:hAnsi="Times New Roman" w:cs="Times New Roman"/>
          <w:b/>
          <w:sz w:val="20"/>
          <w:szCs w:val="20"/>
          <w:lang w:val="en-US"/>
        </w:rPr>
        <w:t>247</w:t>
      </w:r>
      <w:r w:rsidRPr="00047BAC">
        <w:rPr>
          <w:rFonts w:ascii="Times New Roman" w:hAnsi="Times New Roman" w:cs="Times New Roman"/>
          <w:sz w:val="20"/>
          <w:szCs w:val="20"/>
          <w:lang w:val="en-US"/>
        </w:rPr>
        <w:t xml:space="preserve">, (2022), pp.1051-1058. </w:t>
      </w:r>
      <w:r w:rsidRPr="00047BAC">
        <w:rPr>
          <w:rFonts w:ascii="Times New Roman" w:hAnsi="Times New Roman" w:cs="Times New Roman"/>
          <w:color w:val="0000FF"/>
          <w:sz w:val="20"/>
          <w:szCs w:val="20"/>
          <w:u w:val="single"/>
          <w:lang w:val="en-US"/>
        </w:rPr>
        <w:t xml:space="preserve">DOI:10.1007/978-3-030-80946-1_95 </w:t>
      </w:r>
    </w:p>
    <w:p w14:paraId="4E96505D" w14:textId="4ED171F7" w:rsidR="00367E92" w:rsidRPr="00047BAC" w:rsidRDefault="00F037FA" w:rsidP="00AF6798">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00367E92" w:rsidRPr="00047BAC">
        <w:rPr>
          <w:rFonts w:ascii="Times New Roman" w:hAnsi="Times New Roman" w:cs="Times New Roman"/>
          <w:sz w:val="20"/>
          <w:szCs w:val="20"/>
          <w:lang w:val="en-US"/>
        </w:rPr>
        <w:t xml:space="preserve"> </w:t>
      </w:r>
      <w:proofErr w:type="spellStart"/>
      <w:r w:rsidR="00AF6798" w:rsidRPr="00047BAC">
        <w:rPr>
          <w:rFonts w:ascii="Times New Roman" w:hAnsi="Times New Roman" w:cs="Times New Roman"/>
          <w:sz w:val="20"/>
          <w:szCs w:val="20"/>
          <w:lang w:val="en-US"/>
        </w:rPr>
        <w:t>S.K.Shah</w:t>
      </w:r>
      <w:proofErr w:type="spellEnd"/>
      <w:r w:rsidR="00AF6798" w:rsidRPr="00047BAC">
        <w:rPr>
          <w:rFonts w:ascii="Times New Roman" w:hAnsi="Times New Roman" w:cs="Times New Roman"/>
          <w:sz w:val="20"/>
          <w:szCs w:val="20"/>
          <w:lang w:val="en-US"/>
        </w:rPr>
        <w:t xml:space="preserve">, </w:t>
      </w:r>
      <w:proofErr w:type="spellStart"/>
      <w:r w:rsidR="00AF6798" w:rsidRPr="00047BAC">
        <w:rPr>
          <w:rFonts w:ascii="Times New Roman" w:hAnsi="Times New Roman" w:cs="Times New Roman"/>
          <w:sz w:val="20"/>
          <w:szCs w:val="20"/>
          <w:lang w:val="en-US"/>
        </w:rPr>
        <w:t>L.Safarov</w:t>
      </w:r>
      <w:proofErr w:type="spellEnd"/>
      <w:r w:rsidR="00AF6798" w:rsidRPr="00047BAC">
        <w:rPr>
          <w:rFonts w:ascii="Times New Roman" w:hAnsi="Times New Roman" w:cs="Times New Roman"/>
          <w:sz w:val="20"/>
          <w:szCs w:val="20"/>
          <w:lang w:val="en-US"/>
        </w:rPr>
        <w:t xml:space="preserve">, </w:t>
      </w:r>
      <w:proofErr w:type="spellStart"/>
      <w:r w:rsidR="00AF6798" w:rsidRPr="00047BAC">
        <w:rPr>
          <w:rFonts w:ascii="Times New Roman" w:hAnsi="Times New Roman" w:cs="Times New Roman"/>
          <w:sz w:val="20"/>
          <w:szCs w:val="20"/>
          <w:lang w:val="en-US"/>
        </w:rPr>
        <w:t>A.Sanbetova</w:t>
      </w:r>
      <w:proofErr w:type="spellEnd"/>
      <w:r w:rsidR="00AF6798" w:rsidRPr="00047BAC">
        <w:rPr>
          <w:rFonts w:ascii="Times New Roman" w:hAnsi="Times New Roman" w:cs="Times New Roman"/>
          <w:sz w:val="20"/>
          <w:szCs w:val="20"/>
          <w:lang w:val="en-US"/>
        </w:rPr>
        <w:t xml:space="preserve">, </w:t>
      </w:r>
      <w:r w:rsidR="00B54496" w:rsidRPr="00695A34">
        <w:rPr>
          <w:rFonts w:ascii="Times New Roman" w:hAnsi="Times New Roman" w:cs="Times New Roman"/>
          <w:sz w:val="20"/>
          <w:szCs w:val="20"/>
          <w:lang w:val="en-US"/>
        </w:rPr>
        <w:t xml:space="preserve">and </w:t>
      </w:r>
      <w:r w:rsidR="00695A34" w:rsidRPr="00695A34">
        <w:rPr>
          <w:rFonts w:ascii="Times New Roman" w:hAnsi="Times New Roman" w:cs="Times New Roman"/>
          <w:sz w:val="20"/>
          <w:szCs w:val="20"/>
          <w:lang w:val="en-US"/>
        </w:rPr>
        <w:t>etc</w:t>
      </w:r>
      <w:r w:rsidR="00AF6798" w:rsidRPr="00695A34">
        <w:rPr>
          <w:rFonts w:ascii="Times New Roman" w:hAnsi="Times New Roman" w:cs="Times New Roman"/>
          <w:sz w:val="20"/>
          <w:szCs w:val="20"/>
          <w:lang w:val="en-US"/>
        </w:rPr>
        <w:t xml:space="preserve">. </w:t>
      </w:r>
      <w:r w:rsidR="00AF6798" w:rsidRPr="00047BAC">
        <w:rPr>
          <w:rFonts w:ascii="Times New Roman" w:hAnsi="Times New Roman" w:cs="Times New Roman"/>
          <w:i/>
          <w:sz w:val="20"/>
          <w:szCs w:val="20"/>
          <w:lang w:val="en-US"/>
        </w:rPr>
        <w:t>Investigation on composite phase change materials for energy-saving buildings</w:t>
      </w:r>
      <w:r w:rsidR="00AF6798" w:rsidRPr="00047BAC">
        <w:rPr>
          <w:rFonts w:ascii="Times New Roman" w:hAnsi="Times New Roman" w:cs="Times New Roman"/>
          <w:sz w:val="20"/>
          <w:szCs w:val="20"/>
          <w:lang w:val="en-US"/>
        </w:rPr>
        <w:t xml:space="preserve">. </w:t>
      </w:r>
      <w:r w:rsidR="00AF6798" w:rsidRPr="00047BAC">
        <w:rPr>
          <w:rFonts w:ascii="Times New Roman" w:hAnsi="Times New Roman" w:cs="Times New Roman"/>
          <w:sz w:val="20"/>
          <w:szCs w:val="20"/>
          <w:lang w:val="uz-Cyrl-UZ"/>
        </w:rPr>
        <w:t>E3S Web of Conferences</w:t>
      </w:r>
      <w:r w:rsidR="00AF6798" w:rsidRPr="00047BAC">
        <w:rPr>
          <w:rFonts w:ascii="Times New Roman" w:hAnsi="Times New Roman" w:cs="Times New Roman"/>
          <w:sz w:val="20"/>
          <w:szCs w:val="20"/>
          <w:lang w:val="en-US"/>
        </w:rPr>
        <w:t xml:space="preserve">, 563, </w:t>
      </w:r>
      <w:r w:rsidR="00AF6798" w:rsidRPr="00047BAC">
        <w:rPr>
          <w:rFonts w:ascii="Times New Roman" w:hAnsi="Times New Roman" w:cs="Times New Roman"/>
          <w:b/>
          <w:sz w:val="20"/>
          <w:szCs w:val="20"/>
          <w:lang w:val="en-US"/>
        </w:rPr>
        <w:t>01003</w:t>
      </w:r>
      <w:r w:rsidR="00AF6798" w:rsidRPr="00047BAC">
        <w:rPr>
          <w:rFonts w:ascii="Times New Roman" w:hAnsi="Times New Roman" w:cs="Times New Roman"/>
          <w:sz w:val="20"/>
          <w:szCs w:val="20"/>
          <w:lang w:val="en-US"/>
        </w:rPr>
        <w:t xml:space="preserve">, (2024), </w:t>
      </w:r>
      <w:hyperlink r:id="rId12" w:history="1">
        <w:r w:rsidR="00AF6798" w:rsidRPr="00047BAC">
          <w:rPr>
            <w:rStyle w:val="a3"/>
            <w:rFonts w:ascii="Times New Roman" w:hAnsi="Times New Roman" w:cs="Times New Roman"/>
            <w:sz w:val="20"/>
            <w:szCs w:val="20"/>
            <w:lang w:val="en-US"/>
          </w:rPr>
          <w:t>https://doi.org/10.1051/e3sconf/202456301003</w:t>
        </w:r>
      </w:hyperlink>
      <w:r w:rsidR="00AF6798" w:rsidRPr="00047BAC">
        <w:rPr>
          <w:rFonts w:ascii="Times New Roman" w:hAnsi="Times New Roman" w:cs="Times New Roman"/>
          <w:sz w:val="20"/>
          <w:szCs w:val="20"/>
          <w:lang w:val="en-US"/>
        </w:rPr>
        <w:t xml:space="preserve"> </w:t>
      </w:r>
    </w:p>
    <w:p w14:paraId="5FA95C84" w14:textId="77777777" w:rsidR="001D351E" w:rsidRDefault="00AF6798" w:rsidP="001D351E">
      <w:pPr>
        <w:tabs>
          <w:tab w:val="left" w:pos="0"/>
          <w:tab w:val="left" w:pos="567"/>
        </w:tabs>
        <w:spacing w:after="0" w:line="240" w:lineRule="auto"/>
        <w:ind w:firstLine="284"/>
        <w:jc w:val="both"/>
        <w:rPr>
          <w:rFonts w:ascii="Times New Roman" w:hAnsi="Times New Roman" w:cs="Times New Roman"/>
          <w:sz w:val="20"/>
          <w:szCs w:val="20"/>
          <w:lang w:val="en-US"/>
        </w:rPr>
      </w:pPr>
      <w:r w:rsidRPr="00047BAC">
        <w:rPr>
          <w:rFonts w:ascii="Times New Roman" w:hAnsi="Times New Roman" w:cs="Times New Roman"/>
          <w:sz w:val="20"/>
          <w:szCs w:val="20"/>
          <w:lang w:val="en-US"/>
        </w:rPr>
        <w:t>1</w:t>
      </w:r>
      <w:r w:rsidR="00F037FA">
        <w:rPr>
          <w:rFonts w:ascii="Times New Roman" w:hAnsi="Times New Roman" w:cs="Times New Roman"/>
          <w:sz w:val="20"/>
          <w:szCs w:val="20"/>
          <w:lang w:val="en-US"/>
        </w:rPr>
        <w:t>0</w:t>
      </w:r>
      <w:r w:rsidRPr="00047BAC">
        <w:rPr>
          <w:rFonts w:ascii="Times New Roman" w:hAnsi="Times New Roman" w:cs="Times New Roman"/>
          <w:sz w:val="20"/>
          <w:szCs w:val="20"/>
          <w:lang w:val="en-US"/>
        </w:rPr>
        <w:t xml:space="preserve">. </w:t>
      </w:r>
      <w:proofErr w:type="spellStart"/>
      <w:r w:rsidR="00B54496" w:rsidRPr="00047BAC">
        <w:rPr>
          <w:rFonts w:ascii="Times New Roman" w:hAnsi="Times New Roman" w:cs="Times New Roman"/>
          <w:sz w:val="20"/>
          <w:szCs w:val="20"/>
          <w:lang w:val="en-US"/>
        </w:rPr>
        <w:t>A.Sanbetova</w:t>
      </w:r>
      <w:proofErr w:type="spellEnd"/>
      <w:r w:rsidR="00B54496" w:rsidRPr="00047BAC">
        <w:rPr>
          <w:rFonts w:ascii="Times New Roman" w:hAnsi="Times New Roman" w:cs="Times New Roman"/>
          <w:sz w:val="20"/>
          <w:szCs w:val="20"/>
          <w:lang w:val="en-US"/>
        </w:rPr>
        <w:t xml:space="preserve">, </w:t>
      </w:r>
      <w:proofErr w:type="spellStart"/>
      <w:r w:rsidR="00B54496" w:rsidRPr="00047BAC">
        <w:rPr>
          <w:rFonts w:ascii="Times New Roman" w:hAnsi="Times New Roman" w:cs="Times New Roman"/>
          <w:sz w:val="20"/>
          <w:szCs w:val="20"/>
          <w:lang w:val="en-US"/>
        </w:rPr>
        <w:t>A.Mukhammadiev</w:t>
      </w:r>
      <w:proofErr w:type="spellEnd"/>
      <w:r w:rsidR="00B54496" w:rsidRPr="00047BAC">
        <w:rPr>
          <w:rFonts w:ascii="Times New Roman" w:hAnsi="Times New Roman" w:cs="Times New Roman"/>
          <w:sz w:val="20"/>
          <w:szCs w:val="20"/>
          <w:lang w:val="en-US"/>
        </w:rPr>
        <w:t xml:space="preserve">, </w:t>
      </w:r>
      <w:proofErr w:type="spellStart"/>
      <w:r w:rsidR="00B54496" w:rsidRPr="00047BAC">
        <w:rPr>
          <w:rFonts w:ascii="Times New Roman" w:hAnsi="Times New Roman" w:cs="Times New Roman"/>
          <w:sz w:val="20"/>
          <w:szCs w:val="20"/>
          <w:lang w:val="en-US"/>
        </w:rPr>
        <w:t>A.Rakhmatov</w:t>
      </w:r>
      <w:proofErr w:type="spellEnd"/>
      <w:r w:rsidR="00B54496" w:rsidRPr="00047BAC">
        <w:rPr>
          <w:rFonts w:ascii="Times New Roman" w:hAnsi="Times New Roman" w:cs="Times New Roman"/>
          <w:sz w:val="20"/>
          <w:szCs w:val="20"/>
          <w:lang w:val="en-US"/>
        </w:rPr>
        <w:t xml:space="preserve">, </w:t>
      </w:r>
      <w:proofErr w:type="spellStart"/>
      <w:r w:rsidR="00B54496" w:rsidRPr="00047BAC">
        <w:rPr>
          <w:rFonts w:ascii="Times New Roman" w:hAnsi="Times New Roman" w:cs="Times New Roman"/>
          <w:sz w:val="20"/>
          <w:szCs w:val="20"/>
          <w:lang w:val="en-US"/>
        </w:rPr>
        <w:t>Z.Beknazarova</w:t>
      </w:r>
      <w:proofErr w:type="spellEnd"/>
      <w:r w:rsidR="00B54496" w:rsidRPr="00047BAC">
        <w:rPr>
          <w:rFonts w:ascii="Times New Roman" w:hAnsi="Times New Roman" w:cs="Times New Roman"/>
          <w:sz w:val="20"/>
          <w:szCs w:val="20"/>
          <w:lang w:val="en-US"/>
        </w:rPr>
        <w:t xml:space="preserve">. </w:t>
      </w:r>
      <w:r w:rsidR="00B54496" w:rsidRPr="00047BAC">
        <w:rPr>
          <w:rFonts w:ascii="Times New Roman" w:hAnsi="Times New Roman" w:cs="Times New Roman"/>
          <w:i/>
          <w:sz w:val="20"/>
          <w:szCs w:val="20"/>
          <w:lang w:val="en-US"/>
        </w:rPr>
        <w:t>Study on cultivation of environmentally friendly seed potatoes based on electrical technology</w:t>
      </w:r>
      <w:r w:rsidR="00B54496" w:rsidRPr="00047BAC">
        <w:rPr>
          <w:rFonts w:ascii="Times New Roman" w:hAnsi="Times New Roman" w:cs="Times New Roman"/>
          <w:sz w:val="20"/>
          <w:szCs w:val="20"/>
          <w:lang w:val="en-US"/>
        </w:rPr>
        <w:t xml:space="preserve">. </w:t>
      </w:r>
      <w:r w:rsidR="00B54496" w:rsidRPr="00047BAC">
        <w:rPr>
          <w:rFonts w:ascii="Times New Roman" w:hAnsi="Times New Roman" w:cs="Times New Roman"/>
          <w:sz w:val="20"/>
          <w:szCs w:val="20"/>
          <w:lang w:val="uz-Cyrl-UZ"/>
        </w:rPr>
        <w:t>E3S Web of Conferences</w:t>
      </w:r>
      <w:r w:rsidR="00B54496" w:rsidRPr="00047BAC">
        <w:rPr>
          <w:rFonts w:ascii="Times New Roman" w:hAnsi="Times New Roman" w:cs="Times New Roman"/>
          <w:sz w:val="20"/>
          <w:szCs w:val="20"/>
          <w:lang w:val="en-US"/>
        </w:rPr>
        <w:t xml:space="preserve">, 377, </w:t>
      </w:r>
      <w:r w:rsidR="00B54496" w:rsidRPr="00047BAC">
        <w:rPr>
          <w:rFonts w:ascii="Times New Roman" w:hAnsi="Times New Roman" w:cs="Times New Roman"/>
          <w:b/>
          <w:sz w:val="20"/>
          <w:szCs w:val="20"/>
          <w:lang w:val="en-US"/>
        </w:rPr>
        <w:t>03001</w:t>
      </w:r>
      <w:r w:rsidR="00B54496" w:rsidRPr="00047BAC">
        <w:rPr>
          <w:rFonts w:ascii="Times New Roman" w:hAnsi="Times New Roman" w:cs="Times New Roman"/>
          <w:sz w:val="20"/>
          <w:szCs w:val="20"/>
          <w:lang w:val="en-US"/>
        </w:rPr>
        <w:t xml:space="preserve">, (2023), </w:t>
      </w:r>
      <w:hyperlink r:id="rId13" w:history="1">
        <w:r w:rsidR="00695A34" w:rsidRPr="00FC4C35">
          <w:rPr>
            <w:rStyle w:val="a3"/>
            <w:rFonts w:ascii="Times New Roman" w:hAnsi="Times New Roman" w:cs="Times New Roman"/>
            <w:sz w:val="20"/>
            <w:szCs w:val="20"/>
            <w:lang w:val="en-US"/>
          </w:rPr>
          <w:t>https://doi.org/10.1051/e3sconf/202337703001</w:t>
        </w:r>
      </w:hyperlink>
      <w:r w:rsidR="00695A34">
        <w:rPr>
          <w:rFonts w:ascii="Times New Roman" w:hAnsi="Times New Roman" w:cs="Times New Roman"/>
          <w:sz w:val="20"/>
          <w:szCs w:val="20"/>
          <w:lang w:val="en-US"/>
        </w:rPr>
        <w:t xml:space="preserve"> </w:t>
      </w:r>
    </w:p>
    <w:p w14:paraId="3B6B0223" w14:textId="77777777" w:rsidR="001D351E" w:rsidRDefault="00F037FA"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w:t>
      </w:r>
      <w:proofErr w:type="spellStart"/>
      <w:r w:rsidR="001D351E" w:rsidRPr="0088296D">
        <w:rPr>
          <w:rFonts w:ascii="Times New Roman" w:hAnsi="Times New Roman" w:cs="Times New Roman"/>
          <w:sz w:val="20"/>
          <w:szCs w:val="20"/>
          <w:lang w:val="en-US"/>
        </w:rPr>
        <w:t>M.Sadullaev</w:t>
      </w:r>
      <w:proofErr w:type="spellEnd"/>
      <w:r w:rsidR="001D351E" w:rsidRPr="0088296D">
        <w:rPr>
          <w:rFonts w:ascii="Times New Roman" w:hAnsi="Times New Roman" w:cs="Times New Roman"/>
          <w:sz w:val="20"/>
          <w:szCs w:val="20"/>
          <w:lang w:val="en-US"/>
        </w:rPr>
        <w:t xml:space="preserve">, </w:t>
      </w:r>
      <w:proofErr w:type="spellStart"/>
      <w:r w:rsidR="001D351E" w:rsidRPr="0088296D">
        <w:rPr>
          <w:rFonts w:ascii="Times New Roman" w:hAnsi="Times New Roman" w:cs="Times New Roman"/>
          <w:sz w:val="20"/>
          <w:szCs w:val="20"/>
          <w:lang w:val="en-US"/>
        </w:rPr>
        <w:t>E.Usmanov</w:t>
      </w:r>
      <w:proofErr w:type="spellEnd"/>
      <w:r w:rsidR="001D351E" w:rsidRPr="0088296D">
        <w:rPr>
          <w:rFonts w:ascii="Times New Roman" w:hAnsi="Times New Roman" w:cs="Times New Roman"/>
          <w:sz w:val="20"/>
          <w:szCs w:val="20"/>
          <w:lang w:val="en-US"/>
        </w:rPr>
        <w:t xml:space="preserve">, </w:t>
      </w:r>
      <w:proofErr w:type="spellStart"/>
      <w:r w:rsidR="001D351E" w:rsidRPr="00E34197">
        <w:rPr>
          <w:rFonts w:ascii="Times New Roman" w:hAnsi="Times New Roman" w:cs="Times New Roman"/>
          <w:sz w:val="20"/>
          <w:szCs w:val="20"/>
          <w:lang w:val="en-US"/>
        </w:rPr>
        <w:t>R.Karimov</w:t>
      </w:r>
      <w:proofErr w:type="spellEnd"/>
      <w:r w:rsidR="001D351E" w:rsidRPr="0088296D">
        <w:rPr>
          <w:rFonts w:ascii="Times New Roman" w:hAnsi="Times New Roman" w:cs="Times New Roman"/>
          <w:sz w:val="20"/>
          <w:szCs w:val="20"/>
          <w:lang w:val="en-US"/>
        </w:rPr>
        <w:t xml:space="preserve">, </w:t>
      </w:r>
      <w:proofErr w:type="spellStart"/>
      <w:r w:rsidR="001D351E" w:rsidRPr="00B33D98">
        <w:rPr>
          <w:rFonts w:ascii="Times New Roman" w:hAnsi="Times New Roman" w:cs="Times New Roman"/>
          <w:sz w:val="20"/>
          <w:szCs w:val="20"/>
          <w:lang w:val="en-US"/>
        </w:rPr>
        <w:t>D</w:t>
      </w:r>
      <w:r w:rsidR="001D351E">
        <w:rPr>
          <w:rFonts w:ascii="Times New Roman" w:hAnsi="Times New Roman" w:cs="Times New Roman"/>
          <w:sz w:val="20"/>
          <w:szCs w:val="20"/>
          <w:lang w:val="en-US"/>
        </w:rPr>
        <w:t>.</w:t>
      </w:r>
      <w:r w:rsidR="001D351E" w:rsidRPr="00B33D98">
        <w:rPr>
          <w:rFonts w:ascii="Times New Roman" w:hAnsi="Times New Roman" w:cs="Times New Roman"/>
          <w:sz w:val="20"/>
          <w:szCs w:val="20"/>
          <w:lang w:val="en-US"/>
        </w:rPr>
        <w:t>Xushvaktov</w:t>
      </w:r>
      <w:proofErr w:type="spellEnd"/>
      <w:r w:rsidR="001D351E" w:rsidRPr="00B33D98">
        <w:rPr>
          <w:rFonts w:ascii="Times New Roman" w:hAnsi="Times New Roman" w:cs="Times New Roman"/>
          <w:sz w:val="20"/>
          <w:szCs w:val="20"/>
          <w:lang w:val="en-US"/>
        </w:rPr>
        <w:t xml:space="preserve">, </w:t>
      </w:r>
      <w:proofErr w:type="spellStart"/>
      <w:r w:rsidR="001D351E" w:rsidRPr="00B33D98">
        <w:rPr>
          <w:rFonts w:ascii="Times New Roman" w:hAnsi="Times New Roman" w:cs="Times New Roman"/>
          <w:sz w:val="20"/>
          <w:szCs w:val="20"/>
          <w:lang w:val="en-US"/>
        </w:rPr>
        <w:t>D</w:t>
      </w:r>
      <w:r w:rsidR="001D351E">
        <w:rPr>
          <w:rFonts w:ascii="Times New Roman" w:hAnsi="Times New Roman" w:cs="Times New Roman"/>
          <w:sz w:val="20"/>
          <w:szCs w:val="20"/>
          <w:lang w:val="en-US"/>
        </w:rPr>
        <w:t>.</w:t>
      </w:r>
      <w:r w:rsidR="001D351E" w:rsidRPr="00B33D98">
        <w:rPr>
          <w:rFonts w:ascii="Times New Roman" w:hAnsi="Times New Roman" w:cs="Times New Roman"/>
          <w:sz w:val="20"/>
          <w:szCs w:val="20"/>
          <w:lang w:val="en-US"/>
        </w:rPr>
        <w:t>Xalmanov</w:t>
      </w:r>
      <w:proofErr w:type="spellEnd"/>
      <w:r w:rsidR="001D351E">
        <w:rPr>
          <w:rFonts w:ascii="Times New Roman" w:hAnsi="Times New Roman" w:cs="Times New Roman"/>
          <w:sz w:val="20"/>
          <w:szCs w:val="20"/>
          <w:lang w:val="en-US"/>
        </w:rPr>
        <w:t xml:space="preserve">, </w:t>
      </w:r>
      <w:proofErr w:type="spellStart"/>
      <w:r w:rsidR="001D351E" w:rsidRPr="0088296D">
        <w:rPr>
          <w:rFonts w:ascii="Times New Roman" w:hAnsi="Times New Roman" w:cs="Times New Roman"/>
          <w:sz w:val="20"/>
          <w:szCs w:val="20"/>
          <w:lang w:val="en-US"/>
        </w:rPr>
        <w:t>Y.Shoyimov</w:t>
      </w:r>
      <w:proofErr w:type="spellEnd"/>
      <w:r w:rsidR="001D351E" w:rsidRPr="0088296D">
        <w:rPr>
          <w:rFonts w:ascii="Times New Roman" w:hAnsi="Times New Roman" w:cs="Times New Roman"/>
          <w:sz w:val="20"/>
          <w:szCs w:val="20"/>
          <w:lang w:val="en-US"/>
        </w:rPr>
        <w:t xml:space="preserve">, </w:t>
      </w:r>
      <w:proofErr w:type="spellStart"/>
      <w:r w:rsidR="001D351E" w:rsidRPr="0088296D">
        <w:rPr>
          <w:rFonts w:ascii="Times New Roman" w:hAnsi="Times New Roman" w:cs="Times New Roman"/>
          <w:sz w:val="20"/>
          <w:szCs w:val="20"/>
          <w:lang w:val="en-US"/>
        </w:rPr>
        <w:t>D.Khimmataliev</w:t>
      </w:r>
      <w:proofErr w:type="spellEnd"/>
      <w:r w:rsidR="001D351E">
        <w:rPr>
          <w:rFonts w:ascii="Times New Roman" w:hAnsi="Times New Roman" w:cs="Times New Roman"/>
          <w:sz w:val="20"/>
          <w:szCs w:val="20"/>
          <w:lang w:val="en-US"/>
        </w:rPr>
        <w:t xml:space="preserve">. </w:t>
      </w:r>
      <w:r w:rsidR="001D351E" w:rsidRPr="0088296D">
        <w:rPr>
          <w:rFonts w:ascii="Times New Roman" w:hAnsi="Times New Roman" w:cs="Times New Roman"/>
          <w:i/>
          <w:sz w:val="20"/>
          <w:szCs w:val="20"/>
          <w:lang w:val="en-US"/>
        </w:rPr>
        <w:t>Mathematical Models and Calculation of Elements of Developed Schemes of Contactless Devices</w:t>
      </w:r>
      <w:r w:rsidR="001D351E">
        <w:rPr>
          <w:rFonts w:ascii="Times New Roman" w:hAnsi="Times New Roman" w:cs="Times New Roman"/>
          <w:sz w:val="20"/>
          <w:szCs w:val="20"/>
          <w:lang w:val="en-US"/>
        </w:rPr>
        <w:t xml:space="preserve">. </w:t>
      </w:r>
      <w:r w:rsidR="001D351E" w:rsidRPr="00DB6056">
        <w:rPr>
          <w:rFonts w:ascii="Times New Roman" w:hAnsi="Times New Roman" w:cs="Times New Roman"/>
          <w:sz w:val="20"/>
          <w:szCs w:val="20"/>
          <w:lang w:val="en-US"/>
        </w:rPr>
        <w:t xml:space="preserve">AIP Conference Proceedings, 3331(1), </w:t>
      </w:r>
      <w:r w:rsidR="001D351E" w:rsidRPr="00DB6056">
        <w:rPr>
          <w:rFonts w:ascii="Times New Roman" w:hAnsi="Times New Roman" w:cs="Times New Roman"/>
          <w:b/>
          <w:sz w:val="20"/>
          <w:szCs w:val="20"/>
          <w:lang w:val="en-US"/>
        </w:rPr>
        <w:t>0400</w:t>
      </w:r>
      <w:r w:rsidR="001D351E">
        <w:rPr>
          <w:rFonts w:ascii="Times New Roman" w:hAnsi="Times New Roman" w:cs="Times New Roman"/>
          <w:b/>
          <w:sz w:val="20"/>
          <w:szCs w:val="20"/>
          <w:lang w:val="en-US"/>
        </w:rPr>
        <w:t>43</w:t>
      </w:r>
      <w:r w:rsidR="001D351E">
        <w:rPr>
          <w:rFonts w:ascii="Times New Roman" w:hAnsi="Times New Roman" w:cs="Times New Roman"/>
          <w:sz w:val="20"/>
          <w:szCs w:val="20"/>
          <w:lang w:val="en-US"/>
        </w:rPr>
        <w:t>, (</w:t>
      </w:r>
      <w:r w:rsidR="001D351E" w:rsidRPr="00DB6056">
        <w:rPr>
          <w:rFonts w:ascii="Times New Roman" w:hAnsi="Times New Roman" w:cs="Times New Roman"/>
          <w:sz w:val="20"/>
          <w:szCs w:val="20"/>
          <w:lang w:val="en-US"/>
        </w:rPr>
        <w:t>2025</w:t>
      </w:r>
      <w:r w:rsidR="001D351E">
        <w:rPr>
          <w:rFonts w:ascii="Times New Roman" w:hAnsi="Times New Roman" w:cs="Times New Roman"/>
          <w:sz w:val="20"/>
          <w:szCs w:val="20"/>
          <w:lang w:val="en-US"/>
        </w:rPr>
        <w:t>)</w:t>
      </w:r>
      <w:r w:rsidR="001D351E" w:rsidRPr="00DB6056">
        <w:rPr>
          <w:rFonts w:ascii="Times New Roman" w:hAnsi="Times New Roman" w:cs="Times New Roman"/>
          <w:sz w:val="20"/>
          <w:szCs w:val="20"/>
          <w:lang w:val="en-US"/>
        </w:rPr>
        <w:t>,</w:t>
      </w:r>
      <w:r w:rsidR="001D351E">
        <w:rPr>
          <w:rFonts w:ascii="Times New Roman" w:hAnsi="Times New Roman" w:cs="Times New Roman"/>
          <w:sz w:val="20"/>
          <w:szCs w:val="20"/>
          <w:lang w:val="en-US"/>
        </w:rPr>
        <w:t xml:space="preserve"> </w:t>
      </w:r>
      <w:hyperlink r:id="rId14" w:history="1">
        <w:r w:rsidR="001D351E" w:rsidRPr="00E36678">
          <w:rPr>
            <w:rStyle w:val="a3"/>
            <w:rFonts w:ascii="Times New Roman" w:hAnsi="Times New Roman" w:cs="Times New Roman"/>
            <w:sz w:val="20"/>
            <w:szCs w:val="20"/>
            <w:lang w:val="en-US"/>
          </w:rPr>
          <w:t>https://doi.org/10.1063/5.0305748</w:t>
        </w:r>
      </w:hyperlink>
      <w:r w:rsidR="001D351E">
        <w:rPr>
          <w:rFonts w:ascii="Times New Roman" w:hAnsi="Times New Roman" w:cs="Times New Roman"/>
          <w:sz w:val="20"/>
          <w:szCs w:val="20"/>
          <w:lang w:val="en-US"/>
        </w:rPr>
        <w:t xml:space="preserve"> </w:t>
      </w:r>
    </w:p>
    <w:p w14:paraId="1A1D1E46"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w:t>
      </w:r>
      <w:proofErr w:type="spellStart"/>
      <w:r w:rsidRPr="00E34197">
        <w:rPr>
          <w:rFonts w:ascii="Times New Roman" w:hAnsi="Times New Roman" w:cs="Times New Roman"/>
          <w:sz w:val="20"/>
          <w:szCs w:val="20"/>
          <w:lang w:val="en-US"/>
        </w:rPr>
        <w:t>E.Yuldashev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M.Yuldasheva</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A.Togayev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J.Abdullayev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5" w:history="1">
        <w:r w:rsidRPr="00E36678">
          <w:rPr>
            <w:rStyle w:val="a3"/>
            <w:rFonts w:ascii="Times New Roman" w:hAnsi="Times New Roman" w:cs="Times New Roman"/>
            <w:sz w:val="20"/>
            <w:szCs w:val="20"/>
            <w:lang w:val="en-US"/>
          </w:rPr>
          <w:t>https://doi.org/10.1063/5.0305742</w:t>
        </w:r>
      </w:hyperlink>
      <w:r>
        <w:rPr>
          <w:rFonts w:ascii="Times New Roman" w:hAnsi="Times New Roman" w:cs="Times New Roman"/>
          <w:sz w:val="20"/>
          <w:szCs w:val="20"/>
          <w:lang w:val="en-US"/>
        </w:rPr>
        <w:t xml:space="preserve"> </w:t>
      </w:r>
    </w:p>
    <w:p w14:paraId="319938C0"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w:t>
      </w:r>
      <w:proofErr w:type="spellStart"/>
      <w:r w:rsidRPr="00DB6056">
        <w:rPr>
          <w:rFonts w:ascii="Times New Roman" w:hAnsi="Times New Roman" w:cs="Times New Roman"/>
          <w:sz w:val="20"/>
          <w:szCs w:val="20"/>
          <w:lang w:val="en-US"/>
        </w:rPr>
        <w:t>A.Nuraliyev</w:t>
      </w:r>
      <w:proofErr w:type="spellEnd"/>
      <w:r w:rsidRPr="00DB6056">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I.Jalolov</w:t>
      </w:r>
      <w:proofErr w:type="spellEnd"/>
      <w:r w:rsidRPr="00DB6056">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M.Peysenov</w:t>
      </w:r>
      <w:proofErr w:type="spellEnd"/>
      <w:r w:rsidRPr="00DB6056">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A.Adxamov</w:t>
      </w:r>
      <w:proofErr w:type="spellEnd"/>
      <w:r>
        <w:rPr>
          <w:rFonts w:ascii="Times New Roman" w:hAnsi="Times New Roman" w:cs="Times New Roman"/>
          <w:sz w:val="20"/>
          <w:szCs w:val="20"/>
          <w:lang w:val="en-US"/>
        </w:rPr>
        <w:t xml:space="preserve">, </w:t>
      </w:r>
      <w:proofErr w:type="spellStart"/>
      <w:r w:rsidRPr="00DB6056">
        <w:rPr>
          <w:rFonts w:ascii="Times New Roman" w:hAnsi="Times New Roman" w:cs="Times New Roman"/>
          <w:sz w:val="20"/>
          <w:szCs w:val="20"/>
          <w:lang w:val="en-US"/>
        </w:rPr>
        <w:t>S.Rismukhamedov</w:t>
      </w:r>
      <w:proofErr w:type="spellEnd"/>
      <w:r w:rsidRPr="00DB6056">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B6056">
        <w:rPr>
          <w:rFonts w:ascii="Times New Roman" w:hAnsi="Times New Roman" w:cs="Times New Roman"/>
          <w:i/>
          <w:sz w:val="20"/>
          <w:szCs w:val="20"/>
          <w:lang w:val="en-US"/>
        </w:rPr>
        <w:t>Improving and Increasing the Efficiency of the Industrial Gas Waste Cleaning Electrical Filter Device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w:t>
      </w:r>
      <w:r w:rsidRPr="00DB6056">
        <w:rPr>
          <w:rFonts w:ascii="Times New Roman" w:hAnsi="Times New Roman" w:cs="Times New Roman"/>
          <w:b/>
          <w:sz w:val="20"/>
          <w:szCs w:val="20"/>
          <w:lang w:val="en-US"/>
        </w:rPr>
        <w:t>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6" w:history="1">
        <w:r w:rsidRPr="00E36678">
          <w:rPr>
            <w:rStyle w:val="a3"/>
            <w:rFonts w:ascii="Times New Roman" w:hAnsi="Times New Roman" w:cs="Times New Roman"/>
            <w:sz w:val="20"/>
            <w:szCs w:val="20"/>
            <w:lang w:val="en-US"/>
          </w:rPr>
          <w:t>https://doi.org/10.1063/5.0305751</w:t>
        </w:r>
      </w:hyperlink>
      <w:r>
        <w:rPr>
          <w:rFonts w:ascii="Times New Roman" w:hAnsi="Times New Roman" w:cs="Times New Roman"/>
          <w:sz w:val="20"/>
          <w:szCs w:val="20"/>
          <w:lang w:val="en-US"/>
        </w:rPr>
        <w:t xml:space="preserve"> </w:t>
      </w:r>
    </w:p>
    <w:p w14:paraId="29173A37"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14. </w:t>
      </w:r>
      <w:proofErr w:type="spellStart"/>
      <w:r w:rsidRPr="006A7FF2">
        <w:rPr>
          <w:rFonts w:ascii="Times New Roman" w:hAnsi="Times New Roman" w:cs="Times New Roman"/>
          <w:sz w:val="20"/>
          <w:szCs w:val="20"/>
          <w:lang w:val="en-US"/>
        </w:rPr>
        <w:t>M.Sadullaev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E.Usmanov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R.Karimov</w:t>
      </w:r>
      <w:proofErr w:type="spellEnd"/>
      <w:r w:rsidRPr="006A7FF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N.Tairova</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A7FF2">
        <w:rPr>
          <w:rFonts w:ascii="Times New Roman" w:hAnsi="Times New Roman" w:cs="Times New Roman"/>
          <w:i/>
          <w:sz w:val="20"/>
          <w:szCs w:val="20"/>
          <w:lang w:val="en-US"/>
        </w:rPr>
        <w:t>Development of Contactless Device Schemes for Automatic Control of the Power of a Capacitor Battery</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42</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7" w:history="1">
        <w:r w:rsidRPr="00E36678">
          <w:rPr>
            <w:rStyle w:val="a3"/>
            <w:rFonts w:ascii="Times New Roman" w:hAnsi="Times New Roman" w:cs="Times New Roman"/>
            <w:sz w:val="20"/>
            <w:szCs w:val="20"/>
            <w:lang w:val="en-US"/>
          </w:rPr>
          <w:t>https://doi.org/10.1063/5.0305879</w:t>
        </w:r>
      </w:hyperlink>
      <w:r>
        <w:rPr>
          <w:rFonts w:ascii="Times New Roman" w:hAnsi="Times New Roman" w:cs="Times New Roman"/>
          <w:sz w:val="20"/>
          <w:szCs w:val="20"/>
          <w:lang w:val="en-US"/>
        </w:rPr>
        <w:t xml:space="preserve"> </w:t>
      </w:r>
    </w:p>
    <w:p w14:paraId="3A92F647" w14:textId="7317CBBB" w:rsidR="000F18BB" w:rsidRDefault="000F18BB" w:rsidP="000F18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15</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D.Rakhmatov</w:t>
      </w:r>
      <w:proofErr w:type="spellEnd"/>
      <w:r w:rsidRPr="00F43ED3">
        <w:rPr>
          <w:rFonts w:ascii="Times New Roman" w:hAnsi="Times New Roman" w:cs="Times New Roman"/>
          <w:sz w:val="20"/>
          <w:szCs w:val="20"/>
          <w:lang w:val="en-US"/>
        </w:rPr>
        <w:t xml:space="preserve">. Large-scale environmental benefits of biogas technology. AIP Conference Proceedings, 3152(1), </w:t>
      </w:r>
      <w:r w:rsidRPr="00351FAC">
        <w:rPr>
          <w:rFonts w:ascii="Times New Roman" w:hAnsi="Times New Roman" w:cs="Times New Roman"/>
          <w:b/>
          <w:sz w:val="20"/>
          <w:szCs w:val="20"/>
          <w:lang w:val="en-US"/>
        </w:rPr>
        <w:t>060007</w:t>
      </w:r>
      <w:r w:rsidRPr="00F43ED3">
        <w:rPr>
          <w:rFonts w:ascii="Times New Roman" w:hAnsi="Times New Roman" w:cs="Times New Roman"/>
          <w:sz w:val="20"/>
          <w:szCs w:val="20"/>
          <w:lang w:val="en-US"/>
        </w:rPr>
        <w:t xml:space="preserve">, (2024), </w:t>
      </w:r>
      <w:hyperlink r:id="rId18" w:history="1">
        <w:r w:rsidRPr="00E36678">
          <w:rPr>
            <w:rStyle w:val="a3"/>
            <w:rFonts w:ascii="Times New Roman" w:hAnsi="Times New Roman" w:cs="Times New Roman"/>
            <w:sz w:val="20"/>
            <w:szCs w:val="20"/>
            <w:lang w:val="en-US"/>
          </w:rPr>
          <w:t>https://doi.org/10.1063/5.0218937</w:t>
        </w:r>
      </w:hyperlink>
      <w:r>
        <w:rPr>
          <w:rFonts w:ascii="Times New Roman" w:hAnsi="Times New Roman" w:cs="Times New Roman"/>
          <w:sz w:val="20"/>
          <w:szCs w:val="20"/>
          <w:lang w:val="en-US"/>
        </w:rPr>
        <w:t xml:space="preserve"> </w:t>
      </w:r>
    </w:p>
    <w:p w14:paraId="2612CFDC"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w:t>
      </w:r>
      <w:proofErr w:type="spellStart"/>
      <w:r w:rsidRPr="00627C6D">
        <w:rPr>
          <w:rFonts w:ascii="Times New Roman" w:hAnsi="Times New Roman" w:cs="Times New Roman"/>
          <w:sz w:val="20"/>
          <w:szCs w:val="20"/>
          <w:lang w:val="en-US"/>
        </w:rPr>
        <w:t>M.Sadullaev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M.Bobojanov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R.Karimov</w:t>
      </w:r>
      <w:proofErr w:type="spellEnd"/>
      <w:r w:rsidRPr="00627C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Y.Shoyimov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H.Achilov</w:t>
      </w:r>
      <w:proofErr w:type="spellEnd"/>
      <w:r>
        <w:rPr>
          <w:rFonts w:ascii="Times New Roman" w:hAnsi="Times New Roman" w:cs="Times New Roman"/>
          <w:sz w:val="20"/>
          <w:szCs w:val="20"/>
          <w:lang w:val="en-US"/>
        </w:rPr>
        <w:t>.</w:t>
      </w:r>
      <w:r w:rsidRPr="00627C6D">
        <w:rPr>
          <w:rFonts w:ascii="Times New Roman" w:hAnsi="Times New Roman" w:cs="Times New Roman"/>
          <w:sz w:val="20"/>
          <w:szCs w:val="20"/>
          <w:lang w:val="en-US"/>
        </w:rPr>
        <w:t xml:space="preserve"> </w:t>
      </w:r>
      <w:r w:rsidRPr="00627C6D">
        <w:rPr>
          <w:rFonts w:ascii="Times New Roman" w:hAnsi="Times New Roman" w:cs="Times New Roman"/>
          <w:i/>
          <w:sz w:val="20"/>
          <w:szCs w:val="20"/>
          <w:lang w:val="en-US"/>
        </w:rPr>
        <w:t>Experimental Studies of Contactless Devices for Controlling the Power of Capacitor Batteries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9" w:history="1">
        <w:r w:rsidRPr="00E36678">
          <w:rPr>
            <w:rStyle w:val="a3"/>
            <w:rFonts w:ascii="Times New Roman" w:hAnsi="Times New Roman" w:cs="Times New Roman"/>
            <w:sz w:val="20"/>
            <w:szCs w:val="20"/>
            <w:lang w:val="en-US"/>
          </w:rPr>
          <w:t>https://doi.org/10.1063/5.0307195</w:t>
        </w:r>
      </w:hyperlink>
      <w:r>
        <w:rPr>
          <w:rFonts w:ascii="Times New Roman" w:hAnsi="Times New Roman" w:cs="Times New Roman"/>
          <w:sz w:val="20"/>
          <w:szCs w:val="20"/>
          <w:lang w:val="en-US"/>
        </w:rPr>
        <w:t xml:space="preserve"> </w:t>
      </w:r>
    </w:p>
    <w:p w14:paraId="71DFC2D1"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w:t>
      </w:r>
      <w:proofErr w:type="spellStart"/>
      <w:r w:rsidRPr="009459AF">
        <w:rPr>
          <w:rFonts w:ascii="Times New Roman" w:hAnsi="Times New Roman" w:cs="Times New Roman"/>
          <w:sz w:val="20"/>
          <w:szCs w:val="20"/>
          <w:lang w:val="en-US"/>
        </w:rPr>
        <w:t>E.Usmanov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M.Bobojanov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R.Karimov</w:t>
      </w:r>
      <w:proofErr w:type="spellEnd"/>
      <w:r w:rsidRPr="009459AF">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w:t>
      </w:r>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N.Tairova</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S.Torayev</w:t>
      </w:r>
      <w:proofErr w:type="spellEnd"/>
      <w:r>
        <w:rPr>
          <w:rFonts w:ascii="Times New Roman" w:hAnsi="Times New Roman" w:cs="Times New Roman"/>
          <w:sz w:val="20"/>
          <w:szCs w:val="20"/>
          <w:lang w:val="en-US"/>
        </w:rPr>
        <w:t xml:space="preserve">. </w:t>
      </w:r>
      <w:r w:rsidRPr="009459AF">
        <w:rPr>
          <w:rFonts w:ascii="Times New Roman" w:hAnsi="Times New Roman" w:cs="Times New Roman"/>
          <w:i/>
          <w:sz w:val="20"/>
          <w:szCs w:val="20"/>
          <w:lang w:val="en-US"/>
        </w:rPr>
        <w:t>Contactless Switching Devices Using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0" w:history="1">
        <w:r w:rsidRPr="00E36678">
          <w:rPr>
            <w:rStyle w:val="a3"/>
            <w:rFonts w:ascii="Times New Roman" w:hAnsi="Times New Roman" w:cs="Times New Roman"/>
            <w:sz w:val="20"/>
            <w:szCs w:val="20"/>
            <w:lang w:val="en-US"/>
          </w:rPr>
          <w:t>https://doi.org/10.1063/5.0305744</w:t>
        </w:r>
      </w:hyperlink>
      <w:r>
        <w:rPr>
          <w:rFonts w:ascii="Times New Roman" w:hAnsi="Times New Roman" w:cs="Times New Roman"/>
          <w:sz w:val="20"/>
          <w:szCs w:val="20"/>
          <w:lang w:val="en-US"/>
        </w:rPr>
        <w:t xml:space="preserve"> </w:t>
      </w:r>
    </w:p>
    <w:p w14:paraId="204923B0"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proofErr w:type="spellStart"/>
      <w:r w:rsidRPr="00D063C4">
        <w:rPr>
          <w:rFonts w:ascii="Times New Roman" w:hAnsi="Times New Roman" w:cs="Times New Roman"/>
          <w:sz w:val="20"/>
          <w:szCs w:val="20"/>
          <w:lang w:val="en-US"/>
        </w:rPr>
        <w:t>K.Abidov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A.Alimov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M.Gafurova</w:t>
      </w:r>
      <w:proofErr w:type="spellEnd"/>
      <w:r>
        <w:rPr>
          <w:rFonts w:ascii="Times New Roman" w:hAnsi="Times New Roman" w:cs="Times New Roman"/>
          <w:sz w:val="20"/>
          <w:szCs w:val="20"/>
          <w:lang w:val="uz-Cyrl-UZ"/>
        </w:rPr>
        <w:t>.</w:t>
      </w:r>
      <w:r w:rsidRPr="007C1F36">
        <w:rPr>
          <w:rFonts w:ascii="Times New Roman" w:hAnsi="Times New Roman" w:cs="Times New Roman"/>
          <w:i/>
          <w:sz w:val="20"/>
          <w:szCs w:val="20"/>
          <w:lang w:val="en-US"/>
        </w:rPr>
        <w:t xml:space="preserve"> Transients in Devices of Control Systems With Excitation Winding</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1" w:history="1">
        <w:r w:rsidRPr="00E36678">
          <w:rPr>
            <w:rStyle w:val="a3"/>
            <w:rFonts w:ascii="Times New Roman" w:hAnsi="Times New Roman" w:cs="Times New Roman"/>
            <w:sz w:val="20"/>
            <w:szCs w:val="20"/>
            <w:lang w:val="en-US"/>
          </w:rPr>
          <w:t>https://doi.org/10.1063/5.0305756</w:t>
        </w:r>
      </w:hyperlink>
      <w:r>
        <w:rPr>
          <w:rFonts w:ascii="Times New Roman" w:hAnsi="Times New Roman" w:cs="Times New Roman"/>
          <w:sz w:val="20"/>
          <w:szCs w:val="20"/>
          <w:lang w:val="en-US"/>
        </w:rPr>
        <w:t xml:space="preserve"> </w:t>
      </w:r>
    </w:p>
    <w:p w14:paraId="68C349EC"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w:t>
      </w:r>
      <w:proofErr w:type="spellStart"/>
      <w:r w:rsidRPr="005452CA">
        <w:rPr>
          <w:rFonts w:ascii="Times New Roman" w:hAnsi="Times New Roman" w:cs="Times New Roman"/>
          <w:sz w:val="20"/>
          <w:szCs w:val="20"/>
          <w:lang w:val="en-US"/>
        </w:rPr>
        <w:t>K.Abidov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E.Abduraimov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5452CA">
        <w:rPr>
          <w:rFonts w:ascii="Times New Roman" w:hAnsi="Times New Roman" w:cs="Times New Roman"/>
          <w:sz w:val="20"/>
          <w:szCs w:val="20"/>
          <w:lang w:val="en-US"/>
        </w:rPr>
        <w:t xml:space="preserve"> </w:t>
      </w:r>
      <w:r w:rsidRPr="005452CA">
        <w:rPr>
          <w:rFonts w:ascii="Times New Roman" w:hAnsi="Times New Roman" w:cs="Times New Roman"/>
          <w:i/>
          <w:sz w:val="20"/>
          <w:szCs w:val="20"/>
          <w:lang w:val="en-US"/>
        </w:rPr>
        <w:t>Possibility of Applying Methods of Analysis and Synthesis of Linear Electrical Circuits to Some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2" w:history="1">
        <w:r w:rsidRPr="00E36678">
          <w:rPr>
            <w:rStyle w:val="a3"/>
            <w:rFonts w:ascii="Times New Roman" w:hAnsi="Times New Roman" w:cs="Times New Roman"/>
            <w:sz w:val="20"/>
            <w:szCs w:val="20"/>
            <w:lang w:val="en-US"/>
          </w:rPr>
          <w:t>https://doi.org/10.1063/5.0305757</w:t>
        </w:r>
      </w:hyperlink>
      <w:r>
        <w:rPr>
          <w:rFonts w:ascii="Times New Roman" w:hAnsi="Times New Roman" w:cs="Times New Roman"/>
          <w:sz w:val="20"/>
          <w:szCs w:val="20"/>
          <w:lang w:val="en-US"/>
        </w:rPr>
        <w:t xml:space="preserve"> </w:t>
      </w:r>
    </w:p>
    <w:p w14:paraId="3FB52F1F"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20. </w:t>
      </w:r>
      <w:proofErr w:type="spellStart"/>
      <w:r w:rsidRPr="00160F0C">
        <w:rPr>
          <w:rFonts w:ascii="Times New Roman" w:hAnsi="Times New Roman" w:cs="Times New Roman"/>
          <w:sz w:val="20"/>
          <w:szCs w:val="20"/>
          <w:lang w:val="en-US"/>
        </w:rPr>
        <w:t>O.Ishnazarov</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N.Khamudkhanova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K.Kholbutayeva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K.Abidov</w:t>
      </w:r>
      <w:proofErr w:type="spellEnd"/>
      <w:r>
        <w:rPr>
          <w:rFonts w:ascii="Times New Roman" w:hAnsi="Times New Roman" w:cs="Times New Roman"/>
          <w:sz w:val="20"/>
          <w:szCs w:val="20"/>
          <w:lang w:val="en-US"/>
        </w:rPr>
        <w:t>.</w:t>
      </w:r>
      <w:r w:rsidRPr="00160F0C">
        <w:rPr>
          <w:rFonts w:ascii="Times New Roman" w:hAnsi="Times New Roman" w:cs="Times New Roman"/>
          <w:sz w:val="20"/>
          <w:szCs w:val="20"/>
          <w:lang w:val="en-US"/>
        </w:rPr>
        <w:t xml:space="preserve"> </w:t>
      </w:r>
      <w:r w:rsidRPr="00160F0C">
        <w:rPr>
          <w:rFonts w:ascii="Times New Roman" w:hAnsi="Times New Roman" w:cs="Times New Roman"/>
          <w:i/>
          <w:sz w:val="20"/>
          <w:szCs w:val="20"/>
          <w:lang w:val="en-US"/>
        </w:rPr>
        <w:t>Energy Efficiency Optimization in Irrigation Pump Installations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36</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3" w:history="1">
        <w:r w:rsidRPr="00E36678">
          <w:rPr>
            <w:rStyle w:val="a3"/>
            <w:rFonts w:ascii="Times New Roman" w:hAnsi="Times New Roman" w:cs="Times New Roman"/>
            <w:sz w:val="20"/>
            <w:szCs w:val="20"/>
            <w:lang w:val="en-US"/>
          </w:rPr>
          <w:t>https://doi.org/10.1063/5.0305844</w:t>
        </w:r>
      </w:hyperlink>
      <w:r>
        <w:rPr>
          <w:rFonts w:ascii="Times New Roman" w:hAnsi="Times New Roman" w:cs="Times New Roman"/>
          <w:sz w:val="20"/>
          <w:szCs w:val="20"/>
          <w:lang w:val="en-US"/>
        </w:rPr>
        <w:t xml:space="preserve"> </w:t>
      </w:r>
    </w:p>
    <w:p w14:paraId="56F8F19A"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N.Khamudkhanova</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29</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4" w:history="1">
        <w:r w:rsidRPr="00E36678">
          <w:rPr>
            <w:rStyle w:val="a3"/>
            <w:rFonts w:ascii="Times New Roman" w:hAnsi="Times New Roman" w:cs="Times New Roman"/>
            <w:sz w:val="20"/>
            <w:szCs w:val="20"/>
            <w:lang w:val="en-US"/>
          </w:rPr>
          <w:t>https://doi.org/10.1063/5.0305754</w:t>
        </w:r>
      </w:hyperlink>
      <w:r>
        <w:rPr>
          <w:rFonts w:ascii="Times New Roman" w:hAnsi="Times New Roman" w:cs="Times New Roman"/>
          <w:sz w:val="20"/>
          <w:szCs w:val="20"/>
          <w:lang w:val="en-US"/>
        </w:rPr>
        <w:t xml:space="preserve"> </w:t>
      </w:r>
    </w:p>
    <w:p w14:paraId="2BB65299"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E.Abduraimov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F.Akbarov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H.Muminov</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Generalized Model of Nonlinear Inductance and its</w:t>
      </w:r>
      <w:r>
        <w:rPr>
          <w:rFonts w:ascii="Times New Roman" w:hAnsi="Times New Roman" w:cs="Times New Roman"/>
          <w:i/>
          <w:sz w:val="20"/>
          <w:szCs w:val="20"/>
          <w:lang w:val="en-US"/>
        </w:rPr>
        <w:t>.</w:t>
      </w:r>
      <w:r w:rsidRPr="00A03FDC">
        <w:rPr>
          <w:rFonts w:ascii="Times New Roman" w:hAnsi="Times New Roman" w:cs="Times New Roman"/>
          <w:i/>
          <w:sz w:val="20"/>
          <w:szCs w:val="20"/>
          <w:lang w:val="en-US"/>
        </w:rPr>
        <w:t xml:space="preserve"> </w:t>
      </w:r>
      <w:r w:rsidRPr="00DB6056">
        <w:rPr>
          <w:rFonts w:ascii="Times New Roman" w:hAnsi="Times New Roman" w:cs="Times New Roman"/>
          <w:sz w:val="20"/>
          <w:szCs w:val="20"/>
          <w:lang w:val="en-US"/>
        </w:rPr>
        <w:t xml:space="preserve">AIP Conference </w:t>
      </w:r>
      <w:r w:rsidRPr="00A03FDC">
        <w:rPr>
          <w:rFonts w:ascii="Times New Roman" w:hAnsi="Times New Roman" w:cs="Times New Roman"/>
          <w:i/>
          <w:sz w:val="20"/>
          <w:szCs w:val="20"/>
          <w:lang w:val="en-US"/>
        </w:rPr>
        <w:t>Parameters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35</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5" w:history="1">
        <w:r w:rsidRPr="00E36678">
          <w:rPr>
            <w:rStyle w:val="a3"/>
            <w:rFonts w:ascii="Times New Roman" w:hAnsi="Times New Roman" w:cs="Times New Roman"/>
            <w:sz w:val="20"/>
            <w:szCs w:val="20"/>
            <w:lang w:val="en-US"/>
          </w:rPr>
          <w:t>https://doi.org/10.1063/5.0305883</w:t>
        </w:r>
      </w:hyperlink>
      <w:r>
        <w:rPr>
          <w:rFonts w:ascii="Times New Roman" w:hAnsi="Times New Roman" w:cs="Times New Roman"/>
          <w:sz w:val="20"/>
          <w:szCs w:val="20"/>
          <w:lang w:val="en-US"/>
        </w:rPr>
        <w:t xml:space="preserve"> </w:t>
      </w:r>
    </w:p>
    <w:p w14:paraId="05047EE0"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roofErr w:type="spellStart"/>
      <w:r w:rsidRPr="00DA37F9">
        <w:rPr>
          <w:rFonts w:ascii="Times New Roman" w:hAnsi="Times New Roman" w:cs="Times New Roman"/>
          <w:sz w:val="20"/>
          <w:szCs w:val="20"/>
          <w:lang w:val="en-US"/>
        </w:rPr>
        <w:t>E.Abduraimov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M.Peysenov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N.Tairova</w:t>
      </w:r>
      <w:proofErr w:type="spellEnd"/>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w:t>
      </w:r>
      <w:r w:rsidRPr="00DA37F9">
        <w:rPr>
          <w:rFonts w:ascii="Times New Roman" w:hAnsi="Times New Roman" w:cs="Times New Roman"/>
          <w:i/>
          <w:sz w:val="20"/>
          <w:szCs w:val="20"/>
          <w:lang w:val="en-US"/>
        </w:rPr>
        <w:t>Development of Contactless Device for Maintaining the Rated Voltage of Power Supply Systems</w:t>
      </w:r>
      <w:r>
        <w:rPr>
          <w:rFonts w:ascii="Times New Roman" w:hAnsi="Times New Roman" w:cs="Times New Roman"/>
          <w:sz w:val="20"/>
          <w:szCs w:val="20"/>
          <w:lang w:val="en-US"/>
        </w:rPr>
        <w:t xml:space="preserve">. </w:t>
      </w:r>
      <w:r w:rsidRPr="00DA37F9">
        <w:rPr>
          <w:rFonts w:ascii="Times New Roman" w:hAnsi="Times New Roman" w:cs="Times New Roman"/>
          <w:sz w:val="20"/>
          <w:szCs w:val="20"/>
          <w:lang w:val="en-US"/>
        </w:rPr>
        <w:t>AIP Conference Proceedings</w:t>
      </w:r>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2552, </w:t>
      </w:r>
      <w:r w:rsidRPr="00DA37F9">
        <w:rPr>
          <w:rFonts w:ascii="Times New Roman" w:hAnsi="Times New Roman" w:cs="Times New Roman"/>
          <w:b/>
          <w:sz w:val="20"/>
          <w:szCs w:val="20"/>
          <w:lang w:val="en-US"/>
        </w:rPr>
        <w:t>040012</w:t>
      </w:r>
      <w:r>
        <w:rPr>
          <w:rFonts w:ascii="Times New Roman" w:hAnsi="Times New Roman" w:cs="Times New Roman"/>
          <w:sz w:val="20"/>
          <w:szCs w:val="20"/>
          <w:lang w:val="en-US"/>
        </w:rPr>
        <w:t>, (</w:t>
      </w:r>
      <w:r w:rsidRPr="00DA37F9">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hyperlink r:id="rId26" w:history="1">
        <w:r w:rsidRPr="00E36678">
          <w:rPr>
            <w:rStyle w:val="a3"/>
            <w:rFonts w:ascii="Times New Roman" w:hAnsi="Times New Roman" w:cs="Times New Roman"/>
            <w:sz w:val="20"/>
            <w:szCs w:val="20"/>
            <w:lang w:val="en-US"/>
          </w:rPr>
          <w:t>https://doi.org/10.1063/5.0116235</w:t>
        </w:r>
      </w:hyperlink>
      <w:r>
        <w:rPr>
          <w:rFonts w:ascii="Times New Roman" w:hAnsi="Times New Roman" w:cs="Times New Roman"/>
          <w:sz w:val="20"/>
          <w:szCs w:val="20"/>
          <w:lang w:val="en-US"/>
        </w:rPr>
        <w:t xml:space="preserve"> </w:t>
      </w:r>
    </w:p>
    <w:p w14:paraId="48E926DA"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24. </w:t>
      </w:r>
      <w:proofErr w:type="spellStart"/>
      <w:r w:rsidRPr="003E0558">
        <w:rPr>
          <w:rFonts w:ascii="Times New Roman" w:hAnsi="Times New Roman" w:cs="Times New Roman"/>
          <w:sz w:val="20"/>
          <w:szCs w:val="20"/>
          <w:lang w:val="en-US"/>
        </w:rPr>
        <w:t>E.Abduraimov</w:t>
      </w:r>
      <w:proofErr w:type="spellEnd"/>
      <w:r>
        <w:rPr>
          <w:rFonts w:ascii="Times New Roman" w:hAnsi="Times New Roman" w:cs="Times New Roman"/>
          <w:sz w:val="20"/>
          <w:szCs w:val="20"/>
          <w:lang w:val="en-US"/>
        </w:rPr>
        <w:t>.</w:t>
      </w:r>
      <w:r w:rsidRPr="003E0558">
        <w:rPr>
          <w:rFonts w:ascii="Times New Roman" w:hAnsi="Times New Roman" w:cs="Times New Roman"/>
          <w:sz w:val="20"/>
          <w:szCs w:val="20"/>
          <w:lang w:val="en-US"/>
        </w:rPr>
        <w:t xml:space="preserve"> </w:t>
      </w:r>
      <w:r w:rsidRPr="003E0558">
        <w:rPr>
          <w:rFonts w:ascii="Times New Roman" w:hAnsi="Times New Roman" w:cs="Times New Roman"/>
          <w:i/>
          <w:sz w:val="20"/>
          <w:szCs w:val="20"/>
          <w:lang w:val="en-US"/>
        </w:rPr>
        <w:t>Automatic control of reactive power compensation using a solid state voltage relays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Journal of Physics Conference Series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 xml:space="preserve">2373(7), </w:t>
      </w:r>
      <w:r w:rsidRPr="00351FAC">
        <w:rPr>
          <w:rFonts w:ascii="Times New Roman" w:hAnsi="Times New Roman" w:cs="Times New Roman"/>
          <w:b/>
          <w:sz w:val="20"/>
          <w:szCs w:val="20"/>
          <w:lang w:val="en-US"/>
        </w:rPr>
        <w:t>072009</w:t>
      </w:r>
      <w:r>
        <w:rPr>
          <w:rFonts w:ascii="Times New Roman" w:hAnsi="Times New Roman" w:cs="Times New Roman"/>
          <w:sz w:val="20"/>
          <w:szCs w:val="20"/>
          <w:lang w:val="en-US"/>
        </w:rPr>
        <w:t>, (</w:t>
      </w:r>
      <w:r w:rsidRPr="003E0558">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10.1088/1742-6596/2373/7/072009</w:t>
      </w:r>
    </w:p>
    <w:p w14:paraId="3FE9569C"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25. </w:t>
      </w:r>
      <w:proofErr w:type="spellStart"/>
      <w:r w:rsidRPr="00CE0533">
        <w:rPr>
          <w:rFonts w:ascii="Times New Roman" w:hAnsi="Times New Roman" w:cs="Times New Roman"/>
          <w:sz w:val="20"/>
          <w:szCs w:val="20"/>
          <w:lang w:val="en-US"/>
        </w:rPr>
        <w:t>E.Abduraimov</w:t>
      </w:r>
      <w:proofErr w:type="spellEnd"/>
      <w:r w:rsidRPr="00CE0533">
        <w:rPr>
          <w:rFonts w:ascii="Times New Roman" w:hAnsi="Times New Roman" w:cs="Times New Roman"/>
          <w:sz w:val="20"/>
          <w:szCs w:val="20"/>
          <w:lang w:val="en-US"/>
        </w:rPr>
        <w:t xml:space="preserve">, </w:t>
      </w:r>
      <w:proofErr w:type="spellStart"/>
      <w:r w:rsidRPr="00CE0533">
        <w:rPr>
          <w:rFonts w:ascii="Times New Roman" w:hAnsi="Times New Roman" w:cs="Times New Roman"/>
          <w:sz w:val="20"/>
          <w:szCs w:val="20"/>
          <w:lang w:val="en-US"/>
        </w:rPr>
        <w:t>D.Khalmanov</w:t>
      </w:r>
      <w:proofErr w:type="spellEnd"/>
      <w:r w:rsidRPr="00CE053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E0533">
        <w:rPr>
          <w:rFonts w:ascii="Times New Roman" w:hAnsi="Times New Roman" w:cs="Times New Roman"/>
          <w:i/>
          <w:sz w:val="20"/>
          <w:szCs w:val="20"/>
          <w:lang w:val="en-US"/>
        </w:rPr>
        <w:t>Invention of a contactless voltage relay with an adjustable reset ratio</w:t>
      </w:r>
      <w:r>
        <w:rPr>
          <w:rFonts w:ascii="Times New Roman" w:hAnsi="Times New Roman" w:cs="Times New Roman"/>
          <w:sz w:val="20"/>
          <w:szCs w:val="20"/>
          <w:lang w:val="en-US"/>
        </w:rPr>
        <w:t xml:space="preserve">. </w:t>
      </w:r>
      <w:r w:rsidRPr="00CE0533">
        <w:rPr>
          <w:rFonts w:ascii="Times New Roman" w:hAnsi="Times New Roman" w:cs="Times New Roman"/>
          <w:sz w:val="20"/>
          <w:szCs w:val="20"/>
          <w:lang w:val="en-US"/>
        </w:rPr>
        <w:t xml:space="preserve">Journal of Physics Conference Series, 2373(7), </w:t>
      </w:r>
      <w:r w:rsidRPr="00351FAC">
        <w:rPr>
          <w:rFonts w:ascii="Times New Roman" w:hAnsi="Times New Roman" w:cs="Times New Roman"/>
          <w:b/>
          <w:sz w:val="20"/>
          <w:szCs w:val="20"/>
          <w:lang w:val="en-US"/>
        </w:rPr>
        <w:t>072010</w:t>
      </w:r>
      <w:r>
        <w:rPr>
          <w:rFonts w:ascii="Times New Roman" w:hAnsi="Times New Roman" w:cs="Times New Roman"/>
          <w:sz w:val="20"/>
          <w:szCs w:val="20"/>
          <w:lang w:val="en-US"/>
        </w:rPr>
        <w:t>, (</w:t>
      </w:r>
      <w:r w:rsidRPr="00CE0533">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10.1088/1742-6596/2373/7/072010</w:t>
      </w:r>
    </w:p>
    <w:p w14:paraId="1473232D"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26. </w:t>
      </w:r>
      <w:proofErr w:type="spellStart"/>
      <w:r w:rsidRPr="00C30643">
        <w:rPr>
          <w:rFonts w:ascii="Times New Roman" w:hAnsi="Times New Roman" w:cs="Times New Roman"/>
          <w:sz w:val="20"/>
          <w:szCs w:val="20"/>
          <w:lang w:val="en-US"/>
        </w:rPr>
        <w:t>E.Abduraimov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D.Khalmanov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B.Nurmatov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M.Peysenov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N.Toirova</w:t>
      </w:r>
      <w:proofErr w:type="spellEnd"/>
      <w:r w:rsidRPr="00C3064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30643">
        <w:rPr>
          <w:rFonts w:ascii="Times New Roman" w:hAnsi="Times New Roman" w:cs="Times New Roman"/>
          <w:i/>
          <w:sz w:val="20"/>
          <w:szCs w:val="20"/>
          <w:lang w:val="en-US"/>
        </w:rPr>
        <w:t>Analysis of dynamic circuits of contactless switching devices</w:t>
      </w:r>
      <w:r>
        <w:rPr>
          <w:rFonts w:ascii="Times New Roman" w:hAnsi="Times New Roman" w:cs="Times New Roman"/>
          <w:sz w:val="20"/>
          <w:szCs w:val="20"/>
          <w:lang w:val="en-US"/>
        </w:rPr>
        <w:t xml:space="preserve">. </w:t>
      </w:r>
      <w:r w:rsidRPr="00C30643">
        <w:rPr>
          <w:rFonts w:ascii="Times New Roman" w:hAnsi="Times New Roman" w:cs="Times New Roman"/>
          <w:sz w:val="20"/>
          <w:szCs w:val="20"/>
          <w:lang w:val="en-US"/>
        </w:rPr>
        <w:t xml:space="preserve">Journal of Physics Conference Series, 2094(2), </w:t>
      </w:r>
      <w:r w:rsidRPr="00351FAC">
        <w:rPr>
          <w:rFonts w:ascii="Times New Roman" w:hAnsi="Times New Roman" w:cs="Times New Roman"/>
          <w:b/>
          <w:sz w:val="20"/>
          <w:szCs w:val="20"/>
          <w:lang w:val="en-US"/>
        </w:rPr>
        <w:t>022072</w:t>
      </w:r>
      <w:r>
        <w:rPr>
          <w:rFonts w:ascii="Times New Roman" w:hAnsi="Times New Roman" w:cs="Times New Roman"/>
          <w:sz w:val="20"/>
          <w:szCs w:val="20"/>
          <w:lang w:val="en-US"/>
        </w:rPr>
        <w:t>, (</w:t>
      </w:r>
      <w:r w:rsidRPr="00C30643">
        <w:rPr>
          <w:rFonts w:ascii="Times New Roman" w:hAnsi="Times New Roman" w:cs="Times New Roman"/>
          <w:sz w:val="20"/>
          <w:szCs w:val="20"/>
          <w:lang w:val="en-US"/>
        </w:rPr>
        <w:t>2021</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10.1088/1742-6596/2094/2/022072</w:t>
      </w:r>
    </w:p>
    <w:p w14:paraId="24C4204E"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w:t>
      </w:r>
      <w:proofErr w:type="spellStart"/>
      <w:r w:rsidRPr="005452EA">
        <w:rPr>
          <w:rFonts w:ascii="Times New Roman" w:hAnsi="Times New Roman" w:cs="Times New Roman"/>
          <w:sz w:val="20"/>
          <w:szCs w:val="20"/>
          <w:lang w:val="en-US"/>
        </w:rPr>
        <w:t>Y.Adilov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A.Nuraliyev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M.Abdullayev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S.Matkarimov</w:t>
      </w:r>
      <w:proofErr w:type="spellEnd"/>
      <w:r>
        <w:rPr>
          <w:rFonts w:ascii="Times New Roman" w:hAnsi="Times New Roman" w:cs="Times New Roman"/>
          <w:sz w:val="20"/>
          <w:szCs w:val="20"/>
          <w:lang w:val="en-US"/>
        </w:rPr>
        <w:t>.</w:t>
      </w:r>
      <w:r w:rsidRPr="005452EA">
        <w:rPr>
          <w:rFonts w:ascii="Times New Roman" w:hAnsi="Times New Roman" w:cs="Times New Roman"/>
          <w:sz w:val="20"/>
          <w:szCs w:val="20"/>
          <w:lang w:val="en-US"/>
        </w:rPr>
        <w:t xml:space="preserve"> </w:t>
      </w:r>
      <w:r w:rsidRPr="005452EA">
        <w:rPr>
          <w:rFonts w:ascii="Times New Roman" w:hAnsi="Times New Roman" w:cs="Times New Roman"/>
          <w:i/>
          <w:sz w:val="20"/>
          <w:szCs w:val="20"/>
          <w:lang w:val="en-US"/>
        </w:rPr>
        <w:t>Dynamic Performance Model of a Hybrid Power System</w:t>
      </w:r>
      <w:r>
        <w:rPr>
          <w:rFonts w:ascii="Times New Roman" w:hAnsi="Times New Roman" w:cs="Times New Roman"/>
          <w:sz w:val="20"/>
          <w:szCs w:val="20"/>
          <w:lang w:val="en-US"/>
        </w:rPr>
        <w:t xml:space="preserve">. </w:t>
      </w:r>
      <w:r w:rsidRPr="005452EA">
        <w:rPr>
          <w:rFonts w:ascii="Times New Roman" w:hAnsi="Times New Roman" w:cs="Times New Roman"/>
          <w:sz w:val="20"/>
          <w:szCs w:val="20"/>
          <w:lang w:val="en-US"/>
        </w:rPr>
        <w:t xml:space="preserve">AIP Conference Proceedings, 3331(1), </w:t>
      </w:r>
      <w:r w:rsidRPr="00351FAC">
        <w:rPr>
          <w:rFonts w:ascii="Times New Roman" w:hAnsi="Times New Roman" w:cs="Times New Roman"/>
          <w:b/>
          <w:sz w:val="20"/>
          <w:szCs w:val="20"/>
          <w:lang w:val="en-US"/>
        </w:rPr>
        <w:t>040038</w:t>
      </w:r>
      <w:r>
        <w:rPr>
          <w:rFonts w:ascii="Times New Roman" w:hAnsi="Times New Roman" w:cs="Times New Roman"/>
          <w:sz w:val="20"/>
          <w:szCs w:val="20"/>
          <w:lang w:val="en-US"/>
        </w:rPr>
        <w:t>, (</w:t>
      </w:r>
      <w:r w:rsidRPr="005452EA">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27" w:history="1">
        <w:r w:rsidRPr="00E36678">
          <w:rPr>
            <w:rStyle w:val="a3"/>
            <w:rFonts w:ascii="Times New Roman" w:hAnsi="Times New Roman" w:cs="Times New Roman"/>
            <w:sz w:val="20"/>
            <w:szCs w:val="20"/>
            <w:lang w:val="en-US"/>
          </w:rPr>
          <w:t>https://doi.org/10.1063/5.0305909</w:t>
        </w:r>
      </w:hyperlink>
      <w:r>
        <w:rPr>
          <w:rFonts w:ascii="Times New Roman" w:hAnsi="Times New Roman" w:cs="Times New Roman"/>
          <w:sz w:val="20"/>
          <w:szCs w:val="20"/>
          <w:lang w:val="en-US"/>
        </w:rPr>
        <w:t xml:space="preserve"> </w:t>
      </w:r>
    </w:p>
    <w:p w14:paraId="04FB5BAB"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28. </w:t>
      </w:r>
      <w:proofErr w:type="spellStart"/>
      <w:r w:rsidRPr="005E0C07">
        <w:rPr>
          <w:rFonts w:ascii="Times New Roman" w:hAnsi="Times New Roman" w:cs="Times New Roman"/>
          <w:sz w:val="20"/>
          <w:szCs w:val="20"/>
          <w:lang w:val="en-US"/>
        </w:rPr>
        <w:t>Y.Adilov</w:t>
      </w:r>
      <w:proofErr w:type="spellEnd"/>
      <w:r w:rsidRPr="005E0C07">
        <w:rPr>
          <w:rFonts w:ascii="Times New Roman" w:hAnsi="Times New Roman" w:cs="Times New Roman"/>
          <w:sz w:val="20"/>
          <w:szCs w:val="20"/>
          <w:lang w:val="en-US"/>
        </w:rPr>
        <w:t xml:space="preserve">, </w:t>
      </w:r>
      <w:proofErr w:type="spellStart"/>
      <w:r w:rsidRPr="005E0C07">
        <w:rPr>
          <w:rFonts w:ascii="Times New Roman" w:hAnsi="Times New Roman" w:cs="Times New Roman"/>
          <w:sz w:val="20"/>
          <w:szCs w:val="20"/>
          <w:lang w:val="en-US"/>
        </w:rPr>
        <w:t>M.Khabibullaev</w:t>
      </w:r>
      <w:proofErr w:type="spellEnd"/>
      <w:r w:rsidRPr="005E0C0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E0C07">
        <w:rPr>
          <w:rFonts w:ascii="Times New Roman" w:hAnsi="Times New Roman" w:cs="Times New Roman"/>
          <w:i/>
          <w:sz w:val="20"/>
          <w:szCs w:val="20"/>
          <w:lang w:val="en-US"/>
        </w:rPr>
        <w:t>Application of fiber-optic measuring current transformer in control and relay protection systems of belt conveyor drives</w:t>
      </w:r>
      <w:r>
        <w:rPr>
          <w:rFonts w:ascii="Times New Roman" w:hAnsi="Times New Roman" w:cs="Times New Roman"/>
          <w:sz w:val="20"/>
          <w:szCs w:val="20"/>
          <w:lang w:val="en-US"/>
        </w:rPr>
        <w:t xml:space="preserve">. </w:t>
      </w:r>
      <w:r w:rsidRPr="005E0C07">
        <w:rPr>
          <w:rFonts w:ascii="Times New Roman" w:hAnsi="Times New Roman" w:cs="Times New Roman"/>
          <w:sz w:val="20"/>
          <w:szCs w:val="20"/>
          <w:lang w:val="en-US"/>
        </w:rPr>
        <w:t xml:space="preserve">IOP Conference Series Earth and Environmental Science, 614(1), </w:t>
      </w:r>
      <w:r w:rsidRPr="005E0C07">
        <w:rPr>
          <w:rFonts w:ascii="Times New Roman" w:hAnsi="Times New Roman" w:cs="Times New Roman"/>
          <w:b/>
          <w:sz w:val="20"/>
          <w:szCs w:val="20"/>
          <w:lang w:val="en-US"/>
        </w:rPr>
        <w:t>012022</w:t>
      </w:r>
      <w:r>
        <w:rPr>
          <w:rFonts w:ascii="Times New Roman" w:hAnsi="Times New Roman" w:cs="Times New Roman"/>
          <w:sz w:val="20"/>
          <w:szCs w:val="20"/>
          <w:lang w:val="en-US"/>
        </w:rPr>
        <w:t>, (</w:t>
      </w:r>
      <w:r w:rsidRPr="005E0C07">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047BAC">
        <w:rPr>
          <w:rFonts w:ascii="Times New Roman" w:hAnsi="Times New Roman" w:cs="Times New Roman"/>
          <w:color w:val="0000FF"/>
          <w:sz w:val="20"/>
          <w:szCs w:val="20"/>
          <w:u w:val="single"/>
          <w:lang w:val="en-US"/>
        </w:rPr>
        <w:t>doi:</w:t>
      </w:r>
      <w:r w:rsidRPr="004151BD">
        <w:rPr>
          <w:rFonts w:ascii="Times New Roman" w:hAnsi="Times New Roman" w:cs="Times New Roman"/>
          <w:color w:val="0000FF"/>
          <w:sz w:val="20"/>
          <w:szCs w:val="20"/>
          <w:u w:val="single"/>
          <w:lang w:val="en-US"/>
        </w:rPr>
        <w:t>10.1088/1755-1315/614/1/012022</w:t>
      </w:r>
    </w:p>
    <w:p w14:paraId="2A6AC34C"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29</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R.Yusupaliyev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N.Musashayxova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351FAC">
        <w:rPr>
          <w:rFonts w:ascii="Times New Roman" w:hAnsi="Times New Roman" w:cs="Times New Roman"/>
          <w:b/>
          <w:sz w:val="20"/>
          <w:szCs w:val="20"/>
          <w:lang w:val="en-US"/>
        </w:rPr>
        <w:t>03085</w:t>
      </w:r>
      <w:r w:rsidRPr="00F43ED3">
        <w:rPr>
          <w:rFonts w:ascii="Times New Roman" w:hAnsi="Times New Roman" w:cs="Times New Roman"/>
          <w:sz w:val="20"/>
          <w:szCs w:val="20"/>
          <w:lang w:val="en-US"/>
        </w:rPr>
        <w:t xml:space="preserve">, (2024). </w:t>
      </w:r>
      <w:hyperlink r:id="rId28" w:history="1">
        <w:r w:rsidRPr="00E36678">
          <w:rPr>
            <w:rStyle w:val="a3"/>
            <w:rFonts w:ascii="Times New Roman" w:hAnsi="Times New Roman" w:cs="Times New Roman"/>
            <w:sz w:val="20"/>
            <w:szCs w:val="20"/>
            <w:lang w:val="en-US"/>
          </w:rPr>
          <w:t>https://doi.org/10.1051/e3sconf/202456303085</w:t>
        </w:r>
      </w:hyperlink>
      <w:r>
        <w:rPr>
          <w:rFonts w:ascii="Times New Roman" w:hAnsi="Times New Roman" w:cs="Times New Roman"/>
          <w:sz w:val="20"/>
          <w:szCs w:val="20"/>
          <w:lang w:val="en-US"/>
        </w:rPr>
        <w:t xml:space="preserve"> </w:t>
      </w:r>
    </w:p>
    <w:p w14:paraId="2DCA91E8"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30</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N.Musashaikhova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351FAC">
        <w:rPr>
          <w:rFonts w:ascii="Times New Roman" w:hAnsi="Times New Roman" w:cs="Times New Roman"/>
          <w:b/>
          <w:sz w:val="20"/>
          <w:szCs w:val="20"/>
          <w:lang w:val="en-US"/>
        </w:rPr>
        <w:t>030026</w:t>
      </w:r>
      <w:r w:rsidRPr="00F43ED3">
        <w:rPr>
          <w:rFonts w:ascii="Times New Roman" w:hAnsi="Times New Roman" w:cs="Times New Roman"/>
          <w:sz w:val="20"/>
          <w:szCs w:val="20"/>
          <w:lang w:val="en-US"/>
        </w:rPr>
        <w:t xml:space="preserve">, (2022), </w:t>
      </w:r>
      <w:hyperlink r:id="rId29" w:history="1">
        <w:r w:rsidRPr="00E36678">
          <w:rPr>
            <w:rStyle w:val="a3"/>
            <w:rFonts w:ascii="Times New Roman" w:hAnsi="Times New Roman" w:cs="Times New Roman"/>
            <w:sz w:val="20"/>
            <w:szCs w:val="20"/>
            <w:lang w:val="en-US"/>
          </w:rPr>
          <w:t>https://doi.org/10.1063/5.0130471</w:t>
        </w:r>
      </w:hyperlink>
      <w:r>
        <w:rPr>
          <w:rFonts w:ascii="Times New Roman" w:hAnsi="Times New Roman" w:cs="Times New Roman"/>
          <w:sz w:val="20"/>
          <w:szCs w:val="20"/>
          <w:lang w:val="en-US"/>
        </w:rPr>
        <w:t xml:space="preserve"> </w:t>
      </w:r>
    </w:p>
    <w:p w14:paraId="03AA7592"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sidRPr="00F43ED3">
        <w:rPr>
          <w:rFonts w:ascii="Times New Roman" w:hAnsi="Times New Roman" w:cs="Times New Roman"/>
          <w:sz w:val="20"/>
          <w:szCs w:val="20"/>
          <w:lang w:val="en-US"/>
        </w:rPr>
        <w:t>3</w:t>
      </w:r>
      <w:r>
        <w:rPr>
          <w:rFonts w:ascii="Times New Roman" w:hAnsi="Times New Roman" w:cs="Times New Roman"/>
          <w:sz w:val="20"/>
          <w:szCs w:val="20"/>
          <w:lang w:val="en-US"/>
        </w:rPr>
        <w:t>1</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B.Yunusov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351FAC">
        <w:rPr>
          <w:rFonts w:ascii="Times New Roman" w:hAnsi="Times New Roman" w:cs="Times New Roman"/>
          <w:b/>
          <w:sz w:val="20"/>
          <w:szCs w:val="20"/>
          <w:lang w:val="en-US"/>
        </w:rPr>
        <w:t>01083</w:t>
      </w:r>
      <w:r w:rsidRPr="00F43ED3">
        <w:rPr>
          <w:rFonts w:ascii="Times New Roman" w:hAnsi="Times New Roman" w:cs="Times New Roman"/>
          <w:sz w:val="20"/>
          <w:szCs w:val="20"/>
          <w:lang w:val="en-US"/>
        </w:rPr>
        <w:t xml:space="preserve">, (2019), </w:t>
      </w:r>
      <w:hyperlink r:id="rId30" w:history="1">
        <w:r w:rsidRPr="00E36678">
          <w:rPr>
            <w:rStyle w:val="a3"/>
            <w:rFonts w:ascii="Times New Roman" w:hAnsi="Times New Roman" w:cs="Times New Roman"/>
            <w:sz w:val="20"/>
            <w:szCs w:val="20"/>
            <w:lang w:val="en-US"/>
          </w:rPr>
          <w:t>https://doi.org/10.1051/e3sconf/201913901083</w:t>
        </w:r>
      </w:hyperlink>
      <w:r>
        <w:rPr>
          <w:rFonts w:ascii="Times New Roman" w:hAnsi="Times New Roman" w:cs="Times New Roman"/>
          <w:sz w:val="20"/>
          <w:szCs w:val="20"/>
          <w:lang w:val="en-US"/>
        </w:rPr>
        <w:t xml:space="preserve"> </w:t>
      </w:r>
    </w:p>
    <w:p w14:paraId="125646DA" w14:textId="68C0BC19"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32</w:t>
      </w:r>
      <w:r w:rsidRPr="00F43ED3">
        <w:rPr>
          <w:rFonts w:ascii="Times New Roman" w:hAnsi="Times New Roman" w:cs="Times New Roman"/>
          <w:sz w:val="20"/>
          <w:szCs w:val="20"/>
          <w:lang w:val="en-US"/>
        </w:rPr>
        <w:t xml:space="preserve">. </w:t>
      </w:r>
      <w:proofErr w:type="spellStart"/>
      <w:r w:rsidR="002421AD" w:rsidRPr="00060403">
        <w:rPr>
          <w:rFonts w:ascii="Times New Roman" w:hAnsi="Times New Roman" w:cs="Times New Roman"/>
          <w:sz w:val="20"/>
          <w:szCs w:val="20"/>
          <w:lang w:val="en-US"/>
        </w:rPr>
        <w:t>S.M.Turabdzhanov</w:t>
      </w:r>
      <w:proofErr w:type="spellEnd"/>
      <w:r w:rsidR="002421AD" w:rsidRPr="00060403">
        <w:rPr>
          <w:rFonts w:ascii="Times New Roman" w:hAnsi="Times New Roman" w:cs="Times New Roman"/>
          <w:sz w:val="20"/>
          <w:szCs w:val="20"/>
          <w:lang w:val="en-US"/>
        </w:rPr>
        <w:t xml:space="preserve">, </w:t>
      </w:r>
      <w:proofErr w:type="spellStart"/>
      <w:r w:rsidR="002421AD" w:rsidRPr="00060403">
        <w:rPr>
          <w:rFonts w:ascii="Times New Roman" w:hAnsi="Times New Roman" w:cs="Times New Roman"/>
          <w:sz w:val="20"/>
          <w:szCs w:val="20"/>
          <w:lang w:val="en-US"/>
        </w:rPr>
        <w:t>J.M.Tangirov</w:t>
      </w:r>
      <w:proofErr w:type="spellEnd"/>
      <w:r w:rsidR="002421AD" w:rsidRPr="00060403">
        <w:rPr>
          <w:rFonts w:ascii="Times New Roman" w:hAnsi="Times New Roman" w:cs="Times New Roman"/>
          <w:sz w:val="20"/>
          <w:szCs w:val="20"/>
          <w:lang w:val="en-US"/>
        </w:rPr>
        <w:t xml:space="preserve">, </w:t>
      </w:r>
      <w:proofErr w:type="spellStart"/>
      <w:r w:rsidR="002421AD" w:rsidRPr="00060403">
        <w:rPr>
          <w:rFonts w:ascii="Times New Roman" w:hAnsi="Times New Roman" w:cs="Times New Roman"/>
          <w:sz w:val="20"/>
          <w:szCs w:val="20"/>
          <w:lang w:val="en-US"/>
        </w:rPr>
        <w:t>P.M.Matyakubova</w:t>
      </w:r>
      <w:proofErr w:type="spellEnd"/>
      <w:r w:rsidR="002421AD" w:rsidRPr="00060403">
        <w:rPr>
          <w:rFonts w:ascii="Times New Roman" w:hAnsi="Times New Roman" w:cs="Times New Roman"/>
          <w:sz w:val="20"/>
          <w:szCs w:val="20"/>
          <w:lang w:val="en-US"/>
        </w:rPr>
        <w:t xml:space="preserve">, </w:t>
      </w:r>
      <w:proofErr w:type="spellStart"/>
      <w:r w:rsidR="002421AD" w:rsidRPr="00060403">
        <w:rPr>
          <w:rFonts w:ascii="Times New Roman" w:hAnsi="Times New Roman" w:cs="Times New Roman"/>
          <w:sz w:val="20"/>
          <w:szCs w:val="20"/>
          <w:lang w:val="en-US"/>
        </w:rPr>
        <w:t>N.S.Amirkhulov</w:t>
      </w:r>
      <w:proofErr w:type="spellEnd"/>
      <w:r w:rsidR="002421AD" w:rsidRPr="00060403">
        <w:rPr>
          <w:rFonts w:ascii="Times New Roman" w:hAnsi="Times New Roman" w:cs="Times New Roman"/>
          <w:sz w:val="20"/>
          <w:szCs w:val="20"/>
          <w:lang w:val="en-US"/>
        </w:rPr>
        <w:t xml:space="preserve">, </w:t>
      </w:r>
      <w:proofErr w:type="spellStart"/>
      <w:r w:rsidR="002421AD" w:rsidRPr="00060403">
        <w:rPr>
          <w:rFonts w:ascii="Times New Roman" w:hAnsi="Times New Roman" w:cs="Times New Roman"/>
          <w:sz w:val="20"/>
          <w:szCs w:val="20"/>
          <w:lang w:val="en-US"/>
        </w:rPr>
        <w:t>S.S.Khabibullaev</w:t>
      </w:r>
      <w:proofErr w:type="spellEnd"/>
      <w:r w:rsidR="002421AD">
        <w:rPr>
          <w:rFonts w:ascii="Times New Roman" w:hAnsi="Times New Roman" w:cs="Times New Roman"/>
          <w:sz w:val="20"/>
          <w:szCs w:val="20"/>
          <w:lang w:val="en-US"/>
        </w:rPr>
        <w:t>.</w:t>
      </w:r>
      <w:r w:rsidR="002421AD" w:rsidRPr="00060403">
        <w:rPr>
          <w:rFonts w:ascii="Times New Roman" w:hAnsi="Times New Roman" w:cs="Times New Roman"/>
          <w:sz w:val="20"/>
          <w:szCs w:val="20"/>
          <w:lang w:val="en-US"/>
        </w:rPr>
        <w:t xml:space="preserve"> </w:t>
      </w:r>
      <w:r w:rsidR="002421AD" w:rsidRPr="00060403">
        <w:rPr>
          <w:rFonts w:ascii="Times New Roman" w:hAnsi="Times New Roman" w:cs="Times New Roman"/>
          <w:i/>
          <w:sz w:val="20"/>
          <w:szCs w:val="20"/>
          <w:lang w:val="en-US"/>
        </w:rPr>
        <w:t xml:space="preserve">Methods of providing metrological supply when pumping water into wells in oil fields. </w:t>
      </w:r>
      <w:r w:rsidR="002421AD" w:rsidRPr="00060403">
        <w:rPr>
          <w:rFonts w:ascii="Times New Roman" w:hAnsi="Times New Roman" w:cs="Times New Roman"/>
          <w:sz w:val="20"/>
          <w:szCs w:val="20"/>
          <w:lang w:val="en-US"/>
        </w:rPr>
        <w:t xml:space="preserve">AIP Conference Proceedings, 3045(1), </w:t>
      </w:r>
      <w:r w:rsidR="002421AD" w:rsidRPr="00A10EE5">
        <w:rPr>
          <w:rFonts w:ascii="Times New Roman" w:hAnsi="Times New Roman" w:cs="Times New Roman"/>
          <w:b/>
          <w:sz w:val="20"/>
          <w:szCs w:val="20"/>
          <w:lang w:val="en-US"/>
        </w:rPr>
        <w:t>030073</w:t>
      </w:r>
      <w:r w:rsidR="002421AD">
        <w:rPr>
          <w:rFonts w:ascii="Times New Roman" w:hAnsi="Times New Roman" w:cs="Times New Roman"/>
          <w:sz w:val="20"/>
          <w:szCs w:val="20"/>
          <w:lang w:val="en-US"/>
        </w:rPr>
        <w:t>, (</w:t>
      </w:r>
      <w:r w:rsidR="002421AD" w:rsidRPr="00060403">
        <w:rPr>
          <w:rFonts w:ascii="Times New Roman" w:hAnsi="Times New Roman" w:cs="Times New Roman"/>
          <w:sz w:val="20"/>
          <w:szCs w:val="20"/>
          <w:lang w:val="en-US"/>
        </w:rPr>
        <w:t>2024</w:t>
      </w:r>
      <w:r w:rsidR="002421AD">
        <w:rPr>
          <w:rFonts w:ascii="Times New Roman" w:hAnsi="Times New Roman" w:cs="Times New Roman"/>
          <w:sz w:val="20"/>
          <w:szCs w:val="20"/>
          <w:lang w:val="en-US"/>
        </w:rPr>
        <w:t>)</w:t>
      </w:r>
      <w:r w:rsidR="002421AD" w:rsidRPr="00060403">
        <w:rPr>
          <w:rFonts w:ascii="Times New Roman" w:hAnsi="Times New Roman" w:cs="Times New Roman"/>
          <w:sz w:val="20"/>
          <w:szCs w:val="20"/>
          <w:lang w:val="en-US"/>
        </w:rPr>
        <w:t>,</w:t>
      </w:r>
      <w:r w:rsidR="002421AD">
        <w:rPr>
          <w:rFonts w:ascii="Times New Roman" w:hAnsi="Times New Roman" w:cs="Times New Roman"/>
          <w:sz w:val="20"/>
          <w:szCs w:val="20"/>
          <w:lang w:val="en-US"/>
        </w:rPr>
        <w:t xml:space="preserve"> </w:t>
      </w:r>
      <w:hyperlink r:id="rId31" w:history="1">
        <w:r w:rsidR="002421AD" w:rsidRPr="00ED51BF">
          <w:rPr>
            <w:rStyle w:val="a3"/>
            <w:rFonts w:ascii="Times New Roman" w:hAnsi="Times New Roman" w:cs="Times New Roman"/>
            <w:sz w:val="20"/>
            <w:szCs w:val="20"/>
            <w:lang w:val="en-US"/>
          </w:rPr>
          <w:t>https://doi.org/10.1063/5.0197355</w:t>
        </w:r>
      </w:hyperlink>
    </w:p>
    <w:p w14:paraId="50ADB5B1" w14:textId="77777777" w:rsidR="000F18BB" w:rsidRDefault="000F18BB" w:rsidP="000F18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33. </w:t>
      </w:r>
      <w:proofErr w:type="spellStart"/>
      <w:r w:rsidRPr="00620612">
        <w:rPr>
          <w:rFonts w:ascii="Times New Roman" w:hAnsi="Times New Roman" w:cs="Times New Roman"/>
          <w:sz w:val="20"/>
          <w:szCs w:val="20"/>
          <w:lang w:val="en-US"/>
        </w:rPr>
        <w:t>M.Sadullaev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E.Usmanov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R.Karimov</w:t>
      </w:r>
      <w:proofErr w:type="spellEnd"/>
      <w:r w:rsidRPr="0062061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N.Tairova</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20612">
        <w:rPr>
          <w:rFonts w:ascii="Times New Roman" w:hAnsi="Times New Roman" w:cs="Times New Roman"/>
          <w:i/>
          <w:sz w:val="20"/>
          <w:szCs w:val="20"/>
          <w:lang w:val="en-US"/>
        </w:rPr>
        <w:t>Review of Literature Sources and Internet Materials on Contactless Devices for Reactive Power Compensation</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32" w:history="1">
        <w:r w:rsidRPr="00E36678">
          <w:rPr>
            <w:rStyle w:val="a3"/>
            <w:rFonts w:ascii="Times New Roman" w:hAnsi="Times New Roman" w:cs="Times New Roman"/>
            <w:sz w:val="20"/>
            <w:szCs w:val="20"/>
            <w:lang w:val="en-US"/>
          </w:rPr>
          <w:t>https://doi.org/10.1063/5.0305878</w:t>
        </w:r>
      </w:hyperlink>
      <w:r>
        <w:rPr>
          <w:rFonts w:ascii="Times New Roman" w:hAnsi="Times New Roman" w:cs="Times New Roman"/>
          <w:sz w:val="20"/>
          <w:szCs w:val="20"/>
          <w:lang w:val="en-US"/>
        </w:rPr>
        <w:t xml:space="preserve"> </w:t>
      </w:r>
    </w:p>
    <w:p w14:paraId="1834AA13"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34</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M.Jalilov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A.Jalilova</w:t>
      </w:r>
      <w:proofErr w:type="spellEnd"/>
      <w:r w:rsidRPr="00F43ED3">
        <w:rPr>
          <w:rFonts w:ascii="Times New Roman" w:hAnsi="Times New Roman" w:cs="Times New Roman"/>
          <w:sz w:val="20"/>
          <w:szCs w:val="20"/>
          <w:lang w:val="en-US"/>
        </w:rPr>
        <w:t xml:space="preserve">. On a new technology of preparation of hot drinking water. </w:t>
      </w:r>
      <w:proofErr w:type="spellStart"/>
      <w:r w:rsidRPr="00F43ED3">
        <w:rPr>
          <w:rFonts w:ascii="Times New Roman" w:hAnsi="Times New Roman" w:cs="Times New Roman"/>
          <w:sz w:val="20"/>
          <w:szCs w:val="20"/>
          <w:lang w:val="en-US"/>
        </w:rPr>
        <w:t>Energetika</w:t>
      </w:r>
      <w:proofErr w:type="spellEnd"/>
      <w:r w:rsidRPr="00F43ED3">
        <w:rPr>
          <w:rFonts w:ascii="Times New Roman" w:hAnsi="Times New Roman" w:cs="Times New Roman"/>
          <w:sz w:val="20"/>
          <w:szCs w:val="20"/>
          <w:lang w:val="en-US"/>
        </w:rPr>
        <w:t xml:space="preserve"> Proceedings of Cis Higher Education Institutions and Power Engineering Associations, </w:t>
      </w:r>
      <w:r w:rsidRPr="00351FAC">
        <w:rPr>
          <w:rFonts w:ascii="Times New Roman" w:hAnsi="Times New Roman" w:cs="Times New Roman"/>
          <w:b/>
          <w:sz w:val="20"/>
          <w:szCs w:val="20"/>
          <w:lang w:val="en-US"/>
        </w:rPr>
        <w:t>60(5)</w:t>
      </w:r>
      <w:r w:rsidRPr="00F43ED3">
        <w:rPr>
          <w:rFonts w:ascii="Times New Roman" w:hAnsi="Times New Roman" w:cs="Times New Roman"/>
          <w:sz w:val="20"/>
          <w:szCs w:val="20"/>
          <w:lang w:val="en-US"/>
        </w:rPr>
        <w:t xml:space="preserve">, (2017), pp.484-492. </w:t>
      </w:r>
      <w:hyperlink r:id="rId33" w:history="1">
        <w:r w:rsidRPr="00E36678">
          <w:rPr>
            <w:rStyle w:val="a3"/>
            <w:rFonts w:ascii="Times New Roman" w:hAnsi="Times New Roman" w:cs="Times New Roman"/>
            <w:sz w:val="20"/>
            <w:szCs w:val="20"/>
            <w:lang w:val="en-US"/>
          </w:rPr>
          <w:t>https://doi.org/10.21122/1029-7448-2017-60-5-484-492</w:t>
        </w:r>
      </w:hyperlink>
      <w:r>
        <w:rPr>
          <w:rFonts w:ascii="Times New Roman" w:hAnsi="Times New Roman" w:cs="Times New Roman"/>
          <w:sz w:val="20"/>
          <w:szCs w:val="20"/>
          <w:lang w:val="en-US"/>
        </w:rPr>
        <w:t xml:space="preserve"> </w:t>
      </w:r>
    </w:p>
    <w:p w14:paraId="25A58484"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35</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A.Khujakulov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U.Khujakulov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Verma</w:t>
      </w:r>
      <w:proofErr w:type="spellEnd"/>
      <w:r w:rsidRPr="00CE1F21">
        <w:rPr>
          <w:rFonts w:ascii="Times New Roman" w:hAnsi="Times New Roman" w:cs="Times New Roman"/>
          <w:sz w:val="20"/>
          <w:szCs w:val="20"/>
          <w:lang w:val="en-US"/>
        </w:rPr>
        <w:t>.</w:t>
      </w:r>
      <w:r w:rsidRPr="00CE1F21">
        <w:rPr>
          <w:rFonts w:ascii="Times New Roman" w:hAnsi="Times New Roman" w:cs="Times New Roman"/>
          <w:i/>
          <w:sz w:val="20"/>
          <w:szCs w:val="20"/>
          <w:lang w:val="en-US"/>
        </w:rPr>
        <w:t xml:space="preserve"> Research on energy efficient kinetics of drying raw material</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CE2FC5">
        <w:rPr>
          <w:rFonts w:ascii="Times New Roman" w:hAnsi="Times New Roman" w:cs="Times New Roman"/>
          <w:sz w:val="20"/>
          <w:szCs w:val="20"/>
          <w:lang w:val="en-US"/>
        </w:rPr>
        <w:t xml:space="preserve">216, </w:t>
      </w:r>
      <w:r w:rsidRPr="00CE2FC5">
        <w:rPr>
          <w:rFonts w:ascii="Times New Roman" w:hAnsi="Times New Roman" w:cs="Times New Roman"/>
          <w:b/>
          <w:sz w:val="20"/>
          <w:szCs w:val="20"/>
          <w:lang w:val="en-US"/>
        </w:rPr>
        <w:t>01093</w:t>
      </w:r>
      <w:r>
        <w:rPr>
          <w:rFonts w:ascii="Times New Roman" w:hAnsi="Times New Roman" w:cs="Times New Roman"/>
          <w:sz w:val="20"/>
          <w:szCs w:val="20"/>
          <w:lang w:val="en-US"/>
        </w:rPr>
        <w:t>, (</w:t>
      </w:r>
      <w:r w:rsidRPr="00CE2FC5">
        <w:rPr>
          <w:rFonts w:ascii="Times New Roman" w:hAnsi="Times New Roman" w:cs="Times New Roman"/>
          <w:sz w:val="20"/>
          <w:szCs w:val="20"/>
          <w:lang w:val="en-US"/>
        </w:rPr>
        <w:t>2020</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34" w:history="1">
        <w:r w:rsidRPr="00E36678">
          <w:rPr>
            <w:rStyle w:val="a3"/>
            <w:rFonts w:ascii="Times New Roman" w:hAnsi="Times New Roman" w:cs="Times New Roman"/>
            <w:sz w:val="20"/>
            <w:szCs w:val="20"/>
            <w:lang w:val="en-US"/>
          </w:rPr>
          <w:t>https://doi.org/10.1051/e3sconf/202021601093</w:t>
        </w:r>
      </w:hyperlink>
      <w:r>
        <w:rPr>
          <w:rFonts w:ascii="Times New Roman" w:hAnsi="Times New Roman" w:cs="Times New Roman"/>
          <w:sz w:val="20"/>
          <w:szCs w:val="20"/>
          <w:lang w:val="en-US"/>
        </w:rPr>
        <w:t xml:space="preserve"> </w:t>
      </w:r>
    </w:p>
    <w:p w14:paraId="3E7DFD25"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36</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G.Dadayev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Sh.Zulponov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D072C7">
        <w:rPr>
          <w:rFonts w:ascii="Times New Roman" w:hAnsi="Times New Roman" w:cs="Times New Roman"/>
          <w:i/>
          <w:sz w:val="20"/>
          <w:szCs w:val="20"/>
          <w:lang w:val="en-US"/>
        </w:rPr>
        <w:t>Influence of the structure of coolant flows on the temperature profile by phases in a water heating dryer</w:t>
      </w:r>
      <w:r w:rsidRPr="00CE1F21">
        <w:rPr>
          <w:rFonts w:ascii="Times New Roman" w:hAnsi="Times New Roman" w:cs="Times New Roman"/>
          <w:sz w:val="20"/>
          <w:szCs w:val="20"/>
          <w:lang w:val="en-US"/>
        </w:rPr>
        <w:t>. IOP Conf. Series: Materials Science and Engineering</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1029</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D072C7">
        <w:rPr>
          <w:rFonts w:ascii="Times New Roman" w:hAnsi="Times New Roman" w:cs="Times New Roman"/>
          <w:b/>
          <w:sz w:val="20"/>
          <w:szCs w:val="20"/>
          <w:lang w:val="en-US"/>
        </w:rPr>
        <w:t>012019</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2021</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doi:10.1088/1757-899X/1029/1/012019</w:t>
      </w:r>
      <w:r>
        <w:rPr>
          <w:rFonts w:ascii="Times New Roman" w:hAnsi="Times New Roman" w:cs="Times New Roman"/>
          <w:sz w:val="20"/>
          <w:szCs w:val="20"/>
          <w:lang w:val="en-US"/>
        </w:rPr>
        <w:t xml:space="preserve"> </w:t>
      </w:r>
    </w:p>
    <w:p w14:paraId="41C8075E"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CE1F21">
        <w:rPr>
          <w:rFonts w:ascii="Times New Roman" w:hAnsi="Times New Roman" w:cs="Times New Roman"/>
          <w:sz w:val="20"/>
          <w:szCs w:val="20"/>
          <w:lang w:val="en-US"/>
        </w:rPr>
        <w:t>3</w:t>
      </w:r>
      <w:r>
        <w:rPr>
          <w:rFonts w:ascii="Times New Roman" w:hAnsi="Times New Roman" w:cs="Times New Roman"/>
          <w:sz w:val="20"/>
          <w:szCs w:val="20"/>
          <w:lang w:val="en-US"/>
        </w:rPr>
        <w:t>7</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A.Artikov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Z.Masharipova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w:t>
      </w:r>
      <w:r>
        <w:rPr>
          <w:rFonts w:ascii="Times New Roman" w:hAnsi="Times New Roman" w:cs="Times New Roman"/>
          <w:sz w:val="20"/>
          <w:szCs w:val="20"/>
          <w:lang w:val="en-US"/>
        </w:rPr>
        <w:t>.</w:t>
      </w:r>
      <w:r w:rsidRPr="00CE1F21">
        <w:rPr>
          <w:rFonts w:ascii="Times New Roman" w:hAnsi="Times New Roman" w:cs="Times New Roman"/>
          <w:sz w:val="20"/>
          <w:szCs w:val="20"/>
          <w:lang w:val="en-US"/>
        </w:rPr>
        <w:t>Tarawade</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22167B">
        <w:rPr>
          <w:rFonts w:ascii="Times New Roman" w:hAnsi="Times New Roman" w:cs="Times New Roman"/>
          <w:i/>
          <w:sz w:val="20"/>
          <w:szCs w:val="20"/>
          <w:lang w:val="en-US"/>
        </w:rPr>
        <w:t xml:space="preserve">Results of experiments conducted in a </w:t>
      </w:r>
      <w:proofErr w:type="spellStart"/>
      <w:r w:rsidRPr="0022167B">
        <w:rPr>
          <w:rFonts w:ascii="Times New Roman" w:hAnsi="Times New Roman" w:cs="Times New Roman"/>
          <w:i/>
          <w:sz w:val="20"/>
          <w:szCs w:val="20"/>
          <w:lang w:val="en-US"/>
        </w:rPr>
        <w:t>helio</w:t>
      </w:r>
      <w:proofErr w:type="spellEnd"/>
      <w:r w:rsidRPr="0022167B">
        <w:rPr>
          <w:rFonts w:ascii="Times New Roman" w:hAnsi="Times New Roman" w:cs="Times New Roman"/>
          <w:i/>
          <w:sz w:val="20"/>
          <w:szCs w:val="20"/>
          <w:lang w:val="en-US"/>
        </w:rPr>
        <w:t xml:space="preserve"> water heating convective drying plant</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868</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22167B">
        <w:rPr>
          <w:rFonts w:ascii="Times New Roman" w:hAnsi="Times New Roman" w:cs="Times New Roman"/>
          <w:b/>
          <w:sz w:val="20"/>
          <w:szCs w:val="20"/>
          <w:lang w:val="en-US"/>
        </w:rPr>
        <w:t>012045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(2021). </w:t>
      </w:r>
      <w:r w:rsidRPr="003B68AA">
        <w:rPr>
          <w:rFonts w:ascii="Times New Roman" w:hAnsi="Times New Roman" w:cs="Times New Roman"/>
          <w:color w:val="0000FF"/>
          <w:sz w:val="20"/>
          <w:szCs w:val="20"/>
          <w:u w:val="single"/>
          <w:lang w:val="en-US"/>
        </w:rPr>
        <w:t xml:space="preserve">doi:10.1088/1755-1315/868/1/012045 </w:t>
      </w:r>
    </w:p>
    <w:p w14:paraId="08FBDAFB"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38</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A.Usenov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T.Azimov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E70F8F">
        <w:rPr>
          <w:rFonts w:ascii="Times New Roman" w:hAnsi="Times New Roman" w:cs="Times New Roman"/>
          <w:i/>
          <w:sz w:val="20"/>
          <w:szCs w:val="20"/>
          <w:lang w:val="en-US"/>
        </w:rPr>
        <w:t>Ultrasonic extraction and determination of flavonoids</w:t>
      </w:r>
      <w:r w:rsidRPr="00CE1F21">
        <w:rPr>
          <w:rFonts w:ascii="Times New Roman" w:hAnsi="Times New Roman" w:cs="Times New Roman"/>
          <w:sz w:val="20"/>
          <w:szCs w:val="20"/>
          <w:lang w:val="en-US"/>
        </w:rPr>
        <w:t>. AIP Conference Proceedings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2507, </w:t>
      </w:r>
      <w:r w:rsidRPr="00E70F8F">
        <w:rPr>
          <w:rFonts w:ascii="Times New Roman" w:hAnsi="Times New Roman" w:cs="Times New Roman"/>
          <w:b/>
          <w:sz w:val="20"/>
          <w:szCs w:val="20"/>
          <w:lang w:val="en-US"/>
        </w:rPr>
        <w:t>050005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CE1F21">
        <w:rPr>
          <w:rFonts w:ascii="Times New Roman" w:hAnsi="Times New Roman" w:cs="Times New Roman"/>
          <w:sz w:val="20"/>
          <w:szCs w:val="20"/>
          <w:lang w:val="en-US"/>
        </w:rPr>
        <w:t>2023</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35" w:history="1">
        <w:r w:rsidRPr="00E36678">
          <w:rPr>
            <w:rStyle w:val="a3"/>
            <w:rFonts w:ascii="Times New Roman" w:hAnsi="Times New Roman" w:cs="Times New Roman"/>
            <w:sz w:val="20"/>
            <w:szCs w:val="20"/>
            <w:lang w:val="en-US"/>
          </w:rPr>
          <w:t>https://doi.org/10.1063/5.0110524</w:t>
        </w:r>
      </w:hyperlink>
      <w:r>
        <w:rPr>
          <w:rFonts w:ascii="Times New Roman" w:hAnsi="Times New Roman" w:cs="Times New Roman"/>
          <w:sz w:val="20"/>
          <w:szCs w:val="20"/>
          <w:lang w:val="en-US"/>
        </w:rPr>
        <w:t xml:space="preserve"> </w:t>
      </w:r>
    </w:p>
    <w:p w14:paraId="1B0652AB"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39</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Dj.Saparov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S.Sultonova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E.Guven</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A.Rakhimov</w:t>
      </w:r>
      <w:proofErr w:type="spellEnd"/>
      <w:r w:rsidRPr="00CE1F21">
        <w:rPr>
          <w:rFonts w:ascii="Times New Roman" w:hAnsi="Times New Roman" w:cs="Times New Roman"/>
          <w:sz w:val="20"/>
          <w:szCs w:val="20"/>
          <w:lang w:val="en-US"/>
        </w:rPr>
        <w:t xml:space="preserve">. </w:t>
      </w:r>
      <w:r w:rsidRPr="00446399">
        <w:rPr>
          <w:rFonts w:ascii="Times New Roman" w:hAnsi="Times New Roman" w:cs="Times New Roman"/>
          <w:i/>
          <w:sz w:val="20"/>
          <w:szCs w:val="20"/>
          <w:lang w:val="en-US"/>
        </w:rPr>
        <w:t>Theoretical study of characteristics and mathematical model of convective drying of foods</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461, </w:t>
      </w:r>
      <w:r w:rsidRPr="00446399">
        <w:rPr>
          <w:rFonts w:ascii="Times New Roman" w:hAnsi="Times New Roman" w:cs="Times New Roman"/>
          <w:b/>
          <w:sz w:val="20"/>
          <w:szCs w:val="20"/>
          <w:lang w:val="en-US"/>
        </w:rPr>
        <w:t>01057</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(2023). </w:t>
      </w:r>
      <w:hyperlink r:id="rId36" w:history="1">
        <w:r w:rsidRPr="00E36678">
          <w:rPr>
            <w:rStyle w:val="a3"/>
            <w:rFonts w:ascii="Times New Roman" w:hAnsi="Times New Roman" w:cs="Times New Roman"/>
            <w:sz w:val="20"/>
            <w:szCs w:val="20"/>
            <w:lang w:val="en-US"/>
          </w:rPr>
          <w:t>https://doi.org/10.1051/e3sconf/202346101057</w:t>
        </w:r>
      </w:hyperlink>
      <w:r>
        <w:rPr>
          <w:rFonts w:ascii="Times New Roman" w:hAnsi="Times New Roman" w:cs="Times New Roman"/>
          <w:sz w:val="20"/>
          <w:szCs w:val="20"/>
          <w:lang w:val="en-US"/>
        </w:rPr>
        <w:t xml:space="preserve"> </w:t>
      </w:r>
    </w:p>
    <w:p w14:paraId="2E62343B"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40</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A.Usenov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T.Raxmanova</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D45239">
        <w:rPr>
          <w:rFonts w:ascii="Times New Roman" w:hAnsi="Times New Roman" w:cs="Times New Roman"/>
          <w:i/>
          <w:sz w:val="20"/>
          <w:szCs w:val="20"/>
          <w:lang w:val="en-US"/>
        </w:rPr>
        <w:t>Definitions of useful energy and temperature at the outlet of solar collectors</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 xml:space="preserve">, </w:t>
      </w:r>
      <w:r w:rsidRPr="00CE1F21">
        <w:rPr>
          <w:rFonts w:ascii="Times New Roman" w:hAnsi="Times New Roman" w:cs="Times New Roman"/>
          <w:sz w:val="20"/>
          <w:szCs w:val="20"/>
          <w:lang w:val="en-US"/>
        </w:rPr>
        <w:t xml:space="preserve">216, </w:t>
      </w:r>
      <w:r w:rsidRPr="00624DFE">
        <w:rPr>
          <w:rFonts w:ascii="Times New Roman" w:hAnsi="Times New Roman" w:cs="Times New Roman"/>
          <w:b/>
          <w:sz w:val="20"/>
          <w:szCs w:val="20"/>
          <w:lang w:val="en-US"/>
        </w:rPr>
        <w:t>01094</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2020</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37" w:history="1">
        <w:r w:rsidRPr="00E36678">
          <w:rPr>
            <w:rStyle w:val="a3"/>
            <w:rFonts w:ascii="Times New Roman" w:hAnsi="Times New Roman" w:cs="Times New Roman"/>
            <w:sz w:val="20"/>
            <w:szCs w:val="20"/>
            <w:lang w:val="en-US"/>
          </w:rPr>
          <w:t>https://doi.org/10.1051/e3sconf/202021601094</w:t>
        </w:r>
      </w:hyperlink>
      <w:r>
        <w:rPr>
          <w:rFonts w:ascii="Times New Roman" w:hAnsi="Times New Roman" w:cs="Times New Roman"/>
          <w:sz w:val="20"/>
          <w:szCs w:val="20"/>
          <w:lang w:val="en-US"/>
        </w:rPr>
        <w:t xml:space="preserve"> </w:t>
      </w:r>
    </w:p>
    <w:p w14:paraId="0BAD7E3F"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41</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Sh.Zulpanov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G.Dadayev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S.Sultonova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624DFE">
        <w:rPr>
          <w:rFonts w:ascii="Times New Roman" w:hAnsi="Times New Roman" w:cs="Times New Roman"/>
          <w:i/>
          <w:sz w:val="20"/>
          <w:szCs w:val="20"/>
          <w:lang w:val="en-US"/>
        </w:rPr>
        <w:t>Research of the influence of mulberry silkworm cocoon structure on drying kinetics</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1076</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624DFE">
        <w:rPr>
          <w:rFonts w:ascii="Times New Roman" w:hAnsi="Times New Roman" w:cs="Times New Roman"/>
          <w:b/>
          <w:sz w:val="20"/>
          <w:szCs w:val="20"/>
          <w:lang w:val="en-US"/>
        </w:rPr>
        <w:t>012059</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CE1F21">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 xml:space="preserve">doi:10.1088/1755-1315/1076/1/012059 </w:t>
      </w:r>
    </w:p>
    <w:p w14:paraId="7C8354CA"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1D351E">
        <w:rPr>
          <w:rFonts w:ascii="Times New Roman" w:hAnsi="Times New Roman" w:cs="Times New Roman"/>
          <w:sz w:val="20"/>
          <w:szCs w:val="20"/>
          <w:lang w:val="en-US"/>
        </w:rPr>
        <w:t xml:space="preserve">42. </w:t>
      </w:r>
      <w:proofErr w:type="spellStart"/>
      <w:r w:rsidRPr="00CE1F21">
        <w:rPr>
          <w:rFonts w:ascii="Times New Roman" w:hAnsi="Times New Roman" w:cs="Times New Roman"/>
          <w:sz w:val="20"/>
          <w:szCs w:val="20"/>
          <w:lang w:val="en-US"/>
        </w:rPr>
        <w:t>A.Tarawade</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T.Azimov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624DFE">
        <w:rPr>
          <w:rFonts w:ascii="Times New Roman" w:hAnsi="Times New Roman" w:cs="Times New Roman"/>
          <w:i/>
          <w:sz w:val="20"/>
          <w:szCs w:val="20"/>
          <w:lang w:val="en-US"/>
        </w:rPr>
        <w:t>Theoretical and experimental study of the drying process of mulberry fruits by infrared radiation</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1112</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624DFE">
        <w:rPr>
          <w:rFonts w:ascii="Times New Roman" w:hAnsi="Times New Roman" w:cs="Times New Roman"/>
          <w:b/>
          <w:sz w:val="20"/>
          <w:szCs w:val="20"/>
          <w:lang w:val="en-US"/>
        </w:rPr>
        <w:t>012098</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2022</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 xml:space="preserve">doi:10.1088/1755-1315/1112/1/012098 </w:t>
      </w:r>
    </w:p>
    <w:p w14:paraId="779FA795" w14:textId="77777777" w:rsidR="001D351E" w:rsidRDefault="001D351E" w:rsidP="001D351E">
      <w:pPr>
        <w:tabs>
          <w:tab w:val="left" w:pos="0"/>
          <w:tab w:val="left" w:pos="567"/>
        </w:tabs>
        <w:spacing w:after="0" w:line="240" w:lineRule="auto"/>
        <w:ind w:firstLine="284"/>
        <w:jc w:val="both"/>
        <w:rPr>
          <w:rFonts w:ascii="Times New Roman" w:hAnsi="Times New Roman" w:cs="Times New Roman"/>
          <w:color w:val="0000FF"/>
          <w:sz w:val="20"/>
          <w:szCs w:val="20"/>
          <w:lang w:val="en-US"/>
        </w:rPr>
      </w:pPr>
      <w:r w:rsidRPr="001D351E">
        <w:rPr>
          <w:rFonts w:ascii="Times New Roman" w:hAnsi="Times New Roman" w:cs="Times New Roman"/>
          <w:sz w:val="20"/>
          <w:szCs w:val="20"/>
          <w:lang w:val="en-US"/>
        </w:rPr>
        <w:t xml:space="preserve">43. </w:t>
      </w:r>
      <w:proofErr w:type="spellStart"/>
      <w:r w:rsidRPr="007A4BFC">
        <w:rPr>
          <w:rFonts w:ascii="Times New Roman" w:hAnsi="Times New Roman" w:cs="Times New Roman"/>
          <w:sz w:val="20"/>
          <w:szCs w:val="20"/>
          <w:lang w:val="en-US"/>
        </w:rPr>
        <w:t>M.Mirsadov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B.Fayzullayev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I.Abdullabekov</w:t>
      </w:r>
      <w:proofErr w:type="spellEnd"/>
      <w:r w:rsidRPr="007A4BFC">
        <w:rPr>
          <w:rFonts w:ascii="Times New Roman" w:hAnsi="Times New Roman" w:cs="Times New Roman"/>
          <w:sz w:val="20"/>
          <w:szCs w:val="20"/>
          <w:lang w:val="en-US"/>
        </w:rPr>
        <w:t xml:space="preserve">, </w:t>
      </w:r>
      <w:proofErr w:type="spellStart"/>
      <w:r w:rsidRPr="00B64838">
        <w:rPr>
          <w:rFonts w:ascii="Times New Roman" w:hAnsi="Times New Roman" w:cs="Times New Roman"/>
          <w:sz w:val="20"/>
          <w:szCs w:val="20"/>
          <w:lang w:val="en-US"/>
        </w:rPr>
        <w:t>A.Kupriyanova</w:t>
      </w:r>
      <w:proofErr w:type="spellEnd"/>
      <w:r>
        <w:rPr>
          <w:rFonts w:ascii="Times New Roman" w:hAnsi="Times New Roman" w:cs="Times New Roman"/>
          <w:sz w:val="20"/>
          <w:szCs w:val="20"/>
          <w:lang w:val="en-US"/>
        </w:rPr>
        <w:t>,</w:t>
      </w:r>
      <w:r w:rsidRPr="00B64838">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D.Kurbanbayeva</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U.Boqijonov</w:t>
      </w:r>
      <w:proofErr w:type="spellEnd"/>
      <w:r w:rsidRPr="007A4BF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A4BFC">
        <w:rPr>
          <w:rFonts w:ascii="Times New Roman" w:hAnsi="Times New Roman" w:cs="Times New Roman"/>
          <w:i/>
          <w:sz w:val="20"/>
          <w:szCs w:val="20"/>
          <w:lang w:val="en-US"/>
        </w:rPr>
        <w:t>The mutual influence of electromagnetic and mechanical processes in dynamic modes of inertial vibrating electric drives</w:t>
      </w:r>
      <w:r>
        <w:rPr>
          <w:rFonts w:ascii="Times New Roman" w:hAnsi="Times New Roman" w:cs="Times New Roman"/>
          <w:sz w:val="20"/>
          <w:szCs w:val="20"/>
          <w:lang w:val="en-US"/>
        </w:rPr>
        <w:t xml:space="preserve">. </w:t>
      </w:r>
      <w:r w:rsidRPr="007A4BFC">
        <w:rPr>
          <w:rFonts w:ascii="Times New Roman" w:hAnsi="Times New Roman" w:cs="Times New Roman"/>
          <w:sz w:val="20"/>
          <w:szCs w:val="20"/>
          <w:lang w:val="en-US"/>
        </w:rPr>
        <w:t>IOP Conference Series Materials Science and Engineering</w:t>
      </w:r>
      <w:r>
        <w:rPr>
          <w:rFonts w:ascii="Times New Roman" w:hAnsi="Times New Roman" w:cs="Times New Roman"/>
          <w:sz w:val="20"/>
          <w:szCs w:val="20"/>
          <w:lang w:val="en-US"/>
        </w:rPr>
        <w:t>,</w:t>
      </w:r>
      <w:r w:rsidRPr="007A4BFC">
        <w:rPr>
          <w:rFonts w:ascii="Times New Roman" w:hAnsi="Times New Roman" w:cs="Times New Roman"/>
          <w:sz w:val="20"/>
          <w:szCs w:val="20"/>
          <w:lang w:val="en-US"/>
        </w:rPr>
        <w:t xml:space="preserve"> 862(6), </w:t>
      </w:r>
      <w:r w:rsidRPr="00351FAC">
        <w:rPr>
          <w:rFonts w:ascii="Times New Roman" w:hAnsi="Times New Roman" w:cs="Times New Roman"/>
          <w:b/>
          <w:sz w:val="20"/>
          <w:szCs w:val="20"/>
          <w:lang w:val="en-US"/>
        </w:rPr>
        <w:t>062081</w:t>
      </w:r>
      <w:r>
        <w:rPr>
          <w:rFonts w:ascii="Times New Roman" w:hAnsi="Times New Roman" w:cs="Times New Roman"/>
          <w:sz w:val="20"/>
          <w:szCs w:val="20"/>
          <w:lang w:val="en-US"/>
        </w:rPr>
        <w:t>, (</w:t>
      </w:r>
      <w:r w:rsidRPr="007A4BFC">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B64838">
        <w:rPr>
          <w:rFonts w:ascii="Times New Roman" w:hAnsi="Times New Roman" w:cs="Times New Roman"/>
          <w:color w:val="0000FF"/>
          <w:sz w:val="20"/>
          <w:szCs w:val="20"/>
          <w:u w:val="single"/>
          <w:lang w:val="en-US"/>
        </w:rPr>
        <w:t>doi:10.1088/1757-899X/862/6/062081</w:t>
      </w:r>
      <w:r w:rsidRPr="00B64838">
        <w:rPr>
          <w:rFonts w:ascii="Times New Roman" w:hAnsi="Times New Roman" w:cs="Times New Roman"/>
          <w:color w:val="0000FF"/>
          <w:sz w:val="20"/>
          <w:szCs w:val="20"/>
          <w:lang w:val="en-US"/>
        </w:rPr>
        <w:t xml:space="preserve"> </w:t>
      </w:r>
    </w:p>
    <w:p w14:paraId="32F3664D"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44</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R</w:t>
      </w:r>
      <w:r>
        <w:rPr>
          <w:rFonts w:ascii="Times New Roman" w:hAnsi="Times New Roman" w:cs="Times New Roman"/>
          <w:sz w:val="20"/>
          <w:szCs w:val="20"/>
          <w:lang w:val="en-US"/>
        </w:rPr>
        <w:t>.</w:t>
      </w:r>
      <w:r w:rsidRPr="00210D1C">
        <w:rPr>
          <w:rFonts w:ascii="Times New Roman" w:hAnsi="Times New Roman" w:cs="Times New Roman"/>
          <w:sz w:val="20"/>
          <w:szCs w:val="20"/>
          <w:lang w:val="en-US"/>
        </w:rPr>
        <w:t>Dusmatov</w:t>
      </w:r>
      <w:proofErr w:type="spellEnd"/>
      <w:r w:rsidRPr="00210D1C">
        <w:rPr>
          <w:rFonts w:ascii="Times New Roman" w:hAnsi="Times New Roman" w:cs="Times New Roman"/>
          <w:sz w:val="20"/>
          <w:szCs w:val="20"/>
          <w:lang w:val="en-US"/>
        </w:rPr>
        <w:t xml:space="preserve">. </w:t>
      </w:r>
      <w:r w:rsidRPr="00210D1C">
        <w:rPr>
          <w:rFonts w:ascii="Times New Roman" w:hAnsi="Times New Roman" w:cs="Times New Roman"/>
          <w:i/>
          <w:sz w:val="20"/>
          <w:szCs w:val="20"/>
          <w:lang w:val="en-US"/>
        </w:rPr>
        <w:t>Frequency converter – asynchronous motor – pump pressure piping system mechanical specifications</w:t>
      </w:r>
      <w:r w:rsidRPr="00210D1C">
        <w:rPr>
          <w:rFonts w:ascii="Times New Roman" w:hAnsi="Times New Roman" w:cs="Times New Roman"/>
          <w:sz w:val="20"/>
          <w:szCs w:val="20"/>
          <w:lang w:val="en-US"/>
        </w:rPr>
        <w:t xml:space="preserve">. AIP Conference Proceedings, 3152, </w:t>
      </w:r>
      <w:r w:rsidRPr="00210D1C">
        <w:rPr>
          <w:rFonts w:ascii="Times New Roman" w:hAnsi="Times New Roman" w:cs="Times New Roman"/>
          <w:b/>
          <w:sz w:val="20"/>
          <w:szCs w:val="20"/>
          <w:lang w:val="en-US"/>
        </w:rPr>
        <w:t>040007</w:t>
      </w:r>
      <w:r w:rsidRPr="00210D1C">
        <w:rPr>
          <w:rFonts w:ascii="Times New Roman" w:hAnsi="Times New Roman" w:cs="Times New Roman"/>
          <w:sz w:val="20"/>
          <w:szCs w:val="20"/>
          <w:lang w:val="en-US"/>
        </w:rPr>
        <w:t xml:space="preserve"> (2024)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38" w:history="1">
        <w:r w:rsidRPr="00E36678">
          <w:rPr>
            <w:rStyle w:val="a3"/>
            <w:rFonts w:ascii="Times New Roman" w:hAnsi="Times New Roman" w:cs="Times New Roman"/>
            <w:sz w:val="20"/>
            <w:szCs w:val="20"/>
            <w:lang w:val="en-US"/>
          </w:rPr>
          <w:t>https://doi.org/10.1063/5.0218880</w:t>
        </w:r>
      </w:hyperlink>
      <w:r>
        <w:rPr>
          <w:rFonts w:ascii="Times New Roman" w:hAnsi="Times New Roman" w:cs="Times New Roman"/>
          <w:sz w:val="20"/>
          <w:szCs w:val="20"/>
          <w:lang w:val="en-US"/>
        </w:rPr>
        <w:t xml:space="preserve"> </w:t>
      </w:r>
    </w:p>
    <w:p w14:paraId="473B8E35"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45</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w:t>
      </w:r>
      <w:r>
        <w:rPr>
          <w:rFonts w:ascii="Times New Roman" w:hAnsi="Times New Roman" w:cs="Times New Roman"/>
          <w:sz w:val="20"/>
          <w:szCs w:val="20"/>
          <w:lang w:val="en-US"/>
        </w:rPr>
        <w:t>.</w:t>
      </w:r>
      <w:r w:rsidRPr="00210D1C">
        <w:rPr>
          <w:rFonts w:ascii="Times New Roman" w:hAnsi="Times New Roman" w:cs="Times New Roman"/>
          <w:sz w:val="20"/>
          <w:szCs w:val="20"/>
          <w:lang w:val="en-US"/>
        </w:rPr>
        <w:t>Oripov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 xml:space="preserve">Optimizing energy efficiency in water pumping stations: A case study of the </w:t>
      </w:r>
      <w:proofErr w:type="spellStart"/>
      <w:r w:rsidRPr="00302DA3">
        <w:rPr>
          <w:rFonts w:ascii="Times New Roman" w:hAnsi="Times New Roman" w:cs="Times New Roman"/>
          <w:i/>
          <w:sz w:val="20"/>
          <w:szCs w:val="20"/>
          <w:lang w:val="en-US"/>
        </w:rPr>
        <w:t>Chilonzor</w:t>
      </w:r>
      <w:proofErr w:type="spellEnd"/>
      <w:r w:rsidRPr="00302DA3">
        <w:rPr>
          <w:rFonts w:ascii="Times New Roman" w:hAnsi="Times New Roman" w:cs="Times New Roman"/>
          <w:i/>
          <w:sz w:val="20"/>
          <w:szCs w:val="20"/>
          <w:lang w:val="en-US"/>
        </w:rPr>
        <w:t xml:space="preserve"> water distribution facility</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030107</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39" w:history="1">
        <w:r w:rsidRPr="00E36678">
          <w:rPr>
            <w:rStyle w:val="a3"/>
            <w:rFonts w:ascii="Times New Roman" w:hAnsi="Times New Roman" w:cs="Times New Roman"/>
            <w:sz w:val="20"/>
            <w:szCs w:val="20"/>
            <w:lang w:val="en-US"/>
          </w:rPr>
          <w:t>https://doi.org/10.1063/5.0305780</w:t>
        </w:r>
      </w:hyperlink>
      <w:r>
        <w:rPr>
          <w:rFonts w:ascii="Times New Roman" w:hAnsi="Times New Roman" w:cs="Times New Roman"/>
          <w:sz w:val="20"/>
          <w:szCs w:val="20"/>
          <w:lang w:val="en-US"/>
        </w:rPr>
        <w:t xml:space="preserve"> </w:t>
      </w:r>
    </w:p>
    <w:p w14:paraId="559F24D2"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46</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Bobojanov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N</w:t>
      </w:r>
      <w:r>
        <w:rPr>
          <w:rFonts w:ascii="Times New Roman" w:hAnsi="Times New Roman" w:cs="Times New Roman"/>
          <w:sz w:val="20"/>
          <w:szCs w:val="20"/>
          <w:lang w:val="en-US"/>
        </w:rPr>
        <w:t>.</w:t>
      </w:r>
      <w:r w:rsidRPr="00210D1C">
        <w:rPr>
          <w:rFonts w:ascii="Times New Roman" w:hAnsi="Times New Roman" w:cs="Times New Roman"/>
          <w:sz w:val="20"/>
          <w:szCs w:val="20"/>
          <w:lang w:val="en-US"/>
        </w:rPr>
        <w:t>Rashidov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A</w:t>
      </w:r>
      <w:r>
        <w:rPr>
          <w:rFonts w:ascii="Times New Roman" w:hAnsi="Times New Roman" w:cs="Times New Roman"/>
          <w:sz w:val="20"/>
          <w:szCs w:val="20"/>
          <w:lang w:val="en-US"/>
        </w:rPr>
        <w:t>.</w:t>
      </w:r>
      <w:r w:rsidRPr="00210D1C">
        <w:rPr>
          <w:rFonts w:ascii="Times New Roman" w:hAnsi="Times New Roman" w:cs="Times New Roman"/>
          <w:sz w:val="20"/>
          <w:szCs w:val="20"/>
          <w:lang w:val="en-US"/>
        </w:rPr>
        <w:t>Haqberdiyev</w:t>
      </w:r>
      <w:proofErr w:type="spellEnd"/>
      <w:r w:rsidRPr="00210D1C">
        <w:rPr>
          <w:rFonts w:ascii="Times New Roman" w:hAnsi="Times New Roman" w:cs="Times New Roman"/>
          <w:sz w:val="20"/>
          <w:szCs w:val="20"/>
          <w:lang w:val="en-US"/>
        </w:rPr>
        <w:t>, 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Abdullabekov. </w:t>
      </w:r>
      <w:r w:rsidRPr="00302DA3">
        <w:rPr>
          <w:rFonts w:ascii="Times New Roman" w:hAnsi="Times New Roman" w:cs="Times New Roman"/>
          <w:i/>
          <w:sz w:val="20"/>
          <w:szCs w:val="20"/>
          <w:lang w:val="en-US"/>
        </w:rPr>
        <w:t>Dynamic simulation of a three-phase induction motor using Matlab Simulink</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040012</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0" w:history="1">
        <w:r w:rsidRPr="00E36678">
          <w:rPr>
            <w:rStyle w:val="a3"/>
            <w:rFonts w:ascii="Times New Roman" w:hAnsi="Times New Roman" w:cs="Times New Roman"/>
            <w:sz w:val="20"/>
            <w:szCs w:val="20"/>
            <w:lang w:val="en-US"/>
          </w:rPr>
          <w:t>https://doi.org/10.1063/5.0305750</w:t>
        </w:r>
      </w:hyperlink>
      <w:r>
        <w:rPr>
          <w:rFonts w:ascii="Times New Roman" w:hAnsi="Times New Roman" w:cs="Times New Roman"/>
          <w:sz w:val="20"/>
          <w:szCs w:val="20"/>
          <w:lang w:val="en-US"/>
        </w:rPr>
        <w:t xml:space="preserve"> </w:t>
      </w:r>
    </w:p>
    <w:p w14:paraId="79BAC14A" w14:textId="77777777" w:rsidR="001D351E"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47</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Adilova</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Optimization of modes of an asynchronous electric drive taken into account thermal transient processes</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030084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1" w:history="1">
        <w:r w:rsidRPr="00E36678">
          <w:rPr>
            <w:rStyle w:val="a3"/>
            <w:rFonts w:ascii="Times New Roman" w:hAnsi="Times New Roman" w:cs="Times New Roman"/>
            <w:sz w:val="20"/>
            <w:szCs w:val="20"/>
            <w:lang w:val="en-US"/>
          </w:rPr>
          <w:t>https://doi.org/10.1063/5.0305786</w:t>
        </w:r>
      </w:hyperlink>
      <w:r>
        <w:rPr>
          <w:rFonts w:ascii="Times New Roman" w:hAnsi="Times New Roman" w:cs="Times New Roman"/>
          <w:sz w:val="20"/>
          <w:szCs w:val="20"/>
          <w:lang w:val="en-US"/>
        </w:rPr>
        <w:t xml:space="preserve"> </w:t>
      </w:r>
    </w:p>
    <w:p w14:paraId="32CF6F12" w14:textId="0C962FAB" w:rsidR="001D351E" w:rsidRPr="00210D1C" w:rsidRDefault="001D351E" w:rsidP="001D351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Kh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Sapaev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The Implicit Formulas of Numerical Integration Digital Models of Nonlinear Transformers</w:t>
      </w:r>
      <w:r w:rsidRPr="00210D1C">
        <w:rPr>
          <w:rFonts w:ascii="Times New Roman" w:hAnsi="Times New Roman" w:cs="Times New Roman"/>
          <w:sz w:val="20"/>
          <w:szCs w:val="20"/>
          <w:lang w:val="en-US"/>
        </w:rPr>
        <w:t xml:space="preserve">. AIP Conference Proceedings, 3331, </w:t>
      </w:r>
      <w:r w:rsidRPr="00B64838">
        <w:rPr>
          <w:rFonts w:ascii="Times New Roman" w:hAnsi="Times New Roman" w:cs="Times New Roman"/>
          <w:b/>
          <w:sz w:val="20"/>
          <w:szCs w:val="20"/>
          <w:lang w:val="en-US"/>
        </w:rPr>
        <w:t>030105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2" w:history="1">
        <w:r w:rsidRPr="00E36678">
          <w:rPr>
            <w:rStyle w:val="a3"/>
            <w:rFonts w:ascii="Times New Roman" w:hAnsi="Times New Roman" w:cs="Times New Roman"/>
            <w:sz w:val="20"/>
            <w:szCs w:val="20"/>
            <w:lang w:val="en-US"/>
          </w:rPr>
          <w:t>https://doi.org/10.1063/5.0305793</w:t>
        </w:r>
      </w:hyperlink>
      <w:r>
        <w:rPr>
          <w:rFonts w:ascii="Times New Roman" w:hAnsi="Times New Roman" w:cs="Times New Roman"/>
          <w:sz w:val="20"/>
          <w:szCs w:val="20"/>
          <w:lang w:val="en-US"/>
        </w:rPr>
        <w:t xml:space="preserve"> </w:t>
      </w:r>
    </w:p>
    <w:p w14:paraId="48B0BA8C" w14:textId="77777777" w:rsidR="002B5402" w:rsidRDefault="00A230C9" w:rsidP="002B5402">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49. </w:t>
      </w:r>
      <w:proofErr w:type="spellStart"/>
      <w:r w:rsidRPr="006B3D72">
        <w:rPr>
          <w:rFonts w:ascii="Times New Roman" w:hAnsi="Times New Roman" w:cs="Times New Roman"/>
          <w:sz w:val="20"/>
          <w:szCs w:val="20"/>
          <w:lang w:val="en-US"/>
        </w:rPr>
        <w:t>F.Akbarov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R.Kabulov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A.Alimov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E.Abduraimov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D.Nasirova</w:t>
      </w:r>
      <w:proofErr w:type="spellEnd"/>
      <w:r>
        <w:rPr>
          <w:rFonts w:ascii="Times New Roman" w:hAnsi="Times New Roman" w:cs="Times New Roman"/>
          <w:sz w:val="20"/>
          <w:szCs w:val="20"/>
          <w:lang w:val="en-US"/>
        </w:rPr>
        <w:t>.</w:t>
      </w:r>
      <w:r w:rsidRPr="006B3D72">
        <w:rPr>
          <w:rFonts w:ascii="Times New Roman" w:hAnsi="Times New Roman" w:cs="Times New Roman"/>
          <w:sz w:val="20"/>
          <w:szCs w:val="20"/>
          <w:lang w:val="en-US"/>
        </w:rPr>
        <w:t xml:space="preserve"> </w:t>
      </w:r>
      <w:r w:rsidRPr="006B3D72">
        <w:rPr>
          <w:rFonts w:ascii="Times New Roman" w:hAnsi="Times New Roman" w:cs="Times New Roman"/>
          <w:i/>
          <w:sz w:val="20"/>
          <w:szCs w:val="20"/>
          <w:lang w:val="en-US"/>
        </w:rPr>
        <w:t>Dependence of Output Parameters of Photovoltaic Module Based on CIGS Solar Cells on External Temperatures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AA5A1B">
        <w:rPr>
          <w:rFonts w:ascii="Times New Roman" w:hAnsi="Times New Roman" w:cs="Times New Roman"/>
          <w:sz w:val="20"/>
          <w:szCs w:val="20"/>
          <w:lang w:val="en-US"/>
        </w:rPr>
        <w:t>Parameters</w:t>
      </w:r>
      <w:r>
        <w:rPr>
          <w:rFonts w:ascii="Times New Roman" w:hAnsi="Times New Roman" w:cs="Times New Roman"/>
          <w:sz w:val="20"/>
          <w:szCs w:val="20"/>
          <w:lang w:val="en-US"/>
        </w:rPr>
        <w:t>,</w:t>
      </w:r>
      <w:r w:rsidRPr="00AA5A1B">
        <w:rPr>
          <w:rFonts w:ascii="Times New Roman" w:hAnsi="Times New Roman" w:cs="Times New Roman"/>
          <w:sz w:val="20"/>
          <w:szCs w:val="20"/>
          <w:lang w:val="en-US"/>
        </w:rPr>
        <w:t xml:space="preserve"> 3331(1), </w:t>
      </w:r>
      <w:r w:rsidRPr="00AA5A1B">
        <w:rPr>
          <w:rFonts w:ascii="Times New Roman" w:hAnsi="Times New Roman" w:cs="Times New Roman"/>
          <w:b/>
          <w:sz w:val="20"/>
          <w:szCs w:val="20"/>
          <w:lang w:val="en-US"/>
        </w:rPr>
        <w:t>040046</w:t>
      </w:r>
      <w:r w:rsidRPr="00AA5A1B">
        <w:rPr>
          <w:rFonts w:ascii="Times New Roman" w:hAnsi="Times New Roman" w:cs="Times New Roman"/>
          <w:sz w:val="20"/>
          <w:szCs w:val="20"/>
          <w:lang w:val="en-US"/>
        </w:rPr>
        <w:t xml:space="preserve">, (2025), </w:t>
      </w:r>
      <w:hyperlink r:id="rId43" w:history="1">
        <w:r w:rsidRPr="00E36678">
          <w:rPr>
            <w:rStyle w:val="a3"/>
            <w:rFonts w:ascii="Times New Roman" w:hAnsi="Times New Roman" w:cs="Times New Roman"/>
            <w:sz w:val="20"/>
            <w:szCs w:val="20"/>
            <w:lang w:val="en-US"/>
          </w:rPr>
          <w:t>https://doi.org/10.1063/5.0305885</w:t>
        </w:r>
      </w:hyperlink>
      <w:r>
        <w:rPr>
          <w:rFonts w:ascii="Times New Roman" w:hAnsi="Times New Roman" w:cs="Times New Roman"/>
          <w:sz w:val="20"/>
          <w:szCs w:val="20"/>
          <w:lang w:val="en-US"/>
        </w:rPr>
        <w:t xml:space="preserve"> </w:t>
      </w:r>
    </w:p>
    <w:p w14:paraId="61098815" w14:textId="1FC7089D" w:rsidR="002B5402" w:rsidRPr="002B5402" w:rsidRDefault="002B5402" w:rsidP="002B5402">
      <w:pPr>
        <w:tabs>
          <w:tab w:val="left" w:pos="0"/>
          <w:tab w:val="left" w:pos="567"/>
        </w:tabs>
        <w:spacing w:after="0" w:line="240" w:lineRule="auto"/>
        <w:ind w:firstLine="284"/>
        <w:jc w:val="both"/>
        <w:rPr>
          <w:rFonts w:ascii="Times New Roman" w:hAnsi="Times New Roman" w:cs="Times New Roman"/>
          <w:sz w:val="20"/>
          <w:szCs w:val="20"/>
          <w:lang w:val="en-US"/>
        </w:rPr>
      </w:pPr>
      <w:r w:rsidRPr="002B5402">
        <w:rPr>
          <w:rFonts w:ascii="Times New Roman" w:hAnsi="Times New Roman" w:cs="Times New Roman"/>
          <w:sz w:val="20"/>
          <w:szCs w:val="20"/>
          <w:lang w:val="uz-Cyrl-UZ"/>
        </w:rPr>
        <w:t>50</w:t>
      </w:r>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Sh.Kuchkanov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M.Adilov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B.Abduraxmanov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A.Kamardin</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S.Maksimov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S.Nimatov</w:t>
      </w:r>
      <w:proofErr w:type="spellEnd"/>
      <w:r w:rsidRPr="002B5402">
        <w:rPr>
          <w:rFonts w:ascii="Times New Roman" w:hAnsi="Times New Roman" w:cs="Times New Roman"/>
          <w:sz w:val="20"/>
          <w:szCs w:val="20"/>
          <w:lang w:val="en-US"/>
        </w:rPr>
        <w:t xml:space="preserve">, and </w:t>
      </w:r>
      <w:proofErr w:type="spellStart"/>
      <w:r w:rsidRPr="002B5402">
        <w:rPr>
          <w:rFonts w:ascii="Times New Roman" w:hAnsi="Times New Roman" w:cs="Times New Roman"/>
          <w:sz w:val="20"/>
          <w:szCs w:val="20"/>
          <w:lang w:val="en-US"/>
        </w:rPr>
        <w:t>Kh.Ashurov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i/>
          <w:sz w:val="20"/>
          <w:szCs w:val="20"/>
          <w:lang w:val="en-US"/>
        </w:rPr>
        <w:t>Thermovoltaic</w:t>
      </w:r>
      <w:proofErr w:type="spellEnd"/>
      <w:r w:rsidRPr="002B5402">
        <w:rPr>
          <w:rFonts w:ascii="Times New Roman" w:hAnsi="Times New Roman" w:cs="Times New Roman"/>
          <w:i/>
          <w:sz w:val="20"/>
          <w:szCs w:val="20"/>
          <w:lang w:val="en-US"/>
        </w:rPr>
        <w:t xml:space="preserve"> effect in Si/Si epitaxial film structures treated by neon ions</w:t>
      </w:r>
      <w:r w:rsidRPr="002B5402">
        <w:rPr>
          <w:rFonts w:ascii="Times New Roman" w:hAnsi="Times New Roman" w:cs="Times New Roman"/>
          <w:sz w:val="20"/>
          <w:szCs w:val="20"/>
          <w:lang w:val="en-US"/>
        </w:rPr>
        <w:t xml:space="preserve">. AIP Conference Proceedings, </w:t>
      </w:r>
      <w:r w:rsidRPr="002B5402">
        <w:rPr>
          <w:rStyle w:val="ae"/>
          <w:rFonts w:ascii="Times New Roman" w:hAnsi="Times New Roman" w:cs="Times New Roman"/>
          <w:sz w:val="20"/>
          <w:szCs w:val="20"/>
          <w:lang w:val="en-US"/>
        </w:rPr>
        <w:t>3331</w:t>
      </w:r>
      <w:r w:rsidRPr="002B5402">
        <w:rPr>
          <w:rFonts w:ascii="Times New Roman" w:hAnsi="Times New Roman" w:cs="Times New Roman"/>
          <w:b/>
          <w:sz w:val="20"/>
          <w:szCs w:val="20"/>
          <w:lang w:val="en-US"/>
        </w:rPr>
        <w:t>,</w:t>
      </w:r>
      <w:r w:rsidRPr="002B5402">
        <w:rPr>
          <w:rFonts w:ascii="Times New Roman" w:hAnsi="Times New Roman" w:cs="Times New Roman"/>
          <w:sz w:val="20"/>
          <w:szCs w:val="20"/>
          <w:lang w:val="en-US"/>
        </w:rPr>
        <w:t xml:space="preserve"> </w:t>
      </w:r>
      <w:r w:rsidRPr="002B5402">
        <w:rPr>
          <w:rFonts w:ascii="Times New Roman" w:hAnsi="Times New Roman" w:cs="Times New Roman"/>
          <w:b/>
          <w:sz w:val="20"/>
          <w:szCs w:val="20"/>
          <w:lang w:val="en-US"/>
        </w:rPr>
        <w:t>040045</w:t>
      </w:r>
      <w:r w:rsidRPr="002B5402">
        <w:rPr>
          <w:rFonts w:ascii="Times New Roman" w:hAnsi="Times New Roman" w:cs="Times New Roman"/>
          <w:sz w:val="20"/>
          <w:szCs w:val="20"/>
          <w:lang w:val="en-US"/>
        </w:rPr>
        <w:t xml:space="preserve">, (2025). </w:t>
      </w:r>
      <w:hyperlink r:id="rId44" w:tgtFrame="_new" w:history="1">
        <w:r w:rsidRPr="002B5402">
          <w:rPr>
            <w:rStyle w:val="a3"/>
            <w:rFonts w:ascii="Times New Roman" w:hAnsi="Times New Roman" w:cs="Times New Roman"/>
            <w:sz w:val="20"/>
            <w:szCs w:val="20"/>
            <w:lang w:val="en-US"/>
          </w:rPr>
          <w:t>https://doi.org/10.1063/5.0305887</w:t>
        </w:r>
      </w:hyperlink>
    </w:p>
    <w:p w14:paraId="45B682AB" w14:textId="1CCA7B92" w:rsidR="002B5402" w:rsidRPr="002B5402" w:rsidRDefault="002B5402" w:rsidP="002B5402">
      <w:pPr>
        <w:spacing w:after="0" w:line="240" w:lineRule="auto"/>
        <w:ind w:firstLine="284"/>
        <w:jc w:val="both"/>
        <w:rPr>
          <w:rFonts w:ascii="Times New Roman" w:hAnsi="Times New Roman" w:cs="Times New Roman"/>
          <w:sz w:val="20"/>
          <w:szCs w:val="20"/>
          <w:lang w:val="en-US"/>
        </w:rPr>
      </w:pPr>
      <w:r w:rsidRPr="002B5402">
        <w:rPr>
          <w:rFonts w:ascii="Times New Roman" w:hAnsi="Times New Roman" w:cs="Times New Roman"/>
          <w:sz w:val="20"/>
          <w:szCs w:val="20"/>
          <w:lang w:val="en-US"/>
        </w:rPr>
        <w:t xml:space="preserve">51. </w:t>
      </w:r>
      <w:proofErr w:type="spellStart"/>
      <w:r w:rsidRPr="002B5402">
        <w:rPr>
          <w:rFonts w:ascii="Times New Roman" w:hAnsi="Times New Roman" w:cs="Times New Roman"/>
          <w:sz w:val="20"/>
          <w:szCs w:val="20"/>
          <w:lang w:val="en-US"/>
        </w:rPr>
        <w:t>M.Atajonov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Q.Mamarasulov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O.Zaripov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S.Nimatov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U.Bo’riyev</w:t>
      </w:r>
      <w:proofErr w:type="spellEnd"/>
      <w:r w:rsidRPr="002B5402">
        <w:rPr>
          <w:rFonts w:ascii="Times New Roman" w:hAnsi="Times New Roman" w:cs="Times New Roman"/>
          <w:sz w:val="20"/>
          <w:szCs w:val="20"/>
          <w:lang w:val="en-US"/>
        </w:rPr>
        <w:t xml:space="preserve">. </w:t>
      </w:r>
      <w:r w:rsidRPr="002B5402">
        <w:rPr>
          <w:rFonts w:ascii="Times New Roman" w:hAnsi="Times New Roman" w:cs="Times New Roman"/>
          <w:i/>
          <w:sz w:val="20"/>
          <w:szCs w:val="20"/>
          <w:lang w:val="en-US"/>
        </w:rPr>
        <w:t xml:space="preserve">Study of Solar Photoelectric Plant in </w:t>
      </w:r>
      <w:proofErr w:type="spellStart"/>
      <w:r w:rsidRPr="002B5402">
        <w:rPr>
          <w:rFonts w:ascii="Times New Roman" w:hAnsi="Times New Roman" w:cs="Times New Roman"/>
          <w:i/>
          <w:sz w:val="20"/>
          <w:szCs w:val="20"/>
          <w:lang w:val="en-US"/>
        </w:rPr>
        <w:t>Matlab</w:t>
      </w:r>
      <w:proofErr w:type="spellEnd"/>
      <w:r w:rsidRPr="002B5402">
        <w:rPr>
          <w:rFonts w:ascii="Times New Roman" w:hAnsi="Times New Roman" w:cs="Times New Roman"/>
          <w:i/>
          <w:sz w:val="20"/>
          <w:szCs w:val="20"/>
          <w:lang w:val="en-US"/>
        </w:rPr>
        <w:t xml:space="preserve"> (Simulink) Package</w:t>
      </w:r>
      <w:r w:rsidRPr="002B5402">
        <w:rPr>
          <w:rFonts w:ascii="Times New Roman" w:hAnsi="Times New Roman" w:cs="Times New Roman"/>
          <w:sz w:val="20"/>
          <w:szCs w:val="20"/>
          <w:lang w:val="en-US"/>
        </w:rPr>
        <w:t xml:space="preserve">. AIP Conference Proceedings, 3244(1), </w:t>
      </w:r>
      <w:r w:rsidRPr="002B5402">
        <w:rPr>
          <w:rFonts w:ascii="Times New Roman" w:hAnsi="Times New Roman" w:cs="Times New Roman"/>
          <w:b/>
          <w:sz w:val="20"/>
          <w:szCs w:val="20"/>
          <w:lang w:val="en-US"/>
        </w:rPr>
        <w:t>060001</w:t>
      </w:r>
      <w:r w:rsidRPr="002B5402">
        <w:rPr>
          <w:rFonts w:ascii="Times New Roman" w:hAnsi="Times New Roman" w:cs="Times New Roman"/>
          <w:sz w:val="20"/>
          <w:szCs w:val="20"/>
          <w:lang w:val="en-US"/>
        </w:rPr>
        <w:t xml:space="preserve">, (2024). </w:t>
      </w:r>
      <w:hyperlink r:id="rId45" w:history="1">
        <w:r w:rsidRPr="002B5402">
          <w:rPr>
            <w:rStyle w:val="a3"/>
            <w:rFonts w:ascii="Times New Roman" w:hAnsi="Times New Roman" w:cs="Times New Roman"/>
            <w:sz w:val="20"/>
            <w:szCs w:val="20"/>
            <w:lang w:val="en-US"/>
          </w:rPr>
          <w:t>https://doi.org/10.1063/5.0241783</w:t>
        </w:r>
      </w:hyperlink>
    </w:p>
    <w:p w14:paraId="05BFA953" w14:textId="77BC563D" w:rsidR="002B5402" w:rsidRPr="002B5402" w:rsidRDefault="002B5402" w:rsidP="002B5402">
      <w:pPr>
        <w:spacing w:after="0" w:line="240" w:lineRule="auto"/>
        <w:ind w:firstLine="284"/>
        <w:jc w:val="both"/>
        <w:rPr>
          <w:rFonts w:ascii="Times New Roman" w:hAnsi="Times New Roman" w:cs="Times New Roman"/>
          <w:color w:val="0000FF"/>
          <w:sz w:val="20"/>
          <w:szCs w:val="20"/>
          <w:u w:val="single"/>
          <w:lang w:val="en-US"/>
        </w:rPr>
      </w:pPr>
      <w:r w:rsidRPr="002B5402">
        <w:rPr>
          <w:rFonts w:ascii="Times New Roman" w:hAnsi="Times New Roman" w:cs="Times New Roman"/>
          <w:sz w:val="20"/>
          <w:szCs w:val="20"/>
          <w:lang w:val="en-US"/>
        </w:rPr>
        <w:t xml:space="preserve">52. </w:t>
      </w:r>
      <w:proofErr w:type="spellStart"/>
      <w:r w:rsidRPr="002B5402">
        <w:rPr>
          <w:rFonts w:ascii="Times New Roman" w:hAnsi="Times New Roman" w:cs="Times New Roman"/>
          <w:sz w:val="20"/>
          <w:szCs w:val="20"/>
          <w:lang w:val="en-US"/>
        </w:rPr>
        <w:t>S.J.Nimatov</w:t>
      </w:r>
      <w:proofErr w:type="spellEnd"/>
      <w:r w:rsidRPr="002B5402">
        <w:rPr>
          <w:rFonts w:ascii="Times New Roman" w:hAnsi="Times New Roman" w:cs="Times New Roman"/>
          <w:sz w:val="20"/>
          <w:szCs w:val="20"/>
          <w:lang w:val="en-US"/>
        </w:rPr>
        <w:t xml:space="preserve">, </w:t>
      </w:r>
      <w:proofErr w:type="spellStart"/>
      <w:r w:rsidRPr="002B5402">
        <w:rPr>
          <w:rFonts w:ascii="Times New Roman" w:hAnsi="Times New Roman" w:cs="Times New Roman"/>
          <w:sz w:val="20"/>
          <w:szCs w:val="20"/>
          <w:lang w:val="en-US"/>
        </w:rPr>
        <w:t>D.S.Rumi</w:t>
      </w:r>
      <w:proofErr w:type="spellEnd"/>
      <w:r w:rsidRPr="002B5402">
        <w:rPr>
          <w:rFonts w:ascii="Times New Roman" w:hAnsi="Times New Roman" w:cs="Times New Roman"/>
          <w:i/>
          <w:sz w:val="20"/>
          <w:szCs w:val="20"/>
          <w:lang w:val="en-US"/>
        </w:rPr>
        <w:t>. Investigation of the dose dependence of the amorphization of a Si(111) surface bombarded with low-energy Na+ ions</w:t>
      </w:r>
      <w:r w:rsidRPr="002B5402">
        <w:rPr>
          <w:rFonts w:ascii="Times New Roman" w:hAnsi="Times New Roman" w:cs="Times New Roman"/>
          <w:sz w:val="20"/>
          <w:szCs w:val="20"/>
          <w:lang w:val="en-US"/>
        </w:rPr>
        <w:t xml:space="preserve">. Journal of Surface Investigation, 8(2), (2014), pp.404-407. </w:t>
      </w:r>
      <w:r w:rsidRPr="002B5402">
        <w:rPr>
          <w:rFonts w:ascii="Times New Roman" w:hAnsi="Times New Roman" w:cs="Times New Roman"/>
          <w:color w:val="0000FF"/>
          <w:sz w:val="20"/>
          <w:szCs w:val="20"/>
          <w:u w:val="single"/>
          <w:lang w:val="en-US"/>
        </w:rPr>
        <w:t>DOI: 10.1134/S1027451014020396</w:t>
      </w:r>
    </w:p>
    <w:p w14:paraId="2C34112B" w14:textId="58C546E5" w:rsidR="002B5402" w:rsidRDefault="002B5402" w:rsidP="00A230C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53</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S.J.Nimatov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i/>
          <w:sz w:val="20"/>
          <w:szCs w:val="20"/>
          <w:lang w:val="en-US"/>
        </w:rPr>
        <w:t>Submonolayer</w:t>
      </w:r>
      <w:proofErr w:type="spellEnd"/>
      <w:r w:rsidRPr="00B22D73">
        <w:rPr>
          <w:rFonts w:ascii="Times New Roman" w:hAnsi="Times New Roman" w:cs="Times New Roman"/>
          <w:i/>
          <w:sz w:val="20"/>
          <w:szCs w:val="20"/>
          <w:lang w:val="en-US"/>
        </w:rPr>
        <w:t xml:space="preserve"> films on a Si(111) surface under low-energy ion bombardment</w:t>
      </w:r>
      <w:r w:rsidRPr="00B22D73">
        <w:rPr>
          <w:rFonts w:ascii="Times New Roman" w:hAnsi="Times New Roman" w:cs="Times New Roman"/>
          <w:sz w:val="20"/>
          <w:szCs w:val="20"/>
          <w:lang w:val="en-US"/>
        </w:rPr>
        <w:t xml:space="preserve">. Bulletin of the Russian Academy of Sciences Physics, 78(6), (2014), pp.531-534. </w:t>
      </w:r>
      <w:r w:rsidRPr="00B22D73">
        <w:rPr>
          <w:rFonts w:ascii="Times New Roman" w:hAnsi="Times New Roman" w:cs="Times New Roman"/>
          <w:color w:val="0000FF"/>
          <w:sz w:val="20"/>
          <w:szCs w:val="20"/>
          <w:u w:val="single"/>
          <w:lang w:val="en-US"/>
        </w:rPr>
        <w:t>DOI: 10.3103/S1062873814060215</w:t>
      </w:r>
    </w:p>
    <w:p w14:paraId="5AE4D975" w14:textId="77777777" w:rsidR="001D351E" w:rsidRDefault="001D351E" w:rsidP="001D351E">
      <w:pPr>
        <w:jc w:val="both"/>
        <w:rPr>
          <w:rFonts w:ascii="Times New Roman" w:hAnsi="Times New Roman" w:cs="Times New Roman"/>
          <w:sz w:val="20"/>
          <w:szCs w:val="20"/>
          <w:lang w:val="en-US"/>
        </w:rPr>
      </w:pPr>
    </w:p>
    <w:sectPr w:rsidR="001D351E"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14207023">
    <w:abstractNumId w:val="4"/>
  </w:num>
  <w:num w:numId="2" w16cid:durableId="859509808">
    <w:abstractNumId w:val="2"/>
  </w:num>
  <w:num w:numId="3" w16cid:durableId="1999840608">
    <w:abstractNumId w:val="0"/>
  </w:num>
  <w:num w:numId="4" w16cid:durableId="1436172171">
    <w:abstractNumId w:val="3"/>
  </w:num>
  <w:num w:numId="5" w16cid:durableId="1037120145">
    <w:abstractNumId w:val="1"/>
  </w:num>
  <w:num w:numId="6" w16cid:durableId="32532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47BAC"/>
    <w:rsid w:val="00053DBD"/>
    <w:rsid w:val="0009347C"/>
    <w:rsid w:val="00097D31"/>
    <w:rsid w:val="000B4D39"/>
    <w:rsid w:val="000C7250"/>
    <w:rsid w:val="000F18BB"/>
    <w:rsid w:val="000F38DF"/>
    <w:rsid w:val="000F4A07"/>
    <w:rsid w:val="000F72AD"/>
    <w:rsid w:val="00112273"/>
    <w:rsid w:val="00115826"/>
    <w:rsid w:val="00122859"/>
    <w:rsid w:val="00144F57"/>
    <w:rsid w:val="001459E6"/>
    <w:rsid w:val="00171631"/>
    <w:rsid w:val="0018424B"/>
    <w:rsid w:val="00191CE8"/>
    <w:rsid w:val="001C0965"/>
    <w:rsid w:val="001D351E"/>
    <w:rsid w:val="001E4657"/>
    <w:rsid w:val="001F218A"/>
    <w:rsid w:val="0020498C"/>
    <w:rsid w:val="00210E67"/>
    <w:rsid w:val="00216874"/>
    <w:rsid w:val="00227AA6"/>
    <w:rsid w:val="002421AD"/>
    <w:rsid w:val="002431FC"/>
    <w:rsid w:val="0028699F"/>
    <w:rsid w:val="002A161C"/>
    <w:rsid w:val="002A1894"/>
    <w:rsid w:val="002A759E"/>
    <w:rsid w:val="002B1ECB"/>
    <w:rsid w:val="002B5402"/>
    <w:rsid w:val="002C095C"/>
    <w:rsid w:val="002C2B01"/>
    <w:rsid w:val="002D05A3"/>
    <w:rsid w:val="0034050E"/>
    <w:rsid w:val="003449B4"/>
    <w:rsid w:val="00357241"/>
    <w:rsid w:val="00361EB0"/>
    <w:rsid w:val="00367E92"/>
    <w:rsid w:val="00367E9C"/>
    <w:rsid w:val="003A3879"/>
    <w:rsid w:val="003D0E0D"/>
    <w:rsid w:val="00407DAC"/>
    <w:rsid w:val="00426767"/>
    <w:rsid w:val="00461BE8"/>
    <w:rsid w:val="00496706"/>
    <w:rsid w:val="0049679A"/>
    <w:rsid w:val="004A0267"/>
    <w:rsid w:val="004F6DAC"/>
    <w:rsid w:val="004F78CA"/>
    <w:rsid w:val="00521E76"/>
    <w:rsid w:val="00550BBD"/>
    <w:rsid w:val="00556585"/>
    <w:rsid w:val="005653D5"/>
    <w:rsid w:val="005748C1"/>
    <w:rsid w:val="005834F2"/>
    <w:rsid w:val="00585CD8"/>
    <w:rsid w:val="005B65F2"/>
    <w:rsid w:val="005C0F90"/>
    <w:rsid w:val="005C7DC0"/>
    <w:rsid w:val="005F2156"/>
    <w:rsid w:val="00613921"/>
    <w:rsid w:val="006230D9"/>
    <w:rsid w:val="00655B15"/>
    <w:rsid w:val="00695A34"/>
    <w:rsid w:val="006967C6"/>
    <w:rsid w:val="006C65BD"/>
    <w:rsid w:val="006F2BC3"/>
    <w:rsid w:val="00737D47"/>
    <w:rsid w:val="007A7E0A"/>
    <w:rsid w:val="007F6ECC"/>
    <w:rsid w:val="0080653C"/>
    <w:rsid w:val="008105E0"/>
    <w:rsid w:val="00811A8A"/>
    <w:rsid w:val="00812E8E"/>
    <w:rsid w:val="00826C8C"/>
    <w:rsid w:val="0086397D"/>
    <w:rsid w:val="00866354"/>
    <w:rsid w:val="00870CCF"/>
    <w:rsid w:val="008821A8"/>
    <w:rsid w:val="0089471D"/>
    <w:rsid w:val="008B616F"/>
    <w:rsid w:val="008C17FC"/>
    <w:rsid w:val="008C3D1E"/>
    <w:rsid w:val="008D6A5E"/>
    <w:rsid w:val="008D75AF"/>
    <w:rsid w:val="008E3709"/>
    <w:rsid w:val="008F03B8"/>
    <w:rsid w:val="00914750"/>
    <w:rsid w:val="00927949"/>
    <w:rsid w:val="00937802"/>
    <w:rsid w:val="009731AA"/>
    <w:rsid w:val="009735B4"/>
    <w:rsid w:val="0097524F"/>
    <w:rsid w:val="00992467"/>
    <w:rsid w:val="009C1724"/>
    <w:rsid w:val="009D1CAB"/>
    <w:rsid w:val="009E3B57"/>
    <w:rsid w:val="00A230C9"/>
    <w:rsid w:val="00A25DB7"/>
    <w:rsid w:val="00A41EB7"/>
    <w:rsid w:val="00A5002C"/>
    <w:rsid w:val="00A50882"/>
    <w:rsid w:val="00A562ED"/>
    <w:rsid w:val="00A71501"/>
    <w:rsid w:val="00A856E3"/>
    <w:rsid w:val="00A9079F"/>
    <w:rsid w:val="00A912DF"/>
    <w:rsid w:val="00AA0822"/>
    <w:rsid w:val="00AA4096"/>
    <w:rsid w:val="00AA4769"/>
    <w:rsid w:val="00AE3E46"/>
    <w:rsid w:val="00AF6798"/>
    <w:rsid w:val="00B02B13"/>
    <w:rsid w:val="00B123C2"/>
    <w:rsid w:val="00B32819"/>
    <w:rsid w:val="00B54496"/>
    <w:rsid w:val="00B741E6"/>
    <w:rsid w:val="00B83995"/>
    <w:rsid w:val="00B912CB"/>
    <w:rsid w:val="00BA0CA8"/>
    <w:rsid w:val="00BB198A"/>
    <w:rsid w:val="00BF7077"/>
    <w:rsid w:val="00BF762B"/>
    <w:rsid w:val="00C008A0"/>
    <w:rsid w:val="00C1774A"/>
    <w:rsid w:val="00C31627"/>
    <w:rsid w:val="00C52CC0"/>
    <w:rsid w:val="00C62727"/>
    <w:rsid w:val="00C70A60"/>
    <w:rsid w:val="00C73A06"/>
    <w:rsid w:val="00C75C6F"/>
    <w:rsid w:val="00C7778C"/>
    <w:rsid w:val="00C85333"/>
    <w:rsid w:val="00C93EB2"/>
    <w:rsid w:val="00CA4AC9"/>
    <w:rsid w:val="00CE7237"/>
    <w:rsid w:val="00D45E81"/>
    <w:rsid w:val="00D506E2"/>
    <w:rsid w:val="00D55D04"/>
    <w:rsid w:val="00D67C9B"/>
    <w:rsid w:val="00D9056F"/>
    <w:rsid w:val="00D90CEF"/>
    <w:rsid w:val="00DE505D"/>
    <w:rsid w:val="00DE7659"/>
    <w:rsid w:val="00DF516C"/>
    <w:rsid w:val="00E02631"/>
    <w:rsid w:val="00E05BA5"/>
    <w:rsid w:val="00E169E6"/>
    <w:rsid w:val="00E1729B"/>
    <w:rsid w:val="00E226C7"/>
    <w:rsid w:val="00E41E20"/>
    <w:rsid w:val="00E60F25"/>
    <w:rsid w:val="00E803BA"/>
    <w:rsid w:val="00E8443B"/>
    <w:rsid w:val="00E94420"/>
    <w:rsid w:val="00E95A95"/>
    <w:rsid w:val="00EA575C"/>
    <w:rsid w:val="00EC75C1"/>
    <w:rsid w:val="00EE5CFA"/>
    <w:rsid w:val="00F037FA"/>
    <w:rsid w:val="00F26AF5"/>
    <w:rsid w:val="00F5467D"/>
    <w:rsid w:val="00F7094D"/>
    <w:rsid w:val="00F728B5"/>
    <w:rsid w:val="00F85167"/>
    <w:rsid w:val="00F948CF"/>
    <w:rsid w:val="00FA04A7"/>
    <w:rsid w:val="00FB7836"/>
    <w:rsid w:val="00FE6DBA"/>
    <w:rsid w:val="00FF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0730"/>
  <w15:docId w15:val="{F902E915-DE8E-4207-8C19-395D0638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uiPriority w:val="59"/>
    <w:rsid w:val="009D1C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FF1110"/>
    <w:pPr>
      <w:spacing w:after="0" w:line="240" w:lineRule="auto"/>
    </w:pPr>
    <w:rPr>
      <w:rFonts w:ascii="Calibri" w:eastAsia="Times New Roman" w:hAnsi="Calibri" w:cs="Times New Roman"/>
    </w:rPr>
  </w:style>
  <w:style w:type="character" w:customStyle="1" w:styleId="a9">
    <w:name w:val="Основной текст_"/>
    <w:basedOn w:val="a0"/>
    <w:link w:val="4"/>
    <w:rsid w:val="003D0E0D"/>
    <w:rPr>
      <w:rFonts w:ascii="Arial" w:eastAsia="Arial" w:hAnsi="Arial" w:cs="Arial"/>
      <w:sz w:val="18"/>
      <w:szCs w:val="18"/>
      <w:shd w:val="clear" w:color="auto" w:fill="FFFFFF"/>
    </w:rPr>
  </w:style>
  <w:style w:type="paragraph" w:customStyle="1" w:styleId="4">
    <w:name w:val="Основной текст4"/>
    <w:basedOn w:val="a"/>
    <w:link w:val="a9"/>
    <w:rsid w:val="003D0E0D"/>
    <w:pPr>
      <w:widowControl w:val="0"/>
      <w:shd w:val="clear" w:color="auto" w:fill="FFFFFF"/>
      <w:spacing w:before="120" w:after="0" w:line="230" w:lineRule="exact"/>
      <w:jc w:val="center"/>
    </w:pPr>
    <w:rPr>
      <w:rFonts w:ascii="Arial" w:eastAsia="Arial" w:hAnsi="Arial" w:cs="Arial"/>
      <w:sz w:val="18"/>
      <w:szCs w:val="18"/>
    </w:rPr>
  </w:style>
  <w:style w:type="paragraph" w:styleId="aa">
    <w:name w:val="Normal (Web)"/>
    <w:basedOn w:val="a"/>
    <w:uiPriority w:val="99"/>
    <w:unhideWhenUsed/>
    <w:rsid w:val="003D0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uiPriority w:val="99"/>
    <w:locked/>
    <w:rsid w:val="003D0E0D"/>
    <w:rPr>
      <w:rFonts w:ascii="Times New Roman" w:hAnsi="Times New Roman" w:cs="Times New Roman"/>
      <w:sz w:val="26"/>
      <w:szCs w:val="26"/>
      <w:shd w:val="clear" w:color="auto" w:fill="FFFFFF"/>
    </w:rPr>
  </w:style>
  <w:style w:type="character" w:customStyle="1" w:styleId="shorttext">
    <w:name w:val="short_text"/>
    <w:basedOn w:val="a0"/>
    <w:rsid w:val="005834F2"/>
  </w:style>
  <w:style w:type="paragraph" w:styleId="ab">
    <w:name w:val="Body Text"/>
    <w:basedOn w:val="a"/>
    <w:link w:val="ac"/>
    <w:uiPriority w:val="99"/>
    <w:rsid w:val="005834F2"/>
    <w:pPr>
      <w:widowControl w:val="0"/>
      <w:autoSpaceDE w:val="0"/>
      <w:autoSpaceDN w:val="0"/>
      <w:spacing w:after="0" w:line="240" w:lineRule="auto"/>
    </w:pPr>
    <w:rPr>
      <w:rFonts w:ascii="Times New Roman" w:eastAsia="Batang" w:hAnsi="Times New Roman" w:cs="Times New Roman"/>
      <w:sz w:val="24"/>
      <w:szCs w:val="24"/>
      <w:lang w:eastAsia="ru-RU"/>
    </w:rPr>
  </w:style>
  <w:style w:type="character" w:customStyle="1" w:styleId="ac">
    <w:name w:val="Основной текст Знак"/>
    <w:basedOn w:val="a0"/>
    <w:link w:val="ab"/>
    <w:uiPriority w:val="99"/>
    <w:rsid w:val="005834F2"/>
    <w:rPr>
      <w:rFonts w:ascii="Times New Roman" w:eastAsia="Batang" w:hAnsi="Times New Roman" w:cs="Times New Roman"/>
      <w:sz w:val="24"/>
      <w:szCs w:val="24"/>
      <w:lang w:eastAsia="ru-RU"/>
    </w:rPr>
  </w:style>
  <w:style w:type="character" w:styleId="ad">
    <w:name w:val="FollowedHyperlink"/>
    <w:basedOn w:val="a0"/>
    <w:uiPriority w:val="99"/>
    <w:semiHidden/>
    <w:unhideWhenUsed/>
    <w:rsid w:val="00C008A0"/>
    <w:rPr>
      <w:color w:val="800080" w:themeColor="followedHyperlink"/>
      <w:u w:val="single"/>
    </w:rPr>
  </w:style>
  <w:style w:type="paragraph" w:customStyle="1" w:styleId="leading-8">
    <w:name w:val="leading-8"/>
    <w:basedOn w:val="a"/>
    <w:rsid w:val="002A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2B5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37703001" TargetMode="External"/><Relationship Id="rId18" Type="http://schemas.openxmlformats.org/officeDocument/2006/relationships/hyperlink" Target="https://doi.org/10.1063/5.0218937" TargetMode="External"/><Relationship Id="rId26" Type="http://schemas.openxmlformats.org/officeDocument/2006/relationships/hyperlink" Target="https://doi.org/10.1063/5.0116235" TargetMode="External"/><Relationship Id="rId39" Type="http://schemas.openxmlformats.org/officeDocument/2006/relationships/hyperlink" Target="https://doi.org/10.1063/5.0305780" TargetMode="External"/><Relationship Id="rId21" Type="http://schemas.openxmlformats.org/officeDocument/2006/relationships/hyperlink" Target="https://doi.org/10.1063/5.0305756" TargetMode="External"/><Relationship Id="rId34" Type="http://schemas.openxmlformats.org/officeDocument/2006/relationships/hyperlink" Target="https://doi.org/10.1051/e3sconf/202021601093" TargetMode="External"/><Relationship Id="rId42" Type="http://schemas.openxmlformats.org/officeDocument/2006/relationships/hyperlink" Target="https://doi.org/10.1063/5.0305793" TargetMode="External"/><Relationship Id="rId47" Type="http://schemas.openxmlformats.org/officeDocument/2006/relationships/theme" Target="theme/theme1.xml"/><Relationship Id="rId7" Type="http://schemas.openxmlformats.org/officeDocument/2006/relationships/hyperlink" Target="https://doi.org/10.1051/e3sconf/202345204002" TargetMode="External"/><Relationship Id="rId2" Type="http://schemas.openxmlformats.org/officeDocument/2006/relationships/styles" Target="styles.xml"/><Relationship Id="rId16" Type="http://schemas.openxmlformats.org/officeDocument/2006/relationships/hyperlink" Target="https://doi.org/10.1063/5.0305751" TargetMode="External"/><Relationship Id="rId29" Type="http://schemas.openxmlformats.org/officeDocument/2006/relationships/hyperlink" Target="https://doi.org/10.1063/5.0130471" TargetMode="External"/><Relationship Id="rId1" Type="http://schemas.openxmlformats.org/officeDocument/2006/relationships/numbering" Target="numbering.xml"/><Relationship Id="rId6" Type="http://schemas.openxmlformats.org/officeDocument/2006/relationships/hyperlink" Target="https://doi.org/10.1063/5.0267548" TargetMode="External"/><Relationship Id="rId11" Type="http://schemas.openxmlformats.org/officeDocument/2006/relationships/hyperlink" Target="https://doi.org/10.1063/5.0089958" TargetMode="External"/><Relationship Id="rId24" Type="http://schemas.openxmlformats.org/officeDocument/2006/relationships/hyperlink" Target="https://doi.org/10.1063/5.0305754" TargetMode="External"/><Relationship Id="rId32" Type="http://schemas.openxmlformats.org/officeDocument/2006/relationships/hyperlink" Target="https://doi.org/10.1063/5.0305878" TargetMode="External"/><Relationship Id="rId37" Type="http://schemas.openxmlformats.org/officeDocument/2006/relationships/hyperlink" Target="https://doi.org/10.1051/e3sconf/202021601094" TargetMode="External"/><Relationship Id="rId40" Type="http://schemas.openxmlformats.org/officeDocument/2006/relationships/hyperlink" Target="https://doi.org/10.1063/5.0305750" TargetMode="External"/><Relationship Id="rId45" Type="http://schemas.openxmlformats.org/officeDocument/2006/relationships/hyperlink" Target="https://doi.org/10.1063/5.0241783" TargetMode="External"/><Relationship Id="rId5" Type="http://schemas.openxmlformats.org/officeDocument/2006/relationships/hyperlink" Target="mailto:rahmatillo05.03.1982@gmail.com" TargetMode="External"/><Relationship Id="rId15" Type="http://schemas.openxmlformats.org/officeDocument/2006/relationships/hyperlink" Target="https://doi.org/10.1063/5.0305742" TargetMode="External"/><Relationship Id="rId23" Type="http://schemas.openxmlformats.org/officeDocument/2006/relationships/hyperlink" Target="https://doi.org/10.1063/5.0305844" TargetMode="External"/><Relationship Id="rId28" Type="http://schemas.openxmlformats.org/officeDocument/2006/relationships/hyperlink" Target="https://doi.org/10.1051/e3sconf/202456303085" TargetMode="External"/><Relationship Id="rId36" Type="http://schemas.openxmlformats.org/officeDocument/2006/relationships/hyperlink" Target="https://doi.org/10.1051/e3sconf/202346101057" TargetMode="External"/><Relationship Id="rId10" Type="http://schemas.openxmlformats.org/officeDocument/2006/relationships/hyperlink" Target="https://doi.org/10.1051/e3sconf/202337701002" TargetMode="External"/><Relationship Id="rId19" Type="http://schemas.openxmlformats.org/officeDocument/2006/relationships/hyperlink" Target="https://doi.org/10.1063/5.0307195" TargetMode="External"/><Relationship Id="rId31" Type="http://schemas.openxmlformats.org/officeDocument/2006/relationships/hyperlink" Target="https://doi.org/10.1063/5.0197355" TargetMode="External"/><Relationship Id="rId44" Type="http://schemas.openxmlformats.org/officeDocument/2006/relationships/hyperlink" Target="https://doi.org/10.1063/5.0305887" TargetMode="External"/><Relationship Id="rId4" Type="http://schemas.openxmlformats.org/officeDocument/2006/relationships/webSettings" Target="webSettings.xml"/><Relationship Id="rId9" Type="http://schemas.openxmlformats.org/officeDocument/2006/relationships/hyperlink" Target="https://doi.org/10.1051/e3sconf/202343402011" TargetMode="External"/><Relationship Id="rId14" Type="http://schemas.openxmlformats.org/officeDocument/2006/relationships/hyperlink" Target="https://doi.org/10.1063/5.0305748" TargetMode="External"/><Relationship Id="rId22" Type="http://schemas.openxmlformats.org/officeDocument/2006/relationships/hyperlink" Target="https://doi.org/10.1063/5.0305757" TargetMode="External"/><Relationship Id="rId27" Type="http://schemas.openxmlformats.org/officeDocument/2006/relationships/hyperlink" Target="https://doi.org/10.1063/5.0305909" TargetMode="External"/><Relationship Id="rId30" Type="http://schemas.openxmlformats.org/officeDocument/2006/relationships/hyperlink" Target="https://doi.org/10.1051/e3sconf/201913901083" TargetMode="External"/><Relationship Id="rId35" Type="http://schemas.openxmlformats.org/officeDocument/2006/relationships/hyperlink" Target="https://doi.org/10.1063/5.0110524" TargetMode="External"/><Relationship Id="rId43" Type="http://schemas.openxmlformats.org/officeDocument/2006/relationships/hyperlink" Target="https://doi.org/10.1063/5.0305885" TargetMode="External"/><Relationship Id="rId8" Type="http://schemas.openxmlformats.org/officeDocument/2006/relationships/hyperlink" Target="https://doi.org/10.1051/e3sconf/202344906006" TargetMode="External"/><Relationship Id="rId3" Type="http://schemas.openxmlformats.org/officeDocument/2006/relationships/settings" Target="settings.xml"/><Relationship Id="rId12" Type="http://schemas.openxmlformats.org/officeDocument/2006/relationships/hyperlink" Target="https://doi.org/10.1051/e3sconf/202456301003" TargetMode="External"/><Relationship Id="rId17" Type="http://schemas.openxmlformats.org/officeDocument/2006/relationships/hyperlink" Target="https://doi.org/10.1063/5.0305879" TargetMode="External"/><Relationship Id="rId25" Type="http://schemas.openxmlformats.org/officeDocument/2006/relationships/hyperlink" Target="https://doi.org/10.1063/5.0305883" TargetMode="External"/><Relationship Id="rId33" Type="http://schemas.openxmlformats.org/officeDocument/2006/relationships/hyperlink" Target="https://doi.org/10.21122/1029-7448-2017-60-5-484-492" TargetMode="External"/><Relationship Id="rId38" Type="http://schemas.openxmlformats.org/officeDocument/2006/relationships/hyperlink" Target="https://doi.org/10.1063/5.0218880" TargetMode="External"/><Relationship Id="rId46" Type="http://schemas.openxmlformats.org/officeDocument/2006/relationships/fontTable" Target="fontTable.xml"/><Relationship Id="rId20" Type="http://schemas.openxmlformats.org/officeDocument/2006/relationships/hyperlink" Target="https://doi.org/10.1063/5.0305744" TargetMode="External"/><Relationship Id="rId41" Type="http://schemas.openxmlformats.org/officeDocument/2006/relationships/hyperlink" Target="https://doi.org/10.1063/5.0305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6</Pages>
  <Words>4195</Words>
  <Characters>23917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163</cp:revision>
  <cp:lastPrinted>2021-11-05T14:33:00Z</cp:lastPrinted>
  <dcterms:created xsi:type="dcterms:W3CDTF">2021-11-02T03:32:00Z</dcterms:created>
  <dcterms:modified xsi:type="dcterms:W3CDTF">2025-12-21T14:16:00Z</dcterms:modified>
</cp:coreProperties>
</file>