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6DBA" w:rsidRPr="00AD40AD" w:rsidRDefault="003B10A2" w:rsidP="00FE6DBA">
      <w:pPr>
        <w:spacing w:before="1200" w:line="240" w:lineRule="auto"/>
        <w:jc w:val="center"/>
        <w:rPr>
          <w:rFonts w:ascii="Times New Roman" w:hAnsi="Times New Roman" w:cs="Times New Roman"/>
          <w:b/>
          <w:sz w:val="36"/>
          <w:szCs w:val="36"/>
          <w:lang w:val="en-US"/>
        </w:rPr>
      </w:pPr>
      <w:r w:rsidRPr="00AD40AD">
        <w:rPr>
          <w:rFonts w:ascii="Times New Roman" w:hAnsi="Times New Roman" w:cs="Times New Roman"/>
          <w:b/>
          <w:sz w:val="36"/>
          <w:szCs w:val="36"/>
          <w:lang w:val="en-US"/>
        </w:rPr>
        <w:t>Improving the energy efficiency of pump station electric drives through optimal intelligent control</w:t>
      </w:r>
    </w:p>
    <w:p w:rsidR="001807AD" w:rsidRPr="00EE26B1" w:rsidRDefault="003B10A2" w:rsidP="000737BB">
      <w:pPr>
        <w:spacing w:before="240" w:after="0" w:line="240" w:lineRule="auto"/>
        <w:jc w:val="center"/>
        <w:rPr>
          <w:rFonts w:ascii="Times New Roman" w:hAnsi="Times New Roman" w:cs="Times New Roman"/>
          <w:iCs/>
          <w:sz w:val="28"/>
          <w:szCs w:val="36"/>
          <w:lang w:val="en-US"/>
        </w:rPr>
      </w:pPr>
      <w:r w:rsidRPr="00EE26B1">
        <w:rPr>
          <w:rFonts w:ascii="Times New Roman" w:hAnsi="Times New Roman" w:cs="Times New Roman"/>
          <w:iCs/>
          <w:sz w:val="28"/>
          <w:szCs w:val="36"/>
          <w:lang w:val="en-US"/>
        </w:rPr>
        <w:t>Elmurod Yuldashev</w:t>
      </w:r>
      <w:r w:rsidR="000737BB" w:rsidRPr="00EE26B1">
        <w:rPr>
          <w:rFonts w:ascii="Times New Roman" w:hAnsi="Times New Roman" w:cs="Times New Roman"/>
          <w:iCs/>
          <w:sz w:val="28"/>
          <w:szCs w:val="36"/>
          <w:vertAlign w:val="superscript"/>
          <w:lang w:val="en-US"/>
        </w:rPr>
        <w:t>1</w:t>
      </w:r>
      <w:r w:rsidRPr="00EE26B1">
        <w:rPr>
          <w:rFonts w:ascii="Times New Roman" w:hAnsi="Times New Roman" w:cs="Times New Roman"/>
          <w:iCs/>
          <w:sz w:val="28"/>
          <w:szCs w:val="36"/>
          <w:vertAlign w:val="superscript"/>
          <w:lang w:val="en-US"/>
        </w:rPr>
        <w:t>,</w:t>
      </w:r>
      <w:r w:rsidR="00EE26B1">
        <w:rPr>
          <w:rFonts w:ascii="Times New Roman" w:hAnsi="Times New Roman" w:cs="Times New Roman"/>
          <w:iCs/>
          <w:sz w:val="28"/>
          <w:szCs w:val="36"/>
          <w:vertAlign w:val="superscript"/>
          <w:lang w:val="en-US"/>
        </w:rPr>
        <w:t xml:space="preserve"> </w:t>
      </w:r>
      <w:r w:rsidRPr="00EE26B1">
        <w:rPr>
          <w:rFonts w:ascii="Times New Roman" w:hAnsi="Times New Roman" w:cs="Times New Roman"/>
          <w:iCs/>
          <w:sz w:val="28"/>
          <w:szCs w:val="36"/>
          <w:vertAlign w:val="superscript"/>
          <w:lang w:val="en-US"/>
        </w:rPr>
        <w:t>a)</w:t>
      </w:r>
      <w:r w:rsidR="000737BB" w:rsidRPr="00EE26B1">
        <w:rPr>
          <w:rFonts w:ascii="Times New Roman" w:hAnsi="Times New Roman" w:cs="Times New Roman"/>
          <w:iCs/>
          <w:sz w:val="28"/>
          <w:szCs w:val="36"/>
          <w:lang w:val="en-US"/>
        </w:rPr>
        <w:t xml:space="preserve">, </w:t>
      </w:r>
      <w:r w:rsidRPr="00EE26B1">
        <w:rPr>
          <w:rFonts w:ascii="Times New Roman" w:hAnsi="Times New Roman" w:cs="Times New Roman"/>
          <w:iCs/>
          <w:sz w:val="28"/>
          <w:szCs w:val="36"/>
          <w:lang w:val="en-US"/>
        </w:rPr>
        <w:t>Islombek Abdullabekov</w:t>
      </w:r>
      <w:r w:rsidR="000737BB" w:rsidRPr="00EE26B1">
        <w:rPr>
          <w:rFonts w:ascii="Times New Roman" w:hAnsi="Times New Roman" w:cs="Times New Roman"/>
          <w:iCs/>
          <w:sz w:val="28"/>
          <w:szCs w:val="36"/>
          <w:vertAlign w:val="superscript"/>
          <w:lang w:val="en-US"/>
        </w:rPr>
        <w:t>2</w:t>
      </w:r>
      <w:r w:rsidR="000737BB" w:rsidRPr="00EE26B1">
        <w:rPr>
          <w:rFonts w:ascii="Times New Roman" w:hAnsi="Times New Roman" w:cs="Times New Roman"/>
          <w:iCs/>
          <w:sz w:val="28"/>
          <w:szCs w:val="36"/>
          <w:lang w:val="en-US"/>
        </w:rPr>
        <w:t>, Raxmatillo Karimov</w:t>
      </w:r>
      <w:r w:rsidR="00840F4F" w:rsidRPr="00EE26B1">
        <w:rPr>
          <w:rFonts w:ascii="Times New Roman" w:hAnsi="Times New Roman" w:cs="Times New Roman"/>
          <w:iCs/>
          <w:sz w:val="28"/>
          <w:szCs w:val="36"/>
          <w:vertAlign w:val="superscript"/>
          <w:lang w:val="en-US"/>
        </w:rPr>
        <w:t>1,</w:t>
      </w:r>
      <w:r w:rsidR="00EE26B1">
        <w:rPr>
          <w:rFonts w:ascii="Times New Roman" w:hAnsi="Times New Roman" w:cs="Times New Roman"/>
          <w:iCs/>
          <w:sz w:val="28"/>
          <w:szCs w:val="36"/>
          <w:vertAlign w:val="superscript"/>
          <w:lang w:val="en-US"/>
        </w:rPr>
        <w:t xml:space="preserve"> </w:t>
      </w:r>
      <w:r w:rsidR="00840F4F" w:rsidRPr="00EE26B1">
        <w:rPr>
          <w:rFonts w:ascii="Times New Roman" w:hAnsi="Times New Roman" w:cs="Times New Roman"/>
          <w:iCs/>
          <w:sz w:val="28"/>
          <w:szCs w:val="36"/>
          <w:vertAlign w:val="superscript"/>
          <w:lang w:val="en-US"/>
        </w:rPr>
        <w:t>2</w:t>
      </w:r>
      <w:r w:rsidR="000737BB" w:rsidRPr="00EE26B1">
        <w:rPr>
          <w:rFonts w:ascii="Times New Roman" w:hAnsi="Times New Roman" w:cs="Times New Roman"/>
          <w:iCs/>
          <w:sz w:val="28"/>
          <w:szCs w:val="36"/>
          <w:lang w:val="en-US"/>
        </w:rPr>
        <w:t>,</w:t>
      </w:r>
    </w:p>
    <w:p w:rsidR="000737BB" w:rsidRPr="00EE26B1" w:rsidRDefault="003B10A2" w:rsidP="001807AD">
      <w:pPr>
        <w:spacing w:after="0" w:line="240" w:lineRule="auto"/>
        <w:jc w:val="center"/>
        <w:rPr>
          <w:rFonts w:ascii="Times New Roman" w:hAnsi="Times New Roman" w:cs="Times New Roman"/>
          <w:iCs/>
          <w:sz w:val="28"/>
          <w:szCs w:val="36"/>
          <w:vertAlign w:val="superscript"/>
          <w:lang w:val="en-US"/>
        </w:rPr>
      </w:pPr>
      <w:r w:rsidRPr="00EE26B1">
        <w:rPr>
          <w:rFonts w:ascii="Times New Roman" w:hAnsi="Times New Roman" w:cs="Times New Roman"/>
          <w:iCs/>
          <w:sz w:val="28"/>
          <w:szCs w:val="36"/>
          <w:lang w:val="en-US"/>
        </w:rPr>
        <w:t>Elbek Ganiyev</w:t>
      </w:r>
      <w:r w:rsidRPr="00EE26B1">
        <w:rPr>
          <w:rFonts w:ascii="Times New Roman" w:hAnsi="Times New Roman" w:cs="Times New Roman"/>
          <w:iCs/>
          <w:sz w:val="28"/>
          <w:szCs w:val="36"/>
          <w:vertAlign w:val="superscript"/>
          <w:lang w:val="en-US"/>
        </w:rPr>
        <w:t>1</w:t>
      </w:r>
      <w:r w:rsidR="000737BB" w:rsidRPr="00EE26B1">
        <w:rPr>
          <w:rFonts w:ascii="Times New Roman" w:hAnsi="Times New Roman" w:cs="Times New Roman"/>
          <w:iCs/>
          <w:sz w:val="28"/>
          <w:szCs w:val="36"/>
          <w:lang w:val="en-US"/>
        </w:rPr>
        <w:t>,</w:t>
      </w:r>
      <w:r w:rsidR="001807AD" w:rsidRPr="00EE26B1">
        <w:rPr>
          <w:rFonts w:ascii="Times New Roman" w:hAnsi="Times New Roman" w:cs="Times New Roman"/>
          <w:iCs/>
          <w:sz w:val="28"/>
          <w:szCs w:val="36"/>
          <w:lang w:val="en-US"/>
        </w:rPr>
        <w:t xml:space="preserve"> </w:t>
      </w:r>
      <w:r w:rsidRPr="00EE26B1">
        <w:rPr>
          <w:rFonts w:ascii="Times New Roman" w:hAnsi="Times New Roman" w:cs="Times New Roman"/>
          <w:iCs/>
          <w:sz w:val="28"/>
          <w:szCs w:val="36"/>
          <w:lang w:val="en-US"/>
        </w:rPr>
        <w:t>Iroda Husanova</w:t>
      </w:r>
      <w:r w:rsidRPr="00EE26B1">
        <w:rPr>
          <w:rFonts w:ascii="Times New Roman" w:hAnsi="Times New Roman" w:cs="Times New Roman"/>
          <w:iCs/>
          <w:sz w:val="28"/>
          <w:szCs w:val="36"/>
          <w:vertAlign w:val="superscript"/>
          <w:lang w:val="en-US"/>
        </w:rPr>
        <w:t>1</w:t>
      </w:r>
      <w:r w:rsidR="00EE26B1">
        <w:rPr>
          <w:rFonts w:ascii="Times New Roman" w:hAnsi="Times New Roman" w:cs="Times New Roman"/>
          <w:iCs/>
          <w:sz w:val="28"/>
          <w:szCs w:val="36"/>
          <w:lang w:val="en-US"/>
        </w:rPr>
        <w:t>,</w:t>
      </w:r>
      <w:r w:rsidR="000737BB" w:rsidRPr="00EE26B1">
        <w:rPr>
          <w:rFonts w:ascii="Times New Roman" w:hAnsi="Times New Roman" w:cs="Times New Roman"/>
          <w:iCs/>
          <w:sz w:val="28"/>
          <w:szCs w:val="36"/>
          <w:lang w:val="en-US"/>
        </w:rPr>
        <w:t xml:space="preserve"> </w:t>
      </w:r>
      <w:r w:rsidRPr="00EE26B1">
        <w:rPr>
          <w:rFonts w:ascii="Times New Roman" w:hAnsi="Times New Roman" w:cs="Times New Roman"/>
          <w:iCs/>
          <w:sz w:val="28"/>
          <w:szCs w:val="36"/>
          <w:lang w:val="en-US"/>
        </w:rPr>
        <w:t>Diyorjon Nuritdinov</w:t>
      </w:r>
      <w:r w:rsidRPr="00EE26B1">
        <w:rPr>
          <w:rFonts w:ascii="Times New Roman" w:hAnsi="Times New Roman" w:cs="Times New Roman"/>
          <w:iCs/>
          <w:sz w:val="28"/>
          <w:szCs w:val="36"/>
          <w:vertAlign w:val="superscript"/>
          <w:lang w:val="en-US"/>
        </w:rPr>
        <w:t>1</w:t>
      </w:r>
    </w:p>
    <w:p w:rsidR="000737BB" w:rsidRPr="00AD40AD" w:rsidRDefault="003B10A2" w:rsidP="000737BB">
      <w:pPr>
        <w:pStyle w:val="AuthorAffiliation"/>
        <w:spacing w:before="240"/>
      </w:pPr>
      <w:r w:rsidRPr="00AD40AD">
        <w:rPr>
          <w:i w:val="0"/>
          <w:iCs/>
          <w:vertAlign w:val="superscript"/>
        </w:rPr>
        <w:t>1</w:t>
      </w:r>
      <w:r w:rsidRPr="00AD40AD">
        <w:rPr>
          <w:szCs w:val="24"/>
          <w:lang w:eastAsia="ru-RU"/>
        </w:rPr>
        <w:t xml:space="preserve"> </w:t>
      </w:r>
      <w:r w:rsidRPr="00AD40AD">
        <w:t xml:space="preserve">Almalyk State Technical Institute, </w:t>
      </w:r>
      <w:r w:rsidR="00EE26B1" w:rsidRPr="00AD40AD">
        <w:t>Almalyk</w:t>
      </w:r>
      <w:r w:rsidR="00EE26B1">
        <w:t xml:space="preserve">, </w:t>
      </w:r>
      <w:r w:rsidRPr="00AD40AD">
        <w:t>Uzbekistan</w:t>
      </w:r>
    </w:p>
    <w:p w:rsidR="00FE6DBA" w:rsidRPr="00AD40AD" w:rsidRDefault="003B10A2" w:rsidP="000737BB">
      <w:pPr>
        <w:pStyle w:val="AuthorAffiliation"/>
      </w:pPr>
      <w:r w:rsidRPr="00AD40AD">
        <w:rPr>
          <w:i w:val="0"/>
          <w:iCs/>
          <w:vertAlign w:val="superscript"/>
        </w:rPr>
        <w:t>2</w:t>
      </w:r>
      <w:r w:rsidR="000737BB" w:rsidRPr="00AD40AD">
        <w:rPr>
          <w:szCs w:val="24"/>
          <w:lang w:eastAsia="ru-RU"/>
        </w:rPr>
        <w:t xml:space="preserve"> </w:t>
      </w:r>
      <w:r w:rsidR="000737BB" w:rsidRPr="00AD40AD">
        <w:t xml:space="preserve">Tashkent state technical university named after Islam Karimov, </w:t>
      </w:r>
      <w:r w:rsidR="00446940" w:rsidRPr="00AD40AD">
        <w:t>Tashkent</w:t>
      </w:r>
      <w:r w:rsidR="00446940">
        <w:t xml:space="preserve">, </w:t>
      </w:r>
      <w:r w:rsidR="000737BB" w:rsidRPr="00AD40AD">
        <w:t>Uzbekistan</w:t>
      </w:r>
    </w:p>
    <w:p w:rsidR="00C31627" w:rsidRPr="00AD40AD" w:rsidRDefault="00FE6DBA" w:rsidP="00FE6DBA">
      <w:pPr>
        <w:spacing w:before="200" w:line="240" w:lineRule="auto"/>
        <w:jc w:val="center"/>
        <w:rPr>
          <w:rFonts w:ascii="Times New Roman" w:hAnsi="Times New Roman" w:cs="Times New Roman"/>
          <w:i/>
          <w:sz w:val="20"/>
          <w:szCs w:val="20"/>
          <w:lang w:val="en-US"/>
        </w:rPr>
      </w:pPr>
      <w:r w:rsidRPr="00AD40AD">
        <w:rPr>
          <w:rFonts w:ascii="Times New Roman" w:hAnsi="Times New Roman" w:cs="Times New Roman"/>
          <w:i/>
          <w:sz w:val="20"/>
          <w:szCs w:val="18"/>
          <w:vertAlign w:val="superscript"/>
          <w:lang w:val="en-US"/>
        </w:rPr>
        <w:t>a)</w:t>
      </w:r>
      <w:r w:rsidRPr="00AD40AD">
        <w:rPr>
          <w:rFonts w:ascii="Times New Roman" w:hAnsi="Times New Roman" w:cs="Times New Roman"/>
          <w:i/>
          <w:sz w:val="20"/>
          <w:szCs w:val="18"/>
          <w:lang w:val="en-US"/>
        </w:rPr>
        <w:t xml:space="preserve"> </w:t>
      </w:r>
      <w:r w:rsidRPr="00AD40AD">
        <w:rPr>
          <w:rFonts w:ascii="Times New Roman" w:hAnsi="Times New Roman" w:cs="Times New Roman"/>
          <w:i/>
          <w:sz w:val="20"/>
          <w:szCs w:val="20"/>
          <w:lang w:val="en-US"/>
        </w:rPr>
        <w:t xml:space="preserve">Corresponding author: </w:t>
      </w:r>
      <w:hyperlink r:id="rId5" w:history="1">
        <w:r w:rsidR="00B66EDB" w:rsidRPr="00B66EDB">
          <w:rPr>
            <w:rStyle w:val="a3"/>
            <w:rFonts w:ascii="Times New Roman" w:hAnsi="Times New Roman" w:cs="Times New Roman"/>
            <w:i/>
            <w:sz w:val="20"/>
            <w:szCs w:val="20"/>
            <w:lang w:val="en-US"/>
          </w:rPr>
          <w:t>rahmatillo05.03.1982@gmail.com</w:t>
        </w:r>
      </w:hyperlink>
      <w:r w:rsidR="003B10A2" w:rsidRPr="00AD40AD">
        <w:rPr>
          <w:rFonts w:ascii="Times New Roman" w:hAnsi="Times New Roman" w:cs="Times New Roman"/>
          <w:sz w:val="20"/>
          <w:szCs w:val="20"/>
          <w:lang w:val="en-US"/>
        </w:rPr>
        <w:t xml:space="preserve"> </w:t>
      </w:r>
    </w:p>
    <w:p w:rsidR="00C31627" w:rsidRPr="00AD40AD" w:rsidRDefault="00C31627" w:rsidP="00C31627">
      <w:pPr>
        <w:spacing w:before="200" w:line="240" w:lineRule="auto"/>
        <w:ind w:left="284" w:right="284"/>
        <w:jc w:val="both"/>
        <w:rPr>
          <w:rFonts w:ascii="Times New Roman" w:hAnsi="Times New Roman" w:cs="Times New Roman"/>
          <w:sz w:val="18"/>
          <w:szCs w:val="36"/>
          <w:lang w:val="en-US"/>
        </w:rPr>
      </w:pPr>
      <w:r w:rsidRPr="00AD40AD">
        <w:rPr>
          <w:rFonts w:ascii="Times New Roman" w:hAnsi="Times New Roman" w:cs="Times New Roman"/>
          <w:b/>
          <w:sz w:val="18"/>
          <w:szCs w:val="36"/>
          <w:lang w:val="en-US"/>
        </w:rPr>
        <w:t xml:space="preserve">Abstract. </w:t>
      </w:r>
      <w:r w:rsidR="007233FF" w:rsidRPr="00AD40AD">
        <w:rPr>
          <w:rFonts w:ascii="Times New Roman" w:hAnsi="Times New Roman" w:cs="Times New Roman"/>
          <w:sz w:val="18"/>
          <w:szCs w:val="36"/>
          <w:lang w:val="en-US"/>
        </w:rPr>
        <w:t>This paper is devoted to developing an integrated functional architecture for controlling electric drives in pump stations under energy-saving and stable operating modes, and to substantiating its technical effectiveness. The proposed scheme combines, within a single control loop, flexible adjustment of motor speed in accordance with process demands using a frequency converter, limitation of reactive power flow and improvement of the power factor through a capacitor bank, as well as continuous diagnosis of power-quality parameters based on a phase meter. Coordinated control of valves and actuating mechanisms is implemented via the AUMA module, while local control units independently perform the protection and signaling functions of each subsystem, ensuring the modular reliability of the overall system. Based on real-time data, the central control computer carries out monitoring, operating-mode selection, and optimization tasks, helping maintain the pump unit’s operating point near the optimal region. As a result, conditions are created for reducing hydraulic, volumetric, cavitation, electrical, and transient losses, decreasing network loading, and extending equipment service life. The proposed approach is characterized as a practical solution aimed at improving the energy efficiency of dewatering and process pumping systems in mining and industrial environments</w:t>
      </w:r>
      <w:r w:rsidR="005653D5" w:rsidRPr="00AD40AD">
        <w:rPr>
          <w:rFonts w:ascii="Times New Roman" w:hAnsi="Times New Roman" w:cs="Times New Roman"/>
          <w:sz w:val="18"/>
          <w:szCs w:val="36"/>
          <w:lang w:val="en-US"/>
        </w:rPr>
        <w:t>.</w:t>
      </w:r>
    </w:p>
    <w:p w:rsidR="00C31627" w:rsidRPr="00AD40AD" w:rsidRDefault="002D05A3" w:rsidP="002D05A3">
      <w:pPr>
        <w:spacing w:before="240" w:after="240" w:line="240" w:lineRule="auto"/>
        <w:jc w:val="center"/>
        <w:rPr>
          <w:rFonts w:ascii="Times New Roman" w:hAnsi="Times New Roman" w:cs="Times New Roman"/>
          <w:b/>
          <w:sz w:val="24"/>
          <w:szCs w:val="24"/>
          <w:lang w:val="en-US"/>
        </w:rPr>
      </w:pPr>
      <w:r w:rsidRPr="00AD40AD">
        <w:rPr>
          <w:rFonts w:ascii="Times New Roman" w:hAnsi="Times New Roman" w:cs="Times New Roman"/>
          <w:b/>
          <w:sz w:val="24"/>
          <w:szCs w:val="24"/>
          <w:lang w:val="en-US"/>
        </w:rPr>
        <w:t>INTRODUCTION</w:t>
      </w:r>
    </w:p>
    <w:p w:rsidR="007233FF" w:rsidRPr="00E709A0" w:rsidRDefault="007233FF" w:rsidP="007233FF">
      <w:pPr>
        <w:widowControl w:val="0"/>
        <w:spacing w:after="0" w:line="240" w:lineRule="auto"/>
        <w:ind w:firstLine="284"/>
        <w:jc w:val="both"/>
        <w:rPr>
          <w:rFonts w:ascii="Times New Roman" w:eastAsia="Courier New" w:hAnsi="Times New Roman" w:cs="Times New Roman"/>
          <w:sz w:val="20"/>
          <w:szCs w:val="20"/>
          <w:lang w:val="en-US"/>
        </w:rPr>
      </w:pPr>
      <w:r w:rsidRPr="00AD40AD">
        <w:rPr>
          <w:rFonts w:ascii="Times New Roman" w:eastAsia="Courier New" w:hAnsi="Times New Roman" w:cs="Times New Roman"/>
          <w:sz w:val="20"/>
          <w:szCs w:val="20"/>
          <w:lang w:val="en-US"/>
        </w:rPr>
        <w:t xml:space="preserve">Dewatering of deep underground horizons, maintaining dry drifts and stopes, and conveying water for technological processes are critical prerequisites for the uninterrupted operation of the mining industry. In deep mines, water inflow is typically non-stationary: it varies over time due to seasonal and hydrogeological factors, changes in fracture permeability, and the progressive development of mining works. At the same time, the depth and productivity of boreholes and sumps are often heterogeneous, while long-distance pipelines experience continuously evolving hydraulic resistance caused by scaling, corrosion, sediment deposition, and changes in flow regime. Under such complex and dynamic conditions, pumping stations become one of the dominant consumers of electrical power in a mining </w:t>
      </w:r>
      <w:r w:rsidRPr="00E709A0">
        <w:rPr>
          <w:rFonts w:ascii="Times New Roman" w:eastAsia="Courier New" w:hAnsi="Times New Roman" w:cs="Times New Roman"/>
          <w:sz w:val="20"/>
          <w:szCs w:val="20"/>
          <w:lang w:val="en-US"/>
        </w:rPr>
        <w:t>enterprise</w:t>
      </w:r>
      <w:r w:rsidR="00A009E2" w:rsidRPr="00E709A0">
        <w:rPr>
          <w:rFonts w:ascii="Times New Roman" w:eastAsia="Times New Roman" w:hAnsi="Times New Roman" w:cs="Times New Roman"/>
          <w:sz w:val="20"/>
          <w:szCs w:val="20"/>
          <w:lang w:val="uz-Cyrl-UZ" w:eastAsia="ru-RU"/>
        </w:rPr>
        <w:t xml:space="preserve"> [</w:t>
      </w:r>
      <w:r w:rsidR="00A009E2" w:rsidRPr="00E709A0">
        <w:rPr>
          <w:rFonts w:ascii="Times New Roman" w:eastAsia="Times New Roman" w:hAnsi="Times New Roman" w:cs="Times New Roman"/>
          <w:sz w:val="20"/>
          <w:szCs w:val="20"/>
          <w:lang w:val="en-US" w:eastAsia="ru-RU"/>
        </w:rPr>
        <w:t>1</w:t>
      </w:r>
      <w:r w:rsidR="00A009E2" w:rsidRPr="00E709A0">
        <w:rPr>
          <w:rFonts w:ascii="Times New Roman" w:eastAsia="Times New Roman" w:hAnsi="Times New Roman" w:cs="Times New Roman"/>
          <w:sz w:val="20"/>
          <w:szCs w:val="20"/>
          <w:lang w:val="uz-Cyrl-UZ" w:eastAsia="ru-RU"/>
        </w:rPr>
        <w:t>-</w:t>
      </w:r>
      <w:r w:rsidR="00A009E2" w:rsidRPr="00E709A0">
        <w:rPr>
          <w:rFonts w:ascii="Times New Roman" w:eastAsia="Times New Roman" w:hAnsi="Times New Roman" w:cs="Times New Roman"/>
          <w:sz w:val="20"/>
          <w:szCs w:val="20"/>
          <w:lang w:val="en-US" w:eastAsia="ru-RU"/>
        </w:rPr>
        <w:t>3</w:t>
      </w:r>
      <w:r w:rsidR="00A009E2" w:rsidRPr="00E709A0">
        <w:rPr>
          <w:rFonts w:ascii="Times New Roman" w:eastAsia="Times New Roman" w:hAnsi="Times New Roman" w:cs="Times New Roman"/>
          <w:sz w:val="20"/>
          <w:szCs w:val="20"/>
          <w:lang w:val="uz-Cyrl-UZ" w:eastAsia="ru-RU"/>
        </w:rPr>
        <w:t>].</w:t>
      </w:r>
    </w:p>
    <w:p w:rsidR="007233FF" w:rsidRPr="00E709A0" w:rsidRDefault="007233FF" w:rsidP="007233FF">
      <w:pPr>
        <w:widowControl w:val="0"/>
        <w:spacing w:after="0" w:line="240" w:lineRule="auto"/>
        <w:ind w:firstLine="284"/>
        <w:jc w:val="both"/>
        <w:rPr>
          <w:rFonts w:ascii="Times New Roman" w:eastAsia="Courier New" w:hAnsi="Times New Roman" w:cs="Times New Roman"/>
          <w:sz w:val="20"/>
          <w:szCs w:val="20"/>
          <w:lang w:val="en-US"/>
        </w:rPr>
      </w:pPr>
      <w:r w:rsidRPr="00AD40AD">
        <w:rPr>
          <w:rFonts w:ascii="Times New Roman" w:eastAsia="Courier New" w:hAnsi="Times New Roman" w:cs="Times New Roman"/>
          <w:sz w:val="20"/>
          <w:szCs w:val="20"/>
          <w:lang w:val="en-US"/>
        </w:rPr>
        <w:t xml:space="preserve">Available industrial evidence indicates that pumping systems may account for a significant share of mine electricity consumption, in some cases reaching several tens of percent of total power demand. This high energy burden is intensified by the widespread use of conventional control strategies in which pump units operate at constant speed regardless of actual process requirements. When demand fluctuates and head or flow requirements decrease, fixed-speed operation leads to a systematic mismatch between the supplied hydraulic energy and the required technological load. Consequently, throttling losses increase, the operating point deviates from the best efficiency region, and the overall specific energy </w:t>
      </w:r>
      <w:r w:rsidRPr="00E709A0">
        <w:rPr>
          <w:rFonts w:ascii="Times New Roman" w:eastAsia="Courier New" w:hAnsi="Times New Roman" w:cs="Times New Roman"/>
          <w:sz w:val="20"/>
          <w:szCs w:val="20"/>
          <w:lang w:val="en-US"/>
        </w:rPr>
        <w:t>consumption rises. In practice, this inefficiency can translate into an additional 20–30% energy use beyond the real-time necessity, particularly in networks where flow regulation is performed by valves rather than speed control</w:t>
      </w:r>
      <w:r w:rsidR="00A009E2" w:rsidRPr="00E709A0">
        <w:rPr>
          <w:rFonts w:ascii="Times New Roman" w:eastAsia="Times New Roman" w:hAnsi="Times New Roman" w:cs="Times New Roman"/>
          <w:sz w:val="20"/>
          <w:szCs w:val="20"/>
          <w:lang w:val="uz-Cyrl-UZ" w:eastAsia="ru-RU"/>
        </w:rPr>
        <w:t xml:space="preserve"> [</w:t>
      </w:r>
      <w:r w:rsidR="00E709A0" w:rsidRPr="00E709A0">
        <w:rPr>
          <w:rFonts w:ascii="Times New Roman" w:eastAsia="Times New Roman" w:hAnsi="Times New Roman" w:cs="Times New Roman"/>
          <w:sz w:val="20"/>
          <w:szCs w:val="20"/>
          <w:lang w:val="en-US" w:eastAsia="ru-RU"/>
        </w:rPr>
        <w:t>4</w:t>
      </w:r>
      <w:r w:rsidR="00A009E2" w:rsidRPr="00E709A0">
        <w:rPr>
          <w:rFonts w:ascii="Times New Roman" w:eastAsia="Times New Roman" w:hAnsi="Times New Roman" w:cs="Times New Roman"/>
          <w:sz w:val="20"/>
          <w:szCs w:val="20"/>
          <w:lang w:val="uz-Cyrl-UZ" w:eastAsia="ru-RU"/>
        </w:rPr>
        <w:t>-</w:t>
      </w:r>
      <w:r w:rsidR="00E709A0" w:rsidRPr="00E709A0">
        <w:rPr>
          <w:rFonts w:ascii="Times New Roman" w:eastAsia="Times New Roman" w:hAnsi="Times New Roman" w:cs="Times New Roman"/>
          <w:sz w:val="20"/>
          <w:szCs w:val="20"/>
          <w:lang w:val="en-US" w:eastAsia="ru-RU"/>
        </w:rPr>
        <w:t>9</w:t>
      </w:r>
      <w:r w:rsidR="00A009E2" w:rsidRPr="00E709A0">
        <w:rPr>
          <w:rFonts w:ascii="Times New Roman" w:eastAsia="Times New Roman" w:hAnsi="Times New Roman" w:cs="Times New Roman"/>
          <w:sz w:val="20"/>
          <w:szCs w:val="20"/>
          <w:lang w:val="uz-Cyrl-UZ" w:eastAsia="ru-RU"/>
        </w:rPr>
        <w:t>].</w:t>
      </w:r>
    </w:p>
    <w:p w:rsidR="00994BFA" w:rsidRPr="00E709A0" w:rsidRDefault="007233FF" w:rsidP="007233FF">
      <w:pPr>
        <w:spacing w:after="0" w:line="240" w:lineRule="auto"/>
        <w:ind w:firstLine="284"/>
        <w:jc w:val="both"/>
        <w:rPr>
          <w:rFonts w:ascii="Times New Roman" w:hAnsi="Times New Roman" w:cs="Times New Roman"/>
          <w:sz w:val="20"/>
          <w:szCs w:val="24"/>
          <w:lang w:val="en-US"/>
        </w:rPr>
      </w:pPr>
      <w:r w:rsidRPr="00E709A0">
        <w:rPr>
          <w:rFonts w:ascii="Times New Roman" w:eastAsia="Courier New" w:hAnsi="Times New Roman" w:cs="Times New Roman"/>
          <w:sz w:val="20"/>
          <w:szCs w:val="20"/>
          <w:lang w:val="en-US"/>
        </w:rPr>
        <w:t xml:space="preserve">These challenges make the transition to intelligent, </w:t>
      </w:r>
      <w:r w:rsidRPr="00AD40AD">
        <w:rPr>
          <w:rFonts w:ascii="Times New Roman" w:eastAsia="Courier New" w:hAnsi="Times New Roman" w:cs="Times New Roman"/>
          <w:sz w:val="20"/>
          <w:szCs w:val="20"/>
          <w:lang w:val="en-US"/>
        </w:rPr>
        <w:t xml:space="preserve">adaptive pump control not only desirable but strategically necessary for modern mining. Optimal control based on real-time monitoring of inflow, pressure, and energy indicators enables the pump operating point to be continuously aligned with the evolving hydraulic demand. Such approaches can reduce hydraulic and transient losses, mitigate cavitation risk during unstable inflow periods, and lower mechanical stress on equipment. Moreover, the integration of variable frequency drives with power-factor </w:t>
      </w:r>
      <w:r w:rsidRPr="00AD40AD">
        <w:rPr>
          <w:rFonts w:ascii="Times New Roman" w:eastAsia="Courier New" w:hAnsi="Times New Roman" w:cs="Times New Roman"/>
          <w:sz w:val="20"/>
          <w:szCs w:val="20"/>
          <w:lang w:val="en-US"/>
        </w:rPr>
        <w:lastRenderedPageBreak/>
        <w:t>correction and diagnostic modules provides a pathway to improving both the electrical and hydraulic performance of the station as an integrated system. Therefore, the development of intelligent, optimization-</w:t>
      </w:r>
      <w:r w:rsidRPr="00E709A0">
        <w:rPr>
          <w:rFonts w:ascii="Times New Roman" w:eastAsia="Courier New" w:hAnsi="Times New Roman" w:cs="Times New Roman"/>
          <w:sz w:val="20"/>
          <w:szCs w:val="20"/>
          <w:lang w:val="en-US"/>
        </w:rPr>
        <w:t>based control frameworks for deep-mine pumping infrastructure represents a high-impact engineering direction aimed at reducing energy costs, enhancing operational reliability, and extending the service life of critical dewatering assets</w:t>
      </w:r>
      <w:r w:rsidR="00B00E7A" w:rsidRPr="00E709A0">
        <w:rPr>
          <w:rFonts w:ascii="Times New Roman" w:eastAsia="Times New Roman" w:hAnsi="Times New Roman" w:cs="Times New Roman"/>
          <w:sz w:val="20"/>
          <w:szCs w:val="20"/>
          <w:lang w:val="uz-Cyrl-UZ" w:eastAsia="ru-RU"/>
        </w:rPr>
        <w:t xml:space="preserve"> [</w:t>
      </w:r>
      <w:r w:rsidR="00A04E6A" w:rsidRPr="00E709A0">
        <w:rPr>
          <w:rFonts w:ascii="Times New Roman" w:eastAsia="Times New Roman" w:hAnsi="Times New Roman" w:cs="Times New Roman"/>
          <w:sz w:val="20"/>
          <w:szCs w:val="20"/>
          <w:lang w:val="en-US" w:eastAsia="ru-RU"/>
        </w:rPr>
        <w:t>1</w:t>
      </w:r>
      <w:r w:rsidR="00E709A0" w:rsidRPr="00E709A0">
        <w:rPr>
          <w:rFonts w:ascii="Times New Roman" w:eastAsia="Times New Roman" w:hAnsi="Times New Roman" w:cs="Times New Roman"/>
          <w:sz w:val="20"/>
          <w:szCs w:val="20"/>
          <w:lang w:val="en-US" w:eastAsia="ru-RU"/>
        </w:rPr>
        <w:t>0</w:t>
      </w:r>
      <w:r w:rsidR="00B00E7A" w:rsidRPr="00E709A0">
        <w:rPr>
          <w:rFonts w:ascii="Times New Roman" w:eastAsia="Times New Roman" w:hAnsi="Times New Roman" w:cs="Times New Roman"/>
          <w:sz w:val="20"/>
          <w:szCs w:val="20"/>
          <w:lang w:val="uz-Cyrl-UZ" w:eastAsia="ru-RU"/>
        </w:rPr>
        <w:t>-</w:t>
      </w:r>
      <w:r w:rsidR="00E709A0" w:rsidRPr="00E709A0">
        <w:rPr>
          <w:rFonts w:ascii="Times New Roman" w:eastAsia="Times New Roman" w:hAnsi="Times New Roman" w:cs="Times New Roman"/>
          <w:sz w:val="20"/>
          <w:szCs w:val="20"/>
          <w:lang w:val="en-US" w:eastAsia="ru-RU"/>
        </w:rPr>
        <w:t>16</w:t>
      </w:r>
      <w:r w:rsidR="00B00E7A" w:rsidRPr="00E709A0">
        <w:rPr>
          <w:rFonts w:ascii="Times New Roman" w:eastAsia="Times New Roman" w:hAnsi="Times New Roman" w:cs="Times New Roman"/>
          <w:sz w:val="20"/>
          <w:szCs w:val="20"/>
          <w:lang w:val="uz-Cyrl-UZ" w:eastAsia="ru-RU"/>
        </w:rPr>
        <w:t>].</w:t>
      </w:r>
    </w:p>
    <w:p w:rsidR="00E95A95" w:rsidRPr="00E709A0" w:rsidRDefault="007233FF" w:rsidP="00E95A95">
      <w:pPr>
        <w:spacing w:before="240" w:after="240" w:line="240" w:lineRule="auto"/>
        <w:jc w:val="center"/>
        <w:rPr>
          <w:rFonts w:ascii="Times New Roman" w:hAnsi="Times New Roman" w:cs="Times New Roman"/>
          <w:b/>
          <w:sz w:val="24"/>
          <w:szCs w:val="24"/>
          <w:lang w:val="en-US"/>
        </w:rPr>
      </w:pPr>
      <w:r w:rsidRPr="00E709A0">
        <w:rPr>
          <w:rFonts w:ascii="Times New Roman" w:hAnsi="Times New Roman" w:cs="Times New Roman"/>
          <w:b/>
          <w:sz w:val="24"/>
          <w:szCs w:val="24"/>
          <w:lang w:val="en-US"/>
        </w:rPr>
        <w:t>EXPERIMENTAL RESEARCH</w:t>
      </w:r>
    </w:p>
    <w:p w:rsidR="007233FF" w:rsidRPr="00E709A0" w:rsidRDefault="007233FF" w:rsidP="007233FF">
      <w:pPr>
        <w:overflowPunct w:val="0"/>
        <w:autoSpaceDE w:val="0"/>
        <w:autoSpaceDN w:val="0"/>
        <w:adjustRightInd w:val="0"/>
        <w:spacing w:before="240" w:after="240" w:line="240" w:lineRule="auto"/>
        <w:ind w:firstLine="426"/>
        <w:jc w:val="both"/>
        <w:textAlignment w:val="baseline"/>
        <w:rPr>
          <w:rFonts w:ascii="Times New Roman" w:hAnsi="Times New Roman" w:cs="Times New Roman"/>
          <w:sz w:val="20"/>
          <w:szCs w:val="20"/>
          <w:lang w:val="uz-Cyrl-UZ"/>
        </w:rPr>
      </w:pPr>
      <w:r w:rsidRPr="00AD40AD">
        <w:rPr>
          <w:rFonts w:ascii="Times New Roman" w:hAnsi="Times New Roman" w:cs="Times New Roman"/>
          <w:sz w:val="20"/>
          <w:szCs w:val="20"/>
          <w:lang w:val="uz-Cyrl-UZ"/>
        </w:rPr>
        <w:t xml:space="preserve">The energy efficiency of pump units is determined by their internal hydraulic, mechanical, volumetric, and electrical losses. The largest share of losses is observed in hydraulic processes: flow separation in the impeller region, increased turbulence, and friction in pipelines cause part of the pressure to be converted into heat. Internal geometric mismatches and deviations of the flow direction further intensify this process. Mechanical losses are associated with friction in bearings, gland seals, and around the shaft, which increases the torque required from the motor. Volumetric losses, in turn, reduce the pump’s actual delivery due to backflow and leakage. A critical drop in pressure leads to cavitation, accelerating impeller wear. Electrical losses arise from the motor’s thermal and magnetic characteristics. Frequent speed changes also cause additional energy consumption in dynamic (transient) regimes. The combined effect of these factors typically limits the </w:t>
      </w:r>
      <w:r w:rsidRPr="00E709A0">
        <w:rPr>
          <w:rFonts w:ascii="Times New Roman" w:hAnsi="Times New Roman" w:cs="Times New Roman"/>
          <w:sz w:val="20"/>
          <w:szCs w:val="20"/>
          <w:lang w:val="uz-Cyrl-UZ"/>
        </w:rPr>
        <w:t>overall pump efficiency to the range of 55</w:t>
      </w:r>
      <w:r w:rsidR="00AD40AD" w:rsidRPr="00E709A0">
        <w:rPr>
          <w:rFonts w:ascii="Times New Roman" w:hAnsi="Times New Roman" w:cs="Times New Roman"/>
          <w:sz w:val="20"/>
          <w:szCs w:val="20"/>
          <w:lang w:val="en-US"/>
        </w:rPr>
        <w:t>-</w:t>
      </w:r>
      <w:r w:rsidRPr="00E709A0">
        <w:rPr>
          <w:rFonts w:ascii="Times New Roman" w:hAnsi="Times New Roman" w:cs="Times New Roman"/>
          <w:sz w:val="20"/>
          <w:szCs w:val="20"/>
          <w:lang w:val="uz-Cyrl-UZ"/>
        </w:rPr>
        <w:t>75%. Figure 1 presents a loss diagram of the pump system</w:t>
      </w:r>
      <w:r w:rsidR="00A009E2" w:rsidRPr="00E709A0">
        <w:rPr>
          <w:rFonts w:ascii="Times New Roman" w:eastAsia="Times New Roman" w:hAnsi="Times New Roman" w:cs="Times New Roman"/>
          <w:sz w:val="20"/>
          <w:szCs w:val="20"/>
          <w:lang w:val="uz-Cyrl-UZ" w:eastAsia="ru-RU"/>
        </w:rPr>
        <w:t xml:space="preserve"> [</w:t>
      </w:r>
      <w:r w:rsidR="00A009E2" w:rsidRPr="00E709A0">
        <w:rPr>
          <w:rFonts w:ascii="Times New Roman" w:eastAsia="Times New Roman" w:hAnsi="Times New Roman" w:cs="Times New Roman"/>
          <w:sz w:val="20"/>
          <w:szCs w:val="20"/>
          <w:lang w:val="en-US" w:eastAsia="ru-RU"/>
        </w:rPr>
        <w:t>1</w:t>
      </w:r>
      <w:r w:rsidR="00E709A0" w:rsidRPr="00E709A0">
        <w:rPr>
          <w:rFonts w:ascii="Times New Roman" w:eastAsia="Times New Roman" w:hAnsi="Times New Roman" w:cs="Times New Roman"/>
          <w:sz w:val="20"/>
          <w:szCs w:val="20"/>
          <w:lang w:val="en-US" w:eastAsia="ru-RU"/>
        </w:rPr>
        <w:t>7</w:t>
      </w:r>
      <w:r w:rsidR="00A009E2" w:rsidRPr="00E709A0">
        <w:rPr>
          <w:rFonts w:ascii="Times New Roman" w:eastAsia="Times New Roman" w:hAnsi="Times New Roman" w:cs="Times New Roman"/>
          <w:sz w:val="20"/>
          <w:szCs w:val="20"/>
          <w:lang w:val="uz-Cyrl-UZ" w:eastAsia="ru-RU"/>
        </w:rPr>
        <w:t>-</w:t>
      </w:r>
      <w:r w:rsidR="00E709A0" w:rsidRPr="00E709A0">
        <w:rPr>
          <w:rFonts w:ascii="Times New Roman" w:eastAsia="Times New Roman" w:hAnsi="Times New Roman" w:cs="Times New Roman"/>
          <w:sz w:val="20"/>
          <w:szCs w:val="20"/>
          <w:lang w:val="en-US" w:eastAsia="ru-RU"/>
        </w:rPr>
        <w:t>2</w:t>
      </w:r>
      <w:r w:rsidR="00A009E2" w:rsidRPr="00E709A0">
        <w:rPr>
          <w:rFonts w:ascii="Times New Roman" w:eastAsia="Times New Roman" w:hAnsi="Times New Roman" w:cs="Times New Roman"/>
          <w:sz w:val="20"/>
          <w:szCs w:val="20"/>
          <w:lang w:val="en-US" w:eastAsia="ru-RU"/>
        </w:rPr>
        <w:t>3</w:t>
      </w:r>
      <w:r w:rsidR="00A009E2" w:rsidRPr="00E709A0">
        <w:rPr>
          <w:rFonts w:ascii="Times New Roman" w:eastAsia="Times New Roman" w:hAnsi="Times New Roman" w:cs="Times New Roman"/>
          <w:sz w:val="20"/>
          <w:szCs w:val="20"/>
          <w:lang w:val="uz-Cyrl-UZ" w:eastAsia="ru-RU"/>
        </w:rPr>
        <w:t>].</w:t>
      </w:r>
    </w:p>
    <w:p w:rsidR="007233FF" w:rsidRPr="00AD40AD" w:rsidRDefault="007233FF" w:rsidP="00AD40AD">
      <w:pPr>
        <w:overflowPunct w:val="0"/>
        <w:autoSpaceDE w:val="0"/>
        <w:autoSpaceDN w:val="0"/>
        <w:adjustRightInd w:val="0"/>
        <w:spacing w:before="120" w:after="120" w:line="240" w:lineRule="auto"/>
        <w:ind w:firstLine="284"/>
        <w:jc w:val="both"/>
        <w:textAlignment w:val="baseline"/>
        <w:rPr>
          <w:rFonts w:ascii="Times New Roman" w:hAnsi="Times New Roman" w:cs="Times New Roman"/>
          <w:sz w:val="20"/>
          <w:szCs w:val="20"/>
        </w:rPr>
      </w:pPr>
      <w:r w:rsidRPr="00AD40AD">
        <w:rPr>
          <w:rFonts w:ascii="Times New Roman" w:hAnsi="Times New Roman" w:cs="Times New Roman"/>
          <w:noProof/>
          <w:lang w:eastAsia="ru-RU"/>
        </w:rPr>
        <w:drawing>
          <wp:inline distT="0" distB="0" distL="0" distR="0" wp14:anchorId="530D41A2" wp14:editId="3E9BC748">
            <wp:extent cx="5113325" cy="2479853"/>
            <wp:effectExtent l="0" t="0" r="11430" b="15875"/>
            <wp:docPr id="1" name="Диаграмма 1">
              <a:extLst xmlns:a="http://schemas.openxmlformats.org/drawingml/2006/main">
                <a:ext uri="{FF2B5EF4-FFF2-40B4-BE49-F238E27FC236}">
                  <a16:creationId xmlns:a16="http://schemas.microsoft.com/office/drawing/2014/main" id="{B720842B-F3A5-4823-B5F3-72D88EF7C1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7233FF" w:rsidRPr="00AD40AD" w:rsidRDefault="00AD40AD" w:rsidP="00AD40AD">
      <w:pPr>
        <w:overflowPunct w:val="0"/>
        <w:autoSpaceDE w:val="0"/>
        <w:autoSpaceDN w:val="0"/>
        <w:adjustRightInd w:val="0"/>
        <w:spacing w:before="120" w:after="120" w:line="240" w:lineRule="auto"/>
        <w:ind w:firstLine="284"/>
        <w:jc w:val="both"/>
        <w:textAlignment w:val="baseline"/>
        <w:rPr>
          <w:rFonts w:ascii="Times New Roman" w:hAnsi="Times New Roman" w:cs="Times New Roman"/>
          <w:bCs/>
          <w:sz w:val="20"/>
          <w:szCs w:val="20"/>
          <w:lang w:val="en-US"/>
        </w:rPr>
      </w:pPr>
      <w:r w:rsidRPr="00AD40AD">
        <w:rPr>
          <w:rFonts w:ascii="Times New Roman" w:hAnsi="Times New Roman" w:cs="Times New Roman"/>
          <w:b/>
          <w:bCs/>
          <w:sz w:val="20"/>
          <w:szCs w:val="20"/>
          <w:lang w:val="en-US"/>
        </w:rPr>
        <w:t xml:space="preserve">FIGURE </w:t>
      </w:r>
      <w:r w:rsidR="007233FF" w:rsidRPr="00AD40AD">
        <w:rPr>
          <w:rFonts w:ascii="Times New Roman" w:hAnsi="Times New Roman" w:cs="Times New Roman"/>
          <w:b/>
          <w:bCs/>
          <w:sz w:val="20"/>
          <w:szCs w:val="20"/>
          <w:lang w:val="en-US"/>
        </w:rPr>
        <w:t>1.</w:t>
      </w:r>
      <w:r w:rsidR="007233FF" w:rsidRPr="00AD40AD">
        <w:rPr>
          <w:rFonts w:ascii="Times New Roman" w:hAnsi="Times New Roman" w:cs="Times New Roman"/>
          <w:bCs/>
          <w:sz w:val="20"/>
          <w:szCs w:val="20"/>
          <w:lang w:val="en-US"/>
        </w:rPr>
        <w:t xml:space="preserve"> Distributi</w:t>
      </w:r>
      <w:r w:rsidRPr="00AD40AD">
        <w:rPr>
          <w:rFonts w:ascii="Times New Roman" w:hAnsi="Times New Roman" w:cs="Times New Roman"/>
          <w:bCs/>
          <w:sz w:val="20"/>
          <w:szCs w:val="20"/>
          <w:lang w:val="en-US"/>
        </w:rPr>
        <w:t>on of losses in the pump system</w:t>
      </w:r>
    </w:p>
    <w:p w:rsidR="007233FF" w:rsidRPr="00E709A0" w:rsidRDefault="007233FF" w:rsidP="00A9321F">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en-US"/>
        </w:rPr>
      </w:pPr>
      <w:r w:rsidRPr="00AD40AD">
        <w:rPr>
          <w:rFonts w:ascii="Times New Roman" w:hAnsi="Times New Roman" w:cs="Times New Roman"/>
          <w:sz w:val="20"/>
          <w:szCs w:val="20"/>
          <w:lang w:val="en-US"/>
        </w:rPr>
        <w:t xml:space="preserve">Linear variation of a pump’s rotational speed has a direct impact on the hydraulic, mechanical, and energy performance of the system. When the speed is reduced, the flow rate decreases proportionally, while the head decreases in proportion to the square of the speed. As a result, power consumption drops sharply according to the cubic law, leading to a significant improvement in energy efficiency. The reduction in flow velocity also decreases friction losses in the pipeline network and contributes to the stabilization of hydraulic processes. Speed optimization affects volumetric losses as well: because the pressure differential is reduced, backflow decreases and the pump’s actual delivery increases. Mechanical losses are reduced due to lower loading of bearings and seals, which extends the service life of the unit. A decrease in rotational speed also reduces the probability of cavitation, since suction-side pressure variations become less pronounced and critical conditions at the impeller inlet are less likely to occur. The mathematical expressions describing </w:t>
      </w:r>
      <w:r w:rsidRPr="00E709A0">
        <w:rPr>
          <w:rFonts w:ascii="Times New Roman" w:hAnsi="Times New Roman" w:cs="Times New Roman"/>
          <w:sz w:val="20"/>
          <w:szCs w:val="20"/>
          <w:lang w:val="en-US"/>
        </w:rPr>
        <w:t>the reduction of losses achieved through linear motor-speed control are presented below in Eqs. (1), (2), and (3)</w:t>
      </w:r>
      <w:r w:rsidR="00A009E2" w:rsidRPr="00E709A0">
        <w:rPr>
          <w:rFonts w:ascii="Times New Roman" w:eastAsia="Times New Roman" w:hAnsi="Times New Roman" w:cs="Times New Roman"/>
          <w:sz w:val="20"/>
          <w:szCs w:val="20"/>
          <w:lang w:val="uz-Cyrl-UZ" w:eastAsia="ru-RU"/>
        </w:rPr>
        <w:t xml:space="preserve"> [</w:t>
      </w:r>
      <w:r w:rsidR="00E709A0" w:rsidRPr="00E709A0">
        <w:rPr>
          <w:rFonts w:ascii="Times New Roman" w:eastAsia="Times New Roman" w:hAnsi="Times New Roman" w:cs="Times New Roman"/>
          <w:sz w:val="20"/>
          <w:szCs w:val="20"/>
          <w:lang w:val="en-US" w:eastAsia="ru-RU"/>
        </w:rPr>
        <w:t>24</w:t>
      </w:r>
      <w:r w:rsidR="00A009E2" w:rsidRPr="00E709A0">
        <w:rPr>
          <w:rFonts w:ascii="Times New Roman" w:eastAsia="Times New Roman" w:hAnsi="Times New Roman" w:cs="Times New Roman"/>
          <w:sz w:val="20"/>
          <w:szCs w:val="20"/>
          <w:lang w:val="uz-Cyrl-UZ" w:eastAsia="ru-RU"/>
        </w:rPr>
        <w:t>-</w:t>
      </w:r>
      <w:r w:rsidR="00A009E2" w:rsidRPr="00E709A0">
        <w:rPr>
          <w:rFonts w:ascii="Times New Roman" w:eastAsia="Times New Roman" w:hAnsi="Times New Roman" w:cs="Times New Roman"/>
          <w:sz w:val="20"/>
          <w:szCs w:val="20"/>
          <w:lang w:val="en-US" w:eastAsia="ru-RU"/>
        </w:rPr>
        <w:t>3</w:t>
      </w:r>
      <w:r w:rsidR="00E709A0" w:rsidRPr="00E709A0">
        <w:rPr>
          <w:rFonts w:ascii="Times New Roman" w:eastAsia="Times New Roman" w:hAnsi="Times New Roman" w:cs="Times New Roman"/>
          <w:sz w:val="20"/>
          <w:szCs w:val="20"/>
          <w:lang w:val="en-US" w:eastAsia="ru-RU"/>
        </w:rPr>
        <w:t>0</w:t>
      </w:r>
      <w:r w:rsidR="00A009E2" w:rsidRPr="00E709A0">
        <w:rPr>
          <w:rFonts w:ascii="Times New Roman" w:eastAsia="Times New Roman" w:hAnsi="Times New Roman" w:cs="Times New Roman"/>
          <w:sz w:val="20"/>
          <w:szCs w:val="20"/>
          <w:lang w:val="uz-Cyrl-UZ" w:eastAsia="ru-RU"/>
        </w:rPr>
        <w:t>].</w:t>
      </w:r>
    </w:p>
    <w:p w:rsidR="007233FF" w:rsidRPr="00AD40AD" w:rsidRDefault="00000000" w:rsidP="007233FF">
      <w:pPr>
        <w:overflowPunct w:val="0"/>
        <w:autoSpaceDE w:val="0"/>
        <w:autoSpaceDN w:val="0"/>
        <w:adjustRightInd w:val="0"/>
        <w:spacing w:after="0" w:line="240" w:lineRule="auto"/>
        <w:ind w:firstLine="426"/>
        <w:jc w:val="right"/>
        <w:textAlignment w:val="baseline"/>
        <w:rPr>
          <w:rFonts w:ascii="Times New Roman" w:eastAsiaTheme="minorEastAsia" w:hAnsi="Times New Roman" w:cs="Times New Roman"/>
          <w:sz w:val="20"/>
          <w:szCs w:val="20"/>
          <w:lang w:val="en-US"/>
        </w:rPr>
      </w:pPr>
      <m:oMath>
        <m:sSub>
          <m:sSubPr>
            <m:ctrlPr>
              <w:rPr>
                <w:rFonts w:ascii="Cambria Math" w:hAnsi="Cambria Math" w:cs="Times New Roman"/>
                <w:i/>
                <w:sz w:val="20"/>
                <w:szCs w:val="20"/>
              </w:rPr>
            </m:ctrlPr>
          </m:sSubPr>
          <m:e>
            <m:r>
              <w:rPr>
                <w:rFonts w:ascii="Cambria Math" w:hAnsi="Cambria Math" w:cs="Times New Roman"/>
                <w:sz w:val="20"/>
                <w:szCs w:val="20"/>
                <w:lang w:val="en-US"/>
              </w:rPr>
              <m:t>h</m:t>
            </m:r>
          </m:e>
          <m:sub>
            <m:r>
              <w:rPr>
                <w:rFonts w:ascii="Cambria Math" w:hAnsi="Cambria Math" w:cs="Times New Roman"/>
                <w:sz w:val="20"/>
                <w:szCs w:val="20"/>
              </w:rPr>
              <m:t>f</m:t>
            </m:r>
          </m:sub>
        </m:sSub>
        <m:r>
          <w:rPr>
            <w:rFonts w:ascii="Cambria Math" w:hAnsi="Cambria Math" w:cs="Times New Roman"/>
            <w:sz w:val="20"/>
            <w:szCs w:val="20"/>
            <w:lang w:val="en-US"/>
          </w:rPr>
          <m:t>(</m:t>
        </m:r>
        <m:r>
          <w:rPr>
            <w:rFonts w:ascii="Cambria Math" w:hAnsi="Cambria Math" w:cs="Times New Roman"/>
            <w:sz w:val="20"/>
            <w:szCs w:val="20"/>
          </w:rPr>
          <m:t>n</m:t>
        </m:r>
        <m:r>
          <w:rPr>
            <w:rFonts w:ascii="Cambria Math" w:hAnsi="Cambria Math" w:cs="Times New Roman"/>
            <w:sz w:val="20"/>
            <w:szCs w:val="20"/>
            <w:lang w:val="en-US"/>
          </w:rPr>
          <m:t>)=(</m:t>
        </m:r>
        <m:r>
          <w:rPr>
            <w:rFonts w:ascii="Cambria Math" w:hAnsi="Cambria Math" w:cs="Times New Roman"/>
            <w:sz w:val="20"/>
            <w:szCs w:val="20"/>
          </w:rPr>
          <m:t>λ</m:t>
        </m:r>
        <m:f>
          <m:fPr>
            <m:ctrlPr>
              <w:rPr>
                <w:rFonts w:ascii="Cambria Math" w:hAnsi="Cambria Math" w:cs="Times New Roman"/>
                <w:i/>
                <w:sz w:val="20"/>
                <w:szCs w:val="20"/>
              </w:rPr>
            </m:ctrlPr>
          </m:fPr>
          <m:num>
            <m:r>
              <w:rPr>
                <w:rFonts w:ascii="Cambria Math" w:hAnsi="Cambria Math" w:cs="Times New Roman"/>
                <w:sz w:val="20"/>
                <w:szCs w:val="20"/>
              </w:rPr>
              <m:t>L</m:t>
            </m:r>
          </m:num>
          <m:den>
            <m:r>
              <w:rPr>
                <w:rFonts w:ascii="Cambria Math" w:hAnsi="Cambria Math" w:cs="Times New Roman"/>
                <w:sz w:val="20"/>
                <w:szCs w:val="20"/>
              </w:rPr>
              <m:t>D</m:t>
            </m:r>
          </m:den>
        </m:f>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ζ</m:t>
            </m:r>
          </m:e>
          <m:sub>
            <m:r>
              <w:rPr>
                <w:rFonts w:ascii="Cambria Math" w:hAnsi="Cambria Math" w:cs="Times New Roman"/>
                <w:sz w:val="20"/>
                <w:szCs w:val="20"/>
              </w:rPr>
              <m:t>i</m:t>
            </m:r>
          </m:sub>
        </m:sSub>
        <m:r>
          <w:rPr>
            <w:rFonts w:ascii="Cambria Math" w:hAnsi="Cambria Math" w:cs="Times New Roman"/>
            <w:sz w:val="20"/>
            <w:szCs w:val="20"/>
            <w:lang w:val="en-US"/>
          </w:rPr>
          <m:t>​)</m:t>
        </m:r>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v</m:t>
                </m:r>
              </m:e>
              <m:sup>
                <m:r>
                  <w:rPr>
                    <w:rFonts w:ascii="Cambria Math" w:hAnsi="Cambria Math" w:cs="Times New Roman"/>
                    <w:sz w:val="20"/>
                    <w:szCs w:val="20"/>
                    <w:lang w:val="en-US"/>
                  </w:rPr>
                  <m:t>2</m:t>
                </m:r>
              </m:sup>
            </m:sSup>
            <m:r>
              <w:rPr>
                <w:rFonts w:ascii="Cambria Math" w:hAnsi="Cambria Math" w:cs="Times New Roman"/>
                <w:sz w:val="20"/>
                <w:szCs w:val="20"/>
                <w:lang w:val="en-US"/>
              </w:rPr>
              <m:t>(</m:t>
            </m:r>
            <m:r>
              <w:rPr>
                <w:rFonts w:ascii="Cambria Math" w:hAnsi="Cambria Math" w:cs="Times New Roman"/>
                <w:sz w:val="20"/>
                <w:szCs w:val="20"/>
              </w:rPr>
              <m:t>n</m:t>
            </m:r>
            <m:r>
              <w:rPr>
                <w:rFonts w:ascii="Cambria Math" w:hAnsi="Cambria Math" w:cs="Times New Roman"/>
                <w:sz w:val="20"/>
                <w:szCs w:val="20"/>
                <w:lang w:val="en-US"/>
              </w:rPr>
              <m:t>)</m:t>
            </m:r>
          </m:num>
          <m:den>
            <m:r>
              <w:rPr>
                <w:rFonts w:ascii="Cambria Math" w:hAnsi="Cambria Math" w:cs="Times New Roman"/>
                <w:sz w:val="20"/>
                <w:szCs w:val="20"/>
                <w:lang w:val="en-US"/>
              </w:rPr>
              <m:t>2</m:t>
            </m:r>
            <m:r>
              <w:rPr>
                <w:rFonts w:ascii="Cambria Math" w:hAnsi="Cambria Math" w:cs="Times New Roman"/>
                <w:sz w:val="20"/>
                <w:szCs w:val="20"/>
              </w:rPr>
              <m:t>g</m:t>
            </m:r>
          </m:den>
        </m:f>
        <m:r>
          <w:rPr>
            <w:rFonts w:ascii="Cambria Math" w:hAnsi="Cambria Math" w:cs="Times New Roman"/>
            <w:sz w:val="20"/>
            <w:szCs w:val="20"/>
            <w:lang w:val="en-US"/>
          </w:rPr>
          <m:t>​</m:t>
        </m:r>
      </m:oMath>
      <w:r w:rsidR="007233FF" w:rsidRPr="00AD40AD">
        <w:rPr>
          <w:rFonts w:ascii="Times New Roman" w:eastAsiaTheme="minorEastAsia" w:hAnsi="Times New Roman" w:cs="Times New Roman"/>
          <w:sz w:val="20"/>
          <w:szCs w:val="20"/>
          <w:lang w:val="en-US"/>
        </w:rPr>
        <w:t xml:space="preserve"> </w:t>
      </w:r>
      <w:r w:rsidR="007233FF" w:rsidRPr="00AD40AD">
        <w:rPr>
          <w:rFonts w:ascii="Times New Roman" w:eastAsiaTheme="minorEastAsia" w:hAnsi="Times New Roman" w:cs="Times New Roman"/>
          <w:sz w:val="20"/>
          <w:szCs w:val="20"/>
          <w:lang w:val="en-US"/>
        </w:rPr>
        <w:tab/>
      </w:r>
      <w:r w:rsidR="007233FF" w:rsidRPr="00AD40AD">
        <w:rPr>
          <w:rFonts w:ascii="Times New Roman" w:eastAsiaTheme="minorEastAsia" w:hAnsi="Times New Roman" w:cs="Times New Roman"/>
          <w:sz w:val="20"/>
          <w:szCs w:val="20"/>
          <w:lang w:val="en-US"/>
        </w:rPr>
        <w:tab/>
      </w:r>
      <w:r w:rsidR="007233FF" w:rsidRPr="00AD40AD">
        <w:rPr>
          <w:rFonts w:ascii="Times New Roman" w:eastAsiaTheme="minorEastAsia" w:hAnsi="Times New Roman" w:cs="Times New Roman"/>
          <w:sz w:val="20"/>
          <w:szCs w:val="20"/>
          <w:lang w:val="en-US"/>
        </w:rPr>
        <w:tab/>
      </w:r>
      <w:r w:rsidR="007233FF" w:rsidRPr="00AD40AD">
        <w:rPr>
          <w:rFonts w:ascii="Times New Roman" w:eastAsiaTheme="minorEastAsia" w:hAnsi="Times New Roman" w:cs="Times New Roman"/>
          <w:sz w:val="20"/>
          <w:szCs w:val="20"/>
          <w:lang w:val="en-US"/>
        </w:rPr>
        <w:tab/>
      </w:r>
      <w:r w:rsidR="007233FF" w:rsidRPr="00AD40AD">
        <w:rPr>
          <w:rFonts w:ascii="Times New Roman" w:eastAsiaTheme="minorEastAsia" w:hAnsi="Times New Roman" w:cs="Times New Roman"/>
          <w:sz w:val="20"/>
          <w:szCs w:val="20"/>
          <w:lang w:val="en-US"/>
        </w:rPr>
        <w:tab/>
        <w:t>(1)</w:t>
      </w:r>
    </w:p>
    <w:p w:rsidR="007233FF" w:rsidRPr="00AD40AD" w:rsidRDefault="007233FF" w:rsidP="007233FF">
      <w:pPr>
        <w:overflowPunct w:val="0"/>
        <w:autoSpaceDE w:val="0"/>
        <w:autoSpaceDN w:val="0"/>
        <w:adjustRightInd w:val="0"/>
        <w:spacing w:after="0" w:line="240" w:lineRule="auto"/>
        <w:ind w:firstLine="426"/>
        <w:jc w:val="right"/>
        <w:textAlignment w:val="baseline"/>
        <w:rPr>
          <w:rFonts w:ascii="Times New Roman" w:eastAsiaTheme="minorEastAsia" w:hAnsi="Times New Roman" w:cs="Times New Roman"/>
          <w:sz w:val="20"/>
          <w:szCs w:val="20"/>
          <w:lang w:val="en-US"/>
        </w:rPr>
      </w:pPr>
      <m:oMath>
        <m:r>
          <w:rPr>
            <w:rFonts w:ascii="Cambria Math" w:eastAsiaTheme="minorEastAsia" w:hAnsi="Cambria Math" w:cs="Times New Roman"/>
            <w:sz w:val="20"/>
            <w:szCs w:val="20"/>
          </w:rPr>
          <m:t>Q</m:t>
        </m:r>
        <m:r>
          <w:rPr>
            <w:rFonts w:ascii="Cambria Math" w:eastAsiaTheme="minorEastAsia" w:hAnsi="Cambria Math" w:cs="Times New Roman"/>
            <w:sz w:val="20"/>
            <w:szCs w:val="20"/>
            <w:lang w:val="en-US"/>
          </w:rPr>
          <m:t>(</m:t>
        </m:r>
        <m:r>
          <w:rPr>
            <w:rFonts w:ascii="Cambria Math" w:eastAsiaTheme="minorEastAsia" w:hAnsi="Cambria Math" w:cs="Times New Roman"/>
            <w:sz w:val="20"/>
            <w:szCs w:val="20"/>
          </w:rPr>
          <m:t>n</m:t>
        </m:r>
        <m:r>
          <w:rPr>
            <w:rFonts w:ascii="Cambria Math" w:eastAsiaTheme="minorEastAsia" w:hAnsi="Cambria Math" w:cs="Times New Roman"/>
            <w:sz w:val="20"/>
            <w:szCs w:val="20"/>
            <w:lang w:val="en-US"/>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lang w:val="en-US"/>
              </w:rPr>
              <m:t>0</m:t>
            </m:r>
          </m:sub>
        </m:sSub>
        <m:r>
          <w:rPr>
            <w:rFonts w:ascii="Cambria Math" w:eastAsiaTheme="minorEastAsia" w:hAnsi="Cambria Math" w:cs="Times New Roman"/>
            <w:sz w:val="20"/>
            <w:szCs w:val="20"/>
            <w:lang w:val="en-US"/>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lang w:val="en-US"/>
              </w:rPr>
              <m:t>​</m:t>
            </m:r>
            <m:r>
              <w:rPr>
                <w:rFonts w:ascii="Cambria Math" w:eastAsiaTheme="minorEastAsia" w:hAnsi="Cambria Math" w:cs="Times New Roman"/>
                <w:sz w:val="20"/>
                <w:szCs w:val="20"/>
              </w:rPr>
              <m:t>n</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n</m:t>
                </m:r>
              </m:e>
              <m:sub>
                <m:r>
                  <w:rPr>
                    <w:rFonts w:ascii="Cambria Math" w:eastAsiaTheme="minorEastAsia" w:hAnsi="Cambria Math" w:cs="Times New Roman"/>
                    <w:sz w:val="20"/>
                    <w:szCs w:val="20"/>
                    <w:lang w:val="en-US"/>
                  </w:rPr>
                  <m:t>0</m:t>
                </m:r>
              </m:sub>
            </m:sSub>
          </m:den>
        </m:f>
        <m:r>
          <w:rPr>
            <w:rFonts w:ascii="Cambria Math" w:eastAsiaTheme="minorEastAsia" w:hAnsi="Cambria Math" w:cs="Times New Roman"/>
            <w:sz w:val="20"/>
            <w:szCs w:val="20"/>
            <w:lang w:val="en-US"/>
          </w:rPr>
          <m:t>​)-</m:t>
        </m:r>
        <m:r>
          <w:rPr>
            <w:rFonts w:ascii="Cambria Math" w:eastAsiaTheme="minorEastAsia" w:hAnsi="Cambria Math" w:cs="Times New Roman"/>
            <w:sz w:val="20"/>
            <w:szCs w:val="20"/>
          </w:rPr>
          <m:t>k</m:t>
        </m:r>
        <m:r>
          <w:rPr>
            <w:rFonts w:ascii="Cambria Math" w:eastAsiaTheme="minorEastAsia" w:hAnsi="Cambria Math" w:cs="Times New Roman"/>
            <w:sz w:val="20"/>
            <w:szCs w:val="20"/>
            <w:lang w:val="en-US"/>
          </w:rPr>
          <m:t>​(</m:t>
        </m:r>
        <m:r>
          <w:rPr>
            <w:rFonts w:ascii="Cambria Math" w:eastAsiaTheme="minorEastAsia" w:hAnsi="Cambria Math" w:cs="Times New Roman"/>
            <w:sz w:val="20"/>
            <w:szCs w:val="20"/>
          </w:rPr>
          <m:t>Δp</m:t>
        </m:r>
        <m:r>
          <w:rPr>
            <w:rFonts w:ascii="Cambria Math" w:eastAsiaTheme="minorEastAsia" w:hAnsi="Cambria Math" w:cs="Times New Roman"/>
            <w:sz w:val="20"/>
            <w:szCs w:val="20"/>
            <w:lang w:val="en-US"/>
          </w:rPr>
          <m:t>(</m:t>
        </m:r>
        <m:r>
          <w:rPr>
            <w:rFonts w:ascii="Cambria Math" w:eastAsiaTheme="minorEastAsia" w:hAnsi="Cambria Math" w:cs="Times New Roman"/>
            <w:sz w:val="20"/>
            <w:szCs w:val="20"/>
          </w:rPr>
          <m:t>n</m:t>
        </m:r>
        <m:r>
          <w:rPr>
            <w:rFonts w:ascii="Cambria Math" w:eastAsiaTheme="minorEastAsia" w:hAnsi="Cambria Math" w:cs="Times New Roman"/>
            <w:sz w:val="20"/>
            <w:szCs w:val="20"/>
            <w:lang w:val="en-US"/>
          </w:rPr>
          <m:t>))</m:t>
        </m:r>
      </m:oMath>
      <w:r w:rsidRPr="00AD40AD">
        <w:rPr>
          <w:rFonts w:ascii="Times New Roman" w:eastAsiaTheme="minorEastAsia" w:hAnsi="Times New Roman" w:cs="Times New Roman"/>
          <w:sz w:val="20"/>
          <w:szCs w:val="20"/>
          <w:lang w:val="en-US"/>
        </w:rPr>
        <w:t xml:space="preserve"> </w:t>
      </w:r>
      <w:r w:rsidRPr="00AD40AD">
        <w:rPr>
          <w:rFonts w:ascii="Times New Roman" w:eastAsiaTheme="minorEastAsia" w:hAnsi="Times New Roman" w:cs="Times New Roman"/>
          <w:sz w:val="20"/>
          <w:szCs w:val="20"/>
          <w:lang w:val="en-US"/>
        </w:rPr>
        <w:tab/>
      </w:r>
      <w:r w:rsidRPr="00AD40AD">
        <w:rPr>
          <w:rFonts w:ascii="Times New Roman" w:eastAsiaTheme="minorEastAsia" w:hAnsi="Times New Roman" w:cs="Times New Roman"/>
          <w:sz w:val="20"/>
          <w:szCs w:val="20"/>
          <w:lang w:val="en-US"/>
        </w:rPr>
        <w:tab/>
      </w:r>
      <w:r w:rsidRPr="00AD40AD">
        <w:rPr>
          <w:rFonts w:ascii="Times New Roman" w:eastAsiaTheme="minorEastAsia" w:hAnsi="Times New Roman" w:cs="Times New Roman"/>
          <w:sz w:val="20"/>
          <w:szCs w:val="20"/>
          <w:lang w:val="en-US"/>
        </w:rPr>
        <w:tab/>
      </w:r>
      <w:r w:rsidRPr="00AD40AD">
        <w:rPr>
          <w:rFonts w:ascii="Times New Roman" w:eastAsiaTheme="minorEastAsia" w:hAnsi="Times New Roman" w:cs="Times New Roman"/>
          <w:sz w:val="20"/>
          <w:szCs w:val="20"/>
          <w:lang w:val="en-US"/>
        </w:rPr>
        <w:tab/>
      </w:r>
      <w:r w:rsidRPr="00AD40AD">
        <w:rPr>
          <w:rFonts w:ascii="Times New Roman" w:eastAsiaTheme="minorEastAsia" w:hAnsi="Times New Roman" w:cs="Times New Roman"/>
          <w:sz w:val="20"/>
          <w:szCs w:val="20"/>
          <w:lang w:val="en-US"/>
        </w:rPr>
        <w:tab/>
        <w:t>(2)</w:t>
      </w:r>
    </w:p>
    <w:p w:rsidR="007233FF" w:rsidRPr="00AD40AD" w:rsidRDefault="007233FF" w:rsidP="007233FF">
      <w:pPr>
        <w:spacing w:after="0" w:line="240" w:lineRule="auto"/>
        <w:jc w:val="right"/>
        <w:rPr>
          <w:rFonts w:ascii="Times New Roman" w:eastAsia="Times New Roman" w:hAnsi="Times New Roman" w:cs="Times New Roman"/>
          <w:sz w:val="20"/>
          <w:szCs w:val="20"/>
          <w:lang w:val="en-US" w:eastAsia="ru-RU"/>
        </w:rPr>
      </w:pPr>
      <m:oMath>
        <m:r>
          <w:rPr>
            <w:rFonts w:ascii="Cambria Math" w:eastAsia="Times New Roman" w:hAnsi="Cambria Math" w:cs="Times New Roman"/>
            <w:sz w:val="20"/>
            <w:szCs w:val="20"/>
            <w:lang w:eastAsia="ru-RU"/>
          </w:rPr>
          <m:t>P</m:t>
        </m:r>
        <m:r>
          <w:rPr>
            <w:rFonts w:ascii="Cambria Math" w:eastAsia="Times New Roman" w:hAnsi="Cambria Math" w:cs="Times New Roman"/>
            <w:sz w:val="20"/>
            <w:szCs w:val="20"/>
            <w:lang w:val="en-US" w:eastAsia="ru-RU"/>
          </w:rPr>
          <m:t>(</m:t>
        </m:r>
        <m:r>
          <w:rPr>
            <w:rFonts w:ascii="Cambria Math" w:eastAsia="Times New Roman" w:hAnsi="Cambria Math" w:cs="Times New Roman"/>
            <w:sz w:val="20"/>
            <w:szCs w:val="20"/>
            <w:lang w:eastAsia="ru-RU"/>
          </w:rPr>
          <m:t>n</m:t>
        </m:r>
        <m:r>
          <w:rPr>
            <w:rFonts w:ascii="Cambria Math" w:eastAsia="Times New Roman" w:hAnsi="Cambria Math" w:cs="Times New Roman"/>
            <w:sz w:val="20"/>
            <w:szCs w:val="20"/>
            <w:lang w:val="en-US" w:eastAsia="ru-RU"/>
          </w:rPr>
          <m:t>)=</m:t>
        </m:r>
        <m:f>
          <m:fPr>
            <m:ctrlPr>
              <w:rPr>
                <w:rFonts w:ascii="Cambria Math" w:eastAsia="Times New Roman" w:hAnsi="Cambria Math" w:cs="Times New Roman"/>
                <w:i/>
                <w:sz w:val="20"/>
                <w:szCs w:val="20"/>
                <w:lang w:eastAsia="ru-RU"/>
              </w:rPr>
            </m:ctrlPr>
          </m:fPr>
          <m:num>
            <m:r>
              <w:rPr>
                <w:rFonts w:ascii="Cambria Math" w:eastAsia="Times New Roman" w:hAnsi="Cambria Math" w:cs="Times New Roman"/>
                <w:sz w:val="20"/>
                <w:szCs w:val="20"/>
                <w:lang w:eastAsia="ru-RU"/>
              </w:rPr>
              <m:t>ρgQ</m:t>
            </m:r>
            <m:r>
              <w:rPr>
                <w:rFonts w:ascii="Cambria Math" w:eastAsia="Times New Roman" w:hAnsi="Cambria Math" w:cs="Times New Roman"/>
                <w:sz w:val="20"/>
                <w:szCs w:val="20"/>
                <w:lang w:val="en-US" w:eastAsia="ru-RU"/>
              </w:rPr>
              <m:t>(</m:t>
            </m:r>
            <m:r>
              <w:rPr>
                <w:rFonts w:ascii="Cambria Math" w:eastAsia="Times New Roman" w:hAnsi="Cambria Math" w:cs="Times New Roman"/>
                <w:sz w:val="20"/>
                <w:szCs w:val="20"/>
                <w:lang w:eastAsia="ru-RU"/>
              </w:rPr>
              <m:t>n</m:t>
            </m:r>
            <m:r>
              <w:rPr>
                <w:rFonts w:ascii="Cambria Math" w:eastAsia="Times New Roman" w:hAnsi="Cambria Math" w:cs="Times New Roman"/>
                <w:sz w:val="20"/>
                <w:szCs w:val="20"/>
                <w:lang w:val="en-US" w:eastAsia="ru-RU"/>
              </w:rPr>
              <m:t>)</m:t>
            </m:r>
            <m:r>
              <w:rPr>
                <w:rFonts w:ascii="Cambria Math" w:eastAsia="Times New Roman" w:hAnsi="Cambria Math" w:cs="Times New Roman"/>
                <w:sz w:val="20"/>
                <w:szCs w:val="20"/>
                <w:lang w:eastAsia="ru-RU"/>
              </w:rPr>
              <m:t>H</m:t>
            </m:r>
            <m:r>
              <w:rPr>
                <w:rFonts w:ascii="Cambria Math" w:eastAsia="Times New Roman" w:hAnsi="Cambria Math" w:cs="Times New Roman"/>
                <w:sz w:val="20"/>
                <w:szCs w:val="20"/>
                <w:lang w:val="en-US" w:eastAsia="ru-RU"/>
              </w:rPr>
              <m:t>(</m:t>
            </m:r>
            <m:r>
              <w:rPr>
                <w:rFonts w:ascii="Cambria Math" w:eastAsia="Times New Roman" w:hAnsi="Cambria Math" w:cs="Times New Roman"/>
                <w:sz w:val="20"/>
                <w:szCs w:val="20"/>
                <w:lang w:eastAsia="ru-RU"/>
              </w:rPr>
              <m:t>n</m:t>
            </m:r>
            <m:r>
              <w:rPr>
                <w:rFonts w:ascii="Cambria Math" w:eastAsia="Times New Roman" w:hAnsi="Cambria Math" w:cs="Times New Roman"/>
                <w:sz w:val="20"/>
                <w:szCs w:val="20"/>
                <w:lang w:val="en-US" w:eastAsia="ru-RU"/>
              </w:rPr>
              <m:t>)</m:t>
            </m:r>
          </m:num>
          <m:den>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η</m:t>
                </m:r>
              </m:e>
              <m:sub>
                <m:r>
                  <w:rPr>
                    <w:rFonts w:ascii="Cambria Math" w:eastAsia="Times New Roman" w:hAnsi="Cambria Math" w:cs="Times New Roman"/>
                    <w:sz w:val="20"/>
                    <w:szCs w:val="20"/>
                    <w:lang w:val="en-US" w:eastAsia="ru-RU"/>
                  </w:rPr>
                  <m:t>h</m:t>
                </m:r>
              </m:sub>
            </m:sSub>
            <m:r>
              <w:rPr>
                <w:rFonts w:ascii="Cambria Math" w:eastAsia="Times New Roman" w:hAnsi="Cambria Math" w:cs="Times New Roman"/>
                <w:sz w:val="20"/>
                <w:szCs w:val="20"/>
                <w:lang w:val="en-US" w:eastAsia="ru-RU"/>
              </w:rPr>
              <m:t>​(</m:t>
            </m:r>
            <m:r>
              <w:rPr>
                <w:rFonts w:ascii="Cambria Math" w:eastAsia="Times New Roman" w:hAnsi="Cambria Math" w:cs="Times New Roman"/>
                <w:sz w:val="20"/>
                <w:szCs w:val="20"/>
                <w:lang w:eastAsia="ru-RU"/>
              </w:rPr>
              <m:t>n</m:t>
            </m:r>
            <m:r>
              <w:rPr>
                <w:rFonts w:ascii="Cambria Math" w:eastAsia="Times New Roman" w:hAnsi="Cambria Math" w:cs="Times New Roman"/>
                <w:sz w:val="20"/>
                <w:szCs w:val="20"/>
                <w:lang w:val="en-US" w:eastAsia="ru-RU"/>
              </w:rPr>
              <m:t>)</m:t>
            </m:r>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η</m:t>
                </m:r>
              </m:e>
              <m:sub>
                <m:r>
                  <w:rPr>
                    <w:rFonts w:ascii="Cambria Math" w:eastAsia="Times New Roman" w:hAnsi="Cambria Math" w:cs="Times New Roman"/>
                    <w:sz w:val="20"/>
                    <w:szCs w:val="20"/>
                    <w:lang w:eastAsia="ru-RU"/>
                  </w:rPr>
                  <m:t>m</m:t>
                </m:r>
              </m:sub>
            </m:sSub>
            <m:r>
              <w:rPr>
                <w:rFonts w:ascii="Cambria Math" w:eastAsia="Times New Roman" w:hAnsi="Cambria Math" w:cs="Times New Roman"/>
                <w:sz w:val="20"/>
                <w:szCs w:val="20"/>
                <w:lang w:val="en-US" w:eastAsia="ru-RU"/>
              </w:rPr>
              <m:t>​(</m:t>
            </m:r>
            <m:r>
              <w:rPr>
                <w:rFonts w:ascii="Cambria Math" w:eastAsia="Times New Roman" w:hAnsi="Cambria Math" w:cs="Times New Roman"/>
                <w:sz w:val="20"/>
                <w:szCs w:val="20"/>
                <w:lang w:eastAsia="ru-RU"/>
              </w:rPr>
              <m:t>n</m:t>
            </m:r>
            <m:r>
              <w:rPr>
                <w:rFonts w:ascii="Cambria Math" w:eastAsia="Times New Roman" w:hAnsi="Cambria Math" w:cs="Times New Roman"/>
                <w:sz w:val="20"/>
                <w:szCs w:val="20"/>
                <w:lang w:val="en-US" w:eastAsia="ru-RU"/>
              </w:rPr>
              <m:t>)</m:t>
            </m:r>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η</m:t>
                </m:r>
              </m:e>
              <m:sub>
                <m:r>
                  <w:rPr>
                    <w:rFonts w:ascii="Cambria Math" w:eastAsia="Times New Roman" w:hAnsi="Cambria Math" w:cs="Times New Roman"/>
                    <w:sz w:val="20"/>
                    <w:szCs w:val="20"/>
                    <w:lang w:eastAsia="ru-RU"/>
                  </w:rPr>
                  <m:t>v</m:t>
                </m:r>
              </m:sub>
            </m:sSub>
            <m:r>
              <w:rPr>
                <w:rFonts w:ascii="Cambria Math" w:eastAsia="Times New Roman" w:hAnsi="Cambria Math" w:cs="Times New Roman"/>
                <w:sz w:val="20"/>
                <w:szCs w:val="20"/>
                <w:lang w:val="en-US" w:eastAsia="ru-RU"/>
              </w:rPr>
              <m:t>​(</m:t>
            </m:r>
            <m:r>
              <w:rPr>
                <w:rFonts w:ascii="Cambria Math" w:eastAsia="Times New Roman" w:hAnsi="Cambria Math" w:cs="Times New Roman"/>
                <w:sz w:val="20"/>
                <w:szCs w:val="20"/>
                <w:lang w:eastAsia="ru-RU"/>
              </w:rPr>
              <m:t>n</m:t>
            </m:r>
            <m:r>
              <w:rPr>
                <w:rFonts w:ascii="Cambria Math" w:eastAsia="Times New Roman" w:hAnsi="Cambria Math" w:cs="Times New Roman"/>
                <w:sz w:val="20"/>
                <w:szCs w:val="20"/>
                <w:lang w:val="en-US" w:eastAsia="ru-RU"/>
              </w:rPr>
              <m:t>)</m:t>
            </m:r>
          </m:den>
        </m:f>
        <m:r>
          <w:rPr>
            <w:rFonts w:ascii="Cambria Math" w:eastAsia="Times New Roman" w:hAnsi="Cambria Math" w:cs="Times New Roman"/>
            <w:sz w:val="20"/>
            <w:szCs w:val="20"/>
            <w:lang w:val="en-US" w:eastAsia="ru-RU"/>
          </w:rPr>
          <m:t xml:space="preserve">​ </m:t>
        </m:r>
      </m:oMath>
      <w:r w:rsidRPr="00AD40AD">
        <w:rPr>
          <w:rFonts w:ascii="Times New Roman" w:eastAsia="Times New Roman" w:hAnsi="Times New Roman" w:cs="Times New Roman"/>
          <w:sz w:val="20"/>
          <w:szCs w:val="20"/>
          <w:lang w:val="en-US" w:eastAsia="ru-RU"/>
        </w:rPr>
        <w:t xml:space="preserve"> </w:t>
      </w:r>
      <w:r w:rsidRPr="00AD40AD">
        <w:rPr>
          <w:rFonts w:ascii="Times New Roman" w:eastAsia="Times New Roman" w:hAnsi="Times New Roman" w:cs="Times New Roman"/>
          <w:sz w:val="20"/>
          <w:szCs w:val="20"/>
          <w:lang w:val="en-US" w:eastAsia="ru-RU"/>
        </w:rPr>
        <w:tab/>
      </w:r>
      <w:r w:rsidR="00AD40AD">
        <w:rPr>
          <w:rFonts w:ascii="Times New Roman" w:eastAsia="Times New Roman" w:hAnsi="Times New Roman" w:cs="Times New Roman"/>
          <w:sz w:val="20"/>
          <w:szCs w:val="20"/>
          <w:lang w:val="en-US" w:eastAsia="ru-RU"/>
        </w:rPr>
        <w:tab/>
      </w:r>
      <w:r w:rsidRPr="00AD40AD">
        <w:rPr>
          <w:rFonts w:ascii="Times New Roman" w:eastAsia="Times New Roman" w:hAnsi="Times New Roman" w:cs="Times New Roman"/>
          <w:sz w:val="20"/>
          <w:szCs w:val="20"/>
          <w:lang w:val="en-US" w:eastAsia="ru-RU"/>
        </w:rPr>
        <w:tab/>
      </w:r>
      <w:r w:rsidRPr="00AD40AD">
        <w:rPr>
          <w:rFonts w:ascii="Times New Roman" w:eastAsia="Times New Roman" w:hAnsi="Times New Roman" w:cs="Times New Roman"/>
          <w:sz w:val="20"/>
          <w:szCs w:val="20"/>
          <w:lang w:val="en-US" w:eastAsia="ru-RU"/>
        </w:rPr>
        <w:tab/>
      </w:r>
      <w:r w:rsidRPr="00AD40AD">
        <w:rPr>
          <w:rFonts w:ascii="Times New Roman" w:eastAsia="Times New Roman" w:hAnsi="Times New Roman" w:cs="Times New Roman"/>
          <w:sz w:val="20"/>
          <w:szCs w:val="20"/>
          <w:lang w:val="en-US" w:eastAsia="ru-RU"/>
        </w:rPr>
        <w:tab/>
        <w:t>(3)</w:t>
      </w:r>
    </w:p>
    <w:p w:rsidR="00EE5CFA" w:rsidRPr="00E709A0" w:rsidRDefault="007233FF" w:rsidP="007233FF">
      <w:pPr>
        <w:widowControl w:val="0"/>
        <w:spacing w:after="0" w:line="240" w:lineRule="auto"/>
        <w:ind w:firstLine="284"/>
        <w:jc w:val="both"/>
        <w:rPr>
          <w:rFonts w:ascii="Times New Roman" w:hAnsi="Times New Roman" w:cs="Times New Roman"/>
          <w:sz w:val="20"/>
          <w:szCs w:val="20"/>
          <w:lang w:val="en-US"/>
        </w:rPr>
      </w:pPr>
      <w:r w:rsidRPr="00AD40AD">
        <w:rPr>
          <w:rFonts w:ascii="Times New Roman" w:hAnsi="Times New Roman" w:cs="Times New Roman"/>
          <w:sz w:val="20"/>
          <w:szCs w:val="20"/>
          <w:lang w:val="en-US"/>
        </w:rPr>
        <w:t xml:space="preserve">Linear control of the motor speed also leads to the optimization of electrical energy consumption. Thermal and </w:t>
      </w:r>
      <w:r w:rsidRPr="00AD40AD">
        <w:rPr>
          <w:rFonts w:ascii="Times New Roman" w:hAnsi="Times New Roman" w:cs="Times New Roman"/>
          <w:sz w:val="20"/>
          <w:szCs w:val="20"/>
          <w:lang w:val="en-US"/>
        </w:rPr>
        <w:lastRenderedPageBreak/>
        <w:t>magnetic losses in the rotor–stator pair decrease, thereby improving the overall efficiency of the motor. The smooth nature of the control process eliminates excessive energy use during transient regimes, which enhances the overall stability of the system. In general, linear pump-speed control significantly reduces hydraulic losses, optimally decreases mechanical and volumetric losses, and improves system performance by lowering electrical energy consumption. For this reason</w:t>
      </w:r>
      <w:r w:rsidRPr="00E709A0">
        <w:rPr>
          <w:rFonts w:ascii="Times New Roman" w:hAnsi="Times New Roman" w:cs="Times New Roman"/>
          <w:sz w:val="20"/>
          <w:szCs w:val="20"/>
          <w:lang w:val="en-US"/>
        </w:rPr>
        <w:t>, adaptive speed control is considered one of the most effective energy-saving strategies in modern pump stations</w:t>
      </w:r>
      <w:r w:rsidR="00A009E2" w:rsidRPr="00E709A0">
        <w:rPr>
          <w:rFonts w:ascii="Times New Roman" w:eastAsia="Times New Roman" w:hAnsi="Times New Roman" w:cs="Times New Roman"/>
          <w:sz w:val="20"/>
          <w:szCs w:val="20"/>
          <w:lang w:val="uz-Cyrl-UZ" w:eastAsia="ru-RU"/>
        </w:rPr>
        <w:t xml:space="preserve"> [</w:t>
      </w:r>
      <w:r w:rsidR="00E709A0" w:rsidRPr="00E709A0">
        <w:rPr>
          <w:rFonts w:ascii="Times New Roman" w:eastAsia="Times New Roman" w:hAnsi="Times New Roman" w:cs="Times New Roman"/>
          <w:sz w:val="20"/>
          <w:szCs w:val="20"/>
          <w:lang w:val="en-US" w:eastAsia="ru-RU"/>
        </w:rPr>
        <w:t>3</w:t>
      </w:r>
      <w:r w:rsidR="00A009E2" w:rsidRPr="00E709A0">
        <w:rPr>
          <w:rFonts w:ascii="Times New Roman" w:eastAsia="Times New Roman" w:hAnsi="Times New Roman" w:cs="Times New Roman"/>
          <w:sz w:val="20"/>
          <w:szCs w:val="20"/>
          <w:lang w:val="en-US" w:eastAsia="ru-RU"/>
        </w:rPr>
        <w:t>1</w:t>
      </w:r>
      <w:r w:rsidR="00A009E2" w:rsidRPr="00E709A0">
        <w:rPr>
          <w:rFonts w:ascii="Times New Roman" w:eastAsia="Times New Roman" w:hAnsi="Times New Roman" w:cs="Times New Roman"/>
          <w:sz w:val="20"/>
          <w:szCs w:val="20"/>
          <w:lang w:val="uz-Cyrl-UZ" w:eastAsia="ru-RU"/>
        </w:rPr>
        <w:t>-</w:t>
      </w:r>
      <w:r w:rsidR="00A009E2" w:rsidRPr="00E709A0">
        <w:rPr>
          <w:rFonts w:ascii="Times New Roman" w:eastAsia="Times New Roman" w:hAnsi="Times New Roman" w:cs="Times New Roman"/>
          <w:sz w:val="20"/>
          <w:szCs w:val="20"/>
          <w:lang w:val="en-US" w:eastAsia="ru-RU"/>
        </w:rPr>
        <w:t>3</w:t>
      </w:r>
      <w:r w:rsidR="00E709A0" w:rsidRPr="00E709A0">
        <w:rPr>
          <w:rFonts w:ascii="Times New Roman" w:eastAsia="Times New Roman" w:hAnsi="Times New Roman" w:cs="Times New Roman"/>
          <w:sz w:val="20"/>
          <w:szCs w:val="20"/>
          <w:lang w:val="en-US" w:eastAsia="ru-RU"/>
        </w:rPr>
        <w:t>6</w:t>
      </w:r>
      <w:r w:rsidR="00A009E2" w:rsidRPr="00E709A0">
        <w:rPr>
          <w:rFonts w:ascii="Times New Roman" w:eastAsia="Times New Roman" w:hAnsi="Times New Roman" w:cs="Times New Roman"/>
          <w:sz w:val="20"/>
          <w:szCs w:val="20"/>
          <w:lang w:val="uz-Cyrl-UZ" w:eastAsia="ru-RU"/>
        </w:rPr>
        <w:t>].</w:t>
      </w:r>
    </w:p>
    <w:p w:rsidR="007233FF" w:rsidRPr="00E709A0" w:rsidRDefault="007233FF" w:rsidP="007233FF">
      <w:pPr>
        <w:widowControl w:val="0"/>
        <w:spacing w:before="240" w:after="240" w:line="240" w:lineRule="auto"/>
        <w:jc w:val="center"/>
        <w:rPr>
          <w:rFonts w:ascii="Times New Roman" w:hAnsi="Times New Roman" w:cs="Times New Roman"/>
          <w:b/>
          <w:sz w:val="24"/>
          <w:szCs w:val="20"/>
          <w:lang w:val="en-US"/>
        </w:rPr>
      </w:pPr>
      <w:r w:rsidRPr="00E709A0">
        <w:rPr>
          <w:rFonts w:ascii="Times New Roman" w:hAnsi="Times New Roman" w:cs="Times New Roman"/>
          <w:b/>
          <w:sz w:val="24"/>
          <w:szCs w:val="20"/>
          <w:lang w:val="en-US"/>
        </w:rPr>
        <w:t>RESEARCH RESULTS</w:t>
      </w:r>
    </w:p>
    <w:p w:rsidR="007233FF" w:rsidRPr="00E709A0" w:rsidRDefault="007233FF" w:rsidP="00AD40AD">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bCs/>
          <w:sz w:val="20"/>
          <w:szCs w:val="20"/>
          <w:lang w:val="uz-Cyrl-UZ" w:eastAsia="de-DE"/>
        </w:rPr>
      </w:pPr>
      <w:r w:rsidRPr="00E709A0">
        <w:rPr>
          <w:rFonts w:ascii="Times New Roman" w:eastAsia="Times New Roman" w:hAnsi="Times New Roman" w:cs="Times New Roman"/>
          <w:bCs/>
          <w:sz w:val="20"/>
          <w:szCs w:val="20"/>
          <w:lang w:val="uz-Cyrl-UZ" w:eastAsia="de-DE"/>
        </w:rPr>
        <w:t>Linear control of the motor speed also leads to the optimization of electrical energy consumption. Thermal and magnetic losses in the rotor</w:t>
      </w:r>
      <w:r w:rsidR="00A9321F" w:rsidRPr="00E709A0">
        <w:rPr>
          <w:rFonts w:ascii="Times New Roman" w:eastAsia="Times New Roman" w:hAnsi="Times New Roman" w:cs="Times New Roman"/>
          <w:bCs/>
          <w:sz w:val="20"/>
          <w:szCs w:val="20"/>
          <w:lang w:val="en-US" w:eastAsia="de-DE"/>
        </w:rPr>
        <w:t>-</w:t>
      </w:r>
      <w:r w:rsidRPr="00E709A0">
        <w:rPr>
          <w:rFonts w:ascii="Times New Roman" w:eastAsia="Times New Roman" w:hAnsi="Times New Roman" w:cs="Times New Roman"/>
          <w:bCs/>
          <w:sz w:val="20"/>
          <w:szCs w:val="20"/>
          <w:lang w:val="uz-Cyrl-UZ" w:eastAsia="de-DE"/>
        </w:rPr>
        <w:t>stator pair are reduced, thereby improving the overall efficiency of the motor. The smooth nature of the control process eliminates excessive energy use during transient regimes, which enhances the overall stability of the system. In general, linear control of pump speed significantly reduces hydraulic losses, optimally decreases mechanical and volumetric losses, and improves system performance by lowering electrical energy consumption. Therefore, adaptive speed control is considered one of the most effective energy-saving strategies in modern pump stations</w:t>
      </w:r>
      <w:r w:rsidR="00A009E2" w:rsidRPr="00E709A0">
        <w:rPr>
          <w:rFonts w:ascii="Times New Roman" w:eastAsia="Times New Roman" w:hAnsi="Times New Roman" w:cs="Times New Roman"/>
          <w:sz w:val="20"/>
          <w:szCs w:val="20"/>
          <w:lang w:val="uz-Cyrl-UZ" w:eastAsia="ru-RU"/>
        </w:rPr>
        <w:t xml:space="preserve"> [</w:t>
      </w:r>
      <w:r w:rsidR="00E709A0" w:rsidRPr="00E709A0">
        <w:rPr>
          <w:rFonts w:ascii="Times New Roman" w:eastAsia="Times New Roman" w:hAnsi="Times New Roman" w:cs="Times New Roman"/>
          <w:sz w:val="20"/>
          <w:szCs w:val="20"/>
          <w:lang w:val="en-US" w:eastAsia="ru-RU"/>
        </w:rPr>
        <w:t>37</w:t>
      </w:r>
      <w:r w:rsidR="00A009E2" w:rsidRPr="00E709A0">
        <w:rPr>
          <w:rFonts w:ascii="Times New Roman" w:eastAsia="Times New Roman" w:hAnsi="Times New Roman" w:cs="Times New Roman"/>
          <w:sz w:val="20"/>
          <w:szCs w:val="20"/>
          <w:lang w:val="uz-Cyrl-UZ" w:eastAsia="ru-RU"/>
        </w:rPr>
        <w:t>-</w:t>
      </w:r>
      <w:r w:rsidR="00E709A0" w:rsidRPr="00E709A0">
        <w:rPr>
          <w:rFonts w:ascii="Times New Roman" w:eastAsia="Times New Roman" w:hAnsi="Times New Roman" w:cs="Times New Roman"/>
          <w:sz w:val="20"/>
          <w:szCs w:val="20"/>
          <w:lang w:val="en-US" w:eastAsia="ru-RU"/>
        </w:rPr>
        <w:t>41</w:t>
      </w:r>
      <w:r w:rsidR="00A009E2" w:rsidRPr="00E709A0">
        <w:rPr>
          <w:rFonts w:ascii="Times New Roman" w:eastAsia="Times New Roman" w:hAnsi="Times New Roman" w:cs="Times New Roman"/>
          <w:sz w:val="20"/>
          <w:szCs w:val="20"/>
          <w:lang w:val="uz-Cyrl-UZ" w:eastAsia="ru-RU"/>
        </w:rPr>
        <w:t>].</w:t>
      </w:r>
    </w:p>
    <w:p w:rsidR="007233FF" w:rsidRPr="00AD40AD" w:rsidRDefault="007233FF" w:rsidP="00B65BF8">
      <w:pPr>
        <w:pStyle w:val="a8"/>
        <w:spacing w:before="120" w:beforeAutospacing="0" w:after="120" w:afterAutospacing="0"/>
        <w:ind w:firstLine="284"/>
        <w:jc w:val="center"/>
        <w:rPr>
          <w:sz w:val="20"/>
        </w:rPr>
      </w:pPr>
      <w:r w:rsidRPr="00AD40AD">
        <w:rPr>
          <w:noProof/>
        </w:rPr>
        <w:drawing>
          <wp:inline distT="0" distB="0" distL="0" distR="0" wp14:anchorId="7938F06A" wp14:editId="186C1BDB">
            <wp:extent cx="3855110" cy="1835767"/>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t="3460" r="1691" b="3114"/>
                    <a:stretch/>
                  </pic:blipFill>
                  <pic:spPr bwMode="auto">
                    <a:xfrm>
                      <a:off x="0" y="0"/>
                      <a:ext cx="3879191" cy="1847234"/>
                    </a:xfrm>
                    <a:prstGeom prst="rect">
                      <a:avLst/>
                    </a:prstGeom>
                    <a:noFill/>
                    <a:ln>
                      <a:noFill/>
                    </a:ln>
                    <a:extLst>
                      <a:ext uri="{53640926-AAD7-44D8-BBD7-CCE9431645EC}">
                        <a14:shadowObscured xmlns:a14="http://schemas.microsoft.com/office/drawing/2010/main"/>
                      </a:ext>
                    </a:extLst>
                  </pic:spPr>
                </pic:pic>
              </a:graphicData>
            </a:graphic>
          </wp:inline>
        </w:drawing>
      </w:r>
    </w:p>
    <w:p w:rsidR="007233FF" w:rsidRPr="00AD40AD" w:rsidRDefault="00AD40AD" w:rsidP="00AD40AD">
      <w:pPr>
        <w:overflowPunct w:val="0"/>
        <w:autoSpaceDE w:val="0"/>
        <w:autoSpaceDN w:val="0"/>
        <w:adjustRightInd w:val="0"/>
        <w:spacing w:before="120" w:after="120" w:line="240" w:lineRule="auto"/>
        <w:ind w:firstLine="284"/>
        <w:jc w:val="both"/>
        <w:textAlignment w:val="baseline"/>
        <w:rPr>
          <w:rFonts w:ascii="Times New Roman" w:hAnsi="Times New Roman" w:cs="Times New Roman"/>
          <w:bCs/>
          <w:sz w:val="20"/>
          <w:szCs w:val="20"/>
          <w:lang w:val="en-US"/>
        </w:rPr>
      </w:pPr>
      <w:r w:rsidRPr="00AD40AD">
        <w:rPr>
          <w:rFonts w:ascii="Times New Roman" w:hAnsi="Times New Roman" w:cs="Times New Roman"/>
          <w:b/>
          <w:bCs/>
          <w:sz w:val="20"/>
          <w:szCs w:val="20"/>
          <w:lang w:val="en-US"/>
        </w:rPr>
        <w:t xml:space="preserve">FIGURE </w:t>
      </w:r>
      <w:r w:rsidR="007233FF" w:rsidRPr="00AD40AD">
        <w:rPr>
          <w:rFonts w:ascii="Times New Roman" w:hAnsi="Times New Roman" w:cs="Times New Roman"/>
          <w:b/>
          <w:bCs/>
          <w:sz w:val="20"/>
          <w:szCs w:val="20"/>
          <w:lang w:val="en-US"/>
        </w:rPr>
        <w:t>2.</w:t>
      </w:r>
      <w:r w:rsidR="007233FF" w:rsidRPr="00AD40AD">
        <w:rPr>
          <w:rFonts w:ascii="Times New Roman" w:hAnsi="Times New Roman" w:cs="Times New Roman"/>
          <w:bCs/>
          <w:sz w:val="20"/>
          <w:szCs w:val="20"/>
          <w:lang w:val="en-US"/>
        </w:rPr>
        <w:t xml:space="preserve"> Functional </w:t>
      </w:r>
      <w:r w:rsidRPr="00AD40AD">
        <w:rPr>
          <w:rFonts w:ascii="Times New Roman" w:hAnsi="Times New Roman" w:cs="Times New Roman"/>
          <w:bCs/>
          <w:sz w:val="20"/>
          <w:szCs w:val="20"/>
          <w:lang w:val="en-US"/>
        </w:rPr>
        <w:t>control scheme of the pump unit</w:t>
      </w:r>
    </w:p>
    <w:p w:rsidR="007233FF" w:rsidRPr="00E709A0" w:rsidRDefault="007233FF" w:rsidP="00A009E2">
      <w:pPr>
        <w:overflowPunct w:val="0"/>
        <w:autoSpaceDE w:val="0"/>
        <w:autoSpaceDN w:val="0"/>
        <w:adjustRightInd w:val="0"/>
        <w:spacing w:before="120" w:after="0" w:line="240" w:lineRule="auto"/>
        <w:ind w:firstLine="284"/>
        <w:jc w:val="both"/>
        <w:textAlignment w:val="baseline"/>
        <w:rPr>
          <w:rFonts w:ascii="Times New Roman" w:hAnsi="Times New Roman" w:cs="Times New Roman"/>
          <w:sz w:val="20"/>
          <w:szCs w:val="20"/>
          <w:lang w:val="en-US"/>
        </w:rPr>
      </w:pPr>
      <w:r w:rsidRPr="00AD40AD">
        <w:rPr>
          <w:rFonts w:ascii="Times New Roman" w:hAnsi="Times New Roman" w:cs="Times New Roman"/>
          <w:sz w:val="20"/>
          <w:szCs w:val="20"/>
          <w:lang w:val="en-US"/>
        </w:rPr>
        <w:t>This text shows the logical outcome of the proposed control scheme. Since the frequency converter adjusts the motor speed to match the load, the pump operating point shifts closer to the optimal region, leading to lower hydraulic, volumetric, and cavitation losses. The capacitor bank improves the power factor and helps reduce network current and electrical losses. The phase meter and the central control computer monitor power-quality indicators, limiting excessive heating and unstable operating conditions caused by phase unbalance and deviations in operating mode. Fig</w:t>
      </w:r>
      <w:r w:rsidR="00A9321F">
        <w:rPr>
          <w:rFonts w:ascii="Times New Roman" w:hAnsi="Times New Roman" w:cs="Times New Roman"/>
          <w:sz w:val="20"/>
          <w:szCs w:val="20"/>
          <w:lang w:val="en-US"/>
        </w:rPr>
        <w:t>.</w:t>
      </w:r>
      <w:r w:rsidRPr="00AD40AD">
        <w:rPr>
          <w:rFonts w:ascii="Times New Roman" w:hAnsi="Times New Roman" w:cs="Times New Roman"/>
          <w:sz w:val="20"/>
          <w:szCs w:val="20"/>
          <w:lang w:val="en-US"/>
        </w:rPr>
        <w:t xml:space="preserve">3 presents </w:t>
      </w:r>
      <w:r w:rsidRPr="00E709A0">
        <w:rPr>
          <w:rFonts w:ascii="Times New Roman" w:hAnsi="Times New Roman" w:cs="Times New Roman"/>
          <w:sz w:val="20"/>
          <w:szCs w:val="20"/>
          <w:lang w:val="en-US"/>
        </w:rPr>
        <w:t>the energy efficiency of the pump system under the baseline mode and under the proposed control scheme</w:t>
      </w:r>
      <w:r w:rsidR="00A009E2" w:rsidRPr="00E709A0">
        <w:rPr>
          <w:rFonts w:ascii="Times New Roman" w:eastAsia="Times New Roman" w:hAnsi="Times New Roman" w:cs="Times New Roman"/>
          <w:sz w:val="20"/>
          <w:szCs w:val="20"/>
          <w:lang w:val="uz-Cyrl-UZ" w:eastAsia="ru-RU"/>
        </w:rPr>
        <w:t xml:space="preserve"> [</w:t>
      </w:r>
      <w:r w:rsidR="00E709A0" w:rsidRPr="00E709A0">
        <w:rPr>
          <w:rFonts w:ascii="Times New Roman" w:eastAsia="Times New Roman" w:hAnsi="Times New Roman" w:cs="Times New Roman"/>
          <w:sz w:val="20"/>
          <w:szCs w:val="20"/>
          <w:lang w:val="en-US" w:eastAsia="ru-RU"/>
        </w:rPr>
        <w:t>42</w:t>
      </w:r>
      <w:r w:rsidR="00A009E2" w:rsidRPr="00E709A0">
        <w:rPr>
          <w:rFonts w:ascii="Times New Roman" w:eastAsia="Times New Roman" w:hAnsi="Times New Roman" w:cs="Times New Roman"/>
          <w:sz w:val="20"/>
          <w:szCs w:val="20"/>
          <w:lang w:val="uz-Cyrl-UZ" w:eastAsia="ru-RU"/>
        </w:rPr>
        <w:t>-</w:t>
      </w:r>
      <w:r w:rsidR="00E709A0" w:rsidRPr="00E709A0">
        <w:rPr>
          <w:rFonts w:ascii="Times New Roman" w:eastAsia="Times New Roman" w:hAnsi="Times New Roman" w:cs="Times New Roman"/>
          <w:sz w:val="20"/>
          <w:szCs w:val="20"/>
          <w:lang w:val="en-US" w:eastAsia="ru-RU"/>
        </w:rPr>
        <w:t>45</w:t>
      </w:r>
      <w:r w:rsidR="00A009E2" w:rsidRPr="00E709A0">
        <w:rPr>
          <w:rFonts w:ascii="Times New Roman" w:eastAsia="Times New Roman" w:hAnsi="Times New Roman" w:cs="Times New Roman"/>
          <w:sz w:val="20"/>
          <w:szCs w:val="20"/>
          <w:lang w:val="uz-Cyrl-UZ" w:eastAsia="ru-RU"/>
        </w:rPr>
        <w:t>].</w:t>
      </w:r>
    </w:p>
    <w:p w:rsidR="007233FF" w:rsidRPr="00AD40AD" w:rsidRDefault="007233FF" w:rsidP="00B65BF8">
      <w:pPr>
        <w:overflowPunct w:val="0"/>
        <w:autoSpaceDE w:val="0"/>
        <w:autoSpaceDN w:val="0"/>
        <w:adjustRightInd w:val="0"/>
        <w:spacing w:before="120" w:after="120" w:line="240" w:lineRule="auto"/>
        <w:ind w:firstLine="284"/>
        <w:jc w:val="center"/>
        <w:textAlignment w:val="baseline"/>
        <w:rPr>
          <w:rFonts w:ascii="Times New Roman" w:hAnsi="Times New Roman" w:cs="Times New Roman"/>
          <w:sz w:val="20"/>
          <w:szCs w:val="20"/>
        </w:rPr>
      </w:pPr>
      <w:r w:rsidRPr="00AD40AD">
        <w:rPr>
          <w:rFonts w:ascii="Times New Roman" w:hAnsi="Times New Roman" w:cs="Times New Roman"/>
          <w:noProof/>
          <w:lang w:eastAsia="ru-RU"/>
        </w:rPr>
        <w:drawing>
          <wp:inline distT="0" distB="0" distL="0" distR="0" wp14:anchorId="06755217" wp14:editId="5DDAF24D">
            <wp:extent cx="3854971" cy="2019868"/>
            <wp:effectExtent l="0" t="0" r="12700" b="19050"/>
            <wp:docPr id="12" name="Диаграмма 12">
              <a:extLst xmlns:a="http://schemas.openxmlformats.org/drawingml/2006/main">
                <a:ext uri="{FF2B5EF4-FFF2-40B4-BE49-F238E27FC236}">
                  <a16:creationId xmlns:a16="http://schemas.microsoft.com/office/drawing/2014/main" id="{44A74A89-2DAA-4BA5-8122-6D06C42E78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233FF" w:rsidRPr="00AD40AD" w:rsidRDefault="00AD40AD" w:rsidP="00AD40AD">
      <w:pPr>
        <w:overflowPunct w:val="0"/>
        <w:autoSpaceDE w:val="0"/>
        <w:autoSpaceDN w:val="0"/>
        <w:adjustRightInd w:val="0"/>
        <w:spacing w:before="120" w:after="120" w:line="240" w:lineRule="auto"/>
        <w:ind w:firstLine="284"/>
        <w:jc w:val="both"/>
        <w:textAlignment w:val="baseline"/>
        <w:rPr>
          <w:rFonts w:ascii="Times New Roman" w:hAnsi="Times New Roman" w:cs="Times New Roman"/>
          <w:bCs/>
          <w:sz w:val="20"/>
          <w:szCs w:val="20"/>
          <w:lang w:val="en-US"/>
        </w:rPr>
      </w:pPr>
      <w:r w:rsidRPr="00AD40AD">
        <w:rPr>
          <w:rFonts w:ascii="Times New Roman" w:hAnsi="Times New Roman" w:cs="Times New Roman"/>
          <w:b/>
          <w:bCs/>
          <w:sz w:val="20"/>
          <w:szCs w:val="20"/>
          <w:lang w:val="en-US"/>
        </w:rPr>
        <w:t xml:space="preserve">FIGURE </w:t>
      </w:r>
      <w:r w:rsidR="007233FF" w:rsidRPr="00AD40AD">
        <w:rPr>
          <w:rFonts w:ascii="Times New Roman" w:hAnsi="Times New Roman" w:cs="Times New Roman"/>
          <w:b/>
          <w:bCs/>
          <w:sz w:val="20"/>
          <w:szCs w:val="20"/>
          <w:lang w:val="en-US"/>
        </w:rPr>
        <w:t xml:space="preserve">3. </w:t>
      </w:r>
      <w:r w:rsidR="007233FF" w:rsidRPr="00AD40AD">
        <w:rPr>
          <w:rFonts w:ascii="Times New Roman" w:hAnsi="Times New Roman" w:cs="Times New Roman"/>
          <w:bCs/>
          <w:sz w:val="20"/>
          <w:szCs w:val="20"/>
          <w:lang w:val="en-US"/>
        </w:rPr>
        <w:t>Energy efficiency of the pump system in the baseline mode and un</w:t>
      </w:r>
      <w:r w:rsidRPr="00AD40AD">
        <w:rPr>
          <w:rFonts w:ascii="Times New Roman" w:hAnsi="Times New Roman" w:cs="Times New Roman"/>
          <w:bCs/>
          <w:sz w:val="20"/>
          <w:szCs w:val="20"/>
          <w:lang w:val="en-US"/>
        </w:rPr>
        <w:t>der the proposed control scheme</w:t>
      </w:r>
    </w:p>
    <w:p w:rsidR="007233FF" w:rsidRPr="00E709A0" w:rsidRDefault="007233FF" w:rsidP="00A9321F">
      <w:pPr>
        <w:overflowPunct w:val="0"/>
        <w:autoSpaceDE w:val="0"/>
        <w:autoSpaceDN w:val="0"/>
        <w:adjustRightInd w:val="0"/>
        <w:spacing w:before="120" w:after="120" w:line="240" w:lineRule="auto"/>
        <w:ind w:firstLine="284"/>
        <w:jc w:val="both"/>
        <w:textAlignment w:val="baseline"/>
        <w:rPr>
          <w:rFonts w:ascii="Times New Roman" w:hAnsi="Times New Roman" w:cs="Times New Roman"/>
          <w:sz w:val="20"/>
          <w:szCs w:val="20"/>
        </w:rPr>
      </w:pPr>
      <w:r w:rsidRPr="00AD40AD">
        <w:rPr>
          <w:rFonts w:ascii="Times New Roman" w:hAnsi="Times New Roman" w:cs="Times New Roman"/>
          <w:sz w:val="20"/>
          <w:szCs w:val="20"/>
          <w:lang w:val="en-US"/>
        </w:rPr>
        <w:lastRenderedPageBreak/>
        <w:t xml:space="preserve">The unit and local control blocks synchronize the control of valves and actuating mechanisms, thereby reducing extra losses that typically arise during transient regimes. In general, the diagram indicates that after implementing the new scheme, the main share of losses remains within the hydraulic group, while electrical and dynamic losses represent a relatively smaller fraction. Therefore, the next optimization stage with the greatest additional benefit may involve reducing hydraulic resistance in the pipeline network, bringing the operating point </w:t>
      </w:r>
      <w:r w:rsidRPr="00E709A0">
        <w:rPr>
          <w:rFonts w:ascii="Times New Roman" w:hAnsi="Times New Roman" w:cs="Times New Roman"/>
          <w:sz w:val="20"/>
          <w:szCs w:val="20"/>
          <w:lang w:val="en-US"/>
        </w:rPr>
        <w:t xml:space="preserve">closer to the BEP, and improving suction conditions. </w:t>
      </w:r>
      <w:r w:rsidRPr="00E709A0">
        <w:rPr>
          <w:rFonts w:ascii="Times New Roman" w:hAnsi="Times New Roman" w:cs="Times New Roman"/>
          <w:sz w:val="20"/>
          <w:szCs w:val="20"/>
        </w:rPr>
        <w:t>Figure 4 presents the loss diagram of the pump system</w:t>
      </w:r>
      <w:r w:rsidR="00A009E2" w:rsidRPr="00E709A0">
        <w:rPr>
          <w:rFonts w:ascii="Times New Roman" w:eastAsia="Times New Roman" w:hAnsi="Times New Roman" w:cs="Times New Roman"/>
          <w:sz w:val="20"/>
          <w:szCs w:val="20"/>
          <w:lang w:val="uz-Cyrl-UZ" w:eastAsia="ru-RU"/>
        </w:rPr>
        <w:t xml:space="preserve"> [</w:t>
      </w:r>
      <w:r w:rsidR="00E709A0" w:rsidRPr="00E709A0">
        <w:rPr>
          <w:rFonts w:ascii="Times New Roman" w:eastAsia="Times New Roman" w:hAnsi="Times New Roman" w:cs="Times New Roman"/>
          <w:sz w:val="20"/>
          <w:szCs w:val="20"/>
          <w:lang w:val="en-US" w:eastAsia="ru-RU"/>
        </w:rPr>
        <w:t>46</w:t>
      </w:r>
      <w:r w:rsidR="00A009E2" w:rsidRPr="00E709A0">
        <w:rPr>
          <w:rFonts w:ascii="Times New Roman" w:eastAsia="Times New Roman" w:hAnsi="Times New Roman" w:cs="Times New Roman"/>
          <w:sz w:val="20"/>
          <w:szCs w:val="20"/>
          <w:lang w:val="uz-Cyrl-UZ" w:eastAsia="ru-RU"/>
        </w:rPr>
        <w:t>-</w:t>
      </w:r>
      <w:r w:rsidR="00E709A0" w:rsidRPr="00E709A0">
        <w:rPr>
          <w:rFonts w:ascii="Times New Roman" w:eastAsia="Times New Roman" w:hAnsi="Times New Roman" w:cs="Times New Roman"/>
          <w:sz w:val="20"/>
          <w:szCs w:val="20"/>
          <w:lang w:val="en-US" w:eastAsia="ru-RU"/>
        </w:rPr>
        <w:t>4</w:t>
      </w:r>
      <w:r w:rsidR="00D923D3">
        <w:rPr>
          <w:rFonts w:ascii="Times New Roman" w:eastAsia="Times New Roman" w:hAnsi="Times New Roman" w:cs="Times New Roman"/>
          <w:sz w:val="20"/>
          <w:szCs w:val="20"/>
          <w:lang w:val="en-US" w:eastAsia="ru-RU"/>
        </w:rPr>
        <w:t>8</w:t>
      </w:r>
      <w:r w:rsidR="00A009E2" w:rsidRPr="00E709A0">
        <w:rPr>
          <w:rFonts w:ascii="Times New Roman" w:eastAsia="Times New Roman" w:hAnsi="Times New Roman" w:cs="Times New Roman"/>
          <w:sz w:val="20"/>
          <w:szCs w:val="20"/>
          <w:lang w:val="uz-Cyrl-UZ" w:eastAsia="ru-RU"/>
        </w:rPr>
        <w:t>].</w:t>
      </w:r>
    </w:p>
    <w:p w:rsidR="007233FF" w:rsidRPr="00AD40AD" w:rsidRDefault="007233FF" w:rsidP="00B65BF8">
      <w:pPr>
        <w:overflowPunct w:val="0"/>
        <w:autoSpaceDE w:val="0"/>
        <w:autoSpaceDN w:val="0"/>
        <w:adjustRightInd w:val="0"/>
        <w:spacing w:before="120" w:after="120" w:line="240" w:lineRule="auto"/>
        <w:ind w:firstLine="284"/>
        <w:jc w:val="center"/>
        <w:textAlignment w:val="baseline"/>
        <w:rPr>
          <w:rFonts w:ascii="Times New Roman" w:hAnsi="Times New Roman" w:cs="Times New Roman"/>
          <w:sz w:val="20"/>
          <w:szCs w:val="24"/>
        </w:rPr>
      </w:pPr>
      <w:r w:rsidRPr="00AD40AD">
        <w:rPr>
          <w:rFonts w:ascii="Times New Roman" w:hAnsi="Times New Roman" w:cs="Times New Roman"/>
          <w:noProof/>
          <w:lang w:eastAsia="ru-RU"/>
        </w:rPr>
        <w:drawing>
          <wp:inline distT="0" distB="0" distL="0" distR="0" wp14:anchorId="338E6BC9" wp14:editId="79C9C280">
            <wp:extent cx="4710989" cy="2209190"/>
            <wp:effectExtent l="0" t="0" r="13970" b="19685"/>
            <wp:docPr id="4" name="Диаграмма 4">
              <a:extLst xmlns:a="http://schemas.openxmlformats.org/drawingml/2006/main">
                <a:ext uri="{FF2B5EF4-FFF2-40B4-BE49-F238E27FC236}">
                  <a16:creationId xmlns:a16="http://schemas.microsoft.com/office/drawing/2014/main" id="{0FBFCCD2-BCCA-4522-9E1F-28E7724332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233FF" w:rsidRPr="00AD40AD" w:rsidRDefault="00AD40AD" w:rsidP="00AD40AD">
      <w:pPr>
        <w:widowControl w:val="0"/>
        <w:spacing w:before="120" w:after="120" w:line="240" w:lineRule="auto"/>
        <w:ind w:firstLine="284"/>
        <w:jc w:val="both"/>
        <w:rPr>
          <w:rFonts w:ascii="Times New Roman" w:eastAsia="Times New Roman" w:hAnsi="Times New Roman" w:cs="Times New Roman"/>
          <w:sz w:val="20"/>
          <w:szCs w:val="20"/>
          <w:lang w:val="en-US" w:eastAsia="ru-RU"/>
        </w:rPr>
      </w:pPr>
      <w:r w:rsidRPr="00AD40AD">
        <w:rPr>
          <w:rFonts w:ascii="Times New Roman" w:hAnsi="Times New Roman" w:cs="Times New Roman"/>
          <w:b/>
          <w:bCs/>
          <w:sz w:val="20"/>
          <w:szCs w:val="20"/>
          <w:lang w:val="en-US"/>
        </w:rPr>
        <w:t xml:space="preserve">FIGURE </w:t>
      </w:r>
      <w:r w:rsidR="007233FF" w:rsidRPr="00AD40AD">
        <w:rPr>
          <w:rFonts w:ascii="Times New Roman" w:hAnsi="Times New Roman" w:cs="Times New Roman"/>
          <w:b/>
          <w:bCs/>
          <w:sz w:val="20"/>
          <w:szCs w:val="20"/>
          <w:lang w:val="en-US"/>
        </w:rPr>
        <w:t>4.</w:t>
      </w:r>
      <w:r w:rsidR="007233FF" w:rsidRPr="00AD40AD">
        <w:rPr>
          <w:rFonts w:ascii="Times New Roman" w:hAnsi="Times New Roman" w:cs="Times New Roman"/>
          <w:bCs/>
          <w:sz w:val="20"/>
          <w:szCs w:val="20"/>
          <w:lang w:val="en-US"/>
        </w:rPr>
        <w:t xml:space="preserve"> Distributi</w:t>
      </w:r>
      <w:r w:rsidRPr="00AD40AD">
        <w:rPr>
          <w:rFonts w:ascii="Times New Roman" w:hAnsi="Times New Roman" w:cs="Times New Roman"/>
          <w:bCs/>
          <w:sz w:val="20"/>
          <w:szCs w:val="20"/>
          <w:lang w:val="en-US"/>
        </w:rPr>
        <w:t>on of losses in the pump system</w:t>
      </w:r>
    </w:p>
    <w:p w:rsidR="00EE5CFA" w:rsidRPr="00AD40AD" w:rsidRDefault="00216874" w:rsidP="00DE505D">
      <w:pPr>
        <w:widowControl w:val="0"/>
        <w:spacing w:before="240" w:after="240" w:line="240" w:lineRule="auto"/>
        <w:jc w:val="center"/>
        <w:rPr>
          <w:rFonts w:ascii="Times New Roman" w:eastAsia="Times New Roman" w:hAnsi="Times New Roman" w:cs="Times New Roman"/>
          <w:sz w:val="24"/>
          <w:szCs w:val="24"/>
          <w:lang w:val="en-US" w:eastAsia="ru-RU"/>
        </w:rPr>
      </w:pPr>
      <w:r w:rsidRPr="00AD40AD">
        <w:rPr>
          <w:rFonts w:ascii="Times New Roman" w:hAnsi="Times New Roman" w:cs="Times New Roman"/>
          <w:b/>
          <w:sz w:val="24"/>
          <w:szCs w:val="24"/>
          <w:lang w:val="en-US"/>
        </w:rPr>
        <w:t>CONCLUSION</w:t>
      </w:r>
    </w:p>
    <w:p w:rsidR="00EE5CFA" w:rsidRPr="00AD40AD" w:rsidRDefault="007233FF" w:rsidP="004D0814">
      <w:pPr>
        <w:widowControl w:val="0"/>
        <w:spacing w:after="0" w:line="240" w:lineRule="auto"/>
        <w:ind w:firstLine="284"/>
        <w:jc w:val="both"/>
        <w:rPr>
          <w:rFonts w:ascii="Times New Roman" w:eastAsia="Times New Roman" w:hAnsi="Times New Roman" w:cs="Times New Roman"/>
          <w:sz w:val="20"/>
          <w:szCs w:val="20"/>
          <w:lang w:val="en-US" w:eastAsia="ru-RU"/>
        </w:rPr>
      </w:pPr>
      <w:r w:rsidRPr="00AD40AD">
        <w:rPr>
          <w:rStyle w:val="ezkurwreuab5ozgtqnkl"/>
          <w:rFonts w:ascii="Times New Roman" w:hAnsi="Times New Roman" w:cs="Times New Roman"/>
          <w:sz w:val="20"/>
          <w:szCs w:val="20"/>
          <w:lang w:val="en-US"/>
        </w:rPr>
        <w:t>Achieving energy and resource savings was made possible by intelligent control of the pump unit speed. Experimental results show that hydraulic losses were reduced by 7%, internal hydraulic losses by 1%, mechanical losses by 1%, volumetric losses by 1%, and electrical losses by 1%. As a result, the overall efficiency of the pump unit increased from 60% to 71% (an improvement of 11 percentage points).</w:t>
      </w:r>
    </w:p>
    <w:p w:rsidR="00227AA6" w:rsidRPr="00AD40AD" w:rsidRDefault="00227AA6" w:rsidP="00227AA6">
      <w:pPr>
        <w:widowControl w:val="0"/>
        <w:spacing w:before="240" w:after="240" w:line="240" w:lineRule="auto"/>
        <w:jc w:val="center"/>
        <w:rPr>
          <w:rFonts w:ascii="Times New Roman" w:eastAsia="Times New Roman" w:hAnsi="Times New Roman" w:cs="Times New Roman"/>
          <w:sz w:val="24"/>
          <w:szCs w:val="24"/>
          <w:lang w:val="en-US" w:eastAsia="ru-RU"/>
        </w:rPr>
      </w:pPr>
      <w:r w:rsidRPr="00AD40AD">
        <w:rPr>
          <w:rFonts w:ascii="Times New Roman" w:hAnsi="Times New Roman" w:cs="Times New Roman"/>
          <w:b/>
          <w:sz w:val="24"/>
          <w:szCs w:val="24"/>
          <w:lang w:val="en-US"/>
        </w:rPr>
        <w:t>REFERENCES</w:t>
      </w:r>
    </w:p>
    <w:p w:rsidR="00076A64" w:rsidRPr="00AD40AD" w:rsidRDefault="00076A64" w:rsidP="00076A64">
      <w:pPr>
        <w:spacing w:after="0" w:line="240" w:lineRule="auto"/>
        <w:ind w:firstLine="284"/>
        <w:jc w:val="both"/>
        <w:rPr>
          <w:rFonts w:ascii="Times New Roman" w:hAnsi="Times New Roman" w:cs="Times New Roman"/>
          <w:sz w:val="20"/>
          <w:szCs w:val="20"/>
          <w:lang w:val="en-US"/>
        </w:rPr>
      </w:pPr>
      <w:r w:rsidRPr="00AD40AD">
        <w:rPr>
          <w:rFonts w:ascii="Times New Roman" w:hAnsi="Times New Roman" w:cs="Times New Roman"/>
          <w:sz w:val="20"/>
          <w:szCs w:val="20"/>
          <w:lang w:val="en-US"/>
        </w:rPr>
        <w:t xml:space="preserve">1. M.Sadullaev, E.Usmanov, R.Karimov, D.Xushvaktov, D.Xalmanov, Y.Shoyimov, D.Khimmataliev. </w:t>
      </w:r>
      <w:r w:rsidRPr="00AD40AD">
        <w:rPr>
          <w:rFonts w:ascii="Times New Roman" w:hAnsi="Times New Roman" w:cs="Times New Roman"/>
          <w:i/>
          <w:sz w:val="20"/>
          <w:szCs w:val="20"/>
          <w:lang w:val="en-US"/>
        </w:rPr>
        <w:t>Mathematical Models and Calculation of Elements of Developed Schemes of Contactless Devices</w:t>
      </w:r>
      <w:r w:rsidRPr="00AD40AD">
        <w:rPr>
          <w:rFonts w:ascii="Times New Roman" w:hAnsi="Times New Roman" w:cs="Times New Roman"/>
          <w:sz w:val="20"/>
          <w:szCs w:val="20"/>
          <w:lang w:val="en-US"/>
        </w:rPr>
        <w:t xml:space="preserve">. AIP Conference Proceedings, 3331(1), </w:t>
      </w:r>
      <w:r w:rsidRPr="00AD40AD">
        <w:rPr>
          <w:rFonts w:ascii="Times New Roman" w:hAnsi="Times New Roman" w:cs="Times New Roman"/>
          <w:b/>
          <w:sz w:val="20"/>
          <w:szCs w:val="20"/>
          <w:lang w:val="en-US"/>
        </w:rPr>
        <w:t>040043</w:t>
      </w:r>
      <w:r w:rsidRPr="00AD40AD">
        <w:rPr>
          <w:rFonts w:ascii="Times New Roman" w:hAnsi="Times New Roman" w:cs="Times New Roman"/>
          <w:sz w:val="20"/>
          <w:szCs w:val="20"/>
          <w:lang w:val="en-US"/>
        </w:rPr>
        <w:t xml:space="preserve">, (2025), </w:t>
      </w:r>
      <w:hyperlink r:id="rId10" w:history="1">
        <w:r w:rsidRPr="00AD40AD">
          <w:rPr>
            <w:rStyle w:val="a3"/>
            <w:rFonts w:ascii="Times New Roman" w:hAnsi="Times New Roman" w:cs="Times New Roman"/>
            <w:sz w:val="20"/>
            <w:szCs w:val="20"/>
            <w:lang w:val="en-US"/>
          </w:rPr>
          <w:t>https://doi.org/10.1063/5.0305748</w:t>
        </w:r>
      </w:hyperlink>
      <w:r w:rsidRPr="00AD40AD">
        <w:rPr>
          <w:rFonts w:ascii="Times New Roman" w:hAnsi="Times New Roman" w:cs="Times New Roman"/>
          <w:sz w:val="20"/>
          <w:szCs w:val="20"/>
          <w:lang w:val="en-US"/>
        </w:rPr>
        <w:t xml:space="preserve"> </w:t>
      </w:r>
    </w:p>
    <w:p w:rsidR="00076A64" w:rsidRPr="00AD40AD" w:rsidRDefault="00076A64" w:rsidP="00076A64">
      <w:pPr>
        <w:spacing w:after="0" w:line="240" w:lineRule="auto"/>
        <w:ind w:firstLine="284"/>
        <w:jc w:val="both"/>
        <w:rPr>
          <w:rFonts w:ascii="Times New Roman" w:hAnsi="Times New Roman" w:cs="Times New Roman"/>
          <w:sz w:val="20"/>
          <w:szCs w:val="20"/>
          <w:lang w:val="en-US"/>
        </w:rPr>
      </w:pPr>
      <w:r w:rsidRPr="00AD40AD">
        <w:rPr>
          <w:rFonts w:ascii="Times New Roman" w:hAnsi="Times New Roman" w:cs="Times New Roman"/>
          <w:sz w:val="20"/>
          <w:szCs w:val="20"/>
          <w:lang w:val="en-US"/>
        </w:rPr>
        <w:t xml:space="preserve">2. E.Yuldashev, M.Yuldasheva, A.Togayev, J.Abdullayev, R.Karimov. </w:t>
      </w:r>
      <w:r w:rsidRPr="00AD40AD">
        <w:rPr>
          <w:rFonts w:ascii="Times New Roman" w:hAnsi="Times New Roman" w:cs="Times New Roman"/>
          <w:i/>
          <w:sz w:val="20"/>
          <w:szCs w:val="20"/>
          <w:lang w:val="en-US"/>
        </w:rPr>
        <w:t>Energy efficiency research of conveyor transport</w:t>
      </w:r>
      <w:r w:rsidRPr="00AD40AD">
        <w:rPr>
          <w:rFonts w:ascii="Times New Roman" w:hAnsi="Times New Roman" w:cs="Times New Roman"/>
          <w:sz w:val="20"/>
          <w:szCs w:val="20"/>
          <w:lang w:val="en-US"/>
        </w:rPr>
        <w:t xml:space="preserve">. AIP Conference Proceedings, 3331(1), </w:t>
      </w:r>
      <w:r w:rsidRPr="00AD40AD">
        <w:rPr>
          <w:rFonts w:ascii="Times New Roman" w:hAnsi="Times New Roman" w:cs="Times New Roman"/>
          <w:b/>
          <w:sz w:val="20"/>
          <w:szCs w:val="20"/>
          <w:lang w:val="en-US"/>
        </w:rPr>
        <w:t>040030</w:t>
      </w:r>
      <w:r w:rsidRPr="00AD40AD">
        <w:rPr>
          <w:rFonts w:ascii="Times New Roman" w:hAnsi="Times New Roman" w:cs="Times New Roman"/>
          <w:sz w:val="20"/>
          <w:szCs w:val="20"/>
          <w:lang w:val="en-US"/>
        </w:rPr>
        <w:t xml:space="preserve">, (2025), </w:t>
      </w:r>
      <w:hyperlink r:id="rId11" w:history="1">
        <w:r w:rsidRPr="00AD40AD">
          <w:rPr>
            <w:rStyle w:val="a3"/>
            <w:rFonts w:ascii="Times New Roman" w:hAnsi="Times New Roman" w:cs="Times New Roman"/>
            <w:sz w:val="20"/>
            <w:szCs w:val="20"/>
            <w:lang w:val="en-US"/>
          </w:rPr>
          <w:t>https://doi.org/10.1063/5.0305742</w:t>
        </w:r>
      </w:hyperlink>
      <w:r w:rsidRPr="00AD40AD">
        <w:rPr>
          <w:rFonts w:ascii="Times New Roman" w:hAnsi="Times New Roman" w:cs="Times New Roman"/>
          <w:sz w:val="20"/>
          <w:szCs w:val="20"/>
          <w:lang w:val="en-US"/>
        </w:rPr>
        <w:t xml:space="preserve"> </w:t>
      </w:r>
    </w:p>
    <w:p w:rsidR="00C30429" w:rsidRPr="00AD40AD" w:rsidRDefault="00C30429" w:rsidP="00C30429">
      <w:pPr>
        <w:spacing w:after="0" w:line="240" w:lineRule="auto"/>
        <w:ind w:firstLine="284"/>
        <w:jc w:val="both"/>
        <w:rPr>
          <w:rFonts w:ascii="Times New Roman" w:hAnsi="Times New Roman" w:cs="Times New Roman"/>
          <w:color w:val="0000FF"/>
          <w:sz w:val="20"/>
          <w:szCs w:val="20"/>
          <w:u w:val="single"/>
          <w:lang w:val="en-US"/>
        </w:rPr>
      </w:pPr>
      <w:r w:rsidRPr="00AD40AD">
        <w:rPr>
          <w:rFonts w:ascii="Times New Roman" w:hAnsi="Times New Roman" w:cs="Times New Roman"/>
          <w:sz w:val="20"/>
          <w:szCs w:val="20"/>
          <w:lang w:val="uz-Cyrl-UZ"/>
        </w:rPr>
        <w:t>3</w:t>
      </w:r>
      <w:r w:rsidRPr="00AD40AD">
        <w:rPr>
          <w:rFonts w:ascii="Times New Roman" w:hAnsi="Times New Roman" w:cs="Times New Roman"/>
          <w:sz w:val="20"/>
          <w:szCs w:val="20"/>
          <w:lang w:val="en-US"/>
        </w:rPr>
        <w:t xml:space="preserve">. E.Abduraimov. </w:t>
      </w:r>
      <w:r w:rsidRPr="00AD40AD">
        <w:rPr>
          <w:rFonts w:ascii="Times New Roman" w:hAnsi="Times New Roman" w:cs="Times New Roman"/>
          <w:i/>
          <w:sz w:val="20"/>
          <w:szCs w:val="20"/>
          <w:lang w:val="en-US"/>
        </w:rPr>
        <w:t>Automatic control of reactive power compensation using a solid state voltage relays</w:t>
      </w:r>
      <w:r w:rsidRPr="00AD40AD">
        <w:rPr>
          <w:rFonts w:ascii="Times New Roman" w:hAnsi="Times New Roman" w:cs="Times New Roman"/>
          <w:sz w:val="20"/>
          <w:szCs w:val="20"/>
          <w:lang w:val="en-US"/>
        </w:rPr>
        <w:t xml:space="preserve">. Journal of Physics Conference Series, 2373(7), </w:t>
      </w:r>
      <w:r w:rsidRPr="00AD40AD">
        <w:rPr>
          <w:rFonts w:ascii="Times New Roman" w:hAnsi="Times New Roman" w:cs="Times New Roman"/>
          <w:b/>
          <w:sz w:val="20"/>
          <w:szCs w:val="20"/>
          <w:lang w:val="en-US"/>
        </w:rPr>
        <w:t>072009</w:t>
      </w:r>
      <w:r w:rsidRPr="00AD40AD">
        <w:rPr>
          <w:rFonts w:ascii="Times New Roman" w:hAnsi="Times New Roman" w:cs="Times New Roman"/>
          <w:sz w:val="20"/>
          <w:szCs w:val="20"/>
          <w:lang w:val="en-US"/>
        </w:rPr>
        <w:t xml:space="preserve">, (2022). </w:t>
      </w:r>
      <w:r w:rsidRPr="00AD40AD">
        <w:rPr>
          <w:rFonts w:ascii="Times New Roman" w:hAnsi="Times New Roman" w:cs="Times New Roman"/>
          <w:color w:val="0000FF"/>
          <w:sz w:val="20"/>
          <w:szCs w:val="20"/>
          <w:u w:val="single"/>
          <w:lang w:val="en-US"/>
        </w:rPr>
        <w:t>DOI 10.1088/1742-6596/2373/7/072009</w:t>
      </w:r>
    </w:p>
    <w:p w:rsidR="00C30429" w:rsidRPr="00AD40AD" w:rsidRDefault="00C30429" w:rsidP="00C30429">
      <w:pPr>
        <w:spacing w:after="0" w:line="240" w:lineRule="auto"/>
        <w:ind w:firstLine="284"/>
        <w:jc w:val="both"/>
        <w:rPr>
          <w:rFonts w:ascii="Times New Roman" w:hAnsi="Times New Roman" w:cs="Times New Roman"/>
          <w:color w:val="0000FF"/>
          <w:sz w:val="20"/>
          <w:szCs w:val="20"/>
          <w:u w:val="single"/>
          <w:lang w:val="en-US"/>
        </w:rPr>
      </w:pPr>
      <w:r w:rsidRPr="00AD40AD">
        <w:rPr>
          <w:rFonts w:ascii="Times New Roman" w:hAnsi="Times New Roman" w:cs="Times New Roman"/>
          <w:sz w:val="20"/>
          <w:szCs w:val="20"/>
          <w:lang w:val="uz-Cyrl-UZ"/>
        </w:rPr>
        <w:t>4</w:t>
      </w:r>
      <w:r w:rsidRPr="00AD40AD">
        <w:rPr>
          <w:rFonts w:ascii="Times New Roman" w:hAnsi="Times New Roman" w:cs="Times New Roman"/>
          <w:sz w:val="20"/>
          <w:szCs w:val="20"/>
          <w:lang w:val="en-US"/>
        </w:rPr>
        <w:t xml:space="preserve">. E.Abduraimov, D.Khalmanov. </w:t>
      </w:r>
      <w:r w:rsidRPr="00AD40AD">
        <w:rPr>
          <w:rFonts w:ascii="Times New Roman" w:hAnsi="Times New Roman" w:cs="Times New Roman"/>
          <w:i/>
          <w:sz w:val="20"/>
          <w:szCs w:val="20"/>
          <w:lang w:val="en-US"/>
        </w:rPr>
        <w:t>Invention of a contactless voltage relay with an adjustable reset ratio</w:t>
      </w:r>
      <w:r w:rsidRPr="00AD40AD">
        <w:rPr>
          <w:rFonts w:ascii="Times New Roman" w:hAnsi="Times New Roman" w:cs="Times New Roman"/>
          <w:sz w:val="20"/>
          <w:szCs w:val="20"/>
          <w:lang w:val="en-US"/>
        </w:rPr>
        <w:t xml:space="preserve">. Journal of Physics Conference Series, 2373(7), </w:t>
      </w:r>
      <w:r w:rsidRPr="00AD40AD">
        <w:rPr>
          <w:rFonts w:ascii="Times New Roman" w:hAnsi="Times New Roman" w:cs="Times New Roman"/>
          <w:b/>
          <w:sz w:val="20"/>
          <w:szCs w:val="20"/>
          <w:lang w:val="en-US"/>
        </w:rPr>
        <w:t>072010</w:t>
      </w:r>
      <w:r w:rsidRPr="00AD40AD">
        <w:rPr>
          <w:rFonts w:ascii="Times New Roman" w:hAnsi="Times New Roman" w:cs="Times New Roman"/>
          <w:sz w:val="20"/>
          <w:szCs w:val="20"/>
          <w:lang w:val="en-US"/>
        </w:rPr>
        <w:t xml:space="preserve">, (2022). </w:t>
      </w:r>
      <w:r w:rsidRPr="00AD40AD">
        <w:rPr>
          <w:rFonts w:ascii="Times New Roman" w:hAnsi="Times New Roman" w:cs="Times New Roman"/>
          <w:color w:val="0000FF"/>
          <w:sz w:val="20"/>
          <w:szCs w:val="20"/>
          <w:u w:val="single"/>
          <w:lang w:val="en-US"/>
        </w:rPr>
        <w:t>DOI 10.1088/1742-6596/2373/7/072010</w:t>
      </w:r>
    </w:p>
    <w:p w:rsidR="00076A64" w:rsidRPr="00AD40AD" w:rsidRDefault="00076A64" w:rsidP="00076A64">
      <w:pPr>
        <w:spacing w:after="0" w:line="240" w:lineRule="auto"/>
        <w:ind w:firstLine="284"/>
        <w:jc w:val="both"/>
        <w:rPr>
          <w:rFonts w:ascii="Times New Roman" w:hAnsi="Times New Roman" w:cs="Times New Roman"/>
          <w:sz w:val="20"/>
          <w:szCs w:val="20"/>
          <w:lang w:val="en-US"/>
        </w:rPr>
      </w:pPr>
      <w:r w:rsidRPr="00AD40AD">
        <w:rPr>
          <w:rFonts w:ascii="Times New Roman" w:hAnsi="Times New Roman" w:cs="Times New Roman"/>
          <w:sz w:val="20"/>
          <w:szCs w:val="20"/>
          <w:lang w:val="en-US"/>
        </w:rPr>
        <w:t xml:space="preserve">5. M.Sadullaev, E.Usmanov, R.Karimov, D.Xushvaktov, N.Tairova, A.Yusubaliev. </w:t>
      </w:r>
      <w:r w:rsidRPr="00AD40AD">
        <w:rPr>
          <w:rFonts w:ascii="Times New Roman" w:hAnsi="Times New Roman" w:cs="Times New Roman"/>
          <w:i/>
          <w:sz w:val="20"/>
          <w:szCs w:val="20"/>
          <w:lang w:val="en-US"/>
        </w:rPr>
        <w:t>Review of Literature Sources and Internet Materials on Contactless Devices for Reactive Power Compensation</w:t>
      </w:r>
      <w:r w:rsidRPr="00AD40AD">
        <w:rPr>
          <w:rFonts w:ascii="Times New Roman" w:hAnsi="Times New Roman" w:cs="Times New Roman"/>
          <w:sz w:val="20"/>
          <w:szCs w:val="20"/>
          <w:lang w:val="en-US"/>
        </w:rPr>
        <w:t xml:space="preserve">. AIP Conference Proceedings, 3331(1), </w:t>
      </w:r>
      <w:r w:rsidRPr="00AD40AD">
        <w:rPr>
          <w:rFonts w:ascii="Times New Roman" w:hAnsi="Times New Roman" w:cs="Times New Roman"/>
          <w:b/>
          <w:sz w:val="20"/>
          <w:szCs w:val="20"/>
          <w:lang w:val="en-US"/>
        </w:rPr>
        <w:t>040041</w:t>
      </w:r>
      <w:r w:rsidRPr="00AD40AD">
        <w:rPr>
          <w:rFonts w:ascii="Times New Roman" w:hAnsi="Times New Roman" w:cs="Times New Roman"/>
          <w:sz w:val="20"/>
          <w:szCs w:val="20"/>
          <w:lang w:val="en-US"/>
        </w:rPr>
        <w:t xml:space="preserve">, (2025), </w:t>
      </w:r>
      <w:hyperlink r:id="rId12" w:history="1">
        <w:r w:rsidRPr="00AD40AD">
          <w:rPr>
            <w:rStyle w:val="a3"/>
            <w:rFonts w:ascii="Times New Roman" w:hAnsi="Times New Roman" w:cs="Times New Roman"/>
            <w:sz w:val="20"/>
            <w:szCs w:val="20"/>
            <w:lang w:val="en-US"/>
          </w:rPr>
          <w:t>https://doi.org/10.1063/5.0305878</w:t>
        </w:r>
      </w:hyperlink>
      <w:r w:rsidRPr="00AD40AD">
        <w:rPr>
          <w:rFonts w:ascii="Times New Roman" w:hAnsi="Times New Roman" w:cs="Times New Roman"/>
          <w:sz w:val="20"/>
          <w:szCs w:val="20"/>
          <w:lang w:val="en-US"/>
        </w:rPr>
        <w:t xml:space="preserve"> </w:t>
      </w:r>
    </w:p>
    <w:p w:rsidR="00076A64" w:rsidRPr="00AD40AD" w:rsidRDefault="00076A64" w:rsidP="00076A64">
      <w:pPr>
        <w:spacing w:after="0" w:line="240" w:lineRule="auto"/>
        <w:ind w:firstLine="284"/>
        <w:jc w:val="both"/>
        <w:rPr>
          <w:rFonts w:ascii="Times New Roman" w:hAnsi="Times New Roman" w:cs="Times New Roman"/>
          <w:sz w:val="20"/>
          <w:szCs w:val="20"/>
          <w:lang w:val="en-US"/>
        </w:rPr>
      </w:pPr>
      <w:r w:rsidRPr="00AD40AD">
        <w:rPr>
          <w:rFonts w:ascii="Times New Roman" w:hAnsi="Times New Roman" w:cs="Times New Roman"/>
          <w:sz w:val="20"/>
          <w:szCs w:val="20"/>
          <w:lang w:val="en-US"/>
        </w:rPr>
        <w:t xml:space="preserve">6. M.Sadullaev, M.Bobojanov, R.Karimov, D.Xushvaktov, Y.Shoyimov, H.Achilov. </w:t>
      </w:r>
      <w:r w:rsidRPr="00AD40AD">
        <w:rPr>
          <w:rFonts w:ascii="Times New Roman" w:hAnsi="Times New Roman" w:cs="Times New Roman"/>
          <w:i/>
          <w:sz w:val="20"/>
          <w:szCs w:val="20"/>
          <w:lang w:val="en-US"/>
        </w:rPr>
        <w:t>Experimental Studies of Contactless Devices for Controlling the Power of Capacitor Batteries</w:t>
      </w:r>
      <w:r w:rsidRPr="00AD40AD">
        <w:rPr>
          <w:rFonts w:ascii="Times New Roman" w:hAnsi="Times New Roman" w:cs="Times New Roman"/>
          <w:sz w:val="20"/>
          <w:szCs w:val="20"/>
          <w:lang w:val="en-US"/>
        </w:rPr>
        <w:t xml:space="preserve">. AIP Conference Proceedings, 3331(1), </w:t>
      </w:r>
      <w:r w:rsidRPr="00AD40AD">
        <w:rPr>
          <w:rFonts w:ascii="Times New Roman" w:hAnsi="Times New Roman" w:cs="Times New Roman"/>
          <w:b/>
          <w:sz w:val="20"/>
          <w:szCs w:val="20"/>
          <w:lang w:val="en-US"/>
        </w:rPr>
        <w:t>040044</w:t>
      </w:r>
      <w:r w:rsidRPr="00AD40AD">
        <w:rPr>
          <w:rFonts w:ascii="Times New Roman" w:hAnsi="Times New Roman" w:cs="Times New Roman"/>
          <w:sz w:val="20"/>
          <w:szCs w:val="20"/>
          <w:lang w:val="en-US"/>
        </w:rPr>
        <w:t xml:space="preserve">, (2025), </w:t>
      </w:r>
      <w:hyperlink r:id="rId13" w:history="1">
        <w:r w:rsidRPr="00AD40AD">
          <w:rPr>
            <w:rStyle w:val="a3"/>
            <w:rFonts w:ascii="Times New Roman" w:hAnsi="Times New Roman" w:cs="Times New Roman"/>
            <w:sz w:val="20"/>
            <w:szCs w:val="20"/>
            <w:lang w:val="en-US"/>
          </w:rPr>
          <w:t>https://doi.org/10.1063/5.0307195</w:t>
        </w:r>
      </w:hyperlink>
      <w:r w:rsidRPr="00AD40AD">
        <w:rPr>
          <w:rFonts w:ascii="Times New Roman" w:hAnsi="Times New Roman" w:cs="Times New Roman"/>
          <w:sz w:val="20"/>
          <w:szCs w:val="20"/>
          <w:lang w:val="en-US"/>
        </w:rPr>
        <w:t xml:space="preserve"> </w:t>
      </w:r>
    </w:p>
    <w:p w:rsidR="00076A64" w:rsidRPr="00AD40AD" w:rsidRDefault="00076A64" w:rsidP="00076A64">
      <w:pPr>
        <w:spacing w:after="0" w:line="240" w:lineRule="auto"/>
        <w:ind w:firstLine="284"/>
        <w:jc w:val="both"/>
        <w:rPr>
          <w:rFonts w:ascii="Times New Roman" w:hAnsi="Times New Roman" w:cs="Times New Roman"/>
          <w:sz w:val="20"/>
          <w:szCs w:val="20"/>
          <w:lang w:val="en-US"/>
        </w:rPr>
      </w:pPr>
      <w:r w:rsidRPr="00AD40AD">
        <w:rPr>
          <w:rFonts w:ascii="Times New Roman" w:hAnsi="Times New Roman" w:cs="Times New Roman"/>
          <w:sz w:val="20"/>
          <w:szCs w:val="20"/>
          <w:lang w:val="en-US"/>
        </w:rPr>
        <w:t xml:space="preserve">7. E.Usmanov, M.Bobojanov, R.Karimov, D.Xalmanov, N.Tairova, S.Torayev. </w:t>
      </w:r>
      <w:r w:rsidRPr="00AD40AD">
        <w:rPr>
          <w:rFonts w:ascii="Times New Roman" w:hAnsi="Times New Roman" w:cs="Times New Roman"/>
          <w:i/>
          <w:sz w:val="20"/>
          <w:szCs w:val="20"/>
          <w:lang w:val="en-US"/>
        </w:rPr>
        <w:t>Contactless Switching Devices Using Nonlinear Circuits</w:t>
      </w:r>
      <w:r w:rsidRPr="00AD40AD">
        <w:rPr>
          <w:rFonts w:ascii="Times New Roman" w:hAnsi="Times New Roman" w:cs="Times New Roman"/>
          <w:sz w:val="20"/>
          <w:szCs w:val="20"/>
          <w:lang w:val="en-US"/>
        </w:rPr>
        <w:t xml:space="preserve">. AIP Conference Proceedings, 3331(1), </w:t>
      </w:r>
      <w:r w:rsidRPr="00AD40AD">
        <w:rPr>
          <w:rFonts w:ascii="Times New Roman" w:hAnsi="Times New Roman" w:cs="Times New Roman"/>
          <w:b/>
          <w:sz w:val="20"/>
          <w:szCs w:val="20"/>
          <w:lang w:val="en-US"/>
        </w:rPr>
        <w:t>040031</w:t>
      </w:r>
      <w:r w:rsidRPr="00AD40AD">
        <w:rPr>
          <w:rFonts w:ascii="Times New Roman" w:hAnsi="Times New Roman" w:cs="Times New Roman"/>
          <w:sz w:val="20"/>
          <w:szCs w:val="20"/>
          <w:lang w:val="en-US"/>
        </w:rPr>
        <w:t xml:space="preserve">, (2025), </w:t>
      </w:r>
      <w:hyperlink r:id="rId14" w:history="1">
        <w:r w:rsidRPr="00AD40AD">
          <w:rPr>
            <w:rStyle w:val="a3"/>
            <w:rFonts w:ascii="Times New Roman" w:hAnsi="Times New Roman" w:cs="Times New Roman"/>
            <w:sz w:val="20"/>
            <w:szCs w:val="20"/>
            <w:lang w:val="en-US"/>
          </w:rPr>
          <w:t>https://doi.org/10.1063/5.0305744</w:t>
        </w:r>
      </w:hyperlink>
      <w:r w:rsidRPr="00AD40AD">
        <w:rPr>
          <w:rFonts w:ascii="Times New Roman" w:hAnsi="Times New Roman" w:cs="Times New Roman"/>
          <w:sz w:val="20"/>
          <w:szCs w:val="20"/>
          <w:lang w:val="en-US"/>
        </w:rPr>
        <w:t xml:space="preserve"> </w:t>
      </w:r>
    </w:p>
    <w:p w:rsidR="00076A64" w:rsidRPr="00AD40AD" w:rsidRDefault="00B40C31" w:rsidP="00076A64">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8</w:t>
      </w:r>
      <w:r w:rsidR="00076A64" w:rsidRPr="00AD40AD">
        <w:rPr>
          <w:rFonts w:ascii="Times New Roman" w:hAnsi="Times New Roman" w:cs="Times New Roman"/>
          <w:sz w:val="20"/>
          <w:szCs w:val="20"/>
          <w:lang w:val="en-US"/>
        </w:rPr>
        <w:t xml:space="preserve">. K.Abidov, E.Abduraimov, M.Gafurova. </w:t>
      </w:r>
      <w:r w:rsidR="00076A64" w:rsidRPr="00AD40AD">
        <w:rPr>
          <w:rFonts w:ascii="Times New Roman" w:hAnsi="Times New Roman" w:cs="Times New Roman"/>
          <w:i/>
          <w:sz w:val="20"/>
          <w:szCs w:val="20"/>
          <w:lang w:val="en-US"/>
        </w:rPr>
        <w:t>Possibility of Applying Methods of Analysis and Synthesis of Linear Electrical Circuits to Some Nonlinear Circuits</w:t>
      </w:r>
      <w:r w:rsidR="00076A64" w:rsidRPr="00AD40AD">
        <w:rPr>
          <w:rFonts w:ascii="Times New Roman" w:hAnsi="Times New Roman" w:cs="Times New Roman"/>
          <w:sz w:val="20"/>
          <w:szCs w:val="20"/>
          <w:lang w:val="en-US"/>
        </w:rPr>
        <w:t xml:space="preserve">. AIP Conference Proceedings, 3331(1), </w:t>
      </w:r>
      <w:r w:rsidR="00076A64" w:rsidRPr="00AD40AD">
        <w:rPr>
          <w:rFonts w:ascii="Times New Roman" w:hAnsi="Times New Roman" w:cs="Times New Roman"/>
          <w:b/>
          <w:sz w:val="20"/>
          <w:szCs w:val="20"/>
          <w:lang w:val="en-US"/>
        </w:rPr>
        <w:t>040034</w:t>
      </w:r>
      <w:r w:rsidR="00076A64" w:rsidRPr="00AD40AD">
        <w:rPr>
          <w:rFonts w:ascii="Times New Roman" w:hAnsi="Times New Roman" w:cs="Times New Roman"/>
          <w:sz w:val="20"/>
          <w:szCs w:val="20"/>
          <w:lang w:val="en-US"/>
        </w:rPr>
        <w:t xml:space="preserve">, (2025), </w:t>
      </w:r>
      <w:hyperlink r:id="rId15" w:history="1">
        <w:r w:rsidR="00076A64" w:rsidRPr="00AD40AD">
          <w:rPr>
            <w:rStyle w:val="a3"/>
            <w:rFonts w:ascii="Times New Roman" w:hAnsi="Times New Roman" w:cs="Times New Roman"/>
            <w:sz w:val="20"/>
            <w:szCs w:val="20"/>
            <w:lang w:val="en-US"/>
          </w:rPr>
          <w:t>https://doi.org/10.1063/5.0305757</w:t>
        </w:r>
      </w:hyperlink>
      <w:r w:rsidR="00076A64" w:rsidRPr="00AD40AD">
        <w:rPr>
          <w:rFonts w:ascii="Times New Roman" w:hAnsi="Times New Roman" w:cs="Times New Roman"/>
          <w:sz w:val="20"/>
          <w:szCs w:val="20"/>
          <w:lang w:val="en-US"/>
        </w:rPr>
        <w:t xml:space="preserve"> </w:t>
      </w:r>
    </w:p>
    <w:p w:rsidR="00B40C31" w:rsidRPr="00AD40AD" w:rsidRDefault="00B40C31" w:rsidP="00B40C31">
      <w:pPr>
        <w:spacing w:after="0" w:line="240" w:lineRule="auto"/>
        <w:ind w:firstLine="284"/>
        <w:jc w:val="both"/>
        <w:rPr>
          <w:rFonts w:ascii="Times New Roman" w:hAnsi="Times New Roman" w:cs="Times New Roman"/>
          <w:sz w:val="20"/>
          <w:szCs w:val="20"/>
          <w:lang w:val="uz-Cyrl-UZ"/>
        </w:rPr>
      </w:pPr>
      <w:r>
        <w:rPr>
          <w:rFonts w:ascii="Times New Roman" w:hAnsi="Times New Roman" w:cs="Times New Roman"/>
          <w:sz w:val="20"/>
          <w:szCs w:val="20"/>
          <w:lang w:val="en-US"/>
        </w:rPr>
        <w:lastRenderedPageBreak/>
        <w:t>9</w:t>
      </w:r>
      <w:r w:rsidRPr="00AD40AD">
        <w:rPr>
          <w:rFonts w:ascii="Times New Roman" w:hAnsi="Times New Roman" w:cs="Times New Roman"/>
          <w:sz w:val="20"/>
          <w:szCs w:val="20"/>
          <w:lang w:val="en-US"/>
        </w:rPr>
        <w:t>. K.Abidov, A.Alimov, M.Gafurova</w:t>
      </w:r>
      <w:r w:rsidRPr="00AD40AD">
        <w:rPr>
          <w:rFonts w:ascii="Times New Roman" w:hAnsi="Times New Roman" w:cs="Times New Roman"/>
          <w:sz w:val="20"/>
          <w:szCs w:val="20"/>
          <w:lang w:val="uz-Cyrl-UZ"/>
        </w:rPr>
        <w:t>.</w:t>
      </w:r>
      <w:r w:rsidRPr="00AD40AD">
        <w:rPr>
          <w:rFonts w:ascii="Times New Roman" w:hAnsi="Times New Roman" w:cs="Times New Roman"/>
          <w:i/>
          <w:sz w:val="20"/>
          <w:szCs w:val="20"/>
          <w:lang w:val="en-US"/>
        </w:rPr>
        <w:t xml:space="preserve"> Transients in Devices of Control Systems With Excitation Winding</w:t>
      </w:r>
      <w:r w:rsidRPr="00AD40AD">
        <w:rPr>
          <w:rFonts w:ascii="Times New Roman" w:hAnsi="Times New Roman" w:cs="Times New Roman"/>
          <w:sz w:val="20"/>
          <w:szCs w:val="20"/>
          <w:lang w:val="en-US"/>
        </w:rPr>
        <w:t xml:space="preserve">. AIP Conference Proceedings, 3331(1), </w:t>
      </w:r>
      <w:r w:rsidRPr="00AD40AD">
        <w:rPr>
          <w:rFonts w:ascii="Times New Roman" w:hAnsi="Times New Roman" w:cs="Times New Roman"/>
          <w:b/>
          <w:sz w:val="20"/>
          <w:szCs w:val="20"/>
          <w:lang w:val="en-US"/>
        </w:rPr>
        <w:t>040033</w:t>
      </w:r>
      <w:r w:rsidRPr="00AD40AD">
        <w:rPr>
          <w:rFonts w:ascii="Times New Roman" w:hAnsi="Times New Roman" w:cs="Times New Roman"/>
          <w:sz w:val="20"/>
          <w:szCs w:val="20"/>
          <w:lang w:val="en-US"/>
        </w:rPr>
        <w:t xml:space="preserve">, (2025), </w:t>
      </w:r>
      <w:hyperlink r:id="rId16" w:history="1">
        <w:r w:rsidRPr="00AD40AD">
          <w:rPr>
            <w:rStyle w:val="a3"/>
            <w:rFonts w:ascii="Times New Roman" w:hAnsi="Times New Roman" w:cs="Times New Roman"/>
            <w:sz w:val="20"/>
            <w:szCs w:val="20"/>
            <w:lang w:val="en-US"/>
          </w:rPr>
          <w:t>https://doi.org/10.1063/5.0305756</w:t>
        </w:r>
      </w:hyperlink>
      <w:r w:rsidRPr="00AD40AD">
        <w:rPr>
          <w:rFonts w:ascii="Times New Roman" w:hAnsi="Times New Roman" w:cs="Times New Roman"/>
          <w:sz w:val="20"/>
          <w:szCs w:val="20"/>
          <w:lang w:val="en-US"/>
        </w:rPr>
        <w:t xml:space="preserve"> </w:t>
      </w:r>
    </w:p>
    <w:p w:rsidR="00076A64" w:rsidRPr="00AD40AD" w:rsidRDefault="00076A64" w:rsidP="00076A64">
      <w:pPr>
        <w:spacing w:after="0" w:line="240" w:lineRule="auto"/>
        <w:ind w:firstLine="284"/>
        <w:jc w:val="both"/>
        <w:rPr>
          <w:rFonts w:ascii="Times New Roman" w:hAnsi="Times New Roman" w:cs="Times New Roman"/>
          <w:sz w:val="20"/>
          <w:szCs w:val="20"/>
          <w:lang w:val="en-US"/>
        </w:rPr>
      </w:pPr>
      <w:r w:rsidRPr="00AD40AD">
        <w:rPr>
          <w:rFonts w:ascii="Times New Roman" w:hAnsi="Times New Roman" w:cs="Times New Roman"/>
          <w:sz w:val="20"/>
          <w:szCs w:val="20"/>
          <w:lang w:val="uz-Cyrl-UZ"/>
        </w:rPr>
        <w:t>10</w:t>
      </w:r>
      <w:r w:rsidRPr="00AD40AD">
        <w:rPr>
          <w:rFonts w:ascii="Times New Roman" w:hAnsi="Times New Roman" w:cs="Times New Roman"/>
          <w:sz w:val="20"/>
          <w:szCs w:val="20"/>
          <w:lang w:val="en-US"/>
        </w:rPr>
        <w:t xml:space="preserve">. O.Ishnazarov, N.Khamudkhanova, K.Kholbutayeva, K.Abidov. </w:t>
      </w:r>
      <w:r w:rsidRPr="00AD40AD">
        <w:rPr>
          <w:rFonts w:ascii="Times New Roman" w:hAnsi="Times New Roman" w:cs="Times New Roman"/>
          <w:i/>
          <w:sz w:val="20"/>
          <w:szCs w:val="20"/>
          <w:lang w:val="en-US"/>
        </w:rPr>
        <w:t>Energy Efficiency Optimization in Irrigation Pump Installations</w:t>
      </w:r>
      <w:r w:rsidRPr="00AD40AD">
        <w:rPr>
          <w:rFonts w:ascii="Times New Roman" w:hAnsi="Times New Roman" w:cs="Times New Roman"/>
          <w:sz w:val="20"/>
          <w:szCs w:val="20"/>
          <w:lang w:val="en-US"/>
        </w:rPr>
        <w:t xml:space="preserve">. AIP Conference Proceedings, 3331(1), </w:t>
      </w:r>
      <w:r w:rsidRPr="00AD40AD">
        <w:rPr>
          <w:rFonts w:ascii="Times New Roman" w:hAnsi="Times New Roman" w:cs="Times New Roman"/>
          <w:b/>
          <w:sz w:val="20"/>
          <w:szCs w:val="20"/>
          <w:lang w:val="en-US"/>
        </w:rPr>
        <w:t>040036</w:t>
      </w:r>
      <w:r w:rsidRPr="00AD40AD">
        <w:rPr>
          <w:rFonts w:ascii="Times New Roman" w:hAnsi="Times New Roman" w:cs="Times New Roman"/>
          <w:sz w:val="20"/>
          <w:szCs w:val="20"/>
          <w:lang w:val="en-US"/>
        </w:rPr>
        <w:t xml:space="preserve">, (2025), </w:t>
      </w:r>
      <w:hyperlink r:id="rId17" w:history="1">
        <w:r w:rsidRPr="00AD40AD">
          <w:rPr>
            <w:rStyle w:val="a3"/>
            <w:rFonts w:ascii="Times New Roman" w:hAnsi="Times New Roman" w:cs="Times New Roman"/>
            <w:sz w:val="20"/>
            <w:szCs w:val="20"/>
            <w:lang w:val="en-US"/>
          </w:rPr>
          <w:t>https://doi.org/10.1063/5.0305844</w:t>
        </w:r>
      </w:hyperlink>
      <w:r w:rsidRPr="00AD40AD">
        <w:rPr>
          <w:rFonts w:ascii="Times New Roman" w:hAnsi="Times New Roman" w:cs="Times New Roman"/>
          <w:sz w:val="20"/>
          <w:szCs w:val="20"/>
          <w:lang w:val="en-US"/>
        </w:rPr>
        <w:t xml:space="preserve"> </w:t>
      </w:r>
    </w:p>
    <w:p w:rsidR="00076A64" w:rsidRPr="00AD40AD" w:rsidRDefault="00076A64" w:rsidP="00076A64">
      <w:pPr>
        <w:spacing w:after="0" w:line="240" w:lineRule="auto"/>
        <w:ind w:firstLine="284"/>
        <w:jc w:val="both"/>
        <w:rPr>
          <w:rFonts w:ascii="Times New Roman" w:hAnsi="Times New Roman" w:cs="Times New Roman"/>
          <w:sz w:val="20"/>
          <w:szCs w:val="20"/>
          <w:lang w:val="en-US"/>
        </w:rPr>
      </w:pPr>
      <w:r w:rsidRPr="00AD40AD">
        <w:rPr>
          <w:rFonts w:ascii="Times New Roman" w:hAnsi="Times New Roman" w:cs="Times New Roman"/>
          <w:sz w:val="20"/>
          <w:szCs w:val="20"/>
          <w:lang w:val="uz-Cyrl-UZ"/>
        </w:rPr>
        <w:t>11</w:t>
      </w:r>
      <w:r w:rsidRPr="00AD40AD">
        <w:rPr>
          <w:rFonts w:ascii="Times New Roman" w:hAnsi="Times New Roman" w:cs="Times New Roman"/>
          <w:sz w:val="20"/>
          <w:szCs w:val="20"/>
          <w:lang w:val="en-US"/>
        </w:rPr>
        <w:t xml:space="preserve">. K.Abidov, A.Alimov, N.Khamudkhanova, M.Gafurova. </w:t>
      </w:r>
      <w:r w:rsidRPr="00AD40AD">
        <w:rPr>
          <w:rFonts w:ascii="Times New Roman" w:hAnsi="Times New Roman" w:cs="Times New Roman"/>
          <w:i/>
          <w:sz w:val="20"/>
          <w:szCs w:val="20"/>
          <w:lang w:val="en-US"/>
        </w:rPr>
        <w:t>Determination of the Permissible Number of Pumping Units Supplied From the Transformer of the Amu-Zang-I Substation, Selection of the Power of Static Capacitors</w:t>
      </w:r>
      <w:r w:rsidRPr="00AD40AD">
        <w:rPr>
          <w:rFonts w:ascii="Times New Roman" w:hAnsi="Times New Roman" w:cs="Times New Roman"/>
          <w:sz w:val="20"/>
          <w:szCs w:val="20"/>
          <w:lang w:val="en-US"/>
        </w:rPr>
        <w:t xml:space="preserve">. AIP Conference Proceedings, 3331(1), </w:t>
      </w:r>
      <w:r w:rsidRPr="00AD40AD">
        <w:rPr>
          <w:rFonts w:ascii="Times New Roman" w:hAnsi="Times New Roman" w:cs="Times New Roman"/>
          <w:b/>
          <w:sz w:val="20"/>
          <w:szCs w:val="20"/>
          <w:lang w:val="en-US"/>
        </w:rPr>
        <w:t>040029</w:t>
      </w:r>
      <w:r w:rsidRPr="00AD40AD">
        <w:rPr>
          <w:rFonts w:ascii="Times New Roman" w:hAnsi="Times New Roman" w:cs="Times New Roman"/>
          <w:sz w:val="20"/>
          <w:szCs w:val="20"/>
          <w:lang w:val="en-US"/>
        </w:rPr>
        <w:t xml:space="preserve">, (2025), </w:t>
      </w:r>
      <w:hyperlink r:id="rId18" w:history="1">
        <w:r w:rsidRPr="00AD40AD">
          <w:rPr>
            <w:rStyle w:val="a3"/>
            <w:rFonts w:ascii="Times New Roman" w:hAnsi="Times New Roman" w:cs="Times New Roman"/>
            <w:sz w:val="20"/>
            <w:szCs w:val="20"/>
            <w:lang w:val="en-US"/>
          </w:rPr>
          <w:t>https://doi.org/10.1063/5.0305754</w:t>
        </w:r>
      </w:hyperlink>
      <w:r w:rsidRPr="00AD40AD">
        <w:rPr>
          <w:rFonts w:ascii="Times New Roman" w:hAnsi="Times New Roman" w:cs="Times New Roman"/>
          <w:sz w:val="20"/>
          <w:szCs w:val="20"/>
          <w:lang w:val="en-US"/>
        </w:rPr>
        <w:t xml:space="preserve"> </w:t>
      </w:r>
    </w:p>
    <w:p w:rsidR="00076A64" w:rsidRPr="00AD40AD" w:rsidRDefault="00076A64" w:rsidP="00076A64">
      <w:pPr>
        <w:spacing w:after="0" w:line="240" w:lineRule="auto"/>
        <w:ind w:firstLine="284"/>
        <w:jc w:val="both"/>
        <w:rPr>
          <w:rFonts w:ascii="Times New Roman" w:hAnsi="Times New Roman" w:cs="Times New Roman"/>
          <w:sz w:val="20"/>
          <w:szCs w:val="20"/>
          <w:lang w:val="en-US"/>
        </w:rPr>
      </w:pPr>
      <w:r w:rsidRPr="00AD40AD">
        <w:rPr>
          <w:rFonts w:ascii="Times New Roman" w:hAnsi="Times New Roman" w:cs="Times New Roman"/>
          <w:sz w:val="20"/>
          <w:szCs w:val="20"/>
          <w:lang w:val="en-US"/>
        </w:rPr>
        <w:t>1</w:t>
      </w:r>
      <w:r w:rsidRPr="00AD40AD">
        <w:rPr>
          <w:rFonts w:ascii="Times New Roman" w:hAnsi="Times New Roman" w:cs="Times New Roman"/>
          <w:sz w:val="20"/>
          <w:szCs w:val="20"/>
          <w:lang w:val="uz-Cyrl-UZ"/>
        </w:rPr>
        <w:t>2</w:t>
      </w:r>
      <w:r w:rsidRPr="00AD40AD">
        <w:rPr>
          <w:rFonts w:ascii="Times New Roman" w:hAnsi="Times New Roman" w:cs="Times New Roman"/>
          <w:sz w:val="20"/>
          <w:szCs w:val="20"/>
          <w:lang w:val="en-US"/>
        </w:rPr>
        <w:t xml:space="preserve">. F.Akbarov, R.Kabulov, A.Alimov, E.Abduraimov, D.Nasirova. </w:t>
      </w:r>
      <w:r w:rsidRPr="00AD40AD">
        <w:rPr>
          <w:rFonts w:ascii="Times New Roman" w:hAnsi="Times New Roman" w:cs="Times New Roman"/>
          <w:i/>
          <w:sz w:val="20"/>
          <w:szCs w:val="20"/>
          <w:lang w:val="en-US"/>
        </w:rPr>
        <w:t>Dependence of Output Parameters of Photovoltaic Module Based on CIGS Solar Cells on External Temperatures</w:t>
      </w:r>
      <w:r w:rsidRPr="00AD40AD">
        <w:rPr>
          <w:rFonts w:ascii="Times New Roman" w:hAnsi="Times New Roman" w:cs="Times New Roman"/>
          <w:sz w:val="20"/>
          <w:szCs w:val="20"/>
          <w:lang w:val="en-US"/>
        </w:rPr>
        <w:t xml:space="preserve">. AIP Conference Parameters, 3331(1), </w:t>
      </w:r>
      <w:r w:rsidRPr="00AD40AD">
        <w:rPr>
          <w:rFonts w:ascii="Times New Roman" w:hAnsi="Times New Roman" w:cs="Times New Roman"/>
          <w:b/>
          <w:sz w:val="20"/>
          <w:szCs w:val="20"/>
          <w:lang w:val="en-US"/>
        </w:rPr>
        <w:t>040046</w:t>
      </w:r>
      <w:r w:rsidRPr="00AD40AD">
        <w:rPr>
          <w:rFonts w:ascii="Times New Roman" w:hAnsi="Times New Roman" w:cs="Times New Roman"/>
          <w:sz w:val="20"/>
          <w:szCs w:val="20"/>
          <w:lang w:val="en-US"/>
        </w:rPr>
        <w:t xml:space="preserve">, (2025), </w:t>
      </w:r>
      <w:hyperlink r:id="rId19" w:history="1">
        <w:r w:rsidRPr="00AD40AD">
          <w:rPr>
            <w:rStyle w:val="a3"/>
            <w:rFonts w:ascii="Times New Roman" w:hAnsi="Times New Roman" w:cs="Times New Roman"/>
            <w:sz w:val="20"/>
            <w:szCs w:val="20"/>
            <w:lang w:val="en-US"/>
          </w:rPr>
          <w:t>https://doi.org/10.1063/5.0305885</w:t>
        </w:r>
      </w:hyperlink>
      <w:r w:rsidRPr="00AD40AD">
        <w:rPr>
          <w:rFonts w:ascii="Times New Roman" w:hAnsi="Times New Roman" w:cs="Times New Roman"/>
          <w:sz w:val="20"/>
          <w:szCs w:val="20"/>
          <w:lang w:val="en-US"/>
        </w:rPr>
        <w:t xml:space="preserve"> </w:t>
      </w:r>
    </w:p>
    <w:p w:rsidR="00076A64" w:rsidRPr="00AD40AD" w:rsidRDefault="00076A64" w:rsidP="00076A64">
      <w:pPr>
        <w:spacing w:after="0" w:line="240" w:lineRule="auto"/>
        <w:ind w:firstLine="284"/>
        <w:jc w:val="both"/>
        <w:rPr>
          <w:rFonts w:ascii="Times New Roman" w:hAnsi="Times New Roman" w:cs="Times New Roman"/>
          <w:sz w:val="20"/>
          <w:szCs w:val="20"/>
          <w:lang w:val="en-US"/>
        </w:rPr>
      </w:pPr>
      <w:r w:rsidRPr="00AD40AD">
        <w:rPr>
          <w:rFonts w:ascii="Times New Roman" w:hAnsi="Times New Roman" w:cs="Times New Roman"/>
          <w:sz w:val="20"/>
          <w:szCs w:val="20"/>
          <w:lang w:val="uz-Cyrl-UZ"/>
        </w:rPr>
        <w:t>13</w:t>
      </w:r>
      <w:r w:rsidRPr="00AD40AD">
        <w:rPr>
          <w:rFonts w:ascii="Times New Roman" w:hAnsi="Times New Roman" w:cs="Times New Roman"/>
          <w:sz w:val="20"/>
          <w:szCs w:val="20"/>
          <w:lang w:val="en-US"/>
        </w:rPr>
        <w:t xml:space="preserve">. A.Alimov, K.Abidov, E.Abduraimov, F.Akbarov, H.Muminov. </w:t>
      </w:r>
      <w:r w:rsidRPr="00AD40AD">
        <w:rPr>
          <w:rFonts w:ascii="Times New Roman" w:hAnsi="Times New Roman" w:cs="Times New Roman"/>
          <w:i/>
          <w:sz w:val="20"/>
          <w:szCs w:val="20"/>
          <w:lang w:val="en-US"/>
        </w:rPr>
        <w:t xml:space="preserve">Generalized Model of Nonlinear Inductance and its. </w:t>
      </w:r>
      <w:r w:rsidRPr="00AD40AD">
        <w:rPr>
          <w:rFonts w:ascii="Times New Roman" w:hAnsi="Times New Roman" w:cs="Times New Roman"/>
          <w:sz w:val="20"/>
          <w:szCs w:val="20"/>
          <w:lang w:val="en-US"/>
        </w:rPr>
        <w:t xml:space="preserve">AIP Conference </w:t>
      </w:r>
      <w:r w:rsidRPr="00AD40AD">
        <w:rPr>
          <w:rFonts w:ascii="Times New Roman" w:hAnsi="Times New Roman" w:cs="Times New Roman"/>
          <w:i/>
          <w:sz w:val="20"/>
          <w:szCs w:val="20"/>
          <w:lang w:val="en-US"/>
        </w:rPr>
        <w:t>Parameters</w:t>
      </w:r>
      <w:r w:rsidRPr="00AD40AD">
        <w:rPr>
          <w:rFonts w:ascii="Times New Roman" w:hAnsi="Times New Roman" w:cs="Times New Roman"/>
          <w:sz w:val="20"/>
          <w:szCs w:val="20"/>
          <w:lang w:val="en-US"/>
        </w:rPr>
        <w:t xml:space="preserve">, 3331(1), </w:t>
      </w:r>
      <w:r w:rsidRPr="00AD40AD">
        <w:rPr>
          <w:rFonts w:ascii="Times New Roman" w:hAnsi="Times New Roman" w:cs="Times New Roman"/>
          <w:b/>
          <w:sz w:val="20"/>
          <w:szCs w:val="20"/>
          <w:lang w:val="en-US"/>
        </w:rPr>
        <w:t>040035</w:t>
      </w:r>
      <w:r w:rsidRPr="00AD40AD">
        <w:rPr>
          <w:rFonts w:ascii="Times New Roman" w:hAnsi="Times New Roman" w:cs="Times New Roman"/>
          <w:sz w:val="20"/>
          <w:szCs w:val="20"/>
          <w:lang w:val="en-US"/>
        </w:rPr>
        <w:t xml:space="preserve">, (2025), </w:t>
      </w:r>
      <w:hyperlink r:id="rId20" w:history="1">
        <w:r w:rsidRPr="00AD40AD">
          <w:rPr>
            <w:rStyle w:val="a3"/>
            <w:rFonts w:ascii="Times New Roman" w:hAnsi="Times New Roman" w:cs="Times New Roman"/>
            <w:sz w:val="20"/>
            <w:szCs w:val="20"/>
            <w:lang w:val="en-US"/>
          </w:rPr>
          <w:t>https://doi.org/10.1063/5.0305883</w:t>
        </w:r>
      </w:hyperlink>
      <w:r w:rsidRPr="00AD40AD">
        <w:rPr>
          <w:rFonts w:ascii="Times New Roman" w:hAnsi="Times New Roman" w:cs="Times New Roman"/>
          <w:sz w:val="20"/>
          <w:szCs w:val="20"/>
          <w:lang w:val="en-US"/>
        </w:rPr>
        <w:t xml:space="preserve"> </w:t>
      </w:r>
    </w:p>
    <w:p w:rsidR="00076A64" w:rsidRPr="00AD40AD" w:rsidRDefault="00076A64" w:rsidP="00076A64">
      <w:pPr>
        <w:spacing w:after="0" w:line="240" w:lineRule="auto"/>
        <w:ind w:firstLine="284"/>
        <w:jc w:val="both"/>
        <w:rPr>
          <w:rFonts w:ascii="Times New Roman" w:hAnsi="Times New Roman" w:cs="Times New Roman"/>
          <w:sz w:val="20"/>
          <w:szCs w:val="20"/>
          <w:lang w:val="en-US"/>
        </w:rPr>
      </w:pPr>
      <w:r w:rsidRPr="00AD40AD">
        <w:rPr>
          <w:rFonts w:ascii="Times New Roman" w:hAnsi="Times New Roman" w:cs="Times New Roman"/>
          <w:sz w:val="20"/>
          <w:szCs w:val="20"/>
          <w:lang w:val="en-US"/>
        </w:rPr>
        <w:t>1</w:t>
      </w:r>
      <w:r w:rsidRPr="00AD40AD">
        <w:rPr>
          <w:rFonts w:ascii="Times New Roman" w:hAnsi="Times New Roman" w:cs="Times New Roman"/>
          <w:sz w:val="20"/>
          <w:szCs w:val="20"/>
          <w:lang w:val="uz-Cyrl-UZ"/>
        </w:rPr>
        <w:t>4</w:t>
      </w:r>
      <w:r w:rsidRPr="00AD40AD">
        <w:rPr>
          <w:rFonts w:ascii="Times New Roman" w:hAnsi="Times New Roman" w:cs="Times New Roman"/>
          <w:sz w:val="20"/>
          <w:szCs w:val="20"/>
          <w:lang w:val="en-US"/>
        </w:rPr>
        <w:t xml:space="preserve">. E.Abduraimov, M.Peysenov, N.Tairova. </w:t>
      </w:r>
      <w:r w:rsidRPr="00AD40AD">
        <w:rPr>
          <w:rFonts w:ascii="Times New Roman" w:hAnsi="Times New Roman" w:cs="Times New Roman"/>
          <w:i/>
          <w:sz w:val="20"/>
          <w:szCs w:val="20"/>
          <w:lang w:val="en-US"/>
        </w:rPr>
        <w:t>Development of Contactless Device for Maintaining the Rated Voltage of Power Supply Systems</w:t>
      </w:r>
      <w:r w:rsidRPr="00AD40AD">
        <w:rPr>
          <w:rFonts w:ascii="Times New Roman" w:hAnsi="Times New Roman" w:cs="Times New Roman"/>
          <w:sz w:val="20"/>
          <w:szCs w:val="20"/>
          <w:lang w:val="en-US"/>
        </w:rPr>
        <w:t xml:space="preserve">. AIP Conference Proceedings, 2552, </w:t>
      </w:r>
      <w:r w:rsidRPr="00AD40AD">
        <w:rPr>
          <w:rFonts w:ascii="Times New Roman" w:hAnsi="Times New Roman" w:cs="Times New Roman"/>
          <w:b/>
          <w:sz w:val="20"/>
          <w:szCs w:val="20"/>
          <w:lang w:val="en-US"/>
        </w:rPr>
        <w:t>040012</w:t>
      </w:r>
      <w:r w:rsidRPr="00AD40AD">
        <w:rPr>
          <w:rFonts w:ascii="Times New Roman" w:hAnsi="Times New Roman" w:cs="Times New Roman"/>
          <w:sz w:val="20"/>
          <w:szCs w:val="20"/>
          <w:lang w:val="en-US"/>
        </w:rPr>
        <w:t xml:space="preserve">, (2022). </w:t>
      </w:r>
      <w:hyperlink r:id="rId21" w:history="1">
        <w:r w:rsidRPr="00AD40AD">
          <w:rPr>
            <w:rStyle w:val="a3"/>
            <w:rFonts w:ascii="Times New Roman" w:hAnsi="Times New Roman" w:cs="Times New Roman"/>
            <w:sz w:val="20"/>
            <w:szCs w:val="20"/>
            <w:lang w:val="en-US"/>
          </w:rPr>
          <w:t>https://doi.org/10.1063/5.0116235</w:t>
        </w:r>
      </w:hyperlink>
      <w:r w:rsidRPr="00AD40AD">
        <w:rPr>
          <w:rFonts w:ascii="Times New Roman" w:hAnsi="Times New Roman" w:cs="Times New Roman"/>
          <w:sz w:val="20"/>
          <w:szCs w:val="20"/>
          <w:lang w:val="en-US"/>
        </w:rPr>
        <w:t xml:space="preserve"> </w:t>
      </w:r>
    </w:p>
    <w:p w:rsidR="00C30429" w:rsidRPr="00AD40AD" w:rsidRDefault="00C30429" w:rsidP="00C30429">
      <w:pPr>
        <w:spacing w:after="0" w:line="240" w:lineRule="auto"/>
        <w:ind w:firstLine="284"/>
        <w:jc w:val="both"/>
        <w:rPr>
          <w:rFonts w:ascii="Times New Roman" w:hAnsi="Times New Roman" w:cs="Times New Roman"/>
          <w:sz w:val="20"/>
          <w:szCs w:val="20"/>
          <w:lang w:val="en-US"/>
        </w:rPr>
      </w:pPr>
      <w:r w:rsidRPr="00AD40AD">
        <w:rPr>
          <w:rFonts w:ascii="Times New Roman" w:hAnsi="Times New Roman" w:cs="Times New Roman"/>
          <w:sz w:val="20"/>
          <w:szCs w:val="20"/>
          <w:lang w:val="uz-Cyrl-UZ"/>
        </w:rPr>
        <w:t>15</w:t>
      </w:r>
      <w:r w:rsidRPr="00AD40AD">
        <w:rPr>
          <w:rFonts w:ascii="Times New Roman" w:hAnsi="Times New Roman" w:cs="Times New Roman"/>
          <w:sz w:val="20"/>
          <w:szCs w:val="20"/>
          <w:lang w:val="en-US"/>
        </w:rPr>
        <w:t xml:space="preserve">. A.Nuraliyev, I.Jalolov, M.Peysenov, A.Adxamov, S.Rismukhamedov, R.Karimov. </w:t>
      </w:r>
      <w:r w:rsidRPr="00AD40AD">
        <w:rPr>
          <w:rFonts w:ascii="Times New Roman" w:hAnsi="Times New Roman" w:cs="Times New Roman"/>
          <w:i/>
          <w:sz w:val="20"/>
          <w:szCs w:val="20"/>
          <w:lang w:val="en-US"/>
        </w:rPr>
        <w:t>Improving and Increasing the Efficiency of the Industrial Gas Waste Cleaning Electrical Filter Device</w:t>
      </w:r>
      <w:r w:rsidRPr="00AD40AD">
        <w:rPr>
          <w:rFonts w:ascii="Times New Roman" w:hAnsi="Times New Roman" w:cs="Times New Roman"/>
          <w:sz w:val="20"/>
          <w:szCs w:val="20"/>
          <w:lang w:val="en-US"/>
        </w:rPr>
        <w:t xml:space="preserve">. AIP Conference Proceedings, 3331(1), </w:t>
      </w:r>
      <w:r w:rsidRPr="00AD40AD">
        <w:rPr>
          <w:rFonts w:ascii="Times New Roman" w:hAnsi="Times New Roman" w:cs="Times New Roman"/>
          <w:b/>
          <w:sz w:val="20"/>
          <w:szCs w:val="20"/>
          <w:lang w:val="en-US"/>
        </w:rPr>
        <w:t>040040</w:t>
      </w:r>
      <w:r w:rsidRPr="00AD40AD">
        <w:rPr>
          <w:rFonts w:ascii="Times New Roman" w:hAnsi="Times New Roman" w:cs="Times New Roman"/>
          <w:sz w:val="20"/>
          <w:szCs w:val="20"/>
          <w:lang w:val="en-US"/>
        </w:rPr>
        <w:t xml:space="preserve">, (2025), </w:t>
      </w:r>
      <w:hyperlink r:id="rId22" w:history="1">
        <w:r w:rsidRPr="00AD40AD">
          <w:rPr>
            <w:rStyle w:val="a3"/>
            <w:rFonts w:ascii="Times New Roman" w:hAnsi="Times New Roman" w:cs="Times New Roman"/>
            <w:sz w:val="20"/>
            <w:szCs w:val="20"/>
            <w:lang w:val="en-US"/>
          </w:rPr>
          <w:t>https://doi.org/10.1063/5.0305751</w:t>
        </w:r>
      </w:hyperlink>
      <w:r w:rsidRPr="00AD40AD">
        <w:rPr>
          <w:rFonts w:ascii="Times New Roman" w:hAnsi="Times New Roman" w:cs="Times New Roman"/>
          <w:sz w:val="20"/>
          <w:szCs w:val="20"/>
          <w:lang w:val="en-US"/>
        </w:rPr>
        <w:t xml:space="preserve"> </w:t>
      </w:r>
    </w:p>
    <w:p w:rsidR="00C30429" w:rsidRPr="00AD40AD" w:rsidRDefault="00C30429" w:rsidP="00C30429">
      <w:pPr>
        <w:spacing w:after="0" w:line="240" w:lineRule="auto"/>
        <w:ind w:firstLine="284"/>
        <w:jc w:val="both"/>
        <w:rPr>
          <w:rFonts w:ascii="Times New Roman" w:hAnsi="Times New Roman" w:cs="Times New Roman"/>
          <w:sz w:val="20"/>
          <w:szCs w:val="20"/>
          <w:lang w:val="en-US"/>
        </w:rPr>
      </w:pPr>
      <w:r w:rsidRPr="00AD40AD">
        <w:rPr>
          <w:rFonts w:ascii="Times New Roman" w:hAnsi="Times New Roman" w:cs="Times New Roman"/>
          <w:sz w:val="20"/>
          <w:szCs w:val="20"/>
          <w:lang w:val="uz-Cyrl-UZ"/>
        </w:rPr>
        <w:t>16</w:t>
      </w:r>
      <w:r w:rsidRPr="00AD40AD">
        <w:rPr>
          <w:rFonts w:ascii="Times New Roman" w:hAnsi="Times New Roman" w:cs="Times New Roman"/>
          <w:sz w:val="20"/>
          <w:szCs w:val="20"/>
          <w:lang w:val="en-US"/>
        </w:rPr>
        <w:t xml:space="preserve">. M.Sadullaev, E.Usmanov, R.Karimov, D.Xushvaktov, N.Tairova, A.Yusubaliev. </w:t>
      </w:r>
      <w:r w:rsidRPr="00AD40AD">
        <w:rPr>
          <w:rFonts w:ascii="Times New Roman" w:hAnsi="Times New Roman" w:cs="Times New Roman"/>
          <w:i/>
          <w:sz w:val="20"/>
          <w:szCs w:val="20"/>
          <w:lang w:val="en-US"/>
        </w:rPr>
        <w:t>Development of Contactless Device Schemes for Automatic Control of the Power of a Capacitor Battery</w:t>
      </w:r>
      <w:r w:rsidRPr="00AD40AD">
        <w:rPr>
          <w:rFonts w:ascii="Times New Roman" w:hAnsi="Times New Roman" w:cs="Times New Roman"/>
          <w:sz w:val="20"/>
          <w:szCs w:val="20"/>
          <w:lang w:val="en-US"/>
        </w:rPr>
        <w:t xml:space="preserve">. AIP Conference Proceedings, 3331(1), </w:t>
      </w:r>
      <w:r w:rsidRPr="00AD40AD">
        <w:rPr>
          <w:rFonts w:ascii="Times New Roman" w:hAnsi="Times New Roman" w:cs="Times New Roman"/>
          <w:b/>
          <w:sz w:val="20"/>
          <w:szCs w:val="20"/>
          <w:lang w:val="en-US"/>
        </w:rPr>
        <w:t>040042</w:t>
      </w:r>
      <w:r w:rsidRPr="00AD40AD">
        <w:rPr>
          <w:rFonts w:ascii="Times New Roman" w:hAnsi="Times New Roman" w:cs="Times New Roman"/>
          <w:sz w:val="20"/>
          <w:szCs w:val="20"/>
          <w:lang w:val="en-US"/>
        </w:rPr>
        <w:t xml:space="preserve">, (2025), </w:t>
      </w:r>
      <w:hyperlink r:id="rId23" w:history="1">
        <w:r w:rsidRPr="00AD40AD">
          <w:rPr>
            <w:rStyle w:val="a3"/>
            <w:rFonts w:ascii="Times New Roman" w:hAnsi="Times New Roman" w:cs="Times New Roman"/>
            <w:sz w:val="20"/>
            <w:szCs w:val="20"/>
            <w:lang w:val="en-US"/>
          </w:rPr>
          <w:t>https://doi.org/10.1063/5.0305879</w:t>
        </w:r>
      </w:hyperlink>
      <w:r w:rsidRPr="00AD40AD">
        <w:rPr>
          <w:rFonts w:ascii="Times New Roman" w:hAnsi="Times New Roman" w:cs="Times New Roman"/>
          <w:sz w:val="20"/>
          <w:szCs w:val="20"/>
          <w:lang w:val="en-US"/>
        </w:rPr>
        <w:t xml:space="preserve"> </w:t>
      </w:r>
    </w:p>
    <w:p w:rsidR="00076A64" w:rsidRPr="00AD40AD" w:rsidRDefault="00076A64" w:rsidP="00076A64">
      <w:pPr>
        <w:spacing w:after="0" w:line="240" w:lineRule="auto"/>
        <w:ind w:firstLine="284"/>
        <w:jc w:val="both"/>
        <w:rPr>
          <w:rFonts w:ascii="Times New Roman" w:hAnsi="Times New Roman" w:cs="Times New Roman"/>
          <w:color w:val="0000FF"/>
          <w:sz w:val="20"/>
          <w:szCs w:val="20"/>
          <w:u w:val="single"/>
          <w:lang w:val="en-US"/>
        </w:rPr>
      </w:pPr>
      <w:r w:rsidRPr="00AD40AD">
        <w:rPr>
          <w:rFonts w:ascii="Times New Roman" w:hAnsi="Times New Roman" w:cs="Times New Roman"/>
          <w:sz w:val="20"/>
          <w:szCs w:val="20"/>
          <w:lang w:val="uz-Cyrl-UZ"/>
        </w:rPr>
        <w:t>17</w:t>
      </w:r>
      <w:r w:rsidRPr="00AD40AD">
        <w:rPr>
          <w:rFonts w:ascii="Times New Roman" w:hAnsi="Times New Roman" w:cs="Times New Roman"/>
          <w:sz w:val="20"/>
          <w:szCs w:val="20"/>
          <w:lang w:val="en-US"/>
        </w:rPr>
        <w:t xml:space="preserve">. E.Abduraimov, D.Khalmanov, B.Nurmatov, M.Peysenov, N.Toirova. </w:t>
      </w:r>
      <w:r w:rsidRPr="00AD40AD">
        <w:rPr>
          <w:rFonts w:ascii="Times New Roman" w:hAnsi="Times New Roman" w:cs="Times New Roman"/>
          <w:i/>
          <w:sz w:val="20"/>
          <w:szCs w:val="20"/>
          <w:lang w:val="en-US"/>
        </w:rPr>
        <w:t>Analysis of dynamic circuits of contactless switching devices</w:t>
      </w:r>
      <w:r w:rsidRPr="00AD40AD">
        <w:rPr>
          <w:rFonts w:ascii="Times New Roman" w:hAnsi="Times New Roman" w:cs="Times New Roman"/>
          <w:sz w:val="20"/>
          <w:szCs w:val="20"/>
          <w:lang w:val="en-US"/>
        </w:rPr>
        <w:t xml:space="preserve">. Journal of Physics Conference Series, 2094(2), </w:t>
      </w:r>
      <w:r w:rsidRPr="00AD40AD">
        <w:rPr>
          <w:rFonts w:ascii="Times New Roman" w:hAnsi="Times New Roman" w:cs="Times New Roman"/>
          <w:b/>
          <w:sz w:val="20"/>
          <w:szCs w:val="20"/>
          <w:lang w:val="en-US"/>
        </w:rPr>
        <w:t>022072</w:t>
      </w:r>
      <w:r w:rsidRPr="00AD40AD">
        <w:rPr>
          <w:rFonts w:ascii="Times New Roman" w:hAnsi="Times New Roman" w:cs="Times New Roman"/>
          <w:sz w:val="20"/>
          <w:szCs w:val="20"/>
          <w:lang w:val="en-US"/>
        </w:rPr>
        <w:t xml:space="preserve">, (2021). </w:t>
      </w:r>
      <w:r w:rsidRPr="00AD40AD">
        <w:rPr>
          <w:rFonts w:ascii="Times New Roman" w:hAnsi="Times New Roman" w:cs="Times New Roman"/>
          <w:color w:val="0000FF"/>
          <w:sz w:val="20"/>
          <w:szCs w:val="20"/>
          <w:u w:val="single"/>
          <w:lang w:val="en-US"/>
        </w:rPr>
        <w:t>DOI 10.1088/1742-6596/2094/2/022072</w:t>
      </w:r>
    </w:p>
    <w:p w:rsidR="00076A64" w:rsidRPr="00AD40AD" w:rsidRDefault="00076A64" w:rsidP="00076A64">
      <w:pPr>
        <w:tabs>
          <w:tab w:val="left" w:pos="0"/>
          <w:tab w:val="left" w:pos="567"/>
        </w:tabs>
        <w:spacing w:after="0" w:line="240" w:lineRule="auto"/>
        <w:ind w:firstLine="284"/>
        <w:jc w:val="both"/>
        <w:rPr>
          <w:rFonts w:ascii="Times New Roman" w:hAnsi="Times New Roman" w:cs="Times New Roman"/>
          <w:sz w:val="20"/>
          <w:szCs w:val="20"/>
          <w:lang w:val="en-US"/>
        </w:rPr>
      </w:pPr>
      <w:r w:rsidRPr="00AD40AD">
        <w:rPr>
          <w:rFonts w:ascii="Times New Roman" w:hAnsi="Times New Roman" w:cs="Times New Roman"/>
          <w:sz w:val="20"/>
          <w:szCs w:val="20"/>
          <w:lang w:val="en-US"/>
        </w:rPr>
        <w:t>1</w:t>
      </w:r>
      <w:r w:rsidRPr="00AD40AD">
        <w:rPr>
          <w:rFonts w:ascii="Times New Roman" w:hAnsi="Times New Roman" w:cs="Times New Roman"/>
          <w:sz w:val="20"/>
          <w:szCs w:val="20"/>
          <w:lang w:val="uz-Cyrl-UZ"/>
        </w:rPr>
        <w:t>8</w:t>
      </w:r>
      <w:r w:rsidRPr="00AD40AD">
        <w:rPr>
          <w:rFonts w:ascii="Times New Roman" w:hAnsi="Times New Roman" w:cs="Times New Roman"/>
          <w:sz w:val="20"/>
          <w:szCs w:val="20"/>
          <w:lang w:val="en-US"/>
        </w:rPr>
        <w:t xml:space="preserve">. Y.Adilov, A.Nuraliyev, M.Abdullayev, S.Matkarimov. </w:t>
      </w:r>
      <w:r w:rsidRPr="00AD40AD">
        <w:rPr>
          <w:rFonts w:ascii="Times New Roman" w:hAnsi="Times New Roman" w:cs="Times New Roman"/>
          <w:i/>
          <w:sz w:val="20"/>
          <w:szCs w:val="20"/>
          <w:lang w:val="en-US"/>
        </w:rPr>
        <w:t>Dynamic Performance Model of a Hybrid Power System</w:t>
      </w:r>
      <w:r w:rsidRPr="00AD40AD">
        <w:rPr>
          <w:rFonts w:ascii="Times New Roman" w:hAnsi="Times New Roman" w:cs="Times New Roman"/>
          <w:sz w:val="20"/>
          <w:szCs w:val="20"/>
          <w:lang w:val="en-US"/>
        </w:rPr>
        <w:t xml:space="preserve">. AIP Conference Proceedings, 3331(1), </w:t>
      </w:r>
      <w:r w:rsidRPr="00AD40AD">
        <w:rPr>
          <w:rFonts w:ascii="Times New Roman" w:hAnsi="Times New Roman" w:cs="Times New Roman"/>
          <w:b/>
          <w:sz w:val="20"/>
          <w:szCs w:val="20"/>
          <w:lang w:val="en-US"/>
        </w:rPr>
        <w:t>040038</w:t>
      </w:r>
      <w:r w:rsidRPr="00AD40AD">
        <w:rPr>
          <w:rFonts w:ascii="Times New Roman" w:hAnsi="Times New Roman" w:cs="Times New Roman"/>
          <w:sz w:val="20"/>
          <w:szCs w:val="20"/>
          <w:lang w:val="en-US"/>
        </w:rPr>
        <w:t xml:space="preserve">, (2025). </w:t>
      </w:r>
      <w:hyperlink r:id="rId24" w:history="1">
        <w:r w:rsidRPr="00AD40AD">
          <w:rPr>
            <w:rStyle w:val="a3"/>
            <w:rFonts w:ascii="Times New Roman" w:hAnsi="Times New Roman" w:cs="Times New Roman"/>
            <w:sz w:val="20"/>
            <w:szCs w:val="20"/>
            <w:lang w:val="en-US"/>
          </w:rPr>
          <w:t>https://doi.org/10.1063/5.0305909</w:t>
        </w:r>
      </w:hyperlink>
      <w:r w:rsidRPr="00AD40AD">
        <w:rPr>
          <w:rFonts w:ascii="Times New Roman" w:hAnsi="Times New Roman" w:cs="Times New Roman"/>
          <w:sz w:val="20"/>
          <w:szCs w:val="20"/>
          <w:lang w:val="en-US"/>
        </w:rPr>
        <w:t xml:space="preserve"> </w:t>
      </w:r>
    </w:p>
    <w:p w:rsidR="00076A64" w:rsidRPr="00AD40AD" w:rsidRDefault="00076A64" w:rsidP="00076A64">
      <w:pPr>
        <w:tabs>
          <w:tab w:val="left" w:pos="0"/>
          <w:tab w:val="left" w:pos="567"/>
        </w:tabs>
        <w:spacing w:after="0" w:line="240" w:lineRule="auto"/>
        <w:ind w:firstLine="284"/>
        <w:jc w:val="both"/>
        <w:rPr>
          <w:rFonts w:ascii="Times New Roman" w:hAnsi="Times New Roman" w:cs="Times New Roman"/>
          <w:sz w:val="20"/>
          <w:szCs w:val="20"/>
          <w:lang w:val="en-US"/>
        </w:rPr>
      </w:pPr>
      <w:r w:rsidRPr="00AD40AD">
        <w:rPr>
          <w:rFonts w:ascii="Times New Roman" w:hAnsi="Times New Roman" w:cs="Times New Roman"/>
          <w:sz w:val="20"/>
          <w:szCs w:val="20"/>
          <w:lang w:val="uz-Cyrl-UZ"/>
        </w:rPr>
        <w:t>19</w:t>
      </w:r>
      <w:r w:rsidRPr="00AD40AD">
        <w:rPr>
          <w:rFonts w:ascii="Times New Roman" w:hAnsi="Times New Roman" w:cs="Times New Roman"/>
          <w:sz w:val="20"/>
          <w:szCs w:val="20"/>
          <w:lang w:val="en-US"/>
        </w:rPr>
        <w:t xml:space="preserve">. Y.Adilov, M.Khabibullaev. </w:t>
      </w:r>
      <w:r w:rsidRPr="00AD40AD">
        <w:rPr>
          <w:rFonts w:ascii="Times New Roman" w:hAnsi="Times New Roman" w:cs="Times New Roman"/>
          <w:i/>
          <w:sz w:val="20"/>
          <w:szCs w:val="20"/>
          <w:lang w:val="en-US"/>
        </w:rPr>
        <w:t>Application of fiber-optic measuring current transformer in control and relay protection systems of belt conveyor drives</w:t>
      </w:r>
      <w:r w:rsidRPr="00AD40AD">
        <w:rPr>
          <w:rFonts w:ascii="Times New Roman" w:hAnsi="Times New Roman" w:cs="Times New Roman"/>
          <w:sz w:val="20"/>
          <w:szCs w:val="20"/>
          <w:lang w:val="en-US"/>
        </w:rPr>
        <w:t xml:space="preserve">. IOP Conference Series Earth and Environmental Science, 614(1), </w:t>
      </w:r>
      <w:r w:rsidRPr="00AD40AD">
        <w:rPr>
          <w:rFonts w:ascii="Times New Roman" w:hAnsi="Times New Roman" w:cs="Times New Roman"/>
          <w:b/>
          <w:sz w:val="20"/>
          <w:szCs w:val="20"/>
          <w:lang w:val="en-US"/>
        </w:rPr>
        <w:t>012022</w:t>
      </w:r>
      <w:r w:rsidRPr="00AD40AD">
        <w:rPr>
          <w:rFonts w:ascii="Times New Roman" w:hAnsi="Times New Roman" w:cs="Times New Roman"/>
          <w:sz w:val="20"/>
          <w:szCs w:val="20"/>
          <w:lang w:val="en-US"/>
        </w:rPr>
        <w:t xml:space="preserve">, (2020), </w:t>
      </w:r>
      <w:r w:rsidRPr="00AD40AD">
        <w:rPr>
          <w:rFonts w:ascii="Times New Roman" w:hAnsi="Times New Roman" w:cs="Times New Roman"/>
          <w:color w:val="0000FF"/>
          <w:sz w:val="20"/>
          <w:szCs w:val="20"/>
          <w:u w:val="single"/>
          <w:lang w:val="en-US"/>
        </w:rPr>
        <w:t>doi:10.1088/1755-1315/614/1/012022</w:t>
      </w:r>
    </w:p>
    <w:p w:rsidR="00076A64" w:rsidRPr="00AD40AD" w:rsidRDefault="00076A64" w:rsidP="00076A64">
      <w:pPr>
        <w:spacing w:after="0" w:line="240" w:lineRule="auto"/>
        <w:ind w:firstLine="284"/>
        <w:jc w:val="both"/>
        <w:rPr>
          <w:rFonts w:ascii="Times New Roman" w:hAnsi="Times New Roman" w:cs="Times New Roman"/>
          <w:sz w:val="20"/>
          <w:szCs w:val="20"/>
          <w:lang w:val="en-US"/>
        </w:rPr>
      </w:pPr>
      <w:r w:rsidRPr="00AD40AD">
        <w:rPr>
          <w:rFonts w:ascii="Times New Roman" w:hAnsi="Times New Roman" w:cs="Times New Roman"/>
          <w:sz w:val="20"/>
          <w:szCs w:val="20"/>
          <w:lang w:val="uz-Cyrl-UZ"/>
        </w:rPr>
        <w:t>20</w:t>
      </w:r>
      <w:r w:rsidRPr="00AD40AD">
        <w:rPr>
          <w:rFonts w:ascii="Times New Roman" w:hAnsi="Times New Roman" w:cs="Times New Roman"/>
          <w:sz w:val="20"/>
          <w:szCs w:val="20"/>
          <w:lang w:val="en-US"/>
        </w:rPr>
        <w:t xml:space="preserve">. R.Yusupaliyev, N.Musashayxova, A.Kuchkarov. Methods of Purification of Polluted Water from Ammonia Compounds at Nitrogen Fertilizer Plants. E3S Web of Conferences, 563, </w:t>
      </w:r>
      <w:r w:rsidRPr="00AD40AD">
        <w:rPr>
          <w:rFonts w:ascii="Times New Roman" w:hAnsi="Times New Roman" w:cs="Times New Roman"/>
          <w:b/>
          <w:sz w:val="20"/>
          <w:szCs w:val="20"/>
          <w:lang w:val="en-US"/>
        </w:rPr>
        <w:t>03085</w:t>
      </w:r>
      <w:r w:rsidRPr="00AD40AD">
        <w:rPr>
          <w:rFonts w:ascii="Times New Roman" w:hAnsi="Times New Roman" w:cs="Times New Roman"/>
          <w:sz w:val="20"/>
          <w:szCs w:val="20"/>
          <w:lang w:val="en-US"/>
        </w:rPr>
        <w:t xml:space="preserve">, (2024). </w:t>
      </w:r>
      <w:hyperlink r:id="rId25" w:history="1">
        <w:r w:rsidRPr="00AD40AD">
          <w:rPr>
            <w:rStyle w:val="a3"/>
            <w:rFonts w:ascii="Times New Roman" w:hAnsi="Times New Roman" w:cs="Times New Roman"/>
            <w:sz w:val="20"/>
            <w:szCs w:val="20"/>
            <w:lang w:val="en-US"/>
          </w:rPr>
          <w:t>https://doi.org/10.1051/e3sconf/202456303085</w:t>
        </w:r>
      </w:hyperlink>
      <w:r w:rsidRPr="00AD40AD">
        <w:rPr>
          <w:rFonts w:ascii="Times New Roman" w:hAnsi="Times New Roman" w:cs="Times New Roman"/>
          <w:sz w:val="20"/>
          <w:szCs w:val="20"/>
          <w:lang w:val="en-US"/>
        </w:rPr>
        <w:t xml:space="preserve"> </w:t>
      </w:r>
    </w:p>
    <w:p w:rsidR="00076A64" w:rsidRPr="00AD40AD" w:rsidRDefault="00076A64" w:rsidP="00076A64">
      <w:pPr>
        <w:spacing w:after="0" w:line="240" w:lineRule="auto"/>
        <w:ind w:firstLine="284"/>
        <w:jc w:val="both"/>
        <w:rPr>
          <w:rFonts w:ascii="Times New Roman" w:hAnsi="Times New Roman" w:cs="Times New Roman"/>
          <w:sz w:val="20"/>
          <w:szCs w:val="20"/>
          <w:lang w:val="en-US"/>
        </w:rPr>
      </w:pPr>
      <w:r w:rsidRPr="00AD40AD">
        <w:rPr>
          <w:rFonts w:ascii="Times New Roman" w:hAnsi="Times New Roman" w:cs="Times New Roman"/>
          <w:sz w:val="20"/>
          <w:szCs w:val="20"/>
          <w:lang w:val="en-US"/>
        </w:rPr>
        <w:t>2</w:t>
      </w:r>
      <w:r w:rsidRPr="00AD40AD">
        <w:rPr>
          <w:rFonts w:ascii="Times New Roman" w:hAnsi="Times New Roman" w:cs="Times New Roman"/>
          <w:sz w:val="20"/>
          <w:szCs w:val="20"/>
          <w:lang w:val="uz-Cyrl-UZ"/>
        </w:rPr>
        <w:t>1</w:t>
      </w:r>
      <w:r w:rsidRPr="00AD40AD">
        <w:rPr>
          <w:rFonts w:ascii="Times New Roman" w:hAnsi="Times New Roman" w:cs="Times New Roman"/>
          <w:sz w:val="20"/>
          <w:szCs w:val="20"/>
          <w:lang w:val="en-US"/>
        </w:rPr>
        <w:t xml:space="preserve">. R.Yusupaliev, N.Kurbanova, M.Azimova, N.Musashaikhova, A.Kuchkarov. Establishing a Water-chemical Regime and Increasing the Efficiency of Combustion of a Mixture of Fuel Oil and Gas in a DE 25-14 GM Boiler: A Case Study of the Kokand Distillery. AIP Conference Proceedings, 2552, </w:t>
      </w:r>
      <w:r w:rsidRPr="00AD40AD">
        <w:rPr>
          <w:rFonts w:ascii="Times New Roman" w:hAnsi="Times New Roman" w:cs="Times New Roman"/>
          <w:b/>
          <w:sz w:val="20"/>
          <w:szCs w:val="20"/>
          <w:lang w:val="en-US"/>
        </w:rPr>
        <w:t>030026</w:t>
      </w:r>
      <w:r w:rsidRPr="00AD40AD">
        <w:rPr>
          <w:rFonts w:ascii="Times New Roman" w:hAnsi="Times New Roman" w:cs="Times New Roman"/>
          <w:sz w:val="20"/>
          <w:szCs w:val="20"/>
          <w:lang w:val="en-US"/>
        </w:rPr>
        <w:t xml:space="preserve">, (2022), </w:t>
      </w:r>
      <w:hyperlink r:id="rId26" w:history="1">
        <w:r w:rsidRPr="00AD40AD">
          <w:rPr>
            <w:rStyle w:val="a3"/>
            <w:rFonts w:ascii="Times New Roman" w:hAnsi="Times New Roman" w:cs="Times New Roman"/>
            <w:sz w:val="20"/>
            <w:szCs w:val="20"/>
            <w:lang w:val="en-US"/>
          </w:rPr>
          <w:t>https://doi.org/10.1063/5.0130471</w:t>
        </w:r>
      </w:hyperlink>
      <w:r w:rsidRPr="00AD40AD">
        <w:rPr>
          <w:rFonts w:ascii="Times New Roman" w:hAnsi="Times New Roman" w:cs="Times New Roman"/>
          <w:sz w:val="20"/>
          <w:szCs w:val="20"/>
          <w:lang w:val="en-US"/>
        </w:rPr>
        <w:t xml:space="preserve">  </w:t>
      </w:r>
    </w:p>
    <w:p w:rsidR="00076A64" w:rsidRPr="00AD40AD" w:rsidRDefault="00076A64" w:rsidP="00076A64">
      <w:pPr>
        <w:spacing w:after="0" w:line="240" w:lineRule="auto"/>
        <w:ind w:firstLine="284"/>
        <w:jc w:val="both"/>
        <w:rPr>
          <w:rFonts w:ascii="Times New Roman" w:hAnsi="Times New Roman" w:cs="Times New Roman"/>
          <w:sz w:val="20"/>
          <w:szCs w:val="20"/>
          <w:lang w:val="en-US"/>
        </w:rPr>
      </w:pPr>
      <w:r w:rsidRPr="00AD40AD">
        <w:rPr>
          <w:rFonts w:ascii="Times New Roman" w:hAnsi="Times New Roman" w:cs="Times New Roman"/>
          <w:sz w:val="20"/>
          <w:szCs w:val="20"/>
          <w:lang w:val="uz-Cyrl-UZ"/>
        </w:rPr>
        <w:t>22</w:t>
      </w:r>
      <w:r w:rsidRPr="00AD40AD">
        <w:rPr>
          <w:rFonts w:ascii="Times New Roman" w:hAnsi="Times New Roman" w:cs="Times New Roman"/>
          <w:sz w:val="20"/>
          <w:szCs w:val="20"/>
          <w:lang w:val="en-US"/>
        </w:rPr>
        <w:t xml:space="preserve">. R.Yusupaliev, B.Yunusov, M.Azimova. The composition of natural waters of some source rivers of the republic of Uzbekistan, used in the thermal power engineering and the results of the experimental researches at preliminary and ion exchange treatment of water. E3S Web of Conferences, 139, </w:t>
      </w:r>
      <w:r w:rsidRPr="00AD40AD">
        <w:rPr>
          <w:rFonts w:ascii="Times New Roman" w:hAnsi="Times New Roman" w:cs="Times New Roman"/>
          <w:b/>
          <w:sz w:val="20"/>
          <w:szCs w:val="20"/>
          <w:lang w:val="en-US"/>
        </w:rPr>
        <w:t>01083</w:t>
      </w:r>
      <w:r w:rsidRPr="00AD40AD">
        <w:rPr>
          <w:rFonts w:ascii="Times New Roman" w:hAnsi="Times New Roman" w:cs="Times New Roman"/>
          <w:sz w:val="20"/>
          <w:szCs w:val="20"/>
          <w:lang w:val="en-US"/>
        </w:rPr>
        <w:t xml:space="preserve">, (2019), </w:t>
      </w:r>
      <w:hyperlink r:id="rId27" w:history="1">
        <w:r w:rsidRPr="00AD40AD">
          <w:rPr>
            <w:rStyle w:val="a3"/>
            <w:rFonts w:ascii="Times New Roman" w:hAnsi="Times New Roman" w:cs="Times New Roman"/>
            <w:sz w:val="20"/>
            <w:szCs w:val="20"/>
            <w:lang w:val="en-US"/>
          </w:rPr>
          <w:t>https://doi.org/10.1051/e3sconf/201913901083</w:t>
        </w:r>
      </w:hyperlink>
      <w:r w:rsidRPr="00AD40AD">
        <w:rPr>
          <w:rFonts w:ascii="Times New Roman" w:hAnsi="Times New Roman" w:cs="Times New Roman"/>
          <w:sz w:val="20"/>
          <w:szCs w:val="20"/>
          <w:lang w:val="en-US"/>
        </w:rPr>
        <w:t xml:space="preserve">  </w:t>
      </w:r>
    </w:p>
    <w:p w:rsidR="00C30429" w:rsidRPr="00AD40AD" w:rsidRDefault="00C30429" w:rsidP="00C30429">
      <w:pPr>
        <w:tabs>
          <w:tab w:val="left" w:pos="0"/>
          <w:tab w:val="left" w:pos="567"/>
        </w:tabs>
        <w:spacing w:after="0" w:line="240" w:lineRule="auto"/>
        <w:ind w:firstLine="284"/>
        <w:jc w:val="both"/>
        <w:rPr>
          <w:rFonts w:ascii="Times New Roman" w:hAnsi="Times New Roman" w:cs="Times New Roman"/>
          <w:sz w:val="20"/>
          <w:szCs w:val="20"/>
          <w:lang w:val="en-US"/>
        </w:rPr>
      </w:pPr>
      <w:r w:rsidRPr="00AD40AD">
        <w:rPr>
          <w:rFonts w:ascii="Times New Roman" w:hAnsi="Times New Roman" w:cs="Times New Roman"/>
          <w:sz w:val="20"/>
          <w:szCs w:val="20"/>
          <w:lang w:val="uz-Cyrl-UZ"/>
        </w:rPr>
        <w:t>23</w:t>
      </w:r>
      <w:r w:rsidRPr="00AD40AD">
        <w:rPr>
          <w:rFonts w:ascii="Times New Roman" w:hAnsi="Times New Roman" w:cs="Times New Roman"/>
          <w:sz w:val="20"/>
          <w:szCs w:val="20"/>
          <w:lang w:val="en-US"/>
        </w:rPr>
        <w:t xml:space="preserve">. S.Kasimov, A.Sulliev, A.Eshkabilov. </w:t>
      </w:r>
      <w:r w:rsidRPr="00AD40AD">
        <w:rPr>
          <w:rFonts w:ascii="Times New Roman" w:hAnsi="Times New Roman" w:cs="Times New Roman"/>
          <w:i/>
          <w:sz w:val="20"/>
          <w:szCs w:val="20"/>
          <w:lang w:val="en-US"/>
        </w:rPr>
        <w:t>Optimising Pulse Combustion Systems for Enhanced Efficiency and Sustainability in Thermal Power Engineering</w:t>
      </w:r>
      <w:r w:rsidRPr="00AD40AD">
        <w:rPr>
          <w:rFonts w:ascii="Times New Roman" w:hAnsi="Times New Roman" w:cs="Times New Roman"/>
          <w:sz w:val="20"/>
          <w:szCs w:val="20"/>
          <w:lang w:val="en-US"/>
        </w:rPr>
        <w:t xml:space="preserve">. </w:t>
      </w:r>
      <w:r w:rsidRPr="00AD40AD">
        <w:rPr>
          <w:rFonts w:ascii="Times New Roman" w:hAnsi="Times New Roman" w:cs="Times New Roman"/>
          <w:sz w:val="20"/>
          <w:szCs w:val="20"/>
          <w:lang w:val="uz-Cyrl-UZ"/>
        </w:rPr>
        <w:t>E3S Web of Conferences</w:t>
      </w:r>
      <w:r w:rsidRPr="00AD40AD">
        <w:rPr>
          <w:rFonts w:ascii="Times New Roman" w:hAnsi="Times New Roman" w:cs="Times New Roman"/>
          <w:sz w:val="20"/>
          <w:szCs w:val="20"/>
          <w:lang w:val="en-US"/>
        </w:rPr>
        <w:t xml:space="preserve">, 449, </w:t>
      </w:r>
      <w:r w:rsidRPr="00AD40AD">
        <w:rPr>
          <w:rFonts w:ascii="Times New Roman" w:hAnsi="Times New Roman" w:cs="Times New Roman"/>
          <w:b/>
          <w:sz w:val="20"/>
          <w:szCs w:val="20"/>
          <w:lang w:val="en-US"/>
        </w:rPr>
        <w:t>06006</w:t>
      </w:r>
      <w:r w:rsidRPr="00AD40AD">
        <w:rPr>
          <w:rFonts w:ascii="Times New Roman" w:hAnsi="Times New Roman" w:cs="Times New Roman"/>
          <w:sz w:val="20"/>
          <w:szCs w:val="20"/>
          <w:lang w:val="en-US"/>
        </w:rPr>
        <w:t xml:space="preserve">, (2023), </w:t>
      </w:r>
      <w:hyperlink r:id="rId28" w:history="1">
        <w:r w:rsidRPr="00AD40AD">
          <w:rPr>
            <w:rStyle w:val="a3"/>
            <w:rFonts w:ascii="Times New Roman" w:hAnsi="Times New Roman" w:cs="Times New Roman"/>
            <w:sz w:val="20"/>
            <w:szCs w:val="20"/>
            <w:lang w:val="en-US"/>
          </w:rPr>
          <w:t>https://doi.org/10.1051/e3sconf/202344906006</w:t>
        </w:r>
      </w:hyperlink>
      <w:r w:rsidRPr="00AD40AD">
        <w:rPr>
          <w:rFonts w:ascii="Times New Roman" w:hAnsi="Times New Roman" w:cs="Times New Roman"/>
          <w:sz w:val="20"/>
          <w:szCs w:val="20"/>
          <w:lang w:val="en-US"/>
        </w:rPr>
        <w:t xml:space="preserve"> </w:t>
      </w:r>
    </w:p>
    <w:p w:rsidR="00076A64" w:rsidRPr="00AD40AD" w:rsidRDefault="00076A64" w:rsidP="00076A64">
      <w:pPr>
        <w:spacing w:after="0" w:line="240" w:lineRule="auto"/>
        <w:ind w:firstLine="284"/>
        <w:jc w:val="both"/>
        <w:rPr>
          <w:rFonts w:ascii="Times New Roman" w:hAnsi="Times New Roman" w:cs="Times New Roman"/>
          <w:sz w:val="20"/>
          <w:szCs w:val="20"/>
          <w:lang w:val="en-US"/>
        </w:rPr>
      </w:pPr>
      <w:r w:rsidRPr="00AD40AD">
        <w:rPr>
          <w:rFonts w:ascii="Times New Roman" w:hAnsi="Times New Roman" w:cs="Times New Roman"/>
          <w:sz w:val="20"/>
          <w:szCs w:val="20"/>
          <w:lang w:val="uz-Cyrl-UZ"/>
        </w:rPr>
        <w:t>24</w:t>
      </w:r>
      <w:r w:rsidRPr="00AD40AD">
        <w:rPr>
          <w:rFonts w:ascii="Times New Roman" w:hAnsi="Times New Roman" w:cs="Times New Roman"/>
          <w:sz w:val="20"/>
          <w:szCs w:val="20"/>
          <w:lang w:val="en-US"/>
        </w:rPr>
        <w:t xml:space="preserve">. M.Azimova, N.Kurbanova, D.Rakhmatov. Large-scale environmental benefits of biogas technology. AIP Conference Proceedings, 3152(1), </w:t>
      </w:r>
      <w:r w:rsidRPr="00AD40AD">
        <w:rPr>
          <w:rFonts w:ascii="Times New Roman" w:hAnsi="Times New Roman" w:cs="Times New Roman"/>
          <w:b/>
          <w:sz w:val="20"/>
          <w:szCs w:val="20"/>
          <w:lang w:val="en-US"/>
        </w:rPr>
        <w:t>060007</w:t>
      </w:r>
      <w:r w:rsidRPr="00AD40AD">
        <w:rPr>
          <w:rFonts w:ascii="Times New Roman" w:hAnsi="Times New Roman" w:cs="Times New Roman"/>
          <w:sz w:val="20"/>
          <w:szCs w:val="20"/>
          <w:lang w:val="en-US"/>
        </w:rPr>
        <w:t xml:space="preserve">, (2024), </w:t>
      </w:r>
      <w:hyperlink r:id="rId29" w:history="1">
        <w:r w:rsidRPr="00AD40AD">
          <w:rPr>
            <w:rStyle w:val="a3"/>
            <w:rFonts w:ascii="Times New Roman" w:hAnsi="Times New Roman" w:cs="Times New Roman"/>
            <w:sz w:val="20"/>
            <w:szCs w:val="20"/>
            <w:lang w:val="en-US"/>
          </w:rPr>
          <w:t>https://doi.org/10.1063/5.0218937</w:t>
        </w:r>
      </w:hyperlink>
      <w:r w:rsidRPr="00AD40AD">
        <w:rPr>
          <w:rFonts w:ascii="Times New Roman" w:hAnsi="Times New Roman" w:cs="Times New Roman"/>
          <w:sz w:val="20"/>
          <w:szCs w:val="20"/>
          <w:lang w:val="en-US"/>
        </w:rPr>
        <w:t xml:space="preserve">  </w:t>
      </w:r>
    </w:p>
    <w:p w:rsidR="00076A64" w:rsidRPr="00AD40AD" w:rsidRDefault="00076A64" w:rsidP="00076A64">
      <w:pPr>
        <w:spacing w:after="0" w:line="240" w:lineRule="auto"/>
        <w:ind w:firstLine="284"/>
        <w:jc w:val="both"/>
        <w:rPr>
          <w:rFonts w:ascii="Times New Roman" w:hAnsi="Times New Roman" w:cs="Times New Roman"/>
          <w:sz w:val="20"/>
          <w:szCs w:val="20"/>
          <w:lang w:val="en-US"/>
        </w:rPr>
      </w:pPr>
      <w:r w:rsidRPr="00AD40AD">
        <w:rPr>
          <w:rFonts w:ascii="Times New Roman" w:hAnsi="Times New Roman" w:cs="Times New Roman"/>
          <w:sz w:val="20"/>
          <w:szCs w:val="20"/>
          <w:lang w:val="uz-Cyrl-UZ"/>
        </w:rPr>
        <w:t>25</w:t>
      </w:r>
      <w:r w:rsidRPr="00AD40AD">
        <w:rPr>
          <w:rFonts w:ascii="Times New Roman" w:hAnsi="Times New Roman" w:cs="Times New Roman"/>
          <w:sz w:val="20"/>
          <w:szCs w:val="20"/>
          <w:lang w:val="en-US"/>
        </w:rPr>
        <w:t xml:space="preserve">. M.Jalilov, M.Azimova, A.Jalilova. On a new technology of preparation of hot drinking water. Energetika Proceedings of Cis Higher Education Institutions and Power Engineering Associations, </w:t>
      </w:r>
      <w:r w:rsidRPr="00AD40AD">
        <w:rPr>
          <w:rFonts w:ascii="Times New Roman" w:hAnsi="Times New Roman" w:cs="Times New Roman"/>
          <w:b/>
          <w:sz w:val="20"/>
          <w:szCs w:val="20"/>
          <w:lang w:val="en-US"/>
        </w:rPr>
        <w:t>60(5)</w:t>
      </w:r>
      <w:r w:rsidRPr="00AD40AD">
        <w:rPr>
          <w:rFonts w:ascii="Times New Roman" w:hAnsi="Times New Roman" w:cs="Times New Roman"/>
          <w:sz w:val="20"/>
          <w:szCs w:val="20"/>
          <w:lang w:val="en-US"/>
        </w:rPr>
        <w:t xml:space="preserve">, (2017), pp.484-492. </w:t>
      </w:r>
      <w:hyperlink r:id="rId30" w:history="1">
        <w:r w:rsidRPr="00AD40AD">
          <w:rPr>
            <w:rStyle w:val="a3"/>
            <w:rFonts w:ascii="Times New Roman" w:hAnsi="Times New Roman" w:cs="Times New Roman"/>
            <w:sz w:val="20"/>
            <w:szCs w:val="20"/>
            <w:lang w:val="en-US"/>
          </w:rPr>
          <w:t>https://doi.org/10.21122/1029-7448-2017-60-5-484-492</w:t>
        </w:r>
      </w:hyperlink>
      <w:r w:rsidRPr="00AD40AD">
        <w:rPr>
          <w:rFonts w:ascii="Times New Roman" w:hAnsi="Times New Roman" w:cs="Times New Roman"/>
          <w:sz w:val="20"/>
          <w:szCs w:val="20"/>
          <w:lang w:val="en-US"/>
        </w:rPr>
        <w:t xml:space="preserve"> </w:t>
      </w:r>
    </w:p>
    <w:p w:rsidR="00076A64" w:rsidRPr="00AD40AD" w:rsidRDefault="00076A64" w:rsidP="00076A64">
      <w:pPr>
        <w:tabs>
          <w:tab w:val="left" w:pos="0"/>
          <w:tab w:val="left" w:pos="567"/>
        </w:tabs>
        <w:spacing w:after="0" w:line="240" w:lineRule="auto"/>
        <w:ind w:firstLine="284"/>
        <w:jc w:val="both"/>
        <w:rPr>
          <w:rFonts w:ascii="Times New Roman" w:hAnsi="Times New Roman" w:cs="Times New Roman"/>
          <w:sz w:val="20"/>
          <w:szCs w:val="20"/>
          <w:lang w:val="en-US"/>
        </w:rPr>
      </w:pPr>
      <w:r w:rsidRPr="00AD40AD">
        <w:rPr>
          <w:rFonts w:ascii="Times New Roman" w:hAnsi="Times New Roman" w:cs="Times New Roman"/>
          <w:sz w:val="20"/>
          <w:szCs w:val="20"/>
          <w:lang w:val="uz-Cyrl-UZ"/>
        </w:rPr>
        <w:t>26</w:t>
      </w:r>
      <w:r w:rsidRPr="00AD40AD">
        <w:rPr>
          <w:rFonts w:ascii="Times New Roman" w:hAnsi="Times New Roman" w:cs="Times New Roman"/>
          <w:sz w:val="20"/>
          <w:szCs w:val="20"/>
          <w:lang w:val="en-US"/>
        </w:rPr>
        <w:t xml:space="preserve">. S.Amirov, A.Sulliev, U.Mukhtorov. </w:t>
      </w:r>
      <w:r w:rsidRPr="00AD40AD">
        <w:rPr>
          <w:rFonts w:ascii="Times New Roman" w:hAnsi="Times New Roman" w:cs="Times New Roman"/>
          <w:i/>
          <w:sz w:val="20"/>
          <w:szCs w:val="20"/>
          <w:lang w:val="en-US"/>
        </w:rPr>
        <w:t>Resonance sensors of motion parameters</w:t>
      </w:r>
      <w:r w:rsidRPr="00AD40AD">
        <w:rPr>
          <w:rFonts w:ascii="Times New Roman" w:hAnsi="Times New Roman" w:cs="Times New Roman"/>
          <w:sz w:val="20"/>
          <w:szCs w:val="20"/>
          <w:lang w:val="en-US"/>
        </w:rPr>
        <w:t xml:space="preserve">. AIP Conference Proceedings, 3256(1), 050028, (2025). </w:t>
      </w:r>
      <w:hyperlink r:id="rId31" w:history="1">
        <w:r w:rsidRPr="00AD40AD">
          <w:rPr>
            <w:rStyle w:val="a3"/>
            <w:rFonts w:ascii="Times New Roman" w:hAnsi="Times New Roman" w:cs="Times New Roman"/>
            <w:sz w:val="20"/>
            <w:szCs w:val="20"/>
            <w:lang w:val="en-US"/>
          </w:rPr>
          <w:t>https://doi.org/10.1063/5.0267548</w:t>
        </w:r>
      </w:hyperlink>
      <w:r w:rsidRPr="00AD40AD">
        <w:rPr>
          <w:rFonts w:ascii="Times New Roman" w:hAnsi="Times New Roman" w:cs="Times New Roman"/>
          <w:sz w:val="20"/>
          <w:szCs w:val="20"/>
          <w:lang w:val="en-US"/>
        </w:rPr>
        <w:t xml:space="preserve"> </w:t>
      </w:r>
    </w:p>
    <w:p w:rsidR="00076A64" w:rsidRPr="00AD40AD" w:rsidRDefault="00076A64" w:rsidP="00076A64">
      <w:pPr>
        <w:tabs>
          <w:tab w:val="left" w:pos="0"/>
          <w:tab w:val="left" w:pos="567"/>
        </w:tabs>
        <w:spacing w:after="0" w:line="240" w:lineRule="auto"/>
        <w:ind w:firstLine="284"/>
        <w:jc w:val="both"/>
        <w:rPr>
          <w:rFonts w:ascii="Times New Roman" w:hAnsi="Times New Roman" w:cs="Times New Roman"/>
          <w:sz w:val="20"/>
          <w:szCs w:val="20"/>
          <w:lang w:val="en-US"/>
        </w:rPr>
      </w:pPr>
      <w:r w:rsidRPr="00AD40AD">
        <w:rPr>
          <w:rFonts w:ascii="Times New Roman" w:hAnsi="Times New Roman" w:cs="Times New Roman"/>
          <w:sz w:val="20"/>
          <w:szCs w:val="20"/>
          <w:lang w:val="en-US"/>
        </w:rPr>
        <w:t>2</w:t>
      </w:r>
      <w:r w:rsidRPr="00AD40AD">
        <w:rPr>
          <w:rFonts w:ascii="Times New Roman" w:hAnsi="Times New Roman" w:cs="Times New Roman"/>
          <w:sz w:val="20"/>
          <w:szCs w:val="20"/>
          <w:lang w:val="uz-Cyrl-UZ"/>
        </w:rPr>
        <w:t>7</w:t>
      </w:r>
      <w:r w:rsidRPr="00AD40AD">
        <w:rPr>
          <w:rFonts w:ascii="Times New Roman" w:hAnsi="Times New Roman" w:cs="Times New Roman"/>
          <w:sz w:val="20"/>
          <w:szCs w:val="20"/>
          <w:lang w:val="en-US"/>
        </w:rPr>
        <w:t xml:space="preserve">. K.Turdibekov, A.Sulliev, O.Iskandarova, J.Boboqulov. </w:t>
      </w:r>
      <w:r w:rsidRPr="00AD40AD">
        <w:rPr>
          <w:rFonts w:ascii="Times New Roman" w:hAnsi="Times New Roman" w:cs="Times New Roman"/>
          <w:i/>
          <w:sz w:val="20"/>
          <w:szCs w:val="20"/>
          <w:lang w:val="en-US"/>
        </w:rPr>
        <w:t>Experimental and statistical methods for studying the modes of electric power systems under conditions of uncertainty</w:t>
      </w:r>
      <w:r w:rsidRPr="00AD40AD">
        <w:rPr>
          <w:rFonts w:ascii="Times New Roman" w:hAnsi="Times New Roman" w:cs="Times New Roman"/>
          <w:sz w:val="20"/>
          <w:szCs w:val="20"/>
          <w:lang w:val="en-US"/>
        </w:rPr>
        <w:t xml:space="preserve">. </w:t>
      </w:r>
      <w:r w:rsidRPr="00AD40AD">
        <w:rPr>
          <w:rFonts w:ascii="Times New Roman" w:hAnsi="Times New Roman" w:cs="Times New Roman"/>
          <w:sz w:val="20"/>
          <w:szCs w:val="20"/>
          <w:lang w:val="uz-Cyrl-UZ"/>
        </w:rPr>
        <w:t>E3S Web of Conferences</w:t>
      </w:r>
      <w:r w:rsidRPr="00AD40AD">
        <w:rPr>
          <w:rFonts w:ascii="Times New Roman" w:hAnsi="Times New Roman" w:cs="Times New Roman"/>
          <w:sz w:val="20"/>
          <w:szCs w:val="20"/>
          <w:lang w:val="en-US"/>
        </w:rPr>
        <w:t xml:space="preserve">, 452, </w:t>
      </w:r>
      <w:r w:rsidRPr="00AD40AD">
        <w:rPr>
          <w:rFonts w:ascii="Times New Roman" w:hAnsi="Times New Roman" w:cs="Times New Roman"/>
          <w:b/>
          <w:sz w:val="20"/>
          <w:szCs w:val="20"/>
          <w:lang w:val="en-US"/>
        </w:rPr>
        <w:t>04002</w:t>
      </w:r>
      <w:r w:rsidRPr="00AD40AD">
        <w:rPr>
          <w:rFonts w:ascii="Times New Roman" w:hAnsi="Times New Roman" w:cs="Times New Roman"/>
          <w:sz w:val="20"/>
          <w:szCs w:val="20"/>
          <w:lang w:val="en-US"/>
        </w:rPr>
        <w:t xml:space="preserve">, (2023), </w:t>
      </w:r>
      <w:hyperlink r:id="rId32" w:history="1">
        <w:r w:rsidRPr="00AD40AD">
          <w:rPr>
            <w:rStyle w:val="a3"/>
            <w:rFonts w:ascii="Times New Roman" w:hAnsi="Times New Roman" w:cs="Times New Roman"/>
            <w:sz w:val="20"/>
            <w:szCs w:val="20"/>
            <w:lang w:val="en-US"/>
          </w:rPr>
          <w:t>https://doi.org/10.1051/e3sconf/202345204002</w:t>
        </w:r>
      </w:hyperlink>
      <w:r w:rsidRPr="00AD40AD">
        <w:rPr>
          <w:rFonts w:ascii="Times New Roman" w:hAnsi="Times New Roman" w:cs="Times New Roman"/>
          <w:sz w:val="20"/>
          <w:szCs w:val="20"/>
          <w:lang w:val="en-US"/>
        </w:rPr>
        <w:t xml:space="preserve"> </w:t>
      </w:r>
    </w:p>
    <w:p w:rsidR="00076A64" w:rsidRPr="00AD40AD" w:rsidRDefault="00076A64" w:rsidP="00076A64">
      <w:pPr>
        <w:tabs>
          <w:tab w:val="left" w:pos="0"/>
          <w:tab w:val="left" w:pos="567"/>
        </w:tabs>
        <w:spacing w:after="0" w:line="240" w:lineRule="auto"/>
        <w:ind w:firstLine="284"/>
        <w:jc w:val="both"/>
        <w:rPr>
          <w:rFonts w:ascii="Times New Roman" w:hAnsi="Times New Roman" w:cs="Times New Roman"/>
          <w:sz w:val="20"/>
          <w:szCs w:val="20"/>
          <w:lang w:val="en-US"/>
        </w:rPr>
      </w:pPr>
      <w:r w:rsidRPr="00AD40AD">
        <w:rPr>
          <w:rFonts w:ascii="Times New Roman" w:hAnsi="Times New Roman" w:cs="Times New Roman"/>
          <w:sz w:val="20"/>
          <w:szCs w:val="20"/>
          <w:lang w:val="uz-Cyrl-UZ"/>
        </w:rPr>
        <w:t>2</w:t>
      </w:r>
      <w:r w:rsidR="00B40C31">
        <w:rPr>
          <w:rFonts w:ascii="Times New Roman" w:hAnsi="Times New Roman" w:cs="Times New Roman"/>
          <w:sz w:val="20"/>
          <w:szCs w:val="20"/>
          <w:lang w:val="en-US"/>
        </w:rPr>
        <w:t>8</w:t>
      </w:r>
      <w:r w:rsidRPr="00AD40AD">
        <w:rPr>
          <w:rFonts w:ascii="Times New Roman" w:hAnsi="Times New Roman" w:cs="Times New Roman"/>
          <w:sz w:val="20"/>
          <w:szCs w:val="20"/>
          <w:lang w:val="en-US"/>
        </w:rPr>
        <w:t xml:space="preserve">. S.Amirov, A.Sulliev, S.Sharapov. </w:t>
      </w:r>
      <w:r w:rsidRPr="00AD40AD">
        <w:rPr>
          <w:rFonts w:ascii="Times New Roman" w:hAnsi="Times New Roman" w:cs="Times New Roman"/>
          <w:i/>
          <w:sz w:val="20"/>
          <w:szCs w:val="20"/>
          <w:lang w:val="en-US"/>
        </w:rPr>
        <w:t>Study on differential transformer displacement sensors</w:t>
      </w:r>
      <w:r w:rsidRPr="00AD40AD">
        <w:rPr>
          <w:rFonts w:ascii="Times New Roman" w:hAnsi="Times New Roman" w:cs="Times New Roman"/>
          <w:sz w:val="20"/>
          <w:szCs w:val="20"/>
          <w:lang w:val="en-US"/>
        </w:rPr>
        <w:t xml:space="preserve">. </w:t>
      </w:r>
      <w:r w:rsidRPr="00AD40AD">
        <w:rPr>
          <w:rFonts w:ascii="Times New Roman" w:hAnsi="Times New Roman" w:cs="Times New Roman"/>
          <w:sz w:val="20"/>
          <w:szCs w:val="20"/>
          <w:lang w:val="uz-Cyrl-UZ"/>
        </w:rPr>
        <w:t>E3S Web of Conferences</w:t>
      </w:r>
      <w:r w:rsidRPr="00AD40AD">
        <w:rPr>
          <w:rFonts w:ascii="Times New Roman" w:hAnsi="Times New Roman" w:cs="Times New Roman"/>
          <w:sz w:val="20"/>
          <w:szCs w:val="20"/>
          <w:lang w:val="en-US"/>
        </w:rPr>
        <w:t xml:space="preserve">, 434, </w:t>
      </w:r>
      <w:r w:rsidRPr="00AD40AD">
        <w:rPr>
          <w:rFonts w:ascii="Times New Roman" w:hAnsi="Times New Roman" w:cs="Times New Roman"/>
          <w:b/>
          <w:sz w:val="20"/>
          <w:szCs w:val="20"/>
          <w:lang w:val="en-US"/>
        </w:rPr>
        <w:t>02011</w:t>
      </w:r>
      <w:r w:rsidRPr="00AD40AD">
        <w:rPr>
          <w:rFonts w:ascii="Times New Roman" w:hAnsi="Times New Roman" w:cs="Times New Roman"/>
          <w:sz w:val="20"/>
          <w:szCs w:val="20"/>
          <w:lang w:val="en-US"/>
        </w:rPr>
        <w:t xml:space="preserve">, (2023), </w:t>
      </w:r>
      <w:hyperlink r:id="rId33" w:history="1">
        <w:r w:rsidRPr="00AD40AD">
          <w:rPr>
            <w:rStyle w:val="a3"/>
            <w:rFonts w:ascii="Times New Roman" w:hAnsi="Times New Roman" w:cs="Times New Roman"/>
            <w:sz w:val="20"/>
            <w:szCs w:val="20"/>
            <w:lang w:val="en-US"/>
          </w:rPr>
          <w:t>https://doi.org/10.1051/e3sconf/202343402011</w:t>
        </w:r>
      </w:hyperlink>
      <w:r w:rsidRPr="00AD40AD">
        <w:rPr>
          <w:rFonts w:ascii="Times New Roman" w:hAnsi="Times New Roman" w:cs="Times New Roman"/>
          <w:sz w:val="20"/>
          <w:szCs w:val="20"/>
          <w:lang w:val="en-US"/>
        </w:rPr>
        <w:t xml:space="preserve"> </w:t>
      </w:r>
    </w:p>
    <w:p w:rsidR="00D923D3" w:rsidRPr="00AD40AD" w:rsidRDefault="00B40C31" w:rsidP="00D923D3">
      <w:pPr>
        <w:spacing w:after="0" w:line="240" w:lineRule="auto"/>
        <w:ind w:firstLine="284"/>
        <w:jc w:val="both"/>
        <w:rPr>
          <w:rFonts w:ascii="Times New Roman" w:hAnsi="Times New Roman" w:cs="Times New Roman"/>
          <w:sz w:val="20"/>
          <w:szCs w:val="20"/>
          <w:lang w:val="en-US"/>
        </w:rPr>
      </w:pPr>
      <w:r w:rsidRPr="00AD40AD">
        <w:rPr>
          <w:rFonts w:ascii="Times New Roman" w:hAnsi="Times New Roman" w:cs="Times New Roman"/>
          <w:sz w:val="20"/>
          <w:szCs w:val="20"/>
          <w:lang w:val="uz-Cyrl-UZ"/>
        </w:rPr>
        <w:lastRenderedPageBreak/>
        <w:t>2</w:t>
      </w:r>
      <w:r>
        <w:rPr>
          <w:rFonts w:ascii="Times New Roman" w:hAnsi="Times New Roman" w:cs="Times New Roman"/>
          <w:sz w:val="20"/>
          <w:szCs w:val="20"/>
          <w:lang w:val="en-US"/>
        </w:rPr>
        <w:t>9</w:t>
      </w:r>
      <w:r w:rsidRPr="00AD40AD">
        <w:rPr>
          <w:rFonts w:ascii="Times New Roman" w:hAnsi="Times New Roman" w:cs="Times New Roman"/>
          <w:sz w:val="20"/>
          <w:szCs w:val="20"/>
          <w:lang w:val="en-US"/>
        </w:rPr>
        <w:t xml:space="preserve">. </w:t>
      </w:r>
      <w:r w:rsidR="00D923D3" w:rsidRPr="00AD40AD">
        <w:rPr>
          <w:rFonts w:ascii="Times New Roman" w:hAnsi="Times New Roman" w:cs="Times New Roman"/>
          <w:sz w:val="20"/>
          <w:szCs w:val="20"/>
          <w:lang w:val="en-US"/>
        </w:rPr>
        <w:t xml:space="preserve">M.Mirsadov, B.Fayzullayev, I.Abdullabekov, A.Kupriyanova, D.Kurbanbayeva, U.Boqijonov. </w:t>
      </w:r>
      <w:r w:rsidR="00D923D3" w:rsidRPr="00AD40AD">
        <w:rPr>
          <w:rFonts w:ascii="Times New Roman" w:hAnsi="Times New Roman" w:cs="Times New Roman"/>
          <w:i/>
          <w:sz w:val="20"/>
          <w:szCs w:val="20"/>
          <w:lang w:val="en-US"/>
        </w:rPr>
        <w:t>The mutual influence of electromagnetic and mechanical processes in dynamic modes of inertial vibrating electric drives</w:t>
      </w:r>
      <w:r w:rsidR="00D923D3" w:rsidRPr="00AD40AD">
        <w:rPr>
          <w:rFonts w:ascii="Times New Roman" w:hAnsi="Times New Roman" w:cs="Times New Roman"/>
          <w:sz w:val="20"/>
          <w:szCs w:val="20"/>
          <w:lang w:val="en-US"/>
        </w:rPr>
        <w:t xml:space="preserve">. IOP Conference Series Materials Science and Engineering, 862(6), </w:t>
      </w:r>
      <w:r w:rsidR="00D923D3" w:rsidRPr="00AD40AD">
        <w:rPr>
          <w:rFonts w:ascii="Times New Roman" w:hAnsi="Times New Roman" w:cs="Times New Roman"/>
          <w:b/>
          <w:sz w:val="20"/>
          <w:szCs w:val="20"/>
          <w:lang w:val="en-US"/>
        </w:rPr>
        <w:t>062081</w:t>
      </w:r>
      <w:r w:rsidR="00D923D3" w:rsidRPr="00AD40AD">
        <w:rPr>
          <w:rFonts w:ascii="Times New Roman" w:hAnsi="Times New Roman" w:cs="Times New Roman"/>
          <w:sz w:val="20"/>
          <w:szCs w:val="20"/>
          <w:lang w:val="en-US"/>
        </w:rPr>
        <w:t xml:space="preserve">, (2020). </w:t>
      </w:r>
      <w:r w:rsidR="00D923D3" w:rsidRPr="00AD40AD">
        <w:rPr>
          <w:rFonts w:ascii="Times New Roman" w:hAnsi="Times New Roman" w:cs="Times New Roman"/>
          <w:color w:val="0000FF"/>
          <w:sz w:val="20"/>
          <w:szCs w:val="20"/>
          <w:u w:val="single"/>
          <w:lang w:val="en-US"/>
        </w:rPr>
        <w:t>doi:10.1088/1757-899X/862/6/062081</w:t>
      </w:r>
      <w:r w:rsidR="00D923D3" w:rsidRPr="00AD40AD">
        <w:rPr>
          <w:rFonts w:ascii="Times New Roman" w:hAnsi="Times New Roman" w:cs="Times New Roman"/>
          <w:color w:val="0000FF"/>
          <w:sz w:val="20"/>
          <w:szCs w:val="20"/>
          <w:lang w:val="en-US"/>
        </w:rPr>
        <w:t xml:space="preserve"> </w:t>
      </w:r>
    </w:p>
    <w:p w:rsidR="00076A64" w:rsidRPr="00AD40AD" w:rsidRDefault="00076A64" w:rsidP="00076A64">
      <w:pPr>
        <w:tabs>
          <w:tab w:val="left" w:pos="0"/>
          <w:tab w:val="left" w:pos="567"/>
        </w:tabs>
        <w:spacing w:after="0" w:line="240" w:lineRule="auto"/>
        <w:ind w:firstLine="284"/>
        <w:jc w:val="both"/>
        <w:rPr>
          <w:rFonts w:ascii="Times New Roman" w:hAnsi="Times New Roman" w:cs="Times New Roman"/>
          <w:sz w:val="20"/>
          <w:szCs w:val="20"/>
          <w:lang w:val="en-US"/>
        </w:rPr>
      </w:pPr>
      <w:r w:rsidRPr="00AD40AD">
        <w:rPr>
          <w:rFonts w:ascii="Times New Roman" w:hAnsi="Times New Roman" w:cs="Times New Roman"/>
          <w:sz w:val="20"/>
          <w:szCs w:val="20"/>
          <w:lang w:val="uz-Cyrl-UZ"/>
        </w:rPr>
        <w:t>30</w:t>
      </w:r>
      <w:r w:rsidRPr="00AD40AD">
        <w:rPr>
          <w:rFonts w:ascii="Times New Roman" w:hAnsi="Times New Roman" w:cs="Times New Roman"/>
          <w:sz w:val="20"/>
          <w:szCs w:val="20"/>
          <w:lang w:val="en-US"/>
        </w:rPr>
        <w:t xml:space="preserve">. S.Amirov, A.Sulliev, K.Turdibekov. </w:t>
      </w:r>
      <w:r w:rsidRPr="00AD40AD">
        <w:rPr>
          <w:rFonts w:ascii="Times New Roman" w:hAnsi="Times New Roman" w:cs="Times New Roman"/>
          <w:i/>
          <w:sz w:val="20"/>
          <w:szCs w:val="20"/>
          <w:lang w:val="en-US"/>
        </w:rPr>
        <w:t>Investigation of biparametric resonance sensors with distributed parameters</w:t>
      </w:r>
      <w:r w:rsidRPr="00AD40AD">
        <w:rPr>
          <w:rFonts w:ascii="Times New Roman" w:hAnsi="Times New Roman" w:cs="Times New Roman"/>
          <w:sz w:val="20"/>
          <w:szCs w:val="20"/>
          <w:lang w:val="en-US"/>
        </w:rPr>
        <w:t xml:space="preserve">. </w:t>
      </w:r>
      <w:r w:rsidRPr="00AD40AD">
        <w:rPr>
          <w:rFonts w:ascii="Times New Roman" w:hAnsi="Times New Roman" w:cs="Times New Roman"/>
          <w:sz w:val="20"/>
          <w:szCs w:val="20"/>
          <w:lang w:val="uz-Cyrl-UZ"/>
        </w:rPr>
        <w:t>E3S Web of Conferences</w:t>
      </w:r>
      <w:r w:rsidRPr="00AD40AD">
        <w:rPr>
          <w:rFonts w:ascii="Times New Roman" w:hAnsi="Times New Roman" w:cs="Times New Roman"/>
          <w:sz w:val="20"/>
          <w:szCs w:val="20"/>
          <w:lang w:val="en-US"/>
        </w:rPr>
        <w:t xml:space="preserve">, 377, </w:t>
      </w:r>
      <w:r w:rsidRPr="00AD40AD">
        <w:rPr>
          <w:rFonts w:ascii="Times New Roman" w:hAnsi="Times New Roman" w:cs="Times New Roman"/>
          <w:b/>
          <w:sz w:val="20"/>
          <w:szCs w:val="20"/>
          <w:lang w:val="en-US"/>
        </w:rPr>
        <w:t>01002</w:t>
      </w:r>
      <w:r w:rsidRPr="00AD40AD">
        <w:rPr>
          <w:rFonts w:ascii="Times New Roman" w:hAnsi="Times New Roman" w:cs="Times New Roman"/>
          <w:sz w:val="20"/>
          <w:szCs w:val="20"/>
          <w:lang w:val="en-US"/>
        </w:rPr>
        <w:t xml:space="preserve">, (2023), </w:t>
      </w:r>
      <w:hyperlink r:id="rId34" w:history="1">
        <w:r w:rsidRPr="00AD40AD">
          <w:rPr>
            <w:rStyle w:val="a3"/>
            <w:rFonts w:ascii="Times New Roman" w:hAnsi="Times New Roman" w:cs="Times New Roman"/>
            <w:sz w:val="20"/>
            <w:szCs w:val="20"/>
            <w:lang w:val="en-US"/>
          </w:rPr>
          <w:t>https://doi.org/10.1051/e3sconf/202337701002</w:t>
        </w:r>
      </w:hyperlink>
      <w:r w:rsidRPr="00AD40AD">
        <w:rPr>
          <w:rFonts w:ascii="Times New Roman" w:hAnsi="Times New Roman" w:cs="Times New Roman"/>
          <w:sz w:val="20"/>
          <w:szCs w:val="20"/>
          <w:lang w:val="en-US"/>
        </w:rPr>
        <w:t xml:space="preserve"> </w:t>
      </w:r>
    </w:p>
    <w:p w:rsidR="00076A64" w:rsidRPr="00AD40AD" w:rsidRDefault="00076A64" w:rsidP="00076A64">
      <w:pPr>
        <w:tabs>
          <w:tab w:val="left" w:pos="0"/>
          <w:tab w:val="left" w:pos="567"/>
        </w:tabs>
        <w:spacing w:after="0" w:line="240" w:lineRule="auto"/>
        <w:ind w:firstLine="284"/>
        <w:jc w:val="both"/>
        <w:rPr>
          <w:rFonts w:ascii="Times New Roman" w:hAnsi="Times New Roman" w:cs="Times New Roman"/>
          <w:sz w:val="20"/>
          <w:szCs w:val="20"/>
          <w:lang w:val="en-US"/>
        </w:rPr>
      </w:pPr>
      <w:r w:rsidRPr="00AD40AD">
        <w:rPr>
          <w:rFonts w:ascii="Times New Roman" w:hAnsi="Times New Roman" w:cs="Times New Roman"/>
          <w:sz w:val="20"/>
          <w:szCs w:val="20"/>
          <w:lang w:val="uz-Cyrl-UZ"/>
        </w:rPr>
        <w:t>31</w:t>
      </w:r>
      <w:r w:rsidRPr="00AD40AD">
        <w:rPr>
          <w:rFonts w:ascii="Times New Roman" w:hAnsi="Times New Roman" w:cs="Times New Roman"/>
          <w:sz w:val="20"/>
          <w:szCs w:val="20"/>
          <w:lang w:val="en-US"/>
        </w:rPr>
        <w:t xml:space="preserve">. M.Yakubov, A.Sulliev, A.Sanbetova. </w:t>
      </w:r>
      <w:r w:rsidRPr="00AD40AD">
        <w:rPr>
          <w:rFonts w:ascii="Times New Roman" w:hAnsi="Times New Roman" w:cs="Times New Roman"/>
          <w:i/>
          <w:sz w:val="20"/>
          <w:szCs w:val="20"/>
          <w:lang w:val="en-US"/>
        </w:rPr>
        <w:t>Modern methods of evaluation of metrological indicators of channels for measurement and processing of diagnostic values of traction power supply</w:t>
      </w:r>
      <w:r w:rsidRPr="00AD40AD">
        <w:rPr>
          <w:rFonts w:ascii="Times New Roman" w:hAnsi="Times New Roman" w:cs="Times New Roman"/>
          <w:sz w:val="20"/>
          <w:szCs w:val="20"/>
          <w:lang w:val="en-US"/>
        </w:rPr>
        <w:t xml:space="preserve">. IOP Conference Series Earth and Environmental Science, 1142(1), </w:t>
      </w:r>
      <w:r w:rsidRPr="00AD40AD">
        <w:rPr>
          <w:rFonts w:ascii="Times New Roman" w:hAnsi="Times New Roman" w:cs="Times New Roman"/>
          <w:b/>
          <w:sz w:val="20"/>
          <w:szCs w:val="20"/>
          <w:lang w:val="en-US"/>
        </w:rPr>
        <w:t>012010</w:t>
      </w:r>
      <w:r w:rsidRPr="00AD40AD">
        <w:rPr>
          <w:rFonts w:ascii="Times New Roman" w:hAnsi="Times New Roman" w:cs="Times New Roman"/>
          <w:sz w:val="20"/>
          <w:szCs w:val="20"/>
          <w:lang w:val="en-US"/>
        </w:rPr>
        <w:t xml:space="preserve">, (2023), </w:t>
      </w:r>
      <w:r w:rsidRPr="00AD40AD">
        <w:rPr>
          <w:rFonts w:ascii="Times New Roman" w:hAnsi="Times New Roman" w:cs="Times New Roman"/>
          <w:color w:val="0000FF"/>
          <w:sz w:val="20"/>
          <w:szCs w:val="20"/>
          <w:u w:val="single"/>
          <w:lang w:val="en-US"/>
        </w:rPr>
        <w:t xml:space="preserve">doi:10.1088/1755-1315/1142/1/012010 </w:t>
      </w:r>
    </w:p>
    <w:p w:rsidR="00076A64" w:rsidRPr="00AD40AD" w:rsidRDefault="00076A64" w:rsidP="00076A64">
      <w:pPr>
        <w:tabs>
          <w:tab w:val="left" w:pos="0"/>
          <w:tab w:val="left" w:pos="567"/>
        </w:tabs>
        <w:spacing w:after="0" w:line="240" w:lineRule="auto"/>
        <w:ind w:firstLine="284"/>
        <w:jc w:val="both"/>
        <w:rPr>
          <w:rFonts w:ascii="Times New Roman" w:hAnsi="Times New Roman" w:cs="Times New Roman"/>
          <w:sz w:val="20"/>
          <w:szCs w:val="20"/>
          <w:lang w:val="en-US"/>
        </w:rPr>
      </w:pPr>
      <w:r w:rsidRPr="00AD40AD">
        <w:rPr>
          <w:rFonts w:ascii="Times New Roman" w:hAnsi="Times New Roman" w:cs="Times New Roman"/>
          <w:sz w:val="20"/>
          <w:szCs w:val="20"/>
          <w:lang w:val="uz-Cyrl-UZ"/>
        </w:rPr>
        <w:t>32</w:t>
      </w:r>
      <w:r w:rsidRPr="00AD40AD">
        <w:rPr>
          <w:rFonts w:ascii="Times New Roman" w:hAnsi="Times New Roman" w:cs="Times New Roman"/>
          <w:sz w:val="20"/>
          <w:szCs w:val="20"/>
          <w:lang w:val="en-US"/>
        </w:rPr>
        <w:t>. K.Tu</w:t>
      </w:r>
      <w:r w:rsidR="00D923D3">
        <w:rPr>
          <w:rFonts w:ascii="Times New Roman" w:hAnsi="Times New Roman" w:cs="Times New Roman"/>
          <w:sz w:val="20"/>
          <w:szCs w:val="20"/>
          <w:lang w:val="en-US"/>
        </w:rPr>
        <w:t>rdibekov, A.Sulliev, I.Qurbanov</w:t>
      </w:r>
      <w:r w:rsidRPr="00AD40AD">
        <w:rPr>
          <w:rFonts w:ascii="Times New Roman" w:hAnsi="Times New Roman" w:cs="Times New Roman"/>
          <w:sz w:val="20"/>
          <w:szCs w:val="20"/>
          <w:lang w:val="en-US"/>
        </w:rPr>
        <w:t xml:space="preserve">. </w:t>
      </w:r>
      <w:r w:rsidRPr="00AD40AD">
        <w:rPr>
          <w:rFonts w:ascii="Times New Roman" w:hAnsi="Times New Roman" w:cs="Times New Roman"/>
          <w:i/>
          <w:sz w:val="20"/>
          <w:szCs w:val="20"/>
          <w:lang w:val="en-US"/>
        </w:rPr>
        <w:t>Voltage Symmetration in High Speed Transport Power Supply Systems</w:t>
      </w:r>
      <w:r w:rsidRPr="00AD40AD">
        <w:rPr>
          <w:rFonts w:ascii="Times New Roman" w:hAnsi="Times New Roman" w:cs="Times New Roman"/>
          <w:sz w:val="20"/>
          <w:szCs w:val="20"/>
          <w:lang w:val="en-US"/>
        </w:rPr>
        <w:t xml:space="preserve">. AIP Conference Proceedings, 2432, </w:t>
      </w:r>
      <w:r w:rsidRPr="00AD40AD">
        <w:rPr>
          <w:rFonts w:ascii="Times New Roman" w:hAnsi="Times New Roman" w:cs="Times New Roman"/>
          <w:b/>
          <w:sz w:val="20"/>
          <w:szCs w:val="20"/>
          <w:lang w:val="en-US"/>
        </w:rPr>
        <w:t>030084</w:t>
      </w:r>
      <w:r w:rsidRPr="00AD40AD">
        <w:rPr>
          <w:rFonts w:ascii="Times New Roman" w:hAnsi="Times New Roman" w:cs="Times New Roman"/>
          <w:sz w:val="20"/>
          <w:szCs w:val="20"/>
          <w:lang w:val="en-US"/>
        </w:rPr>
        <w:t xml:space="preserve">, (2022), </w:t>
      </w:r>
      <w:hyperlink r:id="rId35" w:history="1">
        <w:r w:rsidRPr="00AD40AD">
          <w:rPr>
            <w:rStyle w:val="a3"/>
            <w:rFonts w:ascii="Times New Roman" w:hAnsi="Times New Roman" w:cs="Times New Roman"/>
            <w:sz w:val="20"/>
            <w:szCs w:val="20"/>
            <w:lang w:val="en-US"/>
          </w:rPr>
          <w:t>https://doi.org/10.1063/5.0089958</w:t>
        </w:r>
      </w:hyperlink>
      <w:r w:rsidRPr="00AD40AD">
        <w:rPr>
          <w:rFonts w:ascii="Times New Roman" w:hAnsi="Times New Roman" w:cs="Times New Roman"/>
          <w:sz w:val="20"/>
          <w:szCs w:val="20"/>
          <w:lang w:val="en-US"/>
        </w:rPr>
        <w:t xml:space="preserve"> </w:t>
      </w:r>
    </w:p>
    <w:p w:rsidR="00076A64" w:rsidRPr="00AD40AD" w:rsidRDefault="00076A64" w:rsidP="00076A64">
      <w:pPr>
        <w:tabs>
          <w:tab w:val="left" w:pos="0"/>
          <w:tab w:val="left" w:pos="567"/>
        </w:tabs>
        <w:spacing w:after="0" w:line="240" w:lineRule="auto"/>
        <w:ind w:firstLine="284"/>
        <w:jc w:val="both"/>
        <w:rPr>
          <w:rFonts w:ascii="Times New Roman" w:hAnsi="Times New Roman" w:cs="Times New Roman"/>
          <w:color w:val="0000FF"/>
          <w:sz w:val="20"/>
          <w:szCs w:val="20"/>
          <w:u w:val="single"/>
          <w:lang w:val="en-US"/>
        </w:rPr>
      </w:pPr>
      <w:r w:rsidRPr="00AD40AD">
        <w:rPr>
          <w:rFonts w:ascii="Times New Roman" w:hAnsi="Times New Roman" w:cs="Times New Roman"/>
          <w:sz w:val="20"/>
          <w:szCs w:val="20"/>
          <w:lang w:val="uz-Cyrl-UZ"/>
        </w:rPr>
        <w:t>33</w:t>
      </w:r>
      <w:r w:rsidRPr="00AD40AD">
        <w:rPr>
          <w:rFonts w:ascii="Times New Roman" w:hAnsi="Times New Roman" w:cs="Times New Roman"/>
          <w:sz w:val="20"/>
          <w:szCs w:val="20"/>
          <w:lang w:val="en-US"/>
        </w:rPr>
        <w:t xml:space="preserve">. K.Turdibekov, M.Yakubov, A.Sulliev, A.Sanbetova. </w:t>
      </w:r>
      <w:r w:rsidRPr="00AD40AD">
        <w:rPr>
          <w:rFonts w:ascii="Times New Roman" w:hAnsi="Times New Roman" w:cs="Times New Roman"/>
          <w:i/>
          <w:sz w:val="20"/>
          <w:szCs w:val="20"/>
          <w:lang w:val="en-US"/>
        </w:rPr>
        <w:t>Mathematical Models of Asymmetric Modes in High-Speed Traffic</w:t>
      </w:r>
      <w:r w:rsidRPr="00AD40AD">
        <w:rPr>
          <w:rFonts w:ascii="Times New Roman" w:hAnsi="Times New Roman" w:cs="Times New Roman"/>
          <w:sz w:val="20"/>
          <w:szCs w:val="20"/>
          <w:lang w:val="en-US"/>
        </w:rPr>
        <w:t xml:space="preserve">. Lecture Notes in Networks and Systems, </w:t>
      </w:r>
      <w:r w:rsidRPr="00AD40AD">
        <w:rPr>
          <w:rFonts w:ascii="Times New Roman" w:hAnsi="Times New Roman" w:cs="Times New Roman"/>
          <w:b/>
          <w:sz w:val="20"/>
          <w:szCs w:val="20"/>
          <w:lang w:val="en-US"/>
        </w:rPr>
        <w:t>247</w:t>
      </w:r>
      <w:r w:rsidRPr="00AD40AD">
        <w:rPr>
          <w:rFonts w:ascii="Times New Roman" w:hAnsi="Times New Roman" w:cs="Times New Roman"/>
          <w:sz w:val="20"/>
          <w:szCs w:val="20"/>
          <w:lang w:val="en-US"/>
        </w:rPr>
        <w:t xml:space="preserve">, (2022), pp.1051-1058. </w:t>
      </w:r>
      <w:r w:rsidRPr="00AD40AD">
        <w:rPr>
          <w:rFonts w:ascii="Times New Roman" w:hAnsi="Times New Roman" w:cs="Times New Roman"/>
          <w:color w:val="0000FF"/>
          <w:sz w:val="20"/>
          <w:szCs w:val="20"/>
          <w:u w:val="single"/>
          <w:lang w:val="en-US"/>
        </w:rPr>
        <w:t xml:space="preserve">DOI:10.1007/978-3-030-80946-1_95 </w:t>
      </w:r>
    </w:p>
    <w:p w:rsidR="00076A64" w:rsidRPr="00AD40AD" w:rsidRDefault="00076A64" w:rsidP="00076A64">
      <w:pPr>
        <w:tabs>
          <w:tab w:val="left" w:pos="0"/>
          <w:tab w:val="left" w:pos="567"/>
        </w:tabs>
        <w:spacing w:after="0" w:line="240" w:lineRule="auto"/>
        <w:ind w:firstLine="284"/>
        <w:jc w:val="both"/>
        <w:rPr>
          <w:rFonts w:ascii="Times New Roman" w:hAnsi="Times New Roman" w:cs="Times New Roman"/>
          <w:sz w:val="20"/>
          <w:szCs w:val="20"/>
          <w:lang w:val="en-US"/>
        </w:rPr>
      </w:pPr>
      <w:r w:rsidRPr="00AD40AD">
        <w:rPr>
          <w:rFonts w:ascii="Times New Roman" w:hAnsi="Times New Roman" w:cs="Times New Roman"/>
          <w:sz w:val="20"/>
          <w:szCs w:val="20"/>
          <w:lang w:val="uz-Cyrl-UZ"/>
        </w:rPr>
        <w:t>34</w:t>
      </w:r>
      <w:r w:rsidRPr="00AD40AD">
        <w:rPr>
          <w:rFonts w:ascii="Times New Roman" w:hAnsi="Times New Roman" w:cs="Times New Roman"/>
          <w:sz w:val="20"/>
          <w:szCs w:val="20"/>
          <w:lang w:val="en-US"/>
        </w:rPr>
        <w:t xml:space="preserve">. S.K.Shah, L.Safarov, A.Sanbetova, and etc. </w:t>
      </w:r>
      <w:r w:rsidRPr="00AD40AD">
        <w:rPr>
          <w:rFonts w:ascii="Times New Roman" w:hAnsi="Times New Roman" w:cs="Times New Roman"/>
          <w:i/>
          <w:sz w:val="20"/>
          <w:szCs w:val="20"/>
          <w:lang w:val="en-US"/>
        </w:rPr>
        <w:t>Investigation on composite phase change materials for energy-saving buildings</w:t>
      </w:r>
      <w:r w:rsidRPr="00AD40AD">
        <w:rPr>
          <w:rFonts w:ascii="Times New Roman" w:hAnsi="Times New Roman" w:cs="Times New Roman"/>
          <w:sz w:val="20"/>
          <w:szCs w:val="20"/>
          <w:lang w:val="en-US"/>
        </w:rPr>
        <w:t xml:space="preserve">. </w:t>
      </w:r>
      <w:r w:rsidRPr="00AD40AD">
        <w:rPr>
          <w:rFonts w:ascii="Times New Roman" w:hAnsi="Times New Roman" w:cs="Times New Roman"/>
          <w:sz w:val="20"/>
          <w:szCs w:val="20"/>
          <w:lang w:val="uz-Cyrl-UZ"/>
        </w:rPr>
        <w:t>E3S Web of Conferences</w:t>
      </w:r>
      <w:r w:rsidRPr="00AD40AD">
        <w:rPr>
          <w:rFonts w:ascii="Times New Roman" w:hAnsi="Times New Roman" w:cs="Times New Roman"/>
          <w:sz w:val="20"/>
          <w:szCs w:val="20"/>
          <w:lang w:val="en-US"/>
        </w:rPr>
        <w:t xml:space="preserve">, 563, </w:t>
      </w:r>
      <w:r w:rsidRPr="00AD40AD">
        <w:rPr>
          <w:rFonts w:ascii="Times New Roman" w:hAnsi="Times New Roman" w:cs="Times New Roman"/>
          <w:b/>
          <w:sz w:val="20"/>
          <w:szCs w:val="20"/>
          <w:lang w:val="en-US"/>
        </w:rPr>
        <w:t>01003</w:t>
      </w:r>
      <w:r w:rsidRPr="00AD40AD">
        <w:rPr>
          <w:rFonts w:ascii="Times New Roman" w:hAnsi="Times New Roman" w:cs="Times New Roman"/>
          <w:sz w:val="20"/>
          <w:szCs w:val="20"/>
          <w:lang w:val="en-US"/>
        </w:rPr>
        <w:t xml:space="preserve">, (2024), </w:t>
      </w:r>
      <w:hyperlink r:id="rId36" w:history="1">
        <w:r w:rsidRPr="00AD40AD">
          <w:rPr>
            <w:rStyle w:val="a3"/>
            <w:rFonts w:ascii="Times New Roman" w:hAnsi="Times New Roman" w:cs="Times New Roman"/>
            <w:sz w:val="20"/>
            <w:szCs w:val="20"/>
            <w:lang w:val="en-US"/>
          </w:rPr>
          <w:t>https://doi.org/10.1051/e3sconf/202456301003</w:t>
        </w:r>
      </w:hyperlink>
      <w:r w:rsidRPr="00AD40AD">
        <w:rPr>
          <w:rFonts w:ascii="Times New Roman" w:hAnsi="Times New Roman" w:cs="Times New Roman"/>
          <w:sz w:val="20"/>
          <w:szCs w:val="20"/>
          <w:lang w:val="en-US"/>
        </w:rPr>
        <w:t xml:space="preserve"> </w:t>
      </w:r>
    </w:p>
    <w:p w:rsidR="00076A64" w:rsidRPr="00AD40AD" w:rsidRDefault="00076A64" w:rsidP="00076A64">
      <w:pPr>
        <w:tabs>
          <w:tab w:val="left" w:pos="0"/>
          <w:tab w:val="left" w:pos="567"/>
        </w:tabs>
        <w:spacing w:after="0" w:line="240" w:lineRule="auto"/>
        <w:ind w:firstLine="284"/>
        <w:jc w:val="both"/>
        <w:rPr>
          <w:rFonts w:ascii="Times New Roman" w:hAnsi="Times New Roman" w:cs="Times New Roman"/>
          <w:sz w:val="20"/>
          <w:szCs w:val="20"/>
          <w:lang w:val="en-US"/>
        </w:rPr>
      </w:pPr>
      <w:r w:rsidRPr="00AD40AD">
        <w:rPr>
          <w:rFonts w:ascii="Times New Roman" w:hAnsi="Times New Roman" w:cs="Times New Roman"/>
          <w:sz w:val="20"/>
          <w:szCs w:val="20"/>
          <w:lang w:val="uz-Cyrl-UZ"/>
        </w:rPr>
        <w:t>35</w:t>
      </w:r>
      <w:r w:rsidRPr="00AD40AD">
        <w:rPr>
          <w:rFonts w:ascii="Times New Roman" w:hAnsi="Times New Roman" w:cs="Times New Roman"/>
          <w:sz w:val="20"/>
          <w:szCs w:val="20"/>
          <w:lang w:val="en-US"/>
        </w:rPr>
        <w:t xml:space="preserve">. A.Sanbetova, A.Mukhammadiev, A.Rakhmatov, Z.Beknazarova. </w:t>
      </w:r>
      <w:r w:rsidRPr="00AD40AD">
        <w:rPr>
          <w:rFonts w:ascii="Times New Roman" w:hAnsi="Times New Roman" w:cs="Times New Roman"/>
          <w:i/>
          <w:sz w:val="20"/>
          <w:szCs w:val="20"/>
          <w:lang w:val="en-US"/>
        </w:rPr>
        <w:t>Study on cultivation of environmentally friendly seed potatoes based on electrical technology</w:t>
      </w:r>
      <w:r w:rsidRPr="00AD40AD">
        <w:rPr>
          <w:rFonts w:ascii="Times New Roman" w:hAnsi="Times New Roman" w:cs="Times New Roman"/>
          <w:sz w:val="20"/>
          <w:szCs w:val="20"/>
          <w:lang w:val="en-US"/>
        </w:rPr>
        <w:t xml:space="preserve">. </w:t>
      </w:r>
      <w:r w:rsidRPr="00AD40AD">
        <w:rPr>
          <w:rFonts w:ascii="Times New Roman" w:hAnsi="Times New Roman" w:cs="Times New Roman"/>
          <w:sz w:val="20"/>
          <w:szCs w:val="20"/>
          <w:lang w:val="uz-Cyrl-UZ"/>
        </w:rPr>
        <w:t>E3S Web of Conferences</w:t>
      </w:r>
      <w:r w:rsidRPr="00AD40AD">
        <w:rPr>
          <w:rFonts w:ascii="Times New Roman" w:hAnsi="Times New Roman" w:cs="Times New Roman"/>
          <w:sz w:val="20"/>
          <w:szCs w:val="20"/>
          <w:lang w:val="en-US"/>
        </w:rPr>
        <w:t xml:space="preserve">, 377, </w:t>
      </w:r>
      <w:r w:rsidRPr="00AD40AD">
        <w:rPr>
          <w:rFonts w:ascii="Times New Roman" w:hAnsi="Times New Roman" w:cs="Times New Roman"/>
          <w:b/>
          <w:sz w:val="20"/>
          <w:szCs w:val="20"/>
          <w:lang w:val="en-US"/>
        </w:rPr>
        <w:t>03001</w:t>
      </w:r>
      <w:r w:rsidRPr="00AD40AD">
        <w:rPr>
          <w:rFonts w:ascii="Times New Roman" w:hAnsi="Times New Roman" w:cs="Times New Roman"/>
          <w:sz w:val="20"/>
          <w:szCs w:val="20"/>
          <w:lang w:val="en-US"/>
        </w:rPr>
        <w:t xml:space="preserve">, (2023), </w:t>
      </w:r>
      <w:hyperlink r:id="rId37" w:history="1">
        <w:r w:rsidRPr="00AD40AD">
          <w:rPr>
            <w:rStyle w:val="a3"/>
            <w:rFonts w:ascii="Times New Roman" w:hAnsi="Times New Roman" w:cs="Times New Roman"/>
            <w:sz w:val="20"/>
            <w:szCs w:val="20"/>
            <w:lang w:val="en-US"/>
          </w:rPr>
          <w:t>https://doi.org/10.1051/e3sconf/202337703001</w:t>
        </w:r>
      </w:hyperlink>
      <w:r w:rsidRPr="00AD40AD">
        <w:rPr>
          <w:rFonts w:ascii="Times New Roman" w:hAnsi="Times New Roman" w:cs="Times New Roman"/>
          <w:sz w:val="20"/>
          <w:szCs w:val="20"/>
          <w:lang w:val="en-US"/>
        </w:rPr>
        <w:t xml:space="preserve"> </w:t>
      </w:r>
    </w:p>
    <w:p w:rsidR="00076A64" w:rsidRPr="00AD40AD" w:rsidRDefault="00076A64" w:rsidP="00076A64">
      <w:pPr>
        <w:spacing w:after="0" w:line="240" w:lineRule="auto"/>
        <w:ind w:firstLine="284"/>
        <w:jc w:val="both"/>
        <w:rPr>
          <w:rFonts w:ascii="Times New Roman" w:hAnsi="Times New Roman" w:cs="Times New Roman"/>
          <w:sz w:val="20"/>
          <w:szCs w:val="20"/>
          <w:lang w:val="en-US"/>
        </w:rPr>
      </w:pPr>
      <w:r w:rsidRPr="00AD40AD">
        <w:rPr>
          <w:rFonts w:ascii="Times New Roman" w:hAnsi="Times New Roman" w:cs="Times New Roman"/>
          <w:sz w:val="20"/>
          <w:szCs w:val="20"/>
          <w:lang w:val="uz-Cyrl-UZ"/>
        </w:rPr>
        <w:t>36</w:t>
      </w:r>
      <w:r w:rsidRPr="00AD40AD">
        <w:rPr>
          <w:rFonts w:ascii="Times New Roman" w:hAnsi="Times New Roman" w:cs="Times New Roman"/>
          <w:sz w:val="20"/>
          <w:szCs w:val="20"/>
          <w:lang w:val="en-US"/>
        </w:rPr>
        <w:t>. J.Safarov, A.Khujakulov, Sh.Sultanova, U.Khujakulov. S.Verma.</w:t>
      </w:r>
      <w:r w:rsidRPr="00AD40AD">
        <w:rPr>
          <w:rFonts w:ascii="Times New Roman" w:hAnsi="Times New Roman" w:cs="Times New Roman"/>
          <w:i/>
          <w:sz w:val="20"/>
          <w:szCs w:val="20"/>
          <w:lang w:val="en-US"/>
        </w:rPr>
        <w:t xml:space="preserve"> Research on energy efficient kinetics of drying raw material</w:t>
      </w:r>
      <w:r w:rsidRPr="00AD40AD">
        <w:rPr>
          <w:rFonts w:ascii="Times New Roman" w:hAnsi="Times New Roman" w:cs="Times New Roman"/>
          <w:sz w:val="20"/>
          <w:szCs w:val="20"/>
          <w:lang w:val="en-US"/>
        </w:rPr>
        <w:t xml:space="preserve">. E3S Web of Conferences, 216, </w:t>
      </w:r>
      <w:r w:rsidRPr="00AD40AD">
        <w:rPr>
          <w:rFonts w:ascii="Times New Roman" w:hAnsi="Times New Roman" w:cs="Times New Roman"/>
          <w:b/>
          <w:sz w:val="20"/>
          <w:szCs w:val="20"/>
          <w:lang w:val="en-US"/>
        </w:rPr>
        <w:t>01093</w:t>
      </w:r>
      <w:r w:rsidRPr="00AD40AD">
        <w:rPr>
          <w:rFonts w:ascii="Times New Roman" w:hAnsi="Times New Roman" w:cs="Times New Roman"/>
          <w:sz w:val="20"/>
          <w:szCs w:val="20"/>
          <w:lang w:val="en-US"/>
        </w:rPr>
        <w:t xml:space="preserve">, (2020). </w:t>
      </w:r>
      <w:hyperlink r:id="rId38" w:history="1">
        <w:r w:rsidRPr="00AD40AD">
          <w:rPr>
            <w:rStyle w:val="a3"/>
            <w:rFonts w:ascii="Times New Roman" w:hAnsi="Times New Roman" w:cs="Times New Roman"/>
            <w:sz w:val="20"/>
            <w:szCs w:val="20"/>
            <w:lang w:val="en-US"/>
          </w:rPr>
          <w:t>https://doi.org/10.1051/e3sconf/202021601093</w:t>
        </w:r>
      </w:hyperlink>
      <w:r w:rsidRPr="00AD40AD">
        <w:rPr>
          <w:rFonts w:ascii="Times New Roman" w:hAnsi="Times New Roman" w:cs="Times New Roman"/>
          <w:sz w:val="20"/>
          <w:szCs w:val="20"/>
          <w:lang w:val="en-US"/>
        </w:rPr>
        <w:t xml:space="preserve"> </w:t>
      </w:r>
    </w:p>
    <w:p w:rsidR="00076A64" w:rsidRPr="00AD40AD" w:rsidRDefault="00076A64" w:rsidP="00076A64">
      <w:pPr>
        <w:spacing w:after="0" w:line="240" w:lineRule="auto"/>
        <w:ind w:firstLine="284"/>
        <w:jc w:val="both"/>
        <w:rPr>
          <w:rFonts w:ascii="Times New Roman" w:hAnsi="Times New Roman" w:cs="Times New Roman"/>
          <w:sz w:val="20"/>
          <w:szCs w:val="20"/>
          <w:lang w:val="en-US"/>
        </w:rPr>
      </w:pPr>
      <w:r w:rsidRPr="00AD40AD">
        <w:rPr>
          <w:rFonts w:ascii="Times New Roman" w:hAnsi="Times New Roman" w:cs="Times New Roman"/>
          <w:sz w:val="20"/>
          <w:szCs w:val="20"/>
          <w:lang w:val="uz-Cyrl-UZ"/>
        </w:rPr>
        <w:t>37</w:t>
      </w:r>
      <w:r w:rsidRPr="00AD40AD">
        <w:rPr>
          <w:rFonts w:ascii="Times New Roman" w:hAnsi="Times New Roman" w:cs="Times New Roman"/>
          <w:sz w:val="20"/>
          <w:szCs w:val="20"/>
          <w:lang w:val="en-US"/>
        </w:rPr>
        <w:t xml:space="preserve">. J.Safarov, Sh.Sultanova, G.Dadayev, Sh.Zulponov. </w:t>
      </w:r>
      <w:r w:rsidRPr="00AD40AD">
        <w:rPr>
          <w:rFonts w:ascii="Times New Roman" w:hAnsi="Times New Roman" w:cs="Times New Roman"/>
          <w:i/>
          <w:sz w:val="20"/>
          <w:szCs w:val="20"/>
          <w:lang w:val="en-US"/>
        </w:rPr>
        <w:t>Influence of the structure of coolant flows on the temperature profile by phases in a water heating dryer</w:t>
      </w:r>
      <w:r w:rsidRPr="00AD40AD">
        <w:rPr>
          <w:rFonts w:ascii="Times New Roman" w:hAnsi="Times New Roman" w:cs="Times New Roman"/>
          <w:sz w:val="20"/>
          <w:szCs w:val="20"/>
          <w:lang w:val="en-US"/>
        </w:rPr>
        <w:t xml:space="preserve">. IOP Conf. Series: Materials Science and Engineering, 1029(1), </w:t>
      </w:r>
      <w:r w:rsidRPr="00AD40AD">
        <w:rPr>
          <w:rFonts w:ascii="Times New Roman" w:hAnsi="Times New Roman" w:cs="Times New Roman"/>
          <w:b/>
          <w:sz w:val="20"/>
          <w:szCs w:val="20"/>
          <w:lang w:val="en-US"/>
        </w:rPr>
        <w:t>012019</w:t>
      </w:r>
      <w:r w:rsidRPr="00AD40AD">
        <w:rPr>
          <w:rFonts w:ascii="Times New Roman" w:hAnsi="Times New Roman" w:cs="Times New Roman"/>
          <w:sz w:val="20"/>
          <w:szCs w:val="20"/>
          <w:lang w:val="en-US"/>
        </w:rPr>
        <w:t xml:space="preserve">, (2021). </w:t>
      </w:r>
      <w:r w:rsidRPr="00AD40AD">
        <w:rPr>
          <w:rFonts w:ascii="Times New Roman" w:hAnsi="Times New Roman" w:cs="Times New Roman"/>
          <w:color w:val="0000FF"/>
          <w:sz w:val="20"/>
          <w:szCs w:val="20"/>
          <w:u w:val="single"/>
          <w:lang w:val="en-US"/>
        </w:rPr>
        <w:t>doi:10.1088/1757-899X/1029/1/012019</w:t>
      </w:r>
      <w:r w:rsidRPr="00AD40AD">
        <w:rPr>
          <w:rFonts w:ascii="Times New Roman" w:hAnsi="Times New Roman" w:cs="Times New Roman"/>
          <w:sz w:val="20"/>
          <w:szCs w:val="20"/>
          <w:lang w:val="en-US"/>
        </w:rPr>
        <w:t xml:space="preserve"> </w:t>
      </w:r>
    </w:p>
    <w:p w:rsidR="00076A64" w:rsidRPr="00AD40AD" w:rsidRDefault="00076A64" w:rsidP="00076A64">
      <w:pPr>
        <w:spacing w:after="0" w:line="240" w:lineRule="auto"/>
        <w:ind w:firstLine="284"/>
        <w:jc w:val="both"/>
        <w:rPr>
          <w:rFonts w:ascii="Times New Roman" w:hAnsi="Times New Roman" w:cs="Times New Roman"/>
          <w:color w:val="0000FF"/>
          <w:sz w:val="20"/>
          <w:szCs w:val="20"/>
          <w:u w:val="single"/>
          <w:lang w:val="en-US"/>
        </w:rPr>
      </w:pPr>
      <w:r w:rsidRPr="00AD40AD">
        <w:rPr>
          <w:rFonts w:ascii="Times New Roman" w:hAnsi="Times New Roman" w:cs="Times New Roman"/>
          <w:sz w:val="20"/>
          <w:szCs w:val="20"/>
          <w:lang w:val="en-US"/>
        </w:rPr>
        <w:t>3</w:t>
      </w:r>
      <w:r w:rsidRPr="00AD40AD">
        <w:rPr>
          <w:rFonts w:ascii="Times New Roman" w:hAnsi="Times New Roman" w:cs="Times New Roman"/>
          <w:sz w:val="20"/>
          <w:szCs w:val="20"/>
          <w:lang w:val="uz-Cyrl-UZ"/>
        </w:rPr>
        <w:t>8</w:t>
      </w:r>
      <w:r w:rsidRPr="00AD40AD">
        <w:rPr>
          <w:rFonts w:ascii="Times New Roman" w:hAnsi="Times New Roman" w:cs="Times New Roman"/>
          <w:sz w:val="20"/>
          <w:szCs w:val="20"/>
          <w:lang w:val="en-US"/>
        </w:rPr>
        <w:t xml:space="preserve">. Sh.Sultanova, A.Artikov, Z.Masharipova, A.Tarawade, J.Safarov. </w:t>
      </w:r>
      <w:r w:rsidRPr="00AD40AD">
        <w:rPr>
          <w:rFonts w:ascii="Times New Roman" w:hAnsi="Times New Roman" w:cs="Times New Roman"/>
          <w:i/>
          <w:sz w:val="20"/>
          <w:szCs w:val="20"/>
          <w:lang w:val="en-US"/>
        </w:rPr>
        <w:t>Results of experiments conducted in a helio water heating convective drying plant</w:t>
      </w:r>
      <w:r w:rsidRPr="00AD40AD">
        <w:rPr>
          <w:rFonts w:ascii="Times New Roman" w:hAnsi="Times New Roman" w:cs="Times New Roman"/>
          <w:sz w:val="20"/>
          <w:szCs w:val="20"/>
          <w:lang w:val="en-US"/>
        </w:rPr>
        <w:t xml:space="preserve">. IOP Conf. Series: Earth and Environmental Science, 868(1), </w:t>
      </w:r>
      <w:r w:rsidRPr="00AD40AD">
        <w:rPr>
          <w:rFonts w:ascii="Times New Roman" w:hAnsi="Times New Roman" w:cs="Times New Roman"/>
          <w:b/>
          <w:sz w:val="20"/>
          <w:szCs w:val="20"/>
          <w:lang w:val="en-US"/>
        </w:rPr>
        <w:t>012045</w:t>
      </w:r>
      <w:r w:rsidRPr="00AD40AD">
        <w:rPr>
          <w:rFonts w:ascii="Times New Roman" w:hAnsi="Times New Roman" w:cs="Times New Roman"/>
          <w:sz w:val="20"/>
          <w:szCs w:val="20"/>
          <w:lang w:val="en-US"/>
        </w:rPr>
        <w:t xml:space="preserve">, (2021). </w:t>
      </w:r>
      <w:r w:rsidRPr="00AD40AD">
        <w:rPr>
          <w:rFonts w:ascii="Times New Roman" w:hAnsi="Times New Roman" w:cs="Times New Roman"/>
          <w:color w:val="0000FF"/>
          <w:sz w:val="20"/>
          <w:szCs w:val="20"/>
          <w:u w:val="single"/>
          <w:lang w:val="en-US"/>
        </w:rPr>
        <w:t xml:space="preserve">doi:10.1088/1755-1315/868/1/012045 </w:t>
      </w:r>
    </w:p>
    <w:p w:rsidR="00076A64" w:rsidRPr="00AD40AD" w:rsidRDefault="00076A64" w:rsidP="00076A64">
      <w:pPr>
        <w:spacing w:after="0" w:line="240" w:lineRule="auto"/>
        <w:ind w:firstLine="284"/>
        <w:jc w:val="both"/>
        <w:rPr>
          <w:rFonts w:ascii="Times New Roman" w:hAnsi="Times New Roman" w:cs="Times New Roman"/>
          <w:sz w:val="20"/>
          <w:szCs w:val="20"/>
          <w:lang w:val="en-US"/>
        </w:rPr>
      </w:pPr>
      <w:r w:rsidRPr="00AD40AD">
        <w:rPr>
          <w:rFonts w:ascii="Times New Roman" w:hAnsi="Times New Roman" w:cs="Times New Roman"/>
          <w:sz w:val="20"/>
          <w:szCs w:val="20"/>
          <w:lang w:val="uz-Cyrl-UZ"/>
        </w:rPr>
        <w:t>39</w:t>
      </w:r>
      <w:r w:rsidRPr="00AD40AD">
        <w:rPr>
          <w:rFonts w:ascii="Times New Roman" w:hAnsi="Times New Roman" w:cs="Times New Roman"/>
          <w:sz w:val="20"/>
          <w:szCs w:val="20"/>
          <w:lang w:val="en-US"/>
        </w:rPr>
        <w:t xml:space="preserve">. Sh.Sultanova, J.Safarov, A.Usenov, D.Samandarov, T.Azimov. </w:t>
      </w:r>
      <w:r w:rsidRPr="00AD40AD">
        <w:rPr>
          <w:rFonts w:ascii="Times New Roman" w:hAnsi="Times New Roman" w:cs="Times New Roman"/>
          <w:i/>
          <w:sz w:val="20"/>
          <w:szCs w:val="20"/>
          <w:lang w:val="en-US"/>
        </w:rPr>
        <w:t>Ultrasonic extraction and determination of flavonoids</w:t>
      </w:r>
      <w:r w:rsidRPr="00AD40AD">
        <w:rPr>
          <w:rFonts w:ascii="Times New Roman" w:hAnsi="Times New Roman" w:cs="Times New Roman"/>
          <w:sz w:val="20"/>
          <w:szCs w:val="20"/>
          <w:lang w:val="en-US"/>
        </w:rPr>
        <w:t xml:space="preserve">. AIP Conference Proceedings, 2507, </w:t>
      </w:r>
      <w:r w:rsidRPr="00AD40AD">
        <w:rPr>
          <w:rFonts w:ascii="Times New Roman" w:hAnsi="Times New Roman" w:cs="Times New Roman"/>
          <w:b/>
          <w:sz w:val="20"/>
          <w:szCs w:val="20"/>
          <w:lang w:val="en-US"/>
        </w:rPr>
        <w:t>050005</w:t>
      </w:r>
      <w:r w:rsidRPr="00AD40AD">
        <w:rPr>
          <w:rFonts w:ascii="Times New Roman" w:hAnsi="Times New Roman" w:cs="Times New Roman"/>
          <w:sz w:val="20"/>
          <w:szCs w:val="20"/>
          <w:lang w:val="en-US"/>
        </w:rPr>
        <w:t xml:space="preserve">, (2023). </w:t>
      </w:r>
      <w:hyperlink r:id="rId39" w:history="1">
        <w:r w:rsidRPr="00AD40AD">
          <w:rPr>
            <w:rStyle w:val="a3"/>
            <w:rFonts w:ascii="Times New Roman" w:hAnsi="Times New Roman" w:cs="Times New Roman"/>
            <w:sz w:val="20"/>
            <w:szCs w:val="20"/>
            <w:lang w:val="en-US"/>
          </w:rPr>
          <w:t>https://doi.org/10.1063/5.0110524</w:t>
        </w:r>
      </w:hyperlink>
      <w:r w:rsidRPr="00AD40AD">
        <w:rPr>
          <w:rFonts w:ascii="Times New Roman" w:hAnsi="Times New Roman" w:cs="Times New Roman"/>
          <w:sz w:val="20"/>
          <w:szCs w:val="20"/>
          <w:lang w:val="en-US"/>
        </w:rPr>
        <w:t xml:space="preserve"> </w:t>
      </w:r>
    </w:p>
    <w:p w:rsidR="00076A64" w:rsidRPr="00AD40AD" w:rsidRDefault="00076A64" w:rsidP="00076A64">
      <w:pPr>
        <w:spacing w:after="0" w:line="240" w:lineRule="auto"/>
        <w:ind w:firstLine="284"/>
        <w:jc w:val="both"/>
        <w:rPr>
          <w:rFonts w:ascii="Times New Roman" w:hAnsi="Times New Roman" w:cs="Times New Roman"/>
          <w:sz w:val="20"/>
          <w:szCs w:val="20"/>
          <w:lang w:val="en-US"/>
        </w:rPr>
      </w:pPr>
      <w:r w:rsidRPr="00AD40AD">
        <w:rPr>
          <w:rFonts w:ascii="Times New Roman" w:hAnsi="Times New Roman" w:cs="Times New Roman"/>
          <w:sz w:val="20"/>
          <w:szCs w:val="20"/>
          <w:lang w:val="uz-Cyrl-UZ"/>
        </w:rPr>
        <w:t>4</w:t>
      </w:r>
      <w:r w:rsidRPr="00AD40AD">
        <w:rPr>
          <w:rFonts w:ascii="Times New Roman" w:hAnsi="Times New Roman" w:cs="Times New Roman"/>
          <w:sz w:val="20"/>
          <w:szCs w:val="20"/>
          <w:lang w:val="en-US"/>
        </w:rPr>
        <w:t xml:space="preserve">0. Sh.Sultanova, J.Safarov, A.Usenov, T.Raxmanova. </w:t>
      </w:r>
      <w:r w:rsidRPr="00AD40AD">
        <w:rPr>
          <w:rFonts w:ascii="Times New Roman" w:hAnsi="Times New Roman" w:cs="Times New Roman"/>
          <w:i/>
          <w:sz w:val="20"/>
          <w:szCs w:val="20"/>
          <w:lang w:val="en-US"/>
        </w:rPr>
        <w:t>Definitions of useful energy and temperature at the outlet of solar collectors</w:t>
      </w:r>
      <w:r w:rsidRPr="00AD40AD">
        <w:rPr>
          <w:rFonts w:ascii="Times New Roman" w:hAnsi="Times New Roman" w:cs="Times New Roman"/>
          <w:sz w:val="20"/>
          <w:szCs w:val="20"/>
          <w:lang w:val="en-US"/>
        </w:rPr>
        <w:t xml:space="preserve">. E3S Web of Conferences, 216, </w:t>
      </w:r>
      <w:r w:rsidRPr="00AD40AD">
        <w:rPr>
          <w:rFonts w:ascii="Times New Roman" w:hAnsi="Times New Roman" w:cs="Times New Roman"/>
          <w:b/>
          <w:sz w:val="20"/>
          <w:szCs w:val="20"/>
          <w:lang w:val="en-US"/>
        </w:rPr>
        <w:t>01094</w:t>
      </w:r>
      <w:r w:rsidRPr="00AD40AD">
        <w:rPr>
          <w:rFonts w:ascii="Times New Roman" w:hAnsi="Times New Roman" w:cs="Times New Roman"/>
          <w:sz w:val="20"/>
          <w:szCs w:val="20"/>
          <w:lang w:val="en-US"/>
        </w:rPr>
        <w:t xml:space="preserve">, (2020). </w:t>
      </w:r>
      <w:hyperlink r:id="rId40" w:history="1">
        <w:r w:rsidRPr="00AD40AD">
          <w:rPr>
            <w:rStyle w:val="a3"/>
            <w:rFonts w:ascii="Times New Roman" w:hAnsi="Times New Roman" w:cs="Times New Roman"/>
            <w:sz w:val="20"/>
            <w:szCs w:val="20"/>
            <w:lang w:val="en-US"/>
          </w:rPr>
          <w:t>https://doi.org/10.1051/e3sconf/202021601094</w:t>
        </w:r>
      </w:hyperlink>
      <w:r w:rsidRPr="00AD40AD">
        <w:rPr>
          <w:rFonts w:ascii="Times New Roman" w:hAnsi="Times New Roman" w:cs="Times New Roman"/>
          <w:sz w:val="20"/>
          <w:szCs w:val="20"/>
          <w:lang w:val="en-US"/>
        </w:rPr>
        <w:t xml:space="preserve"> </w:t>
      </w:r>
    </w:p>
    <w:p w:rsidR="00076A64" w:rsidRPr="00AD40AD" w:rsidRDefault="00076A64" w:rsidP="00076A64">
      <w:pPr>
        <w:spacing w:after="0" w:line="240" w:lineRule="auto"/>
        <w:ind w:firstLine="284"/>
        <w:jc w:val="both"/>
        <w:rPr>
          <w:rFonts w:ascii="Times New Roman" w:hAnsi="Times New Roman" w:cs="Times New Roman"/>
          <w:sz w:val="20"/>
          <w:szCs w:val="20"/>
          <w:lang w:val="en-US"/>
        </w:rPr>
      </w:pPr>
      <w:r w:rsidRPr="00AD40AD">
        <w:rPr>
          <w:rFonts w:ascii="Times New Roman" w:hAnsi="Times New Roman" w:cs="Times New Roman"/>
          <w:sz w:val="20"/>
          <w:szCs w:val="20"/>
          <w:lang w:val="en-US"/>
        </w:rPr>
        <w:t xml:space="preserve">41. Dj.Saparov, S.Sultonova, E.Guven, D.Samandarov, A.Rakhimov. </w:t>
      </w:r>
      <w:r w:rsidRPr="00AD40AD">
        <w:rPr>
          <w:rFonts w:ascii="Times New Roman" w:hAnsi="Times New Roman" w:cs="Times New Roman"/>
          <w:i/>
          <w:sz w:val="20"/>
          <w:szCs w:val="20"/>
          <w:lang w:val="en-US"/>
        </w:rPr>
        <w:t>Theoretical study of characteristics and mathematical model of convective drying of foods</w:t>
      </w:r>
      <w:r w:rsidRPr="00AD40AD">
        <w:rPr>
          <w:rFonts w:ascii="Times New Roman" w:hAnsi="Times New Roman" w:cs="Times New Roman"/>
          <w:sz w:val="20"/>
          <w:szCs w:val="20"/>
          <w:lang w:val="en-US"/>
        </w:rPr>
        <w:t xml:space="preserve">. E3S Web of Conferences, 461, </w:t>
      </w:r>
      <w:r w:rsidRPr="00AD40AD">
        <w:rPr>
          <w:rFonts w:ascii="Times New Roman" w:hAnsi="Times New Roman" w:cs="Times New Roman"/>
          <w:b/>
          <w:sz w:val="20"/>
          <w:szCs w:val="20"/>
          <w:lang w:val="en-US"/>
        </w:rPr>
        <w:t>01057</w:t>
      </w:r>
      <w:r w:rsidRPr="00AD40AD">
        <w:rPr>
          <w:rFonts w:ascii="Times New Roman" w:hAnsi="Times New Roman" w:cs="Times New Roman"/>
          <w:sz w:val="20"/>
          <w:szCs w:val="20"/>
          <w:lang w:val="en-US"/>
        </w:rPr>
        <w:t xml:space="preserve">, (2023). </w:t>
      </w:r>
      <w:hyperlink r:id="rId41" w:history="1">
        <w:r w:rsidRPr="00AD40AD">
          <w:rPr>
            <w:rStyle w:val="a3"/>
            <w:rFonts w:ascii="Times New Roman" w:hAnsi="Times New Roman" w:cs="Times New Roman"/>
            <w:sz w:val="20"/>
            <w:szCs w:val="20"/>
            <w:lang w:val="en-US"/>
          </w:rPr>
          <w:t>https://doi.org/10.1051/e3sconf/202346101057</w:t>
        </w:r>
      </w:hyperlink>
      <w:r w:rsidRPr="00AD40AD">
        <w:rPr>
          <w:rFonts w:ascii="Times New Roman" w:hAnsi="Times New Roman" w:cs="Times New Roman"/>
          <w:sz w:val="20"/>
          <w:szCs w:val="20"/>
          <w:lang w:val="en-US"/>
        </w:rPr>
        <w:t xml:space="preserve"> </w:t>
      </w:r>
    </w:p>
    <w:p w:rsidR="00076A64" w:rsidRPr="00AD40AD" w:rsidRDefault="00076A64" w:rsidP="00076A64">
      <w:pPr>
        <w:spacing w:after="0" w:line="240" w:lineRule="auto"/>
        <w:ind w:firstLine="284"/>
        <w:jc w:val="both"/>
        <w:rPr>
          <w:rFonts w:ascii="Times New Roman" w:hAnsi="Times New Roman" w:cs="Times New Roman"/>
          <w:color w:val="0000FF"/>
          <w:sz w:val="20"/>
          <w:szCs w:val="20"/>
          <w:u w:val="single"/>
          <w:lang w:val="en-US"/>
        </w:rPr>
      </w:pPr>
      <w:r w:rsidRPr="00AD40AD">
        <w:rPr>
          <w:rFonts w:ascii="Times New Roman" w:hAnsi="Times New Roman" w:cs="Times New Roman"/>
          <w:sz w:val="20"/>
          <w:szCs w:val="20"/>
          <w:lang w:val="uz-Cyrl-UZ"/>
        </w:rPr>
        <w:t>42</w:t>
      </w:r>
      <w:r w:rsidRPr="00AD40AD">
        <w:rPr>
          <w:rFonts w:ascii="Times New Roman" w:hAnsi="Times New Roman" w:cs="Times New Roman"/>
          <w:sz w:val="20"/>
          <w:szCs w:val="20"/>
          <w:lang w:val="en-US"/>
        </w:rPr>
        <w:t xml:space="preserve">. Sh.Zulpanov, D.Samandarov, G.Dadayev, S.Sultonova, J.Safarov. </w:t>
      </w:r>
      <w:r w:rsidRPr="00AD40AD">
        <w:rPr>
          <w:rFonts w:ascii="Times New Roman" w:hAnsi="Times New Roman" w:cs="Times New Roman"/>
          <w:i/>
          <w:sz w:val="20"/>
          <w:szCs w:val="20"/>
          <w:lang w:val="en-US"/>
        </w:rPr>
        <w:t>Research of the influence of mulberry silkworm cocoon structure on drying kinetics</w:t>
      </w:r>
      <w:r w:rsidRPr="00AD40AD">
        <w:rPr>
          <w:rFonts w:ascii="Times New Roman" w:hAnsi="Times New Roman" w:cs="Times New Roman"/>
          <w:sz w:val="20"/>
          <w:szCs w:val="20"/>
          <w:lang w:val="en-US"/>
        </w:rPr>
        <w:t xml:space="preserve">. IOP Conf. Series: Earth and Environmental Science, 1076, </w:t>
      </w:r>
      <w:r w:rsidRPr="00AD40AD">
        <w:rPr>
          <w:rFonts w:ascii="Times New Roman" w:hAnsi="Times New Roman" w:cs="Times New Roman"/>
          <w:b/>
          <w:sz w:val="20"/>
          <w:szCs w:val="20"/>
          <w:lang w:val="en-US"/>
        </w:rPr>
        <w:t>012059</w:t>
      </w:r>
      <w:r w:rsidRPr="00AD40AD">
        <w:rPr>
          <w:rFonts w:ascii="Times New Roman" w:hAnsi="Times New Roman" w:cs="Times New Roman"/>
          <w:sz w:val="20"/>
          <w:szCs w:val="20"/>
          <w:lang w:val="en-US"/>
        </w:rPr>
        <w:t xml:space="preserve">, (2022). </w:t>
      </w:r>
      <w:r w:rsidRPr="00AD40AD">
        <w:rPr>
          <w:rFonts w:ascii="Times New Roman" w:hAnsi="Times New Roman" w:cs="Times New Roman"/>
          <w:color w:val="0000FF"/>
          <w:sz w:val="20"/>
          <w:szCs w:val="20"/>
          <w:u w:val="single"/>
          <w:lang w:val="en-US"/>
        </w:rPr>
        <w:t xml:space="preserve">doi:10.1088/1755-1315/1076/1/012059 </w:t>
      </w:r>
    </w:p>
    <w:p w:rsidR="00076A64" w:rsidRPr="00AD40AD" w:rsidRDefault="00076A64" w:rsidP="00076A64">
      <w:pPr>
        <w:spacing w:after="0" w:line="240" w:lineRule="auto"/>
        <w:ind w:firstLine="284"/>
        <w:jc w:val="both"/>
        <w:rPr>
          <w:rFonts w:ascii="Times New Roman" w:hAnsi="Times New Roman" w:cs="Times New Roman"/>
          <w:color w:val="0000FF"/>
          <w:sz w:val="20"/>
          <w:szCs w:val="20"/>
          <w:u w:val="single"/>
          <w:lang w:val="en-US"/>
        </w:rPr>
      </w:pPr>
      <w:r w:rsidRPr="00AD40AD">
        <w:rPr>
          <w:rFonts w:ascii="Times New Roman" w:hAnsi="Times New Roman" w:cs="Times New Roman"/>
          <w:sz w:val="20"/>
          <w:szCs w:val="20"/>
          <w:lang w:val="uz-Cyrl-UZ"/>
        </w:rPr>
        <w:t>43</w:t>
      </w:r>
      <w:r w:rsidRPr="00AD40AD">
        <w:rPr>
          <w:rFonts w:ascii="Times New Roman" w:hAnsi="Times New Roman" w:cs="Times New Roman"/>
          <w:sz w:val="20"/>
          <w:szCs w:val="20"/>
          <w:lang w:val="en-US"/>
        </w:rPr>
        <w:t xml:space="preserve">. A.Tarawade, D.Samandarov, T.Azimov, Sh.Sultanova, J.Safarov. </w:t>
      </w:r>
      <w:r w:rsidRPr="00AD40AD">
        <w:rPr>
          <w:rFonts w:ascii="Times New Roman" w:hAnsi="Times New Roman" w:cs="Times New Roman"/>
          <w:i/>
          <w:sz w:val="20"/>
          <w:szCs w:val="20"/>
          <w:lang w:val="en-US"/>
        </w:rPr>
        <w:t>Theoretical and experimental study of the drying process of mulberry fruits by infrared radiation</w:t>
      </w:r>
      <w:r w:rsidRPr="00AD40AD">
        <w:rPr>
          <w:rFonts w:ascii="Times New Roman" w:hAnsi="Times New Roman" w:cs="Times New Roman"/>
          <w:sz w:val="20"/>
          <w:szCs w:val="20"/>
          <w:lang w:val="en-US"/>
        </w:rPr>
        <w:t xml:space="preserve">. IOP Conf. Series: Earth and Environmental Science, 1112, </w:t>
      </w:r>
      <w:r w:rsidRPr="00AD40AD">
        <w:rPr>
          <w:rFonts w:ascii="Times New Roman" w:hAnsi="Times New Roman" w:cs="Times New Roman"/>
          <w:b/>
          <w:sz w:val="20"/>
          <w:szCs w:val="20"/>
          <w:lang w:val="en-US"/>
        </w:rPr>
        <w:t>012098</w:t>
      </w:r>
      <w:r w:rsidRPr="00AD40AD">
        <w:rPr>
          <w:rFonts w:ascii="Times New Roman" w:hAnsi="Times New Roman" w:cs="Times New Roman"/>
          <w:sz w:val="20"/>
          <w:szCs w:val="20"/>
          <w:lang w:val="en-US"/>
        </w:rPr>
        <w:t xml:space="preserve">, (2022). </w:t>
      </w:r>
      <w:r w:rsidRPr="00AD40AD">
        <w:rPr>
          <w:rFonts w:ascii="Times New Roman" w:hAnsi="Times New Roman" w:cs="Times New Roman"/>
          <w:color w:val="0000FF"/>
          <w:sz w:val="20"/>
          <w:szCs w:val="20"/>
          <w:u w:val="single"/>
          <w:lang w:val="en-US"/>
        </w:rPr>
        <w:t xml:space="preserve">doi:10.1088/1755-1315/1112/1/012098 </w:t>
      </w:r>
    </w:p>
    <w:p w:rsidR="00C30429" w:rsidRPr="00AD40AD" w:rsidRDefault="00C30429" w:rsidP="00C30429">
      <w:pPr>
        <w:spacing w:after="0" w:line="240" w:lineRule="auto"/>
        <w:ind w:firstLine="284"/>
        <w:jc w:val="both"/>
        <w:rPr>
          <w:rFonts w:ascii="Times New Roman" w:hAnsi="Times New Roman" w:cs="Times New Roman"/>
          <w:sz w:val="20"/>
          <w:szCs w:val="20"/>
          <w:lang w:val="en-US"/>
        </w:rPr>
      </w:pPr>
      <w:r w:rsidRPr="00AD40AD">
        <w:rPr>
          <w:rFonts w:ascii="Times New Roman" w:hAnsi="Times New Roman" w:cs="Times New Roman"/>
          <w:sz w:val="20"/>
          <w:szCs w:val="20"/>
          <w:lang w:val="uz-Cyrl-UZ"/>
        </w:rPr>
        <w:t>44</w:t>
      </w:r>
      <w:r w:rsidRPr="00AD40AD">
        <w:rPr>
          <w:rFonts w:ascii="Times New Roman" w:hAnsi="Times New Roman" w:cs="Times New Roman"/>
          <w:sz w:val="20"/>
          <w:szCs w:val="20"/>
          <w:lang w:val="en-US"/>
        </w:rPr>
        <w:t xml:space="preserve">. Sh.Umarov, Kh.Sapaev, I.Abdullabekov. </w:t>
      </w:r>
      <w:r w:rsidRPr="00AD40AD">
        <w:rPr>
          <w:rFonts w:ascii="Times New Roman" w:hAnsi="Times New Roman" w:cs="Times New Roman"/>
          <w:i/>
          <w:sz w:val="20"/>
          <w:szCs w:val="20"/>
          <w:lang w:val="en-US"/>
        </w:rPr>
        <w:t>The Implicit Formulas of Numerical Integration Digital Models of Nonlinear Transformers</w:t>
      </w:r>
      <w:r w:rsidRPr="00AD40AD">
        <w:rPr>
          <w:rFonts w:ascii="Times New Roman" w:hAnsi="Times New Roman" w:cs="Times New Roman"/>
          <w:sz w:val="20"/>
          <w:szCs w:val="20"/>
          <w:lang w:val="en-US"/>
        </w:rPr>
        <w:t xml:space="preserve">. AIP Conference Proceedings, 3331, </w:t>
      </w:r>
      <w:r w:rsidRPr="00AD40AD">
        <w:rPr>
          <w:rFonts w:ascii="Times New Roman" w:hAnsi="Times New Roman" w:cs="Times New Roman"/>
          <w:b/>
          <w:sz w:val="20"/>
          <w:szCs w:val="20"/>
          <w:lang w:val="en-US"/>
        </w:rPr>
        <w:t>030105</w:t>
      </w:r>
      <w:r w:rsidRPr="00AD40AD">
        <w:rPr>
          <w:rFonts w:ascii="Times New Roman" w:hAnsi="Times New Roman" w:cs="Times New Roman"/>
          <w:sz w:val="20"/>
          <w:szCs w:val="20"/>
          <w:lang w:val="en-US"/>
        </w:rPr>
        <w:t xml:space="preserve">, (2025), </w:t>
      </w:r>
      <w:hyperlink r:id="rId42" w:history="1">
        <w:r w:rsidRPr="00AD40AD">
          <w:rPr>
            <w:rStyle w:val="a3"/>
            <w:rFonts w:ascii="Times New Roman" w:hAnsi="Times New Roman" w:cs="Times New Roman"/>
            <w:sz w:val="20"/>
            <w:szCs w:val="20"/>
            <w:lang w:val="en-US"/>
          </w:rPr>
          <w:t>https://doi.org/10.1063/5.0305793</w:t>
        </w:r>
      </w:hyperlink>
      <w:r w:rsidRPr="00AD40AD">
        <w:rPr>
          <w:rFonts w:ascii="Times New Roman" w:hAnsi="Times New Roman" w:cs="Times New Roman"/>
          <w:sz w:val="20"/>
          <w:szCs w:val="20"/>
          <w:lang w:val="en-US"/>
        </w:rPr>
        <w:t xml:space="preserve"> </w:t>
      </w:r>
    </w:p>
    <w:p w:rsidR="00076A64" w:rsidRPr="00AD40AD" w:rsidRDefault="00076A64" w:rsidP="00076A64">
      <w:pPr>
        <w:spacing w:after="0" w:line="240" w:lineRule="auto"/>
        <w:ind w:firstLine="284"/>
        <w:jc w:val="both"/>
        <w:rPr>
          <w:rFonts w:ascii="Times New Roman" w:hAnsi="Times New Roman" w:cs="Times New Roman"/>
          <w:sz w:val="20"/>
          <w:szCs w:val="20"/>
          <w:lang w:val="en-US"/>
        </w:rPr>
      </w:pPr>
      <w:r w:rsidRPr="00AD40AD">
        <w:rPr>
          <w:rFonts w:ascii="Times New Roman" w:hAnsi="Times New Roman" w:cs="Times New Roman"/>
          <w:sz w:val="20"/>
          <w:szCs w:val="20"/>
          <w:lang w:val="uz-Cyrl-UZ"/>
        </w:rPr>
        <w:t>45</w:t>
      </w:r>
      <w:r w:rsidRPr="00AD40AD">
        <w:rPr>
          <w:rFonts w:ascii="Times New Roman" w:hAnsi="Times New Roman" w:cs="Times New Roman"/>
          <w:sz w:val="20"/>
          <w:szCs w:val="20"/>
          <w:lang w:val="en-US"/>
        </w:rPr>
        <w:t xml:space="preserve">. I.Abdullabekov, M.Mirsaidov, F.Tuychiev, R.Dusmatov. </w:t>
      </w:r>
      <w:r w:rsidRPr="00AD40AD">
        <w:rPr>
          <w:rFonts w:ascii="Times New Roman" w:hAnsi="Times New Roman" w:cs="Times New Roman"/>
          <w:i/>
          <w:sz w:val="20"/>
          <w:szCs w:val="20"/>
          <w:lang w:val="en-US"/>
        </w:rPr>
        <w:t>Frequency converter – asynchronous motor – pump pressure piping system mechanical specifications</w:t>
      </w:r>
      <w:r w:rsidRPr="00AD40AD">
        <w:rPr>
          <w:rFonts w:ascii="Times New Roman" w:hAnsi="Times New Roman" w:cs="Times New Roman"/>
          <w:sz w:val="20"/>
          <w:szCs w:val="20"/>
          <w:lang w:val="en-US"/>
        </w:rPr>
        <w:t xml:space="preserve">. AIP Conference Proceedings, 3152, </w:t>
      </w:r>
      <w:r w:rsidRPr="00AD40AD">
        <w:rPr>
          <w:rFonts w:ascii="Times New Roman" w:hAnsi="Times New Roman" w:cs="Times New Roman"/>
          <w:b/>
          <w:sz w:val="20"/>
          <w:szCs w:val="20"/>
          <w:lang w:val="en-US"/>
        </w:rPr>
        <w:t>040007</w:t>
      </w:r>
      <w:r w:rsidRPr="00AD40AD">
        <w:rPr>
          <w:rFonts w:ascii="Times New Roman" w:hAnsi="Times New Roman" w:cs="Times New Roman"/>
          <w:sz w:val="20"/>
          <w:szCs w:val="20"/>
          <w:lang w:val="en-US"/>
        </w:rPr>
        <w:t xml:space="preserve"> (2024). </w:t>
      </w:r>
      <w:hyperlink r:id="rId43" w:history="1">
        <w:r w:rsidRPr="00AD40AD">
          <w:rPr>
            <w:rStyle w:val="a3"/>
            <w:rFonts w:ascii="Times New Roman" w:hAnsi="Times New Roman" w:cs="Times New Roman"/>
            <w:sz w:val="20"/>
            <w:szCs w:val="20"/>
            <w:lang w:val="en-US"/>
          </w:rPr>
          <w:t>https://doi.org/10.1063/5.0218880</w:t>
        </w:r>
      </w:hyperlink>
      <w:r w:rsidRPr="00AD40AD">
        <w:rPr>
          <w:rFonts w:ascii="Times New Roman" w:hAnsi="Times New Roman" w:cs="Times New Roman"/>
          <w:sz w:val="20"/>
          <w:szCs w:val="20"/>
          <w:lang w:val="en-US"/>
        </w:rPr>
        <w:t xml:space="preserve"> </w:t>
      </w:r>
    </w:p>
    <w:p w:rsidR="00076A64" w:rsidRPr="00AD40AD" w:rsidRDefault="00076A64" w:rsidP="00076A64">
      <w:pPr>
        <w:spacing w:after="0" w:line="240" w:lineRule="auto"/>
        <w:ind w:firstLine="284"/>
        <w:jc w:val="both"/>
        <w:rPr>
          <w:rFonts w:ascii="Times New Roman" w:hAnsi="Times New Roman" w:cs="Times New Roman"/>
          <w:sz w:val="20"/>
          <w:szCs w:val="20"/>
          <w:lang w:val="en-US"/>
        </w:rPr>
      </w:pPr>
      <w:r w:rsidRPr="00AD40AD">
        <w:rPr>
          <w:rFonts w:ascii="Times New Roman" w:hAnsi="Times New Roman" w:cs="Times New Roman"/>
          <w:sz w:val="20"/>
          <w:szCs w:val="20"/>
          <w:lang w:val="uz-Cyrl-UZ"/>
        </w:rPr>
        <w:t>46</w:t>
      </w:r>
      <w:r w:rsidRPr="00AD40AD">
        <w:rPr>
          <w:rFonts w:ascii="Times New Roman" w:hAnsi="Times New Roman" w:cs="Times New Roman"/>
          <w:sz w:val="20"/>
          <w:szCs w:val="20"/>
          <w:lang w:val="en-US"/>
        </w:rPr>
        <w:t xml:space="preserve">. I.Abdullabekov, M.Mirsaidov, Sh.Umarov, M.Tulyaganov, S.Oripov. </w:t>
      </w:r>
      <w:r w:rsidRPr="00AD40AD">
        <w:rPr>
          <w:rFonts w:ascii="Times New Roman" w:hAnsi="Times New Roman" w:cs="Times New Roman"/>
          <w:i/>
          <w:sz w:val="20"/>
          <w:szCs w:val="20"/>
          <w:lang w:val="en-US"/>
        </w:rPr>
        <w:t>Optimizing energy efficiency in water pumping stations: A case study of the Chilonzor water distribution facility</w:t>
      </w:r>
      <w:r w:rsidRPr="00AD40AD">
        <w:rPr>
          <w:rFonts w:ascii="Times New Roman" w:hAnsi="Times New Roman" w:cs="Times New Roman"/>
          <w:sz w:val="20"/>
          <w:szCs w:val="20"/>
          <w:lang w:val="en-US"/>
        </w:rPr>
        <w:t xml:space="preserve">. AIP Conference Proceedings, 3331, </w:t>
      </w:r>
      <w:r w:rsidRPr="00AD40AD">
        <w:rPr>
          <w:rFonts w:ascii="Times New Roman" w:hAnsi="Times New Roman" w:cs="Times New Roman"/>
          <w:b/>
          <w:sz w:val="20"/>
          <w:szCs w:val="20"/>
          <w:lang w:val="en-US"/>
        </w:rPr>
        <w:t>030107</w:t>
      </w:r>
      <w:r w:rsidRPr="00AD40AD">
        <w:rPr>
          <w:rFonts w:ascii="Times New Roman" w:hAnsi="Times New Roman" w:cs="Times New Roman"/>
          <w:sz w:val="20"/>
          <w:szCs w:val="20"/>
          <w:lang w:val="en-US"/>
        </w:rPr>
        <w:t xml:space="preserve">, (2025). </w:t>
      </w:r>
      <w:hyperlink r:id="rId44" w:history="1">
        <w:r w:rsidRPr="00AD40AD">
          <w:rPr>
            <w:rStyle w:val="a3"/>
            <w:rFonts w:ascii="Times New Roman" w:hAnsi="Times New Roman" w:cs="Times New Roman"/>
            <w:sz w:val="20"/>
            <w:szCs w:val="20"/>
            <w:lang w:val="en-US"/>
          </w:rPr>
          <w:t>https://doi.org/10.1063/5.0305780</w:t>
        </w:r>
      </w:hyperlink>
      <w:r w:rsidRPr="00AD40AD">
        <w:rPr>
          <w:rFonts w:ascii="Times New Roman" w:hAnsi="Times New Roman" w:cs="Times New Roman"/>
          <w:sz w:val="20"/>
          <w:szCs w:val="20"/>
          <w:lang w:val="en-US"/>
        </w:rPr>
        <w:t xml:space="preserve"> </w:t>
      </w:r>
    </w:p>
    <w:p w:rsidR="00076A64" w:rsidRPr="00AD40AD" w:rsidRDefault="00076A64" w:rsidP="00076A64">
      <w:pPr>
        <w:spacing w:after="0" w:line="240" w:lineRule="auto"/>
        <w:ind w:firstLine="284"/>
        <w:jc w:val="both"/>
        <w:rPr>
          <w:rFonts w:ascii="Times New Roman" w:hAnsi="Times New Roman" w:cs="Times New Roman"/>
          <w:sz w:val="20"/>
          <w:szCs w:val="20"/>
          <w:lang w:val="en-US"/>
        </w:rPr>
      </w:pPr>
      <w:r w:rsidRPr="00AD40AD">
        <w:rPr>
          <w:rFonts w:ascii="Times New Roman" w:hAnsi="Times New Roman" w:cs="Times New Roman"/>
          <w:sz w:val="20"/>
          <w:szCs w:val="20"/>
          <w:lang w:val="en-US"/>
        </w:rPr>
        <w:t>4</w:t>
      </w:r>
      <w:r w:rsidRPr="00AD40AD">
        <w:rPr>
          <w:rFonts w:ascii="Times New Roman" w:hAnsi="Times New Roman" w:cs="Times New Roman"/>
          <w:sz w:val="20"/>
          <w:szCs w:val="20"/>
          <w:lang w:val="uz-Cyrl-UZ"/>
        </w:rPr>
        <w:t>7</w:t>
      </w:r>
      <w:r w:rsidRPr="00AD40AD">
        <w:rPr>
          <w:rFonts w:ascii="Times New Roman" w:hAnsi="Times New Roman" w:cs="Times New Roman"/>
          <w:sz w:val="20"/>
          <w:szCs w:val="20"/>
          <w:lang w:val="en-US"/>
        </w:rPr>
        <w:t xml:space="preserve">. M.Bobojanov, F.Tuychiev, N.Rashidov, A.Haqberdiyev, I.Abdullabekov. </w:t>
      </w:r>
      <w:r w:rsidRPr="00AD40AD">
        <w:rPr>
          <w:rFonts w:ascii="Times New Roman" w:hAnsi="Times New Roman" w:cs="Times New Roman"/>
          <w:i/>
          <w:sz w:val="20"/>
          <w:szCs w:val="20"/>
          <w:lang w:val="en-US"/>
        </w:rPr>
        <w:t>Dynamic simulation of a three-phase induction motor using Matlab Simulink</w:t>
      </w:r>
      <w:r w:rsidRPr="00AD40AD">
        <w:rPr>
          <w:rFonts w:ascii="Times New Roman" w:hAnsi="Times New Roman" w:cs="Times New Roman"/>
          <w:sz w:val="20"/>
          <w:szCs w:val="20"/>
          <w:lang w:val="en-US"/>
        </w:rPr>
        <w:t xml:space="preserve">. AIP Conference Proceedings, 3331, </w:t>
      </w:r>
      <w:r w:rsidRPr="00AD40AD">
        <w:rPr>
          <w:rFonts w:ascii="Times New Roman" w:hAnsi="Times New Roman" w:cs="Times New Roman"/>
          <w:b/>
          <w:sz w:val="20"/>
          <w:szCs w:val="20"/>
          <w:lang w:val="en-US"/>
        </w:rPr>
        <w:t>040012</w:t>
      </w:r>
      <w:r w:rsidRPr="00AD40AD">
        <w:rPr>
          <w:rFonts w:ascii="Times New Roman" w:hAnsi="Times New Roman" w:cs="Times New Roman"/>
          <w:sz w:val="20"/>
          <w:szCs w:val="20"/>
          <w:lang w:val="en-US"/>
        </w:rPr>
        <w:t xml:space="preserve">, (2025). </w:t>
      </w:r>
      <w:hyperlink r:id="rId45" w:history="1">
        <w:r w:rsidRPr="00AD40AD">
          <w:rPr>
            <w:rStyle w:val="a3"/>
            <w:rFonts w:ascii="Times New Roman" w:hAnsi="Times New Roman" w:cs="Times New Roman"/>
            <w:sz w:val="20"/>
            <w:szCs w:val="20"/>
            <w:lang w:val="en-US"/>
          </w:rPr>
          <w:t>https://doi.org/10.1063/5.0305750</w:t>
        </w:r>
      </w:hyperlink>
      <w:r w:rsidRPr="00AD40AD">
        <w:rPr>
          <w:rFonts w:ascii="Times New Roman" w:hAnsi="Times New Roman" w:cs="Times New Roman"/>
          <w:sz w:val="20"/>
          <w:szCs w:val="20"/>
          <w:lang w:val="en-US"/>
        </w:rPr>
        <w:t xml:space="preserve"> </w:t>
      </w:r>
    </w:p>
    <w:p w:rsidR="00C30429" w:rsidRPr="00AD40AD" w:rsidRDefault="00076A64" w:rsidP="00D923D3">
      <w:pPr>
        <w:spacing w:after="0" w:line="240" w:lineRule="auto"/>
        <w:ind w:firstLine="284"/>
        <w:jc w:val="both"/>
        <w:rPr>
          <w:rFonts w:ascii="Times New Roman" w:hAnsi="Times New Roman" w:cs="Times New Roman"/>
          <w:sz w:val="20"/>
          <w:szCs w:val="20"/>
          <w:lang w:val="en-US"/>
        </w:rPr>
      </w:pPr>
      <w:r w:rsidRPr="00AD40AD">
        <w:rPr>
          <w:rFonts w:ascii="Times New Roman" w:hAnsi="Times New Roman" w:cs="Times New Roman"/>
          <w:sz w:val="20"/>
          <w:szCs w:val="20"/>
          <w:lang w:val="uz-Cyrl-UZ"/>
        </w:rPr>
        <w:t>48</w:t>
      </w:r>
      <w:r w:rsidRPr="00AD40AD">
        <w:rPr>
          <w:rFonts w:ascii="Times New Roman" w:hAnsi="Times New Roman" w:cs="Times New Roman"/>
          <w:sz w:val="20"/>
          <w:szCs w:val="20"/>
          <w:lang w:val="en-US"/>
        </w:rPr>
        <w:t xml:space="preserve">. M.Tulyaganov, Sh.Umarov, I.Abdullabekov, Sh.Adilova. </w:t>
      </w:r>
      <w:r w:rsidRPr="00AD40AD">
        <w:rPr>
          <w:rFonts w:ascii="Times New Roman" w:hAnsi="Times New Roman" w:cs="Times New Roman"/>
          <w:i/>
          <w:sz w:val="20"/>
          <w:szCs w:val="20"/>
          <w:lang w:val="en-US"/>
        </w:rPr>
        <w:t>Optimization of modes of an asynchronous electric drive taken into account thermal transient processes</w:t>
      </w:r>
      <w:r w:rsidRPr="00AD40AD">
        <w:rPr>
          <w:rFonts w:ascii="Times New Roman" w:hAnsi="Times New Roman" w:cs="Times New Roman"/>
          <w:sz w:val="20"/>
          <w:szCs w:val="20"/>
          <w:lang w:val="en-US"/>
        </w:rPr>
        <w:t xml:space="preserve">. AIP Conference Proceedings, 3331, </w:t>
      </w:r>
      <w:r w:rsidRPr="00AD40AD">
        <w:rPr>
          <w:rFonts w:ascii="Times New Roman" w:hAnsi="Times New Roman" w:cs="Times New Roman"/>
          <w:b/>
          <w:sz w:val="20"/>
          <w:szCs w:val="20"/>
          <w:lang w:val="en-US"/>
        </w:rPr>
        <w:t>030084</w:t>
      </w:r>
      <w:r w:rsidRPr="00AD40AD">
        <w:rPr>
          <w:rFonts w:ascii="Times New Roman" w:hAnsi="Times New Roman" w:cs="Times New Roman"/>
          <w:sz w:val="20"/>
          <w:szCs w:val="20"/>
          <w:lang w:val="en-US"/>
        </w:rPr>
        <w:t xml:space="preserve">, (2025). </w:t>
      </w:r>
      <w:hyperlink r:id="rId46" w:history="1">
        <w:r w:rsidRPr="00AD40AD">
          <w:rPr>
            <w:rStyle w:val="a3"/>
            <w:rFonts w:ascii="Times New Roman" w:hAnsi="Times New Roman" w:cs="Times New Roman"/>
            <w:sz w:val="20"/>
            <w:szCs w:val="20"/>
            <w:lang w:val="en-US"/>
          </w:rPr>
          <w:t>https://doi.org/10.1063/5.0305786</w:t>
        </w:r>
      </w:hyperlink>
      <w:r w:rsidRPr="00AD40AD">
        <w:rPr>
          <w:rFonts w:ascii="Times New Roman" w:hAnsi="Times New Roman" w:cs="Times New Roman"/>
          <w:sz w:val="20"/>
          <w:szCs w:val="20"/>
          <w:lang w:val="en-US"/>
        </w:rPr>
        <w:t xml:space="preserve"> </w:t>
      </w:r>
    </w:p>
    <w:p w:rsidR="001F4484" w:rsidRPr="00AD40AD" w:rsidRDefault="001F4484" w:rsidP="00076A64">
      <w:pPr>
        <w:tabs>
          <w:tab w:val="left" w:pos="0"/>
          <w:tab w:val="left" w:pos="567"/>
        </w:tabs>
        <w:spacing w:after="0" w:line="240" w:lineRule="auto"/>
        <w:jc w:val="both"/>
        <w:rPr>
          <w:rFonts w:ascii="Times New Roman" w:hAnsi="Times New Roman" w:cs="Times New Roman"/>
          <w:sz w:val="20"/>
          <w:szCs w:val="20"/>
          <w:lang w:val="en-US"/>
        </w:rPr>
      </w:pPr>
    </w:p>
    <w:sectPr w:rsidR="001F4484" w:rsidRPr="00AD40AD" w:rsidSect="0034050E">
      <w:pgSz w:w="12240" w:h="15840" w:code="1"/>
      <w:pgMar w:top="1440" w:right="1440" w:bottom="170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02E3C"/>
    <w:multiLevelType w:val="hybridMultilevel"/>
    <w:tmpl w:val="CCAC6EDA"/>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C7442B7"/>
    <w:multiLevelType w:val="hybridMultilevel"/>
    <w:tmpl w:val="36BA09A0"/>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51085A4E"/>
    <w:multiLevelType w:val="hybridMultilevel"/>
    <w:tmpl w:val="356CE42C"/>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5B9F2D08"/>
    <w:multiLevelType w:val="hybridMultilevel"/>
    <w:tmpl w:val="C6C405C8"/>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65A5412A"/>
    <w:multiLevelType w:val="hybridMultilevel"/>
    <w:tmpl w:val="6DA265FE"/>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717B4902"/>
    <w:multiLevelType w:val="hybridMultilevel"/>
    <w:tmpl w:val="9A8A0554"/>
    <w:lvl w:ilvl="0" w:tplc="C2E2D8F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778793273">
    <w:abstractNumId w:val="4"/>
  </w:num>
  <w:num w:numId="2" w16cid:durableId="2071688837">
    <w:abstractNumId w:val="2"/>
  </w:num>
  <w:num w:numId="3" w16cid:durableId="1514952144">
    <w:abstractNumId w:val="0"/>
  </w:num>
  <w:num w:numId="4" w16cid:durableId="770201078">
    <w:abstractNumId w:val="3"/>
  </w:num>
  <w:num w:numId="5" w16cid:durableId="234705979">
    <w:abstractNumId w:val="1"/>
  </w:num>
  <w:num w:numId="6" w16cid:durableId="5867665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1627"/>
    <w:rsid w:val="000027C2"/>
    <w:rsid w:val="000737BB"/>
    <w:rsid w:val="00076A64"/>
    <w:rsid w:val="0009656D"/>
    <w:rsid w:val="00097D31"/>
    <w:rsid w:val="000D5B29"/>
    <w:rsid w:val="000F38DF"/>
    <w:rsid w:val="000F5D50"/>
    <w:rsid w:val="001807AD"/>
    <w:rsid w:val="001E4657"/>
    <w:rsid w:val="001F4484"/>
    <w:rsid w:val="00216874"/>
    <w:rsid w:val="00227AA6"/>
    <w:rsid w:val="002B1ECB"/>
    <w:rsid w:val="002B3E1E"/>
    <w:rsid w:val="002D05A3"/>
    <w:rsid w:val="00320B69"/>
    <w:rsid w:val="0034050E"/>
    <w:rsid w:val="003935B0"/>
    <w:rsid w:val="003B10A2"/>
    <w:rsid w:val="00412D9A"/>
    <w:rsid w:val="00446940"/>
    <w:rsid w:val="0049679A"/>
    <w:rsid w:val="004D0814"/>
    <w:rsid w:val="005653D5"/>
    <w:rsid w:val="00585CD8"/>
    <w:rsid w:val="00590126"/>
    <w:rsid w:val="006230D9"/>
    <w:rsid w:val="006963C5"/>
    <w:rsid w:val="006967C6"/>
    <w:rsid w:val="007233FF"/>
    <w:rsid w:val="00737D47"/>
    <w:rsid w:val="0080653C"/>
    <w:rsid w:val="00840F4F"/>
    <w:rsid w:val="00866354"/>
    <w:rsid w:val="008A341B"/>
    <w:rsid w:val="008B0503"/>
    <w:rsid w:val="008E3709"/>
    <w:rsid w:val="009552FF"/>
    <w:rsid w:val="00994BFA"/>
    <w:rsid w:val="00A009E2"/>
    <w:rsid w:val="00A04E6A"/>
    <w:rsid w:val="00A50882"/>
    <w:rsid w:val="00A748BC"/>
    <w:rsid w:val="00A912DF"/>
    <w:rsid w:val="00A9321F"/>
    <w:rsid w:val="00AD40AD"/>
    <w:rsid w:val="00AE3E46"/>
    <w:rsid w:val="00AF7DEB"/>
    <w:rsid w:val="00B00E7A"/>
    <w:rsid w:val="00B02B13"/>
    <w:rsid w:val="00B40C31"/>
    <w:rsid w:val="00B40F4B"/>
    <w:rsid w:val="00B65BF8"/>
    <w:rsid w:val="00B66EDB"/>
    <w:rsid w:val="00B912CB"/>
    <w:rsid w:val="00BA0CA8"/>
    <w:rsid w:val="00BC43A3"/>
    <w:rsid w:val="00C30429"/>
    <w:rsid w:val="00C31627"/>
    <w:rsid w:val="00C73A06"/>
    <w:rsid w:val="00C85CE5"/>
    <w:rsid w:val="00CA35E8"/>
    <w:rsid w:val="00CC7DB4"/>
    <w:rsid w:val="00D15D67"/>
    <w:rsid w:val="00D506E2"/>
    <w:rsid w:val="00D82932"/>
    <w:rsid w:val="00D923D3"/>
    <w:rsid w:val="00DE505D"/>
    <w:rsid w:val="00E709A0"/>
    <w:rsid w:val="00E878A2"/>
    <w:rsid w:val="00E94420"/>
    <w:rsid w:val="00E95A95"/>
    <w:rsid w:val="00EE26B1"/>
    <w:rsid w:val="00EE5CFA"/>
    <w:rsid w:val="00EE5D32"/>
    <w:rsid w:val="00F45261"/>
    <w:rsid w:val="00F728B5"/>
    <w:rsid w:val="00F806D4"/>
    <w:rsid w:val="00FD68D6"/>
    <w:rsid w:val="00FE6D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FBC4E"/>
  <w15:docId w15:val="{74A4335E-AF8F-452E-85E6-F9C93BE75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52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31627"/>
    <w:rPr>
      <w:color w:val="0000FF" w:themeColor="hyperlink"/>
      <w:u w:val="single"/>
    </w:rPr>
  </w:style>
  <w:style w:type="paragraph" w:styleId="a4">
    <w:name w:val="List Paragraph"/>
    <w:basedOn w:val="a"/>
    <w:uiPriority w:val="34"/>
    <w:qFormat/>
    <w:rsid w:val="00EE5CFA"/>
    <w:pPr>
      <w:ind w:left="720"/>
      <w:contextualSpacing/>
    </w:pPr>
    <w:rPr>
      <w:lang w:val="en-US"/>
    </w:rPr>
  </w:style>
  <w:style w:type="paragraph" w:styleId="a5">
    <w:name w:val="Balloon Text"/>
    <w:basedOn w:val="a"/>
    <w:link w:val="a6"/>
    <w:uiPriority w:val="99"/>
    <w:semiHidden/>
    <w:unhideWhenUsed/>
    <w:rsid w:val="00EE5CF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5CFA"/>
    <w:rPr>
      <w:rFonts w:ascii="Tahoma" w:hAnsi="Tahoma" w:cs="Tahoma"/>
      <w:sz w:val="16"/>
      <w:szCs w:val="16"/>
    </w:rPr>
  </w:style>
  <w:style w:type="character" w:customStyle="1" w:styleId="jlqj4b">
    <w:name w:val="jlqj4b"/>
    <w:basedOn w:val="a0"/>
    <w:rsid w:val="00097D31"/>
  </w:style>
  <w:style w:type="paragraph" w:customStyle="1" w:styleId="AuthorAffiliation">
    <w:name w:val="Author Affiliation"/>
    <w:basedOn w:val="a"/>
    <w:rsid w:val="00FE6DBA"/>
    <w:pPr>
      <w:spacing w:after="0" w:line="240" w:lineRule="auto"/>
      <w:jc w:val="center"/>
    </w:pPr>
    <w:rPr>
      <w:rFonts w:ascii="Times New Roman" w:eastAsia="Times New Roman" w:hAnsi="Times New Roman" w:cs="Times New Roman"/>
      <w:i/>
      <w:sz w:val="20"/>
      <w:szCs w:val="20"/>
      <w:lang w:val="en-US"/>
    </w:rPr>
  </w:style>
  <w:style w:type="paragraph" w:customStyle="1" w:styleId="AuthorEmail">
    <w:name w:val="Author Email"/>
    <w:basedOn w:val="a"/>
    <w:qFormat/>
    <w:rsid w:val="00FE6DBA"/>
    <w:pPr>
      <w:spacing w:after="0" w:line="240" w:lineRule="auto"/>
      <w:jc w:val="center"/>
    </w:pPr>
    <w:rPr>
      <w:rFonts w:ascii="Times New Roman" w:eastAsia="Times New Roman" w:hAnsi="Times New Roman" w:cs="Times New Roman"/>
      <w:sz w:val="20"/>
      <w:szCs w:val="20"/>
      <w:lang w:val="en-US"/>
    </w:rPr>
  </w:style>
  <w:style w:type="table" w:styleId="a7">
    <w:name w:val="Table Grid"/>
    <w:basedOn w:val="a1"/>
    <w:uiPriority w:val="59"/>
    <w:rsid w:val="004D08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rmal (Web)"/>
    <w:basedOn w:val="a"/>
    <w:uiPriority w:val="99"/>
    <w:semiHidden/>
    <w:unhideWhenUsed/>
    <w:rsid w:val="007233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zkurwreuab5ozgtqnkl">
    <w:name w:val="ezkurwreuab5ozgtqnkl"/>
    <w:basedOn w:val="a0"/>
    <w:rsid w:val="00723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23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63/5.0307195" TargetMode="External"/><Relationship Id="rId18" Type="http://schemas.openxmlformats.org/officeDocument/2006/relationships/hyperlink" Target="https://doi.org/10.1063/5.0305754" TargetMode="External"/><Relationship Id="rId26" Type="http://schemas.openxmlformats.org/officeDocument/2006/relationships/hyperlink" Target="https://doi.org/10.1063/5.0130471" TargetMode="External"/><Relationship Id="rId39" Type="http://schemas.openxmlformats.org/officeDocument/2006/relationships/hyperlink" Target="https://doi.org/10.1063/5.0110524" TargetMode="External"/><Relationship Id="rId21" Type="http://schemas.openxmlformats.org/officeDocument/2006/relationships/hyperlink" Target="https://doi.org/10.1063/5.0116235" TargetMode="External"/><Relationship Id="rId34" Type="http://schemas.openxmlformats.org/officeDocument/2006/relationships/hyperlink" Target="https://doi.org/10.1051/e3sconf/202337701002" TargetMode="External"/><Relationship Id="rId42" Type="http://schemas.openxmlformats.org/officeDocument/2006/relationships/hyperlink" Target="https://doi.org/10.1063/5.0305793" TargetMode="External"/><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63/5.0305756" TargetMode="External"/><Relationship Id="rId29" Type="http://schemas.openxmlformats.org/officeDocument/2006/relationships/hyperlink" Target="https://doi.org/10.1063/5.0218937" TargetMode="Externa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hyperlink" Target="https://doi.org/10.1063/5.0305742" TargetMode="External"/><Relationship Id="rId24" Type="http://schemas.openxmlformats.org/officeDocument/2006/relationships/hyperlink" Target="https://doi.org/10.1063/5.0305909" TargetMode="External"/><Relationship Id="rId32" Type="http://schemas.openxmlformats.org/officeDocument/2006/relationships/hyperlink" Target="https://doi.org/10.1051/e3sconf/202345204002" TargetMode="External"/><Relationship Id="rId37" Type="http://schemas.openxmlformats.org/officeDocument/2006/relationships/hyperlink" Target="https://doi.org/10.1051/e3sconf/202337703001" TargetMode="External"/><Relationship Id="rId40" Type="http://schemas.openxmlformats.org/officeDocument/2006/relationships/hyperlink" Target="https://doi.org/10.1051/e3sconf/202021601094" TargetMode="External"/><Relationship Id="rId45" Type="http://schemas.openxmlformats.org/officeDocument/2006/relationships/hyperlink" Target="https://doi.org/10.1063/5.0305750" TargetMode="External"/><Relationship Id="rId5" Type="http://schemas.openxmlformats.org/officeDocument/2006/relationships/hyperlink" Target="mailto:rahmatillo05.03.1982@gmail.com" TargetMode="External"/><Relationship Id="rId15" Type="http://schemas.openxmlformats.org/officeDocument/2006/relationships/hyperlink" Target="https://doi.org/10.1063/5.0305757" TargetMode="External"/><Relationship Id="rId23" Type="http://schemas.openxmlformats.org/officeDocument/2006/relationships/hyperlink" Target="https://doi.org/10.1063/5.0305879" TargetMode="External"/><Relationship Id="rId28" Type="http://schemas.openxmlformats.org/officeDocument/2006/relationships/hyperlink" Target="https://doi.org/10.1051/e3sconf/202344906006" TargetMode="External"/><Relationship Id="rId36" Type="http://schemas.openxmlformats.org/officeDocument/2006/relationships/hyperlink" Target="https://doi.org/10.1051/e3sconf/202456301003" TargetMode="External"/><Relationship Id="rId10" Type="http://schemas.openxmlformats.org/officeDocument/2006/relationships/hyperlink" Target="https://doi.org/10.1063/5.0305748" TargetMode="External"/><Relationship Id="rId19" Type="http://schemas.openxmlformats.org/officeDocument/2006/relationships/hyperlink" Target="https://doi.org/10.1063/5.0305885" TargetMode="External"/><Relationship Id="rId31" Type="http://schemas.openxmlformats.org/officeDocument/2006/relationships/hyperlink" Target="https://doi.org/10.1063/5.0267548" TargetMode="External"/><Relationship Id="rId44" Type="http://schemas.openxmlformats.org/officeDocument/2006/relationships/hyperlink" Target="https://doi.org/10.1063/5.0305780"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1063/5.0305744" TargetMode="External"/><Relationship Id="rId22" Type="http://schemas.openxmlformats.org/officeDocument/2006/relationships/hyperlink" Target="https://doi.org/10.1063/5.0305751" TargetMode="External"/><Relationship Id="rId27" Type="http://schemas.openxmlformats.org/officeDocument/2006/relationships/hyperlink" Target="https://doi.org/10.1051/e3sconf/201913901083" TargetMode="External"/><Relationship Id="rId30" Type="http://schemas.openxmlformats.org/officeDocument/2006/relationships/hyperlink" Target="https://doi.org/10.21122/1029-7448-2017-60-5-484-492" TargetMode="External"/><Relationship Id="rId35" Type="http://schemas.openxmlformats.org/officeDocument/2006/relationships/hyperlink" Target="https://doi.org/10.1063/5.0089958" TargetMode="External"/><Relationship Id="rId43" Type="http://schemas.openxmlformats.org/officeDocument/2006/relationships/hyperlink" Target="https://doi.org/10.1063/5.0218880" TargetMode="External"/><Relationship Id="rId48" Type="http://schemas.openxmlformats.org/officeDocument/2006/relationships/theme" Target="theme/theme1.xml"/><Relationship Id="rId8" Type="http://schemas.openxmlformats.org/officeDocument/2006/relationships/chart" Target="charts/chart2.xml"/><Relationship Id="rId3" Type="http://schemas.openxmlformats.org/officeDocument/2006/relationships/settings" Target="settings.xml"/><Relationship Id="rId12" Type="http://schemas.openxmlformats.org/officeDocument/2006/relationships/hyperlink" Target="https://doi.org/10.1063/5.0305878" TargetMode="External"/><Relationship Id="rId17" Type="http://schemas.openxmlformats.org/officeDocument/2006/relationships/hyperlink" Target="https://doi.org/10.1063/5.0305844" TargetMode="External"/><Relationship Id="rId25" Type="http://schemas.openxmlformats.org/officeDocument/2006/relationships/hyperlink" Target="https://doi.org/10.1051/e3sconf/202456303085" TargetMode="External"/><Relationship Id="rId33" Type="http://schemas.openxmlformats.org/officeDocument/2006/relationships/hyperlink" Target="https://doi.org/10.1051/e3sconf/202343402011" TargetMode="External"/><Relationship Id="rId38" Type="http://schemas.openxmlformats.org/officeDocument/2006/relationships/hyperlink" Target="https://doi.org/10.1051/e3sconf/202021601093" TargetMode="External"/><Relationship Id="rId46" Type="http://schemas.openxmlformats.org/officeDocument/2006/relationships/hyperlink" Target="https://doi.org/10.1063/5.0305786" TargetMode="External"/><Relationship Id="rId20" Type="http://schemas.openxmlformats.org/officeDocument/2006/relationships/hyperlink" Target="https://doi.org/10.1063/5.0305883" TargetMode="External"/><Relationship Id="rId41" Type="http://schemas.openxmlformats.org/officeDocument/2006/relationships/hyperlink" Target="https://doi.org/10.1051/e3sconf/202346101057"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1051;&#1080;&#1089;&#1090;%20Microsoft%20Exc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Desktop\&#1051;&#1080;&#1089;&#1090;%20Microsoft%20Exce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Desktop\&#1051;&#1080;&#1089;&#1090;%20Microsoft%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077965664128035E-2"/>
          <c:y val="5.5424198735721415E-2"/>
          <c:w val="0.52222222222222225"/>
          <c:h val="0.87037037037037035"/>
        </c:manualLayout>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727-4424-90FD-286E4DC514A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727-4424-90FD-286E4DC514A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727-4424-90FD-286E4DC514A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727-4424-90FD-286E4DC514A2}"/>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727-4424-90FD-286E4DC514A2}"/>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727-4424-90FD-286E4DC514A2}"/>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B727-4424-90FD-286E4DC514A2}"/>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B727-4424-90FD-286E4DC514A2}"/>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B727-4424-90FD-286E4DC514A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Лист1!$H$105:$H$113</c:f>
              <c:strCache>
                <c:ptCount val="9"/>
                <c:pt idx="0">
                  <c:v>Hydraulic losses</c:v>
                </c:pt>
                <c:pt idx="1">
                  <c:v>Internal hydraulic losses</c:v>
                </c:pt>
                <c:pt idx="2">
                  <c:v>Mechanical losses</c:v>
                </c:pt>
                <c:pt idx="3">
                  <c:v>Seal (gland) losses</c:v>
                </c:pt>
                <c:pt idx="4">
                  <c:v>Volumetric losses (backflow)</c:v>
                </c:pt>
                <c:pt idx="5">
                  <c:v>Cavitation losses</c:v>
                </c:pt>
                <c:pt idx="6">
                  <c:v>Electrical losses (motor)</c:v>
                </c:pt>
                <c:pt idx="7">
                  <c:v>Dynamic (transient) losses</c:v>
                </c:pt>
                <c:pt idx="8">
                  <c:v>Output power</c:v>
                </c:pt>
              </c:strCache>
            </c:strRef>
          </c:cat>
          <c:val>
            <c:numRef>
              <c:f>Лист1!$I$105:$I$113</c:f>
              <c:numCache>
                <c:formatCode>General</c:formatCode>
                <c:ptCount val="9"/>
                <c:pt idx="0">
                  <c:v>18</c:v>
                </c:pt>
                <c:pt idx="1">
                  <c:v>6</c:v>
                </c:pt>
                <c:pt idx="2">
                  <c:v>4</c:v>
                </c:pt>
                <c:pt idx="3">
                  <c:v>1</c:v>
                </c:pt>
                <c:pt idx="4">
                  <c:v>5</c:v>
                </c:pt>
                <c:pt idx="5">
                  <c:v>2</c:v>
                </c:pt>
                <c:pt idx="6">
                  <c:v>3</c:v>
                </c:pt>
                <c:pt idx="7">
                  <c:v>1</c:v>
                </c:pt>
                <c:pt idx="8">
                  <c:v>60</c:v>
                </c:pt>
              </c:numCache>
            </c:numRef>
          </c:val>
          <c:extLst>
            <c:ext xmlns:c16="http://schemas.microsoft.com/office/drawing/2014/chart" uri="{C3380CC4-5D6E-409C-BE32-E72D297353CC}">
              <c16:uniqueId val="{00000012-B727-4424-90FD-286E4DC514A2}"/>
            </c:ext>
          </c:extLst>
        </c:ser>
        <c:dLbls>
          <c:showLegendKey val="0"/>
          <c:showVal val="1"/>
          <c:showCatName val="0"/>
          <c:showSerName val="0"/>
          <c:showPercent val="0"/>
          <c:showBubbleSize val="0"/>
          <c:showLeaderLines val="1"/>
        </c:dLbls>
        <c:firstSliceAng val="0"/>
        <c:holeSize val="75"/>
      </c:doughnutChart>
      <c:spPr>
        <a:noFill/>
        <a:ln>
          <a:noFill/>
        </a:ln>
        <a:effectLst/>
      </c:spPr>
    </c:plotArea>
    <c:legend>
      <c:legendPos val="r"/>
      <c:layout>
        <c:manualLayout>
          <c:xMode val="edge"/>
          <c:yMode val="edge"/>
          <c:x val="0.5888752146809495"/>
          <c:y val="3.0760886003206065E-2"/>
          <c:w val="0.40622053753851217"/>
          <c:h val="0.9294413822109617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spPr>
            <a:ln w="9525" cap="rnd">
              <a:solidFill>
                <a:schemeClr val="accent1"/>
              </a:solid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xVal>
            <c:numRef>
              <c:f>Лист1!$K$278:$N$278</c:f>
              <c:numCache>
                <c:formatCode>General</c:formatCode>
                <c:ptCount val="4"/>
                <c:pt idx="0">
                  <c:v>1</c:v>
                </c:pt>
                <c:pt idx="1">
                  <c:v>2</c:v>
                </c:pt>
                <c:pt idx="2">
                  <c:v>3</c:v>
                </c:pt>
                <c:pt idx="3">
                  <c:v>4</c:v>
                </c:pt>
              </c:numCache>
            </c:numRef>
          </c:xVal>
          <c:yVal>
            <c:numRef>
              <c:f>Лист1!$K$279:$N$279</c:f>
              <c:numCache>
                <c:formatCode>General</c:formatCode>
                <c:ptCount val="4"/>
                <c:pt idx="0">
                  <c:v>62</c:v>
                </c:pt>
                <c:pt idx="1">
                  <c:v>65</c:v>
                </c:pt>
                <c:pt idx="2">
                  <c:v>68</c:v>
                </c:pt>
                <c:pt idx="3">
                  <c:v>71</c:v>
                </c:pt>
              </c:numCache>
            </c:numRef>
          </c:yVal>
          <c:smooth val="1"/>
          <c:extLst>
            <c:ext xmlns:c16="http://schemas.microsoft.com/office/drawing/2014/chart" uri="{C3380CC4-5D6E-409C-BE32-E72D297353CC}">
              <c16:uniqueId val="{00000000-AF25-4B37-A199-CB16A22A7CBE}"/>
            </c:ext>
          </c:extLst>
        </c:ser>
        <c:ser>
          <c:idx val="1"/>
          <c:order val="1"/>
          <c:spPr>
            <a:ln w="9525" cap="rnd">
              <a:solidFill>
                <a:schemeClr val="accent2"/>
              </a:solidFill>
              <a:round/>
            </a:ln>
            <a:effectLst/>
          </c:spPr>
          <c:marker>
            <c:symbol val="circle"/>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c:spPr>
          </c:marker>
          <c:xVal>
            <c:numRef>
              <c:f>Лист1!$K$278:$N$278</c:f>
              <c:numCache>
                <c:formatCode>General</c:formatCode>
                <c:ptCount val="4"/>
                <c:pt idx="0">
                  <c:v>1</c:v>
                </c:pt>
                <c:pt idx="1">
                  <c:v>2</c:v>
                </c:pt>
                <c:pt idx="2">
                  <c:v>3</c:v>
                </c:pt>
                <c:pt idx="3">
                  <c:v>4</c:v>
                </c:pt>
              </c:numCache>
            </c:numRef>
          </c:xVal>
          <c:yVal>
            <c:numRef>
              <c:f>Лист1!$K$280:$N$280</c:f>
              <c:numCache>
                <c:formatCode>General</c:formatCode>
                <c:ptCount val="4"/>
                <c:pt idx="0">
                  <c:v>52</c:v>
                </c:pt>
                <c:pt idx="1">
                  <c:v>54</c:v>
                </c:pt>
                <c:pt idx="2">
                  <c:v>56</c:v>
                </c:pt>
                <c:pt idx="3">
                  <c:v>60</c:v>
                </c:pt>
              </c:numCache>
            </c:numRef>
          </c:yVal>
          <c:smooth val="1"/>
          <c:extLst>
            <c:ext xmlns:c16="http://schemas.microsoft.com/office/drawing/2014/chart" uri="{C3380CC4-5D6E-409C-BE32-E72D297353CC}">
              <c16:uniqueId val="{00000001-AF25-4B37-A199-CB16A22A7CBE}"/>
            </c:ext>
          </c:extLst>
        </c:ser>
        <c:dLbls>
          <c:showLegendKey val="0"/>
          <c:showVal val="0"/>
          <c:showCatName val="0"/>
          <c:showSerName val="0"/>
          <c:showPercent val="0"/>
          <c:showBubbleSize val="0"/>
        </c:dLbls>
        <c:axId val="311115056"/>
        <c:axId val="315290296"/>
      </c:scatterChart>
      <c:valAx>
        <c:axId val="311115056"/>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315290296"/>
        <c:crosses val="autoZero"/>
        <c:crossBetween val="midCat"/>
      </c:valAx>
      <c:valAx>
        <c:axId val="315290296"/>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sz="900" b="1" i="0" u="none" strike="noStrike" baseline="0"/>
                  <a:t>Electrical power.</a:t>
                </a:r>
                <a:endParaRPr lang="ru-RU"/>
              </a:p>
            </c:rich>
          </c:tx>
          <c:overlay val="0"/>
          <c:spPr>
            <a:noFill/>
            <a:ln>
              <a:noFill/>
            </a:ln>
            <a:effectLst/>
          </c:sp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311115056"/>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spcBef>
          <a:spcPts val="600"/>
        </a:spcBef>
        <a:spcAft>
          <a:spcPts val="600"/>
        </a:spcAft>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7635857353944142E-2"/>
          <c:y val="4.287683355475938E-2"/>
          <c:w val="0.43348908698356631"/>
          <c:h val="0.88239131074410471"/>
        </c:manualLayout>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BB9-4CAF-AA18-801F748FB0B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BB9-4CAF-AA18-801F748FB0B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BB9-4CAF-AA18-801F748FB0B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BB9-4CAF-AA18-801F748FB0B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BB9-4CAF-AA18-801F748FB0B6}"/>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BB9-4CAF-AA18-801F748FB0B6}"/>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BBB9-4CAF-AA18-801F748FB0B6}"/>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BBB9-4CAF-AA18-801F748FB0B6}"/>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BBB9-4CAF-AA18-801F748FB0B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Лист1!$J$237:$J$245</c:f>
              <c:strCache>
                <c:ptCount val="9"/>
                <c:pt idx="0">
                  <c:v>Hydraulic losses</c:v>
                </c:pt>
                <c:pt idx="1">
                  <c:v>Internal hydraulic losses</c:v>
                </c:pt>
                <c:pt idx="2">
                  <c:v>Mechanical losses</c:v>
                </c:pt>
                <c:pt idx="3">
                  <c:v>Seal (gland) losses</c:v>
                </c:pt>
                <c:pt idx="4">
                  <c:v>Volumetric losses (backflow)</c:v>
                </c:pt>
                <c:pt idx="5">
                  <c:v>Cavitation losses</c:v>
                </c:pt>
                <c:pt idx="6">
                  <c:v>Electrical losses (motor)</c:v>
                </c:pt>
                <c:pt idx="7">
                  <c:v>Dynamic (transient) losses</c:v>
                </c:pt>
                <c:pt idx="8">
                  <c:v>Output power</c:v>
                </c:pt>
              </c:strCache>
            </c:strRef>
          </c:cat>
          <c:val>
            <c:numRef>
              <c:f>Лист1!$K$237:$K$245</c:f>
              <c:numCache>
                <c:formatCode>General</c:formatCode>
                <c:ptCount val="9"/>
                <c:pt idx="0">
                  <c:v>11</c:v>
                </c:pt>
                <c:pt idx="1">
                  <c:v>5</c:v>
                </c:pt>
                <c:pt idx="2">
                  <c:v>3</c:v>
                </c:pt>
                <c:pt idx="3">
                  <c:v>1</c:v>
                </c:pt>
                <c:pt idx="4">
                  <c:v>4</c:v>
                </c:pt>
                <c:pt idx="5">
                  <c:v>2</c:v>
                </c:pt>
                <c:pt idx="6">
                  <c:v>2</c:v>
                </c:pt>
                <c:pt idx="7">
                  <c:v>1</c:v>
                </c:pt>
                <c:pt idx="8">
                  <c:v>71</c:v>
                </c:pt>
              </c:numCache>
            </c:numRef>
          </c:val>
          <c:extLst>
            <c:ext xmlns:c16="http://schemas.microsoft.com/office/drawing/2014/chart" uri="{C3380CC4-5D6E-409C-BE32-E72D297353CC}">
              <c16:uniqueId val="{00000012-BBB9-4CAF-AA18-801F748FB0B6}"/>
            </c:ext>
          </c:extLst>
        </c:ser>
        <c:dLbls>
          <c:showLegendKey val="0"/>
          <c:showVal val="1"/>
          <c:showCatName val="0"/>
          <c:showSerName val="0"/>
          <c:showPercent val="0"/>
          <c:showBubbleSize val="0"/>
          <c:showLeaderLines val="1"/>
        </c:dLbls>
        <c:firstSliceAng val="0"/>
        <c:holeSize val="75"/>
      </c:doughnutChart>
      <c:spPr>
        <a:noFill/>
        <a:ln>
          <a:noFill/>
        </a:ln>
        <a:effectLst/>
      </c:spPr>
    </c:plotArea>
    <c:legend>
      <c:legendPos val="r"/>
      <c:layout>
        <c:manualLayout>
          <c:xMode val="edge"/>
          <c:yMode val="edge"/>
          <c:x val="0.51372376373623463"/>
          <c:y val="2.5378366939545031E-2"/>
          <c:w val="0.43235295178995325"/>
          <c:h val="0.9390982565811065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807</TotalTime>
  <Pages>6</Pages>
  <Words>3611</Words>
  <Characters>20589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dc:creator>
  <cp:lastModifiedBy>Пользователь</cp:lastModifiedBy>
  <cp:revision>67</cp:revision>
  <cp:lastPrinted>2021-11-05T14:33:00Z</cp:lastPrinted>
  <dcterms:created xsi:type="dcterms:W3CDTF">2021-11-02T03:32:00Z</dcterms:created>
  <dcterms:modified xsi:type="dcterms:W3CDTF">2026-01-05T07:20:00Z</dcterms:modified>
</cp:coreProperties>
</file>