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762465FC" w:rsidR="0016385D" w:rsidRPr="00EE7F71" w:rsidRDefault="00EE7F71" w:rsidP="00EE7F71">
      <w:pPr>
        <w:pStyle w:val="PaperTitle"/>
        <w:rPr>
          <w:bCs/>
        </w:rPr>
      </w:pPr>
      <w:r w:rsidRPr="00EE7F71">
        <w:t>Differences in the Effect of Chlorhexidine and Fluoride Mouthwash Immersion as Disinfectant Solutions on the Resilience of 0.6 mm Stainless Steel Removable Orthodontic Wire</w:t>
      </w:r>
      <w:r>
        <w:t>s</w:t>
      </w:r>
    </w:p>
    <w:p w14:paraId="548D96A3" w14:textId="10F96E1F" w:rsidR="00C14B14" w:rsidRPr="00EE7F71" w:rsidRDefault="00EE7F71" w:rsidP="00EE7F71">
      <w:pPr>
        <w:pStyle w:val="AuthorName"/>
      </w:pPr>
      <w:r w:rsidRPr="00EE7F71">
        <w:t>Tita Ratya Utari</w:t>
      </w:r>
      <w:r w:rsidRPr="00EE7F71">
        <w:rPr>
          <w:vertAlign w:val="superscript"/>
        </w:rPr>
        <w:t>1, a)</w:t>
      </w:r>
      <w:r w:rsidRPr="00EE7F71">
        <w:t xml:space="preserve">, </w:t>
      </w:r>
      <w:r w:rsidRPr="00EE7F71">
        <w:rPr>
          <w:iCs/>
        </w:rPr>
        <w:t>M. Shulchan Ardiansyah</w:t>
      </w:r>
      <w:r w:rsidRPr="00EE7F71">
        <w:rPr>
          <w:iCs/>
          <w:vertAlign w:val="superscript"/>
        </w:rPr>
        <w:t>2,</w:t>
      </w:r>
      <w:r w:rsidR="00083D47">
        <w:rPr>
          <w:iCs/>
          <w:vertAlign w:val="superscript"/>
        </w:rPr>
        <w:t xml:space="preserve"> </w:t>
      </w:r>
      <w:r w:rsidRPr="00EE7F71">
        <w:rPr>
          <w:iCs/>
          <w:vertAlign w:val="superscript"/>
        </w:rPr>
        <w:t>b)</w:t>
      </w:r>
      <w:r>
        <w:rPr>
          <w:iCs/>
        </w:rPr>
        <w:t xml:space="preserve"> and</w:t>
      </w:r>
      <w:r w:rsidRPr="00EE7F71">
        <w:rPr>
          <w:iCs/>
        </w:rPr>
        <w:t xml:space="preserve"> </w:t>
      </w:r>
      <w:r w:rsidRPr="00EE7F71">
        <w:t>Khairunnisa Nafisah Sabira</w:t>
      </w:r>
      <w:r w:rsidRPr="00EE7F71">
        <w:rPr>
          <w:vertAlign w:val="superscript"/>
        </w:rPr>
        <w:t>2, c)</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1CDFFA4B" w14:textId="71D5C5A4" w:rsidR="00EE7F71" w:rsidRDefault="00027428" w:rsidP="00EE7F71">
      <w:pPr>
        <w:pStyle w:val="AuthorAffiliation"/>
      </w:pPr>
      <w:r w:rsidRPr="00075EA6">
        <w:rPr>
          <w:i w:val="0"/>
          <w:iCs/>
          <w:vertAlign w:val="superscript"/>
        </w:rPr>
        <w:t>1</w:t>
      </w:r>
      <w:r w:rsidR="00EE7F71" w:rsidRPr="00EE7F71">
        <w:t>Department of Orthodontics, Faculty of Dentistry, Universitas Muhammadiyah Yogyakarta</w:t>
      </w:r>
      <w:r w:rsidR="0016385D" w:rsidRPr="00075EA6">
        <w:t xml:space="preserve"> </w:t>
      </w:r>
      <w:r w:rsidR="0016782F" w:rsidRPr="00075EA6">
        <w:br/>
        <w:t xml:space="preserve"> </w:t>
      </w:r>
      <w:r w:rsidR="00083D47">
        <w:rPr>
          <w:iCs/>
          <w:vertAlign w:val="superscript"/>
        </w:rPr>
        <w:t>2</w:t>
      </w:r>
      <w:r w:rsidR="00EE7F71" w:rsidRPr="00EE7F71">
        <w:t>Faculty of Dentistry, Universitas Muhammadiyah Yogyakarta</w:t>
      </w:r>
      <w:r w:rsidR="00C14B14" w:rsidRPr="00075EA6">
        <w:t xml:space="preserve"> </w:t>
      </w:r>
      <w:r w:rsidR="00C14B14" w:rsidRPr="00075EA6">
        <w:br/>
      </w:r>
      <w:r w:rsidR="00C14B14" w:rsidRPr="00075EA6">
        <w:br/>
      </w:r>
      <w:r w:rsidR="00C14B14">
        <w:t>Author Emails</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r w:rsidR="00EE7F71" w:rsidRPr="00083D47">
        <w:t>tita.ratya@umy.ac.id</w:t>
      </w:r>
      <w:r w:rsidR="001D469C" w:rsidRPr="00075EA6">
        <w:br/>
      </w:r>
      <w:proofErr w:type="gramStart"/>
      <w:r w:rsidR="003A5C85" w:rsidRPr="00075EA6">
        <w:rPr>
          <w:szCs w:val="28"/>
          <w:vertAlign w:val="superscript"/>
        </w:rPr>
        <w:t>b)</w:t>
      </w:r>
      <w:r w:rsidR="00EE7F71" w:rsidRPr="00EE7F71">
        <w:t>shulchan@umy.ac.id</w:t>
      </w:r>
      <w:proofErr w:type="gramEnd"/>
    </w:p>
    <w:p w14:paraId="5E05E235" w14:textId="7679A8B1" w:rsidR="003A5C85" w:rsidRPr="00075EA6" w:rsidRDefault="00EE7F71" w:rsidP="00EE7F71">
      <w:pPr>
        <w:pStyle w:val="AuthorAffiliation"/>
      </w:pPr>
      <w:r>
        <w:rPr>
          <w:vertAlign w:val="superscript"/>
        </w:rPr>
        <w:t>c)</w:t>
      </w:r>
      <w:r>
        <w:t>khairunnisanafisahsabira@gmail.com</w:t>
      </w:r>
    </w:p>
    <w:p w14:paraId="211481E6" w14:textId="3F91EE53" w:rsidR="00EE7F71" w:rsidRDefault="0016385D" w:rsidP="00C14B14">
      <w:pPr>
        <w:pStyle w:val="Abstract"/>
      </w:pPr>
      <w:r w:rsidRPr="00075EA6">
        <w:rPr>
          <w:b/>
          <w:bCs/>
        </w:rPr>
        <w:t>Abstract.</w:t>
      </w:r>
      <w:r w:rsidRPr="00075EA6">
        <w:t xml:space="preserve"> </w:t>
      </w:r>
      <w:r w:rsidR="00EE7F71" w:rsidRPr="00EE7F71">
        <w:t xml:space="preserve">Active components in removable orthodontic appliances are generally made of metal, such as stainless steel used in auxiliary springs, labial arches, and expansion screws. Mouthwash, such as chlorhexidine and fluoride, can be used as disinfectant agents to prevent biofilm formation. However, their use actually raises concerns about their side effects on the mechanical properties of the wire, including the resilience. Objective: to determine the effect of chlorhexidine and fluoride on the resilience of 0.6 mm stainless steel removable orthodontic wires. Methods and Materials: True experimental laboratories with a post-test only design were conducted in this study. A total of 15 austenitic stainless-steel wires with a diameter of 0.6 mm were divided into three treatment groups for immersion: the chlorhexidine treatment group, the fluoride treatment group, and the distilled water control group. Immersion was carried out for 17 hours in an incubator at 37 °C. Resilience testing was performed using a Universal Testing Machine. Results: The results revealed that the average resilience in the chlorhexidine treatment group was 2.67 N/mm2, the fluoride was 2.64 N/mm2, and the distilled water control group was 2.68 N/mm2. The results of the ANOVA statistical test showed that the stainless-steel wire samples immersed in chlorhexidine, fluoride, and distilled water (control) did not experience significant changes (p = 0.597). Conclusion: chlorhexidine and fluoride solutions were unable to damage the protective layer on the wire surface. Thus, these solutions were not enough to cause significant damage or significantly affect the resilience of the </w:t>
      </w:r>
      <w:r w:rsidR="00EE7F71">
        <w:t>wire.</w:t>
      </w:r>
    </w:p>
    <w:p w14:paraId="18A01FF5" w14:textId="7D10AE07" w:rsidR="00EE7F71" w:rsidRPr="00EE7F71" w:rsidRDefault="00EE7F71" w:rsidP="00EE7F71">
      <w:pPr>
        <w:pStyle w:val="Abstract"/>
      </w:pPr>
      <w:r w:rsidRPr="003C0CA0">
        <w:t>Keywords:</w:t>
      </w:r>
      <w:r w:rsidR="003C0CA0" w:rsidRPr="003C0CA0">
        <w:t xml:space="preserve"> Disinfectant </w:t>
      </w:r>
      <w:r w:rsidR="003C0CA0">
        <w:t>solution</w:t>
      </w:r>
      <w:r w:rsidR="003C0CA0" w:rsidRPr="003C0CA0">
        <w:t xml:space="preserve">, Resilience, </w:t>
      </w:r>
      <w:r w:rsidR="003C0CA0">
        <w:t>Stainless steel</w:t>
      </w:r>
      <w:r w:rsidR="003C0CA0" w:rsidRPr="003C0CA0">
        <w:t xml:space="preserve"> wires</w:t>
      </w:r>
    </w:p>
    <w:p w14:paraId="5240E3FB" w14:textId="1E388E81" w:rsidR="003A287B" w:rsidRPr="00075EA6" w:rsidRDefault="00EE7F71" w:rsidP="00003D7C">
      <w:pPr>
        <w:pStyle w:val="Heading1"/>
        <w:rPr>
          <w:b w:val="0"/>
          <w:caps w:val="0"/>
          <w:sz w:val="20"/>
        </w:rPr>
      </w:pPr>
      <w:r>
        <w:t>introduction</w:t>
      </w:r>
    </w:p>
    <w:p w14:paraId="45F4BD1B" w14:textId="77777777" w:rsidR="00EE7F71" w:rsidRPr="00EE7F71" w:rsidRDefault="00EE7F71" w:rsidP="00EE7F71">
      <w:pPr>
        <w:pStyle w:val="Paragraph"/>
        <w:rPr>
          <w:vertAlign w:val="superscript"/>
        </w:rPr>
      </w:pPr>
      <w:r w:rsidRPr="00EE7F71">
        <w:t>Orthodontic treatment is a treatment procedure that aims to improve the efficiency of tooth function, structural balance, and aesthetics so that a healthy, functional, and aesthetic occlusion is achieved, and a harmonious and stable facial appearance is created in the long term.</w:t>
      </w:r>
      <w:r w:rsidRPr="00EE7F71">
        <w:fldChar w:fldCharType="begin" w:fldLock="1"/>
      </w:r>
      <w:r w:rsidRPr="00EE7F71">
        <w:instrText>ADDIN CSL_CITATION {"citationItems":[{"id":"ITEM-1","itemData":{"author":[{"dropping-particle":"","family":"Maria","given":"Cindy","non-dropping-particle":"","parse-names":false,"suffix":""},{"dropping-particle":"","family":"Himawati","given":"Marlin","non-dropping-particle":"","parse-names":false,"suffix":""}],"container-title":"Insisiva Dental Journal","id":"ITEM-1","issue":"1","issued":{"date-parts":[["2018"]]},"page":"1-8","title":"Hubungan antara Persepsi Remaja tentang Penggunaan Alat Ortodontik Cekat dan Minat terhadap Perawatan Maloklusi ( Penelitian pada Pelajar SMAK “ X ” Bandung ) The Relationship between the Perception of Late Adolescence Using Fixed Orthodontic Appliance an","type":"article-journal","volume":"7"},"uris":["http://www.mendeley.com/documents/?uuid=643bc7f4-1b24-4120-8060-bd7506066599"]},{"id":"ITEM-2","itemData":{"author":[{"dropping-particle":"","family":"Proffit","given":"William R.","non-dropping-particle":"","parse-names":false,"suffix":""},{"dropping-particle":"","family":"Fields","given":"Henry","non-dropping-particle":"","parse-names":false,"suffix":""},{"dropping-particle":"","family":"Larson","given":"Brent","non-dropping-particle":"","parse-names":false,"suffix":""},{"dropping-particle":"","family":"Sarver","given":"David M.","non-dropping-particle":"","parse-names":false,"suffix":""}],"edition":"6th","id":"ITEM-2","issued":{"date-parts":[["2018"]]},"number-of-pages":"4, 310","publisher":"Elsevier Health Sciences","title":"Contemporary Orthodontics","type":"book"},"uris":["http://www.mendeley.com/documents/?uuid=b4616bfa-0293-40f2-91d2-209ff048d6af"]}],"mendeley":{"formattedCitation":"&lt;sup&gt;1,2&lt;/sup&gt;","plainTextFormattedCitation":"1,2","previouslyFormattedCitation":"&lt;sup&gt;1,2&lt;/sup&gt;"},"properties":{"noteIndex":0},"schema":"https://github.com/citation-style-language/schema/raw/master/csl-citation.json"}</w:instrText>
      </w:r>
      <w:r w:rsidRPr="00EE7F71">
        <w:fldChar w:fldCharType="separate"/>
      </w:r>
      <w:r w:rsidRPr="00EE7F71">
        <w:rPr>
          <w:vertAlign w:val="superscript"/>
        </w:rPr>
        <w:t>1,2</w:t>
      </w:r>
      <w:r w:rsidRPr="00EE7F71">
        <w:fldChar w:fldCharType="end"/>
      </w:r>
      <w:r w:rsidRPr="00EE7F71">
        <w:rPr>
          <w:vertAlign w:val="superscript"/>
        </w:rPr>
        <w:t xml:space="preserve"> </w:t>
      </w:r>
      <w:r w:rsidRPr="00EE7F71">
        <w:t>Orthodontic appliances can generally be classified into two groups, namely fixed appliances and removable appliances.</w:t>
      </w:r>
      <w:r w:rsidRPr="00EE7F71">
        <w:fldChar w:fldCharType="begin" w:fldLock="1"/>
      </w:r>
      <w:r w:rsidRPr="00EE7F71">
        <w:instrText>ADDIN CSL_CITATION {"citationItems":[{"id":"ITEM-1","itemData":{"author":[{"dropping-particle":"","family":"Proffit","given":"William R.","non-dropping-particle":"","parse-names":false,"suffix":""},{"dropping-particle":"","family":"Fields","given":"Henry","non-dropping-particle":"","parse-names":false,"suffix":""},{"dropping-particle":"","family":"Larson","given":"Brent","non-dropping-particle":"","parse-names":false,"suffix":""},{"dropping-particle":"","family":"Sarver","given":"David M.","non-dropping-particle":"","parse-names":false,"suffix":""}],"edition":"6th","id":"ITEM-1","issued":{"date-parts":[["2018"]]},"number-of-pages":"4, 310","publisher":"Elsevier Health Sciences","title":"Contemporary Orthodontics","type":"book"},"uris":["http://www.mendeley.com/documents/?uuid=b4616bfa-0293-40f2-91d2-209ff048d6af"]}],"mendeley":{"formattedCitation":"&lt;sup&gt;2&lt;/sup&gt;","plainTextFormattedCitation":"2","previouslyFormattedCitation":"&lt;sup&gt;2&lt;/sup&gt;"},"properties":{"noteIndex":0},"schema":"https://github.com/citation-style-language/schema/raw/master/csl-citation.json"}</w:instrText>
      </w:r>
      <w:r w:rsidRPr="00EE7F71">
        <w:fldChar w:fldCharType="separate"/>
      </w:r>
      <w:r w:rsidRPr="00EE7F71">
        <w:rPr>
          <w:vertAlign w:val="superscript"/>
        </w:rPr>
        <w:t>2</w:t>
      </w:r>
      <w:r w:rsidRPr="00EE7F71">
        <w:fldChar w:fldCharType="end"/>
      </w:r>
      <w:r w:rsidRPr="00EE7F71">
        <w:rPr>
          <w:vertAlign w:val="superscript"/>
        </w:rPr>
        <w:t xml:space="preserve"> </w:t>
      </w:r>
      <w:r w:rsidRPr="00EE7F71">
        <w:t>Removable orthodontic appliances are those that can be removed and installed by the patient so that the cleanliness of the oral cavity and the appliance can be better maintained.</w:t>
      </w:r>
      <w:r w:rsidRPr="00EE7F71">
        <w:fldChar w:fldCharType="begin" w:fldLock="1"/>
      </w:r>
      <w:r w:rsidRPr="00EE7F71">
        <w:instrText>ADDIN CSL_CITATION {"citationItems":[{"id":"ITEM-1","itemData":{"author":[{"dropping-particle":"","family":"Goenharto","given":"Sianiwati","non-dropping-particle":"","parse-names":false,"suffix":""},{"dropping-particle":"","family":"Rusdiana","given":"Elly","non-dropping-particle":"","parse-names":false,"suffix":""}],"container-title":"Journal of Dental Technology","id":"ITEM-1","issue":"2","issued":{"date-parts":[["2016"]]},"page":"21-29","title":"PEMBUATAN PERANTI ORTODONTI LEPASAN AKRILIK ( The amount and duration exposure of acrylic dust in removable orthodontic appliance fabrication )","type":"article-journal","volume":"5"},"uris":["http://www.mendeley.com/documents/?uuid=7627d88d-46e8-4542-96b7-cdaa5b2c0b7f"]},{"id":"ITEM-2","itemData":{"DOI":"10.24198/pjdrs.v6i3.40327","author":[{"dropping-particle":"","family":"Putri","given":"Iga Nadya","non-dropping-particle":"","parse-names":false,"suffix":""},{"dropping-particle":"","family":"Praharani","given":"Depi","non-dropping-particle":"","parse-names":false,"suffix":""},{"dropping-particle":"","family":"Pujiastuti","given":"Peni","non-dropping-particle":"","parse-names":false,"suffix":""},{"dropping-particle":"","family":"Prijatmoko","given":"Dwi","non-dropping-particle":"","parse-names":false,"suffix":""}],"container-title":"Padjadjaran Journal of Dental Researchers and Students","id":"ITEM-2","issue":"3","issued":{"date-parts":[["2022"]]},"page":"217-224","title":"Pengaruh kebersihan mulut dengan kesehatan gingiva pada pemakai alat orthodontik cekat","type":"article-journal","volume":"6"},"uris":["http://www.mendeley.com/documents/?uuid=67ca5eb8-8bc8-4364-8cf5-36753d5522fb"]}],"mendeley":{"formattedCitation":"&lt;sup&gt;3,4&lt;/sup&gt;","plainTextFormattedCitation":"3,4","previouslyFormattedCitation":"&lt;sup&gt;3,4&lt;/sup&gt;"},"properties":{"noteIndex":0},"schema":"https://github.com/citation-style-language/schema/raw/master/csl-citation.json"}</w:instrText>
      </w:r>
      <w:r w:rsidRPr="00EE7F71">
        <w:fldChar w:fldCharType="separate"/>
      </w:r>
      <w:r w:rsidRPr="00EE7F71">
        <w:rPr>
          <w:vertAlign w:val="superscript"/>
        </w:rPr>
        <w:t>3,4</w:t>
      </w:r>
      <w:r w:rsidRPr="00EE7F71">
        <w:fldChar w:fldCharType="end"/>
      </w:r>
    </w:p>
    <w:p w14:paraId="59078B0D" w14:textId="77777777" w:rsidR="00EE7F71" w:rsidRPr="00EE7F71" w:rsidRDefault="00EE7F71" w:rsidP="00EE7F71">
      <w:pPr>
        <w:pStyle w:val="Paragraph"/>
        <w:rPr>
          <w:vertAlign w:val="superscript"/>
        </w:rPr>
      </w:pPr>
      <w:r w:rsidRPr="00EE7F71">
        <w:t>The main components of removable orthodontic appliances include base plates, active components, retentive components, and anchorages.</w:t>
      </w:r>
      <w:r w:rsidRPr="00EE7F71">
        <w:fldChar w:fldCharType="begin" w:fldLock="1"/>
      </w:r>
      <w:r w:rsidRPr="00EE7F71">
        <w:instrText>ADDIN CSL_CITATION {"citationItems":[{"id":"ITEM-1","itemData":{"DOI":"10.34012/primajods.v5i1.2881","author":[{"dropping-particle":"","family":"Muttaqin","given":"Zulfan","non-dropping-particle":"","parse-names":false,"suffix":""},{"dropping-particle":"","family":"Khairunnisa","given":"Sabrina","non-dropping-particle":"","parse-names":false,"suffix":""},{"dropping-particle":"","family":"Wijaya","given":"Gary","non-dropping-particle":"","parse-names":false,"suffix":""}],"container-title":"Prima Journal of Oral and Dental Sciences","id":"ITEM-1","issue":"1","issued":{"date-parts":[["2022"]]},"page":"53-57","title":"Perawatan ortodontik menggunakan removable apliance pada pasien dengan diastema centralis : Laporan kasus","type":"article-journal","volume":"5"},"uris":["http://www.mendeley.com/documents/?uuid=7f22923d-84c4-418e-a44e-ea5042f8394f"]}],"mendeley":{"formattedCitation":"&lt;sup&gt;5&lt;/sup&gt;","plainTextFormattedCitation":"5","previouslyFormattedCitation":"&lt;sup&gt;5&lt;/sup&gt;"},"properties":{"noteIndex":0},"schema":"https://github.com/citation-style-language/schema/raw/master/csl-citation.json"}</w:instrText>
      </w:r>
      <w:r w:rsidRPr="00EE7F71">
        <w:fldChar w:fldCharType="separate"/>
      </w:r>
      <w:r w:rsidRPr="00EE7F71">
        <w:rPr>
          <w:vertAlign w:val="superscript"/>
        </w:rPr>
        <w:t>5</w:t>
      </w:r>
      <w:r w:rsidRPr="00EE7F71">
        <w:fldChar w:fldCharType="end"/>
      </w:r>
      <w:r w:rsidRPr="00EE7F71">
        <w:rPr>
          <w:vertAlign w:val="superscript"/>
        </w:rPr>
        <w:t xml:space="preserve"> </w:t>
      </w:r>
      <w:r w:rsidRPr="00EE7F71">
        <w:t xml:space="preserve">Active components are generally made of metal, such as stainless steel used in </w:t>
      </w:r>
      <w:r w:rsidRPr="00EE7F71">
        <w:lastRenderedPageBreak/>
        <w:t>auxiliary springs, labial arches, and expansion screws.</w:t>
      </w:r>
      <w:r w:rsidRPr="00EE7F71">
        <w:fldChar w:fldCharType="begin" w:fldLock="1"/>
      </w:r>
      <w:r w:rsidRPr="00EE7F71">
        <w:instrText>ADDIN CSL_CITATION {"citationItems":[{"id":"ITEM-1","itemData":{"DOI":"10.34012/primajods.v5i1.2881","author":[{"dropping-particle":"","family":"Muttaqin","given":"Zulfan","non-dropping-particle":"","parse-names":false,"suffix":""},{"dropping-particle":"","family":"Khairunnisa","given":"Sabrina","non-dropping-particle":"","parse-names":false,"suffix":""},{"dropping-particle":"","family":"Wijaya","given":"Gary","non-dropping-particle":"","parse-names":false,"suffix":""}],"container-title":"Prima Journal of Oral and Dental Sciences","id":"ITEM-1","issue":"1","issued":{"date-parts":[["2022"]]},"page":"53-57","title":"Perawatan ortodontik menggunakan removable apliance pada pasien dengan diastema centralis : Laporan kasus","type":"article-journal","volume":"5"},"uris":["http://www.mendeley.com/documents/?uuid=7f22923d-84c4-418e-a44e-ea5042f8394f"]}],"mendeley":{"formattedCitation":"&lt;sup&gt;5&lt;/sup&gt;","plainTextFormattedCitation":"5","previouslyFormattedCitation":"&lt;sup&gt;5&lt;/sup&gt;"},"properties":{"noteIndex":0},"schema":"https://github.com/citation-style-language/schema/raw/master/csl-citation.json"}</w:instrText>
      </w:r>
      <w:r w:rsidRPr="00EE7F71">
        <w:fldChar w:fldCharType="separate"/>
      </w:r>
      <w:r w:rsidRPr="00EE7F71">
        <w:rPr>
          <w:vertAlign w:val="superscript"/>
        </w:rPr>
        <w:t>5</w:t>
      </w:r>
      <w:r w:rsidRPr="00EE7F71">
        <w:fldChar w:fldCharType="end"/>
      </w:r>
      <w:r w:rsidRPr="00EE7F71">
        <w:t xml:space="preserve"> Stainless steel wires are often used because they are more resistant to the oral environment, economical, have high resilience, and are comfortable to use.</w:t>
      </w:r>
      <w:r w:rsidRPr="00EE7F71">
        <w:fldChar w:fldCharType="begin" w:fldLock="1"/>
      </w:r>
      <w:r w:rsidRPr="00EE7F71">
        <w:instrText>ADDIN CSL_CITATION {"citationItems":[{"id":"ITEM-1","itemData":{"author":[{"dropping-particle":"","family":"Peniasi","given":"","non-dropping-particle":"","parse-names":false,"suffix":""},{"dropping-particle":"","family":"Wibowo","given":"Diana","non-dropping-particle":"","parse-names":false,"suffix":""},{"dropping-particle":"","family":"Kurniawan","given":"Fajar Kusuma Dwi","non-dropping-particle":"","parse-names":false,"suffix":""}],"container-title":"DENTIN: JURNAL KEDOKTERAN GIGI","id":"ITEM-1","issue":"1","issued":{"date-parts":[["2018"]]},"page":"103-107","title":"EFEK PERENDAMAN MINUMAN PROBIOTIK TERHADAP DAYA LENTING KAWAT ORTODONTIK LEPASAN STAINLESS STEEL","type":"article-journal","volume":"II"},"uris":["http://www.mendeley.com/documents/?uuid=0358dd43-5810-4548-8be9-e44f65a86641"]}],"mendeley":{"formattedCitation":"&lt;sup&gt;6&lt;/sup&gt;","plainTextFormattedCitation":"6","previouslyFormattedCitation":"&lt;sup&gt;6&lt;/sup&gt;"},"properties":{"noteIndex":0},"schema":"https://github.com/citation-style-language/schema/raw/master/csl-citation.json"}</w:instrText>
      </w:r>
      <w:r w:rsidRPr="00EE7F71">
        <w:fldChar w:fldCharType="separate"/>
      </w:r>
      <w:r w:rsidRPr="00EE7F71">
        <w:rPr>
          <w:vertAlign w:val="superscript"/>
        </w:rPr>
        <w:t>6</w:t>
      </w:r>
      <w:r w:rsidRPr="00EE7F71">
        <w:fldChar w:fldCharType="end"/>
      </w:r>
      <w:r w:rsidRPr="00EE7F71">
        <w:rPr>
          <w:vertAlign w:val="superscript"/>
        </w:rPr>
        <w:t xml:space="preserve"> </w:t>
      </w:r>
      <w:r w:rsidRPr="00EE7F71">
        <w:t>This wire is known as corrosion-resistant steel, made of 70% iron (Fe), 18-20% chromium (Cr), and 8-10% nickel (Ni), a small amount of carbon (C), manganese (Mn), and silicon (Si) which are less than 0.1%. On the surface of the wire, chromium (Cr) will react with oxygen (O2) to form chromium oxide (Cr2O3), which provides corrosion-resistant properties.</w:t>
      </w:r>
      <w:r w:rsidRPr="00EE7F71">
        <w:fldChar w:fldCharType="begin" w:fldLock="1"/>
      </w:r>
      <w:r w:rsidRPr="00EE7F71">
        <w:instrText>ADDIN CSL_CITATION {"citationItems":[{"id":"ITEM-1","itemData":{"author":[{"dropping-particle":"","family":"Wasono","given":"Nathalia Pranata","non-dropping-particle":"","parse-names":false,"suffix":""},{"dropping-particle":"","family":"Assa","given":"Youla A","non-dropping-particle":"","parse-names":false,"suffix":""},{"dropping-particle":"","family":"Anindita","given":"P S","non-dropping-particle":"","parse-names":false,"suffix":""}],"container-title":"PHARMACON:Jurnal Ilmiah Farmasi","id":"ITEM-1","issue":"1","issued":{"date-parts":[["2016"]]},"page":"158-163","title":"PELEPASAN ION NIKEL DAN KROMIUM BRACKET STAINLESS STELL YANG DIRENDAM DALAM","type":"article-journal","volume":"5"},"uris":["http://www.mendeley.com/documents/?uuid=34f647de-970d-46db-95d7-03ad135779b6"]}],"mendeley":{"formattedCitation":"&lt;sup&gt;7&lt;/sup&gt;","plainTextFormattedCitation":"7","previouslyFormattedCitation":"&lt;sup&gt;7&lt;/sup&gt;"},"properties":{"noteIndex":0},"schema":"https://github.com/citation-style-language/schema/raw/master/csl-citation.json"}</w:instrText>
      </w:r>
      <w:r w:rsidRPr="00EE7F71">
        <w:fldChar w:fldCharType="separate"/>
      </w:r>
      <w:r w:rsidRPr="00EE7F71">
        <w:rPr>
          <w:vertAlign w:val="superscript"/>
        </w:rPr>
        <w:t>7</w:t>
      </w:r>
      <w:r w:rsidRPr="00EE7F71">
        <w:fldChar w:fldCharType="end"/>
      </w:r>
      <w:r w:rsidRPr="00EE7F71">
        <w:rPr>
          <w:vertAlign w:val="superscript"/>
        </w:rPr>
        <w:t xml:space="preserve"> </w:t>
      </w:r>
      <w:r w:rsidRPr="00EE7F71">
        <w:t>One of the advantages of stainless-steel orthodontic wires is their high resilience compared to other materials. Resilience is the ability of the wire to return to its position when moved or deflected in a certain direction.</w:t>
      </w:r>
      <w:r w:rsidRPr="00EE7F71">
        <w:fldChar w:fldCharType="begin" w:fldLock="1"/>
      </w:r>
      <w:r w:rsidRPr="00EE7F71">
        <w:instrText>ADDIN CSL_CITATION {"citationItems":[{"id":"ITEM-1","itemData":{"DOI":"10.35451/jfm.v3i2.596","author":[{"dropping-particle":"","family":"Heansem","given":"Jean","non-dropping-particle":"","parse-names":false,"suffix":""},{"dropping-particle":"","family":"Zulfan","given":"Saragih","non-dropping-particle":"","parse-names":false,"suffix":""},{"dropping-particle":"","family":"Lina","given":"Muttaqin","non-dropping-particle":"","parse-names":false,"suffix":""},{"dropping-particle":"","family":"Kedokteran","given":"Fakultas","non-dropping-particle":"","parse-names":false,"suffix":""},{"dropping-particle":"","family":"Universitas","given":"Gigi","non-dropping-particle":"","parse-names":false,"suffix":""},{"dropping-particle":"","family":"Indonesia","given":"Prima","non-dropping-particle":"","parse-names":false,"suffix":""},{"dropping-particle":"","family":"Belanga","given":"J L","non-dropping-particle":"","parse-names":false,"suffix":""},{"dropping-particle":"","family":"Medan","given":"N O","non-dropping-particle":"","parse-names":false,"suffix":""}],"container-title":"Jurnal Farmasi","id":"ITEM-1","issue":"2","issued":{"date-parts":[["2021"]]},"title":"MINUMAN PROBIOTIK TERHADAP PERUBAHAN GAYA Z-SPRING","type":"article-journal","volume":"3"},"uris":["http://www.mendeley.com/documents/?uuid=42f460af-6334-4362-9470-35ce1c240ca2"]}],"mendeley":{"formattedCitation":"&lt;sup&gt;8&lt;/sup&gt;","plainTextFormattedCitation":"8","previouslyFormattedCitation":"&lt;sup&gt;8&lt;/sup&gt;"},"properties":{"noteIndex":0},"schema":"https://github.com/citation-style-language/schema/raw/master/csl-citation.json"}</w:instrText>
      </w:r>
      <w:r w:rsidRPr="00EE7F71">
        <w:fldChar w:fldCharType="separate"/>
      </w:r>
      <w:r w:rsidRPr="00EE7F71">
        <w:rPr>
          <w:vertAlign w:val="superscript"/>
        </w:rPr>
        <w:t>8</w:t>
      </w:r>
      <w:r w:rsidRPr="00EE7F71">
        <w:fldChar w:fldCharType="end"/>
      </w:r>
      <w:r w:rsidRPr="00EE7F71">
        <w:rPr>
          <w:vertAlign w:val="superscript"/>
        </w:rPr>
        <w:t xml:space="preserve"> </w:t>
      </w:r>
      <w:r w:rsidRPr="00EE7F71">
        <w:t>In orthodontic treatment, resilience is crucial, as it provides force after activation, which allows the wire to push the teeth in the specified direction.</w:t>
      </w:r>
      <w:r w:rsidRPr="00EE7F71">
        <w:fldChar w:fldCharType="begin" w:fldLock="1"/>
      </w:r>
      <w:r w:rsidRPr="00EE7F71">
        <w:instrText>ADDIN CSL_CITATION {"citationItems":[{"id":"ITEM-1","itemData":{"author":[{"dropping-particle":"","family":"Pusung","given":"Angel E","non-dropping-particle":"","parse-names":false,"suffix":""},{"dropping-particle":"","family":"Anindita","given":"Pritartha S","non-dropping-particle":"","parse-names":false,"suffix":""},{"dropping-particle":"","family":"Supit","given":"Aurelia S R","non-dropping-particle":"","parse-names":false,"suffix":""}],"container-title":"e-GIGI","id":"ITEM-1","issue":"30","issued":{"date-parts":[["2021"]]},"page":"298-302","title":"Perbandingan Efektivitas Z Spring dengan Coil dan Z Spring tanpa Coil terhadap Koreksi Malposisi Gigi Individual","type":"article-journal","volume":"9"},"uris":["http://www.mendeley.com/documents/?uuid=46e0408f-c884-4cae-9e92-1424a89b8f34"]}],"mendeley":{"formattedCitation":"&lt;sup&gt;9&lt;/sup&gt;","plainTextFormattedCitation":"9","previouslyFormattedCitation":"&lt;sup&gt;9&lt;/sup&gt;"},"properties":{"noteIndex":0},"schema":"https://github.com/citation-style-language/schema/raw/master/csl-citation.json"}</w:instrText>
      </w:r>
      <w:r w:rsidRPr="00EE7F71">
        <w:fldChar w:fldCharType="separate"/>
      </w:r>
      <w:r w:rsidRPr="00EE7F71">
        <w:rPr>
          <w:vertAlign w:val="superscript"/>
        </w:rPr>
        <w:t>9</w:t>
      </w:r>
      <w:r w:rsidRPr="00EE7F71">
        <w:fldChar w:fldCharType="end"/>
      </w:r>
      <w:r w:rsidRPr="00EE7F71">
        <w:rPr>
          <w:vertAlign w:val="superscript"/>
        </w:rPr>
        <w:t xml:space="preserve"> </w:t>
      </w:r>
      <w:r w:rsidRPr="00EE7F71">
        <w:t>In its use, orthodontic wires will interact with the environment in the oral cavity, which can certainly affect the physical and mechanical properties of stainless-steel wires, including the resilience of the wire. Meanwhile, factors that can affect changes in the resilience of orthodontic wires are pH, temperature, and duration of exposure to a substance in the oral cavity.</w:t>
      </w:r>
      <w:r w:rsidRPr="00EE7F71">
        <w:fldChar w:fldCharType="begin" w:fldLock="1"/>
      </w:r>
      <w:r w:rsidRPr="00EE7F71">
        <w:instrText>ADDIN CSL_CITATION {"citationItems":[{"id":"ITEM-1","itemData":{"DOI":"10.35451/jfm.v3i2.596","author":[{"dropping-particle":"","family":"Heansem","given":"Jean","non-dropping-particle":"","parse-names":false,"suffix":""},{"dropping-particle":"","family":"Zulfan","given":"Saragih","non-dropping-particle":"","parse-names":false,"suffix":""},{"dropping-particle":"","family":"Lina","given":"Muttaqin","non-dropping-particle":"","parse-names":false,"suffix":""},{"dropping-particle":"","family":"Kedokteran","given":"Fakultas","non-dropping-particle":"","parse-names":false,"suffix":""},{"dropping-particle":"","family":"Universitas","given":"Gigi","non-dropping-particle":"","parse-names":false,"suffix":""},{"dropping-particle":"","family":"Indonesia","given":"Prima","non-dropping-particle":"","parse-names":false,"suffix":""},{"dropping-particle":"","family":"Belanga","given":"J L","non-dropping-particle":"","parse-names":false,"suffix":""},{"dropping-particle":"","family":"Medan","given":"N O","non-dropping-particle":"","parse-names":false,"suffix":""}],"container-title":"Jurnal Farmasi","id":"ITEM-1","issue":"2","issued":{"date-parts":[["2021"]]},"title":"MINUMAN PROBIOTIK TERHADAP PERUBAHAN GAYA Z-SPRING","type":"article-journal","volume":"3"},"uris":["http://www.mendeley.com/documents/?uuid=42f460af-6334-4362-9470-35ce1c240ca2"]}],"mendeley":{"formattedCitation":"&lt;sup&gt;8&lt;/sup&gt;","plainTextFormattedCitation":"8","previouslyFormattedCitation":"&lt;sup&gt;8&lt;/sup&gt;"},"properties":{"noteIndex":0},"schema":"https://github.com/citation-style-language/schema/raw/master/csl-citation.json"}</w:instrText>
      </w:r>
      <w:r w:rsidRPr="00EE7F71">
        <w:fldChar w:fldCharType="separate"/>
      </w:r>
      <w:r w:rsidRPr="00EE7F71">
        <w:rPr>
          <w:vertAlign w:val="superscript"/>
        </w:rPr>
        <w:t>8</w:t>
      </w:r>
      <w:r w:rsidRPr="00EE7F71">
        <w:fldChar w:fldCharType="end"/>
      </w:r>
    </w:p>
    <w:p w14:paraId="116E4E30" w14:textId="77777777" w:rsidR="00EE7F71" w:rsidRPr="00EE7F71" w:rsidRDefault="00EE7F71" w:rsidP="00EE7F71">
      <w:pPr>
        <w:pStyle w:val="Paragraph"/>
      </w:pPr>
      <w:r w:rsidRPr="00EE7F71">
        <w:t xml:space="preserve">Removable orthodontic devices can change the oral microbiota by increasing the levels of </w:t>
      </w:r>
      <w:r w:rsidRPr="00EE7F71">
        <w:rPr>
          <w:i/>
          <w:iCs/>
        </w:rPr>
        <w:t>Lactobacilli</w:t>
      </w:r>
      <w:r w:rsidRPr="00EE7F71">
        <w:t xml:space="preserve"> and </w:t>
      </w:r>
      <w:r w:rsidRPr="00EE7F71">
        <w:rPr>
          <w:i/>
          <w:iCs/>
        </w:rPr>
        <w:t>Streptococcus mutans</w:t>
      </w:r>
      <w:r w:rsidRPr="00EE7F71">
        <w:t xml:space="preserve"> in the oral cavity.</w:t>
      </w:r>
      <w:r w:rsidRPr="00EE7F71">
        <w:fldChar w:fldCharType="begin" w:fldLock="1"/>
      </w:r>
      <w:r w:rsidRPr="00EE7F71">
        <w:instrText>ADDIN CSL_CITATION {"citationItems":[{"id":"ITEM-1","itemData":{"author":[{"dropping-particle":"","family":"Galo","given":"Rodrigo","non-dropping-particle":"","parse-names":false,"suffix":""}],"container-title":"Research, Society and Development","id":"ITEM-1","issue":"3","issued":{"date-parts":[["2023"]]},"page":"1-8","title":"Effect of cleaning solutions on surface roughness and flexural strength of removable orthodontic appliances Efeito de soluções de limpeza na rugosidade superficial e resistência à flexão de aparelhos ortodônticos removíveis Efecto de las soluciones de lim","type":"article-journal","volume":"12"},"uris":["http://www.mendeley.com/documents/?uuid=3e9c0d22-068c-4908-90cd-4a2a75a62276"]}],"mendeley":{"formattedCitation":"&lt;sup&gt;10&lt;/sup&gt;","plainTextFormattedCitation":"10","previouslyFormattedCitation":"&lt;sup&gt;10&lt;/sup&gt;"},"properties":{"noteIndex":0},"schema":"https://github.com/citation-style-language/schema/raw/master/csl-citation.json"}</w:instrText>
      </w:r>
      <w:r w:rsidRPr="00EE7F71">
        <w:fldChar w:fldCharType="separate"/>
      </w:r>
      <w:r w:rsidRPr="00EE7F71">
        <w:rPr>
          <w:vertAlign w:val="superscript"/>
        </w:rPr>
        <w:t>10</w:t>
      </w:r>
      <w:r w:rsidRPr="00EE7F71">
        <w:fldChar w:fldCharType="end"/>
      </w:r>
      <w:r w:rsidRPr="00EE7F71">
        <w:rPr>
          <w:vertAlign w:val="superscript"/>
        </w:rPr>
        <w:t xml:space="preserve"> </w:t>
      </w:r>
      <w:r w:rsidRPr="00EE7F71">
        <w:t>Cleaning removable orthodontic devices by reducing pathogenic microorganisms on the surface of acrylic resin and retention components is important because these areas are breeding grounds for microbes.</w:t>
      </w:r>
      <w:r w:rsidRPr="00EE7F71">
        <w:fldChar w:fldCharType="begin" w:fldLock="1"/>
      </w:r>
      <w:r w:rsidRPr="00EE7F71">
        <w:instrText>ADDIN CSL_CITATION {"citationItems":[{"id":"ITEM-1","itemData":{"DOI":"10.4012/dmj.2014-045","author":[{"dropping-particle":"","family":"Groosh","given":"Dheaa H A L","non-dropping-particle":"","parse-names":false,"suffix":""},{"dropping-particle":"","family":"Bozec","given":"Laurent","non-dropping-particle":"","parse-names":false,"suffix":""},{"dropping-particle":"","family":"Pratten","given":"Jonathan","non-dropping-particle":"","parse-names":false,"suffix":""},{"dropping-particle":"","family":"Hunt","given":"Nigel P","non-dropping-particle":"","parse-names":false,"suffix":""},{"dropping-particle":"","family":"Abd","given":"Dheaa H","non-dropping-particle":"","parse-names":false,"suffix":""},{"dropping-particle":"","family":"Al","given":"Awn","non-dropping-particle":"","parse-names":false,"suffix":""}],"container-title":"Dental Materials Journal","id":"ITEM-1","issue":"5","issued":{"date-parts":[["2015"]]},"page":"585-594","title":"The influence of surface roughness and surface dynamics on the attachment of Methicillin-Resistant Staphylococcus aureus onto orthodontic retainer materials","type":"article-journal","volume":"34"},"uris":["http://www.mendeley.com/documents/?uuid=343b0374-4211-4c09-8850-ecef7fe5317b"]}],"mendeley":{"formattedCitation":"&lt;sup&gt;11&lt;/sup&gt;","plainTextFormattedCitation":"11","previouslyFormattedCitation":"&lt;sup&gt;11&lt;/sup&gt;"},"properties":{"noteIndex":0},"schema":"https://github.com/citation-style-language/schema/raw/master/csl-citation.json"}</w:instrText>
      </w:r>
      <w:r w:rsidRPr="00EE7F71">
        <w:fldChar w:fldCharType="separate"/>
      </w:r>
      <w:r w:rsidRPr="00EE7F71">
        <w:rPr>
          <w:vertAlign w:val="superscript"/>
        </w:rPr>
        <w:t>11</w:t>
      </w:r>
      <w:r w:rsidRPr="00EE7F71">
        <w:fldChar w:fldCharType="end"/>
      </w:r>
      <w:r w:rsidRPr="00EE7F71">
        <w:rPr>
          <w:vertAlign w:val="superscript"/>
        </w:rPr>
        <w:t xml:space="preserve"> </w:t>
      </w:r>
      <w:r w:rsidRPr="00EE7F71">
        <w:t>Cleaning removable orthodontic devices can be done mechanically by direct brushing, chemically with disinfectant solutions, or a combination of both.</w:t>
      </w:r>
      <w:r w:rsidRPr="00EE7F71">
        <w:fldChar w:fldCharType="begin" w:fldLock="1"/>
      </w:r>
      <w:r w:rsidRPr="00EE7F71">
        <w:instrText>ADDIN CSL_CITATION {"citationItems":[{"id":"ITEM-1","itemData":{"author":[{"dropping-particle":"","family":"Galo","given":"Rodrigo","non-dropping-particle":"","parse-names":false,"suffix":""}],"container-title":"Research, Society and Development","id":"ITEM-1","issue":"3","issued":{"date-parts":[["2023"]]},"page":"1-8","title":"Effect of cleaning solutions on surface roughness and flexural strength of removable orthodontic appliances Efeito de soluções de limpeza na rugosidade superficial e resistência à flexão de aparelhos ortodônticos removíveis Efecto de las soluciones de lim","type":"article-journal","volume":"12"},"uris":["http://www.mendeley.com/documents/?uuid=3e9c0d22-068c-4908-90cd-4a2a75a62276"]},{"id":"ITEM-2","itemData":{"DOI":"10.19127/bshealthscience.827851","author":[{"dropping-particle":"","family":"Akgün","given":"Filiz Aydoğan","non-dropping-particle":"","parse-names":false,"suffix":""}],"container-title":"Black Sea Journal of Health Science","id":"ITEM-2","issue":"2","issued":{"date-parts":[["2021"]]},"page":"136-140","title":"CLEANING METHODS AND MATERIALS FOR REMOVABLE ORTHODONTIC APPLIANCES : A QUESTIONNAIRE STUDY","type":"article-journal","volume":"4"},"uris":["http://www.mendeley.com/documents/?uuid=83c6db57-197d-484b-807f-d72848fc53fa"]}],"mendeley":{"formattedCitation":"&lt;sup&gt;10,12&lt;/sup&gt;","plainTextFormattedCitation":"10,12","previouslyFormattedCitation":"&lt;sup&gt;10,12&lt;/sup&gt;"},"properties":{"noteIndex":0},"schema":"https://github.com/citation-style-language/schema/raw/master/csl-citation.json"}</w:instrText>
      </w:r>
      <w:r w:rsidRPr="00EE7F71">
        <w:fldChar w:fldCharType="separate"/>
      </w:r>
      <w:r w:rsidRPr="00EE7F71">
        <w:rPr>
          <w:vertAlign w:val="superscript"/>
        </w:rPr>
        <w:t>10,12</w:t>
      </w:r>
      <w:r w:rsidRPr="00EE7F71">
        <w:fldChar w:fldCharType="end"/>
      </w:r>
      <w:r w:rsidRPr="00EE7F71">
        <w:rPr>
          <w:vertAlign w:val="superscript"/>
        </w:rPr>
        <w:t xml:space="preserve"> </w:t>
      </w:r>
      <w:r w:rsidRPr="00EE7F71">
        <w:t>The use of disinfectant solutions is also recommended to control microorganisms on removable orthodontic devices because mechanical methods alone are not enough to eliminate microorganisms in some hard-to-reach places completely.</w:t>
      </w:r>
      <w:r w:rsidRPr="00EE7F71">
        <w:fldChar w:fldCharType="begin" w:fldLock="1"/>
      </w:r>
      <w:r w:rsidRPr="00EE7F71">
        <w:instrText>ADDIN CSL_CITATION {"citationItems":[{"id":"ITEM-1","itemData":{"DOI":"10.19127/bshealthscience.827851","author":[{"dropping-particle":"","family":"Akgün","given":"Filiz Aydoğan","non-dropping-particle":"","parse-names":false,"suffix":""}],"container-title":"Black Sea Journal of Health Science","id":"ITEM-1","issue":"2","issued":{"date-parts":[["2021"]]},"page":"136-140","title":"CLEANING METHODS AND MATERIALS FOR REMOVABLE ORTHODONTIC APPLIANCES : A QUESTIONNAIRE STUDY","type":"article-journal","volume":"4"},"uris":["http://www.mendeley.com/documents/?uuid=83c6db57-197d-484b-807f-d72848fc53fa"]}],"mendeley":{"formattedCitation":"&lt;sup&gt;12&lt;/sup&gt;","plainTextFormattedCitation":"12","previouslyFormattedCitation":"&lt;sup&gt;12&lt;/sup&gt;"},"properties":{"noteIndex":0},"schema":"https://github.com/citation-style-language/schema/raw/master/csl-citation.json"}</w:instrText>
      </w:r>
      <w:r w:rsidRPr="00EE7F71">
        <w:fldChar w:fldCharType="separate"/>
      </w:r>
      <w:r w:rsidRPr="00EE7F71">
        <w:rPr>
          <w:vertAlign w:val="superscript"/>
        </w:rPr>
        <w:t>12</w:t>
      </w:r>
      <w:r w:rsidRPr="00EE7F71">
        <w:fldChar w:fldCharType="end"/>
      </w:r>
      <w:r w:rsidRPr="00EE7F71">
        <w:rPr>
          <w:vertAlign w:val="superscript"/>
        </w:rPr>
        <w:t xml:space="preserve"> </w:t>
      </w:r>
      <w:r w:rsidRPr="00EE7F71">
        <w:t>Some types of solutions that can be used as disinfectants for removable orthodontic devices are denture cleanser, enzymatic solutions, mouthwash, sodium hypochlorite, and homemade solutions containing vinegar or citric acid.</w:t>
      </w:r>
      <w:r w:rsidRPr="00EE7F71">
        <w:fldChar w:fldCharType="begin" w:fldLock="1"/>
      </w:r>
      <w:r w:rsidRPr="00EE7F71">
        <w:instrText>ADDIN CSL_CITATION {"citationItems":[{"id":"ITEM-1","itemData":{"author":[{"dropping-particle":"","family":"Charavet","given":"Carole","non-dropping-particle":"","parse-names":false,"suffix":""},{"dropping-particle":"","family":"Graveline","given":"L","non-dropping-particle":"","parse-names":false,"suffix":""},{"dropping-particle":"","family":"Gourdain","given":"Zo","non-dropping-particle":"","parse-names":false,"suffix":""},{"dropping-particle":"","family":"Lupi","given":"Laurence","non-dropping-particle":"","parse-names":false,"suffix":""}],"container-title":"Children","id":"ITEM-1","issued":{"date-parts":[["2021"]]},"page":"967","title":"What Are the Cleaning and Disinfection Methods for Acrylic Orthodontic Removable Appliance ? A Systematic Review","type":"article-journal","volume":"8"},"uris":["http://www.mendeley.com/documents/?uuid=26ce286c-995b-40bc-9ee6-a64efe547589"]},{"id":"ITEM-2","itemData":{"ISBN":"4141502243","author":[{"dropping-particle":"","family":"Mylonas","given":"Petros","non-dropping-particle":"","parse-names":false,"suffix":""},{"dropping-particle":"","family":"Milward","given":"Paul","non-dropping-particle":"","parse-names":false,"suffix":""},{"dropping-particle":"","family":"Mcandrew","given":"Robert","non-dropping-particle":"","parse-names":false,"suffix":""}],"container-title":"British Dental Journal","id":"ITEM-2","issue":"1","issued":{"date-parts":[["2022"]]},"page":"20-26","title":"Denture cleanliness and hygiene : an overview","type":"article-journal","volume":"233"},"uris":["http://www.mendeley.com/documents/?uuid=a9b508fd-efdf-45cf-b283-ba173c7e8bcf"]}],"mendeley":{"formattedCitation":"&lt;sup&gt;13,14&lt;/sup&gt;","plainTextFormattedCitation":"13,14","previouslyFormattedCitation":"&lt;sup&gt;13,14&lt;/sup&gt;"},"properties":{"noteIndex":0},"schema":"https://github.com/citation-style-language/schema/raw/master/csl-citation.json"}</w:instrText>
      </w:r>
      <w:r w:rsidRPr="00EE7F71">
        <w:fldChar w:fldCharType="separate"/>
      </w:r>
      <w:r w:rsidRPr="00EE7F71">
        <w:rPr>
          <w:vertAlign w:val="superscript"/>
        </w:rPr>
        <w:t>13,14</w:t>
      </w:r>
      <w:r w:rsidRPr="00EE7F71">
        <w:fldChar w:fldCharType="end"/>
      </w:r>
    </w:p>
    <w:p w14:paraId="4FBA4075" w14:textId="77777777" w:rsidR="00EE7F71" w:rsidRPr="00EE7F71" w:rsidRDefault="00EE7F71" w:rsidP="00EE7F71">
      <w:pPr>
        <w:pStyle w:val="Paragraph"/>
      </w:pPr>
      <w:r w:rsidRPr="00EE7F71">
        <w:rPr>
          <w:iCs/>
        </w:rPr>
        <w:t>Mouthwash can be used as a disinfectant and antimicrobial agent to help prevent biofilm formation on removable appliances.</w:t>
      </w:r>
      <w:r w:rsidRPr="00EE7F71">
        <w:rPr>
          <w:iCs/>
        </w:rPr>
        <w:fldChar w:fldCharType="begin" w:fldLock="1"/>
      </w:r>
      <w:r w:rsidRPr="00EE7F71">
        <w:rPr>
          <w:iCs/>
        </w:rPr>
        <w:instrText>ADDIN CSL_CITATION {"citationItems":[{"id":"ITEM-1","itemData":{"author":[{"dropping-particle":"","family":"Collares","given":"Fabrício Mezzomo","non-dropping-particle":"","parse-names":false,"suffix":""},{"dropping-particle":"","family":"Rostirolla","given":"Flavia Veronezi","non-dropping-particle":"","parse-names":false,"suffix":""},{"dropping-particle":"De","family":"Oliveira","given":"Érika","non-dropping-particle":"","parse-names":false,"suffix":""},{"dropping-particle":"De","family":"Macêdo","given":"Dias","non-dropping-particle":"","parse-names":false,"suffix":""},{"dropping-particle":"","family":"Castelo","given":"Vicente","non-dropping-particle":"","parse-names":false,"suffix":""},{"dropping-particle":"","family":"Leitune","given":"Branco","non-dropping-particle":"","parse-names":false,"suffix":""},{"dropping-particle":"","family":"Maria","given":"Susana","non-dropping-particle":"","parse-names":false,"suffix":""},{"dropping-particle":"","family":"Samuel","given":"Werner","non-dropping-particle":"","parse-names":false,"suffix":""}],"container-title":"Brazilian Journal of Oral Sciences","id":"ITEM-1","issue":"3","issued":{"date-parts":[["2014"]]},"title":"Influence of mouthwashes on the physical properties of orthodontic acrylic resin","type":"article-journal","volume":"13"},"uris":["http://www.mendeley.com/documents/?uuid=86732e71-84eb-411d-b3be-c3284de86792"]}],"mendeley":{"formattedCitation":"&lt;sup&gt;15&lt;/sup&gt;","plainTextFormattedCitation":"15","previouslyFormattedCitation":"&lt;sup&gt;15&lt;/sup&gt;"},"properties":{"noteIndex":0},"schema":"https://github.com/citation-style-language/schema/raw/master/csl-citation.json"}</w:instrText>
      </w:r>
      <w:r w:rsidRPr="00EE7F71">
        <w:rPr>
          <w:iCs/>
        </w:rPr>
        <w:fldChar w:fldCharType="separate"/>
      </w:r>
      <w:r w:rsidRPr="00EE7F71">
        <w:rPr>
          <w:iCs/>
          <w:vertAlign w:val="superscript"/>
        </w:rPr>
        <w:t>15</w:t>
      </w:r>
      <w:r w:rsidRPr="00EE7F71">
        <w:fldChar w:fldCharType="end"/>
      </w:r>
      <w:r w:rsidRPr="00EE7F71">
        <w:t xml:space="preserve"> </w:t>
      </w:r>
      <w:r w:rsidRPr="00EE7F71">
        <w:rPr>
          <w:iCs/>
        </w:rPr>
        <w:t>Chlorhexidine is one of the most common mouthwashes and chemical solutions used for biofilm control on removable orthodontic appliances.</w:t>
      </w:r>
      <w:r w:rsidRPr="00EE7F71">
        <w:rPr>
          <w:iCs/>
        </w:rPr>
        <w:fldChar w:fldCharType="begin" w:fldLock="1"/>
      </w:r>
      <w:r w:rsidRPr="00EE7F71">
        <w:rPr>
          <w:iCs/>
        </w:rPr>
        <w:instrText>ADDIN CSL_CITATION {"citationItems":[{"id":"ITEM-1","itemData":{"DOI":"10.4081/jbr.2020.8949","author":[{"dropping-particle":"","family":"Golfeshan","given":"Farzaneh","non-dropping-particle":"","parse-names":false,"suffix":""},{"dropping-particle":"","family":"Ajami","given":"Shabnam","non-dropping-particle":"","parse-names":false,"suffix":""},{"dropping-particle":"","family":"Khalvandi","given":"Yasaman","non-dropping-particle":"","parse-names":false,"suffix":""},{"dropping-particle":"","family":"Mosaddad","given":"Seyed Ali","non-dropping-particle":"","parse-names":false,"suffix":""},{"dropping-particle":"","family":"Nematollahi","given":"Haniye","non-dropping-particle":"","parse-names":false,"suffix":""}],"container-title":"Journal of Biological Research","id":"ITEM-1","issued":{"date-parts":[["2020"]]},"title":"Influence of Herbal Mouthwashes and Chlorhexidine Mouthwash on the Physical Characteristics of Orthodontic Acrylic Resin","type":"article-journal","volume":"93"},"uris":["http://www.mendeley.com/documents/?uuid=01d63351-9206-43aa-bae7-c6f714708105"]}],"mendeley":{"formattedCitation":"&lt;sup&gt;16&lt;/sup&gt;","plainTextFormattedCitation":"16","previouslyFormattedCitation":"&lt;sup&gt;16&lt;/sup&gt;"},"properties":{"noteIndex":0},"schema":"https://github.com/citation-style-language/schema/raw/master/csl-citation.json"}</w:instrText>
      </w:r>
      <w:r w:rsidRPr="00EE7F71">
        <w:rPr>
          <w:iCs/>
        </w:rPr>
        <w:fldChar w:fldCharType="separate"/>
      </w:r>
      <w:r w:rsidRPr="00EE7F71">
        <w:rPr>
          <w:iCs/>
          <w:vertAlign w:val="superscript"/>
        </w:rPr>
        <w:t>16</w:t>
      </w:r>
      <w:r w:rsidRPr="00EE7F71">
        <w:fldChar w:fldCharType="end"/>
      </w:r>
      <w:r w:rsidRPr="00EE7F71">
        <w:rPr>
          <w:vertAlign w:val="superscript"/>
        </w:rPr>
        <w:t xml:space="preserve"> </w:t>
      </w:r>
      <w:r w:rsidRPr="00EE7F71">
        <w:rPr>
          <w:iCs/>
        </w:rPr>
        <w:t>Chlorhexidine has been shown to be a broad-spectrum antibacterial agent and has bactericidal and bacteriostatic properties against all types of microbes</w:t>
      </w:r>
      <w:r w:rsidRPr="00EE7F71">
        <w:t>.</w:t>
      </w:r>
      <w:r w:rsidRPr="00EE7F71">
        <w:fldChar w:fldCharType="begin" w:fldLock="1"/>
      </w:r>
      <w:r w:rsidRPr="00EE7F71">
        <w:instrText>ADDIN CSL_CITATION {"citationItems":[{"id":"ITEM-1","itemData":{"DOI":"10.20473/j.djmkg.v50.i1.p1-5","author":[{"dropping-particle":"","family":"Avriliyanti","given":"Fitria","non-dropping-particle":"","parse-names":false,"suffix":""},{"dropping-particle":"","family":"Suparwitri","given":"Sri","non-dropping-particle":"","parse-names":false,"suffix":""},{"dropping-particle":"","family":"Alhasyimi","given":"Ananto Ali","non-dropping-particle":"","parse-names":false,"suffix":""}],"container-title":"Dental Journal (Majalah Kedokteran Gigi)","id":"ITEM-1","issue":"56","issued":{"date-parts":[["2017"]]},"page":"1-5","title":"Rinsing effect of 60% bay leaf (Syzygium polyanthum wight) aqueous decoction in inhibiting the accumulation of dental plaque during fixed orthodontic treatment","type":"article-journal","volume":"1"},"uris":["http://www.mendeley.com/documents/?uuid=01b682be-2ec2-4fce-8718-55af6eb53a2f"]}],"mendeley":{"formattedCitation":"&lt;sup&gt;17&lt;/sup&gt;","plainTextFormattedCitation":"17","previouslyFormattedCitation":"&lt;sup&gt;17&lt;/sup&gt;"},"properties":{"noteIndex":0},"schema":"https://github.com/citation-style-language/schema/raw/master/csl-citation.json"}</w:instrText>
      </w:r>
      <w:r w:rsidRPr="00EE7F71">
        <w:fldChar w:fldCharType="separate"/>
      </w:r>
      <w:r w:rsidRPr="00EE7F71">
        <w:rPr>
          <w:vertAlign w:val="superscript"/>
        </w:rPr>
        <w:t>17</w:t>
      </w:r>
      <w:r w:rsidRPr="00EE7F71">
        <w:fldChar w:fldCharType="end"/>
      </w:r>
      <w:r w:rsidRPr="00EE7F71">
        <w:rPr>
          <w:vertAlign w:val="superscript"/>
        </w:rPr>
        <w:t xml:space="preserve"> </w:t>
      </w:r>
      <w:r w:rsidRPr="00EE7F71">
        <w:rPr>
          <w:iCs/>
        </w:rPr>
        <w:t>In addition to chlorhexidine, fluoride is also known to have the ability to inhibit and kill bacteria and fungi</w:t>
      </w:r>
      <w:r w:rsidRPr="00EE7F71">
        <w:t>.</w:t>
      </w:r>
      <w:r w:rsidRPr="00EE7F71">
        <w:fldChar w:fldCharType="begin" w:fldLock="1"/>
      </w:r>
      <w:r w:rsidRPr="00EE7F71">
        <w:instrText>ADDIN CSL_CITATION {"citationItems":[{"id":"ITEM-1","itemData":{"author":[{"dropping-particle":"","family":"Sutjiati","given":"Rina","non-dropping-particle":"","parse-names":false,"suffix":""}],"container-title":"Jurnal Kedokteran Meditek","id":"ITEM-1","issue":"45","issued":{"date-parts":[["2014"]]},"title":"Perbedaan Potensi Pasta Gigi dan Obat Kumur yang Mengandung Fluor terhadap Jumlah Koloni Candida Albicans pada Piranti Ortodonsi Lepasan","type":"article-journal","volume":"17"},"uris":["http://www.mendeley.com/documents/?uuid=9e77b6f0-6688-4f1c-8135-a64303d9abad"]}],"mendeley":{"formattedCitation":"&lt;sup&gt;18&lt;/sup&gt;","plainTextFormattedCitation":"18","previouslyFormattedCitation":"&lt;sup&gt;18&lt;/sup&gt;"},"properties":{"noteIndex":0},"schema":"https://github.com/citation-style-language/schema/raw/master/csl-citation.json"}</w:instrText>
      </w:r>
      <w:r w:rsidRPr="00EE7F71">
        <w:fldChar w:fldCharType="separate"/>
      </w:r>
      <w:r w:rsidRPr="00EE7F71">
        <w:rPr>
          <w:vertAlign w:val="superscript"/>
        </w:rPr>
        <w:t>18</w:t>
      </w:r>
      <w:r w:rsidRPr="00EE7F71">
        <w:fldChar w:fldCharType="end"/>
      </w:r>
      <w:r w:rsidRPr="00EE7F71">
        <w:t xml:space="preserve"> </w:t>
      </w:r>
      <w:r w:rsidRPr="00EE7F71">
        <w:rPr>
          <w:iCs/>
        </w:rPr>
        <w:t xml:space="preserve">Fluoride works by inhibiting the enolase enzyme, an important enzyme that works in the glycolysis pathway. The results of inhibiting the enolase enzyme will impede growth, reduce acid production in bacteria, and stop energy transfer in fungi such as </w:t>
      </w:r>
      <w:r w:rsidRPr="00EE7F71">
        <w:rPr>
          <w:i/>
        </w:rPr>
        <w:t>Streptococcus mutans</w:t>
      </w:r>
      <w:r w:rsidRPr="00EE7F71">
        <w:rPr>
          <w:iCs/>
        </w:rPr>
        <w:t xml:space="preserve"> bacteria and </w:t>
      </w:r>
      <w:r w:rsidRPr="00EE7F71">
        <w:rPr>
          <w:i/>
        </w:rPr>
        <w:t>Candida albicans</w:t>
      </w:r>
      <w:r w:rsidRPr="00EE7F71">
        <w:rPr>
          <w:iCs/>
        </w:rPr>
        <w:t xml:space="preserve"> fungi.</w:t>
      </w:r>
      <w:r w:rsidRPr="00EE7F71">
        <w:rPr>
          <w:iCs/>
        </w:rPr>
        <w:fldChar w:fldCharType="begin" w:fldLock="1"/>
      </w:r>
      <w:r w:rsidRPr="00EE7F71">
        <w:rPr>
          <w:iCs/>
        </w:rPr>
        <w:instrText>ADDIN CSL_CITATION {"citationItems":[{"id":"ITEM-1","itemData":{"author":[{"dropping-particle":"","family":"Handayani","given":"Pudji","non-dropping-particle":"","parse-names":false,"suffix":""},{"dropping-particle":"","family":"Aflah","given":"Muhammad Naufal Denhari","non-dropping-particle":"","parse-names":false,"suffix":""},{"dropping-particle":"","family":"Dewi","given":"Siti Rusdiana Puspa","non-dropping-particle":"","parse-names":false,"suffix":""}],"container-title":"Cerdika: Jurnal Ilmiah Indonesia","id":"ITEM-1","issue":"7","issued":{"date-parts":[["2022"]]},"page":"671-676","title":"A Combination of 10 % Gambier Extract and 0 . 0048 % Fluoride Toothpaste as An Alternative Antifungal Therapy","type":"article-journal","volume":"2"},"uris":["http://www.mendeley.com/documents/?uuid=acf43fda-bb91-413a-91c0-85a3b5174393"]},{"id":"ITEM-2","itemData":{"author":[{"dropping-particle":"","family":"Qiu","given":"Wei","non-dropping-particle":"","parse-names":false,"suffix":""},{"dropping-particle":"","family":"Zhou","given":"Yujie","non-dropping-particle":"","parse-names":false,"suffix":""},{"dropping-particle":"","family":"Li","given":"Zixin","non-dropping-particle":"","parse-names":false,"suffix":""},{"dropping-particle":"","family":"Huang","given":"Tu","non-dropping-particle":"","parse-names":false,"suffix":""},{"dropping-particle":"","family":"Xiao","given":"Yuhan","non-dropping-particle":"","parse-names":false,"suffix":""},{"dropping-particle":"","family":"Cheng","given":"Lei","non-dropping-particle":"","parse-names":false,"suffix":""},{"dropping-particle":"","family":"Peng","given":"Xian","non-dropping-particle":"","parse-names":false,"suffix":""},{"dropping-particle":"","family":"Zhang","given":"Lixin","non-dropping-particle":"","parse-names":false,"suffix":""},{"dropping-particle":"","family":"Ren","given":"Biao","non-dropping-particle":"","parse-names":false,"suffix":""}],"container-title":"BioMed Research International","id":"ITEM-2","issued":{"date-parts":[["2020"]]},"title":"Application of Antibiotics / Antimicrobial Agents on Dental Caries","type":"article-journal"},"uris":["http://www.mendeley.com/documents/?uuid=877303b5-bf72-4c28-b4e7-e9cf9a0efb5f"]}],"mendeley":{"formattedCitation":"&lt;sup&gt;19,20&lt;/sup&gt;","plainTextFormattedCitation":"19,20","previouslyFormattedCitation":"&lt;sup&gt;19,20&lt;/sup&gt;"},"properties":{"noteIndex":0},"schema":"https://github.com/citation-style-language/schema/raw/master/csl-citation.json"}</w:instrText>
      </w:r>
      <w:r w:rsidRPr="00EE7F71">
        <w:rPr>
          <w:iCs/>
        </w:rPr>
        <w:fldChar w:fldCharType="separate"/>
      </w:r>
      <w:r w:rsidRPr="00EE7F71">
        <w:rPr>
          <w:iCs/>
          <w:vertAlign w:val="superscript"/>
        </w:rPr>
        <w:t>19,20</w:t>
      </w:r>
      <w:r w:rsidRPr="00EE7F71">
        <w:fldChar w:fldCharType="end"/>
      </w:r>
    </w:p>
    <w:p w14:paraId="1DCC8354" w14:textId="2C82E5EE" w:rsidR="002941DA" w:rsidRDefault="00EE7F71" w:rsidP="00EE7F71">
      <w:pPr>
        <w:pStyle w:val="Paragraph"/>
      </w:pPr>
      <w:r w:rsidRPr="00EE7F71">
        <w:t>Although the use of mouthwash as a disinfectant solution is generally necessary to protect the appliance from microorganism colonization, there are concerns about its side effects on orthodontic devices because it can affect the superficial surface characteristics and mechanical properties of the metal parts of removable orthodontic devices.</w:t>
      </w:r>
      <w:r w:rsidRPr="00EE7F71">
        <w:fldChar w:fldCharType="begin" w:fldLock="1"/>
      </w:r>
      <w:r w:rsidRPr="00EE7F71">
        <w:instrText>ADDIN CSL_CITATION {"citationItems":[{"id":"ITEM-1","itemData":{"author":[{"dropping-particle":"","family":"Galo","given":"Rodrigo","non-dropping-particle":"","parse-names":false,"suffix":""}],"container-title":"Research, Society and Development","id":"ITEM-1","issue":"3","issued":{"date-parts":[["2023"]]},"page":"1-8","title":"Effect of cleaning solutions on surface roughness and flexural strength of removable orthodontic appliances Efeito de soluções de limpeza na rugosidade superficial e resistência à flexão de aparelhos ortodônticos removíveis Efecto de las soluciones de lim","type":"article-journal","volume":"12"},"uris":["http://www.mendeley.com/documents/?uuid=3e9c0d22-068c-4908-90cd-4a2a75a62276"]},{"id":"ITEM-2","itemData":{"DOI":"10.4103/ijdr.IJDR","author":[{"dropping-particle":"","family":"Dilipkumar","given":"Dhivya","non-dropping-particle":"","parse-names":false,"suffix":""},{"dropping-particle":"","family":"Deenadayalan","given":"P","non-dropping-particle":"","parse-names":false,"suffix":""},{"dropping-particle":"","family":"Tandon","given":"Akshay","non-dropping-particle":"","parse-names":false,"suffix":""}],"container-title":"Indian Journal of Dental Research","id":"ITEM-2","issue":"6","issued":{"date-parts":[["2017"]]},"page":"671-674","title":"Repercussion of Noni Mouthwash on Surface Characterization of Nickel ‑ Titanium Archwire","type":"article-journal","volume":"28"},"uris":["http://www.mendeley.com/documents/?uuid=9c1549b8-349d-4464-a14c-9cd4a9f0c654"]}],"mendeley":{"formattedCitation":"&lt;sup&gt;10,21&lt;/sup&gt;","plainTextFormattedCitation":"10,21","previouslyFormattedCitation":"&lt;sup&gt;10,21&lt;/sup&gt;"},"properties":{"noteIndex":0},"schema":"https://github.com/citation-style-language/schema/raw/master/csl-citation.json"}</w:instrText>
      </w:r>
      <w:r w:rsidRPr="00EE7F71">
        <w:fldChar w:fldCharType="separate"/>
      </w:r>
      <w:r w:rsidRPr="00EE7F71">
        <w:rPr>
          <w:vertAlign w:val="superscript"/>
        </w:rPr>
        <w:t>10,21</w:t>
      </w:r>
      <w:r w:rsidRPr="00EE7F71">
        <w:fldChar w:fldCharType="end"/>
      </w:r>
      <w:r w:rsidRPr="00EE7F71">
        <w:rPr>
          <w:vertAlign w:val="superscript"/>
        </w:rPr>
        <w:t xml:space="preserve"> </w:t>
      </w:r>
      <w:r w:rsidRPr="00EE7F71">
        <w:t xml:space="preserve">Research by </w:t>
      </w:r>
      <w:proofErr w:type="spellStart"/>
      <w:r w:rsidRPr="00EE7F71">
        <w:t>Deriaty</w:t>
      </w:r>
      <w:proofErr w:type="spellEnd"/>
      <w:r w:rsidRPr="00EE7F71">
        <w:t xml:space="preserve"> (2018) uncovered that chlorhexidine causes the release of nickel ions on stainless steel orthodontic wires, even higher than other mouthwashes studied, i.e., herbal </w:t>
      </w:r>
      <w:r w:rsidRPr="00EE7F71">
        <w:rPr>
          <w:i/>
          <w:iCs/>
        </w:rPr>
        <w:t xml:space="preserve">Piper </w:t>
      </w:r>
      <w:proofErr w:type="spellStart"/>
      <w:r w:rsidRPr="00EE7F71">
        <w:rPr>
          <w:i/>
          <w:iCs/>
        </w:rPr>
        <w:t>betle</w:t>
      </w:r>
      <w:proofErr w:type="spellEnd"/>
      <w:r w:rsidRPr="00EE7F71">
        <w:rPr>
          <w:i/>
          <w:iCs/>
        </w:rPr>
        <w:t xml:space="preserve"> Linn</w:t>
      </w:r>
      <w:r w:rsidRPr="00EE7F71">
        <w:rPr>
          <w:i/>
        </w:rPr>
        <w:t>.</w:t>
      </w:r>
      <w:r w:rsidRPr="00EE7F71">
        <w:rPr>
          <w:i/>
        </w:rPr>
        <w:fldChar w:fldCharType="begin" w:fldLock="1"/>
      </w:r>
      <w:r w:rsidRPr="00EE7F71">
        <w:rPr>
          <w:i/>
        </w:rPr>
        <w:instrText>ADDIN CSL_CITATION {"citationItems":[{"id":"ITEM-1","itemData":{"DOI":"10.20473/j.djmkg.v51.i1.p5","author":[{"dropping-particle":"","family":"Deriaty","given":"Tanti","non-dropping-particle":"","parse-names":false,"suffix":""},{"dropping-particle":"","family":"Nasution","given":"Indra","non-dropping-particle":"","parse-names":false,"suffix":""},{"dropping-particle":"","family":"Yusuf","given":"Muslim","non-dropping-particle":"","parse-names":false,"suffix":""}],"container-title":"Dental Journal (Majalah Kedokteran Gigi)","id":"ITEM-1","issue":"32","issued":{"date-parts":[["2018"]]},"page":"5-9","title":"Nickel ion release from stainless steel brackets in chlorhexidine and Piper betle Linn mouthwash","type":"article-journal","volume":"5"},"uris":["http://www.mendeley.com/documents/?uuid=1d756738-1d86-48f7-83e4-38dc026bf9f3"]}],"mendeley":{"formattedCitation":"&lt;sup&gt;22&lt;/sup&gt;","plainTextFormattedCitation":"22","previouslyFormattedCitation":"&lt;sup&gt;22&lt;/sup&gt;"},"properties":{"noteIndex":0},"schema":"https://github.com/citation-style-language/schema/raw/master/csl-citation.json"}</w:instrText>
      </w:r>
      <w:r w:rsidRPr="00EE7F71">
        <w:rPr>
          <w:i/>
        </w:rPr>
        <w:fldChar w:fldCharType="separate"/>
      </w:r>
      <w:r w:rsidRPr="00EE7F71">
        <w:rPr>
          <w:vertAlign w:val="superscript"/>
        </w:rPr>
        <w:t>22</w:t>
      </w:r>
      <w:r w:rsidRPr="00EE7F71">
        <w:fldChar w:fldCharType="end"/>
      </w:r>
      <w:r w:rsidRPr="00EE7F71">
        <w:rPr>
          <w:vertAlign w:val="superscript"/>
        </w:rPr>
        <w:t xml:space="preserve"> </w:t>
      </w:r>
      <w:r w:rsidRPr="00EE7F71">
        <w:t>In addition to chlorhexidine, fluoride can also have a negative impact on removable appliances. Fluoride ions that work by providing a bactericidal effect by producing hydrofluoric acid can have a negative impact on orthodontic wires. Hydrofluoric acid can damage the protective oxide layer on orthodontic wires and cause corrosion, resulting in changes in the physical properties of the material, which in turn affect the clinical efficiency of the device.</w:t>
      </w:r>
      <w:r w:rsidRPr="00EE7F71">
        <w:fldChar w:fldCharType="begin" w:fldLock="1"/>
      </w:r>
      <w:r w:rsidRPr="00EE7F71">
        <w:instrText>ADDIN CSL_CITATION {"citationItems":[{"id":"ITEM-1","itemData":{"author":[{"dropping-particle":"","family":"Geramy","given":"Allahyar","non-dropping-particle":"","parse-names":false,"suffix":""},{"dropping-particle":"","family":"Hooshmand","given":"Tabassom","non-dropping-particle":"","parse-names":false,"suffix":""},{"dropping-particle":"","family":"Etezadi","given":"Tahura","non-dropping-particle":"","parse-names":false,"suffix":""}],"container-title":"Journal of dentistry (Tehran, Iran)","id":"ITEM-1","issue":"5","issued":{"date-parts":[["2017"]]},"page":"254-258","title":"Effect of Sodium Fluoride Mouthwash on the Frictional Resistance of Orthodontic Wires","type":"article-journal","volume":"14"},"uris":["http://www.mendeley.com/documents/?uuid=18d11563-c872-4adf-a507-a1ebf5f1ec47"]}],"mendeley":{"formattedCitation":"&lt;sup&gt;23&lt;/sup&gt;","plainTextFormattedCitation":"23","previouslyFormattedCitation":"&lt;sup&gt;23&lt;/sup&gt;"},"properties":{"noteIndex":0},"schema":"https://github.com/citation-style-language/schema/raw/master/csl-citation.json"}</w:instrText>
      </w:r>
      <w:r w:rsidRPr="00EE7F71">
        <w:fldChar w:fldCharType="separate"/>
      </w:r>
      <w:r w:rsidRPr="00EE7F71">
        <w:rPr>
          <w:vertAlign w:val="superscript"/>
        </w:rPr>
        <w:t>23</w:t>
      </w:r>
      <w:r w:rsidRPr="00EE7F71">
        <w:fldChar w:fldCharType="end"/>
      </w:r>
      <w:r w:rsidRPr="00EE7F71">
        <w:rPr>
          <w:vertAlign w:val="superscript"/>
        </w:rPr>
        <w:t xml:space="preserve"> </w:t>
      </w:r>
      <w:r w:rsidRPr="00EE7F71">
        <w:t>Therefore, the purpose of this study was to determine the effect of chlorhexidine and fluoride mouthwash as a disinfectant solution on the resilience of 0.6 mm diameter removable orthodontic stainless-steel wires.</w:t>
      </w:r>
      <w:r w:rsidR="00946C27">
        <w:t xml:space="preserve"> </w:t>
      </w:r>
    </w:p>
    <w:p w14:paraId="49D6FBD1" w14:textId="2625A6C9" w:rsidR="00725861" w:rsidRDefault="00EE7F71" w:rsidP="00725861">
      <w:pPr>
        <w:pStyle w:val="Heading2"/>
      </w:pPr>
      <w:r>
        <w:t>MATERIALS AND METHODS</w:t>
      </w:r>
    </w:p>
    <w:p w14:paraId="1C506CBB" w14:textId="77777777" w:rsidR="00EE7F71" w:rsidRPr="00EE7F71" w:rsidRDefault="00EE7F71" w:rsidP="00EE7F71">
      <w:pPr>
        <w:pStyle w:val="Paragraph"/>
      </w:pPr>
      <w:r w:rsidRPr="00EE7F71">
        <w:t>The study began with an ethical permit issued by the Ethics Committee of the Faculty of Medicine, Universitas Muhammadiyah Yogyakarta No. 054/EC-EXEM-KEPK FKIK UMY/V/2024. The research conducted was a true experimental laboratory study with a post-test only design. The samples used in this study were austenitic stainless-steel orthodontic wires with a round cross-section, with a diameter of 0.6mm. The samples were divided into three immersion treatment groups: groups with immersion in chlorhexidine mouthwash, fluoride, and distilled water as a control. Determination of the number of samples for each group was carried out using the Danniel formula (1991), and the number of samples in each group was five wires, so that the total number of samples used was 15 wires.</w:t>
      </w:r>
    </w:p>
    <w:p w14:paraId="54680AB0" w14:textId="77777777" w:rsidR="00EE7F71" w:rsidRPr="00EE7F71" w:rsidRDefault="00EE7F71" w:rsidP="00EE7F71">
      <w:pPr>
        <w:pStyle w:val="Paragraph"/>
        <w:rPr>
          <w:iCs/>
        </w:rPr>
      </w:pPr>
      <w:r w:rsidRPr="00EE7F71">
        <w:rPr>
          <w:iCs/>
        </w:rPr>
        <w:t>The tools utilized in this study included a ruler, cutting pliers, a universal test machine, a cylindrical container, and an incubator. The materials used in this study were austenitic stainless-steel orthodontic wire with a round cross-section with a diameter of 0.6 mm, sterile distilled water, chlorhexidine mouthwash (</w:t>
      </w:r>
      <w:proofErr w:type="spellStart"/>
      <w:r w:rsidRPr="00EE7F71">
        <w:rPr>
          <w:iCs/>
        </w:rPr>
        <w:t>Minosept</w:t>
      </w:r>
      <w:proofErr w:type="spellEnd"/>
      <w:r w:rsidRPr="00EE7F71">
        <w:rPr>
          <w:iCs/>
        </w:rPr>
        <w:t>), and fluoride mouthwash (Pearlie White).</w:t>
      </w:r>
    </w:p>
    <w:p w14:paraId="366EEA17" w14:textId="77777777" w:rsidR="00EE7F71" w:rsidRPr="00EE7F71" w:rsidRDefault="00EE7F71" w:rsidP="00EE7F71">
      <w:pPr>
        <w:pStyle w:val="Paragraph"/>
      </w:pPr>
      <w:r w:rsidRPr="00EE7F71">
        <w:lastRenderedPageBreak/>
        <w:t>The research procedure started with the preparation of research tools and materials. Austenitic stainless-steel orthodontic wires with a diameter of 0.6 mm were cut into 5 cm lengths of 15 pieces. Following that, all samples were divided into three immersion treatment groups. The first group was immersed in chlorhexidine mouthwash, the second group was immersed in fluoride mouthwash, and the third group was immersed in distilled water as the control group. Each wire was immersed for 17 hours and stored in an incubator at a temperature of 37</w:t>
      </w:r>
      <w:r w:rsidRPr="00EE7F71">
        <w:rPr>
          <w:vertAlign w:val="superscript"/>
        </w:rPr>
        <w:t xml:space="preserve"> °</w:t>
      </w:r>
      <w:r w:rsidRPr="00EE7F71">
        <w:t>C. After 17 hours of immersion, the resilience test was carried out using a universal testing machine.</w:t>
      </w:r>
    </w:p>
    <w:p w14:paraId="1779B393" w14:textId="77777777" w:rsidR="00EE7F71" w:rsidRDefault="00EE7F71" w:rsidP="00EE7F71">
      <w:pPr>
        <w:pStyle w:val="Paragraph"/>
      </w:pPr>
      <w:r w:rsidRPr="00EE7F71">
        <w:t>The resilience of stainless-steel orthodontic wire was calculated using the formula:</w:t>
      </w:r>
    </w:p>
    <w:p w14:paraId="6EDDCD1A" w14:textId="77777777" w:rsidR="00EE7F71" w:rsidRPr="000C1F77" w:rsidRDefault="00EE7F71" w:rsidP="00EE7F71">
      <w:pPr>
        <w:pStyle w:val="Paragraph"/>
        <w:rPr>
          <w:sz w:val="18"/>
          <w:szCs w:val="18"/>
        </w:rPr>
      </w:pPr>
    </w:p>
    <w:p w14:paraId="4E124B8A" w14:textId="318EB829" w:rsidR="00EE7F71" w:rsidRPr="000C1F77" w:rsidRDefault="003C0CA0" w:rsidP="00EE7F71">
      <w:pPr>
        <w:pStyle w:val="BodyText"/>
        <w:tabs>
          <w:tab w:val="left" w:pos="1645"/>
          <w:tab w:val="left" w:pos="3650"/>
        </w:tabs>
        <w:spacing w:before="2"/>
        <w:ind w:left="305" w:right="38" w:firstLine="720"/>
        <w:jc w:val="both"/>
        <w:rPr>
          <w:sz w:val="18"/>
          <w:szCs w:val="18"/>
          <w:lang w:val="en-US"/>
        </w:rPr>
      </w:pPr>
      <w:r>
        <w:rPr>
          <w:sz w:val="18"/>
          <w:szCs w:val="18"/>
          <w:lang w:val="en-US"/>
        </w:rPr>
        <w:tab/>
      </w:r>
      <w:r>
        <w:rPr>
          <w:sz w:val="18"/>
          <w:szCs w:val="18"/>
          <w:lang w:val="en-US"/>
        </w:rPr>
        <w:tab/>
      </w:r>
      <w:r>
        <w:rPr>
          <w:sz w:val="18"/>
          <w:szCs w:val="18"/>
          <w:lang w:val="en-US"/>
        </w:rPr>
        <w:tab/>
      </w:r>
    </w:p>
    <w:p w14:paraId="2EE8D8F5" w14:textId="2FB32696" w:rsidR="00EE7F71" w:rsidRPr="003C0CA0" w:rsidRDefault="003C0CA0" w:rsidP="00EE7F71">
      <w:pPr>
        <w:spacing w:before="25" w:line="146" w:lineRule="auto"/>
        <w:ind w:left="716"/>
        <w:jc w:val="center"/>
        <w:rPr>
          <w:sz w:val="18"/>
          <w:szCs w:val="18"/>
        </w:rPr>
      </w:pPr>
      <w:r w:rsidRPr="003C0CA0">
        <w:rPr>
          <w:rFonts w:ascii="Cambria Math" w:hAnsi="Cambria Math"/>
          <w:spacing w:val="-5"/>
          <w:position w:val="-7"/>
          <w:sz w:val="18"/>
          <w:szCs w:val="18"/>
        </w:rPr>
        <w:t xml:space="preserve">                                                                             </w:t>
      </w:r>
      <w:r w:rsidRPr="003C0CA0">
        <w:rPr>
          <w:spacing w:val="-5"/>
          <w:position w:val="-7"/>
          <w:sz w:val="18"/>
          <w:szCs w:val="18"/>
        </w:rPr>
        <w:t xml:space="preserve">      </w:t>
      </w:r>
      <w:r w:rsidR="00EE7F71" w:rsidRPr="003C0CA0">
        <w:rPr>
          <w:spacing w:val="-5"/>
          <w:position w:val="-7"/>
          <w:sz w:val="18"/>
          <w:szCs w:val="18"/>
        </w:rPr>
        <w:t>σ</w:t>
      </w:r>
      <w:r w:rsidR="00EE7F71" w:rsidRPr="003C0CA0">
        <w:rPr>
          <w:spacing w:val="-5"/>
          <w:sz w:val="18"/>
          <w:szCs w:val="18"/>
        </w:rPr>
        <w:t>2</w:t>
      </w:r>
      <w:r w:rsidRPr="003C0CA0">
        <w:rPr>
          <w:spacing w:val="-5"/>
          <w:sz w:val="18"/>
          <w:szCs w:val="18"/>
        </w:rPr>
        <w:t xml:space="preserve">                                                                      </w:t>
      </w:r>
      <w:proofErr w:type="gramStart"/>
      <w:r w:rsidRPr="003C0CA0">
        <w:rPr>
          <w:spacing w:val="-5"/>
          <w:sz w:val="18"/>
          <w:szCs w:val="18"/>
        </w:rPr>
        <w:t xml:space="preserve">   (</w:t>
      </w:r>
      <w:proofErr w:type="gramEnd"/>
      <w:r w:rsidR="008B6EA6">
        <w:rPr>
          <w:spacing w:val="-5"/>
          <w:sz w:val="18"/>
          <w:szCs w:val="18"/>
        </w:rPr>
        <w:t>1</w:t>
      </w:r>
      <w:r w:rsidRPr="003C0CA0">
        <w:rPr>
          <w:spacing w:val="-5"/>
          <w:sz w:val="18"/>
          <w:szCs w:val="18"/>
        </w:rPr>
        <w:t>)</w:t>
      </w:r>
    </w:p>
    <w:p w14:paraId="35D7F117" w14:textId="06DC123A" w:rsidR="00EE7F71" w:rsidRPr="003C0CA0" w:rsidRDefault="008B6EA6" w:rsidP="00EE7F71">
      <w:pPr>
        <w:spacing w:line="189" w:lineRule="auto"/>
        <w:ind w:left="716" w:right="590"/>
        <w:jc w:val="center"/>
        <w:rPr>
          <w:rFonts w:eastAsia="Cambria Math"/>
          <w:position w:val="-14"/>
          <w:sz w:val="18"/>
          <w:szCs w:val="18"/>
        </w:rPr>
      </w:pPr>
      <w:r w:rsidRPr="003C0CA0">
        <w:rPr>
          <w:rFonts w:eastAsia="Cambria Math"/>
          <w:noProof/>
          <w:position w:val="-14"/>
          <w:sz w:val="18"/>
          <w:szCs w:val="18"/>
        </w:rPr>
        <mc:AlternateContent>
          <mc:Choice Requires="wps">
            <w:drawing>
              <wp:anchor distT="0" distB="0" distL="0" distR="0" simplePos="0" relativeHeight="251658240" behindDoc="1" locked="0" layoutInCell="1" allowOverlap="1" wp14:anchorId="1109EBC9" wp14:editId="6ED2FAD2">
                <wp:simplePos x="0" y="0"/>
                <wp:positionH relativeFrom="page">
                  <wp:posOffset>3974677</wp:posOffset>
                </wp:positionH>
                <wp:positionV relativeFrom="paragraph">
                  <wp:posOffset>41064</wp:posOffset>
                </wp:positionV>
                <wp:extent cx="200025" cy="9525"/>
                <wp:effectExtent l="0" t="0" r="0" b="0"/>
                <wp:wrapNone/>
                <wp:docPr id="54521090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9525"/>
                        </a:xfrm>
                        <a:custGeom>
                          <a:avLst/>
                          <a:gdLst/>
                          <a:ahLst/>
                          <a:cxnLst/>
                          <a:rect l="l" t="t" r="r" b="b"/>
                          <a:pathLst>
                            <a:path w="200025" h="9525">
                              <a:moveTo>
                                <a:pt x="200025" y="0"/>
                              </a:moveTo>
                              <a:lnTo>
                                <a:pt x="0" y="0"/>
                              </a:lnTo>
                              <a:lnTo>
                                <a:pt x="0" y="9525"/>
                              </a:lnTo>
                              <a:lnTo>
                                <a:pt x="200025" y="9525"/>
                              </a:lnTo>
                              <a:lnTo>
                                <a:pt x="2000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909B6B" id="Graphic 7" o:spid="_x0000_s1026" style="position:absolute;margin-left:312.95pt;margin-top:3.25pt;width:15.7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00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" path="m200025,l,,,9525r200025,l200025,xe" fillcolor="black" stroked="f">
                <v:path arrowok="t"/>
                <w10:wrap anchorx="page"/>
              </v:shape>
            </w:pict>
          </mc:Fallback>
        </mc:AlternateContent>
      </w:r>
      <w:r w:rsidR="00EE7F71" w:rsidRPr="003C0CA0">
        <w:rPr>
          <w:rFonts w:ascii="Cambria Math" w:eastAsia="Cambria Math" w:hAnsi="Cambria Math" w:cs="Cambria Math"/>
          <w:sz w:val="18"/>
          <w:szCs w:val="18"/>
        </w:rPr>
        <w:t>𝑈𝑟</w:t>
      </w:r>
      <w:r w:rsidR="00EE7F71" w:rsidRPr="003C0CA0">
        <w:rPr>
          <w:rFonts w:eastAsia="Cambria Math"/>
          <w:spacing w:val="20"/>
          <w:sz w:val="18"/>
          <w:szCs w:val="18"/>
        </w:rPr>
        <w:t xml:space="preserve"> </w:t>
      </w:r>
      <w:r w:rsidR="00EE7F71" w:rsidRPr="003C0CA0">
        <w:rPr>
          <w:rFonts w:eastAsia="Cambria Math"/>
          <w:sz w:val="18"/>
          <w:szCs w:val="18"/>
        </w:rPr>
        <w:t>=</w:t>
      </w:r>
      <w:r w:rsidR="00EE7F71" w:rsidRPr="003C0CA0">
        <w:rPr>
          <w:rFonts w:eastAsia="Cambria Math"/>
          <w:spacing w:val="55"/>
          <w:sz w:val="18"/>
          <w:szCs w:val="18"/>
        </w:rPr>
        <w:t xml:space="preserve"> </w:t>
      </w:r>
      <w:r w:rsidR="00EE7F71" w:rsidRPr="003C0CA0">
        <w:rPr>
          <w:rFonts w:eastAsia="Cambria Math"/>
          <w:position w:val="-14"/>
          <w:sz w:val="18"/>
          <w:szCs w:val="18"/>
        </w:rPr>
        <w:t>2</w:t>
      </w:r>
      <w:r w:rsidR="00EE7F71" w:rsidRPr="003C0CA0">
        <w:rPr>
          <w:rFonts w:eastAsia="Cambria Math"/>
          <w:spacing w:val="4"/>
          <w:position w:val="-14"/>
          <w:sz w:val="18"/>
          <w:szCs w:val="18"/>
        </w:rPr>
        <w:t xml:space="preserve"> </w:t>
      </w:r>
      <w:r w:rsidR="00EE7F71" w:rsidRPr="003C0CA0">
        <w:rPr>
          <w:rFonts w:ascii="Cambria Math" w:eastAsia="Cambria Math" w:hAnsi="Cambria Math" w:cs="Cambria Math"/>
          <w:spacing w:val="-10"/>
          <w:position w:val="-14"/>
          <w:sz w:val="18"/>
          <w:szCs w:val="18"/>
        </w:rPr>
        <w:t>𝐸</w:t>
      </w:r>
    </w:p>
    <w:p w14:paraId="3848E123" w14:textId="77777777" w:rsidR="00EE7F71" w:rsidRPr="003C0CA0" w:rsidRDefault="00EE7F71" w:rsidP="00EE7F71">
      <w:pPr>
        <w:pStyle w:val="Paragraph"/>
      </w:pPr>
      <w:r w:rsidRPr="003C0CA0">
        <w:t>Description:</w:t>
      </w:r>
    </w:p>
    <w:p w14:paraId="5EF1D720" w14:textId="77777777" w:rsidR="00EE7F71" w:rsidRPr="003C0CA0" w:rsidRDefault="00EE7F71" w:rsidP="00EE7F71">
      <w:pPr>
        <w:pStyle w:val="Paragraph"/>
      </w:pPr>
      <w:r w:rsidRPr="003C0CA0">
        <w:t>Ur</w:t>
      </w:r>
      <w:r w:rsidRPr="003C0CA0">
        <w:tab/>
        <w:t>: Modulus of Resilience (N/mm</w:t>
      </w:r>
      <w:r w:rsidRPr="003C0CA0">
        <w:rPr>
          <w:vertAlign w:val="superscript"/>
        </w:rPr>
        <w:t>2</w:t>
      </w:r>
      <w:r w:rsidRPr="003C0CA0">
        <w:t>)</w:t>
      </w:r>
    </w:p>
    <w:p w14:paraId="344AB80E" w14:textId="77777777" w:rsidR="00EE7F71" w:rsidRPr="003C0CA0" w:rsidRDefault="00EE7F71" w:rsidP="00EE7F71">
      <w:pPr>
        <w:pStyle w:val="Paragraph"/>
      </w:pPr>
      <w:r w:rsidRPr="003C0CA0">
        <w:t>σ</w:t>
      </w:r>
      <w:r w:rsidRPr="003C0CA0">
        <w:tab/>
        <w:t>: Maximum Stress (MPa or N/mm</w:t>
      </w:r>
      <w:r w:rsidRPr="003C0CA0">
        <w:rPr>
          <w:vertAlign w:val="superscript"/>
        </w:rPr>
        <w:t>2</w:t>
      </w:r>
      <w:r w:rsidRPr="003C0CA0">
        <w:t>)</w:t>
      </w:r>
    </w:p>
    <w:p w14:paraId="76B19D27" w14:textId="2D83CC8B" w:rsidR="00EE7F71" w:rsidRPr="003C0CA0" w:rsidRDefault="00EE7F71" w:rsidP="00EE7F71">
      <w:pPr>
        <w:pStyle w:val="Paragraph"/>
      </w:pPr>
      <w:r w:rsidRPr="003C0CA0">
        <w:t>E</w:t>
      </w:r>
      <w:r w:rsidRPr="003C0CA0">
        <w:tab/>
        <w:t>: Young's Modulus or Elasticity Modulus (MPa or N/mm</w:t>
      </w:r>
      <w:r w:rsidRPr="003C0CA0">
        <w:rPr>
          <w:vertAlign w:val="superscript"/>
        </w:rPr>
        <w:t>2</w:t>
      </w:r>
      <w:r w:rsidRPr="003C0CA0">
        <w:t>)</w:t>
      </w:r>
    </w:p>
    <w:p w14:paraId="4024EC21" w14:textId="6BC0D957" w:rsidR="00155B67" w:rsidRPr="00075EA6" w:rsidRDefault="00EE7F71" w:rsidP="00274622">
      <w:pPr>
        <w:pStyle w:val="Heading2"/>
      </w:pPr>
      <w:r>
        <w:t>RESULTS</w:t>
      </w:r>
    </w:p>
    <w:p w14:paraId="322F11FE" w14:textId="77777777" w:rsidR="00EE7F71" w:rsidRDefault="00EE7F71" w:rsidP="00EE7F71">
      <w:pPr>
        <w:pStyle w:val="Paragraph"/>
      </w:pPr>
      <w:r w:rsidRPr="00EE7F71">
        <w:t>Based on the research results, the average resilience value of stainless-steel orthodontic wires for each immersion treatment was obtained as follows:</w:t>
      </w:r>
    </w:p>
    <w:p w14:paraId="0D074281" w14:textId="2DA45B9F" w:rsidR="00EE7F71" w:rsidRDefault="00EE7F71" w:rsidP="00EE7F71">
      <w:pPr>
        <w:pStyle w:val="Paragraph"/>
        <w:spacing w:before="120" w:after="200"/>
        <w:ind w:firstLine="288"/>
        <w:jc w:val="center"/>
      </w:pPr>
      <w:r w:rsidRPr="001C5C7A">
        <w:rPr>
          <w:noProof/>
        </w:rPr>
        <mc:AlternateContent>
          <mc:Choice Requires="wpg">
            <w:drawing>
              <wp:inline distT="0" distB="0" distL="0" distR="0" wp14:anchorId="155BC0CD" wp14:editId="7C002A5F">
                <wp:extent cx="2502535" cy="1662430"/>
                <wp:effectExtent l="0" t="0" r="12065" b="13970"/>
                <wp:docPr id="704360151" name="Group 704360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2535" cy="1662430"/>
                          <a:chOff x="4762" y="4762"/>
                          <a:chExt cx="2502535" cy="1662430"/>
                        </a:xfrm>
                      </wpg:grpSpPr>
                      <wps:wsp>
                        <wps:cNvPr id="1790445034" name="Graphic 9"/>
                        <wps:cNvSpPr/>
                        <wps:spPr>
                          <a:xfrm>
                            <a:off x="300799" y="398970"/>
                            <a:ext cx="2066925" cy="864869"/>
                          </a:xfrm>
                          <a:custGeom>
                            <a:avLst/>
                            <a:gdLst/>
                            <a:ahLst/>
                            <a:cxnLst/>
                            <a:rect l="l" t="t" r="r" b="b"/>
                            <a:pathLst>
                              <a:path w="2066925" h="864869">
                                <a:moveTo>
                                  <a:pt x="0" y="864743"/>
                                </a:moveTo>
                                <a:lnTo>
                                  <a:pt x="2066797" y="864743"/>
                                </a:lnTo>
                              </a:path>
                              <a:path w="2066925" h="864869">
                                <a:moveTo>
                                  <a:pt x="0" y="647192"/>
                                </a:moveTo>
                                <a:lnTo>
                                  <a:pt x="394842" y="647192"/>
                                </a:lnTo>
                              </a:path>
                              <a:path w="2066925" h="864869">
                                <a:moveTo>
                                  <a:pt x="756792" y="647192"/>
                                </a:moveTo>
                                <a:lnTo>
                                  <a:pt x="852042" y="647192"/>
                                </a:lnTo>
                              </a:path>
                              <a:path w="2066925" h="864869">
                                <a:moveTo>
                                  <a:pt x="1213992" y="647192"/>
                                </a:moveTo>
                                <a:lnTo>
                                  <a:pt x="1312417" y="647192"/>
                                </a:lnTo>
                              </a:path>
                              <a:path w="2066925" h="864869">
                                <a:moveTo>
                                  <a:pt x="1671192" y="647192"/>
                                </a:moveTo>
                                <a:lnTo>
                                  <a:pt x="2066797" y="647192"/>
                                </a:lnTo>
                              </a:path>
                              <a:path w="2066925" h="864869">
                                <a:moveTo>
                                  <a:pt x="1671192" y="431292"/>
                                </a:moveTo>
                                <a:lnTo>
                                  <a:pt x="2066797" y="431292"/>
                                </a:lnTo>
                              </a:path>
                              <a:path w="2066925" h="864869">
                                <a:moveTo>
                                  <a:pt x="1213992" y="431292"/>
                                </a:moveTo>
                                <a:lnTo>
                                  <a:pt x="1312417" y="431292"/>
                                </a:lnTo>
                              </a:path>
                              <a:path w="2066925" h="864869">
                                <a:moveTo>
                                  <a:pt x="756792" y="431292"/>
                                </a:moveTo>
                                <a:lnTo>
                                  <a:pt x="852042" y="431292"/>
                                </a:lnTo>
                              </a:path>
                              <a:path w="2066925" h="864869">
                                <a:moveTo>
                                  <a:pt x="0" y="431292"/>
                                </a:moveTo>
                                <a:lnTo>
                                  <a:pt x="394842" y="431292"/>
                                </a:lnTo>
                              </a:path>
                              <a:path w="2066925" h="864869">
                                <a:moveTo>
                                  <a:pt x="0" y="215392"/>
                                </a:moveTo>
                                <a:lnTo>
                                  <a:pt x="394842" y="215392"/>
                                </a:lnTo>
                              </a:path>
                              <a:path w="2066925" h="864869">
                                <a:moveTo>
                                  <a:pt x="756792" y="215392"/>
                                </a:moveTo>
                                <a:lnTo>
                                  <a:pt x="852042" y="215392"/>
                                </a:lnTo>
                              </a:path>
                              <a:path w="2066925" h="864869">
                                <a:moveTo>
                                  <a:pt x="1213992" y="215392"/>
                                </a:moveTo>
                                <a:lnTo>
                                  <a:pt x="1312417" y="215392"/>
                                </a:lnTo>
                              </a:path>
                              <a:path w="2066925" h="864869">
                                <a:moveTo>
                                  <a:pt x="1671192" y="215392"/>
                                </a:moveTo>
                                <a:lnTo>
                                  <a:pt x="2066797" y="215392"/>
                                </a:lnTo>
                              </a:path>
                              <a:path w="2066925" h="864869">
                                <a:moveTo>
                                  <a:pt x="0" y="0"/>
                                </a:moveTo>
                                <a:lnTo>
                                  <a:pt x="2066797" y="0"/>
                                </a:lnTo>
                              </a:path>
                            </a:pathLst>
                          </a:custGeom>
                          <a:ln w="9525">
                            <a:solidFill>
                              <a:srgbClr val="D9D9D9"/>
                            </a:solidFill>
                            <a:prstDash val="solid"/>
                          </a:ln>
                        </wps:spPr>
                        <wps:bodyPr wrap="square" lIns="0" tIns="0" rIns="0" bIns="0" rtlCol="0">
                          <a:prstTxWarp prst="textNoShape">
                            <a:avLst/>
                          </a:prstTxWarp>
                          <a:noAutofit/>
                        </wps:bodyPr>
                      </wps:wsp>
                      <wps:wsp>
                        <wps:cNvPr id="1483958349" name="Graphic 10"/>
                        <wps:cNvSpPr/>
                        <wps:spPr>
                          <a:xfrm>
                            <a:off x="695642" y="541350"/>
                            <a:ext cx="361950" cy="722630"/>
                          </a:xfrm>
                          <a:custGeom>
                            <a:avLst/>
                            <a:gdLst/>
                            <a:ahLst/>
                            <a:cxnLst/>
                            <a:rect l="l" t="t" r="r" b="b"/>
                            <a:pathLst>
                              <a:path w="361950" h="722630">
                                <a:moveTo>
                                  <a:pt x="361950" y="0"/>
                                </a:moveTo>
                                <a:lnTo>
                                  <a:pt x="0" y="0"/>
                                </a:lnTo>
                                <a:lnTo>
                                  <a:pt x="0" y="722363"/>
                                </a:lnTo>
                                <a:lnTo>
                                  <a:pt x="361950" y="722363"/>
                                </a:lnTo>
                                <a:lnTo>
                                  <a:pt x="361950" y="0"/>
                                </a:lnTo>
                                <a:close/>
                              </a:path>
                            </a:pathLst>
                          </a:custGeom>
                          <a:solidFill>
                            <a:srgbClr val="4F81BC"/>
                          </a:solidFill>
                        </wps:spPr>
                        <wps:bodyPr wrap="square" lIns="0" tIns="0" rIns="0" bIns="0" rtlCol="0">
                          <a:prstTxWarp prst="textNoShape">
                            <a:avLst/>
                          </a:prstTxWarp>
                          <a:noAutofit/>
                        </wps:bodyPr>
                      </wps:wsp>
                      <wps:wsp>
                        <wps:cNvPr id="1698342960" name="Graphic 11"/>
                        <wps:cNvSpPr/>
                        <wps:spPr>
                          <a:xfrm>
                            <a:off x="1152842" y="554050"/>
                            <a:ext cx="361950" cy="709930"/>
                          </a:xfrm>
                          <a:custGeom>
                            <a:avLst/>
                            <a:gdLst/>
                            <a:ahLst/>
                            <a:cxnLst/>
                            <a:rect l="l" t="t" r="r" b="b"/>
                            <a:pathLst>
                              <a:path w="361950" h="709930">
                                <a:moveTo>
                                  <a:pt x="361950" y="0"/>
                                </a:moveTo>
                                <a:lnTo>
                                  <a:pt x="0" y="0"/>
                                </a:lnTo>
                                <a:lnTo>
                                  <a:pt x="0" y="709663"/>
                                </a:lnTo>
                                <a:lnTo>
                                  <a:pt x="361950" y="709663"/>
                                </a:lnTo>
                                <a:lnTo>
                                  <a:pt x="361950" y="0"/>
                                </a:lnTo>
                                <a:close/>
                              </a:path>
                            </a:pathLst>
                          </a:custGeom>
                          <a:solidFill>
                            <a:srgbClr val="C0504D"/>
                          </a:solidFill>
                        </wps:spPr>
                        <wps:bodyPr wrap="square" lIns="0" tIns="0" rIns="0" bIns="0" rtlCol="0">
                          <a:prstTxWarp prst="textNoShape">
                            <a:avLst/>
                          </a:prstTxWarp>
                          <a:noAutofit/>
                        </wps:bodyPr>
                      </wps:wsp>
                      <wps:wsp>
                        <wps:cNvPr id="1979202132" name="Graphic 12"/>
                        <wps:cNvSpPr/>
                        <wps:spPr>
                          <a:xfrm>
                            <a:off x="1613217" y="538175"/>
                            <a:ext cx="358775" cy="725805"/>
                          </a:xfrm>
                          <a:custGeom>
                            <a:avLst/>
                            <a:gdLst/>
                            <a:ahLst/>
                            <a:cxnLst/>
                            <a:rect l="l" t="t" r="r" b="b"/>
                            <a:pathLst>
                              <a:path w="358775" h="725805">
                                <a:moveTo>
                                  <a:pt x="358775" y="0"/>
                                </a:moveTo>
                                <a:lnTo>
                                  <a:pt x="0" y="0"/>
                                </a:lnTo>
                                <a:lnTo>
                                  <a:pt x="0" y="725538"/>
                                </a:lnTo>
                                <a:lnTo>
                                  <a:pt x="358775" y="725538"/>
                                </a:lnTo>
                                <a:lnTo>
                                  <a:pt x="358775" y="0"/>
                                </a:lnTo>
                                <a:close/>
                              </a:path>
                            </a:pathLst>
                          </a:custGeom>
                          <a:solidFill>
                            <a:srgbClr val="9BBA58"/>
                          </a:solidFill>
                        </wps:spPr>
                        <wps:bodyPr wrap="square" lIns="0" tIns="0" rIns="0" bIns="0" rtlCol="0">
                          <a:prstTxWarp prst="textNoShape">
                            <a:avLst/>
                          </a:prstTxWarp>
                          <a:noAutofit/>
                        </wps:bodyPr>
                      </wps:wsp>
                      <wps:wsp>
                        <wps:cNvPr id="1368218575" name="Graphic 13"/>
                        <wps:cNvSpPr/>
                        <wps:spPr>
                          <a:xfrm>
                            <a:off x="403542" y="1471905"/>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4F81BC"/>
                          </a:solidFill>
                        </wps:spPr>
                        <wps:bodyPr wrap="square" lIns="0" tIns="0" rIns="0" bIns="0" rtlCol="0">
                          <a:prstTxWarp prst="textNoShape">
                            <a:avLst/>
                          </a:prstTxWarp>
                          <a:noAutofit/>
                        </wps:bodyPr>
                      </wps:wsp>
                      <wps:wsp>
                        <wps:cNvPr id="1210783054" name="Graphic 14"/>
                        <wps:cNvSpPr/>
                        <wps:spPr>
                          <a:xfrm>
                            <a:off x="1166812" y="1471905"/>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C0504D"/>
                          </a:solidFill>
                        </wps:spPr>
                        <wps:bodyPr wrap="square" lIns="0" tIns="0" rIns="0" bIns="0" rtlCol="0">
                          <a:prstTxWarp prst="textNoShape">
                            <a:avLst/>
                          </a:prstTxWarp>
                          <a:noAutofit/>
                        </wps:bodyPr>
                      </wps:wsp>
                      <wps:wsp>
                        <wps:cNvPr id="521113632" name="Graphic 15"/>
                        <wps:cNvSpPr/>
                        <wps:spPr>
                          <a:xfrm>
                            <a:off x="1693100" y="1471905"/>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9BBA58"/>
                          </a:solidFill>
                        </wps:spPr>
                        <wps:bodyPr wrap="square" lIns="0" tIns="0" rIns="0" bIns="0" rtlCol="0">
                          <a:prstTxWarp prst="textNoShape">
                            <a:avLst/>
                          </a:prstTxWarp>
                          <a:noAutofit/>
                        </wps:bodyPr>
                      </wps:wsp>
                      <wps:wsp>
                        <wps:cNvPr id="1946151423" name="Graphic 16"/>
                        <wps:cNvSpPr/>
                        <wps:spPr>
                          <a:xfrm>
                            <a:off x="4762" y="4762"/>
                            <a:ext cx="2502535" cy="1662430"/>
                          </a:xfrm>
                          <a:custGeom>
                            <a:avLst/>
                            <a:gdLst/>
                            <a:ahLst/>
                            <a:cxnLst/>
                            <a:rect l="l" t="t" r="r" b="b"/>
                            <a:pathLst>
                              <a:path w="2502535" h="1662430">
                                <a:moveTo>
                                  <a:pt x="0" y="1662429"/>
                                </a:moveTo>
                                <a:lnTo>
                                  <a:pt x="2502535" y="1662429"/>
                                </a:lnTo>
                                <a:lnTo>
                                  <a:pt x="2502535" y="0"/>
                                </a:lnTo>
                                <a:lnTo>
                                  <a:pt x="0" y="0"/>
                                </a:lnTo>
                                <a:lnTo>
                                  <a:pt x="0" y="1662429"/>
                                </a:lnTo>
                                <a:close/>
                              </a:path>
                            </a:pathLst>
                          </a:custGeom>
                          <a:ln w="9525">
                            <a:solidFill>
                              <a:srgbClr val="D9D9D9"/>
                            </a:solidFill>
                            <a:prstDash val="solid"/>
                          </a:ln>
                        </wps:spPr>
                        <wps:bodyPr wrap="square" lIns="0" tIns="0" rIns="0" bIns="0" rtlCol="0">
                          <a:prstTxWarp prst="textNoShape">
                            <a:avLst/>
                          </a:prstTxWarp>
                          <a:noAutofit/>
                        </wps:bodyPr>
                      </wps:wsp>
                      <wps:wsp>
                        <wps:cNvPr id="1815303060" name="Textbox 17"/>
                        <wps:cNvSpPr txBox="1"/>
                        <wps:spPr>
                          <a:xfrm>
                            <a:off x="520382" y="103032"/>
                            <a:ext cx="1485900" cy="137795"/>
                          </a:xfrm>
                          <a:prstGeom prst="rect">
                            <a:avLst/>
                          </a:prstGeom>
                        </wps:spPr>
                        <wps:txbx>
                          <w:txbxContent>
                            <w:p w14:paraId="52D4153C" w14:textId="77777777" w:rsidR="00EE7F71" w:rsidRPr="00514E1E" w:rsidRDefault="00EE7F71" w:rsidP="00EE7F71">
                              <w:pPr>
                                <w:spacing w:line="217" w:lineRule="exact"/>
                                <w:rPr>
                                  <w:sz w:val="19"/>
                                </w:rPr>
                              </w:pPr>
                              <w:r w:rsidRPr="00514E1E">
                                <w:rPr>
                                  <w:color w:val="585858"/>
                                  <w:sz w:val="19"/>
                                </w:rPr>
                                <w:t>Average Resilience</w:t>
                              </w:r>
                              <w:r w:rsidRPr="00514E1E">
                                <w:rPr>
                                  <w:color w:val="585858"/>
                                  <w:spacing w:val="1"/>
                                  <w:sz w:val="19"/>
                                </w:rPr>
                                <w:t xml:space="preserve"> </w:t>
                              </w:r>
                              <w:r w:rsidRPr="00514E1E">
                                <w:rPr>
                                  <w:color w:val="585858"/>
                                  <w:spacing w:val="-2"/>
                                  <w:sz w:val="19"/>
                                </w:rPr>
                                <w:t>(N/mm</w:t>
                              </w:r>
                              <w:r w:rsidRPr="00514E1E">
                                <w:rPr>
                                  <w:color w:val="585858"/>
                                  <w:spacing w:val="-2"/>
                                  <w:position w:val="6"/>
                                  <w:sz w:val="13"/>
                                </w:rPr>
                                <w:t>2</w:t>
                              </w:r>
                              <w:r w:rsidRPr="00514E1E">
                                <w:rPr>
                                  <w:color w:val="585858"/>
                                  <w:spacing w:val="-2"/>
                                  <w:sz w:val="19"/>
                                </w:rPr>
                                <w:t>)</w:t>
                              </w:r>
                            </w:p>
                          </w:txbxContent>
                        </wps:txbx>
                        <wps:bodyPr wrap="square" lIns="0" tIns="0" rIns="0" bIns="0" rtlCol="0">
                          <a:noAutofit/>
                        </wps:bodyPr>
                      </wps:wsp>
                      <wps:wsp>
                        <wps:cNvPr id="1526534829" name="Textbox 18"/>
                        <wps:cNvSpPr txBox="1"/>
                        <wps:spPr>
                          <a:xfrm>
                            <a:off x="165417" y="341834"/>
                            <a:ext cx="63500" cy="113030"/>
                          </a:xfrm>
                          <a:prstGeom prst="rect">
                            <a:avLst/>
                          </a:prstGeom>
                        </wps:spPr>
                        <wps:txbx>
                          <w:txbxContent>
                            <w:p w14:paraId="2D3F6EF9" w14:textId="77777777" w:rsidR="00EE7F71" w:rsidRPr="00514E1E" w:rsidRDefault="00EE7F71" w:rsidP="00EE7F71">
                              <w:pPr>
                                <w:spacing w:line="177" w:lineRule="exact"/>
                                <w:rPr>
                                  <w:sz w:val="16"/>
                                </w:rPr>
                              </w:pPr>
                              <w:r w:rsidRPr="00514E1E">
                                <w:rPr>
                                  <w:color w:val="585858"/>
                                  <w:spacing w:val="-10"/>
                                  <w:sz w:val="16"/>
                                </w:rPr>
                                <w:t>3</w:t>
                              </w:r>
                            </w:p>
                          </w:txbxContent>
                        </wps:txbx>
                        <wps:bodyPr wrap="square" lIns="0" tIns="0" rIns="0" bIns="0" rtlCol="0">
                          <a:noAutofit/>
                        </wps:bodyPr>
                      </wps:wsp>
                      <wps:wsp>
                        <wps:cNvPr id="1716428259" name="Textbox 19"/>
                        <wps:cNvSpPr txBox="1"/>
                        <wps:spPr>
                          <a:xfrm>
                            <a:off x="789876" y="372695"/>
                            <a:ext cx="190500" cy="113030"/>
                          </a:xfrm>
                          <a:prstGeom prst="rect">
                            <a:avLst/>
                          </a:prstGeom>
                        </wps:spPr>
                        <wps:txbx>
                          <w:txbxContent>
                            <w:p w14:paraId="57DC3FF5" w14:textId="77777777" w:rsidR="00EE7F71" w:rsidRPr="00514E1E" w:rsidRDefault="00EE7F71" w:rsidP="00EE7F71">
                              <w:pPr>
                                <w:spacing w:line="177" w:lineRule="exact"/>
                                <w:rPr>
                                  <w:sz w:val="16"/>
                                </w:rPr>
                              </w:pPr>
                              <w:r w:rsidRPr="00514E1E">
                                <w:rPr>
                                  <w:color w:val="404040"/>
                                  <w:spacing w:val="-4"/>
                                  <w:sz w:val="16"/>
                                </w:rPr>
                                <w:t>2.67</w:t>
                              </w:r>
                            </w:p>
                          </w:txbxContent>
                        </wps:txbx>
                        <wps:bodyPr wrap="square" lIns="0" tIns="0" rIns="0" bIns="0" rtlCol="0">
                          <a:noAutofit/>
                        </wps:bodyPr>
                      </wps:wsp>
                      <wps:wsp>
                        <wps:cNvPr id="2142351272" name="Textbox 20"/>
                        <wps:cNvSpPr txBox="1"/>
                        <wps:spPr>
                          <a:xfrm>
                            <a:off x="1248092" y="385649"/>
                            <a:ext cx="190500" cy="113030"/>
                          </a:xfrm>
                          <a:prstGeom prst="rect">
                            <a:avLst/>
                          </a:prstGeom>
                        </wps:spPr>
                        <wps:txbx>
                          <w:txbxContent>
                            <w:p w14:paraId="7182DA2B" w14:textId="77777777" w:rsidR="00EE7F71" w:rsidRPr="00514E1E" w:rsidRDefault="00EE7F71" w:rsidP="00EE7F71">
                              <w:pPr>
                                <w:spacing w:line="177" w:lineRule="exact"/>
                                <w:rPr>
                                  <w:sz w:val="16"/>
                                </w:rPr>
                              </w:pPr>
                              <w:r w:rsidRPr="00514E1E">
                                <w:rPr>
                                  <w:color w:val="404040"/>
                                  <w:spacing w:val="-4"/>
                                  <w:sz w:val="16"/>
                                </w:rPr>
                                <w:t>2.64</w:t>
                              </w:r>
                            </w:p>
                          </w:txbxContent>
                        </wps:txbx>
                        <wps:bodyPr wrap="square" lIns="0" tIns="0" rIns="0" bIns="0" rtlCol="0">
                          <a:noAutofit/>
                        </wps:bodyPr>
                      </wps:wsp>
                      <wps:wsp>
                        <wps:cNvPr id="1485415781" name="Textbox 21"/>
                        <wps:cNvSpPr txBox="1"/>
                        <wps:spPr>
                          <a:xfrm>
                            <a:off x="1706308" y="368631"/>
                            <a:ext cx="190500" cy="113030"/>
                          </a:xfrm>
                          <a:prstGeom prst="rect">
                            <a:avLst/>
                          </a:prstGeom>
                        </wps:spPr>
                        <wps:txbx>
                          <w:txbxContent>
                            <w:p w14:paraId="34446C51" w14:textId="77777777" w:rsidR="00EE7F71" w:rsidRPr="00514E1E" w:rsidRDefault="00EE7F71" w:rsidP="00EE7F71">
                              <w:pPr>
                                <w:spacing w:line="177" w:lineRule="exact"/>
                                <w:rPr>
                                  <w:sz w:val="16"/>
                                </w:rPr>
                              </w:pPr>
                              <w:r w:rsidRPr="00514E1E">
                                <w:rPr>
                                  <w:color w:val="404040"/>
                                  <w:spacing w:val="-4"/>
                                  <w:sz w:val="16"/>
                                </w:rPr>
                                <w:t>2.68</w:t>
                              </w:r>
                            </w:p>
                          </w:txbxContent>
                        </wps:txbx>
                        <wps:bodyPr wrap="square" lIns="0" tIns="0" rIns="0" bIns="0" rtlCol="0">
                          <a:noAutofit/>
                        </wps:bodyPr>
                      </wps:wsp>
                      <wps:wsp>
                        <wps:cNvPr id="100219747" name="Textbox 22"/>
                        <wps:cNvSpPr txBox="1"/>
                        <wps:spPr>
                          <a:xfrm>
                            <a:off x="89217" y="558115"/>
                            <a:ext cx="139700" cy="761365"/>
                          </a:xfrm>
                          <a:prstGeom prst="rect">
                            <a:avLst/>
                          </a:prstGeom>
                        </wps:spPr>
                        <wps:txbx>
                          <w:txbxContent>
                            <w:p w14:paraId="45E0C8E8" w14:textId="77777777" w:rsidR="00EE7F71" w:rsidRPr="00514E1E" w:rsidRDefault="00EE7F71" w:rsidP="00EE7F71">
                              <w:pPr>
                                <w:spacing w:line="177" w:lineRule="exact"/>
                                <w:rPr>
                                  <w:sz w:val="16"/>
                                </w:rPr>
                              </w:pPr>
                              <w:r w:rsidRPr="00514E1E">
                                <w:rPr>
                                  <w:color w:val="585858"/>
                                  <w:spacing w:val="-5"/>
                                  <w:sz w:val="16"/>
                                </w:rPr>
                                <w:t>2.5</w:t>
                              </w:r>
                            </w:p>
                            <w:p w14:paraId="5B884B24" w14:textId="77777777" w:rsidR="00EE7F71" w:rsidRPr="00514E1E" w:rsidRDefault="00EE7F71" w:rsidP="00EE7F71">
                              <w:pPr>
                                <w:spacing w:before="156"/>
                                <w:ind w:right="18"/>
                                <w:jc w:val="right"/>
                                <w:rPr>
                                  <w:sz w:val="16"/>
                                </w:rPr>
                              </w:pPr>
                              <w:r w:rsidRPr="00514E1E">
                                <w:rPr>
                                  <w:color w:val="585858"/>
                                  <w:spacing w:val="-10"/>
                                  <w:sz w:val="16"/>
                                </w:rPr>
                                <w:t>2</w:t>
                              </w:r>
                            </w:p>
                            <w:p w14:paraId="16B77C46" w14:textId="77777777" w:rsidR="00EE7F71" w:rsidRPr="00514E1E" w:rsidRDefault="00EE7F71" w:rsidP="00EE7F71">
                              <w:pPr>
                                <w:spacing w:before="157"/>
                                <w:ind w:right="18"/>
                                <w:jc w:val="right"/>
                                <w:rPr>
                                  <w:sz w:val="16"/>
                                </w:rPr>
                              </w:pPr>
                              <w:r w:rsidRPr="00514E1E">
                                <w:rPr>
                                  <w:color w:val="585858"/>
                                  <w:spacing w:val="-5"/>
                                  <w:sz w:val="16"/>
                                </w:rPr>
                                <w:t>1.5</w:t>
                              </w:r>
                            </w:p>
                            <w:p w14:paraId="182734E4" w14:textId="77777777" w:rsidR="00EE7F71" w:rsidRPr="00514E1E" w:rsidRDefault="00EE7F71" w:rsidP="00EE7F71">
                              <w:pPr>
                                <w:spacing w:before="156"/>
                                <w:ind w:right="18"/>
                                <w:jc w:val="right"/>
                                <w:rPr>
                                  <w:sz w:val="16"/>
                                </w:rPr>
                              </w:pPr>
                              <w:r w:rsidRPr="00514E1E">
                                <w:rPr>
                                  <w:color w:val="585858"/>
                                  <w:spacing w:val="-10"/>
                                  <w:sz w:val="16"/>
                                </w:rPr>
                                <w:t>1</w:t>
                              </w:r>
                            </w:p>
                          </w:txbxContent>
                        </wps:txbx>
                        <wps:bodyPr wrap="square" lIns="0" tIns="0" rIns="0" bIns="0" rtlCol="0">
                          <a:noAutofit/>
                        </wps:bodyPr>
                      </wps:wsp>
                      <wps:wsp>
                        <wps:cNvPr id="1623183592" name="Textbox 23"/>
                        <wps:cNvSpPr txBox="1"/>
                        <wps:spPr>
                          <a:xfrm>
                            <a:off x="476567" y="1440384"/>
                            <a:ext cx="1957144" cy="135198"/>
                          </a:xfrm>
                          <a:prstGeom prst="rect">
                            <a:avLst/>
                          </a:prstGeom>
                        </wps:spPr>
                        <wps:txbx>
                          <w:txbxContent>
                            <w:p w14:paraId="264464BB" w14:textId="77777777" w:rsidR="00EE7F71" w:rsidRPr="00514E1E" w:rsidRDefault="00EE7F71" w:rsidP="00EE7F71">
                              <w:pPr>
                                <w:tabs>
                                  <w:tab w:val="left" w:pos="1202"/>
                                  <w:tab w:val="left" w:pos="2031"/>
                                </w:tabs>
                                <w:spacing w:line="177" w:lineRule="exact"/>
                                <w:rPr>
                                  <w:sz w:val="16"/>
                                </w:rPr>
                              </w:pPr>
                              <w:r w:rsidRPr="00514E1E">
                                <w:rPr>
                                  <w:color w:val="585858"/>
                                  <w:spacing w:val="-2"/>
                                  <w:sz w:val="16"/>
                                </w:rPr>
                                <w:t>Chlorhexidine</w:t>
                              </w:r>
                              <w:r w:rsidRPr="00514E1E">
                                <w:rPr>
                                  <w:color w:val="585858"/>
                                  <w:spacing w:val="-2"/>
                                  <w:sz w:val="16"/>
                                </w:rPr>
                                <w:tab/>
                                <w:t>Fluoride</w:t>
                              </w:r>
                              <w:r w:rsidRPr="00514E1E">
                                <w:rPr>
                                  <w:color w:val="585858"/>
                                  <w:spacing w:val="-2"/>
                                  <w:sz w:val="16"/>
                                </w:rPr>
                                <w:tab/>
                                <w:t>Distilled water</w:t>
                              </w:r>
                            </w:p>
                          </w:txbxContent>
                        </wps:txbx>
                        <wps:bodyPr wrap="square" lIns="0" tIns="0" rIns="0" bIns="0" rtlCol="0">
                          <a:noAutofit/>
                        </wps:bodyPr>
                      </wps:wsp>
                    </wpg:wgp>
                  </a:graphicData>
                </a:graphic>
              </wp:inline>
            </w:drawing>
          </mc:Choice>
          <mc:Fallback>
            <w:pict>
              <v:group w14:anchorId="155BC0CD" id="Group 704360151" o:spid="_x0000_s1026" style="width:197.05pt;height:130.9pt;mso-position-horizontal-relative:char;mso-position-vertical-relative:line" coordorigin="47,47" coordsize="25025,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">
                <v:shape id="Graphic 9" o:spid="_x0000_s1027" style="position:absolute;left:3007;top:3989;width:20670;height:8649;visibility:visible;mso-wrap-style:square;v-text-anchor:top" coordsize="2066925,86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" path="m,864743r2066797,em,647192r394842,em756792,647192r95250,em1213992,647192r98425,em1671192,647192r395605,em1671192,431292r395605,em1213992,431292r98425,em756792,431292r95250,em,431292r394842,em,215392r394842,em756792,215392r95250,em1213992,215392r98425,em1671192,215392r395605,em,l2066797,e" filled="f" strokecolor="#d9d9d9">
                  <v:path arrowok="t"/>
                </v:shape>
                <v:shape id="Graphic 10" o:spid="_x0000_s1028" style="position:absolute;left:6956;top:5413;width:3619;height:7226;visibility:visible;mso-wrap-style:square;v-text-anchor:top" coordsize="361950,72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" path="m361950,l,,,722363r361950,l361950,xe" fillcolor="#4f81bc" stroked="f">
                  <v:path arrowok="t"/>
                </v:shape>
                <v:shape id="Graphic 11" o:spid="_x0000_s1029" style="position:absolute;left:11528;top:5540;width:3619;height:7099;visibility:visible;mso-wrap-style:square;v-text-anchor:top" coordsize="361950,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" path="m361950,l,,,709663r361950,l361950,xe" fillcolor="#c0504d" stroked="f">
                  <v:path arrowok="t"/>
                </v:shape>
                <v:shape id="Graphic 12" o:spid="_x0000_s1030" style="position:absolute;left:16132;top:5381;width:3587;height:7258;visibility:visible;mso-wrap-style:square;v-text-anchor:top" coordsize="358775,7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" path="m358775,l,,,725538r358775,l358775,xe" fillcolor="#9bba58" stroked="f">
                  <v:path arrowok="t"/>
                </v:shape>
                <v:shape id="Graphic 13" o:spid="_x0000_s1031" style="position:absolute;left:4035;top:14719;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" path="m50633,l,,,50633r50633,l50633,xe" fillcolor="#4f81bc" stroked="f">
                  <v:path arrowok="t"/>
                </v:shape>
                <v:shape id="Graphic 14" o:spid="_x0000_s1032" style="position:absolute;left:11668;top:14719;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" path="m50633,l,,,50633r50633,l50633,xe" fillcolor="#c0504d" stroked="f">
                  <v:path arrowok="t"/>
                </v:shape>
                <v:shape id="Graphic 15" o:spid="_x0000_s1033" style="position:absolute;left:16931;top:14719;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" path="m50633,l,,,50633r50633,l50633,xe" fillcolor="#9bba58" stroked="f">
                  <v:path arrowok="t"/>
                </v:shape>
                <v:shape id="Graphic 16" o:spid="_x0000_s1034" style="position:absolute;left:47;top:47;width:25025;height:16624;visibility:visible;mso-wrap-style:square;v-text-anchor:top" coordsize="2502535,166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" path="m,1662429r2502535,l2502535,,,,,1662429xe" filled="f" strokecolor="#d9d9d9">
                  <v:path arrowok="t"/>
                </v:shape>
                <v:shapetype id="_x0000_t202" coordsize="21600,21600" o:spt="202" path="m,l,21600r21600,l21600,xe">
                  <v:stroke joinstyle="miter"/>
                  <v:path gradientshapeok="t" o:connecttype="rect"/>
                </v:shapetype>
                <v:shape id="Textbox 17" o:spid="_x0000_s1035" type="#_x0000_t202" style="position:absolute;left:5203;top:1030;width:14859;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" filled="f" stroked="f">
                  <v:textbox inset="0,0,0,0">
                    <w:txbxContent>
                      <w:p w14:paraId="52D4153C" w14:textId="77777777" w:rsidR="00EE7F71" w:rsidRPr="00514E1E" w:rsidRDefault="00EE7F71" w:rsidP="00EE7F71">
                        <w:pPr>
                          <w:spacing w:line="217" w:lineRule="exact"/>
                          <w:rPr>
                            <w:sz w:val="19"/>
                          </w:rPr>
                        </w:pPr>
                        <w:r w:rsidRPr="00514E1E">
                          <w:rPr>
                            <w:color w:val="585858"/>
                            <w:sz w:val="19"/>
                          </w:rPr>
                          <w:t>Average Resilience</w:t>
                        </w:r>
                        <w:r w:rsidRPr="00514E1E">
                          <w:rPr>
                            <w:color w:val="585858"/>
                            <w:spacing w:val="1"/>
                            <w:sz w:val="19"/>
                          </w:rPr>
                          <w:t xml:space="preserve"> </w:t>
                        </w:r>
                        <w:r w:rsidRPr="00514E1E">
                          <w:rPr>
                            <w:color w:val="585858"/>
                            <w:spacing w:val="-2"/>
                            <w:sz w:val="19"/>
                          </w:rPr>
                          <w:t>(N/mm</w:t>
                        </w:r>
                        <w:r w:rsidRPr="00514E1E">
                          <w:rPr>
                            <w:color w:val="585858"/>
                            <w:spacing w:val="-2"/>
                            <w:position w:val="6"/>
                            <w:sz w:val="13"/>
                          </w:rPr>
                          <w:t>2</w:t>
                        </w:r>
                        <w:r w:rsidRPr="00514E1E">
                          <w:rPr>
                            <w:color w:val="585858"/>
                            <w:spacing w:val="-2"/>
                            <w:sz w:val="19"/>
                          </w:rPr>
                          <w:t>)</w:t>
                        </w:r>
                      </w:p>
                    </w:txbxContent>
                  </v:textbox>
                </v:shape>
                <v:shape id="Textbox 18" o:spid="_x0000_s1036" type="#_x0000_t202" style="position:absolute;left:1654;top:3418;width:63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" filled="f" stroked="f">
                  <v:textbox inset="0,0,0,0">
                    <w:txbxContent>
                      <w:p w14:paraId="2D3F6EF9" w14:textId="77777777" w:rsidR="00EE7F71" w:rsidRPr="00514E1E" w:rsidRDefault="00EE7F71" w:rsidP="00EE7F71">
                        <w:pPr>
                          <w:spacing w:line="177" w:lineRule="exact"/>
                          <w:rPr>
                            <w:sz w:val="16"/>
                          </w:rPr>
                        </w:pPr>
                        <w:r w:rsidRPr="00514E1E">
                          <w:rPr>
                            <w:color w:val="585858"/>
                            <w:spacing w:val="-10"/>
                            <w:sz w:val="16"/>
                          </w:rPr>
                          <w:t>3</w:t>
                        </w:r>
                      </w:p>
                    </w:txbxContent>
                  </v:textbox>
                </v:shape>
                <v:shape id="Textbox 19" o:spid="_x0000_s1037" type="#_x0000_t202" style="position:absolute;left:7898;top:3726;width:1905;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" filled="f" stroked="f">
                  <v:textbox inset="0,0,0,0">
                    <w:txbxContent>
                      <w:p w14:paraId="57DC3FF5" w14:textId="77777777" w:rsidR="00EE7F71" w:rsidRPr="00514E1E" w:rsidRDefault="00EE7F71" w:rsidP="00EE7F71">
                        <w:pPr>
                          <w:spacing w:line="177" w:lineRule="exact"/>
                          <w:rPr>
                            <w:sz w:val="16"/>
                          </w:rPr>
                        </w:pPr>
                        <w:r w:rsidRPr="00514E1E">
                          <w:rPr>
                            <w:color w:val="404040"/>
                            <w:spacing w:val="-4"/>
                            <w:sz w:val="16"/>
                          </w:rPr>
                          <w:t>2.67</w:t>
                        </w:r>
                      </w:p>
                    </w:txbxContent>
                  </v:textbox>
                </v:shape>
                <v:shape id="Textbox 20" o:spid="_x0000_s1038" type="#_x0000_t202" style="position:absolute;left:12480;top:3856;width:190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" filled="f" stroked="f">
                  <v:textbox inset="0,0,0,0">
                    <w:txbxContent>
                      <w:p w14:paraId="7182DA2B" w14:textId="77777777" w:rsidR="00EE7F71" w:rsidRPr="00514E1E" w:rsidRDefault="00EE7F71" w:rsidP="00EE7F71">
                        <w:pPr>
                          <w:spacing w:line="177" w:lineRule="exact"/>
                          <w:rPr>
                            <w:sz w:val="16"/>
                          </w:rPr>
                        </w:pPr>
                        <w:r w:rsidRPr="00514E1E">
                          <w:rPr>
                            <w:color w:val="404040"/>
                            <w:spacing w:val="-4"/>
                            <w:sz w:val="16"/>
                          </w:rPr>
                          <w:t>2.64</w:t>
                        </w:r>
                      </w:p>
                    </w:txbxContent>
                  </v:textbox>
                </v:shape>
                <v:shape id="Textbox 21" o:spid="_x0000_s1039" type="#_x0000_t202" style="position:absolute;left:17063;top:3686;width:190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" filled="f" stroked="f">
                  <v:textbox inset="0,0,0,0">
                    <w:txbxContent>
                      <w:p w14:paraId="34446C51" w14:textId="77777777" w:rsidR="00EE7F71" w:rsidRPr="00514E1E" w:rsidRDefault="00EE7F71" w:rsidP="00EE7F71">
                        <w:pPr>
                          <w:spacing w:line="177" w:lineRule="exact"/>
                          <w:rPr>
                            <w:sz w:val="16"/>
                          </w:rPr>
                        </w:pPr>
                        <w:r w:rsidRPr="00514E1E">
                          <w:rPr>
                            <w:color w:val="404040"/>
                            <w:spacing w:val="-4"/>
                            <w:sz w:val="16"/>
                          </w:rPr>
                          <w:t>2.68</w:t>
                        </w:r>
                      </w:p>
                    </w:txbxContent>
                  </v:textbox>
                </v:shape>
                <v:shape id="Textbox 22" o:spid="_x0000_s1040" type="#_x0000_t202" style="position:absolute;left:892;top:5581;width:1397;height:7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" filled="f" stroked="f">
                  <v:textbox inset="0,0,0,0">
                    <w:txbxContent>
                      <w:p w14:paraId="45E0C8E8" w14:textId="77777777" w:rsidR="00EE7F71" w:rsidRPr="00514E1E" w:rsidRDefault="00EE7F71" w:rsidP="00EE7F71">
                        <w:pPr>
                          <w:spacing w:line="177" w:lineRule="exact"/>
                          <w:rPr>
                            <w:sz w:val="16"/>
                          </w:rPr>
                        </w:pPr>
                        <w:r w:rsidRPr="00514E1E">
                          <w:rPr>
                            <w:color w:val="585858"/>
                            <w:spacing w:val="-5"/>
                            <w:sz w:val="16"/>
                          </w:rPr>
                          <w:t>2.5</w:t>
                        </w:r>
                      </w:p>
                      <w:p w14:paraId="5B884B24" w14:textId="77777777" w:rsidR="00EE7F71" w:rsidRPr="00514E1E" w:rsidRDefault="00EE7F71" w:rsidP="00EE7F71">
                        <w:pPr>
                          <w:spacing w:before="156"/>
                          <w:ind w:right="18"/>
                          <w:jc w:val="right"/>
                          <w:rPr>
                            <w:sz w:val="16"/>
                          </w:rPr>
                        </w:pPr>
                        <w:r w:rsidRPr="00514E1E">
                          <w:rPr>
                            <w:color w:val="585858"/>
                            <w:spacing w:val="-10"/>
                            <w:sz w:val="16"/>
                          </w:rPr>
                          <w:t>2</w:t>
                        </w:r>
                      </w:p>
                      <w:p w14:paraId="16B77C46" w14:textId="77777777" w:rsidR="00EE7F71" w:rsidRPr="00514E1E" w:rsidRDefault="00EE7F71" w:rsidP="00EE7F71">
                        <w:pPr>
                          <w:spacing w:before="157"/>
                          <w:ind w:right="18"/>
                          <w:jc w:val="right"/>
                          <w:rPr>
                            <w:sz w:val="16"/>
                          </w:rPr>
                        </w:pPr>
                        <w:r w:rsidRPr="00514E1E">
                          <w:rPr>
                            <w:color w:val="585858"/>
                            <w:spacing w:val="-5"/>
                            <w:sz w:val="16"/>
                          </w:rPr>
                          <w:t>1.5</w:t>
                        </w:r>
                      </w:p>
                      <w:p w14:paraId="182734E4" w14:textId="77777777" w:rsidR="00EE7F71" w:rsidRPr="00514E1E" w:rsidRDefault="00EE7F71" w:rsidP="00EE7F71">
                        <w:pPr>
                          <w:spacing w:before="156"/>
                          <w:ind w:right="18"/>
                          <w:jc w:val="right"/>
                          <w:rPr>
                            <w:sz w:val="16"/>
                          </w:rPr>
                        </w:pPr>
                        <w:r w:rsidRPr="00514E1E">
                          <w:rPr>
                            <w:color w:val="585858"/>
                            <w:spacing w:val="-10"/>
                            <w:sz w:val="16"/>
                          </w:rPr>
                          <w:t>1</w:t>
                        </w:r>
                      </w:p>
                    </w:txbxContent>
                  </v:textbox>
                </v:shape>
                <v:shape id="Textbox 23" o:spid="_x0000_s1041" type="#_x0000_t202" style="position:absolute;left:4765;top:14403;width:19572;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" filled="f" stroked="f">
                  <v:textbox inset="0,0,0,0">
                    <w:txbxContent>
                      <w:p w14:paraId="264464BB" w14:textId="77777777" w:rsidR="00EE7F71" w:rsidRPr="00514E1E" w:rsidRDefault="00EE7F71" w:rsidP="00EE7F71">
                        <w:pPr>
                          <w:tabs>
                            <w:tab w:val="left" w:pos="1202"/>
                            <w:tab w:val="left" w:pos="2031"/>
                          </w:tabs>
                          <w:spacing w:line="177" w:lineRule="exact"/>
                          <w:rPr>
                            <w:sz w:val="16"/>
                          </w:rPr>
                        </w:pPr>
                        <w:r w:rsidRPr="00514E1E">
                          <w:rPr>
                            <w:color w:val="585858"/>
                            <w:spacing w:val="-2"/>
                            <w:sz w:val="16"/>
                          </w:rPr>
                          <w:t>Chlorhexidine</w:t>
                        </w:r>
                        <w:r w:rsidRPr="00514E1E">
                          <w:rPr>
                            <w:color w:val="585858"/>
                            <w:spacing w:val="-2"/>
                            <w:sz w:val="16"/>
                          </w:rPr>
                          <w:tab/>
                          <w:t>Fluoride</w:t>
                        </w:r>
                        <w:r w:rsidRPr="00514E1E">
                          <w:rPr>
                            <w:color w:val="585858"/>
                            <w:spacing w:val="-2"/>
                            <w:sz w:val="16"/>
                          </w:rPr>
                          <w:tab/>
                          <w:t>Distilled water</w:t>
                        </w:r>
                      </w:p>
                    </w:txbxContent>
                  </v:textbox>
                </v:shape>
                <w10:anchorlock/>
              </v:group>
            </w:pict>
          </mc:Fallback>
        </mc:AlternateContent>
      </w:r>
    </w:p>
    <w:p w14:paraId="0F4AC0F4" w14:textId="3645A883" w:rsidR="00EE7F71" w:rsidRPr="00EE7F71" w:rsidRDefault="00083D47" w:rsidP="00EE7F71">
      <w:pPr>
        <w:pStyle w:val="FigureCaption"/>
        <w:spacing w:after="200"/>
        <w:rPr>
          <w:sz w:val="20"/>
        </w:rPr>
      </w:pPr>
      <w:r>
        <w:rPr>
          <w:b/>
          <w:bCs/>
          <w:szCs w:val="18"/>
        </w:rPr>
        <w:t xml:space="preserve">FIGURE </w:t>
      </w:r>
      <w:r w:rsidR="00EE7F71">
        <w:rPr>
          <w:b/>
          <w:bCs/>
          <w:szCs w:val="18"/>
        </w:rPr>
        <w:t xml:space="preserve">1. </w:t>
      </w:r>
      <w:r w:rsidR="00EE7F71" w:rsidRPr="00D029F0">
        <w:t>Bar chart of the average resilience of stainless-steel orthodontic wires between immersion groups with chlorhexidine, fluoride, and distilled water control.</w:t>
      </w:r>
    </w:p>
    <w:p w14:paraId="16D68646" w14:textId="77777777" w:rsidR="00EE7F71" w:rsidRPr="00EE7F71" w:rsidRDefault="00EE7F71" w:rsidP="00EE7F71">
      <w:pPr>
        <w:pStyle w:val="Paragraph"/>
      </w:pPr>
      <w:r w:rsidRPr="00EE7F71">
        <w:t>The diagram illustrates that the average resiliency of orthodontic wires from each treatment group did not differ significantly. The chlorhexidine immersion group produced an average resiliency of 2.67 N/mm</w:t>
      </w:r>
      <w:r w:rsidRPr="00EE7F71">
        <w:rPr>
          <w:vertAlign w:val="superscript"/>
        </w:rPr>
        <w:t>2</w:t>
      </w:r>
      <w:r w:rsidRPr="00EE7F71">
        <w:t>, the fluoride immersion group 2.67 N/mm</w:t>
      </w:r>
      <w:r w:rsidRPr="00EE7F71">
        <w:rPr>
          <w:vertAlign w:val="superscript"/>
        </w:rPr>
        <w:t>2</w:t>
      </w:r>
      <w:r w:rsidRPr="00EE7F71">
        <w:t>, and the distilled water immersion group 2.68 N/mm</w:t>
      </w:r>
      <w:r w:rsidRPr="00EE7F71">
        <w:rPr>
          <w:vertAlign w:val="superscript"/>
        </w:rPr>
        <w:t>2</w:t>
      </w:r>
      <w:r w:rsidRPr="00EE7F71">
        <w:t>.</w:t>
      </w:r>
    </w:p>
    <w:p w14:paraId="3EE9DB16" w14:textId="77777777" w:rsidR="00EE7F71" w:rsidRPr="00EE7F71" w:rsidRDefault="00EE7F71" w:rsidP="00EE7F71">
      <w:pPr>
        <w:pStyle w:val="Paragraph"/>
      </w:pPr>
      <w:r w:rsidRPr="00EE7F71">
        <w:t>Afterward, data analysis was carried out using the Shapiro-Wilk normality test to test the normality of the data. The results of the Shapiro-Wilk normality test showed that each group had a significance value (p&gt; 0.05). This indicates that the data distribution is normal. The results of the Shapiro-Wilk normality test can be seen in Table 1.</w:t>
      </w:r>
    </w:p>
    <w:p w14:paraId="1BB4A9C9" w14:textId="2BDA2B42" w:rsidR="00EE7F71" w:rsidRPr="00EE7F71" w:rsidRDefault="00083D47" w:rsidP="00EE7F71">
      <w:pPr>
        <w:pStyle w:val="Paragraph"/>
        <w:spacing w:before="120" w:after="200"/>
        <w:ind w:firstLine="288"/>
        <w:jc w:val="center"/>
        <w:rPr>
          <w:sz w:val="18"/>
          <w:szCs w:val="18"/>
        </w:rPr>
      </w:pPr>
      <w:r w:rsidRPr="00EE7F71">
        <w:rPr>
          <w:b/>
          <w:bCs/>
          <w:sz w:val="18"/>
          <w:szCs w:val="18"/>
        </w:rPr>
        <w:t xml:space="preserve">TABLE </w:t>
      </w:r>
      <w:r w:rsidR="00EE7F71" w:rsidRPr="00EE7F71">
        <w:rPr>
          <w:b/>
          <w:bCs/>
          <w:sz w:val="18"/>
          <w:szCs w:val="18"/>
        </w:rPr>
        <w:t xml:space="preserve">1. </w:t>
      </w:r>
      <w:r w:rsidR="00EE7F71" w:rsidRPr="00EE7F71">
        <w:rPr>
          <w:sz w:val="18"/>
          <w:szCs w:val="18"/>
        </w:rPr>
        <w:t>results of the Shapiro-Wilk normality test</w:t>
      </w:r>
    </w:p>
    <w:tbl>
      <w:tblPr>
        <w:tblpPr w:leftFromText="180" w:rightFromText="180" w:vertAnchor="text" w:horzAnchor="margin" w:tblpY="18"/>
        <w:tblW w:w="9370" w:type="dxa"/>
        <w:tblLayout w:type="fixed"/>
        <w:tblCellMar>
          <w:left w:w="0" w:type="dxa"/>
          <w:right w:w="0" w:type="dxa"/>
        </w:tblCellMar>
        <w:tblLook w:val="01E0" w:firstRow="1" w:lastRow="1" w:firstColumn="1" w:lastColumn="1" w:noHBand="0" w:noVBand="0"/>
      </w:tblPr>
      <w:tblGrid>
        <w:gridCol w:w="1579"/>
        <w:gridCol w:w="4359"/>
        <w:gridCol w:w="2071"/>
        <w:gridCol w:w="617"/>
        <w:gridCol w:w="744"/>
      </w:tblGrid>
      <w:tr w:rsidR="00EE7F71" w:rsidRPr="001E44EB" w14:paraId="3A89A731" w14:textId="77777777" w:rsidTr="00EE7F71">
        <w:trPr>
          <w:trHeight w:val="20"/>
        </w:trPr>
        <w:tc>
          <w:tcPr>
            <w:tcW w:w="9370" w:type="dxa"/>
            <w:gridSpan w:val="5"/>
            <w:tcBorders>
              <w:top w:val="single" w:sz="4" w:space="0" w:color="auto"/>
            </w:tcBorders>
            <w:vAlign w:val="center"/>
          </w:tcPr>
          <w:p w14:paraId="6AB84706" w14:textId="77777777" w:rsidR="00EE7F71" w:rsidRPr="001E44EB" w:rsidRDefault="00EE7F71" w:rsidP="0047610D">
            <w:pPr>
              <w:pStyle w:val="TableParagraph"/>
              <w:tabs>
                <w:tab w:val="left" w:pos="1860"/>
                <w:tab w:val="left" w:pos="4051"/>
              </w:tabs>
              <w:ind w:left="780" w:right="-58"/>
              <w:jc w:val="center"/>
              <w:rPr>
                <w:b/>
                <w:iCs/>
                <w:sz w:val="18"/>
                <w:szCs w:val="18"/>
                <w:lang w:val="en-US"/>
              </w:rPr>
            </w:pPr>
            <w:r w:rsidRPr="001E44EB">
              <w:rPr>
                <w:b/>
                <w:iCs/>
                <w:spacing w:val="-2"/>
                <w:sz w:val="18"/>
                <w:szCs w:val="18"/>
                <w:lang w:val="en-US"/>
              </w:rPr>
              <w:t>Shapiro-</w:t>
            </w:r>
            <w:r w:rsidRPr="001E44EB">
              <w:rPr>
                <w:b/>
                <w:iCs/>
                <w:spacing w:val="-4"/>
                <w:sz w:val="18"/>
                <w:szCs w:val="18"/>
                <w:lang w:val="en-US"/>
              </w:rPr>
              <w:t>Wilk</w:t>
            </w:r>
          </w:p>
        </w:tc>
      </w:tr>
      <w:tr w:rsidR="00EE7F71" w:rsidRPr="001E44EB" w14:paraId="2048E5D0" w14:textId="77777777" w:rsidTr="00EE7F71">
        <w:trPr>
          <w:trHeight w:val="20"/>
        </w:trPr>
        <w:tc>
          <w:tcPr>
            <w:tcW w:w="1579" w:type="dxa"/>
            <w:tcBorders>
              <w:bottom w:val="single" w:sz="4" w:space="0" w:color="auto"/>
            </w:tcBorders>
            <w:vAlign w:val="center"/>
          </w:tcPr>
          <w:p w14:paraId="4DDFDFDC" w14:textId="77777777" w:rsidR="00EE7F71" w:rsidRPr="001E44EB" w:rsidRDefault="00EE7F71" w:rsidP="0047610D">
            <w:pPr>
              <w:pStyle w:val="TableParagraph"/>
              <w:jc w:val="center"/>
              <w:rPr>
                <w:sz w:val="18"/>
                <w:szCs w:val="18"/>
                <w:lang w:val="en-US"/>
              </w:rPr>
            </w:pPr>
          </w:p>
        </w:tc>
        <w:tc>
          <w:tcPr>
            <w:tcW w:w="4359" w:type="dxa"/>
            <w:tcBorders>
              <w:bottom w:val="single" w:sz="4" w:space="0" w:color="auto"/>
            </w:tcBorders>
            <w:vAlign w:val="center"/>
          </w:tcPr>
          <w:p w14:paraId="209BEBB1" w14:textId="77777777" w:rsidR="00EE7F71" w:rsidRPr="005E4EC1" w:rsidRDefault="00EE7F71" w:rsidP="0047610D">
            <w:pPr>
              <w:pStyle w:val="TableParagraph"/>
              <w:ind w:left="110"/>
              <w:jc w:val="center"/>
              <w:rPr>
                <w:b/>
                <w:bCs/>
                <w:sz w:val="18"/>
                <w:szCs w:val="18"/>
                <w:lang w:val="en-US"/>
              </w:rPr>
            </w:pPr>
            <w:r w:rsidRPr="005E4EC1">
              <w:rPr>
                <w:b/>
                <w:bCs/>
                <w:sz w:val="18"/>
                <w:szCs w:val="18"/>
                <w:lang w:val="en-US"/>
              </w:rPr>
              <w:t>Treatment Groups</w:t>
            </w:r>
          </w:p>
        </w:tc>
        <w:tc>
          <w:tcPr>
            <w:tcW w:w="2071" w:type="dxa"/>
            <w:tcBorders>
              <w:bottom w:val="single" w:sz="4" w:space="0" w:color="auto"/>
            </w:tcBorders>
            <w:vAlign w:val="center"/>
          </w:tcPr>
          <w:p w14:paraId="18ADA6F1" w14:textId="77777777" w:rsidR="00EE7F71" w:rsidRPr="005E4EC1" w:rsidRDefault="00EE7F71" w:rsidP="0047610D">
            <w:pPr>
              <w:pStyle w:val="TableParagraph"/>
              <w:tabs>
                <w:tab w:val="left" w:pos="1187"/>
              </w:tabs>
              <w:ind w:left="152" w:right="-202"/>
              <w:jc w:val="center"/>
              <w:rPr>
                <w:b/>
                <w:bCs/>
                <w:sz w:val="18"/>
                <w:szCs w:val="18"/>
                <w:lang w:val="en-US"/>
              </w:rPr>
            </w:pPr>
            <w:r w:rsidRPr="005E4EC1">
              <w:rPr>
                <w:b/>
                <w:bCs/>
                <w:spacing w:val="-2"/>
                <w:sz w:val="18"/>
                <w:szCs w:val="18"/>
                <w:u w:val="single"/>
                <w:lang w:val="en-US"/>
              </w:rPr>
              <w:t>Statistic</w:t>
            </w:r>
          </w:p>
        </w:tc>
        <w:tc>
          <w:tcPr>
            <w:tcW w:w="617" w:type="dxa"/>
            <w:tcBorders>
              <w:bottom w:val="single" w:sz="4" w:space="0" w:color="auto"/>
            </w:tcBorders>
            <w:vAlign w:val="center"/>
          </w:tcPr>
          <w:p w14:paraId="58EA2385" w14:textId="77777777" w:rsidR="00EE7F71" w:rsidRPr="005E4EC1" w:rsidRDefault="00EE7F71" w:rsidP="0047610D">
            <w:pPr>
              <w:pStyle w:val="TableParagraph"/>
              <w:tabs>
                <w:tab w:val="left" w:pos="614"/>
              </w:tabs>
              <w:ind w:left="194" w:right="-144"/>
              <w:jc w:val="center"/>
              <w:rPr>
                <w:b/>
                <w:bCs/>
                <w:sz w:val="18"/>
                <w:szCs w:val="18"/>
                <w:lang w:val="en-US"/>
              </w:rPr>
            </w:pPr>
            <w:proofErr w:type="spellStart"/>
            <w:r w:rsidRPr="005E4EC1">
              <w:rPr>
                <w:b/>
                <w:bCs/>
                <w:spacing w:val="-5"/>
                <w:sz w:val="18"/>
                <w:szCs w:val="18"/>
                <w:u w:val="single"/>
                <w:lang w:val="en-US"/>
              </w:rPr>
              <w:t>df</w:t>
            </w:r>
            <w:proofErr w:type="spellEnd"/>
          </w:p>
        </w:tc>
        <w:tc>
          <w:tcPr>
            <w:tcW w:w="744" w:type="dxa"/>
            <w:tcBorders>
              <w:bottom w:val="single" w:sz="4" w:space="0" w:color="auto"/>
            </w:tcBorders>
            <w:vAlign w:val="center"/>
          </w:tcPr>
          <w:p w14:paraId="29619975" w14:textId="77777777" w:rsidR="00EE7F71" w:rsidRPr="005E4EC1" w:rsidRDefault="00EE7F71" w:rsidP="0047610D">
            <w:pPr>
              <w:pStyle w:val="TableParagraph"/>
              <w:ind w:left="143" w:right="-58"/>
              <w:jc w:val="center"/>
              <w:rPr>
                <w:b/>
                <w:bCs/>
                <w:sz w:val="18"/>
                <w:szCs w:val="18"/>
                <w:lang w:val="en-US"/>
              </w:rPr>
            </w:pPr>
            <w:r w:rsidRPr="005E4EC1">
              <w:rPr>
                <w:b/>
                <w:bCs/>
                <w:spacing w:val="-4"/>
                <w:sz w:val="18"/>
                <w:szCs w:val="18"/>
                <w:u w:val="single"/>
                <w:lang w:val="en-US"/>
              </w:rPr>
              <w:t>Sig.</w:t>
            </w:r>
          </w:p>
        </w:tc>
      </w:tr>
      <w:tr w:rsidR="00EE7F71" w:rsidRPr="00EE7F71" w14:paraId="3F1B4AC5" w14:textId="77777777" w:rsidTr="00EE7F71">
        <w:trPr>
          <w:trHeight w:val="20"/>
        </w:trPr>
        <w:tc>
          <w:tcPr>
            <w:tcW w:w="1579" w:type="dxa"/>
            <w:tcBorders>
              <w:top w:val="single" w:sz="4" w:space="0" w:color="auto"/>
            </w:tcBorders>
            <w:vAlign w:val="center"/>
          </w:tcPr>
          <w:p w14:paraId="27A51AE8" w14:textId="77777777" w:rsidR="00EE7F71" w:rsidRPr="00EE7F71" w:rsidRDefault="00EE7F71" w:rsidP="0047610D">
            <w:pPr>
              <w:pStyle w:val="TableParagraph"/>
              <w:spacing w:before="215"/>
              <w:ind w:left="50" w:right="108"/>
              <w:jc w:val="center"/>
              <w:rPr>
                <w:sz w:val="20"/>
                <w:szCs w:val="20"/>
                <w:lang w:val="en-US"/>
              </w:rPr>
            </w:pPr>
            <w:r w:rsidRPr="00EE7F71">
              <w:rPr>
                <w:spacing w:val="-4"/>
                <w:sz w:val="20"/>
                <w:szCs w:val="20"/>
                <w:lang w:val="en-US"/>
              </w:rPr>
              <w:t>Resilience</w:t>
            </w:r>
          </w:p>
        </w:tc>
        <w:tc>
          <w:tcPr>
            <w:tcW w:w="4359" w:type="dxa"/>
            <w:tcBorders>
              <w:top w:val="single" w:sz="4" w:space="0" w:color="auto"/>
            </w:tcBorders>
            <w:vAlign w:val="center"/>
          </w:tcPr>
          <w:p w14:paraId="0405EE8E" w14:textId="77777777" w:rsidR="00EE7F71" w:rsidRPr="00EE7F71" w:rsidRDefault="00EE7F71" w:rsidP="0047610D">
            <w:pPr>
              <w:pStyle w:val="TableParagraph"/>
              <w:ind w:left="110"/>
              <w:jc w:val="center"/>
              <w:rPr>
                <w:sz w:val="20"/>
                <w:szCs w:val="20"/>
                <w:lang w:val="en-US"/>
              </w:rPr>
            </w:pPr>
            <w:r w:rsidRPr="00EE7F71">
              <w:rPr>
                <w:sz w:val="20"/>
                <w:szCs w:val="20"/>
                <w:lang w:val="en-US"/>
              </w:rPr>
              <w:t>Control Group (Distilled water)</w:t>
            </w:r>
          </w:p>
        </w:tc>
        <w:tc>
          <w:tcPr>
            <w:tcW w:w="2071" w:type="dxa"/>
            <w:tcBorders>
              <w:top w:val="single" w:sz="4" w:space="0" w:color="auto"/>
            </w:tcBorders>
            <w:vAlign w:val="center"/>
          </w:tcPr>
          <w:p w14:paraId="729D80DE" w14:textId="77777777" w:rsidR="00EE7F71" w:rsidRPr="00EE7F71" w:rsidRDefault="00EE7F71" w:rsidP="0047610D">
            <w:pPr>
              <w:pStyle w:val="TableParagraph"/>
              <w:jc w:val="center"/>
              <w:rPr>
                <w:i/>
                <w:sz w:val="20"/>
                <w:szCs w:val="20"/>
                <w:lang w:val="en-US"/>
              </w:rPr>
            </w:pPr>
          </w:p>
          <w:p w14:paraId="1F65C933" w14:textId="77777777" w:rsidR="00EE7F71" w:rsidRPr="00EE7F71" w:rsidRDefault="00EE7F71" w:rsidP="0047610D">
            <w:pPr>
              <w:pStyle w:val="TableParagraph"/>
              <w:ind w:left="251"/>
              <w:jc w:val="center"/>
              <w:rPr>
                <w:sz w:val="20"/>
                <w:szCs w:val="20"/>
                <w:lang w:val="en-US"/>
              </w:rPr>
            </w:pPr>
            <w:r w:rsidRPr="00EE7F71">
              <w:rPr>
                <w:spacing w:val="-4"/>
                <w:sz w:val="20"/>
                <w:szCs w:val="20"/>
                <w:lang w:val="en-US"/>
              </w:rPr>
              <w:t>.881</w:t>
            </w:r>
          </w:p>
        </w:tc>
        <w:tc>
          <w:tcPr>
            <w:tcW w:w="617" w:type="dxa"/>
            <w:tcBorders>
              <w:top w:val="single" w:sz="4" w:space="0" w:color="auto"/>
            </w:tcBorders>
            <w:vAlign w:val="center"/>
          </w:tcPr>
          <w:p w14:paraId="1EE46972" w14:textId="77777777" w:rsidR="00EE7F71" w:rsidRPr="00EE7F71" w:rsidRDefault="00EE7F71" w:rsidP="0047610D">
            <w:pPr>
              <w:pStyle w:val="TableParagraph"/>
              <w:jc w:val="center"/>
              <w:rPr>
                <w:i/>
                <w:sz w:val="20"/>
                <w:szCs w:val="20"/>
                <w:lang w:val="en-US"/>
              </w:rPr>
            </w:pPr>
          </w:p>
          <w:p w14:paraId="3BADEB91" w14:textId="77777777" w:rsidR="00EE7F71" w:rsidRPr="00EE7F71" w:rsidRDefault="00EE7F71" w:rsidP="0047610D">
            <w:pPr>
              <w:pStyle w:val="TableParagraph"/>
              <w:ind w:left="259"/>
              <w:jc w:val="center"/>
              <w:rPr>
                <w:sz w:val="20"/>
                <w:szCs w:val="20"/>
                <w:lang w:val="en-US"/>
              </w:rPr>
            </w:pPr>
            <w:r w:rsidRPr="00EE7F71">
              <w:rPr>
                <w:spacing w:val="-10"/>
                <w:sz w:val="20"/>
                <w:szCs w:val="20"/>
                <w:lang w:val="en-US"/>
              </w:rPr>
              <w:t>5</w:t>
            </w:r>
          </w:p>
        </w:tc>
        <w:tc>
          <w:tcPr>
            <w:tcW w:w="744" w:type="dxa"/>
            <w:tcBorders>
              <w:top w:val="single" w:sz="4" w:space="0" w:color="auto"/>
            </w:tcBorders>
            <w:vAlign w:val="center"/>
          </w:tcPr>
          <w:p w14:paraId="1A32F983" w14:textId="77777777" w:rsidR="00EE7F71" w:rsidRPr="00EE7F71" w:rsidRDefault="00EE7F71" w:rsidP="0047610D">
            <w:pPr>
              <w:pStyle w:val="TableParagraph"/>
              <w:spacing w:before="1"/>
              <w:jc w:val="center"/>
              <w:rPr>
                <w:i/>
                <w:sz w:val="20"/>
                <w:szCs w:val="20"/>
                <w:lang w:val="en-US"/>
              </w:rPr>
            </w:pPr>
          </w:p>
          <w:p w14:paraId="309AD648" w14:textId="77777777" w:rsidR="00EE7F71" w:rsidRPr="00EE7F71" w:rsidRDefault="00EE7F71" w:rsidP="0047610D">
            <w:pPr>
              <w:pStyle w:val="TableParagraph"/>
              <w:ind w:left="108"/>
              <w:jc w:val="center"/>
              <w:rPr>
                <w:sz w:val="20"/>
                <w:szCs w:val="20"/>
                <w:lang w:val="en-US"/>
              </w:rPr>
            </w:pPr>
            <w:r w:rsidRPr="00EE7F71">
              <w:rPr>
                <w:spacing w:val="-4"/>
                <w:sz w:val="20"/>
                <w:szCs w:val="20"/>
                <w:lang w:val="en-US"/>
              </w:rPr>
              <w:t>.314</w:t>
            </w:r>
          </w:p>
        </w:tc>
      </w:tr>
      <w:tr w:rsidR="00EE7F71" w:rsidRPr="00EE7F71" w14:paraId="27791A45" w14:textId="77777777" w:rsidTr="00EE7F71">
        <w:trPr>
          <w:trHeight w:val="20"/>
        </w:trPr>
        <w:tc>
          <w:tcPr>
            <w:tcW w:w="1579" w:type="dxa"/>
            <w:vAlign w:val="center"/>
          </w:tcPr>
          <w:p w14:paraId="15102D67" w14:textId="77777777" w:rsidR="00EE7F71" w:rsidRPr="00EE7F71" w:rsidRDefault="00EE7F71" w:rsidP="0047610D">
            <w:pPr>
              <w:pStyle w:val="TableParagraph"/>
              <w:jc w:val="center"/>
              <w:rPr>
                <w:sz w:val="20"/>
                <w:szCs w:val="20"/>
                <w:lang w:val="en-US"/>
              </w:rPr>
            </w:pPr>
          </w:p>
        </w:tc>
        <w:tc>
          <w:tcPr>
            <w:tcW w:w="4359" w:type="dxa"/>
            <w:vAlign w:val="center"/>
          </w:tcPr>
          <w:p w14:paraId="28AA86FC" w14:textId="77777777" w:rsidR="00EE7F71" w:rsidRPr="00EE7F71" w:rsidRDefault="00EE7F71" w:rsidP="0047610D">
            <w:pPr>
              <w:pStyle w:val="TableParagraph"/>
              <w:ind w:left="110"/>
              <w:jc w:val="center"/>
              <w:rPr>
                <w:sz w:val="20"/>
                <w:szCs w:val="20"/>
                <w:lang w:val="en-US"/>
              </w:rPr>
            </w:pPr>
            <w:r w:rsidRPr="00EE7F71">
              <w:rPr>
                <w:sz w:val="20"/>
                <w:szCs w:val="20"/>
                <w:lang w:val="en-US"/>
              </w:rPr>
              <w:t>Treatment Group I (CHX)</w:t>
            </w:r>
          </w:p>
        </w:tc>
        <w:tc>
          <w:tcPr>
            <w:tcW w:w="2071" w:type="dxa"/>
            <w:vAlign w:val="center"/>
          </w:tcPr>
          <w:p w14:paraId="31093EB9" w14:textId="77777777" w:rsidR="00EE7F71" w:rsidRPr="00EE7F71" w:rsidRDefault="00EE7F71" w:rsidP="0047610D">
            <w:pPr>
              <w:pStyle w:val="TableParagraph"/>
              <w:ind w:left="251"/>
              <w:jc w:val="center"/>
              <w:rPr>
                <w:sz w:val="20"/>
                <w:szCs w:val="20"/>
                <w:lang w:val="en-US"/>
              </w:rPr>
            </w:pPr>
            <w:r w:rsidRPr="00EE7F71">
              <w:rPr>
                <w:spacing w:val="-4"/>
                <w:sz w:val="20"/>
                <w:szCs w:val="20"/>
                <w:lang w:val="en-US"/>
              </w:rPr>
              <w:t>.887</w:t>
            </w:r>
          </w:p>
        </w:tc>
        <w:tc>
          <w:tcPr>
            <w:tcW w:w="617" w:type="dxa"/>
            <w:vAlign w:val="center"/>
          </w:tcPr>
          <w:p w14:paraId="4AB81C7E" w14:textId="77777777" w:rsidR="00EE7F71" w:rsidRPr="00EE7F71" w:rsidRDefault="00EE7F71" w:rsidP="0047610D">
            <w:pPr>
              <w:pStyle w:val="TableParagraph"/>
              <w:ind w:left="259"/>
              <w:jc w:val="center"/>
              <w:rPr>
                <w:sz w:val="20"/>
                <w:szCs w:val="20"/>
                <w:lang w:val="en-US"/>
              </w:rPr>
            </w:pPr>
            <w:r w:rsidRPr="00EE7F71">
              <w:rPr>
                <w:spacing w:val="-10"/>
                <w:sz w:val="20"/>
                <w:szCs w:val="20"/>
                <w:lang w:val="en-US"/>
              </w:rPr>
              <w:t>5</w:t>
            </w:r>
          </w:p>
        </w:tc>
        <w:tc>
          <w:tcPr>
            <w:tcW w:w="744" w:type="dxa"/>
            <w:vAlign w:val="center"/>
          </w:tcPr>
          <w:p w14:paraId="1429ED16" w14:textId="77777777" w:rsidR="00EE7F71" w:rsidRPr="00EE7F71" w:rsidRDefault="00EE7F71" w:rsidP="0047610D">
            <w:pPr>
              <w:pStyle w:val="TableParagraph"/>
              <w:ind w:left="108"/>
              <w:jc w:val="center"/>
              <w:rPr>
                <w:sz w:val="20"/>
                <w:szCs w:val="20"/>
                <w:lang w:val="en-US"/>
              </w:rPr>
            </w:pPr>
            <w:r w:rsidRPr="00EE7F71">
              <w:rPr>
                <w:spacing w:val="-4"/>
                <w:sz w:val="20"/>
                <w:szCs w:val="20"/>
                <w:lang w:val="en-US"/>
              </w:rPr>
              <w:t>.341</w:t>
            </w:r>
          </w:p>
        </w:tc>
      </w:tr>
      <w:tr w:rsidR="00EE7F71" w:rsidRPr="00EE7F71" w14:paraId="4E1E3FE0" w14:textId="77777777" w:rsidTr="00EE7F71">
        <w:trPr>
          <w:trHeight w:val="20"/>
        </w:trPr>
        <w:tc>
          <w:tcPr>
            <w:tcW w:w="1579" w:type="dxa"/>
            <w:tcBorders>
              <w:bottom w:val="single" w:sz="4" w:space="0" w:color="auto"/>
            </w:tcBorders>
            <w:vAlign w:val="center"/>
          </w:tcPr>
          <w:p w14:paraId="6BF18229" w14:textId="77777777" w:rsidR="00EE7F71" w:rsidRPr="00EE7F71" w:rsidRDefault="00EE7F71" w:rsidP="0047610D">
            <w:pPr>
              <w:pStyle w:val="TableParagraph"/>
              <w:jc w:val="center"/>
              <w:rPr>
                <w:sz w:val="20"/>
                <w:szCs w:val="20"/>
                <w:lang w:val="en-US"/>
              </w:rPr>
            </w:pPr>
          </w:p>
        </w:tc>
        <w:tc>
          <w:tcPr>
            <w:tcW w:w="4359" w:type="dxa"/>
            <w:tcBorders>
              <w:bottom w:val="single" w:sz="4" w:space="0" w:color="auto"/>
            </w:tcBorders>
            <w:vAlign w:val="center"/>
          </w:tcPr>
          <w:p w14:paraId="2B1B4878" w14:textId="77777777" w:rsidR="00EE7F71" w:rsidRPr="00EE7F71" w:rsidRDefault="00EE7F71" w:rsidP="0047610D">
            <w:pPr>
              <w:pStyle w:val="TableParagraph"/>
              <w:ind w:left="110"/>
              <w:jc w:val="center"/>
              <w:rPr>
                <w:sz w:val="20"/>
                <w:szCs w:val="20"/>
                <w:lang w:val="en-US"/>
              </w:rPr>
            </w:pPr>
            <w:r w:rsidRPr="00EE7F71">
              <w:rPr>
                <w:sz w:val="20"/>
                <w:szCs w:val="20"/>
                <w:lang w:val="en-US"/>
              </w:rPr>
              <w:t>Treatment Group II (Fluoride)</w:t>
            </w:r>
          </w:p>
        </w:tc>
        <w:tc>
          <w:tcPr>
            <w:tcW w:w="2071" w:type="dxa"/>
            <w:tcBorders>
              <w:bottom w:val="single" w:sz="4" w:space="0" w:color="auto"/>
            </w:tcBorders>
            <w:vAlign w:val="center"/>
          </w:tcPr>
          <w:p w14:paraId="50B7FAE2" w14:textId="77777777" w:rsidR="00EE7F71" w:rsidRPr="00EE7F71" w:rsidRDefault="00EE7F71" w:rsidP="0047610D">
            <w:pPr>
              <w:pStyle w:val="TableParagraph"/>
              <w:ind w:left="251"/>
              <w:jc w:val="center"/>
              <w:rPr>
                <w:sz w:val="20"/>
                <w:szCs w:val="20"/>
                <w:lang w:val="en-US"/>
              </w:rPr>
            </w:pPr>
            <w:r w:rsidRPr="00EE7F71">
              <w:rPr>
                <w:spacing w:val="-4"/>
                <w:sz w:val="20"/>
                <w:szCs w:val="20"/>
                <w:lang w:val="en-US"/>
              </w:rPr>
              <w:t>.936</w:t>
            </w:r>
          </w:p>
        </w:tc>
        <w:tc>
          <w:tcPr>
            <w:tcW w:w="617" w:type="dxa"/>
            <w:tcBorders>
              <w:bottom w:val="single" w:sz="4" w:space="0" w:color="auto"/>
            </w:tcBorders>
            <w:vAlign w:val="center"/>
          </w:tcPr>
          <w:p w14:paraId="3D20A165" w14:textId="77777777" w:rsidR="00EE7F71" w:rsidRPr="00EE7F71" w:rsidRDefault="00EE7F71" w:rsidP="0047610D">
            <w:pPr>
              <w:pStyle w:val="TableParagraph"/>
              <w:ind w:left="259"/>
              <w:jc w:val="center"/>
              <w:rPr>
                <w:sz w:val="20"/>
                <w:szCs w:val="20"/>
                <w:lang w:val="en-US"/>
              </w:rPr>
            </w:pPr>
            <w:r w:rsidRPr="00EE7F71">
              <w:rPr>
                <w:spacing w:val="-10"/>
                <w:sz w:val="20"/>
                <w:szCs w:val="20"/>
                <w:lang w:val="en-US"/>
              </w:rPr>
              <w:t>5</w:t>
            </w:r>
          </w:p>
        </w:tc>
        <w:tc>
          <w:tcPr>
            <w:tcW w:w="744" w:type="dxa"/>
            <w:tcBorders>
              <w:bottom w:val="single" w:sz="4" w:space="0" w:color="auto"/>
            </w:tcBorders>
            <w:vAlign w:val="center"/>
          </w:tcPr>
          <w:p w14:paraId="27DC6BBF" w14:textId="77777777" w:rsidR="00EE7F71" w:rsidRPr="00EE7F71" w:rsidRDefault="00EE7F71" w:rsidP="0047610D">
            <w:pPr>
              <w:pStyle w:val="TableParagraph"/>
              <w:ind w:left="108"/>
              <w:jc w:val="center"/>
              <w:rPr>
                <w:sz w:val="20"/>
                <w:szCs w:val="20"/>
                <w:lang w:val="en-US"/>
              </w:rPr>
            </w:pPr>
            <w:r w:rsidRPr="00EE7F71">
              <w:rPr>
                <w:spacing w:val="-4"/>
                <w:sz w:val="20"/>
                <w:szCs w:val="20"/>
                <w:lang w:val="en-US"/>
              </w:rPr>
              <w:t>.361</w:t>
            </w:r>
          </w:p>
        </w:tc>
      </w:tr>
    </w:tbl>
    <w:p w14:paraId="22257D62" w14:textId="44CFE4CA" w:rsidR="00EE7F71" w:rsidRDefault="00EE7F71" w:rsidP="00EE7F71">
      <w:pPr>
        <w:pStyle w:val="Paragraph"/>
        <w:spacing w:before="120"/>
        <w:ind w:firstLine="0"/>
      </w:pPr>
      <w:r>
        <w:t xml:space="preserve">      </w:t>
      </w:r>
      <w:r w:rsidRPr="00EE7F71">
        <w:t>Furthermore, the data was tested for homogeneity to determine the variance of the data. The results of the homogeneity test with Levene's statistic revealed that the significance value (p&gt; 0.05), which means that the data distribution is homogeneous. The results of the homogeneity test are presented in Table 2.</w:t>
      </w:r>
      <w:r w:rsidR="00D36257">
        <w:t xml:space="preserve"> </w:t>
      </w:r>
    </w:p>
    <w:p w14:paraId="4867646A" w14:textId="77777777" w:rsidR="00EE7F71" w:rsidRDefault="00EE7F71" w:rsidP="00EE7F71">
      <w:pPr>
        <w:pStyle w:val="Paragraph"/>
        <w:spacing w:before="120"/>
        <w:ind w:firstLine="0"/>
      </w:pPr>
    </w:p>
    <w:p w14:paraId="7C49E182" w14:textId="648DD1DE" w:rsidR="00EE7F71" w:rsidRDefault="00083D47" w:rsidP="00EE7F71">
      <w:pPr>
        <w:pStyle w:val="Paragraph"/>
        <w:spacing w:before="120" w:after="200"/>
        <w:ind w:firstLine="0"/>
        <w:jc w:val="center"/>
        <w:rPr>
          <w:sz w:val="18"/>
          <w:szCs w:val="18"/>
        </w:rPr>
      </w:pPr>
      <w:r w:rsidRPr="00EE7F71">
        <w:rPr>
          <w:b/>
          <w:bCs/>
          <w:sz w:val="18"/>
          <w:szCs w:val="18"/>
        </w:rPr>
        <w:t xml:space="preserve">TABLE </w:t>
      </w:r>
      <w:r w:rsidR="00EE7F71" w:rsidRPr="00EE7F71">
        <w:rPr>
          <w:b/>
          <w:bCs/>
          <w:sz w:val="18"/>
          <w:szCs w:val="18"/>
        </w:rPr>
        <w:t xml:space="preserve">2. </w:t>
      </w:r>
      <w:r w:rsidR="00EE7F71" w:rsidRPr="00EE7F71">
        <w:rPr>
          <w:sz w:val="18"/>
          <w:szCs w:val="18"/>
        </w:rPr>
        <w:t>results of the homogeneity test</w:t>
      </w:r>
    </w:p>
    <w:tbl>
      <w:tblPr>
        <w:tblpPr w:leftFromText="180" w:rightFromText="180" w:vertAnchor="text" w:horzAnchor="margin" w:tblpXSpec="center" w:tblpY="18"/>
        <w:tblW w:w="5000" w:type="pct"/>
        <w:tblCellMar>
          <w:left w:w="0" w:type="dxa"/>
          <w:right w:w="0" w:type="dxa"/>
        </w:tblCellMar>
        <w:tblLook w:val="01E0" w:firstRow="1" w:lastRow="1" w:firstColumn="1" w:lastColumn="1" w:noHBand="0" w:noVBand="0"/>
      </w:tblPr>
      <w:tblGrid>
        <w:gridCol w:w="1459"/>
        <w:gridCol w:w="4030"/>
        <w:gridCol w:w="1915"/>
        <w:gridCol w:w="569"/>
        <w:gridCol w:w="702"/>
        <w:gridCol w:w="685"/>
      </w:tblGrid>
      <w:tr w:rsidR="00EE7F71" w:rsidRPr="008E3F34" w14:paraId="421363FD" w14:textId="77777777" w:rsidTr="00EE7F71">
        <w:trPr>
          <w:trHeight w:val="20"/>
        </w:trPr>
        <w:tc>
          <w:tcPr>
            <w:tcW w:w="4634" w:type="pct"/>
            <w:gridSpan w:val="5"/>
            <w:tcBorders>
              <w:top w:val="single" w:sz="4" w:space="0" w:color="auto"/>
            </w:tcBorders>
            <w:vAlign w:val="center"/>
          </w:tcPr>
          <w:p w14:paraId="6CA07926" w14:textId="77777777" w:rsidR="00EE7F71" w:rsidRPr="008E3F34" w:rsidRDefault="00EE7F71" w:rsidP="0047610D">
            <w:pPr>
              <w:pStyle w:val="TableParagraph"/>
              <w:tabs>
                <w:tab w:val="left" w:pos="1860"/>
                <w:tab w:val="left" w:pos="4051"/>
              </w:tabs>
              <w:ind w:left="780" w:right="-58"/>
              <w:jc w:val="center"/>
              <w:rPr>
                <w:b/>
                <w:iCs/>
                <w:sz w:val="18"/>
                <w:szCs w:val="18"/>
                <w:lang w:val="en-US"/>
              </w:rPr>
            </w:pPr>
            <w:r w:rsidRPr="008E3F34">
              <w:rPr>
                <w:b/>
                <w:iCs/>
                <w:spacing w:val="-2"/>
                <w:sz w:val="18"/>
                <w:szCs w:val="18"/>
                <w:lang w:val="en-US"/>
              </w:rPr>
              <w:t>Test of Homogeneity of Variances</w:t>
            </w:r>
          </w:p>
        </w:tc>
        <w:tc>
          <w:tcPr>
            <w:tcW w:w="366" w:type="pct"/>
            <w:tcBorders>
              <w:top w:val="single" w:sz="4" w:space="0" w:color="auto"/>
            </w:tcBorders>
            <w:vAlign w:val="center"/>
          </w:tcPr>
          <w:p w14:paraId="6354AA3A" w14:textId="77777777" w:rsidR="00EE7F71" w:rsidRPr="008E3F34" w:rsidRDefault="00EE7F71" w:rsidP="0047610D">
            <w:pPr>
              <w:pStyle w:val="TableParagraph"/>
              <w:tabs>
                <w:tab w:val="left" w:pos="1860"/>
                <w:tab w:val="left" w:pos="4051"/>
              </w:tabs>
              <w:ind w:left="780" w:right="-58"/>
              <w:jc w:val="center"/>
              <w:rPr>
                <w:b/>
                <w:iCs/>
                <w:spacing w:val="-2"/>
                <w:sz w:val="18"/>
                <w:szCs w:val="18"/>
                <w:lang w:val="en-US"/>
              </w:rPr>
            </w:pPr>
          </w:p>
        </w:tc>
      </w:tr>
      <w:tr w:rsidR="00EE7F71" w:rsidRPr="008E3F34" w14:paraId="553E4734" w14:textId="77777777" w:rsidTr="00EE7F71">
        <w:trPr>
          <w:trHeight w:val="20"/>
        </w:trPr>
        <w:tc>
          <w:tcPr>
            <w:tcW w:w="779" w:type="pct"/>
            <w:tcBorders>
              <w:bottom w:val="single" w:sz="4" w:space="0" w:color="auto"/>
            </w:tcBorders>
            <w:vAlign w:val="center"/>
          </w:tcPr>
          <w:p w14:paraId="7CEFB07B" w14:textId="77777777" w:rsidR="00EE7F71" w:rsidRPr="008E3F34" w:rsidRDefault="00EE7F71" w:rsidP="0047610D">
            <w:pPr>
              <w:pStyle w:val="TableParagraph"/>
              <w:jc w:val="center"/>
              <w:rPr>
                <w:sz w:val="18"/>
                <w:szCs w:val="18"/>
                <w:lang w:val="en-US"/>
              </w:rPr>
            </w:pPr>
          </w:p>
        </w:tc>
        <w:tc>
          <w:tcPr>
            <w:tcW w:w="2153" w:type="pct"/>
            <w:tcBorders>
              <w:bottom w:val="single" w:sz="4" w:space="0" w:color="auto"/>
            </w:tcBorders>
            <w:vAlign w:val="center"/>
          </w:tcPr>
          <w:p w14:paraId="12525B25" w14:textId="77777777" w:rsidR="00EE7F71" w:rsidRPr="008E3F34" w:rsidRDefault="00EE7F71" w:rsidP="0047610D">
            <w:pPr>
              <w:pStyle w:val="TableParagraph"/>
              <w:ind w:left="110"/>
              <w:jc w:val="center"/>
              <w:rPr>
                <w:b/>
                <w:bCs/>
                <w:sz w:val="18"/>
                <w:szCs w:val="18"/>
                <w:lang w:val="en-US"/>
              </w:rPr>
            </w:pPr>
            <w:r w:rsidRPr="008E3F34">
              <w:rPr>
                <w:b/>
                <w:bCs/>
                <w:sz w:val="18"/>
                <w:szCs w:val="18"/>
                <w:lang w:val="en-US"/>
              </w:rPr>
              <w:t>Treatment Groups</w:t>
            </w:r>
          </w:p>
        </w:tc>
        <w:tc>
          <w:tcPr>
            <w:tcW w:w="1023" w:type="pct"/>
            <w:tcBorders>
              <w:bottom w:val="single" w:sz="4" w:space="0" w:color="auto"/>
            </w:tcBorders>
            <w:vAlign w:val="center"/>
          </w:tcPr>
          <w:p w14:paraId="7C7F42AD" w14:textId="77777777" w:rsidR="00EE7F71" w:rsidRPr="008E3F34" w:rsidRDefault="00EE7F71" w:rsidP="0047610D">
            <w:pPr>
              <w:pStyle w:val="TableParagraph"/>
              <w:tabs>
                <w:tab w:val="left" w:pos="1187"/>
              </w:tabs>
              <w:ind w:left="152" w:right="-202"/>
              <w:jc w:val="center"/>
              <w:rPr>
                <w:b/>
                <w:bCs/>
                <w:spacing w:val="-2"/>
                <w:sz w:val="18"/>
                <w:szCs w:val="18"/>
                <w:lang w:val="en-US"/>
              </w:rPr>
            </w:pPr>
            <w:r w:rsidRPr="008E3F34">
              <w:rPr>
                <w:b/>
                <w:bCs/>
                <w:spacing w:val="-2"/>
                <w:sz w:val="18"/>
                <w:szCs w:val="18"/>
                <w:lang w:val="en-US"/>
              </w:rPr>
              <w:t>Levene statistic</w:t>
            </w:r>
          </w:p>
        </w:tc>
        <w:tc>
          <w:tcPr>
            <w:tcW w:w="304" w:type="pct"/>
            <w:tcBorders>
              <w:bottom w:val="single" w:sz="4" w:space="0" w:color="auto"/>
            </w:tcBorders>
            <w:vAlign w:val="center"/>
          </w:tcPr>
          <w:p w14:paraId="392DD571" w14:textId="77777777" w:rsidR="00EE7F71" w:rsidRPr="008E3F34" w:rsidRDefault="00EE7F71" w:rsidP="0047610D">
            <w:pPr>
              <w:pStyle w:val="TableParagraph"/>
              <w:tabs>
                <w:tab w:val="left" w:pos="614"/>
              </w:tabs>
              <w:ind w:left="194" w:right="-144"/>
              <w:jc w:val="center"/>
              <w:rPr>
                <w:b/>
                <w:bCs/>
                <w:sz w:val="18"/>
                <w:szCs w:val="18"/>
                <w:lang w:val="en-US"/>
              </w:rPr>
            </w:pPr>
            <w:r w:rsidRPr="008E3F34">
              <w:rPr>
                <w:b/>
                <w:bCs/>
                <w:spacing w:val="-5"/>
                <w:sz w:val="18"/>
                <w:szCs w:val="18"/>
                <w:lang w:val="en-US"/>
              </w:rPr>
              <w:t>df1</w:t>
            </w:r>
          </w:p>
        </w:tc>
        <w:tc>
          <w:tcPr>
            <w:tcW w:w="374" w:type="pct"/>
            <w:tcBorders>
              <w:bottom w:val="single" w:sz="4" w:space="0" w:color="auto"/>
            </w:tcBorders>
            <w:vAlign w:val="center"/>
          </w:tcPr>
          <w:p w14:paraId="2E622DCA" w14:textId="77777777" w:rsidR="00EE7F71" w:rsidRPr="008E3F34" w:rsidRDefault="00EE7F71" w:rsidP="0047610D">
            <w:pPr>
              <w:pStyle w:val="TableParagraph"/>
              <w:ind w:left="143" w:right="-58"/>
              <w:jc w:val="center"/>
              <w:rPr>
                <w:b/>
                <w:bCs/>
                <w:sz w:val="18"/>
                <w:szCs w:val="18"/>
                <w:lang w:val="en-US"/>
              </w:rPr>
            </w:pPr>
            <w:r w:rsidRPr="008E3F34">
              <w:rPr>
                <w:b/>
                <w:bCs/>
                <w:spacing w:val="-4"/>
                <w:sz w:val="18"/>
                <w:szCs w:val="18"/>
                <w:lang w:val="en-US"/>
              </w:rPr>
              <w:t>df2</w:t>
            </w:r>
          </w:p>
        </w:tc>
        <w:tc>
          <w:tcPr>
            <w:tcW w:w="366" w:type="pct"/>
            <w:tcBorders>
              <w:bottom w:val="single" w:sz="4" w:space="0" w:color="auto"/>
            </w:tcBorders>
            <w:vAlign w:val="center"/>
          </w:tcPr>
          <w:p w14:paraId="07835AC7" w14:textId="77777777" w:rsidR="00EE7F71" w:rsidRPr="008E3F34" w:rsidRDefault="00EE7F71" w:rsidP="0047610D">
            <w:pPr>
              <w:pStyle w:val="TableParagraph"/>
              <w:ind w:left="143" w:right="-58"/>
              <w:jc w:val="center"/>
              <w:rPr>
                <w:b/>
                <w:bCs/>
                <w:spacing w:val="-4"/>
                <w:sz w:val="18"/>
                <w:szCs w:val="18"/>
                <w:lang w:val="en-US"/>
              </w:rPr>
            </w:pPr>
            <w:r w:rsidRPr="008E3F34">
              <w:rPr>
                <w:b/>
                <w:bCs/>
                <w:spacing w:val="-4"/>
                <w:sz w:val="18"/>
                <w:szCs w:val="18"/>
                <w:lang w:val="en-US"/>
              </w:rPr>
              <w:t>Sig.</w:t>
            </w:r>
          </w:p>
        </w:tc>
      </w:tr>
      <w:tr w:rsidR="00EE7F71" w:rsidRPr="008E3F34" w14:paraId="4FA41B9E" w14:textId="77777777" w:rsidTr="00EE7F71">
        <w:trPr>
          <w:trHeight w:val="20"/>
        </w:trPr>
        <w:tc>
          <w:tcPr>
            <w:tcW w:w="779" w:type="pct"/>
            <w:tcBorders>
              <w:top w:val="single" w:sz="4" w:space="0" w:color="auto"/>
            </w:tcBorders>
            <w:vAlign w:val="center"/>
          </w:tcPr>
          <w:p w14:paraId="513E7799" w14:textId="77777777" w:rsidR="00EE7F71" w:rsidRPr="00EE7F71" w:rsidRDefault="00EE7F71" w:rsidP="0047610D">
            <w:pPr>
              <w:pStyle w:val="TableParagraph"/>
              <w:spacing w:before="215"/>
              <w:ind w:left="50" w:right="108"/>
              <w:jc w:val="center"/>
              <w:rPr>
                <w:sz w:val="20"/>
                <w:szCs w:val="20"/>
                <w:lang w:val="en-US"/>
              </w:rPr>
            </w:pPr>
            <w:r w:rsidRPr="00EE7F71">
              <w:rPr>
                <w:spacing w:val="-4"/>
                <w:sz w:val="20"/>
                <w:szCs w:val="20"/>
                <w:lang w:val="en-US"/>
              </w:rPr>
              <w:t>Resilience</w:t>
            </w:r>
          </w:p>
        </w:tc>
        <w:tc>
          <w:tcPr>
            <w:tcW w:w="2153" w:type="pct"/>
            <w:tcBorders>
              <w:top w:val="single" w:sz="4" w:space="0" w:color="auto"/>
            </w:tcBorders>
            <w:vAlign w:val="center"/>
          </w:tcPr>
          <w:p w14:paraId="647EFD06" w14:textId="77777777" w:rsidR="00EE7F71" w:rsidRPr="00EE7F71" w:rsidRDefault="00EE7F71" w:rsidP="0047610D">
            <w:pPr>
              <w:pStyle w:val="TableParagraph"/>
              <w:ind w:left="110"/>
              <w:jc w:val="center"/>
              <w:rPr>
                <w:sz w:val="20"/>
                <w:szCs w:val="20"/>
                <w:lang w:val="en-US"/>
              </w:rPr>
            </w:pPr>
            <w:r w:rsidRPr="00EE7F71">
              <w:rPr>
                <w:sz w:val="20"/>
                <w:szCs w:val="20"/>
                <w:lang w:val="en-US"/>
              </w:rPr>
              <w:t>Based on Mean</w:t>
            </w:r>
          </w:p>
        </w:tc>
        <w:tc>
          <w:tcPr>
            <w:tcW w:w="1023" w:type="pct"/>
            <w:tcBorders>
              <w:top w:val="single" w:sz="4" w:space="0" w:color="auto"/>
            </w:tcBorders>
            <w:vAlign w:val="center"/>
          </w:tcPr>
          <w:p w14:paraId="76BDC437" w14:textId="77777777" w:rsidR="00EE7F71" w:rsidRPr="00EE7F71" w:rsidRDefault="00EE7F71" w:rsidP="0047610D">
            <w:pPr>
              <w:pStyle w:val="TableParagraph"/>
              <w:ind w:left="251"/>
              <w:jc w:val="center"/>
              <w:rPr>
                <w:sz w:val="20"/>
                <w:szCs w:val="20"/>
                <w:lang w:val="en-US"/>
              </w:rPr>
            </w:pPr>
            <w:r w:rsidRPr="00EE7F71">
              <w:rPr>
                <w:sz w:val="20"/>
                <w:szCs w:val="20"/>
              </w:rPr>
              <w:t>1.939</w:t>
            </w:r>
          </w:p>
        </w:tc>
        <w:tc>
          <w:tcPr>
            <w:tcW w:w="304" w:type="pct"/>
            <w:tcBorders>
              <w:top w:val="single" w:sz="4" w:space="0" w:color="auto"/>
            </w:tcBorders>
            <w:vAlign w:val="center"/>
          </w:tcPr>
          <w:p w14:paraId="691D678A" w14:textId="77777777" w:rsidR="00EE7F71" w:rsidRPr="00EE7F71" w:rsidRDefault="00EE7F71" w:rsidP="0047610D">
            <w:pPr>
              <w:pStyle w:val="TableParagraph"/>
              <w:ind w:left="259"/>
              <w:jc w:val="center"/>
              <w:rPr>
                <w:sz w:val="20"/>
                <w:szCs w:val="20"/>
                <w:lang w:val="en-US"/>
              </w:rPr>
            </w:pPr>
            <w:r w:rsidRPr="00EE7F71">
              <w:rPr>
                <w:spacing w:val="-10"/>
                <w:sz w:val="20"/>
                <w:szCs w:val="20"/>
                <w:lang w:val="en-US"/>
              </w:rPr>
              <w:t>2</w:t>
            </w:r>
          </w:p>
        </w:tc>
        <w:tc>
          <w:tcPr>
            <w:tcW w:w="374" w:type="pct"/>
            <w:tcBorders>
              <w:top w:val="single" w:sz="4" w:space="0" w:color="auto"/>
            </w:tcBorders>
            <w:vAlign w:val="center"/>
          </w:tcPr>
          <w:p w14:paraId="281A1930" w14:textId="77777777" w:rsidR="00EE7F71" w:rsidRPr="00EE7F71" w:rsidRDefault="00EE7F71" w:rsidP="0047610D">
            <w:pPr>
              <w:pStyle w:val="TableParagraph"/>
              <w:ind w:left="251"/>
              <w:jc w:val="center"/>
              <w:rPr>
                <w:sz w:val="20"/>
                <w:szCs w:val="20"/>
                <w:lang w:val="en-US"/>
              </w:rPr>
            </w:pPr>
            <w:r w:rsidRPr="00EE7F71">
              <w:rPr>
                <w:sz w:val="20"/>
                <w:szCs w:val="20"/>
                <w:lang w:val="en-US"/>
              </w:rPr>
              <w:t>12</w:t>
            </w:r>
          </w:p>
        </w:tc>
        <w:tc>
          <w:tcPr>
            <w:tcW w:w="366" w:type="pct"/>
            <w:tcBorders>
              <w:top w:val="single" w:sz="4" w:space="0" w:color="auto"/>
            </w:tcBorders>
            <w:vAlign w:val="center"/>
          </w:tcPr>
          <w:p w14:paraId="0C450A2D" w14:textId="77777777" w:rsidR="00EE7F71" w:rsidRPr="00EE7F71" w:rsidRDefault="00EE7F71" w:rsidP="0047610D">
            <w:pPr>
              <w:pStyle w:val="TableParagraph"/>
              <w:ind w:left="251"/>
              <w:jc w:val="center"/>
              <w:rPr>
                <w:sz w:val="20"/>
                <w:szCs w:val="20"/>
                <w:lang w:val="en-US"/>
              </w:rPr>
            </w:pPr>
            <w:r w:rsidRPr="00EE7F71">
              <w:rPr>
                <w:sz w:val="20"/>
                <w:szCs w:val="20"/>
                <w:lang w:val="en-US"/>
              </w:rPr>
              <w:t>.186</w:t>
            </w:r>
          </w:p>
        </w:tc>
      </w:tr>
      <w:tr w:rsidR="00EE7F71" w:rsidRPr="008E3F34" w14:paraId="37622AB8" w14:textId="77777777" w:rsidTr="00EE7F71">
        <w:trPr>
          <w:trHeight w:val="20"/>
        </w:trPr>
        <w:tc>
          <w:tcPr>
            <w:tcW w:w="779" w:type="pct"/>
            <w:vAlign w:val="center"/>
          </w:tcPr>
          <w:p w14:paraId="65C449DF" w14:textId="77777777" w:rsidR="00EE7F71" w:rsidRPr="00EE7F71" w:rsidRDefault="00EE7F71" w:rsidP="0047610D">
            <w:pPr>
              <w:pStyle w:val="TableParagraph"/>
              <w:jc w:val="center"/>
              <w:rPr>
                <w:sz w:val="20"/>
                <w:szCs w:val="20"/>
                <w:lang w:val="en-US"/>
              </w:rPr>
            </w:pPr>
          </w:p>
        </w:tc>
        <w:tc>
          <w:tcPr>
            <w:tcW w:w="2153" w:type="pct"/>
            <w:vAlign w:val="center"/>
          </w:tcPr>
          <w:p w14:paraId="3652E92C" w14:textId="77777777" w:rsidR="00EE7F71" w:rsidRPr="00EE7F71" w:rsidRDefault="00EE7F71" w:rsidP="0047610D">
            <w:pPr>
              <w:pStyle w:val="TableParagraph"/>
              <w:ind w:left="110"/>
              <w:jc w:val="center"/>
              <w:rPr>
                <w:sz w:val="20"/>
                <w:szCs w:val="20"/>
                <w:lang w:val="en-US"/>
              </w:rPr>
            </w:pPr>
            <w:r w:rsidRPr="00EE7F71">
              <w:rPr>
                <w:sz w:val="20"/>
                <w:szCs w:val="20"/>
                <w:lang w:val="en-US"/>
              </w:rPr>
              <w:t>Based on Median</w:t>
            </w:r>
          </w:p>
        </w:tc>
        <w:tc>
          <w:tcPr>
            <w:tcW w:w="1023" w:type="pct"/>
            <w:vAlign w:val="center"/>
          </w:tcPr>
          <w:p w14:paraId="25C80BD0" w14:textId="77777777" w:rsidR="00EE7F71" w:rsidRPr="00EE7F71" w:rsidRDefault="00EE7F71" w:rsidP="0047610D">
            <w:pPr>
              <w:pStyle w:val="TableParagraph"/>
              <w:ind w:left="251"/>
              <w:jc w:val="center"/>
              <w:rPr>
                <w:sz w:val="20"/>
                <w:szCs w:val="20"/>
                <w:lang w:val="en-US"/>
              </w:rPr>
            </w:pPr>
            <w:r w:rsidRPr="00EE7F71">
              <w:rPr>
                <w:sz w:val="20"/>
                <w:szCs w:val="20"/>
              </w:rPr>
              <w:t>1.048</w:t>
            </w:r>
          </w:p>
        </w:tc>
        <w:tc>
          <w:tcPr>
            <w:tcW w:w="304" w:type="pct"/>
            <w:vAlign w:val="center"/>
          </w:tcPr>
          <w:p w14:paraId="0679E157" w14:textId="77777777" w:rsidR="00EE7F71" w:rsidRPr="00EE7F71" w:rsidRDefault="00EE7F71" w:rsidP="0047610D">
            <w:pPr>
              <w:pStyle w:val="TableParagraph"/>
              <w:ind w:left="259"/>
              <w:jc w:val="center"/>
              <w:rPr>
                <w:sz w:val="20"/>
                <w:szCs w:val="20"/>
                <w:lang w:val="en-US"/>
              </w:rPr>
            </w:pPr>
            <w:r w:rsidRPr="00EE7F71">
              <w:rPr>
                <w:spacing w:val="-10"/>
                <w:sz w:val="20"/>
                <w:szCs w:val="20"/>
                <w:lang w:val="en-US"/>
              </w:rPr>
              <w:t>2</w:t>
            </w:r>
          </w:p>
        </w:tc>
        <w:tc>
          <w:tcPr>
            <w:tcW w:w="374" w:type="pct"/>
            <w:vAlign w:val="center"/>
          </w:tcPr>
          <w:p w14:paraId="0CC6719E" w14:textId="77777777" w:rsidR="00EE7F71" w:rsidRPr="00EE7F71" w:rsidRDefault="00EE7F71" w:rsidP="0047610D">
            <w:pPr>
              <w:pStyle w:val="TableParagraph"/>
              <w:ind w:left="251"/>
              <w:jc w:val="center"/>
              <w:rPr>
                <w:sz w:val="20"/>
                <w:szCs w:val="20"/>
                <w:lang w:val="en-US"/>
              </w:rPr>
            </w:pPr>
            <w:r w:rsidRPr="00EE7F71">
              <w:rPr>
                <w:sz w:val="20"/>
                <w:szCs w:val="20"/>
                <w:lang w:val="en-US"/>
              </w:rPr>
              <w:t>12</w:t>
            </w:r>
          </w:p>
        </w:tc>
        <w:tc>
          <w:tcPr>
            <w:tcW w:w="366" w:type="pct"/>
            <w:vAlign w:val="center"/>
          </w:tcPr>
          <w:p w14:paraId="340177EA" w14:textId="77777777" w:rsidR="00EE7F71" w:rsidRPr="00EE7F71" w:rsidRDefault="00EE7F71" w:rsidP="0047610D">
            <w:pPr>
              <w:pStyle w:val="TableParagraph"/>
              <w:ind w:left="251"/>
              <w:jc w:val="center"/>
              <w:rPr>
                <w:sz w:val="20"/>
                <w:szCs w:val="20"/>
                <w:lang w:val="en-US"/>
              </w:rPr>
            </w:pPr>
            <w:r w:rsidRPr="00EE7F71">
              <w:rPr>
                <w:sz w:val="20"/>
                <w:szCs w:val="20"/>
                <w:lang w:val="en-US"/>
              </w:rPr>
              <w:t>.381</w:t>
            </w:r>
          </w:p>
        </w:tc>
      </w:tr>
      <w:tr w:rsidR="00EE7F71" w:rsidRPr="008E3F34" w14:paraId="6B263E49" w14:textId="77777777" w:rsidTr="00EE7F71">
        <w:trPr>
          <w:trHeight w:val="20"/>
        </w:trPr>
        <w:tc>
          <w:tcPr>
            <w:tcW w:w="779" w:type="pct"/>
            <w:vAlign w:val="center"/>
          </w:tcPr>
          <w:p w14:paraId="4C0D9F19" w14:textId="77777777" w:rsidR="00EE7F71" w:rsidRPr="00EE7F71" w:rsidRDefault="00EE7F71" w:rsidP="0047610D">
            <w:pPr>
              <w:pStyle w:val="TableParagraph"/>
              <w:jc w:val="center"/>
              <w:rPr>
                <w:sz w:val="20"/>
                <w:szCs w:val="20"/>
                <w:lang w:val="en-US"/>
              </w:rPr>
            </w:pPr>
          </w:p>
        </w:tc>
        <w:tc>
          <w:tcPr>
            <w:tcW w:w="2153" w:type="pct"/>
            <w:vAlign w:val="center"/>
          </w:tcPr>
          <w:p w14:paraId="419D5C25" w14:textId="77777777" w:rsidR="00EE7F71" w:rsidRPr="00EE7F71" w:rsidRDefault="00EE7F71" w:rsidP="0047610D">
            <w:pPr>
              <w:pStyle w:val="TableParagraph"/>
              <w:ind w:left="110"/>
              <w:jc w:val="center"/>
              <w:rPr>
                <w:sz w:val="20"/>
                <w:szCs w:val="20"/>
                <w:lang w:val="en-US"/>
              </w:rPr>
            </w:pPr>
            <w:r w:rsidRPr="00EE7F71">
              <w:rPr>
                <w:sz w:val="20"/>
                <w:szCs w:val="20"/>
                <w:lang w:val="en-US"/>
              </w:rPr>
              <w:t xml:space="preserve">Based on Median and with adjusted </w:t>
            </w:r>
            <w:proofErr w:type="spellStart"/>
            <w:r w:rsidRPr="00EE7F71">
              <w:rPr>
                <w:sz w:val="20"/>
                <w:szCs w:val="20"/>
                <w:lang w:val="en-US"/>
              </w:rPr>
              <w:t>df</w:t>
            </w:r>
            <w:proofErr w:type="spellEnd"/>
          </w:p>
        </w:tc>
        <w:tc>
          <w:tcPr>
            <w:tcW w:w="1023" w:type="pct"/>
            <w:vAlign w:val="center"/>
          </w:tcPr>
          <w:p w14:paraId="4CE4DE05" w14:textId="77777777" w:rsidR="00EE7F71" w:rsidRPr="00EE7F71" w:rsidRDefault="00EE7F71" w:rsidP="0047610D">
            <w:pPr>
              <w:pStyle w:val="TableParagraph"/>
              <w:ind w:left="251"/>
              <w:jc w:val="center"/>
              <w:rPr>
                <w:sz w:val="20"/>
                <w:szCs w:val="20"/>
                <w:lang w:val="en-US"/>
              </w:rPr>
            </w:pPr>
            <w:r w:rsidRPr="00EE7F71">
              <w:rPr>
                <w:sz w:val="20"/>
                <w:szCs w:val="20"/>
              </w:rPr>
              <w:t>1.048</w:t>
            </w:r>
          </w:p>
        </w:tc>
        <w:tc>
          <w:tcPr>
            <w:tcW w:w="304" w:type="pct"/>
            <w:vAlign w:val="center"/>
          </w:tcPr>
          <w:p w14:paraId="032632D9" w14:textId="77777777" w:rsidR="00EE7F71" w:rsidRPr="00EE7F71" w:rsidRDefault="00EE7F71" w:rsidP="0047610D">
            <w:pPr>
              <w:pStyle w:val="TableParagraph"/>
              <w:ind w:left="259"/>
              <w:jc w:val="center"/>
              <w:rPr>
                <w:sz w:val="20"/>
                <w:szCs w:val="20"/>
                <w:lang w:val="en-US"/>
              </w:rPr>
            </w:pPr>
            <w:r w:rsidRPr="00EE7F71">
              <w:rPr>
                <w:spacing w:val="-10"/>
                <w:sz w:val="20"/>
                <w:szCs w:val="20"/>
                <w:lang w:val="en-US"/>
              </w:rPr>
              <w:t>2</w:t>
            </w:r>
          </w:p>
        </w:tc>
        <w:tc>
          <w:tcPr>
            <w:tcW w:w="374" w:type="pct"/>
            <w:vAlign w:val="center"/>
          </w:tcPr>
          <w:p w14:paraId="6B7957D1" w14:textId="77777777" w:rsidR="00EE7F71" w:rsidRPr="00EE7F71" w:rsidRDefault="00EE7F71" w:rsidP="0047610D">
            <w:pPr>
              <w:pStyle w:val="TableParagraph"/>
              <w:ind w:left="251"/>
              <w:jc w:val="center"/>
              <w:rPr>
                <w:sz w:val="20"/>
                <w:szCs w:val="20"/>
                <w:lang w:val="en-US"/>
              </w:rPr>
            </w:pPr>
            <w:r w:rsidRPr="00EE7F71">
              <w:rPr>
                <w:sz w:val="20"/>
                <w:szCs w:val="20"/>
                <w:lang w:val="en-US"/>
              </w:rPr>
              <w:t>7.190</w:t>
            </w:r>
          </w:p>
        </w:tc>
        <w:tc>
          <w:tcPr>
            <w:tcW w:w="366" w:type="pct"/>
            <w:vAlign w:val="center"/>
          </w:tcPr>
          <w:p w14:paraId="292AD47B" w14:textId="77777777" w:rsidR="00EE7F71" w:rsidRPr="00EE7F71" w:rsidRDefault="00EE7F71" w:rsidP="0047610D">
            <w:pPr>
              <w:pStyle w:val="TableParagraph"/>
              <w:ind w:left="251"/>
              <w:jc w:val="center"/>
              <w:rPr>
                <w:sz w:val="20"/>
                <w:szCs w:val="20"/>
                <w:lang w:val="en-US"/>
              </w:rPr>
            </w:pPr>
            <w:r w:rsidRPr="00EE7F71">
              <w:rPr>
                <w:sz w:val="20"/>
                <w:szCs w:val="20"/>
                <w:lang w:val="en-US"/>
              </w:rPr>
              <w:t>.399</w:t>
            </w:r>
          </w:p>
        </w:tc>
      </w:tr>
      <w:tr w:rsidR="00EE7F71" w:rsidRPr="008E3F34" w14:paraId="790F7715" w14:textId="77777777" w:rsidTr="00EE7F71">
        <w:trPr>
          <w:trHeight w:val="20"/>
        </w:trPr>
        <w:tc>
          <w:tcPr>
            <w:tcW w:w="779" w:type="pct"/>
            <w:tcBorders>
              <w:bottom w:val="single" w:sz="4" w:space="0" w:color="auto"/>
            </w:tcBorders>
            <w:vAlign w:val="center"/>
          </w:tcPr>
          <w:p w14:paraId="35305AED" w14:textId="77777777" w:rsidR="00EE7F71" w:rsidRPr="00EE7F71" w:rsidRDefault="00EE7F71" w:rsidP="0047610D">
            <w:pPr>
              <w:pStyle w:val="TableParagraph"/>
              <w:jc w:val="center"/>
              <w:rPr>
                <w:sz w:val="20"/>
                <w:szCs w:val="20"/>
                <w:lang w:val="en-US"/>
              </w:rPr>
            </w:pPr>
          </w:p>
        </w:tc>
        <w:tc>
          <w:tcPr>
            <w:tcW w:w="2153" w:type="pct"/>
            <w:tcBorders>
              <w:bottom w:val="single" w:sz="4" w:space="0" w:color="auto"/>
            </w:tcBorders>
            <w:vAlign w:val="center"/>
          </w:tcPr>
          <w:p w14:paraId="1B1CF8DD" w14:textId="77777777" w:rsidR="00EE7F71" w:rsidRPr="00EE7F71" w:rsidRDefault="00EE7F71" w:rsidP="0047610D">
            <w:pPr>
              <w:pStyle w:val="TableParagraph"/>
              <w:ind w:left="110"/>
              <w:jc w:val="center"/>
              <w:rPr>
                <w:sz w:val="20"/>
                <w:szCs w:val="20"/>
                <w:lang w:val="en-US"/>
              </w:rPr>
            </w:pPr>
            <w:r w:rsidRPr="00EE7F71">
              <w:rPr>
                <w:sz w:val="20"/>
                <w:szCs w:val="20"/>
                <w:lang w:val="en-US"/>
              </w:rPr>
              <w:t xml:space="preserve">Based on </w:t>
            </w:r>
            <w:proofErr w:type="gramStart"/>
            <w:r w:rsidRPr="00EE7F71">
              <w:rPr>
                <w:sz w:val="20"/>
                <w:szCs w:val="20"/>
                <w:lang w:val="en-US"/>
              </w:rPr>
              <w:t>trimmed  mean</w:t>
            </w:r>
            <w:proofErr w:type="gramEnd"/>
          </w:p>
        </w:tc>
        <w:tc>
          <w:tcPr>
            <w:tcW w:w="1023" w:type="pct"/>
            <w:tcBorders>
              <w:bottom w:val="single" w:sz="4" w:space="0" w:color="auto"/>
            </w:tcBorders>
            <w:vAlign w:val="center"/>
          </w:tcPr>
          <w:p w14:paraId="4183E3B1" w14:textId="77777777" w:rsidR="00EE7F71" w:rsidRPr="00EE7F71" w:rsidRDefault="00EE7F71" w:rsidP="0047610D">
            <w:pPr>
              <w:pStyle w:val="TableParagraph"/>
              <w:ind w:left="251"/>
              <w:jc w:val="center"/>
              <w:rPr>
                <w:spacing w:val="-4"/>
                <w:sz w:val="20"/>
                <w:szCs w:val="20"/>
                <w:lang w:val="en-US"/>
              </w:rPr>
            </w:pPr>
            <w:r w:rsidRPr="00EE7F71">
              <w:rPr>
                <w:sz w:val="20"/>
                <w:szCs w:val="20"/>
              </w:rPr>
              <w:t>2.047</w:t>
            </w:r>
          </w:p>
        </w:tc>
        <w:tc>
          <w:tcPr>
            <w:tcW w:w="304" w:type="pct"/>
            <w:tcBorders>
              <w:bottom w:val="single" w:sz="4" w:space="0" w:color="auto"/>
            </w:tcBorders>
            <w:vAlign w:val="center"/>
          </w:tcPr>
          <w:p w14:paraId="7BC2D9FC" w14:textId="77777777" w:rsidR="00EE7F71" w:rsidRPr="00EE7F71" w:rsidRDefault="00EE7F71" w:rsidP="0047610D">
            <w:pPr>
              <w:pStyle w:val="TableParagraph"/>
              <w:ind w:left="259"/>
              <w:jc w:val="center"/>
              <w:rPr>
                <w:spacing w:val="-10"/>
                <w:sz w:val="20"/>
                <w:szCs w:val="20"/>
                <w:lang w:val="en-US"/>
              </w:rPr>
            </w:pPr>
            <w:r w:rsidRPr="00EE7F71">
              <w:rPr>
                <w:spacing w:val="-10"/>
                <w:sz w:val="20"/>
                <w:szCs w:val="20"/>
                <w:lang w:val="en-US"/>
              </w:rPr>
              <w:t>2</w:t>
            </w:r>
          </w:p>
        </w:tc>
        <w:tc>
          <w:tcPr>
            <w:tcW w:w="374" w:type="pct"/>
            <w:tcBorders>
              <w:bottom w:val="single" w:sz="4" w:space="0" w:color="auto"/>
            </w:tcBorders>
            <w:vAlign w:val="center"/>
          </w:tcPr>
          <w:p w14:paraId="7D318CD5" w14:textId="77777777" w:rsidR="00EE7F71" w:rsidRPr="00EE7F71" w:rsidRDefault="00EE7F71" w:rsidP="0047610D">
            <w:pPr>
              <w:pStyle w:val="TableParagraph"/>
              <w:ind w:left="251"/>
              <w:jc w:val="center"/>
              <w:rPr>
                <w:sz w:val="20"/>
                <w:szCs w:val="20"/>
                <w:lang w:val="en-US"/>
              </w:rPr>
            </w:pPr>
            <w:r w:rsidRPr="00EE7F71">
              <w:rPr>
                <w:sz w:val="20"/>
                <w:szCs w:val="20"/>
                <w:lang w:val="en-US"/>
              </w:rPr>
              <w:t>12</w:t>
            </w:r>
          </w:p>
        </w:tc>
        <w:tc>
          <w:tcPr>
            <w:tcW w:w="366" w:type="pct"/>
            <w:tcBorders>
              <w:bottom w:val="single" w:sz="4" w:space="0" w:color="auto"/>
            </w:tcBorders>
            <w:vAlign w:val="center"/>
          </w:tcPr>
          <w:p w14:paraId="70F4C3FB" w14:textId="77777777" w:rsidR="00EE7F71" w:rsidRPr="00EE7F71" w:rsidRDefault="00EE7F71" w:rsidP="0047610D">
            <w:pPr>
              <w:pStyle w:val="TableParagraph"/>
              <w:ind w:left="251"/>
              <w:jc w:val="center"/>
              <w:rPr>
                <w:sz w:val="20"/>
                <w:szCs w:val="20"/>
                <w:lang w:val="en-US"/>
              </w:rPr>
            </w:pPr>
            <w:r w:rsidRPr="00EE7F71">
              <w:rPr>
                <w:sz w:val="20"/>
                <w:szCs w:val="20"/>
                <w:lang w:val="en-US"/>
              </w:rPr>
              <w:t>.172</w:t>
            </w:r>
          </w:p>
        </w:tc>
      </w:tr>
    </w:tbl>
    <w:p w14:paraId="38A88F19" w14:textId="77777777" w:rsidR="00EE7F71" w:rsidRDefault="00EE7F71" w:rsidP="00EE7F71">
      <w:pPr>
        <w:pStyle w:val="Paragraph"/>
        <w:spacing w:before="120"/>
        <w:ind w:firstLine="0"/>
      </w:pPr>
      <w:r>
        <w:t xml:space="preserve">        </w:t>
      </w:r>
      <w:r w:rsidRPr="00EE7F71">
        <w:t>After obtaining the results of the normality and homogeneity tests stating that the data is normally distributed and homogeneous, the One-Way ANOVA test could then be carried out to test the hypothesis. The results of the One-Way ANOVA test revealed that the significance value was not significant (p&gt; 0.05). This denotes no significant difference between the resilience of orthodontic wires immersed in chlorhexidine, fluoride, and distilled water solutions. The results of the One-Way ANOVA test are in Table 3.</w:t>
      </w:r>
    </w:p>
    <w:p w14:paraId="2B856C50" w14:textId="6B9B2DD1" w:rsidR="00EE7F71" w:rsidRPr="00EE7F71" w:rsidRDefault="00083D47" w:rsidP="00EE7F71">
      <w:pPr>
        <w:pStyle w:val="Paragraph"/>
        <w:spacing w:before="120" w:after="200"/>
        <w:ind w:firstLine="0"/>
        <w:jc w:val="center"/>
        <w:rPr>
          <w:sz w:val="18"/>
          <w:szCs w:val="18"/>
        </w:rPr>
      </w:pPr>
      <w:r w:rsidRPr="00EE7F71">
        <w:rPr>
          <w:b/>
          <w:bCs/>
          <w:sz w:val="18"/>
          <w:szCs w:val="18"/>
        </w:rPr>
        <w:t xml:space="preserve">TABLE </w:t>
      </w:r>
      <w:r w:rsidR="00EE7F71" w:rsidRPr="00EE7F71">
        <w:rPr>
          <w:b/>
          <w:bCs/>
          <w:sz w:val="18"/>
          <w:szCs w:val="18"/>
        </w:rPr>
        <w:t xml:space="preserve">3. </w:t>
      </w:r>
      <w:r w:rsidR="00EE7F71" w:rsidRPr="00EE7F71">
        <w:rPr>
          <w:sz w:val="18"/>
          <w:szCs w:val="18"/>
        </w:rPr>
        <w:t>results of the One-Way ANOVA statistical test</w:t>
      </w:r>
    </w:p>
    <w:tbl>
      <w:tblPr>
        <w:tblpPr w:leftFromText="180" w:rightFromText="180" w:vertAnchor="text" w:horzAnchor="margin" w:tblpXSpec="center" w:tblpY="18"/>
        <w:tblW w:w="5000" w:type="pct"/>
        <w:tblCellMar>
          <w:left w:w="0" w:type="dxa"/>
          <w:right w:w="0" w:type="dxa"/>
        </w:tblCellMar>
        <w:tblLook w:val="01E0" w:firstRow="1" w:lastRow="1" w:firstColumn="1" w:lastColumn="1" w:noHBand="0" w:noVBand="0"/>
      </w:tblPr>
      <w:tblGrid>
        <w:gridCol w:w="1433"/>
        <w:gridCol w:w="4006"/>
        <w:gridCol w:w="1888"/>
        <w:gridCol w:w="715"/>
        <w:gridCol w:w="660"/>
        <w:gridCol w:w="658"/>
      </w:tblGrid>
      <w:tr w:rsidR="00EE7F71" w:rsidRPr="00C61C5B" w14:paraId="7CDF297D" w14:textId="77777777" w:rsidTr="00EE7F71">
        <w:trPr>
          <w:trHeight w:val="20"/>
        </w:trPr>
        <w:tc>
          <w:tcPr>
            <w:tcW w:w="4636" w:type="pct"/>
            <w:gridSpan w:val="5"/>
            <w:tcBorders>
              <w:top w:val="single" w:sz="4" w:space="0" w:color="auto"/>
            </w:tcBorders>
            <w:vAlign w:val="center"/>
          </w:tcPr>
          <w:p w14:paraId="592A1F6B" w14:textId="77777777" w:rsidR="00EE7F71" w:rsidRPr="00C61C5B" w:rsidRDefault="00EE7F71" w:rsidP="0047610D">
            <w:pPr>
              <w:pStyle w:val="TableParagraph"/>
              <w:tabs>
                <w:tab w:val="left" w:pos="1860"/>
                <w:tab w:val="left" w:pos="4051"/>
              </w:tabs>
              <w:ind w:left="780" w:right="-58"/>
              <w:jc w:val="center"/>
              <w:rPr>
                <w:b/>
                <w:iCs/>
                <w:sz w:val="18"/>
                <w:szCs w:val="18"/>
                <w:lang w:val="en-US"/>
              </w:rPr>
            </w:pPr>
            <w:r w:rsidRPr="00C61C5B">
              <w:rPr>
                <w:b/>
                <w:iCs/>
                <w:spacing w:val="-2"/>
                <w:sz w:val="18"/>
                <w:szCs w:val="18"/>
                <w:lang w:val="en-US"/>
              </w:rPr>
              <w:t>ANOVA</w:t>
            </w:r>
          </w:p>
        </w:tc>
        <w:tc>
          <w:tcPr>
            <w:tcW w:w="364" w:type="pct"/>
            <w:tcBorders>
              <w:top w:val="single" w:sz="4" w:space="0" w:color="auto"/>
            </w:tcBorders>
            <w:vAlign w:val="center"/>
          </w:tcPr>
          <w:p w14:paraId="400437D8" w14:textId="77777777" w:rsidR="00EE7F71" w:rsidRPr="00C61C5B" w:rsidRDefault="00EE7F71" w:rsidP="0047610D">
            <w:pPr>
              <w:pStyle w:val="TableParagraph"/>
              <w:tabs>
                <w:tab w:val="left" w:pos="1860"/>
                <w:tab w:val="left" w:pos="4051"/>
              </w:tabs>
              <w:ind w:left="780" w:right="-58"/>
              <w:jc w:val="center"/>
              <w:rPr>
                <w:b/>
                <w:iCs/>
                <w:spacing w:val="-2"/>
                <w:sz w:val="18"/>
                <w:szCs w:val="18"/>
                <w:lang w:val="en-US"/>
              </w:rPr>
            </w:pPr>
          </w:p>
        </w:tc>
      </w:tr>
      <w:tr w:rsidR="00EE7F71" w:rsidRPr="00C61C5B" w14:paraId="153BF3C3" w14:textId="77777777" w:rsidTr="00EE7F71">
        <w:trPr>
          <w:trHeight w:val="20"/>
        </w:trPr>
        <w:tc>
          <w:tcPr>
            <w:tcW w:w="778" w:type="pct"/>
            <w:tcBorders>
              <w:bottom w:val="single" w:sz="4" w:space="0" w:color="auto"/>
            </w:tcBorders>
            <w:vAlign w:val="center"/>
          </w:tcPr>
          <w:p w14:paraId="1847A051" w14:textId="77777777" w:rsidR="00EE7F71" w:rsidRPr="00963A3C" w:rsidRDefault="00EE7F71" w:rsidP="0047610D">
            <w:pPr>
              <w:pStyle w:val="TableParagraph"/>
              <w:jc w:val="center"/>
              <w:rPr>
                <w:b/>
                <w:bCs/>
                <w:sz w:val="18"/>
                <w:szCs w:val="18"/>
                <w:lang w:val="en-US"/>
              </w:rPr>
            </w:pPr>
            <w:r w:rsidRPr="00963A3C">
              <w:rPr>
                <w:b/>
                <w:bCs/>
                <w:spacing w:val="-4"/>
                <w:sz w:val="18"/>
                <w:szCs w:val="18"/>
                <w:lang w:val="en-US"/>
              </w:rPr>
              <w:t>Resilience</w:t>
            </w:r>
          </w:p>
        </w:tc>
        <w:tc>
          <w:tcPr>
            <w:tcW w:w="2152" w:type="pct"/>
            <w:tcBorders>
              <w:bottom w:val="single" w:sz="4" w:space="0" w:color="auto"/>
            </w:tcBorders>
            <w:vAlign w:val="center"/>
          </w:tcPr>
          <w:p w14:paraId="0EDDF94D" w14:textId="77777777" w:rsidR="00EE7F71" w:rsidRPr="00963A3C" w:rsidRDefault="00EE7F71" w:rsidP="0047610D">
            <w:pPr>
              <w:pStyle w:val="TableParagraph"/>
              <w:ind w:left="110"/>
              <w:jc w:val="center"/>
              <w:rPr>
                <w:b/>
                <w:bCs/>
                <w:sz w:val="18"/>
                <w:szCs w:val="18"/>
                <w:lang w:val="en-US"/>
              </w:rPr>
            </w:pPr>
            <w:r w:rsidRPr="00963A3C">
              <w:rPr>
                <w:b/>
                <w:bCs/>
                <w:sz w:val="18"/>
                <w:szCs w:val="18"/>
                <w:lang w:val="en-US"/>
              </w:rPr>
              <w:t>Sum of Squares</w:t>
            </w:r>
          </w:p>
        </w:tc>
        <w:tc>
          <w:tcPr>
            <w:tcW w:w="1021" w:type="pct"/>
            <w:tcBorders>
              <w:bottom w:val="single" w:sz="4" w:space="0" w:color="auto"/>
            </w:tcBorders>
            <w:vAlign w:val="center"/>
          </w:tcPr>
          <w:p w14:paraId="74B1C973" w14:textId="77777777" w:rsidR="00EE7F71" w:rsidRPr="00C61C5B" w:rsidRDefault="00EE7F71" w:rsidP="0047610D">
            <w:pPr>
              <w:pStyle w:val="TableParagraph"/>
              <w:tabs>
                <w:tab w:val="left" w:pos="1187"/>
              </w:tabs>
              <w:ind w:left="152" w:right="-202"/>
              <w:jc w:val="center"/>
              <w:rPr>
                <w:b/>
                <w:bCs/>
                <w:spacing w:val="-2"/>
                <w:sz w:val="18"/>
                <w:szCs w:val="18"/>
                <w:lang w:val="en-US"/>
              </w:rPr>
            </w:pPr>
            <w:proofErr w:type="spellStart"/>
            <w:r w:rsidRPr="00C61C5B">
              <w:rPr>
                <w:b/>
                <w:bCs/>
                <w:spacing w:val="-2"/>
                <w:sz w:val="18"/>
                <w:szCs w:val="18"/>
                <w:lang w:val="en-US"/>
              </w:rPr>
              <w:t>df</w:t>
            </w:r>
            <w:proofErr w:type="spellEnd"/>
          </w:p>
        </w:tc>
        <w:tc>
          <w:tcPr>
            <w:tcW w:w="321" w:type="pct"/>
            <w:tcBorders>
              <w:bottom w:val="single" w:sz="4" w:space="0" w:color="auto"/>
            </w:tcBorders>
            <w:vAlign w:val="center"/>
          </w:tcPr>
          <w:p w14:paraId="638A2FBF" w14:textId="77777777" w:rsidR="00EE7F71" w:rsidRPr="00C61C5B" w:rsidRDefault="00EE7F71" w:rsidP="0047610D">
            <w:pPr>
              <w:pStyle w:val="TableParagraph"/>
              <w:tabs>
                <w:tab w:val="left" w:pos="614"/>
              </w:tabs>
              <w:ind w:left="194" w:right="-144"/>
              <w:jc w:val="center"/>
              <w:rPr>
                <w:b/>
                <w:bCs/>
                <w:sz w:val="18"/>
                <w:szCs w:val="18"/>
                <w:lang w:val="en-US"/>
              </w:rPr>
            </w:pPr>
            <w:r w:rsidRPr="00C61C5B">
              <w:rPr>
                <w:b/>
                <w:bCs/>
                <w:spacing w:val="-5"/>
                <w:sz w:val="18"/>
                <w:szCs w:val="18"/>
                <w:lang w:val="en-US"/>
              </w:rPr>
              <w:t>Mean Square</w:t>
            </w:r>
          </w:p>
        </w:tc>
        <w:tc>
          <w:tcPr>
            <w:tcW w:w="365" w:type="pct"/>
            <w:tcBorders>
              <w:bottom w:val="single" w:sz="4" w:space="0" w:color="auto"/>
            </w:tcBorders>
            <w:vAlign w:val="center"/>
          </w:tcPr>
          <w:p w14:paraId="47568CAD" w14:textId="77777777" w:rsidR="00EE7F71" w:rsidRPr="00C61C5B" w:rsidRDefault="00EE7F71" w:rsidP="0047610D">
            <w:pPr>
              <w:pStyle w:val="TableParagraph"/>
              <w:ind w:left="143" w:right="-58"/>
              <w:jc w:val="center"/>
              <w:rPr>
                <w:b/>
                <w:bCs/>
                <w:sz w:val="18"/>
                <w:szCs w:val="18"/>
                <w:lang w:val="en-US"/>
              </w:rPr>
            </w:pPr>
            <w:r w:rsidRPr="00C61C5B">
              <w:rPr>
                <w:b/>
                <w:bCs/>
                <w:spacing w:val="-4"/>
                <w:sz w:val="18"/>
                <w:szCs w:val="18"/>
                <w:lang w:val="en-US"/>
              </w:rPr>
              <w:t>F</w:t>
            </w:r>
          </w:p>
        </w:tc>
        <w:tc>
          <w:tcPr>
            <w:tcW w:w="364" w:type="pct"/>
            <w:tcBorders>
              <w:bottom w:val="single" w:sz="4" w:space="0" w:color="auto"/>
            </w:tcBorders>
            <w:vAlign w:val="center"/>
          </w:tcPr>
          <w:p w14:paraId="5E5F9DF7" w14:textId="77777777" w:rsidR="00EE7F71" w:rsidRPr="00C61C5B" w:rsidRDefault="00EE7F71" w:rsidP="0047610D">
            <w:pPr>
              <w:pStyle w:val="TableParagraph"/>
              <w:ind w:left="143" w:right="-58"/>
              <w:jc w:val="center"/>
              <w:rPr>
                <w:b/>
                <w:bCs/>
                <w:spacing w:val="-4"/>
                <w:sz w:val="18"/>
                <w:szCs w:val="18"/>
                <w:lang w:val="en-US"/>
              </w:rPr>
            </w:pPr>
            <w:r w:rsidRPr="00C61C5B">
              <w:rPr>
                <w:b/>
                <w:bCs/>
                <w:spacing w:val="-4"/>
                <w:sz w:val="18"/>
                <w:szCs w:val="18"/>
                <w:lang w:val="en-US"/>
              </w:rPr>
              <w:t>Sig.</w:t>
            </w:r>
          </w:p>
        </w:tc>
      </w:tr>
      <w:tr w:rsidR="00EE7F71" w:rsidRPr="00C61C5B" w14:paraId="3DAD3C66" w14:textId="77777777" w:rsidTr="00EE7F71">
        <w:trPr>
          <w:trHeight w:val="20"/>
        </w:trPr>
        <w:tc>
          <w:tcPr>
            <w:tcW w:w="778" w:type="pct"/>
            <w:tcBorders>
              <w:top w:val="single" w:sz="4" w:space="0" w:color="auto"/>
            </w:tcBorders>
            <w:vAlign w:val="center"/>
          </w:tcPr>
          <w:p w14:paraId="380329F3" w14:textId="77777777" w:rsidR="00EE7F71" w:rsidRPr="00EE7F71" w:rsidRDefault="00EE7F71" w:rsidP="0047610D">
            <w:pPr>
              <w:pStyle w:val="TableParagraph"/>
              <w:spacing w:before="215"/>
              <w:ind w:left="50" w:right="108"/>
              <w:jc w:val="center"/>
              <w:rPr>
                <w:sz w:val="20"/>
                <w:szCs w:val="20"/>
                <w:lang w:val="en-US"/>
              </w:rPr>
            </w:pPr>
            <w:r w:rsidRPr="00EE7F71">
              <w:rPr>
                <w:sz w:val="20"/>
                <w:szCs w:val="20"/>
                <w:lang w:val="en-US"/>
              </w:rPr>
              <w:t>Between Groups</w:t>
            </w:r>
          </w:p>
        </w:tc>
        <w:tc>
          <w:tcPr>
            <w:tcW w:w="2152" w:type="pct"/>
            <w:tcBorders>
              <w:top w:val="single" w:sz="4" w:space="0" w:color="auto"/>
            </w:tcBorders>
          </w:tcPr>
          <w:p w14:paraId="6C6D2C43" w14:textId="77777777" w:rsidR="00EE7F71" w:rsidRPr="00EE7F71" w:rsidRDefault="00EE7F71" w:rsidP="0047610D">
            <w:pPr>
              <w:pStyle w:val="TableParagraph"/>
              <w:ind w:left="251"/>
              <w:jc w:val="center"/>
              <w:rPr>
                <w:sz w:val="20"/>
                <w:szCs w:val="20"/>
              </w:rPr>
            </w:pPr>
          </w:p>
          <w:p w14:paraId="3347F024" w14:textId="77777777" w:rsidR="00EE7F71" w:rsidRPr="00EE7F71" w:rsidRDefault="00EE7F71" w:rsidP="0047610D">
            <w:pPr>
              <w:pStyle w:val="TableParagraph"/>
              <w:ind w:left="251"/>
              <w:jc w:val="center"/>
              <w:rPr>
                <w:sz w:val="20"/>
                <w:szCs w:val="20"/>
              </w:rPr>
            </w:pPr>
            <w:r w:rsidRPr="00EE7F71">
              <w:rPr>
                <w:sz w:val="20"/>
                <w:szCs w:val="20"/>
              </w:rPr>
              <w:t>.004</w:t>
            </w:r>
          </w:p>
        </w:tc>
        <w:tc>
          <w:tcPr>
            <w:tcW w:w="1021" w:type="pct"/>
            <w:tcBorders>
              <w:top w:val="single" w:sz="4" w:space="0" w:color="auto"/>
            </w:tcBorders>
          </w:tcPr>
          <w:p w14:paraId="69D45AD6" w14:textId="77777777" w:rsidR="00EE7F71" w:rsidRPr="00EE7F71" w:rsidRDefault="00EE7F71" w:rsidP="0047610D">
            <w:pPr>
              <w:pStyle w:val="TableParagraph"/>
              <w:ind w:left="251"/>
              <w:jc w:val="center"/>
              <w:rPr>
                <w:sz w:val="20"/>
                <w:szCs w:val="20"/>
              </w:rPr>
            </w:pPr>
          </w:p>
          <w:p w14:paraId="12ADA1B5" w14:textId="77777777" w:rsidR="00EE7F71" w:rsidRPr="00EE7F71" w:rsidRDefault="00EE7F71" w:rsidP="0047610D">
            <w:pPr>
              <w:pStyle w:val="TableParagraph"/>
              <w:ind w:left="251"/>
              <w:jc w:val="center"/>
              <w:rPr>
                <w:sz w:val="20"/>
                <w:szCs w:val="20"/>
              </w:rPr>
            </w:pPr>
            <w:r w:rsidRPr="00EE7F71">
              <w:rPr>
                <w:sz w:val="20"/>
                <w:szCs w:val="20"/>
              </w:rPr>
              <w:t>2</w:t>
            </w:r>
          </w:p>
        </w:tc>
        <w:tc>
          <w:tcPr>
            <w:tcW w:w="321" w:type="pct"/>
            <w:tcBorders>
              <w:top w:val="single" w:sz="4" w:space="0" w:color="auto"/>
            </w:tcBorders>
          </w:tcPr>
          <w:p w14:paraId="2A2147B1" w14:textId="77777777" w:rsidR="00EE7F71" w:rsidRPr="00EE7F71" w:rsidRDefault="00EE7F71" w:rsidP="0047610D">
            <w:pPr>
              <w:pStyle w:val="TableParagraph"/>
              <w:ind w:left="251"/>
              <w:jc w:val="center"/>
              <w:rPr>
                <w:sz w:val="20"/>
                <w:szCs w:val="20"/>
              </w:rPr>
            </w:pPr>
          </w:p>
          <w:p w14:paraId="59C807D9" w14:textId="77777777" w:rsidR="00EE7F71" w:rsidRPr="00EE7F71" w:rsidRDefault="00EE7F71" w:rsidP="0047610D">
            <w:pPr>
              <w:pStyle w:val="TableParagraph"/>
              <w:ind w:left="251"/>
              <w:jc w:val="center"/>
              <w:rPr>
                <w:sz w:val="20"/>
                <w:szCs w:val="20"/>
              </w:rPr>
            </w:pPr>
            <w:r w:rsidRPr="00EE7F71">
              <w:rPr>
                <w:sz w:val="20"/>
                <w:szCs w:val="20"/>
              </w:rPr>
              <w:t>.002</w:t>
            </w:r>
          </w:p>
        </w:tc>
        <w:tc>
          <w:tcPr>
            <w:tcW w:w="365" w:type="pct"/>
            <w:tcBorders>
              <w:top w:val="single" w:sz="4" w:space="0" w:color="auto"/>
            </w:tcBorders>
          </w:tcPr>
          <w:p w14:paraId="69E1F2A9" w14:textId="77777777" w:rsidR="00EE7F71" w:rsidRPr="00EE7F71" w:rsidRDefault="00EE7F71" w:rsidP="0047610D">
            <w:pPr>
              <w:pStyle w:val="TableParagraph"/>
              <w:ind w:left="251"/>
              <w:jc w:val="center"/>
              <w:rPr>
                <w:sz w:val="20"/>
                <w:szCs w:val="20"/>
              </w:rPr>
            </w:pPr>
          </w:p>
          <w:p w14:paraId="1C272DA4" w14:textId="77777777" w:rsidR="00EE7F71" w:rsidRPr="00EE7F71" w:rsidRDefault="00EE7F71" w:rsidP="0047610D">
            <w:pPr>
              <w:pStyle w:val="TableParagraph"/>
              <w:ind w:left="251"/>
              <w:jc w:val="center"/>
              <w:rPr>
                <w:sz w:val="20"/>
                <w:szCs w:val="20"/>
              </w:rPr>
            </w:pPr>
            <w:r w:rsidRPr="00EE7F71">
              <w:rPr>
                <w:sz w:val="20"/>
                <w:szCs w:val="20"/>
              </w:rPr>
              <w:t>.538</w:t>
            </w:r>
          </w:p>
        </w:tc>
        <w:tc>
          <w:tcPr>
            <w:tcW w:w="364" w:type="pct"/>
            <w:tcBorders>
              <w:top w:val="single" w:sz="4" w:space="0" w:color="auto"/>
            </w:tcBorders>
          </w:tcPr>
          <w:p w14:paraId="260EA3CD" w14:textId="77777777" w:rsidR="00EE7F71" w:rsidRPr="00EE7F71" w:rsidRDefault="00EE7F71" w:rsidP="0047610D">
            <w:pPr>
              <w:pStyle w:val="TableParagraph"/>
              <w:ind w:left="251"/>
              <w:jc w:val="center"/>
              <w:rPr>
                <w:sz w:val="20"/>
                <w:szCs w:val="20"/>
              </w:rPr>
            </w:pPr>
          </w:p>
          <w:p w14:paraId="1AAEC44B" w14:textId="77777777" w:rsidR="00EE7F71" w:rsidRPr="00EE7F71" w:rsidRDefault="00EE7F71" w:rsidP="0047610D">
            <w:pPr>
              <w:pStyle w:val="TableParagraph"/>
              <w:ind w:left="251"/>
              <w:jc w:val="center"/>
              <w:rPr>
                <w:sz w:val="20"/>
                <w:szCs w:val="20"/>
              </w:rPr>
            </w:pPr>
            <w:r w:rsidRPr="00EE7F71">
              <w:rPr>
                <w:sz w:val="20"/>
                <w:szCs w:val="20"/>
              </w:rPr>
              <w:t>.597</w:t>
            </w:r>
          </w:p>
        </w:tc>
      </w:tr>
      <w:tr w:rsidR="00EE7F71" w:rsidRPr="00C61C5B" w14:paraId="7C52BB47" w14:textId="77777777" w:rsidTr="00EE7F71">
        <w:trPr>
          <w:trHeight w:val="20"/>
        </w:trPr>
        <w:tc>
          <w:tcPr>
            <w:tcW w:w="778" w:type="pct"/>
            <w:tcBorders>
              <w:bottom w:val="single" w:sz="4" w:space="0" w:color="auto"/>
            </w:tcBorders>
            <w:vAlign w:val="center"/>
          </w:tcPr>
          <w:p w14:paraId="39F2F603" w14:textId="77777777" w:rsidR="00EE7F71" w:rsidRPr="00EE7F71" w:rsidRDefault="00EE7F71" w:rsidP="0047610D">
            <w:pPr>
              <w:pStyle w:val="TableParagraph"/>
              <w:jc w:val="center"/>
              <w:rPr>
                <w:sz w:val="20"/>
                <w:szCs w:val="20"/>
                <w:lang w:val="en-US"/>
              </w:rPr>
            </w:pPr>
            <w:r w:rsidRPr="00EE7F71">
              <w:rPr>
                <w:sz w:val="20"/>
                <w:szCs w:val="20"/>
                <w:lang w:val="en-US"/>
              </w:rPr>
              <w:t>Within Groups</w:t>
            </w:r>
          </w:p>
        </w:tc>
        <w:tc>
          <w:tcPr>
            <w:tcW w:w="2152" w:type="pct"/>
            <w:tcBorders>
              <w:bottom w:val="single" w:sz="4" w:space="0" w:color="auto"/>
            </w:tcBorders>
          </w:tcPr>
          <w:p w14:paraId="38D4AC94" w14:textId="77777777" w:rsidR="00EE7F71" w:rsidRPr="00EE7F71" w:rsidRDefault="00EE7F71" w:rsidP="0047610D">
            <w:pPr>
              <w:pStyle w:val="TableParagraph"/>
              <w:ind w:left="251"/>
              <w:jc w:val="center"/>
              <w:rPr>
                <w:sz w:val="20"/>
                <w:szCs w:val="20"/>
              </w:rPr>
            </w:pPr>
            <w:r w:rsidRPr="00EE7F71">
              <w:rPr>
                <w:sz w:val="20"/>
                <w:szCs w:val="20"/>
              </w:rPr>
              <w:t>.043</w:t>
            </w:r>
          </w:p>
        </w:tc>
        <w:tc>
          <w:tcPr>
            <w:tcW w:w="1021" w:type="pct"/>
            <w:tcBorders>
              <w:bottom w:val="single" w:sz="4" w:space="0" w:color="auto"/>
            </w:tcBorders>
          </w:tcPr>
          <w:p w14:paraId="51ED7B49" w14:textId="77777777" w:rsidR="00EE7F71" w:rsidRPr="00EE7F71" w:rsidRDefault="00EE7F71" w:rsidP="0047610D">
            <w:pPr>
              <w:pStyle w:val="TableParagraph"/>
              <w:ind w:left="251"/>
              <w:jc w:val="center"/>
              <w:rPr>
                <w:sz w:val="20"/>
                <w:szCs w:val="20"/>
              </w:rPr>
            </w:pPr>
            <w:r w:rsidRPr="00EE7F71">
              <w:rPr>
                <w:sz w:val="20"/>
                <w:szCs w:val="20"/>
              </w:rPr>
              <w:t>12</w:t>
            </w:r>
          </w:p>
        </w:tc>
        <w:tc>
          <w:tcPr>
            <w:tcW w:w="321" w:type="pct"/>
            <w:tcBorders>
              <w:bottom w:val="single" w:sz="4" w:space="0" w:color="auto"/>
            </w:tcBorders>
          </w:tcPr>
          <w:p w14:paraId="1E9F9157" w14:textId="77777777" w:rsidR="00EE7F71" w:rsidRPr="00EE7F71" w:rsidRDefault="00EE7F71" w:rsidP="0047610D">
            <w:pPr>
              <w:pStyle w:val="TableParagraph"/>
              <w:ind w:left="251"/>
              <w:jc w:val="center"/>
              <w:rPr>
                <w:sz w:val="20"/>
                <w:szCs w:val="20"/>
              </w:rPr>
            </w:pPr>
            <w:r w:rsidRPr="00EE7F71">
              <w:rPr>
                <w:sz w:val="20"/>
                <w:szCs w:val="20"/>
              </w:rPr>
              <w:t>.004</w:t>
            </w:r>
          </w:p>
        </w:tc>
        <w:tc>
          <w:tcPr>
            <w:tcW w:w="365" w:type="pct"/>
            <w:tcBorders>
              <w:bottom w:val="single" w:sz="4" w:space="0" w:color="auto"/>
            </w:tcBorders>
            <w:vAlign w:val="center"/>
          </w:tcPr>
          <w:p w14:paraId="6A9766B5" w14:textId="77777777" w:rsidR="00EE7F71" w:rsidRPr="00EE7F71" w:rsidRDefault="00EE7F71" w:rsidP="0047610D">
            <w:pPr>
              <w:pStyle w:val="TableParagraph"/>
              <w:ind w:left="251"/>
              <w:jc w:val="center"/>
              <w:rPr>
                <w:sz w:val="20"/>
                <w:szCs w:val="20"/>
                <w:lang w:val="en-US"/>
              </w:rPr>
            </w:pPr>
          </w:p>
        </w:tc>
        <w:tc>
          <w:tcPr>
            <w:tcW w:w="364" w:type="pct"/>
            <w:tcBorders>
              <w:bottom w:val="single" w:sz="4" w:space="0" w:color="auto"/>
            </w:tcBorders>
            <w:vAlign w:val="center"/>
          </w:tcPr>
          <w:p w14:paraId="4D4C1F1F" w14:textId="77777777" w:rsidR="00EE7F71" w:rsidRPr="00EE7F71" w:rsidRDefault="00EE7F71" w:rsidP="0047610D">
            <w:pPr>
              <w:pStyle w:val="TableParagraph"/>
              <w:ind w:left="251"/>
              <w:jc w:val="center"/>
              <w:rPr>
                <w:sz w:val="20"/>
                <w:szCs w:val="20"/>
                <w:lang w:val="en-US"/>
              </w:rPr>
            </w:pPr>
          </w:p>
        </w:tc>
      </w:tr>
    </w:tbl>
    <w:p w14:paraId="2E24D42E" w14:textId="5CAA246D" w:rsidR="00EE7F71" w:rsidRDefault="00EE7F71" w:rsidP="00EE7F71">
      <w:pPr>
        <w:pStyle w:val="Paragraph"/>
        <w:spacing w:before="120"/>
        <w:ind w:firstLine="0"/>
      </w:pPr>
      <w:r>
        <w:t xml:space="preserve">       </w:t>
      </w:r>
      <w:r w:rsidRPr="00EE7F71">
        <w:t>Bonferroni post-hoc follow-up tests were also conducted to ensure that there were no significant differences between one group and another and to identify which groups might have significant differences. The results of the post-hoc test demonstrated that the significance for all comparisons between groups was (p&gt;0.05). This indicates no statistically significant difference between the control group, the chlorhexidine treatment group, and the fluoride treatment group on the resilience variable tested, as well as for each pair of comparisons between groups, both the distilled water group with chlorhexidine, the distilled water with fluoride, and the chlorhexidine with fluoride. The results of the post-hoc follow-up test can be seen in Table 4.</w:t>
      </w:r>
      <w:r w:rsidR="00155B67" w:rsidRPr="00075EA6">
        <w:t xml:space="preserve"> </w:t>
      </w:r>
    </w:p>
    <w:p w14:paraId="042C6DBE" w14:textId="509056FA" w:rsidR="00EE7F71" w:rsidRDefault="008B6EA6" w:rsidP="00EE7F71">
      <w:pPr>
        <w:pStyle w:val="Paragraph"/>
        <w:spacing w:before="120" w:after="200"/>
        <w:ind w:firstLine="0"/>
        <w:jc w:val="center"/>
        <w:rPr>
          <w:sz w:val="18"/>
          <w:szCs w:val="18"/>
        </w:rPr>
      </w:pPr>
      <w:r>
        <w:rPr>
          <w:b/>
          <w:bCs/>
          <w:sz w:val="18"/>
          <w:szCs w:val="18"/>
        </w:rPr>
        <w:t xml:space="preserve">TABLE </w:t>
      </w:r>
      <w:r w:rsidR="00EE7F71">
        <w:rPr>
          <w:b/>
          <w:bCs/>
          <w:sz w:val="18"/>
          <w:szCs w:val="18"/>
        </w:rPr>
        <w:t xml:space="preserve">4. </w:t>
      </w:r>
      <w:r w:rsidR="00EE7F71">
        <w:rPr>
          <w:sz w:val="18"/>
          <w:szCs w:val="18"/>
        </w:rPr>
        <w:t>Post-hoc follow up test</w:t>
      </w:r>
    </w:p>
    <w:tbl>
      <w:tblPr>
        <w:tblW w:w="5000" w:type="pct"/>
        <w:tblCellMar>
          <w:left w:w="0" w:type="dxa"/>
          <w:right w:w="0" w:type="dxa"/>
        </w:tblCellMar>
        <w:tblLook w:val="01E0" w:firstRow="1" w:lastRow="1" w:firstColumn="1" w:lastColumn="1" w:noHBand="0" w:noVBand="0"/>
      </w:tblPr>
      <w:tblGrid>
        <w:gridCol w:w="1621"/>
        <w:gridCol w:w="1608"/>
        <w:gridCol w:w="1608"/>
        <w:gridCol w:w="1185"/>
        <w:gridCol w:w="940"/>
        <w:gridCol w:w="1249"/>
        <w:gridCol w:w="1149"/>
      </w:tblGrid>
      <w:tr w:rsidR="00EE7F71" w:rsidRPr="00525438" w14:paraId="3BF61182" w14:textId="77777777" w:rsidTr="00EE7F71">
        <w:trPr>
          <w:trHeight w:val="20"/>
        </w:trPr>
        <w:tc>
          <w:tcPr>
            <w:tcW w:w="5000" w:type="pct"/>
            <w:gridSpan w:val="7"/>
            <w:tcBorders>
              <w:top w:val="single" w:sz="4" w:space="0" w:color="auto"/>
            </w:tcBorders>
            <w:vAlign w:val="center"/>
          </w:tcPr>
          <w:p w14:paraId="59F58B83" w14:textId="77777777" w:rsidR="00EE7F71" w:rsidRPr="004019C6" w:rsidRDefault="00EE7F71" w:rsidP="0047610D">
            <w:pPr>
              <w:pStyle w:val="TableParagraph"/>
              <w:jc w:val="center"/>
              <w:rPr>
                <w:b/>
                <w:iCs/>
                <w:sz w:val="18"/>
                <w:szCs w:val="18"/>
                <w:lang w:val="en-US"/>
              </w:rPr>
            </w:pPr>
            <w:r w:rsidRPr="004019C6">
              <w:rPr>
                <w:b/>
                <w:iCs/>
                <w:color w:val="000104"/>
                <w:sz w:val="18"/>
                <w:szCs w:val="18"/>
                <w:lang w:val="en-US"/>
              </w:rPr>
              <w:t>Multiple</w:t>
            </w:r>
            <w:r w:rsidRPr="004019C6">
              <w:rPr>
                <w:b/>
                <w:iCs/>
                <w:color w:val="000104"/>
                <w:spacing w:val="3"/>
                <w:sz w:val="18"/>
                <w:szCs w:val="18"/>
                <w:lang w:val="en-US"/>
              </w:rPr>
              <w:t xml:space="preserve"> </w:t>
            </w:r>
            <w:r w:rsidRPr="004019C6">
              <w:rPr>
                <w:b/>
                <w:iCs/>
                <w:color w:val="000104"/>
                <w:spacing w:val="-2"/>
                <w:sz w:val="18"/>
                <w:szCs w:val="18"/>
                <w:lang w:val="en-US"/>
              </w:rPr>
              <w:t>Comparisons</w:t>
            </w:r>
          </w:p>
        </w:tc>
      </w:tr>
      <w:tr w:rsidR="00EE7F71" w:rsidRPr="00525438" w14:paraId="361B8E34" w14:textId="77777777" w:rsidTr="00EE7F71">
        <w:trPr>
          <w:trHeight w:val="20"/>
        </w:trPr>
        <w:tc>
          <w:tcPr>
            <w:tcW w:w="5000" w:type="pct"/>
            <w:gridSpan w:val="7"/>
            <w:tcBorders>
              <w:bottom w:val="single" w:sz="4" w:space="0" w:color="auto"/>
            </w:tcBorders>
            <w:vAlign w:val="center"/>
          </w:tcPr>
          <w:p w14:paraId="6A0A77CC" w14:textId="77777777" w:rsidR="00EE7F71" w:rsidRPr="004019C6" w:rsidRDefault="00EE7F71" w:rsidP="0047610D">
            <w:pPr>
              <w:pStyle w:val="TableParagraph"/>
              <w:ind w:left="50"/>
              <w:jc w:val="center"/>
              <w:rPr>
                <w:b/>
                <w:iCs/>
                <w:sz w:val="18"/>
                <w:szCs w:val="18"/>
                <w:lang w:val="en-US"/>
              </w:rPr>
            </w:pPr>
            <w:r w:rsidRPr="004019C6">
              <w:rPr>
                <w:b/>
                <w:iCs/>
                <w:spacing w:val="-2"/>
                <w:sz w:val="18"/>
                <w:szCs w:val="18"/>
                <w:lang w:val="en-US"/>
              </w:rPr>
              <w:t>Dependent</w:t>
            </w:r>
          </w:p>
          <w:p w14:paraId="2EA2C991" w14:textId="77777777" w:rsidR="00EE7F71" w:rsidRPr="004019C6" w:rsidRDefault="00EE7F71" w:rsidP="0047610D">
            <w:pPr>
              <w:pStyle w:val="TableParagraph"/>
              <w:spacing w:before="1"/>
              <w:ind w:left="50"/>
              <w:jc w:val="center"/>
              <w:rPr>
                <w:b/>
                <w:iCs/>
                <w:sz w:val="18"/>
                <w:szCs w:val="18"/>
                <w:lang w:val="en-US"/>
              </w:rPr>
            </w:pPr>
            <w:r w:rsidRPr="004019C6">
              <w:rPr>
                <w:b/>
                <w:iCs/>
                <w:sz w:val="18"/>
                <w:szCs w:val="18"/>
                <w:lang w:val="en-US"/>
              </w:rPr>
              <w:t>Variable:</w:t>
            </w:r>
            <w:r w:rsidRPr="004019C6">
              <w:rPr>
                <w:b/>
                <w:iCs/>
                <w:spacing w:val="38"/>
                <w:sz w:val="18"/>
                <w:szCs w:val="18"/>
                <w:lang w:val="en-US"/>
              </w:rPr>
              <w:t xml:space="preserve"> </w:t>
            </w:r>
            <w:r w:rsidRPr="004019C6">
              <w:rPr>
                <w:b/>
                <w:iCs/>
                <w:spacing w:val="-2"/>
                <w:sz w:val="18"/>
                <w:szCs w:val="18"/>
                <w:lang w:val="en-US"/>
              </w:rPr>
              <w:t>Resilience</w:t>
            </w:r>
          </w:p>
        </w:tc>
      </w:tr>
      <w:tr w:rsidR="00EE7F71" w:rsidRPr="00EE7F71" w14:paraId="23C40E0D" w14:textId="77777777" w:rsidTr="0047610D">
        <w:trPr>
          <w:trHeight w:val="20"/>
        </w:trPr>
        <w:tc>
          <w:tcPr>
            <w:tcW w:w="866" w:type="pct"/>
            <w:tcBorders>
              <w:top w:val="single" w:sz="4" w:space="0" w:color="auto"/>
            </w:tcBorders>
            <w:vAlign w:val="center"/>
          </w:tcPr>
          <w:p w14:paraId="5A2B2227" w14:textId="77777777" w:rsidR="00EE7F71" w:rsidRPr="00EE7F71" w:rsidRDefault="00EE7F71" w:rsidP="0047610D">
            <w:pPr>
              <w:pStyle w:val="TableParagraph"/>
              <w:jc w:val="center"/>
              <w:rPr>
                <w:bCs/>
                <w:iCs/>
                <w:sz w:val="20"/>
                <w:szCs w:val="20"/>
                <w:lang w:val="en-US"/>
              </w:rPr>
            </w:pPr>
          </w:p>
        </w:tc>
        <w:tc>
          <w:tcPr>
            <w:tcW w:w="859" w:type="pct"/>
            <w:tcBorders>
              <w:top w:val="single" w:sz="4" w:space="0" w:color="auto"/>
            </w:tcBorders>
            <w:vAlign w:val="center"/>
          </w:tcPr>
          <w:p w14:paraId="43CA1406" w14:textId="77777777" w:rsidR="00EE7F71" w:rsidRPr="00EE7F71" w:rsidRDefault="00EE7F71" w:rsidP="0047610D">
            <w:pPr>
              <w:pStyle w:val="TableParagraph"/>
              <w:jc w:val="center"/>
              <w:rPr>
                <w:bCs/>
                <w:iCs/>
                <w:sz w:val="20"/>
                <w:szCs w:val="20"/>
                <w:lang w:val="en-US"/>
              </w:rPr>
            </w:pPr>
          </w:p>
        </w:tc>
        <w:tc>
          <w:tcPr>
            <w:tcW w:w="859" w:type="pct"/>
            <w:vMerge w:val="restart"/>
            <w:tcBorders>
              <w:top w:val="single" w:sz="4" w:space="0" w:color="auto"/>
            </w:tcBorders>
            <w:vAlign w:val="center"/>
          </w:tcPr>
          <w:p w14:paraId="3A6F0C90" w14:textId="77777777" w:rsidR="00EE7F71" w:rsidRPr="00EE7F71" w:rsidRDefault="00EE7F71" w:rsidP="0047610D">
            <w:pPr>
              <w:pStyle w:val="TableParagraph"/>
              <w:spacing w:before="9"/>
              <w:jc w:val="center"/>
              <w:rPr>
                <w:bCs/>
                <w:iCs/>
                <w:sz w:val="20"/>
                <w:szCs w:val="20"/>
                <w:lang w:val="en-US"/>
              </w:rPr>
            </w:pPr>
          </w:p>
          <w:p w14:paraId="5141B6BF" w14:textId="77777777" w:rsidR="00EE7F71" w:rsidRPr="00EE7F71" w:rsidRDefault="00EE7F71" w:rsidP="0047610D">
            <w:pPr>
              <w:pStyle w:val="TableParagraph"/>
              <w:ind w:left="112" w:right="105" w:firstLine="290"/>
              <w:jc w:val="center"/>
              <w:rPr>
                <w:bCs/>
                <w:iCs/>
                <w:sz w:val="20"/>
                <w:szCs w:val="20"/>
                <w:lang w:val="en-US"/>
              </w:rPr>
            </w:pPr>
            <w:r w:rsidRPr="00EE7F71">
              <w:rPr>
                <w:bCs/>
                <w:iCs/>
                <w:spacing w:val="-4"/>
                <w:sz w:val="20"/>
                <w:szCs w:val="20"/>
                <w:lang w:val="en-US"/>
              </w:rPr>
              <w:t>Mean</w:t>
            </w:r>
            <w:r w:rsidRPr="00EE7F71">
              <w:rPr>
                <w:bCs/>
                <w:iCs/>
                <w:spacing w:val="40"/>
                <w:sz w:val="20"/>
                <w:szCs w:val="20"/>
                <w:lang w:val="en-US"/>
              </w:rPr>
              <w:t xml:space="preserve"> </w:t>
            </w:r>
            <w:r w:rsidRPr="00EE7F71">
              <w:rPr>
                <w:bCs/>
                <w:iCs/>
                <w:spacing w:val="-2"/>
                <w:sz w:val="20"/>
                <w:szCs w:val="20"/>
                <w:lang w:val="en-US"/>
              </w:rPr>
              <w:t>Difference</w:t>
            </w:r>
          </w:p>
          <w:p w14:paraId="610C8D55" w14:textId="77777777" w:rsidR="00EE7F71" w:rsidRPr="00EE7F71" w:rsidRDefault="00EE7F71" w:rsidP="0047610D">
            <w:pPr>
              <w:pStyle w:val="TableParagraph"/>
              <w:ind w:left="477"/>
              <w:jc w:val="center"/>
              <w:rPr>
                <w:bCs/>
                <w:iCs/>
                <w:sz w:val="20"/>
                <w:szCs w:val="20"/>
                <w:lang w:val="en-US"/>
              </w:rPr>
            </w:pPr>
            <w:r w:rsidRPr="00EE7F71">
              <w:rPr>
                <w:bCs/>
                <w:iCs/>
                <w:sz w:val="20"/>
                <w:szCs w:val="20"/>
                <w:lang w:val="en-US"/>
              </w:rPr>
              <w:t>(I-</w:t>
            </w:r>
            <w:r w:rsidRPr="00EE7F71">
              <w:rPr>
                <w:bCs/>
                <w:iCs/>
                <w:spacing w:val="-5"/>
                <w:sz w:val="20"/>
                <w:szCs w:val="20"/>
                <w:lang w:val="en-US"/>
              </w:rPr>
              <w:t>J)</w:t>
            </w:r>
          </w:p>
        </w:tc>
        <w:tc>
          <w:tcPr>
            <w:tcW w:w="633" w:type="pct"/>
            <w:tcBorders>
              <w:top w:val="single" w:sz="4" w:space="0" w:color="auto"/>
            </w:tcBorders>
            <w:vAlign w:val="center"/>
          </w:tcPr>
          <w:p w14:paraId="3996EED0" w14:textId="77777777" w:rsidR="00EE7F71" w:rsidRPr="00EE7F71" w:rsidRDefault="00EE7F71" w:rsidP="0047610D">
            <w:pPr>
              <w:pStyle w:val="TableParagraph"/>
              <w:jc w:val="center"/>
              <w:rPr>
                <w:bCs/>
                <w:iCs/>
                <w:sz w:val="20"/>
                <w:szCs w:val="20"/>
                <w:lang w:val="en-US"/>
              </w:rPr>
            </w:pPr>
          </w:p>
        </w:tc>
        <w:tc>
          <w:tcPr>
            <w:tcW w:w="502" w:type="pct"/>
            <w:tcBorders>
              <w:top w:val="single" w:sz="4" w:space="0" w:color="auto"/>
            </w:tcBorders>
            <w:vAlign w:val="center"/>
          </w:tcPr>
          <w:p w14:paraId="6E5481D8" w14:textId="77777777" w:rsidR="00EE7F71" w:rsidRPr="00EE7F71" w:rsidRDefault="00EE7F71" w:rsidP="0047610D">
            <w:pPr>
              <w:pStyle w:val="TableParagraph"/>
              <w:jc w:val="center"/>
              <w:rPr>
                <w:bCs/>
                <w:iCs/>
                <w:sz w:val="20"/>
                <w:szCs w:val="20"/>
                <w:lang w:val="en-US"/>
              </w:rPr>
            </w:pPr>
          </w:p>
        </w:tc>
        <w:tc>
          <w:tcPr>
            <w:tcW w:w="1281" w:type="pct"/>
            <w:gridSpan w:val="2"/>
            <w:tcBorders>
              <w:top w:val="single" w:sz="4" w:space="0" w:color="auto"/>
            </w:tcBorders>
            <w:vAlign w:val="center"/>
          </w:tcPr>
          <w:p w14:paraId="3B0624F8" w14:textId="77777777" w:rsidR="00EE7F71" w:rsidRPr="00EE7F71" w:rsidRDefault="00EE7F71" w:rsidP="0047610D">
            <w:pPr>
              <w:pStyle w:val="TableParagraph"/>
              <w:spacing w:before="2"/>
              <w:ind w:left="56"/>
              <w:jc w:val="center"/>
              <w:rPr>
                <w:bCs/>
                <w:iCs/>
                <w:sz w:val="20"/>
                <w:szCs w:val="20"/>
                <w:lang w:val="en-US"/>
              </w:rPr>
            </w:pPr>
            <w:r w:rsidRPr="00EE7F71">
              <w:rPr>
                <w:bCs/>
                <w:iCs/>
                <w:sz w:val="20"/>
                <w:szCs w:val="20"/>
                <w:lang w:val="en-US"/>
              </w:rPr>
              <w:t>95%</w:t>
            </w:r>
            <w:r w:rsidRPr="00EE7F71">
              <w:rPr>
                <w:bCs/>
                <w:iCs/>
                <w:spacing w:val="2"/>
                <w:sz w:val="20"/>
                <w:szCs w:val="20"/>
                <w:lang w:val="en-US"/>
              </w:rPr>
              <w:t xml:space="preserve"> </w:t>
            </w:r>
            <w:r w:rsidRPr="00EE7F71">
              <w:rPr>
                <w:bCs/>
                <w:iCs/>
                <w:spacing w:val="-2"/>
                <w:sz w:val="20"/>
                <w:szCs w:val="20"/>
                <w:lang w:val="en-US"/>
              </w:rPr>
              <w:t>Confidence</w:t>
            </w:r>
          </w:p>
          <w:p w14:paraId="75C50E57" w14:textId="77777777" w:rsidR="00EE7F71" w:rsidRPr="00EE7F71" w:rsidRDefault="00EE7F71" w:rsidP="0047610D">
            <w:pPr>
              <w:pStyle w:val="TableParagraph"/>
              <w:tabs>
                <w:tab w:val="left" w:pos="423"/>
                <w:tab w:val="left" w:pos="1273"/>
              </w:tabs>
              <w:ind w:left="53" w:right="-15"/>
              <w:jc w:val="center"/>
              <w:rPr>
                <w:bCs/>
                <w:iCs/>
                <w:sz w:val="20"/>
                <w:szCs w:val="20"/>
                <w:lang w:val="en-US"/>
              </w:rPr>
            </w:pPr>
            <w:r w:rsidRPr="00EE7F71">
              <w:rPr>
                <w:bCs/>
                <w:iCs/>
                <w:spacing w:val="-2"/>
                <w:sz w:val="20"/>
                <w:szCs w:val="20"/>
                <w:lang w:val="en-US"/>
              </w:rPr>
              <w:t>Interval</w:t>
            </w:r>
          </w:p>
        </w:tc>
      </w:tr>
      <w:tr w:rsidR="00EE7F71" w:rsidRPr="00EE7F71" w14:paraId="35ED4093" w14:textId="77777777" w:rsidTr="0047610D">
        <w:trPr>
          <w:trHeight w:val="20"/>
        </w:trPr>
        <w:tc>
          <w:tcPr>
            <w:tcW w:w="866" w:type="pct"/>
            <w:vAlign w:val="center"/>
          </w:tcPr>
          <w:p w14:paraId="335BD8AC" w14:textId="77777777" w:rsidR="00EE7F71" w:rsidRPr="00EE7F71" w:rsidRDefault="00EE7F71" w:rsidP="0047610D">
            <w:pPr>
              <w:pStyle w:val="TableParagraph"/>
              <w:ind w:left="120"/>
              <w:jc w:val="center"/>
              <w:rPr>
                <w:bCs/>
                <w:iCs/>
                <w:sz w:val="20"/>
                <w:szCs w:val="20"/>
                <w:lang w:val="en-US"/>
              </w:rPr>
            </w:pPr>
            <w:r w:rsidRPr="00EE7F71">
              <w:rPr>
                <w:bCs/>
                <w:iCs/>
                <w:spacing w:val="-5"/>
                <w:sz w:val="20"/>
                <w:szCs w:val="20"/>
                <w:lang w:val="en-US"/>
              </w:rPr>
              <w:t>(I)</w:t>
            </w:r>
          </w:p>
          <w:p w14:paraId="6594110E" w14:textId="77777777" w:rsidR="00EE7F71" w:rsidRPr="00EE7F71" w:rsidRDefault="00EE7F71" w:rsidP="0047610D">
            <w:pPr>
              <w:pStyle w:val="TableParagraph"/>
              <w:ind w:left="120"/>
              <w:jc w:val="center"/>
              <w:rPr>
                <w:bCs/>
                <w:iCs/>
                <w:sz w:val="20"/>
                <w:szCs w:val="20"/>
                <w:lang w:val="en-US"/>
              </w:rPr>
            </w:pPr>
            <w:r w:rsidRPr="00EE7F71">
              <w:rPr>
                <w:bCs/>
                <w:iCs/>
                <w:spacing w:val="-2"/>
                <w:sz w:val="20"/>
                <w:szCs w:val="20"/>
                <w:lang w:val="en-US"/>
              </w:rPr>
              <w:t>Group</w:t>
            </w:r>
          </w:p>
        </w:tc>
        <w:tc>
          <w:tcPr>
            <w:tcW w:w="859" w:type="pct"/>
            <w:vAlign w:val="center"/>
          </w:tcPr>
          <w:p w14:paraId="7C5F265E" w14:textId="77777777" w:rsidR="00EE7F71" w:rsidRPr="00EE7F71" w:rsidRDefault="00EE7F71" w:rsidP="0047610D">
            <w:pPr>
              <w:pStyle w:val="TableParagraph"/>
              <w:ind w:left="110"/>
              <w:jc w:val="center"/>
              <w:rPr>
                <w:bCs/>
                <w:iCs/>
                <w:sz w:val="20"/>
                <w:szCs w:val="20"/>
                <w:lang w:val="en-US"/>
              </w:rPr>
            </w:pPr>
            <w:r w:rsidRPr="00EE7F71">
              <w:rPr>
                <w:bCs/>
                <w:iCs/>
                <w:spacing w:val="-5"/>
                <w:sz w:val="20"/>
                <w:szCs w:val="20"/>
                <w:lang w:val="en-US"/>
              </w:rPr>
              <w:t>(J)</w:t>
            </w:r>
          </w:p>
          <w:p w14:paraId="694FCDA5" w14:textId="77777777" w:rsidR="00EE7F71" w:rsidRPr="00EE7F71" w:rsidRDefault="00EE7F71" w:rsidP="0047610D">
            <w:pPr>
              <w:pStyle w:val="TableParagraph"/>
              <w:ind w:left="110"/>
              <w:jc w:val="center"/>
              <w:rPr>
                <w:bCs/>
                <w:iCs/>
                <w:sz w:val="20"/>
                <w:szCs w:val="20"/>
                <w:lang w:val="en-US"/>
              </w:rPr>
            </w:pPr>
            <w:r w:rsidRPr="00EE7F71">
              <w:rPr>
                <w:bCs/>
                <w:iCs/>
                <w:spacing w:val="-2"/>
                <w:sz w:val="20"/>
                <w:szCs w:val="20"/>
                <w:lang w:val="en-US"/>
              </w:rPr>
              <w:t>Group</w:t>
            </w:r>
          </w:p>
        </w:tc>
        <w:tc>
          <w:tcPr>
            <w:tcW w:w="859" w:type="pct"/>
            <w:vMerge/>
            <w:vAlign w:val="center"/>
          </w:tcPr>
          <w:p w14:paraId="3591298E" w14:textId="77777777" w:rsidR="00EE7F71" w:rsidRPr="00EE7F71" w:rsidRDefault="00EE7F71" w:rsidP="0047610D">
            <w:pPr>
              <w:jc w:val="center"/>
              <w:rPr>
                <w:bCs/>
                <w:iCs/>
                <w:sz w:val="20"/>
              </w:rPr>
            </w:pPr>
          </w:p>
        </w:tc>
        <w:tc>
          <w:tcPr>
            <w:tcW w:w="633" w:type="pct"/>
            <w:vAlign w:val="center"/>
          </w:tcPr>
          <w:p w14:paraId="1CF3F4AB" w14:textId="77777777" w:rsidR="00EE7F71" w:rsidRPr="00EE7F71" w:rsidRDefault="00EE7F71" w:rsidP="0047610D">
            <w:pPr>
              <w:pStyle w:val="TableParagraph"/>
              <w:ind w:right="109"/>
              <w:jc w:val="center"/>
              <w:rPr>
                <w:bCs/>
                <w:iCs/>
                <w:sz w:val="20"/>
                <w:szCs w:val="20"/>
                <w:lang w:val="en-US"/>
              </w:rPr>
            </w:pPr>
            <w:r w:rsidRPr="00EE7F71">
              <w:rPr>
                <w:bCs/>
                <w:iCs/>
                <w:spacing w:val="-4"/>
                <w:sz w:val="20"/>
                <w:szCs w:val="20"/>
                <w:lang w:val="en-US"/>
              </w:rPr>
              <w:t>Std.</w:t>
            </w:r>
          </w:p>
          <w:p w14:paraId="55FE13EB" w14:textId="77777777" w:rsidR="00EE7F71" w:rsidRPr="00EE7F71" w:rsidRDefault="00EE7F71" w:rsidP="0047610D">
            <w:pPr>
              <w:pStyle w:val="TableParagraph"/>
              <w:ind w:right="104"/>
              <w:jc w:val="center"/>
              <w:rPr>
                <w:bCs/>
                <w:iCs/>
                <w:sz w:val="20"/>
                <w:szCs w:val="20"/>
                <w:lang w:val="en-US"/>
              </w:rPr>
            </w:pPr>
            <w:r w:rsidRPr="00EE7F71">
              <w:rPr>
                <w:bCs/>
                <w:iCs/>
                <w:spacing w:val="-2"/>
                <w:sz w:val="20"/>
                <w:szCs w:val="20"/>
                <w:lang w:val="en-US"/>
              </w:rPr>
              <w:t>Error</w:t>
            </w:r>
          </w:p>
        </w:tc>
        <w:tc>
          <w:tcPr>
            <w:tcW w:w="502" w:type="pct"/>
            <w:vAlign w:val="center"/>
          </w:tcPr>
          <w:p w14:paraId="0F4F095F" w14:textId="77777777" w:rsidR="00EE7F71" w:rsidRPr="00EE7F71" w:rsidRDefault="00EE7F71" w:rsidP="0047610D">
            <w:pPr>
              <w:pStyle w:val="TableParagraph"/>
              <w:spacing w:before="162"/>
              <w:ind w:right="52"/>
              <w:jc w:val="center"/>
              <w:rPr>
                <w:bCs/>
                <w:iCs/>
                <w:sz w:val="20"/>
                <w:szCs w:val="20"/>
                <w:lang w:val="en-US"/>
              </w:rPr>
            </w:pPr>
            <w:r w:rsidRPr="00EE7F71">
              <w:rPr>
                <w:bCs/>
                <w:iCs/>
                <w:spacing w:val="-4"/>
                <w:sz w:val="20"/>
                <w:szCs w:val="20"/>
                <w:lang w:val="en-US"/>
              </w:rPr>
              <w:t>Sig.</w:t>
            </w:r>
          </w:p>
        </w:tc>
        <w:tc>
          <w:tcPr>
            <w:tcW w:w="667" w:type="pct"/>
            <w:vAlign w:val="center"/>
          </w:tcPr>
          <w:p w14:paraId="662743AC" w14:textId="77777777" w:rsidR="00EE7F71" w:rsidRPr="00EE7F71" w:rsidRDefault="00EE7F71" w:rsidP="0047610D">
            <w:pPr>
              <w:pStyle w:val="TableParagraph"/>
              <w:ind w:left="168"/>
              <w:jc w:val="center"/>
              <w:rPr>
                <w:bCs/>
                <w:iCs/>
                <w:sz w:val="20"/>
                <w:szCs w:val="20"/>
                <w:lang w:val="en-US"/>
              </w:rPr>
            </w:pPr>
            <w:r w:rsidRPr="00EE7F71">
              <w:rPr>
                <w:bCs/>
                <w:iCs/>
                <w:spacing w:val="-2"/>
                <w:sz w:val="20"/>
                <w:szCs w:val="20"/>
                <w:lang w:val="en-US"/>
              </w:rPr>
              <w:t>Lower</w:t>
            </w:r>
          </w:p>
          <w:p w14:paraId="0B5C063D" w14:textId="77777777" w:rsidR="00EE7F71" w:rsidRPr="00EE7F71" w:rsidRDefault="00EE7F71" w:rsidP="0047610D">
            <w:pPr>
              <w:pStyle w:val="TableParagraph"/>
              <w:ind w:left="163"/>
              <w:jc w:val="center"/>
              <w:rPr>
                <w:bCs/>
                <w:iCs/>
                <w:sz w:val="20"/>
                <w:szCs w:val="20"/>
                <w:lang w:val="en-US"/>
              </w:rPr>
            </w:pPr>
            <w:r w:rsidRPr="00EE7F71">
              <w:rPr>
                <w:bCs/>
                <w:iCs/>
                <w:spacing w:val="-2"/>
                <w:sz w:val="20"/>
                <w:szCs w:val="20"/>
                <w:lang w:val="en-US"/>
              </w:rPr>
              <w:t>Bound</w:t>
            </w:r>
          </w:p>
        </w:tc>
        <w:tc>
          <w:tcPr>
            <w:tcW w:w="614" w:type="pct"/>
            <w:vAlign w:val="center"/>
          </w:tcPr>
          <w:p w14:paraId="64680316" w14:textId="77777777" w:rsidR="00EE7F71" w:rsidRPr="00EE7F71" w:rsidRDefault="00EE7F71" w:rsidP="0047610D">
            <w:pPr>
              <w:pStyle w:val="TableParagraph"/>
              <w:ind w:left="111"/>
              <w:jc w:val="center"/>
              <w:rPr>
                <w:bCs/>
                <w:iCs/>
                <w:sz w:val="20"/>
                <w:szCs w:val="20"/>
                <w:lang w:val="en-US"/>
              </w:rPr>
            </w:pPr>
            <w:r w:rsidRPr="00EE7F71">
              <w:rPr>
                <w:bCs/>
                <w:iCs/>
                <w:spacing w:val="-2"/>
                <w:sz w:val="20"/>
                <w:szCs w:val="20"/>
                <w:lang w:val="en-US"/>
              </w:rPr>
              <w:t>Upper</w:t>
            </w:r>
          </w:p>
          <w:p w14:paraId="054B544A" w14:textId="77777777" w:rsidR="00EE7F71" w:rsidRPr="00EE7F71" w:rsidRDefault="00EE7F71" w:rsidP="0047610D">
            <w:pPr>
              <w:pStyle w:val="TableParagraph"/>
              <w:ind w:left="106"/>
              <w:jc w:val="center"/>
              <w:rPr>
                <w:bCs/>
                <w:iCs/>
                <w:sz w:val="20"/>
                <w:szCs w:val="20"/>
                <w:lang w:val="en-US"/>
              </w:rPr>
            </w:pPr>
            <w:r w:rsidRPr="00EE7F71">
              <w:rPr>
                <w:bCs/>
                <w:iCs/>
                <w:spacing w:val="-2"/>
                <w:sz w:val="20"/>
                <w:szCs w:val="20"/>
                <w:lang w:val="en-US"/>
              </w:rPr>
              <w:t>Bound</w:t>
            </w:r>
          </w:p>
        </w:tc>
      </w:tr>
      <w:tr w:rsidR="00EE7F71" w:rsidRPr="00EE7F71" w14:paraId="4E2A5544" w14:textId="77777777" w:rsidTr="0047610D">
        <w:trPr>
          <w:trHeight w:val="20"/>
        </w:trPr>
        <w:tc>
          <w:tcPr>
            <w:tcW w:w="866" w:type="pct"/>
            <w:vAlign w:val="center"/>
          </w:tcPr>
          <w:p w14:paraId="69D308E3" w14:textId="77777777" w:rsidR="00EE7F71" w:rsidRPr="00EE7F71" w:rsidRDefault="00EE7F71" w:rsidP="0047610D">
            <w:pPr>
              <w:pStyle w:val="TableParagraph"/>
              <w:ind w:left="120" w:right="102"/>
              <w:jc w:val="center"/>
              <w:rPr>
                <w:bCs/>
                <w:iCs/>
                <w:sz w:val="20"/>
                <w:szCs w:val="20"/>
                <w:lang w:val="en-US"/>
              </w:rPr>
            </w:pPr>
            <w:r w:rsidRPr="00EE7F71">
              <w:rPr>
                <w:bCs/>
                <w:iCs/>
                <w:spacing w:val="-2"/>
                <w:sz w:val="20"/>
                <w:szCs w:val="20"/>
                <w:lang w:val="en-US"/>
              </w:rPr>
              <w:t>Distilled Water Group</w:t>
            </w:r>
          </w:p>
        </w:tc>
        <w:tc>
          <w:tcPr>
            <w:tcW w:w="859" w:type="pct"/>
            <w:vAlign w:val="center"/>
          </w:tcPr>
          <w:p w14:paraId="6008E339" w14:textId="77777777" w:rsidR="00EE7F71" w:rsidRPr="00EE7F71" w:rsidRDefault="00EE7F71" w:rsidP="0047610D">
            <w:pPr>
              <w:pStyle w:val="TableParagraph"/>
              <w:ind w:left="110" w:right="105"/>
              <w:jc w:val="center"/>
              <w:rPr>
                <w:bCs/>
                <w:iCs/>
                <w:sz w:val="20"/>
                <w:szCs w:val="20"/>
                <w:lang w:val="en-US"/>
              </w:rPr>
            </w:pPr>
            <w:r w:rsidRPr="00EE7F71">
              <w:rPr>
                <w:bCs/>
                <w:iCs/>
                <w:spacing w:val="-4"/>
                <w:sz w:val="20"/>
                <w:szCs w:val="20"/>
                <w:lang w:val="en-US"/>
              </w:rPr>
              <w:t xml:space="preserve">CHX </w:t>
            </w:r>
            <w:r w:rsidRPr="00EE7F71">
              <w:rPr>
                <w:bCs/>
                <w:iCs/>
                <w:spacing w:val="-2"/>
                <w:sz w:val="20"/>
                <w:szCs w:val="20"/>
                <w:lang w:val="en-US"/>
              </w:rPr>
              <w:t>Group</w:t>
            </w:r>
          </w:p>
        </w:tc>
        <w:tc>
          <w:tcPr>
            <w:tcW w:w="859" w:type="pct"/>
            <w:vAlign w:val="center"/>
          </w:tcPr>
          <w:p w14:paraId="5001FE16" w14:textId="77777777" w:rsidR="00EE7F71" w:rsidRPr="00EE7F71" w:rsidRDefault="00EE7F71" w:rsidP="0047610D">
            <w:pPr>
              <w:pStyle w:val="TableParagraph"/>
              <w:spacing w:before="170"/>
              <w:ind w:right="108"/>
              <w:jc w:val="center"/>
              <w:rPr>
                <w:bCs/>
                <w:iCs/>
                <w:sz w:val="20"/>
                <w:szCs w:val="20"/>
                <w:lang w:val="en-US"/>
              </w:rPr>
            </w:pPr>
            <w:r w:rsidRPr="00EE7F71">
              <w:rPr>
                <w:bCs/>
                <w:iCs/>
                <w:spacing w:val="-2"/>
                <w:sz w:val="20"/>
                <w:szCs w:val="20"/>
                <w:lang w:val="en-US"/>
              </w:rPr>
              <w:t>.01000</w:t>
            </w:r>
          </w:p>
        </w:tc>
        <w:tc>
          <w:tcPr>
            <w:tcW w:w="633" w:type="pct"/>
            <w:vAlign w:val="center"/>
          </w:tcPr>
          <w:p w14:paraId="777D7FE9" w14:textId="77777777" w:rsidR="00EE7F71" w:rsidRPr="00EE7F71" w:rsidRDefault="00EE7F71" w:rsidP="0047610D">
            <w:pPr>
              <w:pStyle w:val="TableParagraph"/>
              <w:spacing w:before="170"/>
              <w:ind w:right="2"/>
              <w:jc w:val="center"/>
              <w:rPr>
                <w:bCs/>
                <w:iCs/>
                <w:sz w:val="20"/>
                <w:szCs w:val="20"/>
                <w:lang w:val="en-US"/>
              </w:rPr>
            </w:pPr>
            <w:r w:rsidRPr="00EE7F71">
              <w:rPr>
                <w:bCs/>
                <w:iCs/>
                <w:spacing w:val="-2"/>
                <w:sz w:val="20"/>
                <w:szCs w:val="20"/>
                <w:lang w:val="en-US"/>
              </w:rPr>
              <w:t>.03798</w:t>
            </w:r>
          </w:p>
        </w:tc>
        <w:tc>
          <w:tcPr>
            <w:tcW w:w="502" w:type="pct"/>
            <w:vAlign w:val="center"/>
          </w:tcPr>
          <w:p w14:paraId="24A0F965" w14:textId="77777777" w:rsidR="00EE7F71" w:rsidRPr="00EE7F71" w:rsidRDefault="00EE7F71" w:rsidP="0047610D">
            <w:pPr>
              <w:pStyle w:val="TableParagraph"/>
              <w:spacing w:before="170"/>
              <w:ind w:right="49"/>
              <w:jc w:val="center"/>
              <w:rPr>
                <w:bCs/>
                <w:iCs/>
                <w:sz w:val="20"/>
                <w:szCs w:val="20"/>
                <w:lang w:val="en-US"/>
              </w:rPr>
            </w:pPr>
            <w:r w:rsidRPr="00EE7F71">
              <w:rPr>
                <w:bCs/>
                <w:iCs/>
                <w:spacing w:val="-2"/>
                <w:sz w:val="20"/>
                <w:szCs w:val="20"/>
                <w:lang w:val="en-US"/>
              </w:rPr>
              <w:t>1.000</w:t>
            </w:r>
          </w:p>
        </w:tc>
        <w:tc>
          <w:tcPr>
            <w:tcW w:w="667" w:type="pct"/>
            <w:vAlign w:val="center"/>
          </w:tcPr>
          <w:p w14:paraId="4E8C52F6" w14:textId="77777777" w:rsidR="00EE7F71" w:rsidRPr="00EE7F71" w:rsidRDefault="00EE7F71" w:rsidP="0047610D">
            <w:pPr>
              <w:pStyle w:val="TableParagraph"/>
              <w:spacing w:before="170"/>
              <w:ind w:left="64"/>
              <w:jc w:val="center"/>
              <w:rPr>
                <w:bCs/>
                <w:iCs/>
                <w:sz w:val="20"/>
                <w:szCs w:val="20"/>
                <w:lang w:val="en-US"/>
              </w:rPr>
            </w:pPr>
            <w:r w:rsidRPr="00EE7F71">
              <w:rPr>
                <w:bCs/>
                <w:iCs/>
                <w:sz w:val="20"/>
                <w:szCs w:val="20"/>
                <w:lang w:val="en-US"/>
              </w:rPr>
              <w:t>-</w:t>
            </w:r>
            <w:r w:rsidRPr="00EE7F71">
              <w:rPr>
                <w:bCs/>
                <w:iCs/>
                <w:spacing w:val="-2"/>
                <w:sz w:val="20"/>
                <w:szCs w:val="20"/>
                <w:lang w:val="en-US"/>
              </w:rPr>
              <w:t>.0956</w:t>
            </w:r>
          </w:p>
        </w:tc>
        <w:tc>
          <w:tcPr>
            <w:tcW w:w="614" w:type="pct"/>
            <w:vAlign w:val="center"/>
          </w:tcPr>
          <w:p w14:paraId="785774D7" w14:textId="77777777" w:rsidR="00EE7F71" w:rsidRPr="00EE7F71" w:rsidRDefault="00EE7F71" w:rsidP="0047610D">
            <w:pPr>
              <w:pStyle w:val="TableParagraph"/>
              <w:spacing w:before="170"/>
              <w:ind w:left="43"/>
              <w:jc w:val="center"/>
              <w:rPr>
                <w:bCs/>
                <w:iCs/>
                <w:sz w:val="20"/>
                <w:szCs w:val="20"/>
                <w:lang w:val="en-US"/>
              </w:rPr>
            </w:pPr>
            <w:r w:rsidRPr="00EE7F71">
              <w:rPr>
                <w:bCs/>
                <w:iCs/>
                <w:spacing w:val="-2"/>
                <w:sz w:val="20"/>
                <w:szCs w:val="20"/>
                <w:lang w:val="en-US"/>
              </w:rPr>
              <w:t>.1156</w:t>
            </w:r>
          </w:p>
        </w:tc>
      </w:tr>
      <w:tr w:rsidR="00EE7F71" w:rsidRPr="00EE7F71" w14:paraId="5C946670" w14:textId="77777777" w:rsidTr="0047610D">
        <w:trPr>
          <w:trHeight w:val="20"/>
        </w:trPr>
        <w:tc>
          <w:tcPr>
            <w:tcW w:w="866" w:type="pct"/>
            <w:vAlign w:val="center"/>
          </w:tcPr>
          <w:p w14:paraId="4915E09A" w14:textId="77777777" w:rsidR="00EE7F71" w:rsidRPr="00EE7F71" w:rsidRDefault="00EE7F71" w:rsidP="0047610D">
            <w:pPr>
              <w:pStyle w:val="TableParagraph"/>
              <w:jc w:val="center"/>
              <w:rPr>
                <w:bCs/>
                <w:iCs/>
                <w:sz w:val="20"/>
                <w:szCs w:val="20"/>
                <w:lang w:val="en-US"/>
              </w:rPr>
            </w:pPr>
          </w:p>
        </w:tc>
        <w:tc>
          <w:tcPr>
            <w:tcW w:w="859" w:type="pct"/>
            <w:vAlign w:val="center"/>
          </w:tcPr>
          <w:p w14:paraId="6756580C" w14:textId="77777777" w:rsidR="00EE7F71" w:rsidRPr="00EE7F71" w:rsidRDefault="00EE7F71" w:rsidP="0047610D">
            <w:pPr>
              <w:pStyle w:val="TableParagraph"/>
              <w:ind w:left="110" w:right="105"/>
              <w:jc w:val="center"/>
              <w:rPr>
                <w:bCs/>
                <w:iCs/>
                <w:sz w:val="20"/>
                <w:szCs w:val="20"/>
                <w:lang w:val="en-US"/>
              </w:rPr>
            </w:pPr>
            <w:r w:rsidRPr="00EE7F71">
              <w:rPr>
                <w:bCs/>
                <w:iCs/>
                <w:spacing w:val="-2"/>
                <w:sz w:val="20"/>
                <w:szCs w:val="20"/>
                <w:lang w:val="en-US"/>
              </w:rPr>
              <w:t>Fluoride Group</w:t>
            </w:r>
          </w:p>
        </w:tc>
        <w:tc>
          <w:tcPr>
            <w:tcW w:w="859" w:type="pct"/>
            <w:vAlign w:val="center"/>
          </w:tcPr>
          <w:p w14:paraId="767CB7F9" w14:textId="77777777" w:rsidR="00EE7F71" w:rsidRPr="00EE7F71" w:rsidRDefault="00EE7F71" w:rsidP="0047610D">
            <w:pPr>
              <w:pStyle w:val="TableParagraph"/>
              <w:spacing w:before="170"/>
              <w:ind w:right="108"/>
              <w:jc w:val="center"/>
              <w:rPr>
                <w:bCs/>
                <w:iCs/>
                <w:sz w:val="20"/>
                <w:szCs w:val="20"/>
                <w:lang w:val="en-US"/>
              </w:rPr>
            </w:pPr>
            <w:r w:rsidRPr="00EE7F71">
              <w:rPr>
                <w:bCs/>
                <w:iCs/>
                <w:spacing w:val="-2"/>
                <w:sz w:val="20"/>
                <w:szCs w:val="20"/>
                <w:lang w:val="en-US"/>
              </w:rPr>
              <w:t>.03800</w:t>
            </w:r>
          </w:p>
        </w:tc>
        <w:tc>
          <w:tcPr>
            <w:tcW w:w="633" w:type="pct"/>
            <w:vAlign w:val="center"/>
          </w:tcPr>
          <w:p w14:paraId="29AAAFB6" w14:textId="77777777" w:rsidR="00EE7F71" w:rsidRPr="00EE7F71" w:rsidRDefault="00EE7F71" w:rsidP="0047610D">
            <w:pPr>
              <w:pStyle w:val="TableParagraph"/>
              <w:spacing w:before="170"/>
              <w:ind w:right="2"/>
              <w:jc w:val="center"/>
              <w:rPr>
                <w:bCs/>
                <w:iCs/>
                <w:sz w:val="20"/>
                <w:szCs w:val="20"/>
                <w:lang w:val="en-US"/>
              </w:rPr>
            </w:pPr>
            <w:r w:rsidRPr="00EE7F71">
              <w:rPr>
                <w:bCs/>
                <w:iCs/>
                <w:spacing w:val="-2"/>
                <w:sz w:val="20"/>
                <w:szCs w:val="20"/>
                <w:lang w:val="en-US"/>
              </w:rPr>
              <w:t>.03798</w:t>
            </w:r>
          </w:p>
        </w:tc>
        <w:tc>
          <w:tcPr>
            <w:tcW w:w="502" w:type="pct"/>
            <w:vAlign w:val="center"/>
          </w:tcPr>
          <w:p w14:paraId="1423B475" w14:textId="77777777" w:rsidR="00EE7F71" w:rsidRPr="00EE7F71" w:rsidRDefault="00EE7F71" w:rsidP="0047610D">
            <w:pPr>
              <w:pStyle w:val="TableParagraph"/>
              <w:spacing w:before="170"/>
              <w:ind w:right="49"/>
              <w:jc w:val="center"/>
              <w:rPr>
                <w:bCs/>
                <w:iCs/>
                <w:sz w:val="20"/>
                <w:szCs w:val="20"/>
                <w:lang w:val="en-US"/>
              </w:rPr>
            </w:pPr>
            <w:r w:rsidRPr="00EE7F71">
              <w:rPr>
                <w:bCs/>
                <w:iCs/>
                <w:spacing w:val="-2"/>
                <w:sz w:val="20"/>
                <w:szCs w:val="20"/>
                <w:lang w:val="en-US"/>
              </w:rPr>
              <w:t>1.000</w:t>
            </w:r>
          </w:p>
        </w:tc>
        <w:tc>
          <w:tcPr>
            <w:tcW w:w="667" w:type="pct"/>
            <w:vAlign w:val="center"/>
          </w:tcPr>
          <w:p w14:paraId="38CEB017" w14:textId="77777777" w:rsidR="00EE7F71" w:rsidRPr="00EE7F71" w:rsidRDefault="00EE7F71" w:rsidP="0047610D">
            <w:pPr>
              <w:pStyle w:val="TableParagraph"/>
              <w:spacing w:before="170"/>
              <w:ind w:left="64"/>
              <w:jc w:val="center"/>
              <w:rPr>
                <w:bCs/>
                <w:iCs/>
                <w:sz w:val="20"/>
                <w:szCs w:val="20"/>
                <w:lang w:val="en-US"/>
              </w:rPr>
            </w:pPr>
            <w:r w:rsidRPr="00EE7F71">
              <w:rPr>
                <w:bCs/>
                <w:iCs/>
                <w:sz w:val="20"/>
                <w:szCs w:val="20"/>
                <w:lang w:val="en-US"/>
              </w:rPr>
              <w:t>-</w:t>
            </w:r>
            <w:r w:rsidRPr="00EE7F71">
              <w:rPr>
                <w:bCs/>
                <w:iCs/>
                <w:spacing w:val="-2"/>
                <w:sz w:val="20"/>
                <w:szCs w:val="20"/>
                <w:lang w:val="en-US"/>
              </w:rPr>
              <w:t>.0676</w:t>
            </w:r>
          </w:p>
        </w:tc>
        <w:tc>
          <w:tcPr>
            <w:tcW w:w="614" w:type="pct"/>
            <w:vAlign w:val="center"/>
          </w:tcPr>
          <w:p w14:paraId="6C46360C" w14:textId="77777777" w:rsidR="00EE7F71" w:rsidRPr="00EE7F71" w:rsidRDefault="00EE7F71" w:rsidP="0047610D">
            <w:pPr>
              <w:pStyle w:val="TableParagraph"/>
              <w:spacing w:before="170"/>
              <w:ind w:left="43"/>
              <w:jc w:val="center"/>
              <w:rPr>
                <w:bCs/>
                <w:iCs/>
                <w:sz w:val="20"/>
                <w:szCs w:val="20"/>
                <w:lang w:val="en-US"/>
              </w:rPr>
            </w:pPr>
            <w:r w:rsidRPr="00EE7F71">
              <w:rPr>
                <w:bCs/>
                <w:iCs/>
                <w:spacing w:val="-2"/>
                <w:sz w:val="20"/>
                <w:szCs w:val="20"/>
                <w:lang w:val="en-US"/>
              </w:rPr>
              <w:t>.1436</w:t>
            </w:r>
          </w:p>
        </w:tc>
      </w:tr>
      <w:tr w:rsidR="00EE7F71" w:rsidRPr="00EE7F71" w14:paraId="2165F5B9" w14:textId="77777777" w:rsidTr="0047610D">
        <w:trPr>
          <w:trHeight w:val="20"/>
        </w:trPr>
        <w:tc>
          <w:tcPr>
            <w:tcW w:w="866" w:type="pct"/>
            <w:vAlign w:val="center"/>
          </w:tcPr>
          <w:p w14:paraId="442ACF19" w14:textId="77777777" w:rsidR="00EE7F71" w:rsidRPr="00EE7F71" w:rsidRDefault="00EE7F71" w:rsidP="0047610D">
            <w:pPr>
              <w:pStyle w:val="TableParagraph"/>
              <w:ind w:left="120" w:right="102"/>
              <w:jc w:val="center"/>
              <w:rPr>
                <w:bCs/>
                <w:iCs/>
                <w:sz w:val="20"/>
                <w:szCs w:val="20"/>
                <w:lang w:val="en-US"/>
              </w:rPr>
            </w:pPr>
            <w:r w:rsidRPr="00EE7F71">
              <w:rPr>
                <w:bCs/>
                <w:iCs/>
                <w:spacing w:val="-4"/>
                <w:sz w:val="20"/>
                <w:szCs w:val="20"/>
                <w:lang w:val="en-US"/>
              </w:rPr>
              <w:t xml:space="preserve">CHX </w:t>
            </w:r>
            <w:r w:rsidRPr="00EE7F71">
              <w:rPr>
                <w:bCs/>
                <w:iCs/>
                <w:spacing w:val="-2"/>
                <w:sz w:val="20"/>
                <w:szCs w:val="20"/>
                <w:lang w:val="en-US"/>
              </w:rPr>
              <w:t>Group</w:t>
            </w:r>
          </w:p>
        </w:tc>
        <w:tc>
          <w:tcPr>
            <w:tcW w:w="859" w:type="pct"/>
            <w:vAlign w:val="center"/>
          </w:tcPr>
          <w:p w14:paraId="3957C7F3" w14:textId="77777777" w:rsidR="00EE7F71" w:rsidRPr="00EE7F71" w:rsidRDefault="00EE7F71" w:rsidP="0047610D">
            <w:pPr>
              <w:pStyle w:val="TableParagraph"/>
              <w:ind w:left="110" w:right="105"/>
              <w:jc w:val="center"/>
              <w:rPr>
                <w:bCs/>
                <w:iCs/>
                <w:sz w:val="20"/>
                <w:szCs w:val="20"/>
                <w:lang w:val="en-US"/>
              </w:rPr>
            </w:pPr>
            <w:r w:rsidRPr="00EE7F71">
              <w:rPr>
                <w:bCs/>
                <w:iCs/>
                <w:spacing w:val="-2"/>
                <w:sz w:val="20"/>
                <w:szCs w:val="20"/>
                <w:lang w:val="en-US"/>
              </w:rPr>
              <w:t>Distilled Water Group</w:t>
            </w:r>
          </w:p>
        </w:tc>
        <w:tc>
          <w:tcPr>
            <w:tcW w:w="859" w:type="pct"/>
            <w:vAlign w:val="center"/>
          </w:tcPr>
          <w:p w14:paraId="779E9542" w14:textId="77777777" w:rsidR="00EE7F71" w:rsidRPr="00EE7F71" w:rsidRDefault="00EE7F71" w:rsidP="0047610D">
            <w:pPr>
              <w:pStyle w:val="TableParagraph"/>
              <w:spacing w:before="170"/>
              <w:ind w:right="103"/>
              <w:jc w:val="center"/>
              <w:rPr>
                <w:bCs/>
                <w:iCs/>
                <w:sz w:val="20"/>
                <w:szCs w:val="20"/>
                <w:lang w:val="en-US"/>
              </w:rPr>
            </w:pPr>
            <w:r w:rsidRPr="00EE7F71">
              <w:rPr>
                <w:bCs/>
                <w:iCs/>
                <w:spacing w:val="-2"/>
                <w:sz w:val="20"/>
                <w:szCs w:val="20"/>
                <w:lang w:val="en-US"/>
              </w:rPr>
              <w:t>-.01000</w:t>
            </w:r>
          </w:p>
        </w:tc>
        <w:tc>
          <w:tcPr>
            <w:tcW w:w="633" w:type="pct"/>
            <w:vAlign w:val="center"/>
          </w:tcPr>
          <w:p w14:paraId="19D0F8F8" w14:textId="77777777" w:rsidR="00EE7F71" w:rsidRPr="00EE7F71" w:rsidRDefault="00EE7F71" w:rsidP="0047610D">
            <w:pPr>
              <w:pStyle w:val="TableParagraph"/>
              <w:spacing w:before="170"/>
              <w:ind w:right="2"/>
              <w:jc w:val="center"/>
              <w:rPr>
                <w:bCs/>
                <w:iCs/>
                <w:sz w:val="20"/>
                <w:szCs w:val="20"/>
                <w:lang w:val="en-US"/>
              </w:rPr>
            </w:pPr>
            <w:r w:rsidRPr="00EE7F71">
              <w:rPr>
                <w:bCs/>
                <w:iCs/>
                <w:spacing w:val="-2"/>
                <w:sz w:val="20"/>
                <w:szCs w:val="20"/>
                <w:lang w:val="en-US"/>
              </w:rPr>
              <w:t>.03798</w:t>
            </w:r>
          </w:p>
        </w:tc>
        <w:tc>
          <w:tcPr>
            <w:tcW w:w="502" w:type="pct"/>
            <w:vAlign w:val="center"/>
          </w:tcPr>
          <w:p w14:paraId="00EBFC78" w14:textId="77777777" w:rsidR="00EE7F71" w:rsidRPr="00EE7F71" w:rsidRDefault="00EE7F71" w:rsidP="0047610D">
            <w:pPr>
              <w:pStyle w:val="TableParagraph"/>
              <w:spacing w:before="170"/>
              <w:ind w:right="49"/>
              <w:jc w:val="center"/>
              <w:rPr>
                <w:bCs/>
                <w:iCs/>
                <w:sz w:val="20"/>
                <w:szCs w:val="20"/>
                <w:lang w:val="en-US"/>
              </w:rPr>
            </w:pPr>
            <w:r w:rsidRPr="00EE7F71">
              <w:rPr>
                <w:bCs/>
                <w:iCs/>
                <w:spacing w:val="-2"/>
                <w:sz w:val="20"/>
                <w:szCs w:val="20"/>
                <w:lang w:val="en-US"/>
              </w:rPr>
              <w:t>1.000</w:t>
            </w:r>
          </w:p>
        </w:tc>
        <w:tc>
          <w:tcPr>
            <w:tcW w:w="667" w:type="pct"/>
            <w:vAlign w:val="center"/>
          </w:tcPr>
          <w:p w14:paraId="784127CF" w14:textId="77777777" w:rsidR="00EE7F71" w:rsidRPr="00EE7F71" w:rsidRDefault="00EE7F71" w:rsidP="0047610D">
            <w:pPr>
              <w:pStyle w:val="TableParagraph"/>
              <w:spacing w:before="170"/>
              <w:ind w:left="64"/>
              <w:jc w:val="center"/>
              <w:rPr>
                <w:bCs/>
                <w:iCs/>
                <w:sz w:val="20"/>
                <w:szCs w:val="20"/>
                <w:lang w:val="en-US"/>
              </w:rPr>
            </w:pPr>
            <w:r w:rsidRPr="00EE7F71">
              <w:rPr>
                <w:bCs/>
                <w:iCs/>
                <w:sz w:val="20"/>
                <w:szCs w:val="20"/>
                <w:lang w:val="en-US"/>
              </w:rPr>
              <w:t>-</w:t>
            </w:r>
            <w:r w:rsidRPr="00EE7F71">
              <w:rPr>
                <w:bCs/>
                <w:iCs/>
                <w:spacing w:val="-2"/>
                <w:sz w:val="20"/>
                <w:szCs w:val="20"/>
                <w:lang w:val="en-US"/>
              </w:rPr>
              <w:t>.1156</w:t>
            </w:r>
          </w:p>
        </w:tc>
        <w:tc>
          <w:tcPr>
            <w:tcW w:w="614" w:type="pct"/>
            <w:vAlign w:val="center"/>
          </w:tcPr>
          <w:p w14:paraId="76A13472" w14:textId="77777777" w:rsidR="00EE7F71" w:rsidRPr="00EE7F71" w:rsidRDefault="00EE7F71" w:rsidP="0047610D">
            <w:pPr>
              <w:pStyle w:val="TableParagraph"/>
              <w:spacing w:before="170"/>
              <w:ind w:left="43"/>
              <w:jc w:val="center"/>
              <w:rPr>
                <w:bCs/>
                <w:iCs/>
                <w:sz w:val="20"/>
                <w:szCs w:val="20"/>
                <w:lang w:val="en-US"/>
              </w:rPr>
            </w:pPr>
            <w:r w:rsidRPr="00EE7F71">
              <w:rPr>
                <w:bCs/>
                <w:iCs/>
                <w:spacing w:val="-2"/>
                <w:sz w:val="20"/>
                <w:szCs w:val="20"/>
                <w:lang w:val="en-US"/>
              </w:rPr>
              <w:t>.0956</w:t>
            </w:r>
          </w:p>
        </w:tc>
      </w:tr>
      <w:tr w:rsidR="00EE7F71" w:rsidRPr="00EE7F71" w14:paraId="3BE9103A" w14:textId="77777777" w:rsidTr="0047610D">
        <w:trPr>
          <w:trHeight w:val="20"/>
        </w:trPr>
        <w:tc>
          <w:tcPr>
            <w:tcW w:w="866" w:type="pct"/>
            <w:vAlign w:val="center"/>
          </w:tcPr>
          <w:p w14:paraId="5F907ADE" w14:textId="77777777" w:rsidR="00EE7F71" w:rsidRPr="00EE7F71" w:rsidRDefault="00EE7F71" w:rsidP="0047610D">
            <w:pPr>
              <w:pStyle w:val="TableParagraph"/>
              <w:jc w:val="center"/>
              <w:rPr>
                <w:bCs/>
                <w:iCs/>
                <w:sz w:val="20"/>
                <w:szCs w:val="20"/>
                <w:lang w:val="en-US"/>
              </w:rPr>
            </w:pPr>
          </w:p>
        </w:tc>
        <w:tc>
          <w:tcPr>
            <w:tcW w:w="859" w:type="pct"/>
            <w:vAlign w:val="center"/>
          </w:tcPr>
          <w:p w14:paraId="44C68D7C" w14:textId="77777777" w:rsidR="00EE7F71" w:rsidRPr="00EE7F71" w:rsidRDefault="00EE7F71" w:rsidP="0047610D">
            <w:pPr>
              <w:pStyle w:val="TableParagraph"/>
              <w:ind w:left="110" w:right="105"/>
              <w:jc w:val="center"/>
              <w:rPr>
                <w:bCs/>
                <w:iCs/>
                <w:sz w:val="20"/>
                <w:szCs w:val="20"/>
                <w:lang w:val="en-US"/>
              </w:rPr>
            </w:pPr>
            <w:r w:rsidRPr="00EE7F71">
              <w:rPr>
                <w:bCs/>
                <w:iCs/>
                <w:spacing w:val="-2"/>
                <w:sz w:val="20"/>
                <w:szCs w:val="20"/>
                <w:lang w:val="en-US"/>
              </w:rPr>
              <w:t>Fluoride Group</w:t>
            </w:r>
          </w:p>
        </w:tc>
        <w:tc>
          <w:tcPr>
            <w:tcW w:w="859" w:type="pct"/>
            <w:vAlign w:val="center"/>
          </w:tcPr>
          <w:p w14:paraId="102EAB09" w14:textId="77777777" w:rsidR="00EE7F71" w:rsidRPr="00EE7F71" w:rsidRDefault="00EE7F71" w:rsidP="0047610D">
            <w:pPr>
              <w:pStyle w:val="TableParagraph"/>
              <w:spacing w:before="170"/>
              <w:ind w:right="108"/>
              <w:jc w:val="center"/>
              <w:rPr>
                <w:bCs/>
                <w:iCs/>
                <w:sz w:val="20"/>
                <w:szCs w:val="20"/>
                <w:lang w:val="en-US"/>
              </w:rPr>
            </w:pPr>
            <w:r w:rsidRPr="00EE7F71">
              <w:rPr>
                <w:bCs/>
                <w:iCs/>
                <w:spacing w:val="-2"/>
                <w:sz w:val="20"/>
                <w:szCs w:val="20"/>
                <w:lang w:val="en-US"/>
              </w:rPr>
              <w:t>.02800</w:t>
            </w:r>
          </w:p>
        </w:tc>
        <w:tc>
          <w:tcPr>
            <w:tcW w:w="633" w:type="pct"/>
            <w:vAlign w:val="center"/>
          </w:tcPr>
          <w:p w14:paraId="69643BB4" w14:textId="77777777" w:rsidR="00EE7F71" w:rsidRPr="00EE7F71" w:rsidRDefault="00EE7F71" w:rsidP="0047610D">
            <w:pPr>
              <w:pStyle w:val="TableParagraph"/>
              <w:spacing w:before="170"/>
              <w:ind w:right="2"/>
              <w:jc w:val="center"/>
              <w:rPr>
                <w:bCs/>
                <w:iCs/>
                <w:sz w:val="20"/>
                <w:szCs w:val="20"/>
                <w:lang w:val="en-US"/>
              </w:rPr>
            </w:pPr>
            <w:r w:rsidRPr="00EE7F71">
              <w:rPr>
                <w:bCs/>
                <w:iCs/>
                <w:spacing w:val="-2"/>
                <w:sz w:val="20"/>
                <w:szCs w:val="20"/>
                <w:lang w:val="en-US"/>
              </w:rPr>
              <w:t>.03798</w:t>
            </w:r>
          </w:p>
        </w:tc>
        <w:tc>
          <w:tcPr>
            <w:tcW w:w="502" w:type="pct"/>
            <w:vAlign w:val="center"/>
          </w:tcPr>
          <w:p w14:paraId="45535483" w14:textId="77777777" w:rsidR="00EE7F71" w:rsidRPr="00EE7F71" w:rsidRDefault="00EE7F71" w:rsidP="0047610D">
            <w:pPr>
              <w:pStyle w:val="TableParagraph"/>
              <w:spacing w:before="170"/>
              <w:ind w:right="49"/>
              <w:jc w:val="center"/>
              <w:rPr>
                <w:bCs/>
                <w:iCs/>
                <w:sz w:val="20"/>
                <w:szCs w:val="20"/>
                <w:lang w:val="en-US"/>
              </w:rPr>
            </w:pPr>
            <w:r w:rsidRPr="00EE7F71">
              <w:rPr>
                <w:bCs/>
                <w:iCs/>
                <w:spacing w:val="-2"/>
                <w:sz w:val="20"/>
                <w:szCs w:val="20"/>
                <w:lang w:val="en-US"/>
              </w:rPr>
              <w:t>1.000</w:t>
            </w:r>
          </w:p>
        </w:tc>
        <w:tc>
          <w:tcPr>
            <w:tcW w:w="667" w:type="pct"/>
            <w:vAlign w:val="center"/>
          </w:tcPr>
          <w:p w14:paraId="28DE038D" w14:textId="77777777" w:rsidR="00EE7F71" w:rsidRPr="00EE7F71" w:rsidRDefault="00EE7F71" w:rsidP="0047610D">
            <w:pPr>
              <w:pStyle w:val="TableParagraph"/>
              <w:spacing w:before="170"/>
              <w:ind w:left="64"/>
              <w:jc w:val="center"/>
              <w:rPr>
                <w:bCs/>
                <w:iCs/>
                <w:sz w:val="20"/>
                <w:szCs w:val="20"/>
                <w:lang w:val="en-US"/>
              </w:rPr>
            </w:pPr>
            <w:r w:rsidRPr="00EE7F71">
              <w:rPr>
                <w:bCs/>
                <w:iCs/>
                <w:sz w:val="20"/>
                <w:szCs w:val="20"/>
                <w:lang w:val="en-US"/>
              </w:rPr>
              <w:t>-</w:t>
            </w:r>
            <w:r w:rsidRPr="00EE7F71">
              <w:rPr>
                <w:bCs/>
                <w:iCs/>
                <w:spacing w:val="-2"/>
                <w:sz w:val="20"/>
                <w:szCs w:val="20"/>
                <w:lang w:val="en-US"/>
              </w:rPr>
              <w:t>.0776</w:t>
            </w:r>
          </w:p>
        </w:tc>
        <w:tc>
          <w:tcPr>
            <w:tcW w:w="614" w:type="pct"/>
            <w:vAlign w:val="center"/>
          </w:tcPr>
          <w:p w14:paraId="683B0985" w14:textId="77777777" w:rsidR="00EE7F71" w:rsidRPr="00EE7F71" w:rsidRDefault="00EE7F71" w:rsidP="0047610D">
            <w:pPr>
              <w:pStyle w:val="TableParagraph"/>
              <w:spacing w:before="170"/>
              <w:ind w:left="43"/>
              <w:jc w:val="center"/>
              <w:rPr>
                <w:bCs/>
                <w:iCs/>
                <w:sz w:val="20"/>
                <w:szCs w:val="20"/>
                <w:lang w:val="en-US"/>
              </w:rPr>
            </w:pPr>
            <w:r w:rsidRPr="00EE7F71">
              <w:rPr>
                <w:bCs/>
                <w:iCs/>
                <w:spacing w:val="-2"/>
                <w:sz w:val="20"/>
                <w:szCs w:val="20"/>
                <w:lang w:val="en-US"/>
              </w:rPr>
              <w:t>.1336</w:t>
            </w:r>
          </w:p>
        </w:tc>
      </w:tr>
      <w:tr w:rsidR="00EE7F71" w:rsidRPr="00EE7F71" w14:paraId="214B1E1B" w14:textId="77777777" w:rsidTr="0047610D">
        <w:trPr>
          <w:trHeight w:val="20"/>
        </w:trPr>
        <w:tc>
          <w:tcPr>
            <w:tcW w:w="866" w:type="pct"/>
            <w:vAlign w:val="center"/>
          </w:tcPr>
          <w:p w14:paraId="772063E6" w14:textId="77777777" w:rsidR="00EE7F71" w:rsidRPr="00EE7F71" w:rsidRDefault="00EE7F71" w:rsidP="0047610D">
            <w:pPr>
              <w:pStyle w:val="TableParagraph"/>
              <w:ind w:left="120" w:right="102"/>
              <w:jc w:val="center"/>
              <w:rPr>
                <w:bCs/>
                <w:iCs/>
                <w:sz w:val="20"/>
                <w:szCs w:val="20"/>
                <w:lang w:val="en-US"/>
              </w:rPr>
            </w:pPr>
            <w:r w:rsidRPr="00EE7F71">
              <w:rPr>
                <w:bCs/>
                <w:iCs/>
                <w:spacing w:val="-2"/>
                <w:sz w:val="20"/>
                <w:szCs w:val="20"/>
                <w:lang w:val="en-US"/>
              </w:rPr>
              <w:t>Fluoride Group</w:t>
            </w:r>
          </w:p>
        </w:tc>
        <w:tc>
          <w:tcPr>
            <w:tcW w:w="859" w:type="pct"/>
            <w:vAlign w:val="center"/>
          </w:tcPr>
          <w:p w14:paraId="30A55ECC" w14:textId="77777777" w:rsidR="00EE7F71" w:rsidRPr="00EE7F71" w:rsidRDefault="00EE7F71" w:rsidP="0047610D">
            <w:pPr>
              <w:pStyle w:val="TableParagraph"/>
              <w:ind w:left="110" w:right="105"/>
              <w:jc w:val="center"/>
              <w:rPr>
                <w:bCs/>
                <w:iCs/>
                <w:sz w:val="20"/>
                <w:szCs w:val="20"/>
                <w:lang w:val="en-US"/>
              </w:rPr>
            </w:pPr>
            <w:r w:rsidRPr="00EE7F71">
              <w:rPr>
                <w:bCs/>
                <w:iCs/>
                <w:spacing w:val="-2"/>
                <w:sz w:val="20"/>
                <w:szCs w:val="20"/>
                <w:lang w:val="en-US"/>
              </w:rPr>
              <w:t>Distilled Water Group</w:t>
            </w:r>
          </w:p>
        </w:tc>
        <w:tc>
          <w:tcPr>
            <w:tcW w:w="859" w:type="pct"/>
            <w:vAlign w:val="center"/>
          </w:tcPr>
          <w:p w14:paraId="533295D8" w14:textId="77777777" w:rsidR="00EE7F71" w:rsidRPr="00EE7F71" w:rsidRDefault="00EE7F71" w:rsidP="0047610D">
            <w:pPr>
              <w:pStyle w:val="TableParagraph"/>
              <w:spacing w:before="170"/>
              <w:ind w:right="103"/>
              <w:jc w:val="center"/>
              <w:rPr>
                <w:bCs/>
                <w:iCs/>
                <w:sz w:val="20"/>
                <w:szCs w:val="20"/>
                <w:lang w:val="en-US"/>
              </w:rPr>
            </w:pPr>
            <w:r w:rsidRPr="00EE7F71">
              <w:rPr>
                <w:bCs/>
                <w:iCs/>
                <w:spacing w:val="-2"/>
                <w:sz w:val="20"/>
                <w:szCs w:val="20"/>
                <w:lang w:val="en-US"/>
              </w:rPr>
              <w:t>-.03800</w:t>
            </w:r>
          </w:p>
        </w:tc>
        <w:tc>
          <w:tcPr>
            <w:tcW w:w="633" w:type="pct"/>
            <w:vAlign w:val="center"/>
          </w:tcPr>
          <w:p w14:paraId="56AB6239" w14:textId="77777777" w:rsidR="00EE7F71" w:rsidRPr="00EE7F71" w:rsidRDefault="00EE7F71" w:rsidP="0047610D">
            <w:pPr>
              <w:pStyle w:val="TableParagraph"/>
              <w:spacing w:before="170"/>
              <w:ind w:right="2"/>
              <w:jc w:val="center"/>
              <w:rPr>
                <w:bCs/>
                <w:iCs/>
                <w:sz w:val="20"/>
                <w:szCs w:val="20"/>
                <w:lang w:val="en-US"/>
              </w:rPr>
            </w:pPr>
            <w:r w:rsidRPr="00EE7F71">
              <w:rPr>
                <w:bCs/>
                <w:iCs/>
                <w:spacing w:val="-2"/>
                <w:sz w:val="20"/>
                <w:szCs w:val="20"/>
                <w:lang w:val="en-US"/>
              </w:rPr>
              <w:t>.03798</w:t>
            </w:r>
          </w:p>
        </w:tc>
        <w:tc>
          <w:tcPr>
            <w:tcW w:w="502" w:type="pct"/>
            <w:vAlign w:val="center"/>
          </w:tcPr>
          <w:p w14:paraId="07E40DFC" w14:textId="77777777" w:rsidR="00EE7F71" w:rsidRPr="00EE7F71" w:rsidRDefault="00EE7F71" w:rsidP="0047610D">
            <w:pPr>
              <w:pStyle w:val="TableParagraph"/>
              <w:spacing w:before="170"/>
              <w:ind w:right="49"/>
              <w:jc w:val="center"/>
              <w:rPr>
                <w:bCs/>
                <w:iCs/>
                <w:sz w:val="20"/>
                <w:szCs w:val="20"/>
                <w:lang w:val="en-US"/>
              </w:rPr>
            </w:pPr>
            <w:r w:rsidRPr="00EE7F71">
              <w:rPr>
                <w:bCs/>
                <w:iCs/>
                <w:spacing w:val="-2"/>
                <w:sz w:val="20"/>
                <w:szCs w:val="20"/>
                <w:lang w:val="en-US"/>
              </w:rPr>
              <w:t>1.000</w:t>
            </w:r>
          </w:p>
        </w:tc>
        <w:tc>
          <w:tcPr>
            <w:tcW w:w="667" w:type="pct"/>
            <w:vAlign w:val="center"/>
          </w:tcPr>
          <w:p w14:paraId="52F937E4" w14:textId="77777777" w:rsidR="00EE7F71" w:rsidRPr="00EE7F71" w:rsidRDefault="00EE7F71" w:rsidP="0047610D">
            <w:pPr>
              <w:pStyle w:val="TableParagraph"/>
              <w:spacing w:before="170"/>
              <w:ind w:left="64"/>
              <w:jc w:val="center"/>
              <w:rPr>
                <w:bCs/>
                <w:iCs/>
                <w:sz w:val="20"/>
                <w:szCs w:val="20"/>
                <w:lang w:val="en-US"/>
              </w:rPr>
            </w:pPr>
            <w:r w:rsidRPr="00EE7F71">
              <w:rPr>
                <w:bCs/>
                <w:iCs/>
                <w:sz w:val="20"/>
                <w:szCs w:val="20"/>
                <w:lang w:val="en-US"/>
              </w:rPr>
              <w:t>-</w:t>
            </w:r>
            <w:r w:rsidRPr="00EE7F71">
              <w:rPr>
                <w:bCs/>
                <w:iCs/>
                <w:spacing w:val="-2"/>
                <w:sz w:val="20"/>
                <w:szCs w:val="20"/>
                <w:lang w:val="en-US"/>
              </w:rPr>
              <w:t>.1436</w:t>
            </w:r>
          </w:p>
        </w:tc>
        <w:tc>
          <w:tcPr>
            <w:tcW w:w="614" w:type="pct"/>
            <w:vAlign w:val="center"/>
          </w:tcPr>
          <w:p w14:paraId="3DE1FA46" w14:textId="77777777" w:rsidR="00EE7F71" w:rsidRPr="00EE7F71" w:rsidRDefault="00EE7F71" w:rsidP="0047610D">
            <w:pPr>
              <w:pStyle w:val="TableParagraph"/>
              <w:spacing w:before="170"/>
              <w:ind w:left="43"/>
              <w:jc w:val="center"/>
              <w:rPr>
                <w:bCs/>
                <w:iCs/>
                <w:sz w:val="20"/>
                <w:szCs w:val="20"/>
                <w:lang w:val="en-US"/>
              </w:rPr>
            </w:pPr>
            <w:r w:rsidRPr="00EE7F71">
              <w:rPr>
                <w:bCs/>
                <w:iCs/>
                <w:spacing w:val="-2"/>
                <w:sz w:val="20"/>
                <w:szCs w:val="20"/>
                <w:lang w:val="en-US"/>
              </w:rPr>
              <w:t>.0676</w:t>
            </w:r>
          </w:p>
        </w:tc>
      </w:tr>
      <w:tr w:rsidR="00EE7F71" w:rsidRPr="00EE7F71" w14:paraId="323ADC18" w14:textId="77777777" w:rsidTr="0047610D">
        <w:trPr>
          <w:trHeight w:val="20"/>
        </w:trPr>
        <w:tc>
          <w:tcPr>
            <w:tcW w:w="866" w:type="pct"/>
            <w:tcBorders>
              <w:bottom w:val="single" w:sz="4" w:space="0" w:color="auto"/>
            </w:tcBorders>
            <w:vAlign w:val="center"/>
          </w:tcPr>
          <w:p w14:paraId="59CEC102" w14:textId="77777777" w:rsidR="00EE7F71" w:rsidRPr="00EE7F71" w:rsidRDefault="00EE7F71" w:rsidP="0047610D">
            <w:pPr>
              <w:pStyle w:val="TableParagraph"/>
              <w:jc w:val="center"/>
              <w:rPr>
                <w:bCs/>
                <w:iCs/>
                <w:sz w:val="20"/>
                <w:szCs w:val="20"/>
                <w:lang w:val="en-US"/>
              </w:rPr>
            </w:pPr>
          </w:p>
        </w:tc>
        <w:tc>
          <w:tcPr>
            <w:tcW w:w="859" w:type="pct"/>
            <w:tcBorders>
              <w:bottom w:val="single" w:sz="4" w:space="0" w:color="auto"/>
            </w:tcBorders>
            <w:vAlign w:val="center"/>
          </w:tcPr>
          <w:p w14:paraId="6BCF4357" w14:textId="77777777" w:rsidR="00EE7F71" w:rsidRPr="00EE7F71" w:rsidRDefault="00EE7F71" w:rsidP="0047610D">
            <w:pPr>
              <w:pStyle w:val="TableParagraph"/>
              <w:ind w:left="110" w:right="105"/>
              <w:jc w:val="center"/>
              <w:rPr>
                <w:bCs/>
                <w:iCs/>
                <w:sz w:val="20"/>
                <w:szCs w:val="20"/>
                <w:lang w:val="en-US"/>
              </w:rPr>
            </w:pPr>
            <w:r w:rsidRPr="00EE7F71">
              <w:rPr>
                <w:bCs/>
                <w:iCs/>
                <w:spacing w:val="-4"/>
                <w:sz w:val="20"/>
                <w:szCs w:val="20"/>
                <w:lang w:val="en-US"/>
              </w:rPr>
              <w:t xml:space="preserve">CHX </w:t>
            </w:r>
            <w:r w:rsidRPr="00EE7F71">
              <w:rPr>
                <w:bCs/>
                <w:iCs/>
                <w:spacing w:val="-2"/>
                <w:sz w:val="20"/>
                <w:szCs w:val="20"/>
                <w:lang w:val="en-US"/>
              </w:rPr>
              <w:t>Group</w:t>
            </w:r>
          </w:p>
        </w:tc>
        <w:tc>
          <w:tcPr>
            <w:tcW w:w="859" w:type="pct"/>
            <w:tcBorders>
              <w:bottom w:val="single" w:sz="4" w:space="0" w:color="auto"/>
            </w:tcBorders>
            <w:vAlign w:val="center"/>
          </w:tcPr>
          <w:p w14:paraId="095743BD" w14:textId="77777777" w:rsidR="00EE7F71" w:rsidRPr="00EE7F71" w:rsidRDefault="00EE7F71" w:rsidP="0047610D">
            <w:pPr>
              <w:pStyle w:val="TableParagraph"/>
              <w:spacing w:before="170"/>
              <w:ind w:right="103"/>
              <w:jc w:val="center"/>
              <w:rPr>
                <w:bCs/>
                <w:iCs/>
                <w:sz w:val="20"/>
                <w:szCs w:val="20"/>
                <w:lang w:val="en-US"/>
              </w:rPr>
            </w:pPr>
            <w:r w:rsidRPr="00EE7F71">
              <w:rPr>
                <w:bCs/>
                <w:iCs/>
                <w:spacing w:val="-2"/>
                <w:sz w:val="20"/>
                <w:szCs w:val="20"/>
                <w:lang w:val="en-US"/>
              </w:rPr>
              <w:t>-.02800</w:t>
            </w:r>
          </w:p>
        </w:tc>
        <w:tc>
          <w:tcPr>
            <w:tcW w:w="633" w:type="pct"/>
            <w:tcBorders>
              <w:bottom w:val="single" w:sz="4" w:space="0" w:color="auto"/>
            </w:tcBorders>
            <w:vAlign w:val="center"/>
          </w:tcPr>
          <w:p w14:paraId="73CE691F" w14:textId="77777777" w:rsidR="00EE7F71" w:rsidRPr="00EE7F71" w:rsidRDefault="00EE7F71" w:rsidP="0047610D">
            <w:pPr>
              <w:pStyle w:val="TableParagraph"/>
              <w:spacing w:before="170"/>
              <w:ind w:right="2"/>
              <w:jc w:val="center"/>
              <w:rPr>
                <w:bCs/>
                <w:iCs/>
                <w:sz w:val="20"/>
                <w:szCs w:val="20"/>
                <w:lang w:val="en-US"/>
              </w:rPr>
            </w:pPr>
            <w:r w:rsidRPr="00EE7F71">
              <w:rPr>
                <w:bCs/>
                <w:iCs/>
                <w:spacing w:val="-2"/>
                <w:sz w:val="20"/>
                <w:szCs w:val="20"/>
                <w:lang w:val="en-US"/>
              </w:rPr>
              <w:t>.03798</w:t>
            </w:r>
          </w:p>
        </w:tc>
        <w:tc>
          <w:tcPr>
            <w:tcW w:w="502" w:type="pct"/>
            <w:tcBorders>
              <w:bottom w:val="single" w:sz="4" w:space="0" w:color="auto"/>
            </w:tcBorders>
            <w:vAlign w:val="center"/>
          </w:tcPr>
          <w:p w14:paraId="50A3C4B2" w14:textId="77777777" w:rsidR="00EE7F71" w:rsidRPr="00EE7F71" w:rsidRDefault="00EE7F71" w:rsidP="0047610D">
            <w:pPr>
              <w:pStyle w:val="TableParagraph"/>
              <w:spacing w:before="170"/>
              <w:ind w:right="49"/>
              <w:jc w:val="center"/>
              <w:rPr>
                <w:bCs/>
                <w:iCs/>
                <w:sz w:val="20"/>
                <w:szCs w:val="20"/>
                <w:lang w:val="en-US"/>
              </w:rPr>
            </w:pPr>
            <w:r w:rsidRPr="00EE7F71">
              <w:rPr>
                <w:bCs/>
                <w:iCs/>
                <w:spacing w:val="-2"/>
                <w:sz w:val="20"/>
                <w:szCs w:val="20"/>
                <w:lang w:val="en-US"/>
              </w:rPr>
              <w:t>1.000</w:t>
            </w:r>
          </w:p>
        </w:tc>
        <w:tc>
          <w:tcPr>
            <w:tcW w:w="667" w:type="pct"/>
            <w:tcBorders>
              <w:bottom w:val="single" w:sz="4" w:space="0" w:color="auto"/>
            </w:tcBorders>
            <w:vAlign w:val="center"/>
          </w:tcPr>
          <w:p w14:paraId="35BDB303" w14:textId="77777777" w:rsidR="00EE7F71" w:rsidRPr="00EE7F71" w:rsidRDefault="00EE7F71" w:rsidP="0047610D">
            <w:pPr>
              <w:pStyle w:val="TableParagraph"/>
              <w:spacing w:before="170"/>
              <w:ind w:left="64"/>
              <w:jc w:val="center"/>
              <w:rPr>
                <w:bCs/>
                <w:iCs/>
                <w:sz w:val="20"/>
                <w:szCs w:val="20"/>
                <w:lang w:val="en-US"/>
              </w:rPr>
            </w:pPr>
            <w:r w:rsidRPr="00EE7F71">
              <w:rPr>
                <w:bCs/>
                <w:iCs/>
                <w:sz w:val="20"/>
                <w:szCs w:val="20"/>
                <w:lang w:val="en-US"/>
              </w:rPr>
              <w:t>-</w:t>
            </w:r>
            <w:r w:rsidRPr="00EE7F71">
              <w:rPr>
                <w:bCs/>
                <w:iCs/>
                <w:spacing w:val="-2"/>
                <w:sz w:val="20"/>
                <w:szCs w:val="20"/>
                <w:lang w:val="en-US"/>
              </w:rPr>
              <w:t>.1336</w:t>
            </w:r>
          </w:p>
        </w:tc>
        <w:tc>
          <w:tcPr>
            <w:tcW w:w="614" w:type="pct"/>
            <w:tcBorders>
              <w:bottom w:val="single" w:sz="4" w:space="0" w:color="auto"/>
            </w:tcBorders>
            <w:vAlign w:val="center"/>
          </w:tcPr>
          <w:p w14:paraId="49894578" w14:textId="77777777" w:rsidR="00EE7F71" w:rsidRPr="00EE7F71" w:rsidRDefault="00EE7F71" w:rsidP="0047610D">
            <w:pPr>
              <w:pStyle w:val="TableParagraph"/>
              <w:spacing w:before="170"/>
              <w:ind w:left="43"/>
              <w:jc w:val="center"/>
              <w:rPr>
                <w:bCs/>
                <w:iCs/>
                <w:sz w:val="20"/>
                <w:szCs w:val="20"/>
                <w:lang w:val="en-US"/>
              </w:rPr>
            </w:pPr>
            <w:r w:rsidRPr="00EE7F71">
              <w:rPr>
                <w:bCs/>
                <w:iCs/>
                <w:spacing w:val="-2"/>
                <w:sz w:val="20"/>
                <w:szCs w:val="20"/>
                <w:lang w:val="en-US"/>
              </w:rPr>
              <w:t>.0776</w:t>
            </w:r>
          </w:p>
        </w:tc>
      </w:tr>
    </w:tbl>
    <w:p w14:paraId="7353B600" w14:textId="403C4DC5" w:rsidR="00EE7F71" w:rsidRDefault="00EE7F71" w:rsidP="00EE7F71">
      <w:pPr>
        <w:pStyle w:val="Paragraph"/>
        <w:spacing w:before="120"/>
        <w:ind w:firstLine="0"/>
      </w:pPr>
      <w:r w:rsidRPr="00EE7F71">
        <w:rPr>
          <w:iCs/>
        </w:rPr>
        <w:lastRenderedPageBreak/>
        <w:t>Based on the tests that have been conducted, the hypothesis stating that there was a difference in the resilience of 0.6 mm stainless-steel removable orthodontic wires when immersed in chlorhexidine and fluoride mouthwash as a disinfectant solution for removable orthodontic appliances was rejected.</w:t>
      </w:r>
      <w:r w:rsidR="00EB7D28">
        <w:t xml:space="preserve"> </w:t>
      </w:r>
    </w:p>
    <w:p w14:paraId="457D9E87" w14:textId="6F01A67E" w:rsidR="00616F3B" w:rsidRPr="00075EA6" w:rsidRDefault="00EE7F71" w:rsidP="003A287B">
      <w:pPr>
        <w:pStyle w:val="Heading2"/>
      </w:pPr>
      <w:r>
        <w:t>DISCUSSION</w:t>
      </w:r>
    </w:p>
    <w:p w14:paraId="191D7DBF" w14:textId="77777777" w:rsidR="00EE7F71" w:rsidRPr="00EE7F71" w:rsidRDefault="00EE7F71" w:rsidP="00EE7F71">
      <w:pPr>
        <w:pStyle w:val="Paragraph"/>
      </w:pPr>
      <w:r w:rsidRPr="00EE7F71">
        <w:t>The results of the study to see the difference in the effect of chlorhexidine and fluoride mouthwash as a disinfectant solution on the resilience of 0.6 mm stainless-steel removable orthodontic wires exhibited no significant difference in the resilience of the immersed wires. The control group showed that immersion in distilled water did not have a significant effect on the resilience of stainless-steel orthodontic wires. This occurs because distilled water has properties free from corrosive substances that can trigger corrosion on the wire.</w:t>
      </w:r>
      <w:r w:rsidRPr="00EE7F71">
        <w:fldChar w:fldCharType="begin" w:fldLock="1"/>
      </w:r>
      <w:r w:rsidRPr="00EE7F71">
        <w:instrText>ADDIN CSL_CITATION {"citationItems":[{"id":"ITEM-1","itemData":{"DOI":"10.1186/s40510-018-0203-7","author":[{"dropping-particle":"","family":"Mirhashemi","given":"Amirhossein","non-dropping-particle":"","parse-names":false,"suffix":""},{"dropping-particle":"","family":"Jahangiri","given":"Sahar","non-dropping-particle":"","parse-names":false,"suffix":""},{"dropping-particle":"","family":"Kharrazifard","given":"Mohammadjavad","non-dropping-particle":"","parse-names":false,"suffix":""}],"container-title":"Progress in Orthodontics","id":"ITEM-1","issue":"4","issued":{"date-parts":[["2018"]]},"page":"2-6","publisher":"Progress in Orthodontics","title":"Release of nickel and chromium ions from orthodontic wires following the use of teeth whitening mouthwashes","type":"article-journal","volume":"19"},"uris":["http://www.mendeley.com/documents/?uuid=42c9a2fa-efa2-440d-9a22-22e89785d9fc"]}],"mendeley":{"formattedCitation":"&lt;sup&gt;24&lt;/sup&gt;","plainTextFormattedCitation":"24","previouslyFormattedCitation":"&lt;sup&gt;24&lt;/sup&gt;"},"properties":{"noteIndex":0},"schema":"https://github.com/citation-style-language/schema/raw/master/csl-citation.json"}</w:instrText>
      </w:r>
      <w:r w:rsidRPr="00EE7F71">
        <w:fldChar w:fldCharType="separate"/>
      </w:r>
      <w:r w:rsidRPr="00EE7F71">
        <w:rPr>
          <w:vertAlign w:val="superscript"/>
        </w:rPr>
        <w:t>24</w:t>
      </w:r>
      <w:r w:rsidRPr="00EE7F71">
        <w:fldChar w:fldCharType="end"/>
      </w:r>
      <w:r w:rsidRPr="00EE7F71">
        <w:rPr>
          <w:vertAlign w:val="superscript"/>
        </w:rPr>
        <w:t xml:space="preserve"> </w:t>
      </w:r>
      <w:r w:rsidRPr="00EE7F71">
        <w:t>The distilled water solution mostly consists of water, organic and non-organic components, and has a neutral pH (7), so it does not trigger the corrosion process on the wire.</w:t>
      </w:r>
      <w:r w:rsidRPr="00EE7F71">
        <w:fldChar w:fldCharType="begin" w:fldLock="1"/>
      </w:r>
      <w:r w:rsidRPr="00EE7F71">
        <w:instrText>ADDIN CSL_CITATION {"citationItems":[{"id":"ITEM-1","itemData":{"author":[{"dropping-particle":"","family":"Peniasi","given":"","non-dropping-particle":"","parse-names":false,"suffix":""},{"dropping-particle":"","family":"Wibowo","given":"Diana","non-dropping-particle":"","parse-names":false,"suffix":""},{"dropping-particle":"","family":"Kurniawan","given":"Fajar Kusuma Dwi","non-dropping-particle":"","parse-names":false,"suffix":""}],"container-title":"DENTIN: JURNAL KEDOKTERAN GIGI","id":"ITEM-1","issue":"1","issued":{"date-parts":[["2018"]]},"page":"103-107","title":"EFEK PERENDAMAN MINUMAN PROBIOTIK TERHADAP DAYA LENTING KAWAT ORTODONTIK LEPASAN STAINLESS STEEL","type":"article-journal","volume":"II"},"uris":["http://www.mendeley.com/documents/?uuid=0358dd43-5810-4548-8be9-e44f65a86641"]}],"mendeley":{"formattedCitation":"&lt;sup&gt;6&lt;/sup&gt;","plainTextFormattedCitation":"6","previouslyFormattedCitation":"&lt;sup&gt;6&lt;/sup&gt;"},"properties":{"noteIndex":0},"schema":"https://github.com/citation-style-language/schema/raw/master/csl-citation.json"}</w:instrText>
      </w:r>
      <w:r w:rsidRPr="00EE7F71">
        <w:fldChar w:fldCharType="separate"/>
      </w:r>
      <w:r w:rsidRPr="00EE7F71">
        <w:rPr>
          <w:vertAlign w:val="superscript"/>
        </w:rPr>
        <w:t>6</w:t>
      </w:r>
      <w:r w:rsidRPr="00EE7F71">
        <w:fldChar w:fldCharType="end"/>
      </w:r>
    </w:p>
    <w:p w14:paraId="1B6DB472" w14:textId="77777777" w:rsidR="00EE7F71" w:rsidRPr="00EE7F71" w:rsidRDefault="00EE7F71" w:rsidP="00EE7F71">
      <w:pPr>
        <w:pStyle w:val="Paragraph"/>
      </w:pPr>
      <w:r w:rsidRPr="00EE7F71">
        <w:t xml:space="preserve">The results of the study also showed that chlorhexidine and fluoride did not have a significant difference in their effects on the resilience of stainless-steel orthodontic wires after immersion for 17 hours. These align with the study conducted by </w:t>
      </w:r>
      <w:proofErr w:type="spellStart"/>
      <w:r w:rsidRPr="00EE7F71">
        <w:t>Belasic</w:t>
      </w:r>
      <w:proofErr w:type="spellEnd"/>
      <w:r w:rsidRPr="00EE7F71">
        <w:t xml:space="preserve"> et al. (2021), which concluded that chlorhexidine and fluoride did not increase corrosion beyond saliva itself and did not cause further changes in the mechanical properties of orthodontic wires. This can happen because orthodontic wires form an oxide layer on the surface of the wire that can inhibit corrosion. This layer provides stability to withstand corrosion well, so that even though there is exposure to chlorhexidine or fluoride solutions, corrosion does not increase significantly.</w:t>
      </w:r>
      <w:r w:rsidRPr="00EE7F71">
        <w:fldChar w:fldCharType="begin" w:fldLock="1"/>
      </w:r>
      <w:r w:rsidRPr="00EE7F71">
        <w:instrText>ADDIN CSL_CITATION {"citationItems":[{"id":"ITEM-1","itemData":{"DOI":"10.2319/052620-480.1","author":[{"dropping-particle":"","family":"Zibar","given":"Tihana","non-dropping-particle":"","parse-names":false,"suffix":""},{"dropping-particle":"","family":"Pejova","given":"Biljana","non-dropping-particle":"","parse-names":false,"suffix":""},{"dropping-particle":"","family":"Otmacic","given":"Helena","non-dropping-particle":"","parse-names":false,"suffix":""},{"dropping-particle":"","family":"Kamenar","given":"Ervin","non-dropping-particle":"","parse-names":false,"suffix":""}],"container-title":"Angle Orthodontist","id":"ITEM-1","issue":"4","issued":{"date-parts":[["2021"]]},"page":"528-537","title":"Influence of intraoral application of antiseptics and fluorides during orthodontic treatment on corrosion and mechanical characteristics of nickel-titanium alloy in orthodontic appliances","type":"article-journal","volume":"91"},"uris":["http://www.mendeley.com/documents/?uuid=69a183f1-48db-445e-933d-d2c887ae9038"]}],"mendeley":{"formattedCitation":"&lt;sup&gt;25&lt;/sup&gt;","plainTextFormattedCitation":"25","previouslyFormattedCitation":"&lt;sup&gt;25&lt;/sup&gt;"},"properties":{"noteIndex":0},"schema":"https://github.com/citation-style-language/schema/raw/master/csl-citation.json"}</w:instrText>
      </w:r>
      <w:r w:rsidRPr="00EE7F71">
        <w:fldChar w:fldCharType="separate"/>
      </w:r>
      <w:r w:rsidRPr="00EE7F71">
        <w:rPr>
          <w:vertAlign w:val="superscript"/>
        </w:rPr>
        <w:t>25</w:t>
      </w:r>
      <w:r w:rsidRPr="00EE7F71">
        <w:fldChar w:fldCharType="end"/>
      </w:r>
    </w:p>
    <w:p w14:paraId="5AB04BC2" w14:textId="77777777" w:rsidR="00EE7F71" w:rsidRPr="00EE7F71" w:rsidRDefault="00EE7F71" w:rsidP="00EE7F71">
      <w:pPr>
        <w:pStyle w:val="Paragraph"/>
      </w:pPr>
      <w:r w:rsidRPr="00EE7F71">
        <w:t>Stainless steel in orthodontic wires has a high chromium content, which functions to form a protective layer in the form of chromium oxide (</w:t>
      </w:r>
      <w:proofErr w:type="spellStart"/>
      <w:r w:rsidRPr="00EE7F71">
        <w:t>Cr₂O</w:t>
      </w:r>
      <w:proofErr w:type="spellEnd"/>
      <w:r w:rsidRPr="00EE7F71">
        <w:t>₃) on the surface of the wire.</w:t>
      </w:r>
      <w:r w:rsidRPr="00EE7F71">
        <w:fldChar w:fldCharType="begin" w:fldLock="1"/>
      </w:r>
      <w:r w:rsidRPr="00EE7F71">
        <w:instrText>ADDIN CSL_CITATION {"citationItems":[{"id":"ITEM-1","itemData":{"author":[{"dropping-particle":"","family":"Wasono","given":"Nathalia Pranata","non-dropping-particle":"","parse-names":false,"suffix":""},{"dropping-particle":"","family":"Assa","given":"Youla A","non-dropping-particle":"","parse-names":false,"suffix":""},{"dropping-particle":"","family":"Anindita","given":"P S","non-dropping-particle":"","parse-names":false,"suffix":""}],"container-title":"PHARMACON:Jurnal Ilmiah Farmasi","id":"ITEM-1","issue":"1","issued":{"date-parts":[["2016"]]},"page":"158-163","title":"PELEPASAN ION NIKEL DAN KROMIUM BRACKET STAINLESS STELL YANG DIRENDAM DALAM","type":"article-journal","volume":"5"},"uris":["http://www.mendeley.com/documents/?uuid=34f647de-970d-46db-95d7-03ad135779b6"]}],"mendeley":{"formattedCitation":"&lt;sup&gt;7&lt;/sup&gt;","plainTextFormattedCitation":"7","previouslyFormattedCitation":"&lt;sup&gt;7&lt;/sup&gt;"},"properties":{"noteIndex":0},"schema":"https://github.com/citation-style-language/schema/raw/master/csl-citation.json"}</w:instrText>
      </w:r>
      <w:r w:rsidRPr="00EE7F71">
        <w:fldChar w:fldCharType="separate"/>
      </w:r>
      <w:r w:rsidRPr="00EE7F71">
        <w:rPr>
          <w:vertAlign w:val="superscript"/>
        </w:rPr>
        <w:t>7</w:t>
      </w:r>
      <w:r w:rsidRPr="00EE7F71">
        <w:fldChar w:fldCharType="end"/>
      </w:r>
      <w:r w:rsidRPr="00EE7F71">
        <w:rPr>
          <w:vertAlign w:val="superscript"/>
        </w:rPr>
        <w:t xml:space="preserve"> </w:t>
      </w:r>
      <w:r w:rsidRPr="00EE7F71">
        <w:t>This layer provides protection against corrosion on the entire surface of the wire while strengthening the structure of the stainless-steel wire. The formed oxide layer can repair itself (self-repairing protection). If the stainless steel wire is damaged due to scratches or external exposure, the protective layer can immediately reform.</w:t>
      </w:r>
      <w:r w:rsidRPr="00EE7F71">
        <w:fldChar w:fldCharType="begin" w:fldLock="1"/>
      </w:r>
      <w:r w:rsidRPr="00EE7F71">
        <w:instrText>ADDIN CSL_CITATION {"citationItems":[{"id":"ITEM-1","itemData":{"DOI":"10.15562/jdmfs.v9i1.1545","author":[{"dropping-particle":"","family":"Lubis","given":"Hilda F","non-dropping-particle":"","parse-names":false,"suffix":""}],"container-title":"Journal of Dentomaxillofacial Science","id":"ITEM-1","issue":"1","issued":{"date-parts":[["2024"]]},"page":"14-17","title":"Resilience di erences between TMA and stainless steel archwire after immersion in apple cider TMA-K TMA-SA SS-K SS-SA TMA-SA SS-SA","type":"article-journal","volume":"9"},"uris":["http://www.mendeley.com/documents/?uuid=94a8ef0f-a16c-464c-baad-6d1cabcec92c"]}],"mendeley":{"formattedCitation":"&lt;sup&gt;26&lt;/sup&gt;","plainTextFormattedCitation":"26","previouslyFormattedCitation":"&lt;sup&gt;26&lt;/sup&gt;"},"properties":{"noteIndex":0},"schema":"https://github.com/citation-style-language/schema/raw/master/csl-citation.json"}</w:instrText>
      </w:r>
      <w:r w:rsidRPr="00EE7F71">
        <w:fldChar w:fldCharType="separate"/>
      </w:r>
      <w:r w:rsidRPr="00EE7F71">
        <w:rPr>
          <w:vertAlign w:val="superscript"/>
        </w:rPr>
        <w:t>26</w:t>
      </w:r>
      <w:r w:rsidRPr="00EE7F71">
        <w:fldChar w:fldCharType="end"/>
      </w:r>
      <w:r w:rsidRPr="00EE7F71">
        <w:rPr>
          <w:vertAlign w:val="superscript"/>
        </w:rPr>
        <w:t xml:space="preserve"> </w:t>
      </w:r>
      <w:r w:rsidRPr="00EE7F71">
        <w:t>Porcayo-Calderon et al. (2015) stated that the protective oxide layer on orthodontic wires can be reformed after being exposed to fluoride mouthwash in just a few milliseconds, as long as the wire is in contact with a medium containing oxygen.</w:t>
      </w:r>
      <w:r w:rsidRPr="00EE7F71">
        <w:fldChar w:fldCharType="begin" w:fldLock="1"/>
      </w:r>
      <w:r w:rsidRPr="00EE7F71">
        <w:instrText>ADDIN CSL_CITATION {"citationItems":[{"id":"ITEM-1","itemData":{"DOI":"10.1155/2015/930802","abstract":"Several austenitic stainless steels suitable for high temperature applications because of their high corrosion resistance and excellent mechanical properties were investigated as biomaterials for dental use. The steels were evaluated by electrochemical techniques such as potentiodynamic polarization curves, cyclic polarization curves, measurements of open circuit potential, and linear polarization resistance. The performance of steels was evaluated in two types of environments: artificial saliva and mouthwash solution at 37&amp;#xb0;C for 48 hours. In order to compare the behavior of steels, titanium a material commonly used in dental applications was also tested in the same conditions. Results show that tested steels have characteristics that may make them attractive as biomaterials for dental applications. Contents of Cr, Ni, and other minor alloying elements (Mo, Ti, and Nb) determine the performance of stainless steels. In artificial saliva steels show a corrosion rate of the same order of magnitude as titanium and in mouthwash have greater corrosion resistance than titanium.","author":[{"dropping-particle":"","family":"Porcayo-Calderon","given":"J","non-dropping-particle":"","parse-names":false,"suffix":""},{"dropping-particle":"","family":"Casales-Diaz","given":"M","non-dropping-particle":"","parse-names":false,"suffix":""},{"dropping-particle":"","family":"Salinas-Bravo","given":"V M","non-dropping-particle":"","parse-names":false,"suffix":""},{"dropping-particle":"","family":"Martinez-Gomez","given":"L","non-dropping-particle":"","parse-names":false,"suffix":""}],"container-title":"Bioinorganic Chemistry and Applications","id":"ITEM-1","issued":{"date-parts":[["2015"]]},"publisher":"Hindawi Publishing Corporation","title":"Corrosion Performance of Fe-Cr-Ni Alloys in Artificial Saliva and Mouthwash Solution","type":"article-journal","volume":"2015"},"uris":["http://www.mendeley.com/documents/?uuid=d046bf49-18dd-401b-b552-347ac1978aec"]}],"mendeley":{"formattedCitation":"&lt;sup&gt;27&lt;/sup&gt;","plainTextFormattedCitation":"27","previouslyFormattedCitation":"&lt;sup&gt;27&lt;/sup&gt;"},"properties":{"noteIndex":0},"schema":"https://github.com/citation-style-language/schema/raw/master/csl-citation.json"}</w:instrText>
      </w:r>
      <w:r w:rsidRPr="00EE7F71">
        <w:fldChar w:fldCharType="separate"/>
      </w:r>
      <w:r w:rsidRPr="00EE7F71">
        <w:rPr>
          <w:vertAlign w:val="superscript"/>
        </w:rPr>
        <w:t>27</w:t>
      </w:r>
      <w:r w:rsidRPr="00EE7F71">
        <w:fldChar w:fldCharType="end"/>
      </w:r>
      <w:r w:rsidRPr="00EE7F71">
        <w:rPr>
          <w:vertAlign w:val="superscript"/>
        </w:rPr>
        <w:t xml:space="preserve"> </w:t>
      </w:r>
      <w:r w:rsidRPr="00EE7F71">
        <w:t>This can support the results of the study that chlorhexidine and fluoride mouthwash do not affect the resilience of orthodontic stainless steel wires because every time the wire is degraded by mouthwash, a new protective oxide layer will be reformed in a matter of milliseconds. Thus, even if the release of metal ions occurs upon repeated exposure, the amount will remain minimal or insignificant, thus not affecting its resilience.</w:t>
      </w:r>
    </w:p>
    <w:p w14:paraId="38574338" w14:textId="77777777" w:rsidR="00EE7F71" w:rsidRPr="00EE7F71" w:rsidRDefault="00EE7F71" w:rsidP="00EE7F71">
      <w:pPr>
        <w:pStyle w:val="Paragraph"/>
      </w:pPr>
      <w:r w:rsidRPr="00EE7F71">
        <w:t>In this study, even though the wire was immersed in chlorhexidine and fluoride solutions, the protective layer of chromium oxide remained effective in protecting the wire from damage or release of significant amounts of metal ions. Mechanistically, according to Brookes et al. (2020), chlorhexidine has a relatively neutral or slightly acidic chemical nature with a pH of 5-7 (near-neutral), so this allows chlorhexidine not to be aggressive enough to damage the protective layer of chromium on stainless steel for 17 hours.</w:t>
      </w:r>
      <w:r w:rsidRPr="00EE7F71">
        <w:fldChar w:fldCharType="begin" w:fldLock="1"/>
      </w:r>
      <w:r w:rsidRPr="00EE7F71">
        <w:instrText>ADDIN CSL_CITATION {"citationItems":[{"id":"ITEM-1","itemData":{"author":[{"dropping-particle":"","family":"Brookes","given":"Zo¨e L.S.","non-dropping-particle":"","parse-names":false,"suffix":""},{"dropping-particle":"","family":"Bescos","given":"Raul","non-dropping-particle":"","parse-names":false,"suffix":""},{"dropping-particle":"","family":"Belfield","given":"Louise A.","non-dropping-particle":"","parse-names":false,"suffix":""},{"dropping-particle":"","family":"Ali","given":"Kamran","non-dropping-particle":"","parse-names":false,"suffix":""},{"dropping-particle":"","family":"Roberts","given":"Anthony","non-dropping-particle":"","parse-names":false,"suffix":""}],"container-title":"Journal of Dentistry","id":"ITEM-1","issue":"January","issued":{"date-parts":[["2020"]]},"title":"Current uses of chlorhexidine for management of oral disease: a narrative review","type":"article-journal","volume":"103"},"uris":["http://www.mendeley.com/documents/?uuid=ca836c60-d4ec-46ea-a0c5-c1376e5c0931"]}],"mendeley":{"formattedCitation":"&lt;sup&gt;28&lt;/sup&gt;","plainTextFormattedCitation":"28","previouslyFormattedCitation":"&lt;sup&gt;28&lt;/sup&gt;"},"properties":{"noteIndex":0},"schema":"https://github.com/citation-style-language/schema/raw/master/csl-citation.json"}</w:instrText>
      </w:r>
      <w:r w:rsidRPr="00EE7F71">
        <w:fldChar w:fldCharType="separate"/>
      </w:r>
      <w:r w:rsidRPr="00EE7F71">
        <w:rPr>
          <w:vertAlign w:val="superscript"/>
        </w:rPr>
        <w:t>28</w:t>
      </w:r>
      <w:r w:rsidRPr="00EE7F71">
        <w:fldChar w:fldCharType="end"/>
      </w:r>
      <w:r w:rsidRPr="00EE7F71">
        <w:rPr>
          <w:vertAlign w:val="superscript"/>
        </w:rPr>
        <w:t xml:space="preserve"> </w:t>
      </w:r>
      <w:r w:rsidRPr="00EE7F71">
        <w:t xml:space="preserve">Research by </w:t>
      </w:r>
      <w:proofErr w:type="spellStart"/>
      <w:r w:rsidRPr="00EE7F71">
        <w:t>Rincic</w:t>
      </w:r>
      <w:proofErr w:type="spellEnd"/>
      <w:r w:rsidRPr="00EE7F71">
        <w:t xml:space="preserve"> </w:t>
      </w:r>
      <w:proofErr w:type="spellStart"/>
      <w:r w:rsidRPr="00EE7F71">
        <w:t>Mlinaric</w:t>
      </w:r>
      <w:proofErr w:type="spellEnd"/>
      <w:r w:rsidRPr="00EE7F71">
        <w:t xml:space="preserve"> et al. (2019) revealed that immersing the wire in chlorhexidine solution had a very minimal effect on changes in mechanical properties and metal ion release on </w:t>
      </w:r>
      <w:proofErr w:type="spellStart"/>
      <w:r w:rsidRPr="00EE7F71">
        <w:t>NiTi</w:t>
      </w:r>
      <w:proofErr w:type="spellEnd"/>
      <w:r w:rsidRPr="00EE7F71">
        <w:t xml:space="preserve"> orthodontic wires, after immersing for 10 minutes every day for 28 days. They also added that chlorhexidine is considered a safe and effective antiseptic for use on orthodontic wires overall.</w:t>
      </w:r>
      <w:r w:rsidRPr="00EE7F71">
        <w:fldChar w:fldCharType="begin" w:fldLock="1"/>
      </w:r>
      <w:r w:rsidRPr="00EE7F71">
        <w:instrText>ADDIN CSL_CITATION {"citationItems":[{"id":"ITEM-1","itemData":{"DOI":"10.1007/s10266-018-0387-9","ISSN":"1618-1255","author":[{"dropping-particle":"","family":"Rincic","given":"Marijana","non-dropping-particle":"","parse-names":false,"suffix":""},{"dropping-particle":"","family":"Sven","given":"Mlinaric","non-dropping-particle":"","parse-names":false,"suffix":""},{"dropping-particle":"","family":"Zlatko","given":"Karlovic","non-dropping-particle":"","parse-names":false,"suffix":""},{"dropping-particle":"","family":"Darko","given":"Ciganj","non-dropping-particle":"","parse-names":false,"suffix":""},{"dropping-particle":"","family":"Acev","given":"Pop","non-dropping-particle":"","parse-names":false,"suffix":""},{"dropping-particle":"","family":"Pavlic","given":"Andrej","non-dropping-particle":"","parse-names":false,"suffix":""},{"dropping-particle":"","family":"Spalj","given":"Stjepan","non-dropping-particle":"","parse-names":false,"suffix":""}],"container-title":"Odontology","id":"ITEM-1","issue":"2","issued":{"date-parts":[["2019"]]},"page":"150-157","publisher":"Springer Japan","title":"Oral antiseptics and nickel – titanium alloys : mechanical and chemical effects of interaction","type":"article-journal","volume":"107"},"uris":["http://www.mendeley.com/documents/?uuid=2fdf82eb-dd48-4900-b070-5fc19f08aa31"]}],"mendeley":{"formattedCitation":"&lt;sup&gt;29&lt;/sup&gt;","plainTextFormattedCitation":"29","previouslyFormattedCitation":"&lt;sup&gt;29&lt;/sup&gt;"},"properties":{"noteIndex":0},"schema":"https://github.com/citation-style-language/schema/raw/master/csl-citation.json"}</w:instrText>
      </w:r>
      <w:r w:rsidRPr="00EE7F71">
        <w:fldChar w:fldCharType="separate"/>
      </w:r>
      <w:r w:rsidRPr="00EE7F71">
        <w:rPr>
          <w:vertAlign w:val="superscript"/>
        </w:rPr>
        <w:t>29</w:t>
      </w:r>
      <w:r w:rsidRPr="00EE7F71">
        <w:fldChar w:fldCharType="end"/>
      </w:r>
      <w:r w:rsidRPr="00EE7F71">
        <w:rPr>
          <w:vertAlign w:val="superscript"/>
        </w:rPr>
        <w:t xml:space="preserve"> </w:t>
      </w:r>
      <w:r w:rsidRPr="00EE7F71">
        <w:t xml:space="preserve">In contrast to the study conducted by </w:t>
      </w:r>
      <w:proofErr w:type="spellStart"/>
      <w:r w:rsidRPr="00EE7F71">
        <w:t>Deriaty</w:t>
      </w:r>
      <w:proofErr w:type="spellEnd"/>
      <w:r w:rsidRPr="00EE7F71">
        <w:t xml:space="preserve"> et al. (2018), which showed that chlorhexidine was a mouthwash that exhibited the highest metal ion release after immersion for 49 days, compared to other mouthwashes studied.</w:t>
      </w:r>
      <w:r w:rsidRPr="00EE7F71">
        <w:fldChar w:fldCharType="begin" w:fldLock="1"/>
      </w:r>
      <w:r w:rsidRPr="00EE7F71">
        <w:instrText>ADDIN CSL_CITATION {"citationItems":[{"id":"ITEM-1","itemData":{"DOI":"10.20473/j.djmkg.v51.i1.p5","author":[{"dropping-particle":"","family":"Deriaty","given":"Tanti","non-dropping-particle":"","parse-names":false,"suffix":""},{"dropping-particle":"","family":"Nasution","given":"Indra","non-dropping-particle":"","parse-names":false,"suffix":""},{"dropping-particle":"","family":"Yusuf","given":"Muslim","non-dropping-particle":"","parse-names":false,"suffix":""}],"container-title":"Dental Journal (Majalah Kedokteran Gigi)","id":"ITEM-1","issue":"32","issued":{"date-parts":[["2018"]]},"page":"5-9","title":"Nickel ion release from stainless steel brackets in chlorhexidine and Piper betle Linn mouthwash","type":"article-journal","volume":"5"},"uris":["http://www.mendeley.com/documents/?uuid=1d756738-1d86-48f7-83e4-38dc026bf9f3"]}],"mendeley":{"formattedCitation":"&lt;sup&gt;22&lt;/sup&gt;","plainTextFormattedCitation":"22","previouslyFormattedCitation":"&lt;sup&gt;22&lt;/sup&gt;"},"properties":{"noteIndex":0},"schema":"https://github.com/citation-style-language/schema/raw/master/csl-citation.json"}</w:instrText>
      </w:r>
      <w:r w:rsidRPr="00EE7F71">
        <w:fldChar w:fldCharType="separate"/>
      </w:r>
      <w:r w:rsidRPr="00EE7F71">
        <w:rPr>
          <w:vertAlign w:val="superscript"/>
        </w:rPr>
        <w:t>22</w:t>
      </w:r>
      <w:r w:rsidRPr="00EE7F71">
        <w:fldChar w:fldCharType="end"/>
      </w:r>
      <w:r w:rsidRPr="00EE7F71">
        <w:rPr>
          <w:vertAlign w:val="superscript"/>
        </w:rPr>
        <w:t xml:space="preserve"> </w:t>
      </w:r>
      <w:r w:rsidRPr="00EE7F71">
        <w:t>These findings indicate that the duration of exposure to chlorhexidine also influences the level of corrosion and metal ion release on orthodontic wires, where a longer duration of exposure can increase the risk of greater corrosion.</w:t>
      </w:r>
    </w:p>
    <w:p w14:paraId="4A50CD6C" w14:textId="77777777" w:rsidR="00EE7F71" w:rsidRDefault="00EE7F71" w:rsidP="00EE7F71">
      <w:pPr>
        <w:pStyle w:val="Paragraph"/>
      </w:pPr>
      <w:r w:rsidRPr="00EE7F71">
        <w:t>According to Geramy et al. (2017), fluoride ions can produce acid and are known to react with this protective layer, but at the concentration used for 17 hours, the reaction might not be enough to cause significant damage and therefore did not provide significant changes in its resilience. Pastor et al. (2023), in their study, reported that signs of corrosion on stainless-steel wires immersed in fluoride mouthwash with a concentration of 380 ppm had begun to appear on the fourth day of immersion.</w:t>
      </w:r>
      <w:r w:rsidRPr="00EE7F71">
        <w:fldChar w:fldCharType="begin" w:fldLock="1"/>
      </w:r>
      <w:r w:rsidRPr="00EE7F71">
        <w:instrText>ADDIN CSL_CITATION {"citationItems":[{"id":"ITEM-1","itemData":{"author":[{"dropping-particle":"","family":"Pastor","given":"Francisco","non-dropping-particle":"","parse-names":false,"suffix":""},{"dropping-particle":"","family":"Rodriguez","given":"Juan Carlos","non-dropping-particle":"","parse-names":false,"suffix":""},{"dropping-particle":"","family":"Delgado","given":"Angel","non-dropping-particle":"","parse-names":false,"suffix":""},{"dropping-particle":"","family":"Brizuela","given":"Aritza","non-dropping-particle":"","parse-names":false,"suffix":""},{"dropping-particle":"","family":"Puigdollers","given":"Andreu","non-dropping-particle":"","parse-names":false,"suffix":""},{"dropping-particle":"","family":"Espinar","given":"Eduardo","non-dropping-particle":"","parse-names":false,"suffix":""},{"dropping-particle":"","family":"Gil","given":"Javier","non-dropping-particle":"","parse-names":false,"suffix":""}],"container-title":"International journal of environmental research and public health","id":"ITEM-1","issue":"4","issued":{"date-parts":[["2023"]]},"title":"Effect of Fluoride Content of Mouthwashes on the Metallic Ion Release in Different Orthodontics Archwires","type":"article-journal","volume":"20"},"uris":["http://www.mendeley.com/documents/?uuid=7819a5fe-d439-406e-900d-03683912e96e"]}],"mendeley":{"formattedCitation":"&lt;sup&gt;30&lt;/sup&gt;","plainTextFormattedCitation":"30","previouslyFormattedCitation":"&lt;sup&gt;30&lt;/sup&gt;"},"properties":{"noteIndex":0},"schema":"https://github.com/citation-style-language/schema/raw/master/csl-citation.json"}</w:instrText>
      </w:r>
      <w:r w:rsidRPr="00EE7F71">
        <w:fldChar w:fldCharType="separate"/>
      </w:r>
      <w:r w:rsidRPr="00EE7F71">
        <w:rPr>
          <w:vertAlign w:val="superscript"/>
        </w:rPr>
        <w:t>30</w:t>
      </w:r>
      <w:r w:rsidRPr="00EE7F71">
        <w:fldChar w:fldCharType="end"/>
      </w:r>
      <w:r w:rsidRPr="00EE7F71">
        <w:rPr>
          <w:vertAlign w:val="superscript"/>
        </w:rPr>
        <w:t xml:space="preserve"> </w:t>
      </w:r>
      <w:r w:rsidRPr="00EE7F71">
        <w:t xml:space="preserve">Heravi et al. (2015) also revealed that both </w:t>
      </w:r>
      <w:proofErr w:type="spellStart"/>
      <w:r w:rsidRPr="00EE7F71">
        <w:t>NiTi</w:t>
      </w:r>
      <w:proofErr w:type="spellEnd"/>
      <w:r w:rsidRPr="00EE7F71">
        <w:t xml:space="preserve"> and stainless-steel wires corroded after being immersed in fluoride solutions with concentrations of 500 ppm and 2000 ppm for 24 hours, with the heaviest corrosion value at the highest concentration, i.e., 2000 ppm.</w:t>
      </w:r>
      <w:r w:rsidRPr="00EE7F71">
        <w:fldChar w:fldCharType="begin" w:fldLock="1"/>
      </w:r>
      <w:r w:rsidRPr="00EE7F71">
        <w:instrText>ADDIN CSL_CITATION {"citationItems":[{"id":"ITEM-1","itemData":{"author":[{"dropping-particle":"","family":"Heravi","given":"Farzin","non-dropping-particle":"","parse-names":false,"suffix":""},{"dropping-particle":"","family":"Moayed","given":"Mohamad Hadi","non-dropping-particle":"","parse-names":false,"suffix":""},{"dropping-particle":"","family":"Mokhber","given":"Nima","non-dropping-particle":"","parse-names":false,"suffix":""}],"container-title":"Journal of dentistry (Tehran, Iran)","id":"ITEM-1","issue":"1","issued":{"date-parts":[["2015"]]},"page":"49-59","title":"Effect of Fluoride on Nickel-Titanium and Stainless Steel Orthodontic Archwires : An In-Vitro Study","type":"article-journal","volume":"12"},"uris":["http://www.mendeley.com/documents/?uuid=1dc26b04-4a67-4452-842b-8a6dc6ddfcce"]}],"mendeley":{"formattedCitation":"&lt;sup&gt;31&lt;/sup&gt;","plainTextFormattedCitation":"31"},"properties":{"noteIndex":0},"schema":"https://github.com/citation-style-language/schema/raw/master/csl-citation.json"}</w:instrText>
      </w:r>
      <w:r w:rsidRPr="00EE7F71">
        <w:fldChar w:fldCharType="separate"/>
      </w:r>
      <w:r w:rsidRPr="00EE7F71">
        <w:rPr>
          <w:vertAlign w:val="superscript"/>
        </w:rPr>
        <w:t>31</w:t>
      </w:r>
      <w:r w:rsidRPr="00EE7F71">
        <w:fldChar w:fldCharType="end"/>
      </w:r>
    </w:p>
    <w:p w14:paraId="238F91B4" w14:textId="0BCAA1D4" w:rsidR="00D87E2A" w:rsidRDefault="00D87E2A" w:rsidP="00D87E2A">
      <w:pPr>
        <w:pStyle w:val="Heading1"/>
        <w:rPr>
          <w:b w:val="0"/>
          <w:caps w:val="0"/>
          <w:sz w:val="20"/>
        </w:rPr>
      </w:pPr>
      <w:r>
        <w:rPr>
          <w:rFonts w:asciiTheme="majorBidi" w:hAnsiTheme="majorBidi" w:cstheme="majorBidi"/>
        </w:rPr>
        <w:lastRenderedPageBreak/>
        <w:t>CONCLUSION</w:t>
      </w:r>
    </w:p>
    <w:p w14:paraId="3BEC10A2" w14:textId="77777777" w:rsidR="00EE7F71" w:rsidRDefault="00EE7F71" w:rsidP="003B0050">
      <w:pPr>
        <w:pStyle w:val="Paragraph"/>
        <w:rPr>
          <w:rFonts w:asciiTheme="majorBidi" w:hAnsiTheme="majorBidi" w:cstheme="majorBidi"/>
        </w:rPr>
      </w:pPr>
      <w:r w:rsidRPr="00EE7F71">
        <w:rPr>
          <w:rFonts w:asciiTheme="majorBidi" w:hAnsiTheme="majorBidi" w:cstheme="majorBidi"/>
        </w:rPr>
        <w:t>Immersing stainless-steel wire in chlorhexidine and fluoride mouthwash solution for 17 hours as a disinfectant solution did not exhibit any statistically significant difference in the resilience of stainless-steel wire in each treatment group. These results indicate that chlorhexidine and fluoride solutions were unable to damage the protective layer on the wire surface. Thus, these solutions were not enough to cause significant damage or significantly affect the resilience of the wire. These findings denote the potential use of chlorhexidine and fluoride solutions as disinfectant agents without significant risk to the mechanical properties of stainless-steel orthodontic wires.</w:t>
      </w:r>
    </w:p>
    <w:p w14:paraId="7691B80C" w14:textId="3F13A1E5" w:rsidR="00613B4D" w:rsidRPr="00075EA6" w:rsidRDefault="0016385D" w:rsidP="00613B4D">
      <w:pPr>
        <w:pStyle w:val="Heading1"/>
      </w:pPr>
      <w:r w:rsidRPr="00075EA6">
        <w:rPr>
          <w:rFonts w:asciiTheme="majorBidi" w:hAnsiTheme="majorBidi" w:cstheme="majorBidi"/>
        </w:rPr>
        <w:t>Acknowledgments</w:t>
      </w:r>
    </w:p>
    <w:p w14:paraId="60128A00" w14:textId="42451D7B" w:rsidR="00EE7F71" w:rsidRDefault="00EE7F71" w:rsidP="00EE7F71">
      <w:pPr>
        <w:pStyle w:val="Paragraph"/>
        <w:rPr>
          <w:rFonts w:asciiTheme="majorBidi" w:hAnsiTheme="majorBidi" w:cstheme="majorBidi"/>
        </w:rPr>
      </w:pPr>
      <w:r w:rsidRPr="00EE7F71">
        <w:rPr>
          <w:rFonts w:asciiTheme="majorBidi" w:hAnsiTheme="majorBidi" w:cstheme="majorBidi"/>
        </w:rPr>
        <w:t>This research was supported by funding from the Universitas Muhammadiyah Yogyakarta. We thank our university for providing financial support, facilities, and infrastructure that greatly assisted this research.</w:t>
      </w:r>
    </w:p>
    <w:p w14:paraId="74D4F45E" w14:textId="7553C9FD" w:rsidR="00613B4D" w:rsidRPr="00DE0ABA" w:rsidRDefault="0016385D" w:rsidP="00EE7F71">
      <w:pPr>
        <w:pStyle w:val="Heading1"/>
        <w:rPr>
          <w:b w:val="0"/>
          <w:caps w:val="0"/>
          <w:sz w:val="20"/>
        </w:rPr>
      </w:pPr>
      <w:r w:rsidRPr="00DE0ABA">
        <w:rPr>
          <w:rFonts w:asciiTheme="majorBidi" w:hAnsiTheme="majorBidi" w:cstheme="majorBidi"/>
        </w:rPr>
        <w:t>References</w:t>
      </w:r>
    </w:p>
    <w:p w14:paraId="3054BD17" w14:textId="77777777" w:rsidR="00EE7F71" w:rsidRDefault="00EE7F71" w:rsidP="00EE7F71">
      <w:pPr>
        <w:pStyle w:val="Reference"/>
      </w:pPr>
      <w:r>
        <w:t xml:space="preserve">C. Maria, and M. </w:t>
      </w:r>
      <w:proofErr w:type="spellStart"/>
      <w:r>
        <w:t>Himawati</w:t>
      </w:r>
      <w:proofErr w:type="spellEnd"/>
      <w:r>
        <w:t>, “</w:t>
      </w:r>
      <w:proofErr w:type="spellStart"/>
      <w:r>
        <w:t>Hubungan</w:t>
      </w:r>
      <w:proofErr w:type="spellEnd"/>
      <w:r>
        <w:t xml:space="preserve"> </w:t>
      </w:r>
      <w:proofErr w:type="spellStart"/>
      <w:r>
        <w:t>antara</w:t>
      </w:r>
      <w:proofErr w:type="spellEnd"/>
      <w:r>
        <w:t xml:space="preserve"> </w:t>
      </w:r>
      <w:proofErr w:type="spellStart"/>
      <w:r>
        <w:t>Persepsi</w:t>
      </w:r>
      <w:proofErr w:type="spellEnd"/>
      <w:r>
        <w:t xml:space="preserve"> </w:t>
      </w:r>
      <w:proofErr w:type="spellStart"/>
      <w:r>
        <w:t>Remaja</w:t>
      </w:r>
      <w:proofErr w:type="spellEnd"/>
      <w:r>
        <w:t xml:space="preserve"> </w:t>
      </w:r>
      <w:proofErr w:type="spellStart"/>
      <w:r>
        <w:t>tentang</w:t>
      </w:r>
      <w:proofErr w:type="spellEnd"/>
      <w:r>
        <w:t xml:space="preserve"> </w:t>
      </w:r>
      <w:proofErr w:type="spellStart"/>
      <w:r>
        <w:t>Penggunaan</w:t>
      </w:r>
      <w:proofErr w:type="spellEnd"/>
      <w:r>
        <w:t xml:space="preserve"> Alat </w:t>
      </w:r>
      <w:proofErr w:type="spellStart"/>
      <w:r>
        <w:t>Ortodontik</w:t>
      </w:r>
      <w:proofErr w:type="spellEnd"/>
      <w:r>
        <w:t xml:space="preserve"> </w:t>
      </w:r>
      <w:proofErr w:type="spellStart"/>
      <w:r>
        <w:t>Cekat</w:t>
      </w:r>
      <w:proofErr w:type="spellEnd"/>
      <w:r>
        <w:t xml:space="preserve"> dan Minat </w:t>
      </w:r>
      <w:proofErr w:type="spellStart"/>
      <w:r>
        <w:t>terhadap</w:t>
      </w:r>
      <w:proofErr w:type="spellEnd"/>
      <w:r>
        <w:t xml:space="preserve"> </w:t>
      </w:r>
      <w:proofErr w:type="spellStart"/>
      <w:r>
        <w:t>Perawatan</w:t>
      </w:r>
      <w:proofErr w:type="spellEnd"/>
      <w:r>
        <w:t xml:space="preserve"> </w:t>
      </w:r>
      <w:proofErr w:type="spellStart"/>
      <w:r>
        <w:t>Maloklusi</w:t>
      </w:r>
      <w:proofErr w:type="spellEnd"/>
      <w:r>
        <w:t xml:space="preserve"> </w:t>
      </w:r>
      <w:proofErr w:type="gramStart"/>
      <w:r>
        <w:t xml:space="preserve">( </w:t>
      </w:r>
      <w:proofErr w:type="spellStart"/>
      <w:r>
        <w:t>Penelitian</w:t>
      </w:r>
      <w:proofErr w:type="spellEnd"/>
      <w:proofErr w:type="gramEnd"/>
      <w:r>
        <w:t xml:space="preserve"> pada </w:t>
      </w:r>
      <w:proofErr w:type="spellStart"/>
      <w:r>
        <w:t>Pelajar</w:t>
      </w:r>
      <w:proofErr w:type="spellEnd"/>
      <w:r>
        <w:t xml:space="preserve"> SMAK </w:t>
      </w:r>
      <w:proofErr w:type="gramStart"/>
      <w:r>
        <w:t>‘ X</w:t>
      </w:r>
      <w:proofErr w:type="gramEnd"/>
      <w:r>
        <w:t xml:space="preserve"> ’ </w:t>
      </w:r>
      <w:proofErr w:type="gramStart"/>
      <w:r>
        <w:t>Bandung )</w:t>
      </w:r>
      <w:proofErr w:type="gramEnd"/>
      <w:r>
        <w:t xml:space="preserve"> The Relationship between the Perception of Late Adolescence Using Fixed Orthodontic Appliance an,” </w:t>
      </w:r>
      <w:proofErr w:type="spellStart"/>
      <w:r>
        <w:t>Insisiva</w:t>
      </w:r>
      <w:proofErr w:type="spellEnd"/>
      <w:r>
        <w:t xml:space="preserve"> Dent. J. 7(1), 1–8 (2018).</w:t>
      </w:r>
    </w:p>
    <w:p w14:paraId="3DE6E875" w14:textId="77777777" w:rsidR="00EE7F71" w:rsidRDefault="00EE7F71" w:rsidP="00EE7F71">
      <w:pPr>
        <w:pStyle w:val="Reference"/>
      </w:pPr>
      <w:r>
        <w:t>W.R. Proffit, H. Fields, B. Larson, and D.M. Sarver, Contemporary Orthodontics, 6th ed. (Elsevier Health Sciences, 2018).</w:t>
      </w:r>
    </w:p>
    <w:p w14:paraId="5E70A6D2" w14:textId="77777777" w:rsidR="00EE7F71" w:rsidRDefault="00EE7F71" w:rsidP="00EE7F71">
      <w:pPr>
        <w:pStyle w:val="Reference"/>
      </w:pPr>
      <w:r>
        <w:t xml:space="preserve">S. </w:t>
      </w:r>
      <w:proofErr w:type="spellStart"/>
      <w:r>
        <w:t>Goenharto</w:t>
      </w:r>
      <w:proofErr w:type="spellEnd"/>
      <w:r>
        <w:t xml:space="preserve">, and E. Rusdiana, “PEMBUATAN PERANTI ORTODONTI LEPASAN AKRILIK </w:t>
      </w:r>
      <w:proofErr w:type="gramStart"/>
      <w:r>
        <w:t>( The</w:t>
      </w:r>
      <w:proofErr w:type="gramEnd"/>
      <w:r>
        <w:t xml:space="preserve"> amount and duration exposure of acrylic dust in removable orthodontic appliance </w:t>
      </w:r>
      <w:proofErr w:type="gramStart"/>
      <w:r>
        <w:t>fabrication )</w:t>
      </w:r>
      <w:proofErr w:type="gramEnd"/>
      <w:r>
        <w:t>,” J. Dent. Technol. 5(2), 21–29 (2016).</w:t>
      </w:r>
    </w:p>
    <w:p w14:paraId="22BCA9B9" w14:textId="77777777" w:rsidR="00EE7F71" w:rsidRDefault="00EE7F71" w:rsidP="00EE7F71">
      <w:pPr>
        <w:pStyle w:val="Reference"/>
      </w:pPr>
      <w:r>
        <w:t xml:space="preserve">I.N. Putri, D. </w:t>
      </w:r>
      <w:proofErr w:type="spellStart"/>
      <w:r>
        <w:t>Praharani</w:t>
      </w:r>
      <w:proofErr w:type="spellEnd"/>
      <w:r>
        <w:t xml:space="preserve">, P. </w:t>
      </w:r>
      <w:proofErr w:type="spellStart"/>
      <w:r>
        <w:t>Pujiastuti</w:t>
      </w:r>
      <w:proofErr w:type="spellEnd"/>
      <w:r>
        <w:t xml:space="preserve">, and D. </w:t>
      </w:r>
      <w:proofErr w:type="spellStart"/>
      <w:r>
        <w:t>Prijatmoko</w:t>
      </w:r>
      <w:proofErr w:type="spellEnd"/>
      <w:r>
        <w:t>, “</w:t>
      </w:r>
      <w:proofErr w:type="spellStart"/>
      <w:r>
        <w:t>Pengaruh</w:t>
      </w:r>
      <w:proofErr w:type="spellEnd"/>
      <w:r>
        <w:t xml:space="preserve"> </w:t>
      </w:r>
      <w:proofErr w:type="spellStart"/>
      <w:r>
        <w:t>kebersihan</w:t>
      </w:r>
      <w:proofErr w:type="spellEnd"/>
      <w:r>
        <w:t xml:space="preserve"> </w:t>
      </w:r>
      <w:proofErr w:type="spellStart"/>
      <w:r>
        <w:t>mulut</w:t>
      </w:r>
      <w:proofErr w:type="spellEnd"/>
      <w:r>
        <w:t xml:space="preserve"> </w:t>
      </w:r>
      <w:proofErr w:type="spellStart"/>
      <w:r>
        <w:t>dengan</w:t>
      </w:r>
      <w:proofErr w:type="spellEnd"/>
      <w:r>
        <w:t xml:space="preserve"> </w:t>
      </w:r>
      <w:proofErr w:type="spellStart"/>
      <w:r>
        <w:t>kesehatan</w:t>
      </w:r>
      <w:proofErr w:type="spellEnd"/>
      <w:r>
        <w:t xml:space="preserve"> gingiva pada </w:t>
      </w:r>
      <w:proofErr w:type="spellStart"/>
      <w:r>
        <w:t>pemakai</w:t>
      </w:r>
      <w:proofErr w:type="spellEnd"/>
      <w:r>
        <w:t xml:space="preserve"> </w:t>
      </w:r>
      <w:proofErr w:type="spellStart"/>
      <w:r>
        <w:t>alat</w:t>
      </w:r>
      <w:proofErr w:type="spellEnd"/>
      <w:r>
        <w:t xml:space="preserve"> </w:t>
      </w:r>
      <w:proofErr w:type="spellStart"/>
      <w:r>
        <w:t>orthodontik</w:t>
      </w:r>
      <w:proofErr w:type="spellEnd"/>
      <w:r>
        <w:t xml:space="preserve"> </w:t>
      </w:r>
      <w:proofErr w:type="spellStart"/>
      <w:r>
        <w:t>cekat</w:t>
      </w:r>
      <w:proofErr w:type="spellEnd"/>
      <w:r>
        <w:t xml:space="preserve">,” </w:t>
      </w:r>
      <w:proofErr w:type="spellStart"/>
      <w:r>
        <w:t>Padjadjaran</w:t>
      </w:r>
      <w:proofErr w:type="spellEnd"/>
      <w:r>
        <w:t xml:space="preserve"> J. Dent. Res. Students 6(3), 217–224 (2022).</w:t>
      </w:r>
    </w:p>
    <w:p w14:paraId="3AC7D31B" w14:textId="77777777" w:rsidR="00EE7F71" w:rsidRDefault="00EE7F71" w:rsidP="00EE7F71">
      <w:pPr>
        <w:pStyle w:val="Reference"/>
      </w:pPr>
      <w:r>
        <w:t>Z. Muttaqin, S. Khairunnisa, and G. Wijaya, “</w:t>
      </w:r>
      <w:proofErr w:type="spellStart"/>
      <w:r>
        <w:t>Perawatan</w:t>
      </w:r>
      <w:proofErr w:type="spellEnd"/>
      <w:r>
        <w:t xml:space="preserve"> </w:t>
      </w:r>
      <w:proofErr w:type="spellStart"/>
      <w:r>
        <w:t>ortodontik</w:t>
      </w:r>
      <w:proofErr w:type="spellEnd"/>
      <w:r>
        <w:t xml:space="preserve"> </w:t>
      </w:r>
      <w:proofErr w:type="spellStart"/>
      <w:r>
        <w:t>menggunakan</w:t>
      </w:r>
      <w:proofErr w:type="spellEnd"/>
      <w:r>
        <w:t xml:space="preserve"> removable </w:t>
      </w:r>
      <w:proofErr w:type="spellStart"/>
      <w:r>
        <w:t>apliance</w:t>
      </w:r>
      <w:proofErr w:type="spellEnd"/>
      <w:r>
        <w:t xml:space="preserve"> pada </w:t>
      </w:r>
      <w:proofErr w:type="spellStart"/>
      <w:r>
        <w:t>pasien</w:t>
      </w:r>
      <w:proofErr w:type="spellEnd"/>
      <w:r>
        <w:t xml:space="preserve"> </w:t>
      </w:r>
      <w:proofErr w:type="spellStart"/>
      <w:r>
        <w:t>dengan</w:t>
      </w:r>
      <w:proofErr w:type="spellEnd"/>
      <w:r>
        <w:t xml:space="preserve"> diastema </w:t>
      </w:r>
      <w:proofErr w:type="gramStart"/>
      <w:r>
        <w:t>centralis :</w:t>
      </w:r>
      <w:proofErr w:type="gramEnd"/>
      <w:r>
        <w:t xml:space="preserve"> </w:t>
      </w:r>
      <w:proofErr w:type="spellStart"/>
      <w:r>
        <w:t>Laporan</w:t>
      </w:r>
      <w:proofErr w:type="spellEnd"/>
      <w:r>
        <w:t xml:space="preserve"> </w:t>
      </w:r>
      <w:proofErr w:type="spellStart"/>
      <w:r>
        <w:t>kasus</w:t>
      </w:r>
      <w:proofErr w:type="spellEnd"/>
      <w:r>
        <w:t>,” Prima J. Oral Dent. Sci. 5(1), 53–57 (2022).</w:t>
      </w:r>
    </w:p>
    <w:p w14:paraId="1EFA95CB" w14:textId="77777777" w:rsidR="00EE7F71" w:rsidRDefault="00EE7F71" w:rsidP="00EE7F71">
      <w:pPr>
        <w:pStyle w:val="Reference"/>
      </w:pPr>
      <w:proofErr w:type="spellStart"/>
      <w:r>
        <w:t>Peniasi</w:t>
      </w:r>
      <w:proofErr w:type="spellEnd"/>
      <w:r>
        <w:t xml:space="preserve">, D. Wibowo, and F.K.D. Kurniawan, “EFEK PERENDAMAN MINUMAN PROBIOTIK TERHADAP DAYA LENTING KAWAT ORTODONTIK LEPASAN STAINLESS STEEL,” DENTIN J. </w:t>
      </w:r>
      <w:proofErr w:type="spellStart"/>
      <w:r>
        <w:t>Kedokt</w:t>
      </w:r>
      <w:proofErr w:type="spellEnd"/>
      <w:r>
        <w:t xml:space="preserve">. GIGI </w:t>
      </w:r>
      <w:proofErr w:type="gramStart"/>
      <w:r>
        <w:t>II(</w:t>
      </w:r>
      <w:proofErr w:type="gramEnd"/>
      <w:r>
        <w:t>1), 103–107 (2018).</w:t>
      </w:r>
    </w:p>
    <w:p w14:paraId="0E513E34" w14:textId="77777777" w:rsidR="00EE7F71" w:rsidRDefault="00EE7F71" w:rsidP="00EE7F71">
      <w:pPr>
        <w:pStyle w:val="Reference"/>
      </w:pPr>
      <w:r>
        <w:t xml:space="preserve">N.P. </w:t>
      </w:r>
      <w:proofErr w:type="spellStart"/>
      <w:r>
        <w:t>Wasono</w:t>
      </w:r>
      <w:proofErr w:type="spellEnd"/>
      <w:r>
        <w:t xml:space="preserve">, Y.A. Assa, and P.S. Anindita, “PELEPASAN ION NIKEL DAN KROMIUM BRACKET STAINLESS STELL YANG DIRENDAM DALAM,” </w:t>
      </w:r>
      <w:proofErr w:type="spellStart"/>
      <w:r>
        <w:t>PHARMACONJurnal</w:t>
      </w:r>
      <w:proofErr w:type="spellEnd"/>
      <w:r>
        <w:t xml:space="preserve"> Ilm. Farm. 5(1), 158–163 (2016).</w:t>
      </w:r>
    </w:p>
    <w:p w14:paraId="5DCBFFDF" w14:textId="77777777" w:rsidR="00EE7F71" w:rsidRDefault="00EE7F71" w:rsidP="00EE7F71">
      <w:pPr>
        <w:pStyle w:val="Reference"/>
      </w:pPr>
      <w:r>
        <w:t xml:space="preserve">J. Heansem, S. </w:t>
      </w:r>
      <w:proofErr w:type="spellStart"/>
      <w:r>
        <w:t>Zulfan</w:t>
      </w:r>
      <w:proofErr w:type="spellEnd"/>
      <w:r>
        <w:t xml:space="preserve">, M. Lina, F. </w:t>
      </w:r>
      <w:proofErr w:type="spellStart"/>
      <w:r>
        <w:t>Kedokteran</w:t>
      </w:r>
      <w:proofErr w:type="spellEnd"/>
      <w:r>
        <w:t xml:space="preserve">, G. Universitas, P. Indonesia, J.L. </w:t>
      </w:r>
      <w:proofErr w:type="spellStart"/>
      <w:r>
        <w:t>Belanga</w:t>
      </w:r>
      <w:proofErr w:type="spellEnd"/>
      <w:r>
        <w:t>, and N.O. Medan, “MINUMAN PROBIOTIK TERHADAP PERUBAHAN GAYA Z-SPRING,” J. Farm. 3(2), (2021).</w:t>
      </w:r>
    </w:p>
    <w:p w14:paraId="7623E394" w14:textId="77777777" w:rsidR="00EE7F71" w:rsidRDefault="00EE7F71" w:rsidP="00EE7F71">
      <w:pPr>
        <w:pStyle w:val="Reference"/>
      </w:pPr>
      <w:r>
        <w:t xml:space="preserve">A.E. Pusung, P.S. Anindita, and A.S.R. </w:t>
      </w:r>
      <w:proofErr w:type="spellStart"/>
      <w:r>
        <w:t>Supit</w:t>
      </w:r>
      <w:proofErr w:type="spellEnd"/>
      <w:r>
        <w:t>, “</w:t>
      </w:r>
      <w:proofErr w:type="spellStart"/>
      <w:r>
        <w:t>Perbandingan</w:t>
      </w:r>
      <w:proofErr w:type="spellEnd"/>
      <w:r>
        <w:t xml:space="preserve"> </w:t>
      </w:r>
      <w:proofErr w:type="spellStart"/>
      <w:r>
        <w:t>Efektivitas</w:t>
      </w:r>
      <w:proofErr w:type="spellEnd"/>
      <w:r>
        <w:t xml:space="preserve"> Z Spring </w:t>
      </w:r>
      <w:proofErr w:type="spellStart"/>
      <w:r>
        <w:t>dengan</w:t>
      </w:r>
      <w:proofErr w:type="spellEnd"/>
      <w:r>
        <w:t xml:space="preserve"> Coil dan Z Spring </w:t>
      </w:r>
      <w:proofErr w:type="spellStart"/>
      <w:r>
        <w:t>tanpa</w:t>
      </w:r>
      <w:proofErr w:type="spellEnd"/>
      <w:r>
        <w:t xml:space="preserve"> Coil </w:t>
      </w:r>
      <w:proofErr w:type="spellStart"/>
      <w:r>
        <w:t>terhadap</w:t>
      </w:r>
      <w:proofErr w:type="spellEnd"/>
      <w:r>
        <w:t xml:space="preserve"> </w:t>
      </w:r>
      <w:proofErr w:type="spellStart"/>
      <w:r>
        <w:t>Koreksi</w:t>
      </w:r>
      <w:proofErr w:type="spellEnd"/>
      <w:r>
        <w:t xml:space="preserve"> </w:t>
      </w:r>
      <w:proofErr w:type="spellStart"/>
      <w:r>
        <w:t>Malposisi</w:t>
      </w:r>
      <w:proofErr w:type="spellEnd"/>
      <w:r>
        <w:t xml:space="preserve"> Gigi Individual,” E-GIGI 9(30), 298–302 (2021).</w:t>
      </w:r>
    </w:p>
    <w:p w14:paraId="59DE8F3D" w14:textId="77777777" w:rsidR="00EE7F71" w:rsidRDefault="00EE7F71" w:rsidP="00EE7F71">
      <w:pPr>
        <w:pStyle w:val="Reference"/>
      </w:pPr>
      <w:r>
        <w:t xml:space="preserve">R. Galo, “Effect of cleaning solutions on surface roughness and flexural strength of removable orthodontic appliances </w:t>
      </w:r>
      <w:proofErr w:type="spellStart"/>
      <w:r>
        <w:t>Efeito</w:t>
      </w:r>
      <w:proofErr w:type="spellEnd"/>
      <w:r>
        <w:t xml:space="preserve"> de </w:t>
      </w:r>
      <w:proofErr w:type="spellStart"/>
      <w:r>
        <w:t>soluções</w:t>
      </w:r>
      <w:proofErr w:type="spellEnd"/>
      <w:r>
        <w:t xml:space="preserve"> de </w:t>
      </w:r>
      <w:proofErr w:type="spellStart"/>
      <w:r>
        <w:t>limpeza</w:t>
      </w:r>
      <w:proofErr w:type="spellEnd"/>
      <w:r>
        <w:t xml:space="preserve"> </w:t>
      </w:r>
      <w:proofErr w:type="spellStart"/>
      <w:r>
        <w:t>na</w:t>
      </w:r>
      <w:proofErr w:type="spellEnd"/>
      <w:r>
        <w:t xml:space="preserve"> </w:t>
      </w:r>
      <w:proofErr w:type="spellStart"/>
      <w:r>
        <w:t>rugosidade</w:t>
      </w:r>
      <w:proofErr w:type="spellEnd"/>
      <w:r>
        <w:t xml:space="preserve"> superficial e </w:t>
      </w:r>
      <w:proofErr w:type="spellStart"/>
      <w:r>
        <w:t>resistência</w:t>
      </w:r>
      <w:proofErr w:type="spellEnd"/>
      <w:r>
        <w:t xml:space="preserve"> à </w:t>
      </w:r>
      <w:proofErr w:type="spellStart"/>
      <w:r>
        <w:t>flexão</w:t>
      </w:r>
      <w:proofErr w:type="spellEnd"/>
      <w:r>
        <w:t xml:space="preserve"> de </w:t>
      </w:r>
      <w:proofErr w:type="spellStart"/>
      <w:r>
        <w:t>aparelhos</w:t>
      </w:r>
      <w:proofErr w:type="spellEnd"/>
      <w:r>
        <w:t xml:space="preserve"> </w:t>
      </w:r>
      <w:proofErr w:type="spellStart"/>
      <w:r>
        <w:t>ortodônticos</w:t>
      </w:r>
      <w:proofErr w:type="spellEnd"/>
      <w:r>
        <w:t xml:space="preserve"> </w:t>
      </w:r>
      <w:proofErr w:type="spellStart"/>
      <w:r>
        <w:t>removíveis</w:t>
      </w:r>
      <w:proofErr w:type="spellEnd"/>
      <w:r>
        <w:t xml:space="preserve"> </w:t>
      </w:r>
      <w:proofErr w:type="spellStart"/>
      <w:r>
        <w:t>Efecto</w:t>
      </w:r>
      <w:proofErr w:type="spellEnd"/>
      <w:r>
        <w:t xml:space="preserve"> de las </w:t>
      </w:r>
      <w:proofErr w:type="spellStart"/>
      <w:r>
        <w:t>soluciones</w:t>
      </w:r>
      <w:proofErr w:type="spellEnd"/>
      <w:r>
        <w:t xml:space="preserve"> de </w:t>
      </w:r>
      <w:proofErr w:type="spellStart"/>
      <w:r>
        <w:t>lim</w:t>
      </w:r>
      <w:proofErr w:type="spellEnd"/>
      <w:r>
        <w:t>,” Res. Soc. Dev. 12(3), 1–8 (2023).</w:t>
      </w:r>
    </w:p>
    <w:p w14:paraId="4A29F558" w14:textId="77777777" w:rsidR="00EE7F71" w:rsidRDefault="00EE7F71" w:rsidP="00EE7F71">
      <w:pPr>
        <w:pStyle w:val="Reference"/>
      </w:pPr>
      <w:r>
        <w:t xml:space="preserve">D.H.A.L. </w:t>
      </w:r>
      <w:proofErr w:type="spellStart"/>
      <w:r>
        <w:t>Groosh</w:t>
      </w:r>
      <w:proofErr w:type="spellEnd"/>
      <w:r>
        <w:t xml:space="preserve">, L. </w:t>
      </w:r>
      <w:proofErr w:type="spellStart"/>
      <w:r>
        <w:t>Bozec</w:t>
      </w:r>
      <w:proofErr w:type="spellEnd"/>
      <w:r>
        <w:t>, J. Pratten, N.P. Hunt, D.H. Abd, and A. Al, “The influence of surface roughness and surface dynamics on the attachment of Methicillin-Resistant Staphylococcus aureus onto orthodontic retainer materials,” Dent. Mater. J. 34(5), 585–594 (2015).</w:t>
      </w:r>
    </w:p>
    <w:p w14:paraId="46B6172C" w14:textId="77777777" w:rsidR="00EE7F71" w:rsidRDefault="00EE7F71" w:rsidP="00EE7F71">
      <w:pPr>
        <w:pStyle w:val="Reference"/>
      </w:pPr>
      <w:r>
        <w:t xml:space="preserve">F.A. Akgün, “CLEANING METHODS AND MATERIALS FOR REMOVABLE ORTHODONTIC </w:t>
      </w:r>
      <w:proofErr w:type="gramStart"/>
      <w:r>
        <w:t>APPLIANCES :</w:t>
      </w:r>
      <w:proofErr w:type="gramEnd"/>
      <w:r>
        <w:t xml:space="preserve"> A QUESTIONNAIRE STUDY,” Black Sea J. Heal. Sci. 4(2), 136–140 (2021).</w:t>
      </w:r>
    </w:p>
    <w:p w14:paraId="52A3C388" w14:textId="77777777" w:rsidR="00EE7F71" w:rsidRDefault="00EE7F71" w:rsidP="00EE7F71">
      <w:pPr>
        <w:pStyle w:val="Reference"/>
      </w:pPr>
      <w:r>
        <w:t xml:space="preserve">C. </w:t>
      </w:r>
      <w:proofErr w:type="spellStart"/>
      <w:r>
        <w:t>Charavet</w:t>
      </w:r>
      <w:proofErr w:type="spellEnd"/>
      <w:r>
        <w:t xml:space="preserve">, L. Graveline, Z. </w:t>
      </w:r>
      <w:proofErr w:type="spellStart"/>
      <w:r>
        <w:t>Gourdain</w:t>
      </w:r>
      <w:proofErr w:type="spellEnd"/>
      <w:r>
        <w:t xml:space="preserve">, and L. Lupi, “What Are the Cleaning and Disinfection Methods for Acrylic Orthodontic Removable </w:t>
      </w:r>
      <w:proofErr w:type="gramStart"/>
      <w:r>
        <w:t>Appliance ?</w:t>
      </w:r>
      <w:proofErr w:type="gramEnd"/>
      <w:r>
        <w:t xml:space="preserve"> A Systematic Review,” Children 8, 967 (2021).</w:t>
      </w:r>
    </w:p>
    <w:p w14:paraId="6F911C5C" w14:textId="77777777" w:rsidR="00EE7F71" w:rsidRDefault="00EE7F71" w:rsidP="00EE7F71">
      <w:pPr>
        <w:pStyle w:val="Reference"/>
      </w:pPr>
      <w:r>
        <w:t xml:space="preserve">P. Mylonas, P. Milward, and R. </w:t>
      </w:r>
      <w:proofErr w:type="spellStart"/>
      <w:r>
        <w:t>Mcandrew</w:t>
      </w:r>
      <w:proofErr w:type="spellEnd"/>
      <w:r>
        <w:t xml:space="preserve">, “Denture cleanliness and </w:t>
      </w:r>
      <w:proofErr w:type="gramStart"/>
      <w:r>
        <w:t>hygiene :</w:t>
      </w:r>
      <w:proofErr w:type="gramEnd"/>
      <w:r>
        <w:t xml:space="preserve"> an overview,” Br. Dent. J. 233(1), 20–26 (2022).</w:t>
      </w:r>
    </w:p>
    <w:p w14:paraId="2CF9DB1A" w14:textId="77777777" w:rsidR="00EE7F71" w:rsidRDefault="00EE7F71" w:rsidP="00EE7F71">
      <w:pPr>
        <w:pStyle w:val="Reference"/>
      </w:pPr>
      <w:r>
        <w:t xml:space="preserve">F.M. </w:t>
      </w:r>
      <w:proofErr w:type="spellStart"/>
      <w:r>
        <w:t>Collares</w:t>
      </w:r>
      <w:proofErr w:type="spellEnd"/>
      <w:r>
        <w:t xml:space="preserve">, F.V. </w:t>
      </w:r>
      <w:proofErr w:type="spellStart"/>
      <w:r>
        <w:t>Rostirolla</w:t>
      </w:r>
      <w:proofErr w:type="spellEnd"/>
      <w:r>
        <w:t xml:space="preserve">, É. De Oliveira, D. De Macêdo, V. Castelo, B. </w:t>
      </w:r>
      <w:proofErr w:type="spellStart"/>
      <w:r>
        <w:t>Leitune</w:t>
      </w:r>
      <w:proofErr w:type="spellEnd"/>
      <w:r>
        <w:t>, S. Maria, and W. Samuel, “Influence of mouthwashes on the physical properties of orthodontic acrylic resin,” Brazilian J. Oral Sci. 13(3), (2014).</w:t>
      </w:r>
    </w:p>
    <w:p w14:paraId="08573AA8" w14:textId="77777777" w:rsidR="00EE7F71" w:rsidRDefault="00EE7F71" w:rsidP="00EE7F71">
      <w:pPr>
        <w:pStyle w:val="Reference"/>
      </w:pPr>
      <w:r>
        <w:lastRenderedPageBreak/>
        <w:t xml:space="preserve">F. </w:t>
      </w:r>
      <w:proofErr w:type="spellStart"/>
      <w:r>
        <w:t>Golfeshan</w:t>
      </w:r>
      <w:proofErr w:type="spellEnd"/>
      <w:r>
        <w:t xml:space="preserve">, S. Ajami, Y. </w:t>
      </w:r>
      <w:proofErr w:type="spellStart"/>
      <w:r>
        <w:t>Khalvandi</w:t>
      </w:r>
      <w:proofErr w:type="spellEnd"/>
      <w:r>
        <w:t xml:space="preserve">, S.A. </w:t>
      </w:r>
      <w:proofErr w:type="spellStart"/>
      <w:r>
        <w:t>Mosaddad</w:t>
      </w:r>
      <w:proofErr w:type="spellEnd"/>
      <w:r>
        <w:t>, and H. Nematollahi, “Influence of Herbal Mouthwashes and Chlorhexidine Mouthwash on the Physical Characteristics of Orthodontic Acrylic Resin,” J. Biol. Res. 93, (2020).</w:t>
      </w:r>
    </w:p>
    <w:p w14:paraId="1571FA14" w14:textId="77777777" w:rsidR="00EE7F71" w:rsidRDefault="00EE7F71" w:rsidP="00EE7F71">
      <w:pPr>
        <w:pStyle w:val="Reference"/>
      </w:pPr>
      <w:r>
        <w:t xml:space="preserve">F. </w:t>
      </w:r>
      <w:proofErr w:type="spellStart"/>
      <w:r>
        <w:t>Avriliyanti</w:t>
      </w:r>
      <w:proofErr w:type="spellEnd"/>
      <w:r>
        <w:t xml:space="preserve">, S. </w:t>
      </w:r>
      <w:proofErr w:type="spellStart"/>
      <w:r>
        <w:t>Suparwitri</w:t>
      </w:r>
      <w:proofErr w:type="spellEnd"/>
      <w:r>
        <w:t xml:space="preserve">, and A.A. </w:t>
      </w:r>
      <w:proofErr w:type="spellStart"/>
      <w:r>
        <w:t>Alhasyimi</w:t>
      </w:r>
      <w:proofErr w:type="spellEnd"/>
      <w:r>
        <w:t>, “Rinsing effect of 60% bay leaf (</w:t>
      </w:r>
      <w:proofErr w:type="spellStart"/>
      <w:r>
        <w:t>Syzygium</w:t>
      </w:r>
      <w:proofErr w:type="spellEnd"/>
      <w:r>
        <w:t xml:space="preserve"> </w:t>
      </w:r>
      <w:proofErr w:type="spellStart"/>
      <w:r>
        <w:t>polyanthum</w:t>
      </w:r>
      <w:proofErr w:type="spellEnd"/>
      <w:r>
        <w:t xml:space="preserve"> wight) aqueous decoction in inhibiting the accumulation of dental plaque during fixed orthodontic treatment,” Dent. J. (</w:t>
      </w:r>
      <w:proofErr w:type="spellStart"/>
      <w:r>
        <w:t>Majalah</w:t>
      </w:r>
      <w:proofErr w:type="spellEnd"/>
      <w:r>
        <w:t xml:space="preserve"> </w:t>
      </w:r>
      <w:proofErr w:type="spellStart"/>
      <w:r>
        <w:t>Kedokt</w:t>
      </w:r>
      <w:proofErr w:type="spellEnd"/>
      <w:r>
        <w:t>. Gigi) 1(56), 1–5 (2017).</w:t>
      </w:r>
    </w:p>
    <w:p w14:paraId="509389D6" w14:textId="77777777" w:rsidR="00EE7F71" w:rsidRDefault="00EE7F71" w:rsidP="00EE7F71">
      <w:pPr>
        <w:pStyle w:val="Reference"/>
      </w:pPr>
      <w:r>
        <w:t xml:space="preserve">R. </w:t>
      </w:r>
      <w:proofErr w:type="spellStart"/>
      <w:r>
        <w:t>Sutjiati</w:t>
      </w:r>
      <w:proofErr w:type="spellEnd"/>
      <w:r>
        <w:t>, “</w:t>
      </w:r>
      <w:proofErr w:type="spellStart"/>
      <w:r>
        <w:t>Perbedaan</w:t>
      </w:r>
      <w:proofErr w:type="spellEnd"/>
      <w:r>
        <w:t xml:space="preserve"> </w:t>
      </w:r>
      <w:proofErr w:type="spellStart"/>
      <w:r>
        <w:t>Potensi</w:t>
      </w:r>
      <w:proofErr w:type="spellEnd"/>
      <w:r>
        <w:t xml:space="preserve"> Pasta Gigi dan Obat Kumur yang </w:t>
      </w:r>
      <w:proofErr w:type="spellStart"/>
      <w:r>
        <w:t>Mengandung</w:t>
      </w:r>
      <w:proofErr w:type="spellEnd"/>
      <w:r>
        <w:t xml:space="preserve"> Fluor </w:t>
      </w:r>
      <w:proofErr w:type="spellStart"/>
      <w:r>
        <w:t>terhadap</w:t>
      </w:r>
      <w:proofErr w:type="spellEnd"/>
      <w:r>
        <w:t xml:space="preserve"> </w:t>
      </w:r>
      <w:proofErr w:type="spellStart"/>
      <w:r>
        <w:t>Jumlah</w:t>
      </w:r>
      <w:proofErr w:type="spellEnd"/>
      <w:r>
        <w:t xml:space="preserve"> Koloni Candida Albicans pada </w:t>
      </w:r>
      <w:proofErr w:type="spellStart"/>
      <w:r>
        <w:t>Piranti</w:t>
      </w:r>
      <w:proofErr w:type="spellEnd"/>
      <w:r>
        <w:t xml:space="preserve"> </w:t>
      </w:r>
      <w:proofErr w:type="spellStart"/>
      <w:r>
        <w:t>Ortodonsi</w:t>
      </w:r>
      <w:proofErr w:type="spellEnd"/>
      <w:r>
        <w:t xml:space="preserve"> Lepasan,” J. </w:t>
      </w:r>
      <w:proofErr w:type="spellStart"/>
      <w:r>
        <w:t>Kedokt</w:t>
      </w:r>
      <w:proofErr w:type="spellEnd"/>
      <w:r>
        <w:t xml:space="preserve">. </w:t>
      </w:r>
      <w:proofErr w:type="spellStart"/>
      <w:r>
        <w:t>Meditek</w:t>
      </w:r>
      <w:proofErr w:type="spellEnd"/>
      <w:r>
        <w:t xml:space="preserve"> 17(45), (2014).</w:t>
      </w:r>
    </w:p>
    <w:p w14:paraId="471BB5E7" w14:textId="77777777" w:rsidR="00EE7F71" w:rsidRDefault="00EE7F71" w:rsidP="00EE7F71">
      <w:pPr>
        <w:pStyle w:val="Reference"/>
      </w:pPr>
      <w:r>
        <w:t xml:space="preserve">P. </w:t>
      </w:r>
      <w:proofErr w:type="spellStart"/>
      <w:r>
        <w:t>Handayani</w:t>
      </w:r>
      <w:proofErr w:type="spellEnd"/>
      <w:r>
        <w:t xml:space="preserve">, M.N.D. Aflah, and S.R.P. Dewi, “A Combination of 10 % Gambier Extract and </w:t>
      </w:r>
      <w:proofErr w:type="gramStart"/>
      <w:r>
        <w:t>0 .</w:t>
      </w:r>
      <w:proofErr w:type="gramEnd"/>
      <w:r>
        <w:t xml:space="preserve"> 0048 % Fluoride Toothpaste as An Alternative Antifungal Therapy,” </w:t>
      </w:r>
      <w:proofErr w:type="spellStart"/>
      <w:r>
        <w:t>Cerdika</w:t>
      </w:r>
      <w:proofErr w:type="spellEnd"/>
      <w:r>
        <w:t xml:space="preserve"> J. Ilm. </w:t>
      </w:r>
      <w:proofErr w:type="spellStart"/>
      <w:r>
        <w:t>Indones</w:t>
      </w:r>
      <w:proofErr w:type="spellEnd"/>
      <w:r>
        <w:t>. 2(7), 671–676 (2022).</w:t>
      </w:r>
    </w:p>
    <w:p w14:paraId="0D1E2C9F" w14:textId="77777777" w:rsidR="00EE7F71" w:rsidRDefault="00EE7F71" w:rsidP="00EE7F71">
      <w:pPr>
        <w:pStyle w:val="Reference"/>
      </w:pPr>
      <w:r>
        <w:t>W. Qiu, Y. Zhou, Z. Li, T. Huang, Y. Xiao, L. Cheng, X. Peng, L. Zhang, and B. Ren, “Application of Antibiotics / Antimicrobial Agents on Dental Caries,” Biomed Res. Int., (2020).</w:t>
      </w:r>
    </w:p>
    <w:p w14:paraId="59A29119" w14:textId="77777777" w:rsidR="00EE7F71" w:rsidRDefault="00EE7F71" w:rsidP="00EE7F71">
      <w:pPr>
        <w:pStyle w:val="Reference"/>
      </w:pPr>
      <w:r>
        <w:t xml:space="preserve">D. </w:t>
      </w:r>
      <w:proofErr w:type="spellStart"/>
      <w:r>
        <w:t>Dilipkumar</w:t>
      </w:r>
      <w:proofErr w:type="spellEnd"/>
      <w:r>
        <w:t xml:space="preserve">, P. </w:t>
      </w:r>
      <w:proofErr w:type="spellStart"/>
      <w:r>
        <w:t>Deenadayalan</w:t>
      </w:r>
      <w:proofErr w:type="spellEnd"/>
      <w:r>
        <w:t xml:space="preserve">, and A. Tandon, “Repercussion of Noni Mouthwash on Surface Characterization of Nickel ‑ Titanium </w:t>
      </w:r>
      <w:proofErr w:type="spellStart"/>
      <w:r>
        <w:t>Archwire</w:t>
      </w:r>
      <w:proofErr w:type="spellEnd"/>
      <w:r>
        <w:t>,” Indian J. Dent. Res. 28(6), 671–674 (2017).</w:t>
      </w:r>
    </w:p>
    <w:p w14:paraId="4CA554E8" w14:textId="77777777" w:rsidR="00EE7F71" w:rsidRDefault="00EE7F71" w:rsidP="00EE7F71">
      <w:pPr>
        <w:pStyle w:val="Reference"/>
      </w:pPr>
      <w:r>
        <w:t xml:space="preserve">T. </w:t>
      </w:r>
      <w:proofErr w:type="spellStart"/>
      <w:r>
        <w:t>Deriaty</w:t>
      </w:r>
      <w:proofErr w:type="spellEnd"/>
      <w:r>
        <w:t xml:space="preserve">, I. Nasution, and M. Yusuf, “Nickel ion release from stainless steel brackets in chlorhexidine and Piper </w:t>
      </w:r>
      <w:proofErr w:type="spellStart"/>
      <w:r>
        <w:t>betle</w:t>
      </w:r>
      <w:proofErr w:type="spellEnd"/>
      <w:r>
        <w:t xml:space="preserve"> Linn mouthwash,” Dent. J. (</w:t>
      </w:r>
      <w:proofErr w:type="spellStart"/>
      <w:r>
        <w:t>Majalah</w:t>
      </w:r>
      <w:proofErr w:type="spellEnd"/>
      <w:r>
        <w:t xml:space="preserve"> </w:t>
      </w:r>
      <w:proofErr w:type="spellStart"/>
      <w:r>
        <w:t>Kedokt</w:t>
      </w:r>
      <w:proofErr w:type="spellEnd"/>
      <w:r>
        <w:t>. Gigi) 5(32), 5–9 (2018).</w:t>
      </w:r>
    </w:p>
    <w:p w14:paraId="7DB7268A" w14:textId="77777777" w:rsidR="00EE7F71" w:rsidRDefault="00EE7F71" w:rsidP="00EE7F71">
      <w:pPr>
        <w:pStyle w:val="Reference"/>
      </w:pPr>
      <w:r>
        <w:t xml:space="preserve">A. Geramy, T. Hooshmand, and T. </w:t>
      </w:r>
      <w:proofErr w:type="spellStart"/>
      <w:r>
        <w:t>Etezadi</w:t>
      </w:r>
      <w:proofErr w:type="spellEnd"/>
      <w:r>
        <w:t>, “Effect of Sodium Fluoride Mouthwash on the Frictional Resistance of Orthodontic Wires,” J. Dent. (Tehran). 14(5), 254–258 (2017).</w:t>
      </w:r>
    </w:p>
    <w:p w14:paraId="764E694D" w14:textId="77777777" w:rsidR="00EE7F71" w:rsidRDefault="00EE7F71" w:rsidP="00EE7F71">
      <w:pPr>
        <w:pStyle w:val="Reference"/>
      </w:pPr>
      <w:r>
        <w:t xml:space="preserve">A. </w:t>
      </w:r>
      <w:proofErr w:type="spellStart"/>
      <w:r>
        <w:t>Mirhashemi</w:t>
      </w:r>
      <w:proofErr w:type="spellEnd"/>
      <w:r>
        <w:t xml:space="preserve">, S. Jahangiri, and M. </w:t>
      </w:r>
      <w:proofErr w:type="spellStart"/>
      <w:r>
        <w:t>Kharrazifard</w:t>
      </w:r>
      <w:proofErr w:type="spellEnd"/>
      <w:r>
        <w:t xml:space="preserve">, “Release of nickel and chromium ions from orthodontic wires following the use of teeth whitening mouthwashes,” Prog. </w:t>
      </w:r>
      <w:proofErr w:type="spellStart"/>
      <w:r>
        <w:t>Orthod</w:t>
      </w:r>
      <w:proofErr w:type="spellEnd"/>
      <w:r>
        <w:t>. 19(4), 2–6 (2018).</w:t>
      </w:r>
    </w:p>
    <w:p w14:paraId="392AA1D7" w14:textId="77777777" w:rsidR="00EE7F71" w:rsidRDefault="00EE7F71" w:rsidP="00EE7F71">
      <w:pPr>
        <w:pStyle w:val="Reference"/>
      </w:pPr>
      <w:r>
        <w:t xml:space="preserve">T. </w:t>
      </w:r>
      <w:proofErr w:type="spellStart"/>
      <w:r>
        <w:t>Zibar</w:t>
      </w:r>
      <w:proofErr w:type="spellEnd"/>
      <w:r>
        <w:t xml:space="preserve">, B. Pejova, H. </w:t>
      </w:r>
      <w:proofErr w:type="spellStart"/>
      <w:r>
        <w:t>Otmacic</w:t>
      </w:r>
      <w:proofErr w:type="spellEnd"/>
      <w:r>
        <w:t xml:space="preserve">, and E. Kamenar, “Influence of intraoral application of antiseptics and fluorides during orthodontic treatment on corrosion and mechanical characteristics of nickel-titanium alloy in orthodontic appliances,” Angle </w:t>
      </w:r>
      <w:proofErr w:type="spellStart"/>
      <w:r>
        <w:t>Orthod</w:t>
      </w:r>
      <w:proofErr w:type="spellEnd"/>
      <w:r>
        <w:t>. 91(4), 528–537 (2021).</w:t>
      </w:r>
    </w:p>
    <w:p w14:paraId="338F7A1E" w14:textId="77777777" w:rsidR="00EE7F71" w:rsidRDefault="00EE7F71" w:rsidP="00EE7F71">
      <w:pPr>
        <w:pStyle w:val="Reference"/>
      </w:pPr>
      <w:r>
        <w:t xml:space="preserve">H.F. Lubis, “Resilience di </w:t>
      </w:r>
      <w:proofErr w:type="spellStart"/>
      <w:r>
        <w:t>erences</w:t>
      </w:r>
      <w:proofErr w:type="spellEnd"/>
      <w:r>
        <w:t xml:space="preserve"> between TMA and stainless steel </w:t>
      </w:r>
      <w:proofErr w:type="spellStart"/>
      <w:r>
        <w:t>archwire</w:t>
      </w:r>
      <w:proofErr w:type="spellEnd"/>
      <w:r>
        <w:t xml:space="preserve"> after immersion in apple cider TMA-K TMA-SA SS-K SS-SA TMA-SA SS-SA,” J. </w:t>
      </w:r>
      <w:proofErr w:type="spellStart"/>
      <w:r>
        <w:t>Dentomaxillofacial</w:t>
      </w:r>
      <w:proofErr w:type="spellEnd"/>
      <w:r>
        <w:t xml:space="preserve"> Sci. 9(1), 14–17 (2024).</w:t>
      </w:r>
    </w:p>
    <w:p w14:paraId="224C8F8A" w14:textId="77777777" w:rsidR="00EE7F71" w:rsidRDefault="00EE7F71" w:rsidP="00EE7F71">
      <w:pPr>
        <w:pStyle w:val="Reference"/>
      </w:pPr>
      <w:r>
        <w:t xml:space="preserve">J. Porcayo-Calderon, M. Casales-Diaz, V.M. Salinas-Bravo, and L. Martinez-Gomez, “Corrosion Performance of Fe-Cr-Ni Alloys in Artificial Saliva and Mouthwash Solution,” </w:t>
      </w:r>
      <w:proofErr w:type="spellStart"/>
      <w:r>
        <w:t>Bioinorg</w:t>
      </w:r>
      <w:proofErr w:type="spellEnd"/>
      <w:r>
        <w:t>. Chem. Appl. 2015, (2015).</w:t>
      </w:r>
    </w:p>
    <w:p w14:paraId="6E2B7546" w14:textId="77777777" w:rsidR="00EE7F71" w:rsidRDefault="00EE7F71" w:rsidP="00EE7F71">
      <w:pPr>
        <w:pStyle w:val="Reference"/>
      </w:pPr>
      <w:r>
        <w:t xml:space="preserve">Z.L.S. Brookes, R. </w:t>
      </w:r>
      <w:proofErr w:type="spellStart"/>
      <w:r>
        <w:t>Bescos</w:t>
      </w:r>
      <w:proofErr w:type="spellEnd"/>
      <w:r>
        <w:t>, L.A. Belfield, K. Ali, and A. Roberts, “Current uses of chlorhexidine for management of oral disease: a narrative review,” J. Dent. 103(January), (2020).</w:t>
      </w:r>
    </w:p>
    <w:p w14:paraId="143EFDF6" w14:textId="77777777" w:rsidR="00EE7F71" w:rsidRDefault="00EE7F71" w:rsidP="00EE7F71">
      <w:pPr>
        <w:pStyle w:val="Reference"/>
      </w:pPr>
      <w:r>
        <w:t xml:space="preserve">M. </w:t>
      </w:r>
      <w:proofErr w:type="spellStart"/>
      <w:r>
        <w:t>Rincic</w:t>
      </w:r>
      <w:proofErr w:type="spellEnd"/>
      <w:r>
        <w:t xml:space="preserve">, M. Sven, K. Zlatko, C. Darko, P. Acev, A. Pavlic, and S. </w:t>
      </w:r>
      <w:proofErr w:type="spellStart"/>
      <w:r>
        <w:t>Spalj</w:t>
      </w:r>
      <w:proofErr w:type="spellEnd"/>
      <w:r>
        <w:t xml:space="preserve">, “Oral antiseptics and nickel – titanium </w:t>
      </w:r>
      <w:proofErr w:type="gramStart"/>
      <w:r>
        <w:t>alloys :</w:t>
      </w:r>
      <w:proofErr w:type="gramEnd"/>
      <w:r>
        <w:t xml:space="preserve"> mechanical and chemical effects of interaction,” Odontology 107(2), 150–157 (2019).</w:t>
      </w:r>
    </w:p>
    <w:p w14:paraId="4FA17FD6" w14:textId="77777777" w:rsidR="00EE7F71" w:rsidRDefault="00EE7F71" w:rsidP="00EE7F71">
      <w:pPr>
        <w:pStyle w:val="Reference"/>
      </w:pPr>
      <w:r>
        <w:t xml:space="preserve">F. Pastor, J.C. Rodriguez, A. Delgado, A. Brizuela, A. </w:t>
      </w:r>
      <w:proofErr w:type="spellStart"/>
      <w:r>
        <w:t>Puigdollers</w:t>
      </w:r>
      <w:proofErr w:type="spellEnd"/>
      <w:r>
        <w:t xml:space="preserve">, E. Espinar, and J. Gil, “Effect of Fluoride Content of Mouthwashes on the Metallic Ion Release in Different Orthodontics </w:t>
      </w:r>
      <w:proofErr w:type="spellStart"/>
      <w:r>
        <w:t>Archwires</w:t>
      </w:r>
      <w:proofErr w:type="spellEnd"/>
      <w:r>
        <w:t>,” Int. J. Environ. Res. Public Health 20(4), (2023).</w:t>
      </w:r>
    </w:p>
    <w:p w14:paraId="26A36438" w14:textId="01B21ACC" w:rsidR="00EE7F71" w:rsidRDefault="00EE7F71" w:rsidP="00EE7F71">
      <w:pPr>
        <w:pStyle w:val="Reference"/>
      </w:pPr>
      <w:r>
        <w:t xml:space="preserve">F. Heravi, M.H. Moayed, and N. </w:t>
      </w:r>
      <w:proofErr w:type="spellStart"/>
      <w:r>
        <w:t>Mokhber</w:t>
      </w:r>
      <w:proofErr w:type="spellEnd"/>
      <w:r>
        <w:t xml:space="preserve">, “Effect of Fluoride on Nickel-Titanium and Stainless Steel Orthodontic </w:t>
      </w:r>
      <w:proofErr w:type="spellStart"/>
      <w:proofErr w:type="gramStart"/>
      <w:r>
        <w:t>Archwires</w:t>
      </w:r>
      <w:proofErr w:type="spellEnd"/>
      <w:r>
        <w:t> :</w:t>
      </w:r>
      <w:proofErr w:type="gramEnd"/>
      <w:r>
        <w:t xml:space="preserve"> An In-Vitro Study,” J. Dent. (Tehran). 12(1), 49–59 (2015)</w:t>
      </w:r>
      <w:r w:rsidR="003A61B1" w:rsidRPr="00075EA6">
        <w:t xml:space="preserve"> </w:t>
      </w: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769501455">
    <w:abstractNumId w:val="15"/>
  </w:num>
  <w:num w:numId="2" w16cid:durableId="1619332009">
    <w:abstractNumId w:val="3"/>
  </w:num>
  <w:num w:numId="3" w16cid:durableId="712387166">
    <w:abstractNumId w:val="12"/>
  </w:num>
  <w:num w:numId="4" w16cid:durableId="708722275">
    <w:abstractNumId w:val="7"/>
  </w:num>
  <w:num w:numId="5" w16cid:durableId="182522497">
    <w:abstractNumId w:val="11"/>
  </w:num>
  <w:num w:numId="6" w16cid:durableId="1864631486">
    <w:abstractNumId w:val="4"/>
  </w:num>
  <w:num w:numId="7" w16cid:durableId="2133746390">
    <w:abstractNumId w:val="6"/>
  </w:num>
  <w:num w:numId="8" w16cid:durableId="777064898">
    <w:abstractNumId w:val="1"/>
  </w:num>
  <w:num w:numId="9" w16cid:durableId="1933589746">
    <w:abstractNumId w:val="14"/>
  </w:num>
  <w:num w:numId="10" w16cid:durableId="1589197697">
    <w:abstractNumId w:val="9"/>
  </w:num>
  <w:num w:numId="11" w16cid:durableId="134833992">
    <w:abstractNumId w:val="13"/>
  </w:num>
  <w:num w:numId="12" w16cid:durableId="354772847">
    <w:abstractNumId w:val="10"/>
  </w:num>
  <w:num w:numId="13" w16cid:durableId="1410158357">
    <w:abstractNumId w:val="5"/>
  </w:num>
  <w:num w:numId="14" w16cid:durableId="1107849549">
    <w:abstractNumId w:val="14"/>
  </w:num>
  <w:num w:numId="15" w16cid:durableId="1394430217">
    <w:abstractNumId w:val="8"/>
  </w:num>
  <w:num w:numId="16" w16cid:durableId="1103837932">
    <w:abstractNumId w:val="5"/>
  </w:num>
  <w:num w:numId="17" w16cid:durableId="649331080">
    <w:abstractNumId w:val="5"/>
  </w:num>
  <w:num w:numId="18" w16cid:durableId="1852991675">
    <w:abstractNumId w:val="5"/>
  </w:num>
  <w:num w:numId="19" w16cid:durableId="2045910257">
    <w:abstractNumId w:val="5"/>
  </w:num>
  <w:num w:numId="20" w16cid:durableId="161627512">
    <w:abstractNumId w:val="5"/>
  </w:num>
  <w:num w:numId="21" w16cid:durableId="1712150385">
    <w:abstractNumId w:val="5"/>
  </w:num>
  <w:num w:numId="22" w16cid:durableId="394816054">
    <w:abstractNumId w:val="5"/>
  </w:num>
  <w:num w:numId="23" w16cid:durableId="1330324743">
    <w:abstractNumId w:val="5"/>
  </w:num>
  <w:num w:numId="24" w16cid:durableId="2019765624">
    <w:abstractNumId w:val="5"/>
  </w:num>
  <w:num w:numId="25" w16cid:durableId="1791166415">
    <w:abstractNumId w:val="5"/>
  </w:num>
  <w:num w:numId="26" w16cid:durableId="1152255312">
    <w:abstractNumId w:val="5"/>
  </w:num>
  <w:num w:numId="27" w16cid:durableId="362288826">
    <w:abstractNumId w:val="5"/>
  </w:num>
  <w:num w:numId="28" w16cid:durableId="743839564">
    <w:abstractNumId w:val="5"/>
  </w:num>
  <w:num w:numId="29" w16cid:durableId="1317415991">
    <w:abstractNumId w:val="11"/>
  </w:num>
  <w:num w:numId="30" w16cid:durableId="1764377172">
    <w:abstractNumId w:val="11"/>
  </w:num>
  <w:num w:numId="31" w16cid:durableId="1866088586">
    <w:abstractNumId w:val="11"/>
    <w:lvlOverride w:ilvl="0">
      <w:startOverride w:val="1"/>
    </w:lvlOverride>
  </w:num>
  <w:num w:numId="32" w16cid:durableId="1877040264">
    <w:abstractNumId w:val="11"/>
  </w:num>
  <w:num w:numId="33" w16cid:durableId="1248685152">
    <w:abstractNumId w:val="11"/>
    <w:lvlOverride w:ilvl="0">
      <w:startOverride w:val="1"/>
    </w:lvlOverride>
  </w:num>
  <w:num w:numId="34" w16cid:durableId="574314854">
    <w:abstractNumId w:val="11"/>
    <w:lvlOverride w:ilvl="0">
      <w:startOverride w:val="1"/>
    </w:lvlOverride>
  </w:num>
  <w:num w:numId="35" w16cid:durableId="1692489920">
    <w:abstractNumId w:val="12"/>
    <w:lvlOverride w:ilvl="0">
      <w:startOverride w:val="1"/>
    </w:lvlOverride>
  </w:num>
  <w:num w:numId="36" w16cid:durableId="22751616">
    <w:abstractNumId w:val="12"/>
  </w:num>
  <w:num w:numId="37" w16cid:durableId="906917270">
    <w:abstractNumId w:val="12"/>
    <w:lvlOverride w:ilvl="0">
      <w:startOverride w:val="1"/>
    </w:lvlOverride>
  </w:num>
  <w:num w:numId="38" w16cid:durableId="1474568593">
    <w:abstractNumId w:val="12"/>
  </w:num>
  <w:num w:numId="39" w16cid:durableId="707609147">
    <w:abstractNumId w:val="12"/>
    <w:lvlOverride w:ilvl="0">
      <w:startOverride w:val="1"/>
    </w:lvlOverride>
  </w:num>
  <w:num w:numId="40" w16cid:durableId="1295912026">
    <w:abstractNumId w:val="12"/>
    <w:lvlOverride w:ilvl="0">
      <w:startOverride w:val="1"/>
    </w:lvlOverride>
  </w:num>
  <w:num w:numId="41" w16cid:durableId="2033411041">
    <w:abstractNumId w:val="12"/>
    <w:lvlOverride w:ilvl="0">
      <w:startOverride w:val="1"/>
    </w:lvlOverride>
  </w:num>
  <w:num w:numId="42" w16cid:durableId="228618310">
    <w:abstractNumId w:val="12"/>
  </w:num>
  <w:num w:numId="43" w16cid:durableId="2009403653">
    <w:abstractNumId w:val="12"/>
  </w:num>
  <w:num w:numId="44" w16cid:durableId="904073859">
    <w:abstractNumId w:val="2"/>
  </w:num>
  <w:num w:numId="45" w16cid:durableId="1457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3D47"/>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C0CA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B6EA6"/>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CF39D0"/>
    <w:rsid w:val="00D04468"/>
    <w:rsid w:val="00D36257"/>
    <w:rsid w:val="00D4687E"/>
    <w:rsid w:val="00D53A12"/>
    <w:rsid w:val="00D87E2A"/>
    <w:rsid w:val="00DB0C43"/>
    <w:rsid w:val="00DE0ABA"/>
    <w:rsid w:val="00DE3354"/>
    <w:rsid w:val="00DF7DCD"/>
    <w:rsid w:val="00E50B7D"/>
    <w:rsid w:val="00E904A1"/>
    <w:rsid w:val="00EB7D28"/>
    <w:rsid w:val="00EC0D0C"/>
    <w:rsid w:val="00ED4A2C"/>
    <w:rsid w:val="00EE7F71"/>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BodyText">
    <w:name w:val="Body Text"/>
    <w:basedOn w:val="Normal"/>
    <w:link w:val="BodyTextChar"/>
    <w:uiPriority w:val="1"/>
    <w:qFormat/>
    <w:rsid w:val="00EE7F71"/>
    <w:pPr>
      <w:widowControl w:val="0"/>
      <w:autoSpaceDE w:val="0"/>
      <w:autoSpaceDN w:val="0"/>
    </w:pPr>
    <w:rPr>
      <w:szCs w:val="24"/>
      <w:lang w:val="id"/>
    </w:rPr>
  </w:style>
  <w:style w:type="character" w:customStyle="1" w:styleId="BodyTextChar">
    <w:name w:val="Body Text Char"/>
    <w:basedOn w:val="DefaultParagraphFont"/>
    <w:link w:val="BodyText"/>
    <w:uiPriority w:val="1"/>
    <w:rsid w:val="00EE7F71"/>
    <w:rPr>
      <w:sz w:val="24"/>
      <w:szCs w:val="24"/>
      <w:lang w:val="id" w:eastAsia="en-US"/>
    </w:rPr>
  </w:style>
  <w:style w:type="paragraph" w:customStyle="1" w:styleId="TableParagraph">
    <w:name w:val="Table Paragraph"/>
    <w:basedOn w:val="Normal"/>
    <w:uiPriority w:val="1"/>
    <w:qFormat/>
    <w:rsid w:val="00EE7F71"/>
    <w:pPr>
      <w:widowControl w:val="0"/>
      <w:autoSpaceDE w:val="0"/>
      <w:autoSpaceDN w:val="0"/>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TotalTime>
  <Pages>7</Pages>
  <Words>10703</Words>
  <Characters>61011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71571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2025-11-19T15:49:00Z</dcterms:created>
  <dcterms:modified xsi:type="dcterms:W3CDTF">2025-11-19T15:49:00Z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cfc0c571-e4c7-4b64-b3ed-79ddda65457b</vt:lpwstr>
  </property>
</Properties>
</file>