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746474EA" w:rsidR="0016385D" w:rsidRPr="00E24DA6" w:rsidRDefault="00E24DA6" w:rsidP="00E24DA6">
      <w:pPr>
        <w:pStyle w:val="PaperTitle"/>
        <w:rPr>
          <w:bCs/>
          <w:lang w:val="id"/>
        </w:rPr>
      </w:pPr>
      <w:r w:rsidRPr="00E24DA6">
        <w:rPr>
          <w:bCs/>
          <w:lang w:val="id"/>
        </w:rPr>
        <w:t>Effectiveness Of Mineral Trioxide Aggregate As Pulp Capping Material On Reparative Dentin Formation</w:t>
      </w:r>
    </w:p>
    <w:p w14:paraId="548D96A3" w14:textId="7B660399" w:rsidR="00C14B14" w:rsidRDefault="00E24DA6" w:rsidP="2F830975">
      <w:pPr>
        <w:pStyle w:val="AuthorName"/>
        <w:rPr>
          <w:sz w:val="20"/>
          <w:lang w:val="en-GB" w:eastAsia="en-GB"/>
        </w:rPr>
      </w:pPr>
      <w:r>
        <w:t>Noor Hafida Widyastuti</w:t>
      </w:r>
      <w:r w:rsidR="00EF6940" w:rsidRPr="2F830975">
        <w:rPr>
          <w:vertAlign w:val="superscript"/>
        </w:rPr>
        <w:t>1,</w:t>
      </w:r>
      <w:r w:rsidR="003A5C85" w:rsidRPr="2F830975">
        <w:rPr>
          <w:vertAlign w:val="superscript"/>
        </w:rPr>
        <w:t xml:space="preserve"> </w:t>
      </w:r>
      <w:r w:rsidR="00EF6940" w:rsidRPr="2F830975">
        <w:rPr>
          <w:vertAlign w:val="superscript"/>
        </w:rPr>
        <w:t>a)</w:t>
      </w:r>
      <w:r w:rsidR="0016385D">
        <w:t xml:space="preserve"> and </w:t>
      </w:r>
      <w:proofErr w:type="spellStart"/>
      <w:r>
        <w:t>Aulia</w:t>
      </w:r>
      <w:proofErr w:type="spellEnd"/>
      <w:r>
        <w:t xml:space="preserve"> Rizky Nurwita</w:t>
      </w:r>
      <w:r w:rsidR="00EF6940" w:rsidRPr="2F830975">
        <w:rPr>
          <w:vertAlign w:val="superscript"/>
        </w:rPr>
        <w:t>2</w:t>
      </w:r>
      <w:r w:rsidR="007B4863" w:rsidRPr="2F830975">
        <w:rPr>
          <w:vertAlign w:val="superscript"/>
        </w:rPr>
        <w:t>,</w:t>
      </w:r>
      <w:r w:rsidR="002D48EA">
        <w:rPr>
          <w:vertAlign w:val="superscript"/>
        </w:rPr>
        <w:t xml:space="preserve"> </w:t>
      </w:r>
      <w:r w:rsidR="003A5C85" w:rsidRPr="2F830975">
        <w:rPr>
          <w:vertAlign w:val="superscript"/>
        </w:rPr>
        <w:t>b)</w:t>
      </w:r>
    </w:p>
    <w:p w14:paraId="56D8C2E1" w14:textId="77777777" w:rsidR="00C14B14" w:rsidRPr="00B41981" w:rsidRDefault="00C14B14" w:rsidP="003B0050">
      <w:pPr>
        <w:pStyle w:val="AuthorName"/>
        <w:spacing w:before="0" w:after="0"/>
        <w:rPr>
          <w:sz w:val="20"/>
          <w:lang w:val="en-GB" w:eastAsia="en-GB"/>
        </w:rPr>
      </w:pPr>
      <w:r w:rsidRPr="00B41981">
        <w:rPr>
          <w:sz w:val="20"/>
          <w:lang w:val="en-GB" w:eastAsia="en-GB"/>
        </w:rPr>
        <w:t xml:space="preserve">Author Affiliations </w:t>
      </w:r>
    </w:p>
    <w:p w14:paraId="5CFA9C09" w14:textId="4AD77D8F" w:rsidR="00C14B14" w:rsidRPr="00B41981" w:rsidRDefault="00027428" w:rsidP="00C14B14">
      <w:pPr>
        <w:pStyle w:val="AuthorAffiliation"/>
      </w:pPr>
      <w:r w:rsidRPr="00B41981">
        <w:rPr>
          <w:i w:val="0"/>
          <w:iCs/>
          <w:vertAlign w:val="superscript"/>
        </w:rPr>
        <w:t>1</w:t>
      </w:r>
      <w:r w:rsidR="00632A83" w:rsidRPr="00B41981">
        <w:t>Department of Conservative, F</w:t>
      </w:r>
      <w:r w:rsidR="002E62CF" w:rsidRPr="00B41981">
        <w:t>aculty of Dentistry, Universitas Muhammadiyah Surakarta</w:t>
      </w:r>
      <w:r w:rsidR="0016385D" w:rsidRPr="00B41981">
        <w:t xml:space="preserve"> </w:t>
      </w:r>
    </w:p>
    <w:p w14:paraId="1540EEFF" w14:textId="575C2FE4" w:rsidR="00C14B14" w:rsidRPr="00B41981" w:rsidRDefault="0016782F" w:rsidP="00C14B14">
      <w:pPr>
        <w:pStyle w:val="AuthorAffiliation"/>
      </w:pPr>
      <w:r w:rsidRPr="00B41981">
        <w:t xml:space="preserve"> </w:t>
      </w:r>
      <w:r w:rsidR="00C14B14" w:rsidRPr="00B41981">
        <w:rPr>
          <w:i w:val="0"/>
          <w:iCs/>
          <w:vertAlign w:val="superscript"/>
        </w:rPr>
        <w:t>2</w:t>
      </w:r>
      <w:r w:rsidR="00632A83" w:rsidRPr="00B41981">
        <w:t>Faculty of Dentistry, Universitas Muhammadiyah Surakarta</w:t>
      </w:r>
      <w:r w:rsidR="00C14B14" w:rsidRPr="00B41981">
        <w:t xml:space="preserve"> </w:t>
      </w:r>
    </w:p>
    <w:p w14:paraId="5E05E235" w14:textId="7FA6FB22" w:rsidR="003A5C85" w:rsidRPr="00075EA6" w:rsidRDefault="00C14B14" w:rsidP="002E62CF">
      <w:pPr>
        <w:pStyle w:val="AuthorAffiliation"/>
      </w:pPr>
      <w:r w:rsidRPr="00075EA6">
        <w:br/>
      </w:r>
      <w:r>
        <w:t>Author Emails</w:t>
      </w:r>
      <w:r w:rsidR="00ED4A2C" w:rsidRPr="00075EA6">
        <w:br/>
      </w:r>
      <w:r w:rsidR="00003D7C" w:rsidRPr="00075EA6">
        <w:rPr>
          <w:szCs w:val="28"/>
          <w:vertAlign w:val="superscript"/>
        </w:rPr>
        <w:t>a)</w:t>
      </w:r>
      <w:r w:rsidR="00003D7C" w:rsidRPr="00075EA6">
        <w:t xml:space="preserve"> Corresponding</w:t>
      </w:r>
      <w:r w:rsidR="004E3CB2" w:rsidRPr="00075EA6">
        <w:t xml:space="preserve"> author: </w:t>
      </w:r>
      <w:r w:rsidR="002E62CF">
        <w:t>noor.hafida@ums.ac.id</w:t>
      </w:r>
      <w:r w:rsidR="001D469C" w:rsidRPr="00075EA6">
        <w:br/>
      </w:r>
      <w:proofErr w:type="gramStart"/>
      <w:r w:rsidR="003A5C85" w:rsidRPr="00075EA6">
        <w:rPr>
          <w:szCs w:val="28"/>
          <w:vertAlign w:val="superscript"/>
        </w:rPr>
        <w:t>b)</w:t>
      </w:r>
      <w:r w:rsidR="002E62CF">
        <w:t>auliarizkynurwita@gmail.com</w:t>
      </w:r>
      <w:proofErr w:type="gramEnd"/>
    </w:p>
    <w:p w14:paraId="4E9AC8BC" w14:textId="21D767E1" w:rsidR="002E62CF" w:rsidRPr="002E62CF" w:rsidRDefault="0016385D" w:rsidP="002E62CF">
      <w:pPr>
        <w:pStyle w:val="Abstract"/>
        <w:rPr>
          <w:iCs/>
          <w:lang w:val="en-ID"/>
        </w:rPr>
      </w:pPr>
      <w:r w:rsidRPr="00075EA6">
        <w:rPr>
          <w:b/>
          <w:bCs/>
        </w:rPr>
        <w:t>Abstract.</w:t>
      </w:r>
      <w:r w:rsidRPr="00075EA6">
        <w:t xml:space="preserve"> </w:t>
      </w:r>
      <w:r w:rsidR="002E62CF" w:rsidRPr="002E62CF">
        <w:rPr>
          <w:iCs/>
          <w:lang w:val="en-ID"/>
        </w:rPr>
        <w:t xml:space="preserve">Pulp capping is a treatment to deal with cases of reversible pulpitis that aims to initiate the formation of reparative dentin so that vitality and tissue function can be maintained. The use of MTA as a pulp capping material has shown good results in clinical trials. The success of pulp capping treatment can be seen from the formation of reparative dentin through histological examination. was to determine the potential use of MTA as a pulp capping material against the formation of reparative dentin. Secondary data obtained from several search engines such as </w:t>
      </w:r>
      <w:proofErr w:type="spellStart"/>
      <w:r w:rsidR="002E62CF" w:rsidRPr="002E62CF">
        <w:rPr>
          <w:iCs/>
          <w:lang w:val="en-ID"/>
        </w:rPr>
        <w:t>Proquest</w:t>
      </w:r>
      <w:proofErr w:type="spellEnd"/>
      <w:r w:rsidR="002E62CF" w:rsidRPr="002E62CF">
        <w:rPr>
          <w:iCs/>
          <w:lang w:val="en-ID"/>
        </w:rPr>
        <w:t xml:space="preserve">, </w:t>
      </w:r>
      <w:proofErr w:type="spellStart"/>
      <w:r w:rsidR="002E62CF" w:rsidRPr="002E62CF">
        <w:rPr>
          <w:iCs/>
          <w:lang w:val="en-ID"/>
        </w:rPr>
        <w:t>Taylor&amp;francis</w:t>
      </w:r>
      <w:proofErr w:type="spellEnd"/>
      <w:r w:rsidR="002E62CF" w:rsidRPr="002E62CF">
        <w:rPr>
          <w:iCs/>
          <w:lang w:val="en-ID"/>
        </w:rPr>
        <w:t xml:space="preserve">, </w:t>
      </w:r>
      <w:proofErr w:type="spellStart"/>
      <w:r w:rsidR="002E62CF" w:rsidRPr="002E62CF">
        <w:rPr>
          <w:iCs/>
          <w:lang w:val="en-ID"/>
        </w:rPr>
        <w:t>Pubmed</w:t>
      </w:r>
      <w:proofErr w:type="spellEnd"/>
      <w:r w:rsidR="002E62CF" w:rsidRPr="002E62CF">
        <w:rPr>
          <w:iCs/>
          <w:lang w:val="en-ID"/>
        </w:rPr>
        <w:t>, and Wiley that appropriate with keywords was obtained by 334 journals. Journals were filtered and identified by title, abstract, and keywords as many as 28 journals and filtered again by looking at the entire contents obtained results of 5 journals.</w:t>
      </w:r>
      <w:r w:rsidR="002E62CF" w:rsidRPr="002E62CF">
        <w:rPr>
          <w:b/>
          <w:iCs/>
          <w:lang w:val="en-ID"/>
        </w:rPr>
        <w:t xml:space="preserve"> </w:t>
      </w:r>
      <w:r w:rsidR="002E62CF" w:rsidRPr="002E62CF">
        <w:rPr>
          <w:iCs/>
          <w:lang w:val="en-ID"/>
        </w:rPr>
        <w:t xml:space="preserve">All the research journals reviewed in this literature review showed that pulp capping with mineral trioxide aggregate (MTA) on human permanent teeth can form reparative dentin </w:t>
      </w:r>
      <w:proofErr w:type="gramStart"/>
      <w:r w:rsidR="002E62CF" w:rsidRPr="002E62CF">
        <w:rPr>
          <w:iCs/>
          <w:lang w:val="en-ID"/>
        </w:rPr>
        <w:t>In</w:t>
      </w:r>
      <w:proofErr w:type="gramEnd"/>
      <w:r w:rsidR="002E62CF" w:rsidRPr="002E62CF">
        <w:rPr>
          <w:iCs/>
          <w:lang w:val="en-ID"/>
        </w:rPr>
        <w:t xml:space="preserve"> one research journal only sees the absence of reparative dentin, two other research journals use the location of the formation of reparative dentin against medicament, while the other two journals use the thickness of reparative dentin as the assessment criteria.</w:t>
      </w:r>
      <w:r w:rsidR="002E62CF" w:rsidRPr="002E62CF">
        <w:rPr>
          <w:b/>
          <w:iCs/>
          <w:lang w:val="en-ID"/>
        </w:rPr>
        <w:t xml:space="preserve"> </w:t>
      </w:r>
      <w:r w:rsidR="002E62CF" w:rsidRPr="002E62CF">
        <w:rPr>
          <w:iCs/>
          <w:lang w:val="en-ID"/>
        </w:rPr>
        <w:t>Mineral Trioxide Aggregate (MTA) as pulp capping material for reversible pulpitis treatment has potential to form reparative dentin that could be seen from histological examination. The quality of reparative dentin can be evaluated based on the thickness of the reparative dentin and the location of the reparative dentin formation against pulp capping material.</w:t>
      </w:r>
      <w:r w:rsidR="009B7671" w:rsidRPr="00075EA6">
        <w:t xml:space="preserve"> </w:t>
      </w:r>
    </w:p>
    <w:p w14:paraId="22C3F2A8" w14:textId="2F9F0EBB" w:rsidR="0016385D" w:rsidRPr="00075EA6" w:rsidRDefault="002E62CF" w:rsidP="00C14B14">
      <w:pPr>
        <w:pStyle w:val="Abstract"/>
      </w:pPr>
      <w:proofErr w:type="gramStart"/>
      <w:r w:rsidRPr="00632A83">
        <w:t>Keywords :</w:t>
      </w:r>
      <w:proofErr w:type="gramEnd"/>
      <w:r>
        <w:t xml:space="preserve"> </w:t>
      </w:r>
      <w:r w:rsidR="00632A83">
        <w:t xml:space="preserve">Mineral Trioxide </w:t>
      </w:r>
      <w:proofErr w:type="spellStart"/>
      <w:r w:rsidR="00632A83">
        <w:t>Anggregate</w:t>
      </w:r>
      <w:proofErr w:type="spellEnd"/>
      <w:r w:rsidR="00632A83">
        <w:t>, Pulp Capping, Reparative Dentine</w:t>
      </w:r>
    </w:p>
    <w:p w14:paraId="5240E3FB" w14:textId="2D6F7113" w:rsidR="003A287B" w:rsidRPr="00075EA6" w:rsidRDefault="002E62CF" w:rsidP="00003D7C">
      <w:pPr>
        <w:pStyle w:val="Heading1"/>
        <w:rPr>
          <w:b w:val="0"/>
          <w:caps w:val="0"/>
          <w:sz w:val="20"/>
        </w:rPr>
      </w:pPr>
      <w:r>
        <w:t>introduction</w:t>
      </w:r>
    </w:p>
    <w:p w14:paraId="4C23E3FD" w14:textId="77777777" w:rsidR="002E62CF" w:rsidRPr="002E62CF" w:rsidRDefault="002E62CF" w:rsidP="002E62CF">
      <w:pPr>
        <w:pStyle w:val="Paragraph"/>
        <w:rPr>
          <w:lang w:val="id"/>
        </w:rPr>
      </w:pPr>
      <w:r w:rsidRPr="002E62CF">
        <w:rPr>
          <w:lang w:val="id"/>
        </w:rPr>
        <w:t xml:space="preserve">People often go to the dentist if there are complaints of illness </w:t>
      </w:r>
      <w:r w:rsidRPr="002E62CF">
        <w:rPr>
          <w:lang w:val="id"/>
        </w:rPr>
        <w:fldChar w:fldCharType="begin" w:fldLock="1"/>
      </w:r>
      <w:r w:rsidRPr="002E62CF">
        <w:rPr>
          <w:lang w:val="id"/>
        </w:rPr>
        <w:instrText>ADDIN CSL_CITATION {"citationItems":[{"id":"ITEM-1","itemData":{"DOI":"10.32793/jida.v2i1.354","ISSN":"2621-6183","abstract":" Introduction: Since 2014 through the National Health Insurance (JKN) program, the pattern of health financing in Indonesia has been changed, in the first level health facilities (FKTP), from the fee for service payment to capitation payments system. Reports from the Public Health Office of Yogyakarta City showed that in 2014 there was an increased in basic dental services in the city of Yogyakarta by 68.01% from 2013. The Firdaus Pratama Clinic Yogyakarta is a primary clinic with medical and dental services as one of the providers of the JKN program since 2015. Objective: The purpose of this study was to evaluate the implementation of the national health insurance program in dentistry at Firdaus Pratama Clinic, Yogyakarta. Methods: The type of this research was descriptive observational study, with the method used in the form of secondary data observation. Secondary data was obtained through electronic medical records at Firdaus Pratama Clinic. This research was conducted at the Firdaus Pratama Clinic in Yogyakarta which has been working with BPJS since 2015. Results: The number of participants and the number of dental visits at the Firdaus Pratama Clinic continued to increase. The 3 diagnoses in dental services at the Firdaus Pratama Clinic that frequently found in the form of consultation were necrosis of pulp, dental caries, and pulpitis. Conclusion: The category of dental visits at Firdaus Pratama Clinic was high, which found more than 2% utilization based on the number of participants and dental visits","author":[{"dropping-particle":"","family":"Heningtyas","given":"Afina Hasnasari","non-dropping-particle":"","parse-names":false,"suffix":""},{"dropping-particle":"","family":"Dewanto","given":"Iwan","non-dropping-particle":"","parse-names":false,"suffix":""}],"container-title":"Journal of  Indonesian Dental Association","id":"ITEM-1","issue":"1","issued":{"date-parts":[["2019","4","30"]]},"page":"29","publisher":"Pengurus Besar Persatuan Dokter Gigi Indonesia","title":"Dental Visit, Dental Diseases, and Dental Therapist Pattern in The Implementation of NHI at Private Clinics","type":"article-journal","volume":"2"},"uris":["http://www.mendeley.com/documents/?uuid=52050019-ecfd-3a66-ad9b-798eb2e7b85c"]}],"mendeley":{"formattedCitation":"[1]","plainTextFormattedCitation":"[1]","previouslyFormattedCitation":"[1]"},"properties":{"noteIndex":0},"schema":"https://github.com/citation-style-language/schema/raw/master/csl-citation.json"}</w:instrText>
      </w:r>
      <w:r w:rsidRPr="002E62CF">
        <w:rPr>
          <w:lang w:val="id"/>
        </w:rPr>
        <w:fldChar w:fldCharType="separate"/>
      </w:r>
      <w:r w:rsidRPr="002E62CF">
        <w:rPr>
          <w:lang w:val="id"/>
        </w:rPr>
        <w:t>[1]</w:t>
      </w:r>
      <w:r w:rsidRPr="002E62CF">
        <w:fldChar w:fldCharType="end"/>
      </w:r>
      <w:r w:rsidRPr="002E62CF">
        <w:rPr>
          <w:lang w:val="id"/>
        </w:rPr>
        <w:t xml:space="preserve">. Indonesia Health Survey 2023 reveal that pulp and periapical diseases are found in the 7th of the 10 most common diseases in outpatients in Indonesian Hospitals </w:t>
      </w:r>
      <w:r w:rsidRPr="002E62CF">
        <w:rPr>
          <w:lang w:val="id"/>
        </w:rPr>
        <w:fldChar w:fldCharType="begin" w:fldLock="1"/>
      </w:r>
      <w:r w:rsidRPr="002E62CF">
        <w:rPr>
          <w:lang w:val="id"/>
        </w:rPr>
        <w:instrText>ADDIN CSL_CITATION {"citationItems":[{"id":"ITEM-1","itemData":{"ISBN":"9786028937894","abstract":"ABSTRAK Cakupan Standar Pelayanan Minimal (SPM) di Puskesmas Mabelopura tahun 2015 ada beberapa kegiatan yang tidak mencapai target, seperti cakupan pemberian MP-ASI pada anak 6-24 bulan dari keluarga miskin hanya mencapai 19,4%, Cakupan peserta KB aktif hanya mencapai 34,1 %, penemuan pasien baru TB BTA positif 10,3%, penemuan penderita diare 44,6% dan cakupan pemeriksaan IVA 18,6%. Kinerja pegawai dipengaruhi oleh faktor Kepemimpinan dan Lingkungan Kerja. Penelitian ini bertujuan untuk mengetahui hubungan kepemimpinan dan lingkungan kerja terhadap kinerja pegawai di Puskesmas Mabelopura Kecamatan Palu Selatan. Jenis penelitian kuantitatif dengan pendekatan cross sectional. Jumlah populasi yaitu 48 pegawai PNS yang semuanya dijadikan responden (total sampling). Data dianalisis secara deskriptif yaitu analisis univariat dan bivariat, pada taraf kepercayaan 95% (ρ&lt;0,05). Hasil uji Chi Square, menunjukkan bahwa ada hubungan kepemimpinan (ρ=0,013) dan lingkungan kerja (ρ=0,032) dengan kinerja pegawai di Puskesmas Mabelopura. Disarankan kepada kepala puskesmas agar lebih meningkatkan pengawasan dan selalu mengontrol tugas- tugas yang diberikan dengan melakukan pengarahan (breafing) secara rutin serta memperhatikan lingkungan kerja agar pegawai merasa nyaman dalam melaksanakan tugas sehingga dapat meningkatkan kinerja pegawai.","author":[{"dropping-particle":"","family":"Kesehatan","given":"Kementerian","non-dropping-particle":"","parse-names":false,"suffix":""}],"container-title":"Direktorat Jendral Kesehatan Ibu dan Anak.","id":"ITEM-1","issued":{"date-parts":[["2011"]]},"number-of-pages":"Jakarta","title":"Pusat Data dan Informasi Profil Kesehatan Indonesia 2010","type":"book"},"uris":["http://www.mendeley.com/documents/?uuid=76f3554a-c466-48db-9b47-7cb03e8b6662"]}],"mendeley":{"formattedCitation":"[2]","plainTextFormattedCitation":"[2]","previouslyFormattedCitation":"[2]"},"properties":{"noteIndex":0},"schema":"https://github.com/citation-style-language/schema/raw/master/csl-citation.json"}</w:instrText>
      </w:r>
      <w:r w:rsidRPr="002E62CF">
        <w:rPr>
          <w:lang w:val="id"/>
        </w:rPr>
        <w:fldChar w:fldCharType="separate"/>
      </w:r>
      <w:r w:rsidRPr="002E62CF">
        <w:rPr>
          <w:lang w:val="id"/>
        </w:rPr>
        <w:t>[2]</w:t>
      </w:r>
      <w:r w:rsidRPr="002E62CF">
        <w:fldChar w:fldCharType="end"/>
      </w:r>
      <w:r w:rsidRPr="002E62CF">
        <w:rPr>
          <w:lang w:val="id"/>
        </w:rPr>
        <w:t xml:space="preserve">. Based on Health Profile of Surakarta in 2014, the incidence rate of pulp abnormalities and periapikal tissue is 16,186 cases (2,56%) from the data of outpatient disease patterns in Puskesmas Surakarta </w:t>
      </w:r>
      <w:r w:rsidRPr="002E62CF">
        <w:rPr>
          <w:lang w:val="id"/>
        </w:rPr>
        <w:fldChar w:fldCharType="begin" w:fldLock="1"/>
      </w:r>
      <w:r w:rsidRPr="002E62CF">
        <w:rPr>
          <w:lang w:val="id"/>
        </w:rPr>
        <w:instrText>ADDIN CSL_CITATION {"citationItems":[{"id":"ITEM-1","itemData":{"author":[{"dropping-particle":"","family":"Surakarta","given":"Dinas Kesehatan Kota","non-dropping-particle":"","parse-names":false,"suffix":""}],"id":"ITEM-1","issued":{"date-parts":[["2014"]]},"title":"Profil Kesehatan Kota Surakarta","type":"entry-encyclopedia"},"uris":["http://www.mendeley.com/documents/?uuid=4bca9185-786d-47c6-b5f2-054b3c941b1b"]}],"mendeley":{"formattedCitation":"[3]","plainTextFormattedCitation":"[3]","previouslyFormattedCitation":"[3]"},"properties":{"noteIndex":0},"schema":"https://github.com/citation-style-language/schema/raw/master/csl-citation.json"}</w:instrText>
      </w:r>
      <w:r w:rsidRPr="002E62CF">
        <w:rPr>
          <w:lang w:val="id"/>
        </w:rPr>
        <w:fldChar w:fldCharType="separate"/>
      </w:r>
      <w:r w:rsidRPr="002E62CF">
        <w:rPr>
          <w:lang w:val="id"/>
        </w:rPr>
        <w:t>[3]</w:t>
      </w:r>
      <w:r w:rsidRPr="002E62CF">
        <w:fldChar w:fldCharType="end"/>
      </w:r>
      <w:r w:rsidRPr="002E62CF">
        <w:rPr>
          <w:lang w:val="id"/>
        </w:rPr>
        <w:t>. However, the distribution data of pulp disease is not clear yet.</w:t>
      </w:r>
    </w:p>
    <w:p w14:paraId="17EE43BE" w14:textId="77777777" w:rsidR="002E62CF" w:rsidRPr="002E62CF" w:rsidRDefault="002E62CF" w:rsidP="002E62CF">
      <w:pPr>
        <w:pStyle w:val="Paragraph"/>
        <w:rPr>
          <w:lang w:val="id"/>
        </w:rPr>
      </w:pPr>
      <w:r w:rsidRPr="002E62CF">
        <w:rPr>
          <w:lang w:val="id"/>
        </w:rPr>
        <w:t xml:space="preserve">Based on Ingle, the classification of pulp disease is reversible pulpitis, irreversible pulpitis, and pulp necrosis. The pulp in reversible pulpitis undergoes mild to moderate inflammation which if given proper treatment then pulp could be saved. Clinically, reversible pulpitis is characterized by the absence of </w:t>
      </w:r>
      <w:r w:rsidRPr="002E62CF">
        <w:rPr>
          <w:lang w:val="id"/>
        </w:rPr>
        <w:lastRenderedPageBreak/>
        <w:t xml:space="preserve">spontaneous pain and pain will disappear if the stimulus is eliminated </w:t>
      </w:r>
      <w:r w:rsidRPr="002E62CF">
        <w:rPr>
          <w:lang w:val="id"/>
        </w:rPr>
        <w:fldChar w:fldCharType="begin" w:fldLock="1"/>
      </w:r>
      <w:r w:rsidRPr="002E62CF">
        <w:rPr>
          <w:lang w:val="id"/>
        </w:rPr>
        <w:instrText>ADDIN CSL_CITATION {"citationItems":[{"id":"ITEM-1","itemData":{"DOI":"10.1016/j.joen.2017.02.009","ISSN":"00992399","PMID":"28527838","abstract":"Introduction Similar to other tissues, the dental pulp mounts an inflammatory reaction as a way to eliminate pathogens and stimulate repair. Pulp inflammation is prerequisite for dentin pulp complex repair and regeneration; otherwise, chronic disease or pulp necrosis occurs. Evaluation of pulp inflammation severity is necessary to predict the clinical success of maintaining pulp vitality. Clinical limitations to evaluating in situ inflammatory status are well-described. A molecular approach that aids clinical distinction between reversible and irreversible pulpitis could improve the success rate of vital pulp therapy. The aim of this article is to review inflammatory mediator expression in the context of clinical diagnosis. Methods We searched PubMed and Cochrane databases for articles published between 1970 and December 2016. Only published studies of inflammatory mediator expression related to clinical diagnosis were eligible for inclusion and analysis. Results Thirty-two articles were analyzed. Two molecular approaches were described by study methods, protein expression analysis and gene expression analysis. Our review indicates that interleukin-8, matrix metalloproteinase 9, tumor necrosis factor-α, and receptor for advanced glycation end products expression increase at both the gene and protein levels during inflammation. Conclusions Clinical irreversible pulpitis is related to specific levels of inflammatory mediator expression. The difference in expression between reversible and irreversible disease is both quantitative and qualitative. On the basis of our analysis, in situ quantification of inflammatory mediators may aid in the clinical distinction between reversible and irreversible pulpitis.","author":[{"dropping-particle":"","family":"Zanini","given":"Marjorie","non-dropping-particle":"","parse-names":false,"suffix":""},{"dropping-particle":"","family":"Meyer","given":"Elisabeth","non-dropping-particle":"","parse-names":false,"suffix":""},{"dropping-particle":"","family":"Simon","given":"Stéphane","non-dropping-particle":"","parse-names":false,"suffix":""}],"container-title":"Journal of Endodontics","id":"ITEM-1","issue":"7","issued":{"date-parts":[["2017"]]},"page":"1033-1051","title":"Pulp Inflammation Diagnosis from Clinical to Inflammatory Mediators: A Systematic Review","type":"article-journal","volume":"43"},"uris":["http://www.mendeley.com/documents/?uuid=1d5a0476-b005-427d-af15-b435acd007a2"]}],"mendeley":{"formattedCitation":"[4]","plainTextFormattedCitation":"[4]","previouslyFormattedCitation":"[4]"},"properties":{"noteIndex":0},"schema":"https://github.com/citation-style-language/schema/raw/master/csl-citation.json"}</w:instrText>
      </w:r>
      <w:r w:rsidRPr="002E62CF">
        <w:rPr>
          <w:lang w:val="id"/>
        </w:rPr>
        <w:fldChar w:fldCharType="separate"/>
      </w:r>
      <w:r w:rsidRPr="002E62CF">
        <w:rPr>
          <w:lang w:val="id"/>
        </w:rPr>
        <w:t>[4]</w:t>
      </w:r>
      <w:r w:rsidRPr="002E62CF">
        <w:fldChar w:fldCharType="end"/>
      </w:r>
      <w:r w:rsidRPr="002E62CF">
        <w:rPr>
          <w:lang w:val="id"/>
        </w:rPr>
        <w:t xml:space="preserve">. The etiology of reversible pulpitis is caries, trauma, and iatrogenic in dental procedures that cause pulp exposure </w:t>
      </w:r>
      <w:r w:rsidRPr="002E62CF">
        <w:rPr>
          <w:lang w:val="id"/>
        </w:rPr>
        <w:fldChar w:fldCharType="begin" w:fldLock="1"/>
      </w:r>
      <w:r w:rsidRPr="002E62CF">
        <w:rPr>
          <w:lang w:val="id"/>
        </w:rPr>
        <w:instrText>ADDIN CSL_CITATION {"citationItems":[{"id":"ITEM-1","itemData":{"DOI":"10.1002/9781119272014.ch3","abstract":"Summary This chapter addresses the etiological factors and the pathological processes involved in the development of pulpitis and apical periodontitis. Coronal sources of pulpal irritation such as caries, coronal cracks and fractures, attrition, abrasion erosion, or congenital defects in the crown lead to pulp inflammation. Both the pulp and the periapical tissues undergo a stage of inflammatory changes, before becoming physically infected by bacteria. The dental pulp is well equipped to detect invading pathogens and to mount an immune response to them. As with all other tissues in the body, the defense system of the pulp can be classified into the innate and the adaptive immune responses. The histopathological classification of apical periodontitis has historically been of great importance, as it was thought to influence the prognosis of non-surgical root canal treatment. Apical granulomas are the primary lesions involved in generating the apical immune response.","author":[{"dropping-particle":"","family":"Fouad","given":"Ashraf F.","non-dropping-particle":"","parse-names":false,"suffix":""},{"dropping-particle":"","family":"Khan","given":"Asma A.","non-dropping-particle":"","parse-names":false,"suffix":""}],"container-title":"Essential Endodontology","id":"ITEM-1","issued":{"date-parts":[["2019"]]},"page":"59-90","title":"Etiology and Pathogenesis of Pulpitis and Apical Periodontitis","type":"article-journal"},"uris":["http://www.mendeley.com/documents/?uuid=e20bfbac-6521-4f95-9234-176fad9a2df7"]}],"mendeley":{"formattedCitation":"[5]","plainTextFormattedCitation":"[5]","previouslyFormattedCitation":"[5]"},"properties":{"noteIndex":0},"schema":"https://github.com/citation-style-language/schema/raw/master/csl-citation.json"}</w:instrText>
      </w:r>
      <w:r w:rsidRPr="002E62CF">
        <w:rPr>
          <w:lang w:val="id"/>
        </w:rPr>
        <w:fldChar w:fldCharType="separate"/>
      </w:r>
      <w:r w:rsidRPr="002E62CF">
        <w:rPr>
          <w:lang w:val="id"/>
        </w:rPr>
        <w:t>[5]</w:t>
      </w:r>
      <w:r w:rsidRPr="002E62CF">
        <w:fldChar w:fldCharType="end"/>
      </w:r>
      <w:r w:rsidRPr="002E62CF">
        <w:rPr>
          <w:lang w:val="id"/>
        </w:rPr>
        <w:t xml:space="preserve">. </w:t>
      </w:r>
    </w:p>
    <w:p w14:paraId="2AA999E8" w14:textId="77777777" w:rsidR="002E62CF" w:rsidRPr="002E62CF" w:rsidRDefault="002E62CF" w:rsidP="002E62CF">
      <w:pPr>
        <w:pStyle w:val="Paragraph"/>
        <w:rPr>
          <w:lang w:val="id"/>
        </w:rPr>
      </w:pPr>
      <w:r w:rsidRPr="002E62CF">
        <w:rPr>
          <w:lang w:val="id"/>
        </w:rPr>
        <w:t xml:space="preserve">Pulp caping is a treatment for reversible pulpitis that aims to keep the pulp vital and not lose its function. That treatment could form reparative dentin from odontoblast-like cells that differentiate from pulp stem cells. Calcium hydroxide is a golden standard material for pulp capping, but calcium hydroxide has some lacks </w:t>
      </w:r>
      <w:r w:rsidRPr="002E62CF">
        <w:rPr>
          <w:lang w:val="id"/>
        </w:rPr>
        <w:fldChar w:fldCharType="begin" w:fldLock="1"/>
      </w:r>
      <w:r w:rsidRPr="002E62CF">
        <w:rPr>
          <w:lang w:val="id"/>
        </w:rPr>
        <w:instrText>ADDIN CSL_CITATION {"citationItems":[{"id":"ITEM-1","itemData":{"DOI":"10.1590/1678-7757-2019-0023","ISSN":"16787765","PMID":"31800871","abstract":"When exposure of the pulp to external environment occurs, reparative dentinogenesis can be induced by direct pulp capping to maintain pulp tissue vitality and function. These clinical situations require the use of materials that induce dentin repair and, subsequently, formation of a mineralized tissue. Objective: This work aims to assess the effect of tricalcium silicate cements and mineral trioxide aggregate cements, including repairing dentin formation and inflammatory reactions over time after pulp exposure in Wistar rats. Methodology: These two biomaterials were compared with positive control groups (open cavity with pulp tissue exposure) and negative control groups (no intervention). The evaluations were performed in three stages; three, seven and twenty-one days, and consisted of an imaging (nuclear medicine) and histological evaluation (H&amp;E staining, immunohistochemistry and Alizarin Red S). Results: The therapeutic effect of these biomaterials was confirmed. Nuclear medicine evaluation demonstrated that the uptake of99mTc-Hydroxymethylene diphosphonate (HMDP) showed no significant differences between the different experimental groups and the control, revealing the nonoccurrence of differences in the phosphocalcium metabolism. The histological study demonstrated that in mineral trioxide aggregate therapies, the presence of moderate inflammatory infiltration was found after three days, decreasing during follow-ups. The formation of mineralized tissue was only verified at 21 days of follow-up. The tricalcium silicate therapies demonstrated the presence of a slight inflammatory infiltration on the third day, increasing throughout the follow-up. The formation of mineralized tissue was observed in the seventh follow-up day, increasing over time. Conclusions: The mineral trioxide aggregate (WhiteProRoot®MTA) and tricalcium silicate (Biodentine™) present slight and reversible inflammatory signs in the pulp tissue, with the formation of mineralized tissue. However, the exacerbated induction of mineralized tissue formation with the tricalcium silicate biomaterial may lead to the formation of pulp calcifications.","author":[{"dropping-particle":"","family":"Paula","given":"Anabela B.","non-dropping-particle":"","parse-names":false,"suffix":""},{"dropping-particle":"","family":"Laranjo","given":"Mafalda","non-dropping-particle":"","parse-names":false,"suffix":""},{"dropping-particle":"","family":"Marto","given":"Carlos Miguel","non-dropping-particle":"","parse-names":false,"suffix":""},{"dropping-particle":"","family":"Paulo","given":"Siri","non-dropping-particle":"","parse-names":false,"suffix":""},{"dropping-particle":"","family":"Abrantes","given":"Ana M.","non-dropping-particle":"","parse-names":false,"suffix":""},{"dropping-particle":"","family":"Fernandes","given":"Bruno","non-dropping-particle":"","parse-names":false,"suffix":""},{"dropping-particle":"","family":"Casalta-Lopes","given":"João","non-dropping-particle":"","parse-names":false,"suffix":""},{"dropping-particle":"","family":"Marques-Ferreira","given":"Manuel","non-dropping-particle":"","parse-names":false,"suffix":""},{"dropping-particle":"","family":"Botelho","given":"Maria Filomena","non-dropping-particle":"","parse-names":false,"suffix":""},{"dropping-particle":"","family":"Carrilho","given":"Eunice","non-dropping-particle":"","parse-names":false,"suffix":""}],"container-title":"Journal of Applied Oral Science","id":"ITEM-1","issued":{"date-parts":[["2020"]]},"page":"1-13","title":"Evaluation of dentinogenesis inducer biomaterials: An in vivo study","type":"article-journal","volume":"28"},"uris":["http://www.mendeley.com/documents/?uuid=058aad0e-b09c-40bb-95d5-bd3ca4a406ce"]}],"mendeley":{"formattedCitation":"[6]","plainTextFormattedCitation":"[6]","previouslyFormattedCitation":"[6]"},"properties":{"noteIndex":0},"schema":"https://github.com/citation-style-language/schema/raw/master/csl-citation.json"}</w:instrText>
      </w:r>
      <w:r w:rsidRPr="002E62CF">
        <w:rPr>
          <w:lang w:val="id"/>
        </w:rPr>
        <w:fldChar w:fldCharType="separate"/>
      </w:r>
      <w:r w:rsidRPr="002E62CF">
        <w:rPr>
          <w:lang w:val="id"/>
        </w:rPr>
        <w:t>[6]</w:t>
      </w:r>
      <w:r w:rsidRPr="002E62CF">
        <w:fldChar w:fldCharType="end"/>
      </w:r>
      <w:r w:rsidRPr="002E62CF">
        <w:rPr>
          <w:i/>
          <w:lang w:val="id"/>
        </w:rPr>
        <w:t xml:space="preserve">. </w:t>
      </w:r>
      <w:r w:rsidRPr="002E62CF">
        <w:rPr>
          <w:lang w:val="id"/>
        </w:rPr>
        <w:t>Mineral Trioxide Aggregate (MTA) is a pulp capping material that is considered able to correct the deficiency of calcium hydroxide. The success rate of MTA as pulp capping material is very satisfying, which is up to 90%</w:t>
      </w:r>
      <w:r w:rsidRPr="002E62CF">
        <w:rPr>
          <w:i/>
          <w:lang w:val="id"/>
        </w:rPr>
        <w:t xml:space="preserve"> </w:t>
      </w:r>
      <w:r w:rsidRPr="002E62CF">
        <w:rPr>
          <w:lang w:val="id"/>
        </w:rPr>
        <w:fldChar w:fldCharType="begin" w:fldLock="1"/>
      </w:r>
      <w:r w:rsidRPr="002E62CF">
        <w:rPr>
          <w:lang w:val="id"/>
        </w:rPr>
        <w:instrText>ADDIN CSL_CITATION {"citationItems":[{"id":"ITEM-1","itemData":{"DOI":"10.1016/j.cden.2016.08.008","ISSN":"00118532","PMID":"27912821","abstract":"The long-term use of calcium hydroxide and the recent increase in the use of hydraulic calcium-silicate cements as direct pulp-capping materials provide important clues in terms of how reparative dentin may be induced to form a “biological seal” to protect the underlying pulp tissues. In this review article, we discuss clinical and molecular perspectives of reparative dentin formation based on evidence learned from the use of these pulp-capping materials. We also discuss the emerging role of calcium as an odontoinductive component in these pulp-capping materials.","author":[{"dropping-particle":"","family":"Song","given":"Minju","non-dropping-particle":"","parse-names":false,"suffix":""},{"dropping-particle":"","family":"Yu","given":"Bo","non-dropping-particle":"","parse-names":false,"suffix":""},{"dropping-particle":"","family":"Kim","given":"Sol","non-dropping-particle":"","parse-names":false,"suffix":""},{"dropping-particle":"","family":"Hayashi","given":"Marc","non-dropping-particle":"","parse-names":false,"suffix":""},{"dropping-particle":"","family":"Smith","given":"Colby","non-dropping-particle":"","parse-names":false,"suffix":""},{"dropping-particle":"","family":"Sohn","given":"Suhjin","non-dropping-particle":"","parse-names":false,"suffix":""},{"dropping-particle":"","family":"Kim","given":"Euiseong","non-dropping-particle":"","parse-names":false,"suffix":""},{"dropping-particle":"","family":"Lim","given":"James","non-dropping-particle":"","parse-names":false,"suffix":""},{"dropping-particle":"","family":"Stevenson","given":"Richard G.","non-dropping-particle":"","parse-names":false,"suffix":""},{"dropping-particle":"","family":"Kim","given":"Reuben H.","non-dropping-particle":"","parse-names":false,"suffix":""}],"container-title":"Dental Clinics of North America","id":"ITEM-1","issue":"1","issued":{"date-parts":[["2017"]]},"page":"93-110","title":"Clinical and Molecular Perspectives of Reparative Dentin Formation: Lessons Learned from Pulp-Capping Materials and the Emerging Roles of Calcium","type":"article-journal","volume":"61"},"uris":["http://www.mendeley.com/documents/?uuid=b4ef4d52-5ebf-42a6-a8bc-e1a7f79376d3"]}],"mendeley":{"formattedCitation":"[7]","plainTextFormattedCitation":"[7]","previouslyFormattedCitation":"[7]"},"properties":{"noteIndex":0},"schema":"https://github.com/citation-style-language/schema/raw/master/csl-citation.json"}</w:instrText>
      </w:r>
      <w:r w:rsidRPr="002E62CF">
        <w:rPr>
          <w:lang w:val="id"/>
        </w:rPr>
        <w:fldChar w:fldCharType="separate"/>
      </w:r>
      <w:r w:rsidRPr="002E62CF">
        <w:rPr>
          <w:lang w:val="id"/>
        </w:rPr>
        <w:t>[7]</w:t>
      </w:r>
      <w:r w:rsidRPr="002E62CF">
        <w:fldChar w:fldCharType="end"/>
      </w:r>
      <w:r w:rsidRPr="002E62CF">
        <w:rPr>
          <w:lang w:val="id"/>
        </w:rPr>
        <w:t xml:space="preserve">. MTA has osteoinduction ability, the ability to induce stem cells from the pulp to be able to differentiate </w:t>
      </w:r>
      <w:r w:rsidRPr="002E62CF">
        <w:rPr>
          <w:lang w:val="id"/>
        </w:rPr>
        <w:fldChar w:fldCharType="begin" w:fldLock="1"/>
      </w:r>
      <w:r w:rsidRPr="002E62CF">
        <w:rPr>
          <w:lang w:val="id"/>
        </w:rPr>
        <w:instrText>ADDIN CSL_CITATION {"citationItems":[{"id":"ITEM-1","itemData":{"ISSN":"11364890","abstract":"The objective of this study was to investigate bone response after implantation of MTA (Mineral Trioxide Aggregate) in the rabbit mandible. Experiments were carried out on the right mandibular body of 8 adult male rabbits. The animals were divided into two groups (control group and test group). In this in vivo study, MTA was used as an interpositional graft material in critical-size bone defects of rabbit mandibles. The animals were sacrificed on day 30 after surgery. The samples obtained from the mandibles were subjected to histological procedures, which permitted the collection of sections with a thickness of 60±10μm. The sections were stained with Haematoxylin and Eosin and Goldner Trichrome stain and examined under a light microscope. No important inflammatory reactions were detected in any of the samples of the treated group. The results confirm the excellent biocompatibility of MTA. The implantation of MTA in bone defects led to bone regeneration 4 weeks after surgery. However, the growth rate was not significant and the amount of newly formed bone was limited with the use of MTA in this specific application. Sample examination did not suggest complete evidence of new bone growth from either an inductive or conductive perspective.","author":[{"dropping-particle":"","family":"Gallas Torreira","given":"Mercedes","non-dropping-particle":"","parse-names":false,"suffix":""},{"dropping-particle":"","family":"Santos","given":"A. A.","non-dropping-particle":"Dos","parse-names":false,"suffix":""},{"dropping-particle":"","family":"Rodríguez Cobos","given":"M. A.","non-dropping-particle":"","parse-names":false,"suffix":""},{"dropping-particle":"","family":"Fuentes Boquete","given":"I.","non-dropping-particle":"","parse-names":false,"suffix":""},{"dropping-particle":"","family":"Crespo Abelleira","given":"A.","non-dropping-particle":"","parse-names":false,"suffix":""}],"container-title":"European Journal of Anatomy","id":"ITEM-1","issue":"3","issued":{"date-parts":[["2004"]]},"page":"101-105","title":"The osteoinductive potential of MTA (Mineral Trioxide Aggregate): A histologic study in rabbits","type":"article-journal","volume":"8"},"uris":["http://www.mendeley.com/documents/?uuid=33fdb785-2977-4f28-bada-540eeb280a48"]},{"id":"ITEM-2","itemData":{"author":[{"dropping-particle":"","family":"Herda","given":"Ellyza","non-dropping-particle":"","parse-names":false,"suffix":""},{"dropping-particle":"","family":"Puspitasari","given":"Dewi","non-dropping-particle":"","parse-names":false,"suffix":""}],"container-title":"Jurnal material kedokteran gigi","id":"ITEM-2","issue":"5","issued":{"date-parts":[["2016"]]},"page":"56-63","title":"Tinjauan peran dan sifat material yang digunakan sebagai scaffold dalam rekayasa jaringan","type":"article-journal","volume":"1"},"uris":["http://www.mendeley.com/documents/?uuid=12cf388c-ea61-4945-a364-5671aa58a8fc"]}],"mendeley":{"formattedCitation":"[8], [9]","plainTextFormattedCitation":"[8], [9]","previouslyFormattedCitation":"[8], [9]"},"properties":{"noteIndex":0},"schema":"https://github.com/citation-style-language/schema/raw/master/csl-citation.json"}</w:instrText>
      </w:r>
      <w:r w:rsidRPr="002E62CF">
        <w:rPr>
          <w:lang w:val="id"/>
        </w:rPr>
        <w:fldChar w:fldCharType="separate"/>
      </w:r>
      <w:r w:rsidRPr="002E62CF">
        <w:rPr>
          <w:lang w:val="id"/>
        </w:rPr>
        <w:t>[8], [9]</w:t>
      </w:r>
      <w:r w:rsidRPr="002E62CF">
        <w:fldChar w:fldCharType="end"/>
      </w:r>
      <w:r w:rsidRPr="002E62CF">
        <w:rPr>
          <w:lang w:val="id"/>
        </w:rPr>
        <w:t xml:space="preserve">. When compared to calcium hydroxide, the formation of reparative dentine in MTA is faster and the incidence of inflammation is lower </w:t>
      </w:r>
      <w:r w:rsidRPr="002E62CF">
        <w:rPr>
          <w:lang w:val="id"/>
        </w:rPr>
        <w:fldChar w:fldCharType="begin" w:fldLock="1"/>
      </w:r>
      <w:r w:rsidRPr="002E62CF">
        <w:rPr>
          <w:lang w:val="id"/>
        </w:rPr>
        <w:instrText>ADDIN CSL_CITATION {"citationItems":[{"id":"ITEM-1","itemData":{"ISBN":"9789380704234","ISSN":"1522-8606","author":[{"dropping-particle":"","family":"Garg","given":"Nisha","non-dropping-particle":"","parse-names":false,"suffix":""},{"dropping-particle":"","family":"Garg","given":"Amit","non-dropping-particle":"","parse-names":false,"suffix":""}],"container-title":"Journal of Continuing Education Topics &amp; Issues","edition":"2","id":"ITEM-1","issue":"1","issued":{"date-parts":[["2010"]]},"number-of-pages":"555","publisher":"Jaypee Brothers Medical LTD","publisher-place":"New Delhi","title":"Textbook of Endodontics","type":"book","volume":"12"},"uris":["http://www.mendeley.com/documents/?uuid=487fbdfa-451b-4172-93cd-39546ceac2de"]}],"mendeley":{"formattedCitation":"[10]","plainTextFormattedCitation":"[10]","previouslyFormattedCitation":"[10]"},"properties":{"noteIndex":0},"schema":"https://github.com/citation-style-language/schema/raw/master/csl-citation.json"}</w:instrText>
      </w:r>
      <w:r w:rsidRPr="002E62CF">
        <w:rPr>
          <w:lang w:val="id"/>
        </w:rPr>
        <w:fldChar w:fldCharType="separate"/>
      </w:r>
      <w:r w:rsidRPr="002E62CF">
        <w:rPr>
          <w:lang w:val="id"/>
        </w:rPr>
        <w:t>[10]</w:t>
      </w:r>
      <w:r w:rsidRPr="002E62CF">
        <w:fldChar w:fldCharType="end"/>
      </w:r>
      <w:r w:rsidRPr="002E62CF">
        <w:rPr>
          <w:lang w:val="id"/>
        </w:rPr>
        <w:t xml:space="preserve">.  The formation of reparative dentin is one of the  success indicators of the pulp capping treatment </w:t>
      </w:r>
      <w:r w:rsidRPr="002E62CF">
        <w:rPr>
          <w:lang w:val="id"/>
        </w:rPr>
        <w:fldChar w:fldCharType="begin" w:fldLock="1"/>
      </w:r>
      <w:r w:rsidRPr="002E62CF">
        <w:rPr>
          <w:lang w:val="id"/>
        </w:rPr>
        <w:instrText>ADDIN CSL_CITATION {"citationItems":[{"id":"ITEM-1","itemData":{"DOI":"10.1016/j.joen.2014.01.012","ISSN":"00992399","PMID":"24698688","abstract":"Many aspects of dentin pulp tissue regeneration have been investigated, and it has been shown that dentin pulp has a high regeneration capacity. This seems to be because of the presence of progenitor cells and inductive regeneration signals from different origins. These signals can be liberated after the acidic dissolution of carious dentin as well as from pulp fibroblasts and endothelial cells in cases of traumatic injury. Thus, both carious lesions and pulp cells provide the required mediators for complete dentin-pulp regeneration including reparative dentin secretion, angiogenesis, and innervation. Additionally, all dentin pulp insults including carious \"infection,\" traumatic injuries, application of restorative materials on the injured dentin pulp, and subsequent apoptosis are known activators of the complement system. This activation leads to the production of several biologically active fragments responsible for the vascular modifications and the attraction of immune cells to the inflammatory/injury site. Among these, C5a is involved in the recruitment of pulp progenitor cells, which express the C5a receptor. Thus, in addition to dentin and pulp cells, plasma should be considered as an additional source of regeneration signals. © 2014 American Association of Endodontists.","author":[{"dropping-particle":"","family":"Chmilewsky","given":"Fanny","non-dropping-particle":"","parse-names":false,"suffix":""},{"dropping-particle":"","family":"Jeanneau","given":"Charlotte","non-dropping-particle":"","parse-names":false,"suffix":""},{"dropping-particle":"","family":"Dejou","given":"Jacques","non-dropping-particle":"","parse-names":false,"suffix":""},{"dropping-particle":"","family":"About","given":"Imad","non-dropping-particle":"","parse-names":false,"suffix":""}],"container-title":"Journal of Endodontics","id":"ITEM-1","issue":"4 SUPPL.","issued":{"date-parts":[["2014"]]},"page":"S19-S25","publisher":"Elsevier Ltd","title":"Sources of dentin-pulp regeneration signals and their modulation by the local microenvironment","type":"article-journal","volume":"40"},"uris":["http://www.mendeley.com/documents/?uuid=12d9920a-3f27-4bba-9fe8-a644183c8517"]}],"mendeley":{"formattedCitation":"[11]","plainTextFormattedCitation":"[11]","previouslyFormattedCitation":"[11]"},"properties":{"noteIndex":0},"schema":"https://github.com/citation-style-language/schema/raw/master/csl-citation.json"}</w:instrText>
      </w:r>
      <w:r w:rsidRPr="002E62CF">
        <w:rPr>
          <w:lang w:val="id"/>
        </w:rPr>
        <w:fldChar w:fldCharType="separate"/>
      </w:r>
      <w:r w:rsidRPr="002E62CF">
        <w:rPr>
          <w:lang w:val="id"/>
        </w:rPr>
        <w:t>[11]</w:t>
      </w:r>
      <w:r w:rsidRPr="002E62CF">
        <w:fldChar w:fldCharType="end"/>
      </w:r>
      <w:r w:rsidRPr="002E62CF">
        <w:rPr>
          <w:lang w:val="id"/>
        </w:rPr>
        <w:t xml:space="preserve">. </w:t>
      </w:r>
    </w:p>
    <w:p w14:paraId="47821081" w14:textId="77777777" w:rsidR="002E62CF" w:rsidRPr="002E62CF" w:rsidRDefault="002E62CF" w:rsidP="002E62CF">
      <w:pPr>
        <w:pStyle w:val="Paragraph"/>
        <w:rPr>
          <w:lang w:val="id"/>
        </w:rPr>
      </w:pPr>
      <w:r w:rsidRPr="002E62CF">
        <w:rPr>
          <w:lang w:val="id"/>
        </w:rPr>
        <w:t xml:space="preserve">Reparative dentin is represented by the presence of dentin bridge that can be evaluated through histological examination </w:t>
      </w:r>
      <w:r w:rsidRPr="002E62CF">
        <w:rPr>
          <w:lang w:val="id"/>
        </w:rPr>
        <w:fldChar w:fldCharType="begin" w:fldLock="1"/>
      </w:r>
      <w:r w:rsidRPr="002E62CF">
        <w:rPr>
          <w:lang w:val="id"/>
        </w:rPr>
        <w:instrText>ADDIN CSL_CITATION {"citationItems":[{"id":"ITEM-1","itemData":{"DOI":"10.1111/iej.12439","ISSN":"01432885","abstract":"Aim: To compare dental pulp responses to capping with iRoot BP Plus and mineral trioxide aggregate (MTA) in dogs. Methodology: Pulps in 36 incisors of three 8-month-old beagle dogs were mechanically exposed and assigned to two experimental groups (iRoot BP Plus group and MTA group, n = 15 per group) and one control group (n = 6). Direct pulp capping was performed using either iRoot BP Plus or MTA. The animals were sacrificed 3 months later. Histological sections were stained with haematoxylin and eosin and categorized using a histologic scoring system. Statistical analysis was performed using the Mann-Whitney U-test, with the significance set at 0.05. Results: The majority of specimens in both experimental groups were associated with complete calcified bridge formation and the absence of pulpal inflammation. There was no significant difference in pulp response to iRoot BP Plus or MTA after 3 months (P &gt; 0.05). Conclusion: iRoot BP Plus and MTA had similar favourable results when used as pulp-capping agents.","author":[{"dropping-particle":"","family":"Shi","given":"S.","non-dropping-particle":"","parse-names":false,"suffix":""},{"dropping-particle":"","family":"Bao","given":"Z. F.","non-dropping-particle":"","parse-names":false,"suffix":""},{"dropping-particle":"","family":"Liu","given":"Y.","non-dropping-particle":"","parse-names":false,"suffix":""},{"dropping-particle":"","family":"Zhang","given":"D. D.","non-dropping-particle":"","parse-names":false,"suffix":""},{"dropping-particle":"","family":"Chen","given":"X.","non-dropping-particle":"","parse-names":false,"suffix":""},{"dropping-particle":"","family":"Jiang","given":"L. M.","non-dropping-particle":"","parse-names":false,"suffix":""},{"dropping-particle":"","family":"Zhong","given":"M.","non-dropping-particle":"","parse-names":false,"suffix":""}],"container-title":"International Endodontic Journal","id":"ITEM-1","issue":"2","issued":{"date-parts":[["2016","2","1"]]},"note":"hanya menggunakan 2 bahan\npenjelasannya lebih enak dan mudah dipahami","page":"154-160","publisher":"Blackwell Publishing Ltd","title":"Comparison of in vivo dental pulp responses to capping with iRoot BP Plus and mineral trioxide aggregate","type":"article-journal","volume":"49"},"uris":["http://www.mendeley.com/documents/?uuid=9c6a9213-0083-3670-b9cb-8da6d00372ef"]}],"mendeley":{"formattedCitation":"[12]","plainTextFormattedCitation":"[12]","previouslyFormattedCitation":"[12]"},"properties":{"noteIndex":0},"schema":"https://github.com/citation-style-language/schema/raw/master/csl-citation.json"}</w:instrText>
      </w:r>
      <w:r w:rsidRPr="002E62CF">
        <w:rPr>
          <w:lang w:val="id"/>
        </w:rPr>
        <w:fldChar w:fldCharType="separate"/>
      </w:r>
      <w:r w:rsidRPr="002E62CF">
        <w:rPr>
          <w:lang w:val="id"/>
        </w:rPr>
        <w:t>[12]</w:t>
      </w:r>
      <w:r w:rsidRPr="002E62CF">
        <w:fldChar w:fldCharType="end"/>
      </w:r>
      <w:r w:rsidRPr="002E62CF">
        <w:rPr>
          <w:lang w:val="id"/>
        </w:rPr>
        <w:t xml:space="preserve">. The histological examination provides information on inflammatory cell response, tissue necrosis, and hard tissue formation </w:t>
      </w:r>
      <w:r w:rsidRPr="002E62CF">
        <w:rPr>
          <w:lang w:val="id"/>
        </w:rPr>
        <w:fldChar w:fldCharType="begin" w:fldLock="1"/>
      </w:r>
      <w:r w:rsidRPr="002E62CF">
        <w:rPr>
          <w:lang w:val="id"/>
        </w:rPr>
        <w:instrText>ADDIN CSL_CITATION {"citationItems":[{"id":"ITEM-1","itemData":{"DOI":"10.1111/aej.12400","ISSN":"1329-1947","abstract":"The aim of this study was to investigate the outcomes of direct pulp capping performed with two types of tricalcium silicate-based materials (mineral trioxide aggregate/MTA and Biodentine/BD); nano-hydroxyapatite (nHAP) crystals or calcium hydroxide (CH) in dogs. Following mechanical exposure, the pulps were randomly capped with one of the four materials. Histological analyses were performed to examine the outcomes after 7 days or 3 months. At 7 days, BD and nHAP showed significantly less inflammatory cell response than MTA and CH. At 3 months, the inflammatory cell response and tissue necrosis were significantly higher in the CH group. There was no significant difference between the tested materials in the calcific bridge formation after 7 days; however, a significant difference was noticed at the 3-month period. Tricalcium silicate-based cements and nHAP are potential alternatives to CH in vital pulp therapy following accidental pulp exposure.","author":[{"dropping-particle":"","family":"Din","given":"Ahmed Mohammed Zaen E.","non-dropping-particle":"","parse-names":false,"suffix":""},{"dropping-particle":"","family":"Hamama","given":"Hamdi H.","non-dropping-particle":"","parse-names":false,"suffix":""},{"dropping-particle":"","family":"Abo El‐Elaa","given":"Mohammed A.","non-dropping-particle":"","parse-names":false,"suffix":""},{"dropping-particle":"","family":"Grawish","given":"Mohammed E.","non-dropping-particle":"","parse-names":false,"suffix":""},{"dropping-particle":"","family":"Mahmoud","given":"Salah H.","non-dropping-particle":"","parse-names":false,"suffix":""},{"dropping-particle":"","family":"Neelakantan","given":"Prasanna","non-dropping-particle":"","parse-names":false,"suffix":""}],"container-title":"Australian Endodontic Journal","id":"ITEM-1","issue":"2","issued":{"date-parts":[["2020","8","4"]]},"note":"pakai 4 bahan\nkurang banyak pembahasannya","page":"249-256","publisher":"Wiley-Blackwell Publishing Asia","title":"The effect of four materials on direct pulp capping: An animal study","type":"article-journal","volume":"46"},"uris":["http://www.mendeley.com/documents/?uuid=10e6838f-6046-3a78-bb8f-d5f197f54aa4"]}],"mendeley":{"formattedCitation":"[13]","plainTextFormattedCitation":"[13]","previouslyFormattedCitation":"[13]"},"properties":{"noteIndex":0},"schema":"https://github.com/citation-style-language/schema/raw/master/csl-citation.json"}</w:instrText>
      </w:r>
      <w:r w:rsidRPr="002E62CF">
        <w:rPr>
          <w:lang w:val="id"/>
        </w:rPr>
        <w:fldChar w:fldCharType="separate"/>
      </w:r>
      <w:r w:rsidRPr="002E62CF">
        <w:rPr>
          <w:lang w:val="id"/>
        </w:rPr>
        <w:t>[13]</w:t>
      </w:r>
      <w:r w:rsidRPr="002E62CF">
        <w:fldChar w:fldCharType="end"/>
      </w:r>
      <w:r w:rsidRPr="002E62CF">
        <w:rPr>
          <w:lang w:val="id"/>
        </w:rPr>
        <w:t xml:space="preserve">. Histology examination results can be analyzed to see and evaluate the quality of reparative dentin </w:t>
      </w:r>
      <w:r w:rsidRPr="002E62CF">
        <w:rPr>
          <w:lang w:val="id"/>
        </w:rPr>
        <w:fldChar w:fldCharType="begin" w:fldLock="1"/>
      </w:r>
      <w:r w:rsidRPr="002E62CF">
        <w:rPr>
          <w:lang w:val="id"/>
        </w:rPr>
        <w:instrText>ADDIN CSL_CITATION {"citationItems":[{"id":"ITEM-1","itemData":{"DOI":"10.1111/iej.13162","ISSN":"13652591","PMID":"31127951","abstract":"Aim: To investigate the involvement of Wnt signalling and cell cycle regulation in hard tissue formation after pulp capping with several materials in a rat molar pinpoint exposure model. Methodology: Thirty-two rat molar pulps were mechanically exposed and assigned to 4 groups according to the pulp capping materials used Ca(OH)2, mineral trioxide aggregate (MTA), Biodentine™ and an untreated control group. After 4 weeks, the teeth were collected for microcomputed tomography to quantify reparative dentine formation. Histological analysis was then performed to evaluate the quality of the reparative dentine and the dental pulp tissue inflammatory reaction. Cyclin D1 and β-catenin expression was examined using immunofluorescence staining. The Kruskal–Wallis followed by Dunn’s multiple comparison test was performed to determine significant differences. Results: The exposed dental pulps treated with Ca(OH)2, MTA and Biodentine™ exhibited reparative dentine formation near the exposure site. Fibrous tissues adjacent to the exposure site were observed in the untreated group. The microcomputed tomography evaluation of MTA and Biodentine™ groups revealed significantly greater reparative dentine formation compared with the control group (P = 0.0032 in the MTA group and P = 0.05 in the BiodentineTM group). From histological evaluations, the BiodentineTM group exhibited significantly greater reparative dentine formation grading compared with the control group (P = 0.0152). The pulp tissues treated with Ca(OH)2 and Biodentine™ exhibited a lower inflammatory score compared with those of the untreated control (P = 0.0291 in the Ca(OH)2 and P = 0.0110 in the BiodentineTM group). Ca(OH)2, MTA and Biodentine™ induced cyclin D1 expression in the dental pulp tissues adjacent to the reparative dentine. Moreover, the Biodentine™-treated defects demonstrated β-catenin expression in the pulp tissue adjacent to the newly formed reparative dentine, which was not observed with the other materials. Conclusion: All test materials promoted dentine bridge formation and stimulated cyclin D1 expression. The favourable outcome after direct pulp capping with Biodentine™ involved Wnt/β-catenin signalling. However, Wnt/β-catenin signalling did not participate in the mechanism by which Ca(OH)2 and MTA promoted reparative dentine formation.","author":[{"dropping-particle":"","family":"Yaemkleebbua","given":"K.","non-dropping-particle":"","parse-names":false,"suffix":""},{"dropping-particle":"","family":"Osathanon","given":"T.","non-dropping-particle":"","parse-names":false,"suffix":""},{"dropping-particle":"","family":"Nowwarote","given":"N.","non-dropping-particle":"","parse-names":false,"suffix":""},{"dropping-particle":"","family":"Limjeerajarus","given":"C. N.","non-dropping-particle":"","parse-names":false,"suffix":""},{"dropping-particle":"","family":"Sukarawan","given":"W.","non-dropping-particle":"","parse-names":false,"suffix":""}],"container-title":"International Endodontic Journal","id":"ITEM-1","issue":"11","issued":{"date-parts":[["2019","11","1"]]},"note":"NONONO","page":"1605-1616","publisher":"Blackwell Publishing Ltd","title":"Analysis of hard tissue regeneration and Wnt signalling in dental pulp tissues after direct pulp capping with different materials","type":"article-journal","volume":"52"},"uris":["http://www.mendeley.com/documents/?uuid=c35bf4ed-1d3b-326c-a9ec-fe5a0f260138"]}],"mendeley":{"formattedCitation":"[14]","plainTextFormattedCitation":"[14]","previouslyFormattedCitation":"[14]"},"properties":{"noteIndex":0},"schema":"https://github.com/citation-style-language/schema/raw/master/csl-citation.json"}</w:instrText>
      </w:r>
      <w:r w:rsidRPr="002E62CF">
        <w:rPr>
          <w:lang w:val="id"/>
        </w:rPr>
        <w:fldChar w:fldCharType="separate"/>
      </w:r>
      <w:r w:rsidRPr="002E62CF">
        <w:rPr>
          <w:lang w:val="id"/>
        </w:rPr>
        <w:t>[14]</w:t>
      </w:r>
      <w:r w:rsidRPr="002E62CF">
        <w:fldChar w:fldCharType="end"/>
      </w:r>
      <w:r w:rsidRPr="002E62CF">
        <w:rPr>
          <w:lang w:val="id"/>
        </w:rPr>
        <w:t xml:space="preserve">. Dentin quality can be seen from the location of the formation of reparative dentin against the  material, the thickness of the reparative dentin, and the formation of the reparative dentin according to the criteria that previously set </w:t>
      </w:r>
      <w:r w:rsidRPr="002E62CF">
        <w:rPr>
          <w:lang w:val="id"/>
        </w:rPr>
        <w:fldChar w:fldCharType="begin" w:fldLock="1"/>
      </w:r>
      <w:r w:rsidRPr="002E62CF">
        <w:rPr>
          <w:lang w:val="id"/>
        </w:rPr>
        <w:instrText>ADDIN CSL_CITATION {"citationItems":[{"id":"ITEM-1","itemData":{"DOI":"10.1016/j.jdent.2015.11.005","ISSN":"03005712","PMID":"26620099","abstract":"Objectives This study examines the wound healing process in exposed rat pulp when capped with experimental adhesive resin systems. Methods Experimental adhesive resin system for direct pulp capping was composed of primer-I (PI), -II (PII), and -III (PIII) and an experimental bonding agent (EBA). PI was Clearfil® SE Bond®/Primer (CSP) containing 5.0 wt% CaCl2, PII was PI containing 10 wt% nanofiller (Aerosil® 380), and PIII was CSP containing 5.0 wt% of compounds of equal moles of synthetic peptides (pA and pB) derived from dentin matrix protein 1. EBA was Clearfil® SE Bond®/Bond (CSB) containing 10 wt% hydroxyapatite powders. Three experimental groups were designed. PI was assigned to experimental Groups 1 and 3. PII was assigned to experimental Groups 2 and 3. PIII and EBA were assigned to all experimental adhesive groups. Control teeth were capped with calcium hydroxide preparation (Dycal®), and CSP and CSB were applied to the cavity. The rats were sacrificed after each observation period (14, 28, 56, and 112 days). The following parameters were evaluated: pulp tissue disorganization, inflammatory cell infiltration, reparative dentin formation (RDF), and bacterial penetration. Results There were no significant differences among all the groups for all parameters and all observation periods (p &gt; 0.05, Kruskal-Wallis test). All groups showed initial RDF at 14 days postoperatively and extensive RDF until 112 days postoperatively. Groups 2 and 3 demonstrated higher quantity of mineralized dentin bridge formation compared with Group 1. Conclusions Addition of nanofillers to the primer was effective in promoting high-density RDF. Clinical significance Experimentally developed adhesive resin systems induce the exposed pulp to produce almost the same quantity of reparative dentin as calcium hydroxide. However, we need further studies to elucidate whether the same results could be obtained in humans.","author":[{"dropping-particle":"","family":"Suzuki","given":"Masaya","non-dropping-particle":"","parse-names":false,"suffix":""},{"dropping-particle":"","family":"Taira","given":"Yoshihisa","non-dropping-particle":"","parse-names":false,"suffix":""},{"dropping-particle":"","family":"Kato","given":"Chikage","non-dropping-particle":"","parse-names":false,"suffix":""},{"dropping-particle":"","family":"Shinkai","given":"Koichi","non-dropping-particle":"","parse-names":false,"suffix":""},{"dropping-particle":"","family":"Katoh","given":"Yoshiroh","non-dropping-particle":"","parse-names":false,"suffix":""}],"container-title":"Journal of Dentistry","id":"ITEM-1","issued":{"date-parts":[["2016"]]},"page":"27-36","publisher":"Elsevier Ltd","title":"Histological evaluation of direct pulp capping of rat pulp with experimentally developed low-viscosity adhesives containing reparative dentin-promoting agents","type":"article-journal","volume":"44"},"uris":["http://www.mendeley.com/documents/?uuid=364936e2-6379-4798-a0d6-d501bd694a08"]},{"id":"ITEM-2","itemData":{"DOI":"10.1111/iej.13162","ISSN":"13652591","PMID":"31127951","abstract":"Aim: To investigate the involvement of Wnt signalling and cell cycle regulation in hard tissue formation after pulp capping with several materials in a rat molar pinpoint exposure model. Methodology: Thirty-two rat molar pulps were mechanically exposed and assigned to 4 groups according to the pulp capping materials used Ca(OH)2, mineral trioxide aggregate (MTA), Biodentine™ and an untreated control group. After 4 weeks, the teeth were collected for microcomputed tomography to quantify reparative dentine formation. Histological analysis was then performed to evaluate the quality of the reparative dentine and the dental pulp tissue inflammatory reaction. Cyclin D1 and β-catenin expression was examined using immunofluorescence staining. The Kruskal–Wallis followed by Dunn’s multiple comparison test was performed to determine significant differences. Results: The exposed dental pulps treated with Ca(OH)2, MTA and Biodentine™ exhibited reparative dentine formation near the exposure site. Fibrous tissues adjacent to the exposure site were observed in the untreated group. The microcomputed tomography evaluation of MTA and Biodentine™ groups revealed significantly greater reparative dentine formation compared with the control group (P = 0.0032 in the MTA group and P = 0.05 in the BiodentineTM group). From histological evaluations, the BiodentineTM group exhibited significantly greater reparative dentine formation grading compared with the control group (P = 0.0152). The pulp tissues treated with Ca(OH)2 and Biodentine™ exhibited a lower inflammatory score compared with those of the untreated control (P = 0.0291 in the Ca(OH)2 and P = 0.0110 in the BiodentineTM group). Ca(OH)2, MTA and Biodentine™ induced cyclin D1 expression in the dental pulp tissues adjacent to the reparative dentine. Moreover, the Biodentine™-treated defects demonstrated β-catenin expression in the pulp tissue adjacent to the newly formed reparative dentine, which was not observed with the other materials. Conclusion: All test materials promoted dentine bridge formation and stimulated cyclin D1 expression. The favourable outcome after direct pulp capping with Biodentine™ involved Wnt/β-catenin signalling. However, Wnt/β-catenin signalling did not participate in the mechanism by which Ca(OH)2 and MTA promoted reparative dentine formation.","author":[{"dropping-particle":"","family":"Yaemkleebbua","given":"K.","non-dropping-particle":"","parse-names":false,"suffix":""},{"dropping-particle":"","family":"Osathanon","given":"T.","non-dropping-particle":"","parse-names":false,"suffix":""},{"dropping-particle":"","family":"Nowwarote","given":"N.","non-dropping-particle":"","parse-names":false,"suffix":""},{"dropping-particle":"","family":"Limjeerajarus","given":"C. N.","non-dropping-particle":"","parse-names":false,"suffix":""},{"dropping-particle":"","family":"Sukarawan","given":"W.","non-dropping-particle":"","parse-names":false,"suffix":""}],"container-title":"International Endodontic Journal","id":"ITEM-2","issue":"11","issued":{"date-parts":[["2019","11","1"]]},"note":"NONONO","page":"1605-1616","publisher":"Blackwell Publishing Ltd","title":"Analysis of hard tissue regeneration and Wnt signalling in dental pulp tissues after direct pulp capping with different materials","type":"article-journal","volume":"52"},"uris":["http://www.mendeley.com/documents/?uuid=c35bf4ed-1d3b-326c-a9ec-fe5a0f260138"]}],"mendeley":{"formattedCitation":"[14], [15]","plainTextFormattedCitation":"[14], [15]","previouslyFormattedCitation":"[14], [15]"},"properties":{"noteIndex":0},"schema":"https://github.com/citation-style-language/schema/raw/master/csl-citation.json"}</w:instrText>
      </w:r>
      <w:r w:rsidRPr="002E62CF">
        <w:rPr>
          <w:lang w:val="id"/>
        </w:rPr>
        <w:fldChar w:fldCharType="separate"/>
      </w:r>
      <w:r w:rsidRPr="002E62CF">
        <w:rPr>
          <w:lang w:val="id"/>
        </w:rPr>
        <w:t>[14], [15]</w:t>
      </w:r>
      <w:r w:rsidRPr="002E62CF">
        <w:fldChar w:fldCharType="end"/>
      </w:r>
      <w:r w:rsidRPr="002E62CF">
        <w:rPr>
          <w:lang w:val="id"/>
        </w:rPr>
        <w:t>.</w:t>
      </w:r>
    </w:p>
    <w:p w14:paraId="1DCC8354" w14:textId="454AC5B2" w:rsidR="002941DA" w:rsidRPr="008752C1" w:rsidRDefault="002E62CF" w:rsidP="008752C1">
      <w:pPr>
        <w:pStyle w:val="Paragraph"/>
        <w:rPr>
          <w:lang w:val="id"/>
        </w:rPr>
      </w:pPr>
      <w:r w:rsidRPr="002E62CF">
        <w:rPr>
          <w:lang w:val="id"/>
        </w:rPr>
        <w:t>The purpose of this literature review is to know the potential use of mineral trioxide aggregate (MTA) as pulp capping material against the formation of reparative dentin reviewed from the histological aspect.</w:t>
      </w:r>
      <w:r w:rsidR="00946C27">
        <w:t xml:space="preserve"> </w:t>
      </w:r>
    </w:p>
    <w:p w14:paraId="49D6FBD1" w14:textId="756388B0" w:rsidR="00725861" w:rsidRDefault="008752C1" w:rsidP="00725861">
      <w:pPr>
        <w:pStyle w:val="Heading2"/>
      </w:pPr>
      <w:r>
        <w:t>METHODS</w:t>
      </w:r>
    </w:p>
    <w:p w14:paraId="7DA0CF28" w14:textId="50E496DB" w:rsidR="00725861" w:rsidRPr="008752C1" w:rsidRDefault="008752C1" w:rsidP="008752C1">
      <w:pPr>
        <w:pStyle w:val="Paragraph"/>
      </w:pPr>
      <w:r w:rsidRPr="008752C1">
        <w:rPr>
          <w:iCs/>
          <w:lang w:val="en-ID"/>
        </w:rPr>
        <w:t xml:space="preserve">Secondary data obtained from several search engines such as </w:t>
      </w:r>
      <w:proofErr w:type="spellStart"/>
      <w:r w:rsidRPr="008752C1">
        <w:rPr>
          <w:iCs/>
          <w:lang w:val="en-ID"/>
        </w:rPr>
        <w:t>Proquest</w:t>
      </w:r>
      <w:proofErr w:type="spellEnd"/>
      <w:r w:rsidRPr="008752C1">
        <w:rPr>
          <w:iCs/>
          <w:lang w:val="en-ID"/>
        </w:rPr>
        <w:t xml:space="preserve">, </w:t>
      </w:r>
      <w:proofErr w:type="spellStart"/>
      <w:r w:rsidRPr="008752C1">
        <w:rPr>
          <w:iCs/>
          <w:lang w:val="en-ID"/>
        </w:rPr>
        <w:t>Taylor&amp;francis</w:t>
      </w:r>
      <w:proofErr w:type="spellEnd"/>
      <w:r w:rsidRPr="008752C1">
        <w:rPr>
          <w:iCs/>
          <w:lang w:val="en-ID"/>
        </w:rPr>
        <w:t xml:space="preserve">, </w:t>
      </w:r>
      <w:proofErr w:type="spellStart"/>
      <w:r w:rsidRPr="008752C1">
        <w:rPr>
          <w:iCs/>
          <w:lang w:val="en-ID"/>
        </w:rPr>
        <w:t>Pubmed</w:t>
      </w:r>
      <w:proofErr w:type="spellEnd"/>
      <w:r w:rsidRPr="008752C1">
        <w:rPr>
          <w:iCs/>
          <w:lang w:val="en-ID"/>
        </w:rPr>
        <w:t>, and Wiley that appropriate with keywords was obtained by 334 journals. Journals were filtered and identified by title, abstract, and keywords as many as 28 journals and filtered again by looking at the entire contents obtained results of 5 journals.</w:t>
      </w:r>
      <w:r w:rsidR="00725861" w:rsidRPr="00640136">
        <w:t xml:space="preserve"> </w:t>
      </w:r>
    </w:p>
    <w:p w14:paraId="4024EC21" w14:textId="0760B33F" w:rsidR="00155B67" w:rsidRPr="00075EA6" w:rsidRDefault="008752C1" w:rsidP="00274622">
      <w:pPr>
        <w:pStyle w:val="Heading2"/>
      </w:pPr>
      <w:r>
        <w:t>RESULTS</w:t>
      </w:r>
    </w:p>
    <w:p w14:paraId="7601D26E" w14:textId="7EB47AF8" w:rsidR="007A7936" w:rsidRDefault="007A7936" w:rsidP="00155B67">
      <w:pPr>
        <w:pStyle w:val="Paragraph"/>
        <w:rPr>
          <w:lang w:val="id"/>
        </w:rPr>
      </w:pPr>
      <w:r w:rsidRPr="007A7936">
        <w:rPr>
          <w:lang w:val="id"/>
        </w:rPr>
        <w:t xml:space="preserve">Based on data search on the page search </w:t>
      </w:r>
      <w:r w:rsidRPr="007A7936">
        <w:rPr>
          <w:i/>
          <w:lang w:val="id"/>
        </w:rPr>
        <w:t xml:space="preserve">Proquest , Taylor&amp;Francis , Pubmed , </w:t>
      </w:r>
      <w:r w:rsidRPr="007A7936">
        <w:rPr>
          <w:lang w:val="id"/>
        </w:rPr>
        <w:t xml:space="preserve">and </w:t>
      </w:r>
      <w:r w:rsidRPr="007A7936">
        <w:rPr>
          <w:i/>
          <w:lang w:val="id"/>
        </w:rPr>
        <w:t xml:space="preserve">Wiley </w:t>
      </w:r>
      <w:r w:rsidRPr="007A7936">
        <w:rPr>
          <w:lang w:val="id"/>
        </w:rPr>
        <w:t xml:space="preserve">using the keywords “MTA”, “ </w:t>
      </w:r>
      <w:r w:rsidRPr="007A7936">
        <w:rPr>
          <w:i/>
          <w:lang w:val="id"/>
        </w:rPr>
        <w:t xml:space="preserve">Pulp Capping </w:t>
      </w:r>
      <w:r w:rsidRPr="007A7936">
        <w:rPr>
          <w:lang w:val="id"/>
        </w:rPr>
        <w:t xml:space="preserve">”, and “ Reparative </w:t>
      </w:r>
      <w:r w:rsidRPr="007A7936">
        <w:rPr>
          <w:i/>
          <w:lang w:val="id"/>
        </w:rPr>
        <w:t xml:space="preserve">Dentine”, </w:t>
      </w:r>
      <w:r w:rsidRPr="007A7936">
        <w:rPr>
          <w:lang w:val="id"/>
        </w:rPr>
        <w:t>were obtained . article published as many as 334 journals . Filtering journal done based on title , abstract , and keywords , 28 suitable journals were obtained . Filtering furthermore done with see all over content appropriate journal​ with topics to be discussed discussed and obtained as many as 6 journals . Only 5 of the 6 journals were published in 5 years last (2016-2021).</w:t>
      </w:r>
    </w:p>
    <w:p w14:paraId="5D01861C" w14:textId="77777777" w:rsidR="00AB5B45" w:rsidRDefault="00AB5B45" w:rsidP="00AB5B45">
      <w:pPr>
        <w:pStyle w:val="Paragraph"/>
        <w:ind w:firstLine="0"/>
      </w:pPr>
    </w:p>
    <w:p w14:paraId="49E804C7" w14:textId="76B460E6" w:rsidR="00AB5B45" w:rsidRDefault="00EF1CD7" w:rsidP="00AB5B45">
      <w:pPr>
        <w:pStyle w:val="Paragraph"/>
        <w:spacing w:before="120" w:after="200"/>
        <w:ind w:firstLine="288"/>
        <w:jc w:val="center"/>
        <w:rPr>
          <w:i/>
          <w:iCs/>
          <w:sz w:val="18"/>
          <w:szCs w:val="18"/>
        </w:rPr>
      </w:pPr>
      <w:r w:rsidRPr="007A7936">
        <w:rPr>
          <w:b/>
          <w:bCs/>
          <w:sz w:val="18"/>
          <w:szCs w:val="18"/>
        </w:rPr>
        <w:t xml:space="preserve">TABLE </w:t>
      </w:r>
      <w:r w:rsidR="007A7936" w:rsidRPr="007A7936">
        <w:rPr>
          <w:b/>
          <w:bCs/>
          <w:sz w:val="18"/>
          <w:szCs w:val="18"/>
        </w:rPr>
        <w:t>1.</w:t>
      </w:r>
      <w:r w:rsidR="007A7936">
        <w:rPr>
          <w:b/>
          <w:bCs/>
          <w:sz w:val="18"/>
          <w:szCs w:val="18"/>
        </w:rPr>
        <w:t xml:space="preserve"> </w:t>
      </w:r>
      <w:r w:rsidR="007A7936">
        <w:rPr>
          <w:sz w:val="18"/>
          <w:szCs w:val="18"/>
        </w:rPr>
        <w:t xml:space="preserve">Study results </w:t>
      </w:r>
      <w:r w:rsidR="007A7936">
        <w:rPr>
          <w:i/>
          <w:iCs/>
          <w:sz w:val="18"/>
          <w:szCs w:val="18"/>
        </w:rPr>
        <w:t>literature review</w:t>
      </w:r>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09"/>
        <w:gridCol w:w="851"/>
        <w:gridCol w:w="600"/>
        <w:gridCol w:w="709"/>
        <w:gridCol w:w="1242"/>
        <w:gridCol w:w="1451"/>
        <w:gridCol w:w="2093"/>
      </w:tblGrid>
      <w:tr w:rsidR="00EF1CD7" w:rsidRPr="003606A3" w14:paraId="4B46EDD1" w14:textId="77777777" w:rsidTr="00AB5B45">
        <w:trPr>
          <w:trHeight w:val="646"/>
        </w:trPr>
        <w:tc>
          <w:tcPr>
            <w:tcW w:w="567" w:type="dxa"/>
            <w:tcBorders>
              <w:top w:val="single" w:sz="4" w:space="0" w:color="auto"/>
              <w:bottom w:val="single" w:sz="4" w:space="0" w:color="auto"/>
            </w:tcBorders>
          </w:tcPr>
          <w:p w14:paraId="2625AAEE" w14:textId="5C6510BF" w:rsidR="00604050" w:rsidRPr="003606A3" w:rsidRDefault="00604050" w:rsidP="00DE4DF6">
            <w:pPr>
              <w:jc w:val="center"/>
              <w:rPr>
                <w:b/>
                <w:bCs/>
                <w:sz w:val="18"/>
                <w:szCs w:val="18"/>
                <w:lang w:val="en-ID"/>
              </w:rPr>
            </w:pPr>
            <w:r w:rsidRPr="003606A3">
              <w:rPr>
                <w:b/>
                <w:bCs/>
                <w:sz w:val="18"/>
                <w:szCs w:val="18"/>
                <w:lang w:val="en-ID"/>
              </w:rPr>
              <w:t>No.</w:t>
            </w:r>
          </w:p>
        </w:tc>
        <w:tc>
          <w:tcPr>
            <w:tcW w:w="709" w:type="dxa"/>
            <w:tcBorders>
              <w:top w:val="single" w:sz="4" w:space="0" w:color="auto"/>
              <w:bottom w:val="single" w:sz="4" w:space="0" w:color="auto"/>
            </w:tcBorders>
          </w:tcPr>
          <w:p w14:paraId="0E1B3299" w14:textId="486BEEAC" w:rsidR="00604050" w:rsidRPr="003606A3" w:rsidRDefault="00604050" w:rsidP="00DE4DF6">
            <w:pPr>
              <w:rPr>
                <w:b/>
                <w:bCs/>
                <w:sz w:val="18"/>
                <w:szCs w:val="18"/>
                <w:lang w:val="en-ID"/>
              </w:rPr>
            </w:pPr>
            <w:r w:rsidRPr="003606A3">
              <w:rPr>
                <w:b/>
                <w:bCs/>
                <w:sz w:val="18"/>
                <w:szCs w:val="18"/>
                <w:lang w:val="en-ID"/>
              </w:rPr>
              <w:t>Title</w:t>
            </w:r>
          </w:p>
        </w:tc>
        <w:tc>
          <w:tcPr>
            <w:tcW w:w="851" w:type="dxa"/>
            <w:tcBorders>
              <w:top w:val="single" w:sz="4" w:space="0" w:color="auto"/>
              <w:bottom w:val="single" w:sz="4" w:space="0" w:color="auto"/>
            </w:tcBorders>
          </w:tcPr>
          <w:p w14:paraId="4470CBA8" w14:textId="751825B3" w:rsidR="00604050" w:rsidRPr="003606A3" w:rsidRDefault="00604050" w:rsidP="00DE4DF6">
            <w:pPr>
              <w:rPr>
                <w:b/>
                <w:bCs/>
                <w:sz w:val="18"/>
                <w:szCs w:val="18"/>
                <w:lang w:val="en-ID"/>
              </w:rPr>
            </w:pPr>
            <w:r w:rsidRPr="003606A3">
              <w:rPr>
                <w:b/>
                <w:bCs/>
                <w:sz w:val="18"/>
                <w:szCs w:val="18"/>
                <w:lang w:val="en-ID"/>
              </w:rPr>
              <w:t>Writer</w:t>
            </w:r>
          </w:p>
        </w:tc>
        <w:tc>
          <w:tcPr>
            <w:tcW w:w="600" w:type="dxa"/>
            <w:tcBorders>
              <w:top w:val="single" w:sz="4" w:space="0" w:color="auto"/>
              <w:bottom w:val="single" w:sz="4" w:space="0" w:color="auto"/>
            </w:tcBorders>
          </w:tcPr>
          <w:p w14:paraId="3641CF16" w14:textId="08A57BDB" w:rsidR="00604050" w:rsidRPr="003606A3" w:rsidRDefault="00604050" w:rsidP="00DE4DF6">
            <w:pPr>
              <w:rPr>
                <w:b/>
                <w:bCs/>
                <w:sz w:val="18"/>
                <w:szCs w:val="18"/>
                <w:lang w:val="en-ID"/>
              </w:rPr>
            </w:pPr>
            <w:r w:rsidRPr="003606A3">
              <w:rPr>
                <w:b/>
                <w:bCs/>
                <w:sz w:val="18"/>
                <w:szCs w:val="18"/>
                <w:lang w:val="en-ID"/>
              </w:rPr>
              <w:t>Year Rise</w:t>
            </w:r>
          </w:p>
        </w:tc>
        <w:tc>
          <w:tcPr>
            <w:tcW w:w="709" w:type="dxa"/>
            <w:tcBorders>
              <w:top w:val="single" w:sz="4" w:space="0" w:color="auto"/>
              <w:bottom w:val="single" w:sz="4" w:space="0" w:color="auto"/>
            </w:tcBorders>
          </w:tcPr>
          <w:p w14:paraId="15B25DC8" w14:textId="54EE2E0C" w:rsidR="00604050" w:rsidRPr="003606A3" w:rsidRDefault="00604050" w:rsidP="00DE4DF6">
            <w:pPr>
              <w:rPr>
                <w:b/>
                <w:bCs/>
                <w:sz w:val="18"/>
                <w:szCs w:val="18"/>
                <w:lang w:val="en-ID"/>
              </w:rPr>
            </w:pPr>
            <w:r w:rsidRPr="003606A3">
              <w:rPr>
                <w:b/>
                <w:bCs/>
                <w:sz w:val="18"/>
                <w:szCs w:val="18"/>
                <w:lang w:val="en-ID"/>
              </w:rPr>
              <w:t>Source</w:t>
            </w:r>
          </w:p>
        </w:tc>
        <w:tc>
          <w:tcPr>
            <w:tcW w:w="1242" w:type="dxa"/>
            <w:tcBorders>
              <w:top w:val="single" w:sz="4" w:space="0" w:color="auto"/>
              <w:bottom w:val="single" w:sz="4" w:space="0" w:color="auto"/>
            </w:tcBorders>
          </w:tcPr>
          <w:p w14:paraId="76C46C83" w14:textId="2B70CB4D" w:rsidR="00604050" w:rsidRPr="003606A3" w:rsidRDefault="00604050" w:rsidP="00DE4DF6">
            <w:pPr>
              <w:rPr>
                <w:b/>
                <w:bCs/>
                <w:sz w:val="18"/>
                <w:szCs w:val="18"/>
                <w:lang w:val="en-ID"/>
              </w:rPr>
            </w:pPr>
            <w:r w:rsidRPr="003606A3">
              <w:rPr>
                <w:b/>
                <w:bCs/>
                <w:sz w:val="18"/>
                <w:szCs w:val="18"/>
                <w:lang w:val="en-ID"/>
              </w:rPr>
              <w:t>Objective</w:t>
            </w:r>
          </w:p>
        </w:tc>
        <w:tc>
          <w:tcPr>
            <w:tcW w:w="1451" w:type="dxa"/>
            <w:tcBorders>
              <w:top w:val="single" w:sz="4" w:space="0" w:color="auto"/>
              <w:bottom w:val="single" w:sz="4" w:space="0" w:color="auto"/>
            </w:tcBorders>
          </w:tcPr>
          <w:p w14:paraId="6883D9E5" w14:textId="7E7808A4" w:rsidR="00604050" w:rsidRPr="003606A3" w:rsidRDefault="00604050" w:rsidP="00DE4DF6">
            <w:pPr>
              <w:rPr>
                <w:b/>
                <w:bCs/>
                <w:sz w:val="18"/>
                <w:szCs w:val="18"/>
                <w:lang w:val="en-ID"/>
              </w:rPr>
            </w:pPr>
            <w:r w:rsidRPr="003606A3">
              <w:rPr>
                <w:b/>
                <w:bCs/>
                <w:sz w:val="18"/>
                <w:szCs w:val="18"/>
                <w:lang w:val="en-ID"/>
              </w:rPr>
              <w:t>Research Methods</w:t>
            </w:r>
          </w:p>
        </w:tc>
        <w:tc>
          <w:tcPr>
            <w:tcW w:w="2093" w:type="dxa"/>
            <w:tcBorders>
              <w:top w:val="single" w:sz="4" w:space="0" w:color="auto"/>
              <w:bottom w:val="single" w:sz="4" w:space="0" w:color="auto"/>
            </w:tcBorders>
          </w:tcPr>
          <w:p w14:paraId="254B0D38" w14:textId="1F4DDED8" w:rsidR="00604050" w:rsidRPr="003606A3" w:rsidRDefault="00604050" w:rsidP="00DE4DF6">
            <w:pPr>
              <w:rPr>
                <w:b/>
                <w:bCs/>
                <w:sz w:val="18"/>
                <w:szCs w:val="18"/>
                <w:lang w:val="en-ID"/>
              </w:rPr>
            </w:pPr>
            <w:r w:rsidRPr="003606A3">
              <w:rPr>
                <w:b/>
                <w:bCs/>
                <w:sz w:val="18"/>
                <w:szCs w:val="18"/>
                <w:lang w:val="en-ID"/>
              </w:rPr>
              <w:t>Results/Findings</w:t>
            </w:r>
          </w:p>
        </w:tc>
      </w:tr>
      <w:tr w:rsidR="00EF1CD7" w14:paraId="097DF713" w14:textId="77777777" w:rsidTr="00AB5B45">
        <w:trPr>
          <w:trHeight w:val="323"/>
        </w:trPr>
        <w:tc>
          <w:tcPr>
            <w:tcW w:w="567" w:type="dxa"/>
            <w:tcBorders>
              <w:top w:val="single" w:sz="4" w:space="0" w:color="auto"/>
            </w:tcBorders>
          </w:tcPr>
          <w:p w14:paraId="7B1E47E9" w14:textId="121730A7" w:rsidR="009D1E8B" w:rsidRPr="0008588D" w:rsidRDefault="009D1E8B" w:rsidP="00DE4DF6">
            <w:pPr>
              <w:pStyle w:val="ListParagraph"/>
              <w:numPr>
                <w:ilvl w:val="0"/>
                <w:numId w:val="51"/>
              </w:numPr>
              <w:jc w:val="center"/>
              <w:rPr>
                <w:sz w:val="20"/>
                <w:lang w:val="en-ID"/>
              </w:rPr>
            </w:pPr>
          </w:p>
        </w:tc>
        <w:tc>
          <w:tcPr>
            <w:tcW w:w="709" w:type="dxa"/>
            <w:tcBorders>
              <w:top w:val="single" w:sz="4" w:space="0" w:color="auto"/>
            </w:tcBorders>
          </w:tcPr>
          <w:p w14:paraId="53B99F71" w14:textId="637EF1CC" w:rsidR="009D1E8B" w:rsidRDefault="009D1E8B" w:rsidP="00DE4DF6">
            <w:pPr>
              <w:rPr>
                <w:sz w:val="20"/>
                <w:lang w:val="en-ID"/>
              </w:rPr>
            </w:pPr>
            <w:r>
              <w:rPr>
                <w:sz w:val="20"/>
                <w:lang w:val="en-ID"/>
              </w:rPr>
              <w:t>Human Pulp Response to Portland Ceme</w:t>
            </w:r>
            <w:r>
              <w:rPr>
                <w:sz w:val="20"/>
                <w:lang w:val="en-ID"/>
              </w:rPr>
              <w:lastRenderedPageBreak/>
              <w:t>nt and MTA</w:t>
            </w:r>
          </w:p>
        </w:tc>
        <w:tc>
          <w:tcPr>
            <w:tcW w:w="851" w:type="dxa"/>
            <w:tcBorders>
              <w:top w:val="single" w:sz="4" w:space="0" w:color="auto"/>
            </w:tcBorders>
          </w:tcPr>
          <w:p w14:paraId="13269E2D" w14:textId="1E60DA3D" w:rsidR="009D1E8B" w:rsidRDefault="009D1E8B" w:rsidP="00DE4DF6">
            <w:pPr>
              <w:rPr>
                <w:sz w:val="20"/>
                <w:lang w:val="en-ID"/>
              </w:rPr>
            </w:pPr>
            <w:r w:rsidRPr="00805EC6">
              <w:rPr>
                <w:color w:val="000000" w:themeColor="text1"/>
                <w:sz w:val="20"/>
              </w:rPr>
              <w:lastRenderedPageBreak/>
              <w:t xml:space="preserve">Vinicius </w:t>
            </w:r>
            <w:r w:rsidRPr="00805EC6">
              <w:rPr>
                <w:i/>
                <w:color w:val="000000" w:themeColor="text1"/>
                <w:sz w:val="20"/>
              </w:rPr>
              <w:t>et al.</w:t>
            </w:r>
          </w:p>
        </w:tc>
        <w:tc>
          <w:tcPr>
            <w:tcW w:w="600" w:type="dxa"/>
            <w:tcBorders>
              <w:top w:val="single" w:sz="4" w:space="0" w:color="auto"/>
            </w:tcBorders>
          </w:tcPr>
          <w:p w14:paraId="4B8EDBF2" w14:textId="6D198A29" w:rsidR="009D1E8B" w:rsidRDefault="009D1E8B" w:rsidP="00DE4DF6">
            <w:pPr>
              <w:rPr>
                <w:sz w:val="20"/>
                <w:lang w:val="en-ID"/>
              </w:rPr>
            </w:pPr>
            <w:r>
              <w:rPr>
                <w:sz w:val="20"/>
                <w:lang w:val="en-ID"/>
              </w:rPr>
              <w:t>2018</w:t>
            </w:r>
          </w:p>
        </w:tc>
        <w:tc>
          <w:tcPr>
            <w:tcW w:w="709" w:type="dxa"/>
            <w:tcBorders>
              <w:top w:val="single" w:sz="4" w:space="0" w:color="auto"/>
            </w:tcBorders>
          </w:tcPr>
          <w:p w14:paraId="4298A436" w14:textId="35FE67D2" w:rsidR="009D1E8B" w:rsidRDefault="009D1E8B" w:rsidP="00DE4DF6">
            <w:pPr>
              <w:rPr>
                <w:sz w:val="20"/>
                <w:lang w:val="en-ID"/>
              </w:rPr>
            </w:pPr>
            <w:proofErr w:type="spellStart"/>
            <w:r w:rsidRPr="00805EC6">
              <w:rPr>
                <w:color w:val="000000" w:themeColor="text1"/>
                <w:sz w:val="20"/>
              </w:rPr>
              <w:t>Proquest</w:t>
            </w:r>
            <w:proofErr w:type="spellEnd"/>
          </w:p>
        </w:tc>
        <w:tc>
          <w:tcPr>
            <w:tcW w:w="1242" w:type="dxa"/>
            <w:tcBorders>
              <w:top w:val="single" w:sz="4" w:space="0" w:color="auto"/>
            </w:tcBorders>
          </w:tcPr>
          <w:p w14:paraId="35399400" w14:textId="77777777" w:rsidR="009D1E8B" w:rsidRPr="00805EC6" w:rsidRDefault="009D1E8B" w:rsidP="00DE4DF6">
            <w:pPr>
              <w:pStyle w:val="Heading4"/>
              <w:spacing w:before="0"/>
              <w:rPr>
                <w:rFonts w:ascii="Times New Roman" w:hAnsi="Times New Roman" w:cs="Times New Roman"/>
                <w:i w:val="0"/>
                <w:color w:val="000000" w:themeColor="text1"/>
                <w:sz w:val="20"/>
              </w:rPr>
            </w:pPr>
            <w:r w:rsidRPr="00805EC6">
              <w:rPr>
                <w:rFonts w:ascii="Times New Roman" w:hAnsi="Times New Roman" w:cs="Times New Roman"/>
                <w:i w:val="0"/>
                <w:color w:val="000000" w:themeColor="text1"/>
                <w:sz w:val="20"/>
              </w:rPr>
              <w:t xml:space="preserve">For </w:t>
            </w:r>
          </w:p>
          <w:p w14:paraId="7CEF98F7" w14:textId="77777777" w:rsidR="009D1E8B" w:rsidRPr="00805EC6" w:rsidRDefault="009D1E8B" w:rsidP="00DE4DF6">
            <w:pPr>
              <w:pStyle w:val="Heading4"/>
              <w:spacing w:before="0"/>
              <w:jc w:val="both"/>
              <w:rPr>
                <w:rFonts w:ascii="Times New Roman" w:hAnsi="Times New Roman" w:cs="Times New Roman"/>
                <w:i w:val="0"/>
                <w:color w:val="000000" w:themeColor="text1"/>
                <w:sz w:val="20"/>
              </w:rPr>
            </w:pPr>
            <w:r w:rsidRPr="00805EC6">
              <w:rPr>
                <w:rFonts w:ascii="Times New Roman" w:hAnsi="Times New Roman" w:cs="Times New Roman"/>
                <w:i w:val="0"/>
                <w:color w:val="000000" w:themeColor="text1"/>
                <w:sz w:val="20"/>
              </w:rPr>
              <w:t xml:space="preserve">know </w:t>
            </w:r>
          </w:p>
          <w:p w14:paraId="0ECC3B30" w14:textId="77777777" w:rsidR="009D1E8B" w:rsidRPr="00805EC6" w:rsidRDefault="009D1E8B" w:rsidP="00DE4DF6">
            <w:pPr>
              <w:pStyle w:val="Heading4"/>
              <w:spacing w:before="0"/>
              <w:jc w:val="both"/>
              <w:rPr>
                <w:rFonts w:ascii="Times New Roman" w:hAnsi="Times New Roman" w:cs="Times New Roman"/>
                <w:i w:val="0"/>
                <w:color w:val="000000" w:themeColor="text1"/>
                <w:sz w:val="20"/>
              </w:rPr>
            </w:pPr>
            <w:r w:rsidRPr="00805EC6">
              <w:rPr>
                <w:rFonts w:ascii="Times New Roman" w:hAnsi="Times New Roman" w:cs="Times New Roman"/>
                <w:i w:val="0"/>
                <w:color w:val="000000" w:themeColor="text1"/>
                <w:sz w:val="20"/>
              </w:rPr>
              <w:t xml:space="preserve">response pulp </w:t>
            </w:r>
          </w:p>
          <w:p w14:paraId="4C0752DD" w14:textId="77777777" w:rsidR="009D1E8B" w:rsidRPr="00805EC6" w:rsidRDefault="009D1E8B" w:rsidP="00DE4DF6">
            <w:pPr>
              <w:pStyle w:val="Heading4"/>
              <w:spacing w:before="0"/>
              <w:jc w:val="both"/>
              <w:rPr>
                <w:rFonts w:ascii="Times New Roman" w:hAnsi="Times New Roman" w:cs="Times New Roman"/>
                <w:i w:val="0"/>
                <w:color w:val="000000" w:themeColor="text1"/>
                <w:sz w:val="20"/>
              </w:rPr>
            </w:pPr>
            <w:r w:rsidRPr="00805EC6">
              <w:rPr>
                <w:rFonts w:ascii="Times New Roman" w:hAnsi="Times New Roman" w:cs="Times New Roman"/>
                <w:i w:val="0"/>
                <w:color w:val="000000" w:themeColor="text1"/>
                <w:sz w:val="20"/>
              </w:rPr>
              <w:t>to head pulp direct meng-</w:t>
            </w:r>
          </w:p>
          <w:p w14:paraId="5002CB7D" w14:textId="77777777" w:rsidR="009D1E8B" w:rsidRPr="00805EC6" w:rsidRDefault="009D1E8B" w:rsidP="00DE4DF6">
            <w:pPr>
              <w:pStyle w:val="Heading4"/>
              <w:spacing w:before="0"/>
              <w:rPr>
                <w:rFonts w:ascii="Times New Roman" w:hAnsi="Times New Roman" w:cs="Times New Roman"/>
                <w:i w:val="0"/>
                <w:color w:val="000000" w:themeColor="text1"/>
                <w:sz w:val="20"/>
              </w:rPr>
            </w:pPr>
            <w:r w:rsidRPr="00805EC6">
              <w:rPr>
                <w:rFonts w:ascii="Times New Roman" w:hAnsi="Times New Roman" w:cs="Times New Roman"/>
                <w:i w:val="0"/>
                <w:color w:val="000000" w:themeColor="text1"/>
                <w:sz w:val="20"/>
              </w:rPr>
              <w:t xml:space="preserve">use </w:t>
            </w:r>
          </w:p>
          <w:p w14:paraId="74E08886" w14:textId="3A662742" w:rsidR="009D1E8B" w:rsidRPr="009D1E8B" w:rsidRDefault="009D1E8B" w:rsidP="00DE4DF6">
            <w:pPr>
              <w:rPr>
                <w:sz w:val="20"/>
                <w:lang w:val="en-ID"/>
              </w:rPr>
            </w:pPr>
            <w:proofErr w:type="spellStart"/>
            <w:r w:rsidRPr="00805EC6">
              <w:rPr>
                <w:color w:val="000000" w:themeColor="text1"/>
                <w:sz w:val="20"/>
              </w:rPr>
              <w:t>portland</w:t>
            </w:r>
            <w:proofErr w:type="spellEnd"/>
            <w:r w:rsidRPr="00805EC6">
              <w:rPr>
                <w:color w:val="000000" w:themeColor="text1"/>
                <w:sz w:val="20"/>
              </w:rPr>
              <w:t xml:space="preserve"> cement (PC) </w:t>
            </w:r>
            <w:r w:rsidRPr="00805EC6">
              <w:rPr>
                <w:color w:val="000000" w:themeColor="text1"/>
                <w:sz w:val="20"/>
              </w:rPr>
              <w:lastRenderedPageBreak/>
              <w:t>material</w:t>
            </w:r>
            <w:r>
              <w:rPr>
                <w:color w:val="000000" w:themeColor="text1"/>
                <w:sz w:val="20"/>
              </w:rPr>
              <w:t xml:space="preserve"> and </w:t>
            </w:r>
            <w:r>
              <w:rPr>
                <w:i/>
                <w:iCs/>
                <w:color w:val="000000" w:themeColor="text1"/>
                <w:sz w:val="20"/>
              </w:rPr>
              <w:t xml:space="preserve">mineral trioxide aggregate </w:t>
            </w:r>
            <w:r>
              <w:rPr>
                <w:color w:val="000000" w:themeColor="text1"/>
                <w:sz w:val="20"/>
              </w:rPr>
              <w:t xml:space="preserve">(MTA). </w:t>
            </w:r>
          </w:p>
        </w:tc>
        <w:tc>
          <w:tcPr>
            <w:tcW w:w="1451" w:type="dxa"/>
            <w:tcBorders>
              <w:top w:val="single" w:sz="4" w:space="0" w:color="auto"/>
            </w:tcBorders>
          </w:tcPr>
          <w:p w14:paraId="3F831E31" w14:textId="3549DABE" w:rsidR="009D1E8B" w:rsidRPr="009D1E8B" w:rsidRDefault="009D1E8B" w:rsidP="00DE4DF6">
            <w:pPr>
              <w:rPr>
                <w:color w:val="000000" w:themeColor="text1"/>
                <w:sz w:val="20"/>
                <w:lang w:val="en-ID"/>
              </w:rPr>
            </w:pPr>
            <w:r w:rsidRPr="00805EC6">
              <w:rPr>
                <w:color w:val="000000" w:themeColor="text1"/>
                <w:sz w:val="20"/>
                <w:lang w:val="en-ID"/>
              </w:rPr>
              <w:lastRenderedPageBreak/>
              <w:t>In this study, 40 3rd molar teeth were randomly divided into two groups, PC and MTA.</w:t>
            </w:r>
            <w:r>
              <w:rPr>
                <w:color w:val="000000" w:themeColor="text1"/>
                <w:sz w:val="20"/>
                <w:lang w:val="en-ID"/>
              </w:rPr>
              <w:t xml:space="preserve"> T</w:t>
            </w:r>
            <w:r w:rsidRPr="009D1E8B">
              <w:rPr>
                <w:color w:val="000000" w:themeColor="text1"/>
                <w:sz w:val="20"/>
                <w:lang w:val="en-ID"/>
              </w:rPr>
              <w:t xml:space="preserve">eeth were evaluated after </w:t>
            </w:r>
            <w:r w:rsidRPr="009D1E8B">
              <w:rPr>
                <w:color w:val="000000" w:themeColor="text1"/>
                <w:sz w:val="20"/>
                <w:lang w:val="en-ID"/>
              </w:rPr>
              <w:lastRenderedPageBreak/>
              <w:t>1, 7, 14 and 21 days after</w:t>
            </w:r>
          </w:p>
          <w:p w14:paraId="64E285DF" w14:textId="242A0EA7" w:rsidR="009D1E8B" w:rsidRDefault="009D1E8B" w:rsidP="00DE4DF6">
            <w:pPr>
              <w:rPr>
                <w:sz w:val="20"/>
                <w:lang w:val="en-ID"/>
              </w:rPr>
            </w:pPr>
            <w:r w:rsidRPr="009D1E8B">
              <w:rPr>
                <w:color w:val="000000" w:themeColor="text1"/>
                <w:sz w:val="20"/>
                <w:lang w:val="id"/>
              </w:rPr>
              <w:t>treatment</w:t>
            </w:r>
          </w:p>
        </w:tc>
        <w:tc>
          <w:tcPr>
            <w:tcW w:w="2093" w:type="dxa"/>
            <w:tcBorders>
              <w:top w:val="single" w:sz="4" w:space="0" w:color="auto"/>
            </w:tcBorders>
          </w:tcPr>
          <w:p w14:paraId="4B27AAC2" w14:textId="77777777" w:rsidR="009D1E8B" w:rsidRPr="00805EC6" w:rsidRDefault="009D1E8B" w:rsidP="00DE4DF6">
            <w:pPr>
              <w:pStyle w:val="NormalWeb"/>
              <w:spacing w:before="0" w:beforeAutospacing="0" w:after="0" w:afterAutospacing="0"/>
              <w:rPr>
                <w:color w:val="000000" w:themeColor="text1"/>
                <w:sz w:val="20"/>
                <w:szCs w:val="20"/>
              </w:rPr>
            </w:pPr>
            <w:r w:rsidRPr="00805EC6">
              <w:rPr>
                <w:color w:val="000000" w:themeColor="text1"/>
                <w:sz w:val="20"/>
                <w:szCs w:val="20"/>
              </w:rPr>
              <w:lastRenderedPageBreak/>
              <w:t xml:space="preserve">Group 1 </w:t>
            </w:r>
            <w:proofErr w:type="gramStart"/>
            <w:r w:rsidRPr="00805EC6">
              <w:rPr>
                <w:color w:val="000000" w:themeColor="text1"/>
                <w:sz w:val="20"/>
                <w:szCs w:val="20"/>
              </w:rPr>
              <w:t xml:space="preserve">( </w:t>
            </w:r>
            <w:r w:rsidRPr="00805EC6">
              <w:rPr>
                <w:i/>
                <w:color w:val="000000" w:themeColor="text1"/>
                <w:sz w:val="20"/>
                <w:szCs w:val="20"/>
              </w:rPr>
              <w:t>Portland</w:t>
            </w:r>
            <w:proofErr w:type="gramEnd"/>
            <w:r w:rsidRPr="00805EC6">
              <w:rPr>
                <w:i/>
                <w:color w:val="000000" w:themeColor="text1"/>
                <w:sz w:val="20"/>
                <w:szCs w:val="20"/>
              </w:rPr>
              <w:t xml:space="preserve"> cement </w:t>
            </w:r>
            <w:r w:rsidRPr="00805EC6">
              <w:rPr>
                <w:color w:val="000000" w:themeColor="text1"/>
                <w:sz w:val="20"/>
                <w:szCs w:val="20"/>
              </w:rPr>
              <w:t>/ PC)</w:t>
            </w:r>
          </w:p>
          <w:p w14:paraId="4BCEC205" w14:textId="77777777" w:rsidR="009D1E8B" w:rsidRPr="00805EC6" w:rsidRDefault="009D1E8B" w:rsidP="00DE4DF6">
            <w:pPr>
              <w:pStyle w:val="NormalWeb"/>
              <w:spacing w:before="0" w:beforeAutospacing="0" w:after="0" w:afterAutospacing="0"/>
              <w:rPr>
                <w:color w:val="000000" w:themeColor="text1"/>
                <w:sz w:val="20"/>
                <w:szCs w:val="20"/>
              </w:rPr>
            </w:pPr>
            <w:r w:rsidRPr="00805EC6">
              <w:rPr>
                <w:color w:val="000000" w:themeColor="text1"/>
                <w:sz w:val="20"/>
                <w:szCs w:val="20"/>
              </w:rPr>
              <w:t>On the day 1st and 7th not yet seen existence formation dentin bridge</w:t>
            </w:r>
          </w:p>
          <w:p w14:paraId="0DC7910D" w14:textId="19A622A6" w:rsidR="009D1E8B" w:rsidRDefault="009D1E8B" w:rsidP="00DE4DF6">
            <w:pPr>
              <w:pStyle w:val="NormalWeb"/>
              <w:spacing w:before="0" w:beforeAutospacing="0" w:after="0" w:afterAutospacing="0"/>
              <w:rPr>
                <w:color w:val="000000" w:themeColor="text1"/>
                <w:sz w:val="20"/>
                <w:szCs w:val="20"/>
                <w:lang w:val="id"/>
              </w:rPr>
            </w:pPr>
            <w:r w:rsidRPr="00805EC6">
              <w:rPr>
                <w:color w:val="000000" w:themeColor="text1"/>
                <w:sz w:val="20"/>
                <w:szCs w:val="20"/>
              </w:rPr>
              <w:t xml:space="preserve">On the day 14th seen​ existence formation a small new dentin </w:t>
            </w:r>
            <w:r w:rsidRPr="00805EC6">
              <w:rPr>
                <w:color w:val="000000" w:themeColor="text1"/>
                <w:sz w:val="20"/>
                <w:szCs w:val="20"/>
              </w:rPr>
              <w:lastRenderedPageBreak/>
              <w:t xml:space="preserve">bridge Far from material caping in 1 of 5 </w:t>
            </w:r>
            <w:proofErr w:type="gramStart"/>
            <w:r w:rsidRPr="00805EC6">
              <w:rPr>
                <w:color w:val="000000" w:themeColor="text1"/>
                <w:sz w:val="20"/>
                <w:szCs w:val="20"/>
              </w:rPr>
              <w:t>specimens .</w:t>
            </w:r>
            <w:proofErr w:type="gramEnd"/>
            <w:r>
              <w:rPr>
                <w:color w:val="000000" w:themeColor="text1"/>
                <w:sz w:val="20"/>
                <w:szCs w:val="20"/>
              </w:rPr>
              <w:t xml:space="preserve"> </w:t>
            </w:r>
            <w:r w:rsidRPr="009D1E8B">
              <w:rPr>
                <w:color w:val="000000" w:themeColor="text1"/>
                <w:sz w:val="20"/>
                <w:szCs w:val="20"/>
                <w:lang w:val="id"/>
              </w:rPr>
              <w:t>On the day to 21, only One visible specimens​ form dentin bridge located A little Far from material kaping .</w:t>
            </w:r>
          </w:p>
          <w:p w14:paraId="332B2EF8" w14:textId="77777777" w:rsidR="00DE4DF6" w:rsidRPr="009D1E8B" w:rsidRDefault="00DE4DF6" w:rsidP="00DE4DF6">
            <w:pPr>
              <w:pStyle w:val="NormalWeb"/>
              <w:spacing w:before="0" w:beforeAutospacing="0" w:after="0" w:afterAutospacing="0"/>
              <w:rPr>
                <w:color w:val="000000" w:themeColor="text1"/>
                <w:sz w:val="20"/>
                <w:szCs w:val="20"/>
                <w:lang w:val="id"/>
              </w:rPr>
            </w:pPr>
          </w:p>
          <w:p w14:paraId="3C145D9D" w14:textId="77777777" w:rsidR="009D1E8B" w:rsidRPr="009D1E8B" w:rsidRDefault="009D1E8B" w:rsidP="00DE4DF6">
            <w:pPr>
              <w:pStyle w:val="NormalWeb"/>
              <w:spacing w:before="0" w:beforeAutospacing="0" w:after="0" w:afterAutospacing="0"/>
              <w:rPr>
                <w:color w:val="000000" w:themeColor="text1"/>
                <w:sz w:val="20"/>
                <w:szCs w:val="20"/>
                <w:lang w:val="id"/>
              </w:rPr>
            </w:pPr>
            <w:r w:rsidRPr="009D1E8B">
              <w:rPr>
                <w:color w:val="000000" w:themeColor="text1"/>
                <w:sz w:val="20"/>
                <w:szCs w:val="20"/>
                <w:lang w:val="id"/>
              </w:rPr>
              <w:t xml:space="preserve">Group 2 ( </w:t>
            </w:r>
            <w:r w:rsidRPr="009D1E8B">
              <w:rPr>
                <w:i/>
                <w:color w:val="000000" w:themeColor="text1"/>
                <w:sz w:val="20"/>
                <w:szCs w:val="20"/>
                <w:lang w:val="id"/>
              </w:rPr>
              <w:t xml:space="preserve">mineral trioxide aggregate / </w:t>
            </w:r>
            <w:r w:rsidRPr="009D1E8B">
              <w:rPr>
                <w:color w:val="000000" w:themeColor="text1"/>
                <w:sz w:val="20"/>
                <w:szCs w:val="20"/>
                <w:lang w:val="id"/>
              </w:rPr>
              <w:t>MTA)</w:t>
            </w:r>
          </w:p>
          <w:p w14:paraId="74582B38" w14:textId="77777777" w:rsidR="009D1E8B" w:rsidRPr="009D1E8B" w:rsidRDefault="009D1E8B" w:rsidP="00DE4DF6">
            <w:pPr>
              <w:pStyle w:val="NormalWeb"/>
              <w:spacing w:before="0" w:beforeAutospacing="0" w:after="0" w:afterAutospacing="0"/>
              <w:rPr>
                <w:color w:val="000000" w:themeColor="text1"/>
                <w:sz w:val="20"/>
                <w:szCs w:val="20"/>
                <w:lang w:val="id"/>
              </w:rPr>
            </w:pPr>
            <w:r w:rsidRPr="009D1E8B">
              <w:rPr>
                <w:color w:val="000000" w:themeColor="text1"/>
                <w:sz w:val="20"/>
                <w:szCs w:val="20"/>
                <w:lang w:val="id"/>
              </w:rPr>
              <w:t>On the day 1st and 7th not yet seen existence formation dentin bridge</w:t>
            </w:r>
          </w:p>
          <w:p w14:paraId="757F05B7" w14:textId="77777777" w:rsidR="009D1E8B" w:rsidRPr="009D1E8B" w:rsidRDefault="009D1E8B" w:rsidP="00DE4DF6">
            <w:pPr>
              <w:pStyle w:val="NormalWeb"/>
              <w:spacing w:before="0" w:beforeAutospacing="0" w:after="0" w:afterAutospacing="0"/>
              <w:rPr>
                <w:color w:val="000000" w:themeColor="text1"/>
                <w:sz w:val="20"/>
                <w:szCs w:val="20"/>
                <w:lang w:val="id"/>
              </w:rPr>
            </w:pPr>
            <w:r w:rsidRPr="009D1E8B">
              <w:rPr>
                <w:color w:val="000000" w:themeColor="text1"/>
                <w:sz w:val="20"/>
                <w:szCs w:val="20"/>
                <w:lang w:val="id"/>
              </w:rPr>
              <w:t xml:space="preserve">On the day all 14​ specimen show existence formation </w:t>
            </w:r>
          </w:p>
          <w:p w14:paraId="250B3FC8" w14:textId="1ACFA494" w:rsidR="009D1E8B" w:rsidRPr="009D1E8B" w:rsidRDefault="009D1E8B" w:rsidP="00DE4DF6">
            <w:pPr>
              <w:pStyle w:val="NormalWeb"/>
              <w:spacing w:before="0" w:beforeAutospacing="0" w:after="0" w:afterAutospacing="0"/>
              <w:rPr>
                <w:color w:val="000000" w:themeColor="text1"/>
                <w:sz w:val="20"/>
                <w:szCs w:val="20"/>
                <w:lang w:val="id"/>
              </w:rPr>
            </w:pPr>
            <w:r w:rsidRPr="009D1E8B">
              <w:rPr>
                <w:color w:val="000000" w:themeColor="text1"/>
                <w:sz w:val="20"/>
                <w:szCs w:val="20"/>
                <w:lang w:val="id"/>
              </w:rPr>
              <w:t>bridge :</w:t>
            </w:r>
            <w:r w:rsidR="00DE4DF6">
              <w:rPr>
                <w:color w:val="000000" w:themeColor="text1"/>
                <w:sz w:val="20"/>
                <w:szCs w:val="20"/>
                <w:lang w:val="id"/>
              </w:rPr>
              <w:t xml:space="preserve"> </w:t>
            </w:r>
          </w:p>
          <w:p w14:paraId="3B9AB0B3" w14:textId="176D91E3" w:rsidR="009D1E8B" w:rsidRPr="009D1E8B" w:rsidRDefault="00EF1CD7" w:rsidP="00EF1CD7">
            <w:pPr>
              <w:pStyle w:val="NormalWeb"/>
              <w:spacing w:before="0" w:beforeAutospacing="0" w:after="0" w:afterAutospacing="0"/>
              <w:rPr>
                <w:color w:val="000000" w:themeColor="text1"/>
                <w:sz w:val="20"/>
                <w:szCs w:val="20"/>
                <w:lang w:val="id"/>
              </w:rPr>
            </w:pPr>
            <w:r>
              <w:rPr>
                <w:color w:val="000000" w:themeColor="text1"/>
                <w:sz w:val="20"/>
                <w:szCs w:val="20"/>
                <w:lang w:val="id"/>
              </w:rPr>
              <w:t>1),</w:t>
            </w:r>
            <w:r w:rsidR="009D1E8B" w:rsidRPr="009D1E8B">
              <w:rPr>
                <w:color w:val="000000" w:themeColor="text1"/>
                <w:sz w:val="20"/>
                <w:szCs w:val="20"/>
                <w:lang w:val="id"/>
              </w:rPr>
              <w:t>In 1 specimen bridge dentin bordering direct with material kaping .</w:t>
            </w:r>
          </w:p>
          <w:p w14:paraId="3879A316" w14:textId="61827ABE" w:rsidR="009D1E8B" w:rsidRPr="009D1E8B" w:rsidRDefault="00EF1CD7" w:rsidP="00EF1CD7">
            <w:pPr>
              <w:pStyle w:val="NormalWeb"/>
              <w:spacing w:before="0" w:beforeAutospacing="0" w:after="0" w:afterAutospacing="0"/>
              <w:rPr>
                <w:color w:val="000000" w:themeColor="text1"/>
                <w:sz w:val="20"/>
                <w:szCs w:val="20"/>
                <w:lang w:val="id"/>
              </w:rPr>
            </w:pPr>
            <w:r>
              <w:rPr>
                <w:color w:val="000000" w:themeColor="text1"/>
                <w:sz w:val="20"/>
                <w:szCs w:val="20"/>
                <w:lang w:val="id"/>
              </w:rPr>
              <w:t xml:space="preserve">2). </w:t>
            </w:r>
            <w:r w:rsidR="009D1E8B" w:rsidRPr="009D1E8B">
              <w:rPr>
                <w:color w:val="000000" w:themeColor="text1"/>
                <w:sz w:val="20"/>
                <w:szCs w:val="20"/>
                <w:lang w:val="id"/>
              </w:rPr>
              <w:t>In 4 specimens dentin bridge formed location A little Far from material kaping .</w:t>
            </w:r>
          </w:p>
          <w:p w14:paraId="2D725796" w14:textId="77777777" w:rsidR="009D1E8B" w:rsidRPr="009D1E8B" w:rsidRDefault="009D1E8B" w:rsidP="00DE4DF6">
            <w:pPr>
              <w:pStyle w:val="NormalWeb"/>
              <w:spacing w:before="0" w:beforeAutospacing="0" w:after="0" w:afterAutospacing="0"/>
              <w:rPr>
                <w:color w:val="000000" w:themeColor="text1"/>
                <w:sz w:val="20"/>
                <w:szCs w:val="20"/>
                <w:lang w:val="id"/>
              </w:rPr>
            </w:pPr>
            <w:r w:rsidRPr="009D1E8B">
              <w:rPr>
                <w:color w:val="000000" w:themeColor="text1"/>
                <w:sz w:val="20"/>
                <w:szCs w:val="20"/>
                <w:lang w:val="id"/>
              </w:rPr>
              <w:t>On the day all 21​ specimen show existence dentin bridge :</w:t>
            </w:r>
          </w:p>
          <w:p w14:paraId="1696F21B" w14:textId="77777777" w:rsidR="009D1E8B" w:rsidRPr="009D1E8B" w:rsidRDefault="009D1E8B" w:rsidP="00EF1CD7">
            <w:pPr>
              <w:pStyle w:val="NormalWeb"/>
              <w:spacing w:before="0" w:beforeAutospacing="0" w:after="0" w:afterAutospacing="0"/>
              <w:rPr>
                <w:color w:val="000000" w:themeColor="text1"/>
                <w:sz w:val="20"/>
                <w:szCs w:val="20"/>
                <w:lang w:val="id"/>
              </w:rPr>
            </w:pPr>
            <w:r w:rsidRPr="009D1E8B">
              <w:rPr>
                <w:color w:val="000000" w:themeColor="text1"/>
                <w:sz w:val="20"/>
                <w:szCs w:val="20"/>
                <w:lang w:val="id"/>
              </w:rPr>
              <w:t>In 2 specimens bridge dentin bordering direct with material kaping .</w:t>
            </w:r>
          </w:p>
          <w:p w14:paraId="55F62915" w14:textId="37D2BCC4" w:rsidR="009D1E8B" w:rsidRPr="00805EC6" w:rsidRDefault="009D1E8B" w:rsidP="00DE4DF6">
            <w:pPr>
              <w:pStyle w:val="NormalWeb"/>
              <w:spacing w:before="0" w:beforeAutospacing="0" w:after="0" w:afterAutospacing="0"/>
              <w:rPr>
                <w:color w:val="000000" w:themeColor="text1"/>
                <w:sz w:val="20"/>
                <w:szCs w:val="20"/>
              </w:rPr>
            </w:pPr>
            <w:r w:rsidRPr="009D1E8B">
              <w:rPr>
                <w:color w:val="000000" w:themeColor="text1"/>
                <w:sz w:val="20"/>
                <w:szCs w:val="20"/>
                <w:lang w:val="id"/>
              </w:rPr>
              <w:t>In 3 specimens dentin bridge formed location A little Far from material kaping .</w:t>
            </w:r>
          </w:p>
          <w:p w14:paraId="6136AC54" w14:textId="77777777" w:rsidR="009D1E8B" w:rsidRDefault="009D1E8B" w:rsidP="00DE4DF6">
            <w:pPr>
              <w:rPr>
                <w:sz w:val="20"/>
                <w:lang w:val="en-ID"/>
              </w:rPr>
            </w:pPr>
          </w:p>
        </w:tc>
      </w:tr>
      <w:tr w:rsidR="00EF1CD7" w14:paraId="1ADFE068" w14:textId="77777777" w:rsidTr="00AB5B45">
        <w:trPr>
          <w:trHeight w:val="323"/>
        </w:trPr>
        <w:tc>
          <w:tcPr>
            <w:tcW w:w="567" w:type="dxa"/>
          </w:tcPr>
          <w:p w14:paraId="407C3E3D" w14:textId="28A346A2" w:rsidR="009D1E8B" w:rsidRDefault="009D1E8B" w:rsidP="00DE4DF6">
            <w:pPr>
              <w:jc w:val="center"/>
              <w:rPr>
                <w:sz w:val="20"/>
                <w:lang w:val="en-ID"/>
              </w:rPr>
            </w:pPr>
            <w:r>
              <w:rPr>
                <w:sz w:val="20"/>
                <w:lang w:val="en-ID"/>
              </w:rPr>
              <w:lastRenderedPageBreak/>
              <w:t>2.</w:t>
            </w:r>
          </w:p>
        </w:tc>
        <w:tc>
          <w:tcPr>
            <w:tcW w:w="709" w:type="dxa"/>
          </w:tcPr>
          <w:p w14:paraId="797030D2" w14:textId="77777777" w:rsidR="00423C6C" w:rsidRPr="00423C6C" w:rsidRDefault="00423C6C" w:rsidP="00423C6C">
            <w:pPr>
              <w:rPr>
                <w:bCs/>
                <w:i/>
                <w:sz w:val="20"/>
                <w:lang w:val="id"/>
              </w:rPr>
            </w:pPr>
            <w:r w:rsidRPr="00423C6C">
              <w:rPr>
                <w:bCs/>
                <w:i/>
                <w:sz w:val="20"/>
                <w:lang w:val="id"/>
              </w:rPr>
              <w:t>Pulpal Responses to Direct Capping with</w:t>
            </w:r>
          </w:p>
          <w:p w14:paraId="600DD994" w14:textId="77777777" w:rsidR="00423C6C" w:rsidRPr="00423C6C" w:rsidRDefault="00423C6C" w:rsidP="00423C6C">
            <w:pPr>
              <w:rPr>
                <w:bCs/>
                <w:i/>
                <w:sz w:val="20"/>
                <w:lang w:val="id"/>
              </w:rPr>
            </w:pPr>
            <w:r w:rsidRPr="00423C6C">
              <w:rPr>
                <w:bCs/>
                <w:i/>
                <w:sz w:val="20"/>
                <w:lang w:val="id"/>
              </w:rPr>
              <w:lastRenderedPageBreak/>
              <w:t>Betamethasone/</w:t>
            </w:r>
          </w:p>
          <w:p w14:paraId="0E60F52F" w14:textId="77777777" w:rsidR="00423C6C" w:rsidRPr="00423C6C" w:rsidRDefault="00423C6C" w:rsidP="00423C6C">
            <w:pPr>
              <w:rPr>
                <w:bCs/>
                <w:i/>
                <w:sz w:val="20"/>
                <w:lang w:val="id"/>
              </w:rPr>
            </w:pPr>
            <w:r w:rsidRPr="00423C6C">
              <w:rPr>
                <w:bCs/>
                <w:i/>
                <w:sz w:val="20"/>
                <w:lang w:val="id"/>
              </w:rPr>
              <w:t>Gentamicin Cream and Mineral Trioxide Aggregate:</w:t>
            </w:r>
          </w:p>
          <w:p w14:paraId="38AACD90" w14:textId="77777777" w:rsidR="00423C6C" w:rsidRPr="00423C6C" w:rsidRDefault="00423C6C" w:rsidP="00423C6C">
            <w:pPr>
              <w:rPr>
                <w:bCs/>
                <w:i/>
                <w:sz w:val="20"/>
                <w:lang w:val="id"/>
              </w:rPr>
            </w:pPr>
            <w:r w:rsidRPr="00423C6C">
              <w:rPr>
                <w:bCs/>
                <w:i/>
                <w:sz w:val="20"/>
                <w:lang w:val="id"/>
              </w:rPr>
              <w:t>Histologic and Micro-Computed</w:t>
            </w:r>
          </w:p>
          <w:p w14:paraId="0B9CDDB7" w14:textId="77777777" w:rsidR="00423C6C" w:rsidRPr="00423C6C" w:rsidRDefault="00423C6C" w:rsidP="00423C6C">
            <w:pPr>
              <w:rPr>
                <w:bCs/>
                <w:i/>
                <w:sz w:val="20"/>
                <w:lang w:val="id"/>
              </w:rPr>
            </w:pPr>
            <w:r w:rsidRPr="00423C6C">
              <w:rPr>
                <w:bCs/>
                <w:i/>
                <w:sz w:val="20"/>
                <w:lang w:val="id"/>
              </w:rPr>
              <w:t>Tomography</w:t>
            </w:r>
          </w:p>
          <w:p w14:paraId="796C75AF" w14:textId="1BF26523" w:rsidR="009D1E8B" w:rsidRDefault="00423C6C" w:rsidP="00423C6C">
            <w:pPr>
              <w:rPr>
                <w:sz w:val="20"/>
                <w:lang w:val="en-ID"/>
              </w:rPr>
            </w:pPr>
            <w:r w:rsidRPr="00423C6C">
              <w:rPr>
                <w:bCs/>
                <w:i/>
                <w:sz w:val="20"/>
                <w:lang w:val="id"/>
              </w:rPr>
              <w:t>Assessments</w:t>
            </w:r>
          </w:p>
        </w:tc>
        <w:tc>
          <w:tcPr>
            <w:tcW w:w="851" w:type="dxa"/>
          </w:tcPr>
          <w:p w14:paraId="50EBBE5F" w14:textId="5832556A" w:rsidR="009D1E8B" w:rsidRDefault="00423C6C" w:rsidP="00DE4DF6">
            <w:pPr>
              <w:rPr>
                <w:sz w:val="20"/>
                <w:lang w:val="en-ID"/>
              </w:rPr>
            </w:pPr>
            <w:r w:rsidRPr="00423C6C">
              <w:rPr>
                <w:sz w:val="20"/>
                <w:lang w:val="id"/>
              </w:rPr>
              <w:lastRenderedPageBreak/>
              <w:t xml:space="preserve">Alshwaimi </w:t>
            </w:r>
            <w:r w:rsidRPr="00423C6C">
              <w:rPr>
                <w:i/>
                <w:sz w:val="20"/>
                <w:lang w:val="id"/>
              </w:rPr>
              <w:t>et al.</w:t>
            </w:r>
          </w:p>
        </w:tc>
        <w:tc>
          <w:tcPr>
            <w:tcW w:w="600" w:type="dxa"/>
          </w:tcPr>
          <w:p w14:paraId="7EF32FD4" w14:textId="38737125" w:rsidR="009D1E8B" w:rsidRDefault="00423C6C" w:rsidP="00DE4DF6">
            <w:pPr>
              <w:rPr>
                <w:sz w:val="20"/>
                <w:lang w:val="en-ID"/>
              </w:rPr>
            </w:pPr>
            <w:r>
              <w:rPr>
                <w:sz w:val="20"/>
                <w:lang w:val="en-ID"/>
              </w:rPr>
              <w:t>2016</w:t>
            </w:r>
          </w:p>
        </w:tc>
        <w:tc>
          <w:tcPr>
            <w:tcW w:w="709" w:type="dxa"/>
          </w:tcPr>
          <w:p w14:paraId="527ED8BE" w14:textId="1DD2B23D" w:rsidR="009D1E8B" w:rsidRDefault="00423C6C" w:rsidP="00DE4DF6">
            <w:pPr>
              <w:rPr>
                <w:sz w:val="20"/>
                <w:lang w:val="en-ID"/>
              </w:rPr>
            </w:pPr>
            <w:proofErr w:type="spellStart"/>
            <w:r>
              <w:rPr>
                <w:sz w:val="20"/>
                <w:lang w:val="en-ID"/>
              </w:rPr>
              <w:t>pubmed</w:t>
            </w:r>
            <w:proofErr w:type="spellEnd"/>
          </w:p>
        </w:tc>
        <w:tc>
          <w:tcPr>
            <w:tcW w:w="1242" w:type="dxa"/>
          </w:tcPr>
          <w:p w14:paraId="663E26C4" w14:textId="77777777" w:rsidR="00423C6C" w:rsidRPr="00423C6C" w:rsidRDefault="00423C6C" w:rsidP="00423C6C">
            <w:pPr>
              <w:rPr>
                <w:sz w:val="20"/>
                <w:lang w:val="id"/>
              </w:rPr>
            </w:pPr>
            <w:r w:rsidRPr="00423C6C">
              <w:rPr>
                <w:sz w:val="20"/>
                <w:lang w:val="id"/>
              </w:rPr>
              <w:t xml:space="preserve">For </w:t>
            </w:r>
          </w:p>
          <w:p w14:paraId="796209A9" w14:textId="77777777" w:rsidR="00423C6C" w:rsidRPr="00423C6C" w:rsidRDefault="00423C6C" w:rsidP="00423C6C">
            <w:pPr>
              <w:rPr>
                <w:sz w:val="20"/>
                <w:lang w:val="id"/>
              </w:rPr>
            </w:pPr>
            <w:r w:rsidRPr="00423C6C">
              <w:rPr>
                <w:sz w:val="20"/>
                <w:lang w:val="id"/>
              </w:rPr>
              <w:t xml:space="preserve">evaluate </w:t>
            </w:r>
          </w:p>
          <w:p w14:paraId="41199E24" w14:textId="77777777" w:rsidR="00423C6C" w:rsidRPr="00423C6C" w:rsidRDefault="00423C6C" w:rsidP="00423C6C">
            <w:pPr>
              <w:rPr>
                <w:sz w:val="20"/>
                <w:lang w:val="id"/>
              </w:rPr>
            </w:pPr>
            <w:r w:rsidRPr="00423C6C">
              <w:rPr>
                <w:sz w:val="20"/>
                <w:lang w:val="id"/>
              </w:rPr>
              <w:t xml:space="preserve">response pulp </w:t>
            </w:r>
          </w:p>
          <w:p w14:paraId="0ED4ADC3" w14:textId="77777777" w:rsidR="00423C6C" w:rsidRPr="00423C6C" w:rsidRDefault="00423C6C" w:rsidP="00423C6C">
            <w:pPr>
              <w:rPr>
                <w:sz w:val="20"/>
                <w:lang w:val="id"/>
              </w:rPr>
            </w:pPr>
            <w:r w:rsidRPr="00423C6C">
              <w:rPr>
                <w:sz w:val="20"/>
                <w:lang w:val="id"/>
              </w:rPr>
              <w:t xml:space="preserve">to head pulp direct with cream </w:t>
            </w:r>
          </w:p>
          <w:p w14:paraId="101ACDC9" w14:textId="77777777" w:rsidR="00423C6C" w:rsidRPr="00423C6C" w:rsidRDefault="00423C6C" w:rsidP="00423C6C">
            <w:pPr>
              <w:rPr>
                <w:i/>
                <w:sz w:val="20"/>
                <w:lang w:val="id"/>
              </w:rPr>
            </w:pPr>
            <w:r w:rsidRPr="00423C6C">
              <w:rPr>
                <w:sz w:val="20"/>
                <w:lang w:val="id"/>
              </w:rPr>
              <w:t xml:space="preserve">betamethasone / gentamicin </w:t>
            </w:r>
            <w:r w:rsidRPr="00423C6C">
              <w:rPr>
                <w:sz w:val="20"/>
                <w:lang w:val="id"/>
              </w:rPr>
              <w:lastRenderedPageBreak/>
              <w:t xml:space="preserve">(BG) and </w:t>
            </w:r>
            <w:r w:rsidRPr="00423C6C">
              <w:rPr>
                <w:i/>
                <w:sz w:val="20"/>
                <w:lang w:val="id"/>
              </w:rPr>
              <w:t>minerals</w:t>
            </w:r>
          </w:p>
          <w:p w14:paraId="6F55577B" w14:textId="77777777" w:rsidR="00423C6C" w:rsidRPr="00423C6C" w:rsidRDefault="00423C6C" w:rsidP="00423C6C">
            <w:pPr>
              <w:rPr>
                <w:i/>
                <w:sz w:val="20"/>
                <w:lang w:val="id"/>
              </w:rPr>
            </w:pPr>
            <w:r w:rsidRPr="00423C6C">
              <w:rPr>
                <w:i/>
                <w:sz w:val="20"/>
                <w:lang w:val="id"/>
              </w:rPr>
              <w:t>trioxide</w:t>
            </w:r>
          </w:p>
          <w:p w14:paraId="674DCD42" w14:textId="380A041E" w:rsidR="009D1E8B" w:rsidRDefault="00423C6C" w:rsidP="00423C6C">
            <w:pPr>
              <w:rPr>
                <w:sz w:val="20"/>
                <w:lang w:val="en-ID"/>
              </w:rPr>
            </w:pPr>
            <w:r w:rsidRPr="00423C6C">
              <w:rPr>
                <w:i/>
                <w:sz w:val="20"/>
                <w:lang w:val="id"/>
              </w:rPr>
              <w:t xml:space="preserve">aggregate </w:t>
            </w:r>
            <w:r w:rsidRPr="00423C6C">
              <w:rPr>
                <w:sz w:val="20"/>
                <w:lang w:val="id"/>
              </w:rPr>
              <w:t>(MTA).</w:t>
            </w:r>
          </w:p>
        </w:tc>
        <w:tc>
          <w:tcPr>
            <w:tcW w:w="1451" w:type="dxa"/>
          </w:tcPr>
          <w:p w14:paraId="00FBA26B" w14:textId="77777777" w:rsidR="00423C6C" w:rsidRPr="00805EC6" w:rsidRDefault="00423C6C" w:rsidP="00423C6C">
            <w:pPr>
              <w:pStyle w:val="NormalWeb"/>
              <w:spacing w:before="0" w:beforeAutospacing="0" w:after="0" w:afterAutospacing="0"/>
              <w:rPr>
                <w:color w:val="000000" w:themeColor="text1"/>
                <w:sz w:val="20"/>
                <w:szCs w:val="20"/>
                <w:lang w:val="en-ID"/>
              </w:rPr>
            </w:pPr>
            <w:r w:rsidRPr="00805EC6">
              <w:rPr>
                <w:color w:val="000000" w:themeColor="text1"/>
                <w:sz w:val="20"/>
                <w:szCs w:val="20"/>
                <w:lang w:val="en-ID"/>
              </w:rPr>
              <w:lastRenderedPageBreak/>
              <w:t>In this study, 36 premolar teeth were used, which were divided into 2 treatment groups.</w:t>
            </w:r>
          </w:p>
          <w:p w14:paraId="50928869" w14:textId="77777777" w:rsidR="00423C6C" w:rsidRPr="00805EC6" w:rsidRDefault="00423C6C" w:rsidP="00423C6C">
            <w:pPr>
              <w:pStyle w:val="NormalWeb"/>
              <w:spacing w:before="0" w:beforeAutospacing="0" w:after="0" w:afterAutospacing="0"/>
              <w:rPr>
                <w:color w:val="000000" w:themeColor="text1"/>
                <w:sz w:val="20"/>
                <w:szCs w:val="20"/>
              </w:rPr>
            </w:pPr>
            <w:r w:rsidRPr="00805EC6">
              <w:rPr>
                <w:color w:val="000000" w:themeColor="text1"/>
                <w:sz w:val="20"/>
                <w:szCs w:val="20"/>
              </w:rPr>
              <w:t xml:space="preserve">Group 1 </w:t>
            </w:r>
            <w:proofErr w:type="gramStart"/>
            <w:r w:rsidRPr="00805EC6">
              <w:rPr>
                <w:color w:val="000000" w:themeColor="text1"/>
                <w:sz w:val="20"/>
                <w:szCs w:val="20"/>
              </w:rPr>
              <w:t>( BG</w:t>
            </w:r>
            <w:proofErr w:type="gramEnd"/>
            <w:r w:rsidRPr="00805EC6">
              <w:rPr>
                <w:color w:val="000000" w:themeColor="text1"/>
                <w:sz w:val="20"/>
                <w:szCs w:val="20"/>
              </w:rPr>
              <w:t xml:space="preserve"> </w:t>
            </w:r>
            <w:proofErr w:type="gramStart"/>
            <w:r w:rsidRPr="00805EC6">
              <w:rPr>
                <w:color w:val="000000" w:themeColor="text1"/>
                <w:sz w:val="20"/>
                <w:szCs w:val="20"/>
              </w:rPr>
              <w:t>cream )</w:t>
            </w:r>
            <w:proofErr w:type="gramEnd"/>
          </w:p>
          <w:p w14:paraId="2087FE10" w14:textId="77777777" w:rsidR="00423C6C" w:rsidRPr="00805EC6" w:rsidRDefault="00423C6C" w:rsidP="00423C6C">
            <w:pPr>
              <w:pStyle w:val="NormalWeb"/>
              <w:numPr>
                <w:ilvl w:val="2"/>
                <w:numId w:val="47"/>
              </w:numPr>
              <w:spacing w:before="0" w:beforeAutospacing="0" w:after="0" w:afterAutospacing="0"/>
              <w:ind w:left="321" w:hanging="321"/>
              <w:rPr>
                <w:color w:val="000000" w:themeColor="text1"/>
                <w:sz w:val="20"/>
                <w:szCs w:val="20"/>
                <w:lang w:val="en-ID"/>
              </w:rPr>
            </w:pPr>
            <w:r w:rsidRPr="00805EC6">
              <w:rPr>
                <w:color w:val="000000" w:themeColor="text1"/>
                <w:sz w:val="20"/>
                <w:szCs w:val="20"/>
                <w:lang w:val="en-ID"/>
              </w:rPr>
              <w:lastRenderedPageBreak/>
              <w:t>BG 1 cream was evaluated in week 2 (n=9)</w:t>
            </w:r>
          </w:p>
          <w:p w14:paraId="1C2A698E" w14:textId="77777777" w:rsidR="00423C6C" w:rsidRPr="00805EC6" w:rsidRDefault="00423C6C" w:rsidP="00423C6C">
            <w:pPr>
              <w:pStyle w:val="NormalWeb"/>
              <w:numPr>
                <w:ilvl w:val="2"/>
                <w:numId w:val="47"/>
              </w:numPr>
              <w:spacing w:before="0" w:beforeAutospacing="0" w:after="0" w:afterAutospacing="0"/>
              <w:ind w:left="321" w:hanging="321"/>
              <w:rPr>
                <w:color w:val="000000" w:themeColor="text1"/>
                <w:sz w:val="20"/>
                <w:szCs w:val="20"/>
                <w:lang w:val="en-ID"/>
              </w:rPr>
            </w:pPr>
            <w:r w:rsidRPr="00805EC6">
              <w:rPr>
                <w:color w:val="000000" w:themeColor="text1"/>
                <w:sz w:val="20"/>
                <w:szCs w:val="20"/>
                <w:lang w:val="en-ID"/>
              </w:rPr>
              <w:t>BG 2 cream was evaluated at week 8 (n=9)</w:t>
            </w:r>
          </w:p>
          <w:p w14:paraId="222039D7" w14:textId="77777777" w:rsidR="00423C6C" w:rsidRPr="00805EC6" w:rsidRDefault="00423C6C" w:rsidP="00423C6C">
            <w:pPr>
              <w:pStyle w:val="NormalWeb"/>
              <w:spacing w:before="0" w:beforeAutospacing="0" w:after="0" w:afterAutospacing="0"/>
              <w:ind w:left="175"/>
              <w:rPr>
                <w:color w:val="000000" w:themeColor="text1"/>
                <w:sz w:val="20"/>
                <w:szCs w:val="20"/>
                <w:lang w:val="en-ID"/>
              </w:rPr>
            </w:pPr>
          </w:p>
          <w:p w14:paraId="4957AAFF" w14:textId="77777777" w:rsidR="00423C6C" w:rsidRPr="00805EC6" w:rsidRDefault="00423C6C" w:rsidP="00423C6C">
            <w:pPr>
              <w:pStyle w:val="NormalWeb"/>
              <w:spacing w:before="0" w:beforeAutospacing="0" w:after="0" w:afterAutospacing="0"/>
              <w:rPr>
                <w:color w:val="000000" w:themeColor="text1"/>
                <w:sz w:val="20"/>
                <w:szCs w:val="20"/>
              </w:rPr>
            </w:pPr>
            <w:r w:rsidRPr="00805EC6">
              <w:rPr>
                <w:color w:val="000000" w:themeColor="text1"/>
                <w:sz w:val="20"/>
                <w:szCs w:val="20"/>
              </w:rPr>
              <w:t>Group 2 (MTA)</w:t>
            </w:r>
          </w:p>
          <w:p w14:paraId="4347D3D3" w14:textId="77777777" w:rsidR="00423C6C" w:rsidRPr="00805EC6" w:rsidRDefault="00423C6C" w:rsidP="00423C6C">
            <w:pPr>
              <w:pStyle w:val="NormalWeb"/>
              <w:numPr>
                <w:ilvl w:val="3"/>
                <w:numId w:val="47"/>
              </w:numPr>
              <w:spacing w:before="0" w:beforeAutospacing="0" w:after="0" w:afterAutospacing="0"/>
              <w:rPr>
                <w:color w:val="000000" w:themeColor="text1"/>
                <w:sz w:val="20"/>
                <w:szCs w:val="20"/>
              </w:rPr>
            </w:pPr>
            <w:r w:rsidRPr="00805EC6">
              <w:rPr>
                <w:color w:val="000000" w:themeColor="text1"/>
                <w:sz w:val="20"/>
                <w:szCs w:val="20"/>
              </w:rPr>
              <w:t>MTA 1</w:t>
            </w:r>
          </w:p>
          <w:p w14:paraId="3EB2ADFC" w14:textId="77777777" w:rsidR="009D1E8B" w:rsidRDefault="00423C6C" w:rsidP="00423C6C">
            <w:pPr>
              <w:rPr>
                <w:color w:val="000000" w:themeColor="text1"/>
                <w:sz w:val="20"/>
                <w:lang w:val="it-IT"/>
              </w:rPr>
            </w:pPr>
            <w:r w:rsidRPr="00805EC6">
              <w:rPr>
                <w:color w:val="000000" w:themeColor="text1"/>
                <w:sz w:val="20"/>
                <w:lang w:val="it-IT"/>
              </w:rPr>
              <w:t>evaluated in week 2 (n=9)</w:t>
            </w:r>
          </w:p>
          <w:p w14:paraId="2EC84DD2" w14:textId="63C5EE67" w:rsidR="00423C6C" w:rsidRPr="00D76324" w:rsidRDefault="00D76324" w:rsidP="00D76324">
            <w:pPr>
              <w:rPr>
                <w:sz w:val="20"/>
                <w:lang w:val="en-ID"/>
              </w:rPr>
            </w:pPr>
            <w:r w:rsidRPr="00D76324">
              <w:rPr>
                <w:color w:val="000000" w:themeColor="text1"/>
                <w:sz w:val="20"/>
                <w:lang w:val="en-ID"/>
              </w:rPr>
              <w:t>2.</w:t>
            </w:r>
            <w:r>
              <w:rPr>
                <w:color w:val="000000" w:themeColor="text1"/>
                <w:sz w:val="20"/>
                <w:lang w:val="en-ID"/>
              </w:rPr>
              <w:t xml:space="preserve"> </w:t>
            </w:r>
            <w:r w:rsidRPr="00D76324">
              <w:rPr>
                <w:color w:val="000000" w:themeColor="text1"/>
                <w:sz w:val="20"/>
                <w:lang w:val="en-ID"/>
              </w:rPr>
              <w:t xml:space="preserve"> </w:t>
            </w:r>
            <w:r w:rsidR="00423C6C" w:rsidRPr="00D76324">
              <w:rPr>
                <w:color w:val="000000" w:themeColor="text1"/>
                <w:sz w:val="20"/>
                <w:lang w:val="en-ID"/>
              </w:rPr>
              <w:t>MTA 2 was evaluated at week 8 (n=9)</w:t>
            </w:r>
          </w:p>
        </w:tc>
        <w:tc>
          <w:tcPr>
            <w:tcW w:w="2093" w:type="dxa"/>
          </w:tcPr>
          <w:p w14:paraId="613E1908" w14:textId="77777777" w:rsidR="00D76324" w:rsidRPr="00805EC6" w:rsidRDefault="00D76324" w:rsidP="00D76324">
            <w:pPr>
              <w:pStyle w:val="NormalWeb"/>
              <w:spacing w:before="0" w:beforeAutospacing="0" w:after="0" w:afterAutospacing="0"/>
              <w:rPr>
                <w:color w:val="000000" w:themeColor="text1"/>
                <w:sz w:val="20"/>
                <w:szCs w:val="20"/>
                <w:lang w:val="it-IT"/>
              </w:rPr>
            </w:pPr>
            <w:r w:rsidRPr="00805EC6">
              <w:rPr>
                <w:color w:val="000000" w:themeColor="text1"/>
                <w:sz w:val="20"/>
                <w:szCs w:val="20"/>
                <w:lang w:val="it-IT"/>
              </w:rPr>
              <w:lastRenderedPageBreak/>
              <w:t>Group 1 (BG Cream)</w:t>
            </w:r>
          </w:p>
          <w:p w14:paraId="265320FF" w14:textId="77777777" w:rsidR="00D76324" w:rsidRPr="00805EC6" w:rsidRDefault="00D76324" w:rsidP="00D76324">
            <w:pPr>
              <w:pStyle w:val="NormalWeb"/>
              <w:spacing w:before="0" w:beforeAutospacing="0" w:after="0" w:afterAutospacing="0"/>
              <w:rPr>
                <w:color w:val="000000" w:themeColor="text1"/>
                <w:sz w:val="20"/>
                <w:szCs w:val="20"/>
                <w:lang w:val="en-ID"/>
              </w:rPr>
            </w:pPr>
            <w:r w:rsidRPr="00805EC6">
              <w:rPr>
                <w:color w:val="000000" w:themeColor="text1"/>
                <w:sz w:val="20"/>
                <w:szCs w:val="20"/>
                <w:lang w:val="en-ID"/>
              </w:rPr>
              <w:t>At week 2 the average thickness of the dentin bridge was 7.19 µm, while at week 8 the average thickness of the dentin bridge was 22 µm.</w:t>
            </w:r>
          </w:p>
          <w:p w14:paraId="5E25AF5A" w14:textId="77777777" w:rsidR="00D76324" w:rsidRPr="00805EC6" w:rsidRDefault="00D76324" w:rsidP="00D76324">
            <w:pPr>
              <w:pStyle w:val="NormalWeb"/>
              <w:spacing w:before="0" w:beforeAutospacing="0" w:after="0" w:afterAutospacing="0"/>
              <w:rPr>
                <w:color w:val="000000" w:themeColor="text1"/>
                <w:sz w:val="20"/>
                <w:szCs w:val="20"/>
                <w:lang w:val="en-ID"/>
              </w:rPr>
            </w:pPr>
          </w:p>
          <w:p w14:paraId="66C4EBEE" w14:textId="77777777" w:rsidR="00D76324" w:rsidRPr="00805EC6" w:rsidRDefault="00D76324" w:rsidP="00D76324">
            <w:pPr>
              <w:pStyle w:val="NormalWeb"/>
              <w:spacing w:before="0" w:beforeAutospacing="0" w:after="0" w:afterAutospacing="0"/>
              <w:rPr>
                <w:color w:val="000000" w:themeColor="text1"/>
                <w:sz w:val="20"/>
                <w:szCs w:val="20"/>
                <w:lang w:val="en-ID"/>
              </w:rPr>
            </w:pPr>
            <w:r w:rsidRPr="00805EC6">
              <w:rPr>
                <w:color w:val="000000" w:themeColor="text1"/>
                <w:sz w:val="20"/>
                <w:szCs w:val="20"/>
                <w:lang w:val="en-ID"/>
              </w:rPr>
              <w:t>Group 2 (MTA)</w:t>
            </w:r>
          </w:p>
          <w:p w14:paraId="555E39E5" w14:textId="2B9BFA4E" w:rsidR="009D1E8B" w:rsidRDefault="00D76324" w:rsidP="00D76324">
            <w:pPr>
              <w:rPr>
                <w:sz w:val="20"/>
                <w:lang w:val="en-ID"/>
              </w:rPr>
            </w:pPr>
            <w:r w:rsidRPr="00805EC6">
              <w:rPr>
                <w:color w:val="000000" w:themeColor="text1"/>
                <w:sz w:val="20"/>
                <w:lang w:val="en-ID"/>
              </w:rPr>
              <w:lastRenderedPageBreak/>
              <w:t>At week 2 the average thickness of the dentin bridge was 31.04 µm, while at week 8 the average thickness of the dentin bridge was 78.50 µm.</w:t>
            </w:r>
          </w:p>
        </w:tc>
      </w:tr>
      <w:tr w:rsidR="00EF1CD7" w14:paraId="5C1676F5" w14:textId="77777777" w:rsidTr="00AB5B45">
        <w:trPr>
          <w:trHeight w:val="303"/>
        </w:trPr>
        <w:tc>
          <w:tcPr>
            <w:tcW w:w="567" w:type="dxa"/>
          </w:tcPr>
          <w:p w14:paraId="19B0C3EF" w14:textId="25ED4C36" w:rsidR="009D1E8B" w:rsidRPr="003606A3" w:rsidRDefault="006F0C22" w:rsidP="00DE4DF6">
            <w:pPr>
              <w:jc w:val="center"/>
              <w:rPr>
                <w:sz w:val="20"/>
                <w:lang w:val="en-ID"/>
              </w:rPr>
            </w:pPr>
            <w:r w:rsidRPr="003606A3">
              <w:rPr>
                <w:sz w:val="20"/>
                <w:lang w:val="en-ID"/>
              </w:rPr>
              <w:lastRenderedPageBreak/>
              <w:t>3.</w:t>
            </w:r>
          </w:p>
        </w:tc>
        <w:tc>
          <w:tcPr>
            <w:tcW w:w="709" w:type="dxa"/>
          </w:tcPr>
          <w:p w14:paraId="6CADCD96" w14:textId="77777777" w:rsidR="006F0C22" w:rsidRPr="003606A3" w:rsidRDefault="006F0C22" w:rsidP="006F0C22">
            <w:pPr>
              <w:pStyle w:val="ListParagraph"/>
              <w:ind w:left="0"/>
              <w:rPr>
                <w:i/>
                <w:color w:val="000000" w:themeColor="text1"/>
                <w:sz w:val="20"/>
              </w:rPr>
            </w:pPr>
            <w:r w:rsidRPr="003606A3">
              <w:rPr>
                <w:i/>
                <w:color w:val="000000" w:themeColor="text1"/>
                <w:sz w:val="20"/>
              </w:rPr>
              <w:t xml:space="preserve">Histological Evaluation of Mineral Trioxide Aggregate and Enamel Matrix Derivative Combination </w:t>
            </w:r>
            <w:proofErr w:type="gramStart"/>
            <w:r w:rsidRPr="003606A3">
              <w:rPr>
                <w:i/>
                <w:color w:val="000000" w:themeColor="text1"/>
                <w:sz w:val="20"/>
              </w:rPr>
              <w:t>In</w:t>
            </w:r>
            <w:proofErr w:type="gramEnd"/>
            <w:r w:rsidRPr="003606A3">
              <w:rPr>
                <w:i/>
                <w:color w:val="000000" w:themeColor="text1"/>
                <w:sz w:val="20"/>
              </w:rPr>
              <w:t xml:space="preserve"> Direct Pulp</w:t>
            </w:r>
          </w:p>
          <w:p w14:paraId="2D596C9C" w14:textId="62B4D9D8" w:rsidR="009D1E8B" w:rsidRPr="003606A3" w:rsidRDefault="006F0C22" w:rsidP="006F0C22">
            <w:pPr>
              <w:rPr>
                <w:sz w:val="20"/>
                <w:lang w:val="en-ID"/>
              </w:rPr>
            </w:pPr>
            <w:r w:rsidRPr="003606A3">
              <w:rPr>
                <w:i/>
                <w:color w:val="000000" w:themeColor="text1"/>
                <w:sz w:val="20"/>
              </w:rPr>
              <w:lastRenderedPageBreak/>
              <w:t>Capping: An In Vivo Study.</w:t>
            </w:r>
          </w:p>
        </w:tc>
        <w:tc>
          <w:tcPr>
            <w:tcW w:w="851" w:type="dxa"/>
          </w:tcPr>
          <w:p w14:paraId="5AA86CC5" w14:textId="56ECC551" w:rsidR="009D1E8B" w:rsidRDefault="003606A3" w:rsidP="00DE4DF6">
            <w:pPr>
              <w:rPr>
                <w:sz w:val="20"/>
                <w:lang w:val="en-ID"/>
              </w:rPr>
            </w:pPr>
            <w:proofErr w:type="spellStart"/>
            <w:r w:rsidRPr="00805EC6">
              <w:rPr>
                <w:color w:val="000000" w:themeColor="text1"/>
                <w:sz w:val="20"/>
              </w:rPr>
              <w:lastRenderedPageBreak/>
              <w:t>Bollu</w:t>
            </w:r>
            <w:proofErr w:type="spellEnd"/>
            <w:r w:rsidRPr="00805EC6">
              <w:rPr>
                <w:color w:val="000000" w:themeColor="text1"/>
                <w:sz w:val="20"/>
              </w:rPr>
              <w:t xml:space="preserve"> </w:t>
            </w:r>
            <w:r w:rsidRPr="00805EC6">
              <w:rPr>
                <w:i/>
                <w:color w:val="000000" w:themeColor="text1"/>
                <w:sz w:val="20"/>
              </w:rPr>
              <w:t>et al.</w:t>
            </w:r>
          </w:p>
        </w:tc>
        <w:tc>
          <w:tcPr>
            <w:tcW w:w="600" w:type="dxa"/>
          </w:tcPr>
          <w:p w14:paraId="0A61A214" w14:textId="6C8B910B" w:rsidR="009D1E8B" w:rsidRDefault="003606A3" w:rsidP="00DE4DF6">
            <w:pPr>
              <w:rPr>
                <w:sz w:val="20"/>
                <w:lang w:val="en-ID"/>
              </w:rPr>
            </w:pPr>
            <w:r>
              <w:rPr>
                <w:sz w:val="20"/>
                <w:lang w:val="en-ID"/>
              </w:rPr>
              <w:t>2016</w:t>
            </w:r>
          </w:p>
        </w:tc>
        <w:tc>
          <w:tcPr>
            <w:tcW w:w="709" w:type="dxa"/>
          </w:tcPr>
          <w:p w14:paraId="5E938AF1" w14:textId="7290E118" w:rsidR="009D1E8B" w:rsidRDefault="003606A3" w:rsidP="00DE4DF6">
            <w:pPr>
              <w:rPr>
                <w:sz w:val="20"/>
                <w:lang w:val="en-ID"/>
              </w:rPr>
            </w:pPr>
            <w:proofErr w:type="spellStart"/>
            <w:r>
              <w:rPr>
                <w:sz w:val="20"/>
                <w:lang w:val="en-ID"/>
              </w:rPr>
              <w:t>pubmed</w:t>
            </w:r>
            <w:proofErr w:type="spellEnd"/>
          </w:p>
        </w:tc>
        <w:tc>
          <w:tcPr>
            <w:tcW w:w="1242" w:type="dxa"/>
          </w:tcPr>
          <w:p w14:paraId="28282503" w14:textId="77777777" w:rsidR="003606A3" w:rsidRPr="00805EC6" w:rsidRDefault="003606A3" w:rsidP="003606A3">
            <w:pPr>
              <w:pStyle w:val="ListParagraph"/>
              <w:ind w:left="0"/>
              <w:rPr>
                <w:color w:val="000000" w:themeColor="text1"/>
                <w:sz w:val="20"/>
              </w:rPr>
            </w:pPr>
            <w:r w:rsidRPr="00805EC6">
              <w:rPr>
                <w:color w:val="000000" w:themeColor="text1"/>
                <w:sz w:val="20"/>
              </w:rPr>
              <w:t xml:space="preserve">For </w:t>
            </w:r>
          </w:p>
          <w:p w14:paraId="27209F36" w14:textId="77777777" w:rsidR="003606A3" w:rsidRPr="00805EC6" w:rsidRDefault="003606A3" w:rsidP="003606A3">
            <w:pPr>
              <w:pStyle w:val="ListParagraph"/>
              <w:ind w:left="0"/>
              <w:rPr>
                <w:color w:val="000000" w:themeColor="text1"/>
                <w:sz w:val="20"/>
              </w:rPr>
            </w:pPr>
            <w:r w:rsidRPr="00805EC6">
              <w:rPr>
                <w:color w:val="000000" w:themeColor="text1"/>
                <w:sz w:val="20"/>
              </w:rPr>
              <w:t xml:space="preserve">evaluate </w:t>
            </w:r>
          </w:p>
          <w:p w14:paraId="29889A28" w14:textId="77777777" w:rsidR="003606A3" w:rsidRPr="00805EC6" w:rsidRDefault="003606A3" w:rsidP="003606A3">
            <w:pPr>
              <w:pStyle w:val="ListParagraph"/>
              <w:ind w:left="0"/>
              <w:rPr>
                <w:color w:val="000000" w:themeColor="text1"/>
                <w:sz w:val="20"/>
              </w:rPr>
            </w:pPr>
            <w:r w:rsidRPr="00805EC6">
              <w:rPr>
                <w:color w:val="000000" w:themeColor="text1"/>
                <w:sz w:val="20"/>
              </w:rPr>
              <w:t xml:space="preserve">response pulp </w:t>
            </w:r>
          </w:p>
          <w:p w14:paraId="5D4629CC" w14:textId="788ECB91" w:rsidR="009D1E8B" w:rsidRDefault="003606A3" w:rsidP="003606A3">
            <w:pPr>
              <w:rPr>
                <w:sz w:val="20"/>
                <w:lang w:val="en-ID"/>
              </w:rPr>
            </w:pPr>
            <w:r w:rsidRPr="00805EC6">
              <w:rPr>
                <w:color w:val="000000" w:themeColor="text1"/>
                <w:sz w:val="20"/>
              </w:rPr>
              <w:t xml:space="preserve">against MTA, </w:t>
            </w:r>
            <w:proofErr w:type="spellStart"/>
            <w:r w:rsidRPr="00805EC6">
              <w:rPr>
                <w:color w:val="000000" w:themeColor="text1"/>
                <w:sz w:val="20"/>
              </w:rPr>
              <w:t>emdogain</w:t>
            </w:r>
            <w:proofErr w:type="spellEnd"/>
            <w:r w:rsidRPr="00805EC6">
              <w:rPr>
                <w:color w:val="000000" w:themeColor="text1"/>
                <w:sz w:val="20"/>
              </w:rPr>
              <w:t xml:space="preserve"> (EMD), and the MTA-EMD </w:t>
            </w:r>
            <w:proofErr w:type="gramStart"/>
            <w:r w:rsidRPr="00805EC6">
              <w:rPr>
                <w:color w:val="000000" w:themeColor="text1"/>
                <w:sz w:val="20"/>
              </w:rPr>
              <w:t>combination .</w:t>
            </w:r>
            <w:proofErr w:type="gramEnd"/>
          </w:p>
        </w:tc>
        <w:tc>
          <w:tcPr>
            <w:tcW w:w="1451" w:type="dxa"/>
          </w:tcPr>
          <w:p w14:paraId="00ACAE51" w14:textId="77777777" w:rsidR="003606A3" w:rsidRPr="00805EC6" w:rsidRDefault="003606A3" w:rsidP="003606A3">
            <w:pPr>
              <w:pStyle w:val="ListParagraph"/>
              <w:ind w:left="0"/>
              <w:rPr>
                <w:color w:val="000000" w:themeColor="text1"/>
                <w:sz w:val="20"/>
                <w:lang w:val="en-ID"/>
              </w:rPr>
            </w:pPr>
            <w:r w:rsidRPr="00805EC6">
              <w:rPr>
                <w:color w:val="000000" w:themeColor="text1"/>
                <w:sz w:val="20"/>
                <w:lang w:val="en-ID"/>
              </w:rPr>
              <w:t>This study used 60 P1 or P2 teeth which were divided into 3</w:t>
            </w:r>
          </w:p>
          <w:p w14:paraId="7BA7FF43" w14:textId="77777777" w:rsidR="003606A3" w:rsidRPr="00805EC6" w:rsidRDefault="003606A3" w:rsidP="003606A3">
            <w:pPr>
              <w:pStyle w:val="ListParagraph"/>
              <w:ind w:left="0"/>
              <w:rPr>
                <w:color w:val="000000" w:themeColor="text1"/>
                <w:sz w:val="20"/>
              </w:rPr>
            </w:pPr>
            <w:proofErr w:type="gramStart"/>
            <w:r w:rsidRPr="00805EC6">
              <w:rPr>
                <w:color w:val="000000" w:themeColor="text1"/>
                <w:sz w:val="20"/>
              </w:rPr>
              <w:t>group :</w:t>
            </w:r>
            <w:proofErr w:type="gramEnd"/>
          </w:p>
          <w:p w14:paraId="76F8A320" w14:textId="77777777" w:rsidR="003606A3" w:rsidRPr="00805EC6" w:rsidRDefault="003606A3" w:rsidP="003606A3">
            <w:pPr>
              <w:pStyle w:val="ListParagraph"/>
              <w:numPr>
                <w:ilvl w:val="0"/>
                <w:numId w:val="48"/>
              </w:numPr>
              <w:ind w:left="321" w:hanging="321"/>
              <w:rPr>
                <w:sz w:val="20"/>
              </w:rPr>
            </w:pPr>
            <w:r w:rsidRPr="00805EC6">
              <w:rPr>
                <w:rFonts w:eastAsiaTheme="minorHAnsi"/>
                <w:sz w:val="20"/>
              </w:rPr>
              <w:t xml:space="preserve">Group </w:t>
            </w:r>
            <w:r w:rsidRPr="00805EC6">
              <w:rPr>
                <w:sz w:val="20"/>
              </w:rPr>
              <w:t>MTA (n=20).</w:t>
            </w:r>
          </w:p>
          <w:p w14:paraId="3B96FCAF" w14:textId="77777777" w:rsidR="003606A3" w:rsidRPr="00805EC6" w:rsidRDefault="003606A3" w:rsidP="003606A3">
            <w:pPr>
              <w:pStyle w:val="ListParagraph"/>
              <w:numPr>
                <w:ilvl w:val="0"/>
                <w:numId w:val="48"/>
              </w:numPr>
              <w:ind w:left="321" w:hanging="321"/>
              <w:rPr>
                <w:sz w:val="20"/>
              </w:rPr>
            </w:pPr>
            <w:r w:rsidRPr="00805EC6">
              <w:rPr>
                <w:rFonts w:eastAsiaTheme="minorHAnsi"/>
                <w:color w:val="000000" w:themeColor="text1"/>
                <w:sz w:val="20"/>
              </w:rPr>
              <w:t xml:space="preserve">Group </w:t>
            </w:r>
            <w:proofErr w:type="spellStart"/>
            <w:r w:rsidRPr="00805EC6">
              <w:rPr>
                <w:rFonts w:eastAsiaTheme="minorHAnsi"/>
                <w:color w:val="000000" w:themeColor="text1"/>
                <w:sz w:val="20"/>
              </w:rPr>
              <w:t>Emdogain</w:t>
            </w:r>
            <w:proofErr w:type="spellEnd"/>
            <w:r w:rsidRPr="00805EC6">
              <w:rPr>
                <w:rFonts w:eastAsiaTheme="minorHAnsi"/>
                <w:color w:val="000000" w:themeColor="text1"/>
                <w:sz w:val="20"/>
              </w:rPr>
              <w:t xml:space="preserve"> (n=20).</w:t>
            </w:r>
          </w:p>
          <w:p w14:paraId="5AE23E33" w14:textId="77777777" w:rsidR="003606A3" w:rsidRPr="00805EC6" w:rsidRDefault="003606A3" w:rsidP="003606A3">
            <w:pPr>
              <w:pStyle w:val="ListParagraph"/>
              <w:ind w:left="0"/>
              <w:rPr>
                <w:color w:val="000000" w:themeColor="text1"/>
                <w:sz w:val="20"/>
              </w:rPr>
            </w:pPr>
            <w:r w:rsidRPr="00805EC6">
              <w:rPr>
                <w:rFonts w:eastAsiaTheme="minorHAnsi"/>
                <w:color w:val="000000" w:themeColor="text1"/>
                <w:sz w:val="20"/>
              </w:rPr>
              <w:t xml:space="preserve">Group mixture MTA and </w:t>
            </w:r>
            <w:proofErr w:type="spellStart"/>
            <w:r w:rsidRPr="00805EC6">
              <w:rPr>
                <w:rFonts w:eastAsiaTheme="minorHAnsi"/>
                <w:color w:val="000000" w:themeColor="text1"/>
                <w:sz w:val="20"/>
              </w:rPr>
              <w:t>Emdogain</w:t>
            </w:r>
            <w:proofErr w:type="spellEnd"/>
            <w:r w:rsidRPr="00805EC6">
              <w:rPr>
                <w:rFonts w:eastAsiaTheme="minorHAnsi"/>
                <w:color w:val="000000" w:themeColor="text1"/>
                <w:sz w:val="20"/>
              </w:rPr>
              <w:t xml:space="preserve"> ingredients (n=</w:t>
            </w:r>
            <w:proofErr w:type="gramStart"/>
            <w:r w:rsidRPr="00805EC6">
              <w:rPr>
                <w:rFonts w:eastAsiaTheme="minorHAnsi"/>
                <w:color w:val="000000" w:themeColor="text1"/>
                <w:sz w:val="20"/>
              </w:rPr>
              <w:t>20)</w:t>
            </w:r>
            <w:r w:rsidRPr="00805EC6">
              <w:rPr>
                <w:color w:val="000000" w:themeColor="text1"/>
                <w:sz w:val="20"/>
              </w:rPr>
              <w:t>After</w:t>
            </w:r>
            <w:proofErr w:type="gramEnd"/>
            <w:r w:rsidRPr="00805EC6">
              <w:rPr>
                <w:color w:val="000000" w:themeColor="text1"/>
                <w:sz w:val="20"/>
              </w:rPr>
              <w:t xml:space="preserve"> given </w:t>
            </w:r>
            <w:proofErr w:type="gramStart"/>
            <w:r w:rsidRPr="00805EC6">
              <w:rPr>
                <w:color w:val="000000" w:themeColor="text1"/>
                <w:sz w:val="20"/>
              </w:rPr>
              <w:t>treatment ,</w:t>
            </w:r>
            <w:proofErr w:type="gramEnd"/>
          </w:p>
          <w:p w14:paraId="34791407" w14:textId="77777777" w:rsidR="003606A3" w:rsidRPr="00805EC6" w:rsidRDefault="003606A3" w:rsidP="003606A3">
            <w:pPr>
              <w:pStyle w:val="ListParagraph"/>
              <w:ind w:left="0"/>
              <w:rPr>
                <w:color w:val="000000" w:themeColor="text1"/>
                <w:sz w:val="20"/>
              </w:rPr>
            </w:pPr>
            <w:r w:rsidRPr="00805EC6">
              <w:rPr>
                <w:color w:val="000000" w:themeColor="text1"/>
                <w:sz w:val="20"/>
              </w:rPr>
              <w:t xml:space="preserve">all over </w:t>
            </w:r>
          </w:p>
          <w:p w14:paraId="240220CB" w14:textId="77777777" w:rsidR="003606A3" w:rsidRPr="00805EC6" w:rsidRDefault="003606A3" w:rsidP="003606A3">
            <w:pPr>
              <w:pStyle w:val="ListParagraph"/>
              <w:ind w:left="0"/>
              <w:rPr>
                <w:color w:val="000000" w:themeColor="text1"/>
                <w:sz w:val="20"/>
              </w:rPr>
            </w:pPr>
            <w:r w:rsidRPr="00805EC6">
              <w:rPr>
                <w:color w:val="000000" w:themeColor="text1"/>
                <w:sz w:val="20"/>
              </w:rPr>
              <w:t xml:space="preserve">group </w:t>
            </w:r>
          </w:p>
          <w:p w14:paraId="2A689B5E" w14:textId="00B0D3D5" w:rsidR="003606A3" w:rsidRPr="00805EC6" w:rsidRDefault="003606A3" w:rsidP="003606A3">
            <w:pPr>
              <w:pStyle w:val="ListParagraph"/>
              <w:numPr>
                <w:ilvl w:val="0"/>
                <w:numId w:val="48"/>
              </w:numPr>
              <w:ind w:left="321" w:hanging="321"/>
              <w:rPr>
                <w:rFonts w:eastAsiaTheme="minorHAnsi"/>
                <w:sz w:val="20"/>
              </w:rPr>
            </w:pPr>
            <w:r w:rsidRPr="00805EC6">
              <w:rPr>
                <w:color w:val="000000" w:themeColor="text1"/>
                <w:sz w:val="20"/>
              </w:rPr>
              <w:t xml:space="preserve">restored using RMGIC </w:t>
            </w:r>
            <w:r w:rsidRPr="00805EC6">
              <w:rPr>
                <w:color w:val="000000" w:themeColor="text1"/>
                <w:sz w:val="20"/>
              </w:rPr>
              <w:lastRenderedPageBreak/>
              <w:t>and evaluated on the day 15th and 45</w:t>
            </w:r>
            <w:proofErr w:type="gramStart"/>
            <w:r w:rsidRPr="00805EC6">
              <w:rPr>
                <w:color w:val="000000" w:themeColor="text1"/>
                <w:sz w:val="20"/>
              </w:rPr>
              <w:t>th.</w:t>
            </w:r>
            <w:r w:rsidRPr="00805EC6">
              <w:rPr>
                <w:rFonts w:eastAsiaTheme="minorHAnsi"/>
                <w:color w:val="000000" w:themeColor="text1"/>
                <w:sz w:val="20"/>
              </w:rPr>
              <w:t>.</w:t>
            </w:r>
            <w:proofErr w:type="gramEnd"/>
          </w:p>
          <w:p w14:paraId="67BE66AD" w14:textId="77777777" w:rsidR="009D1E8B" w:rsidRDefault="009D1E8B" w:rsidP="00DE4DF6">
            <w:pPr>
              <w:rPr>
                <w:sz w:val="20"/>
                <w:lang w:val="en-ID"/>
              </w:rPr>
            </w:pPr>
          </w:p>
        </w:tc>
        <w:tc>
          <w:tcPr>
            <w:tcW w:w="2093" w:type="dxa"/>
          </w:tcPr>
          <w:p w14:paraId="01EDA2D5" w14:textId="77777777" w:rsidR="003606A3" w:rsidRPr="00805EC6" w:rsidRDefault="003606A3" w:rsidP="003606A3">
            <w:pPr>
              <w:rPr>
                <w:color w:val="000000" w:themeColor="text1"/>
                <w:sz w:val="20"/>
              </w:rPr>
            </w:pPr>
            <w:r w:rsidRPr="00805EC6">
              <w:rPr>
                <w:color w:val="000000" w:themeColor="text1"/>
                <w:sz w:val="20"/>
              </w:rPr>
              <w:lastRenderedPageBreak/>
              <w:t>Group 1 (MTA)</w:t>
            </w:r>
          </w:p>
          <w:p w14:paraId="148C770F" w14:textId="77777777" w:rsidR="003606A3" w:rsidRPr="00805EC6" w:rsidRDefault="003606A3" w:rsidP="003606A3">
            <w:pPr>
              <w:rPr>
                <w:color w:val="000000" w:themeColor="text1"/>
                <w:sz w:val="20"/>
              </w:rPr>
            </w:pPr>
            <w:r w:rsidRPr="00805EC6">
              <w:rPr>
                <w:color w:val="000000" w:themeColor="text1"/>
                <w:sz w:val="20"/>
              </w:rPr>
              <w:t xml:space="preserve">At 15 days evaluation after </w:t>
            </w:r>
            <w:proofErr w:type="gramStart"/>
            <w:r w:rsidRPr="00805EC6">
              <w:rPr>
                <w:color w:val="000000" w:themeColor="text1"/>
                <w:sz w:val="20"/>
              </w:rPr>
              <w:t>treatment ,</w:t>
            </w:r>
            <w:proofErr w:type="gramEnd"/>
            <w:r w:rsidRPr="00805EC6">
              <w:rPr>
                <w:color w:val="000000" w:themeColor="text1"/>
                <w:sz w:val="20"/>
              </w:rPr>
              <w:t xml:space="preserve"> visible cell odontoblasts new and available bridge thin </w:t>
            </w:r>
            <w:proofErr w:type="gramStart"/>
            <w:r w:rsidRPr="00805EC6">
              <w:rPr>
                <w:color w:val="000000" w:themeColor="text1"/>
                <w:sz w:val="20"/>
              </w:rPr>
              <w:t>calcified .</w:t>
            </w:r>
            <w:proofErr w:type="gramEnd"/>
          </w:p>
          <w:p w14:paraId="6BC03E56" w14:textId="77777777" w:rsidR="003606A3" w:rsidRPr="00805EC6" w:rsidRDefault="003606A3" w:rsidP="003606A3">
            <w:pPr>
              <w:rPr>
                <w:color w:val="000000" w:themeColor="text1"/>
                <w:sz w:val="20"/>
              </w:rPr>
            </w:pPr>
            <w:r w:rsidRPr="00805EC6">
              <w:rPr>
                <w:color w:val="000000" w:themeColor="text1"/>
                <w:sz w:val="20"/>
              </w:rPr>
              <w:t xml:space="preserve">At 45 days evaluation after </w:t>
            </w:r>
            <w:proofErr w:type="gramStart"/>
            <w:r w:rsidRPr="00805EC6">
              <w:rPr>
                <w:color w:val="000000" w:themeColor="text1"/>
                <w:sz w:val="20"/>
              </w:rPr>
              <w:t>treatment ,</w:t>
            </w:r>
            <w:proofErr w:type="gramEnd"/>
            <w:r w:rsidRPr="00805EC6">
              <w:rPr>
                <w:color w:val="000000" w:themeColor="text1"/>
                <w:sz w:val="20"/>
              </w:rPr>
              <w:t xml:space="preserve"> visible bridge thick calcification​</w:t>
            </w:r>
          </w:p>
          <w:p w14:paraId="49244973" w14:textId="77777777" w:rsidR="003606A3" w:rsidRPr="00805EC6" w:rsidRDefault="003606A3" w:rsidP="003606A3">
            <w:pPr>
              <w:rPr>
                <w:color w:val="000000" w:themeColor="text1"/>
                <w:sz w:val="20"/>
              </w:rPr>
            </w:pPr>
          </w:p>
          <w:p w14:paraId="1022A350" w14:textId="77777777" w:rsidR="003606A3" w:rsidRPr="00805EC6" w:rsidRDefault="003606A3" w:rsidP="003606A3">
            <w:pPr>
              <w:rPr>
                <w:color w:val="000000" w:themeColor="text1"/>
                <w:sz w:val="20"/>
              </w:rPr>
            </w:pPr>
            <w:r w:rsidRPr="00805EC6">
              <w:rPr>
                <w:color w:val="000000" w:themeColor="text1"/>
                <w:sz w:val="20"/>
              </w:rPr>
              <w:t xml:space="preserve">Group 2 </w:t>
            </w:r>
            <w:proofErr w:type="gramStart"/>
            <w:r w:rsidRPr="00805EC6">
              <w:rPr>
                <w:color w:val="000000" w:themeColor="text1"/>
                <w:sz w:val="20"/>
              </w:rPr>
              <w:t xml:space="preserve">( </w:t>
            </w:r>
            <w:proofErr w:type="spellStart"/>
            <w:r w:rsidRPr="00805EC6">
              <w:rPr>
                <w:color w:val="000000" w:themeColor="text1"/>
                <w:sz w:val="20"/>
              </w:rPr>
              <w:t>Emdogain</w:t>
            </w:r>
            <w:proofErr w:type="spellEnd"/>
            <w:proofErr w:type="gramEnd"/>
            <w:r w:rsidRPr="00805EC6">
              <w:rPr>
                <w:color w:val="000000" w:themeColor="text1"/>
                <w:sz w:val="20"/>
              </w:rPr>
              <w:t xml:space="preserve"> / EMD)</w:t>
            </w:r>
          </w:p>
          <w:p w14:paraId="1BDFE212" w14:textId="77777777" w:rsidR="003606A3" w:rsidRPr="00805EC6" w:rsidRDefault="003606A3" w:rsidP="003606A3">
            <w:pPr>
              <w:rPr>
                <w:color w:val="000000" w:themeColor="text1"/>
                <w:sz w:val="20"/>
              </w:rPr>
            </w:pPr>
            <w:r w:rsidRPr="00805EC6">
              <w:rPr>
                <w:color w:val="000000" w:themeColor="text1"/>
                <w:sz w:val="20"/>
              </w:rPr>
              <w:t xml:space="preserve">At 15 days evaluation after </w:t>
            </w:r>
            <w:proofErr w:type="gramStart"/>
            <w:r w:rsidRPr="00805EC6">
              <w:rPr>
                <w:color w:val="000000" w:themeColor="text1"/>
                <w:sz w:val="20"/>
              </w:rPr>
              <w:t>treatment ,</w:t>
            </w:r>
            <w:proofErr w:type="gramEnd"/>
            <w:r w:rsidRPr="00805EC6">
              <w:rPr>
                <w:color w:val="000000" w:themeColor="text1"/>
                <w:sz w:val="20"/>
              </w:rPr>
              <w:t xml:space="preserve"> visible bundle fiber collagen and areas of calcified </w:t>
            </w:r>
            <w:proofErr w:type="gramStart"/>
            <w:r w:rsidRPr="00805EC6">
              <w:rPr>
                <w:color w:val="000000" w:themeColor="text1"/>
                <w:sz w:val="20"/>
              </w:rPr>
              <w:t>material .</w:t>
            </w:r>
            <w:proofErr w:type="gramEnd"/>
          </w:p>
          <w:p w14:paraId="6A8D13D6" w14:textId="72E20A1E" w:rsidR="003606A3" w:rsidRPr="00805EC6" w:rsidRDefault="003606A3" w:rsidP="003606A3">
            <w:pPr>
              <w:rPr>
                <w:color w:val="000000" w:themeColor="text1"/>
                <w:sz w:val="20"/>
              </w:rPr>
            </w:pPr>
            <w:r w:rsidRPr="00805EC6">
              <w:rPr>
                <w:color w:val="000000" w:themeColor="text1"/>
                <w:sz w:val="20"/>
              </w:rPr>
              <w:t xml:space="preserve">After 45 </w:t>
            </w:r>
            <w:proofErr w:type="gramStart"/>
            <w:r w:rsidRPr="00805EC6">
              <w:rPr>
                <w:color w:val="000000" w:themeColor="text1"/>
                <w:sz w:val="20"/>
              </w:rPr>
              <w:t>days ,</w:t>
            </w:r>
            <w:proofErr w:type="gramEnd"/>
            <w:r w:rsidRPr="00805EC6">
              <w:rPr>
                <w:color w:val="000000" w:themeColor="text1"/>
                <w:sz w:val="20"/>
              </w:rPr>
              <w:t xml:space="preserve"> EMD formed dentin bridge above base pulp with Lots vessels blood </w:t>
            </w:r>
            <w:proofErr w:type="gramStart"/>
            <w:r w:rsidRPr="00805EC6">
              <w:rPr>
                <w:color w:val="000000" w:themeColor="text1"/>
                <w:sz w:val="20"/>
              </w:rPr>
              <w:t>new .Group</w:t>
            </w:r>
            <w:proofErr w:type="gramEnd"/>
            <w:r w:rsidRPr="00805EC6">
              <w:rPr>
                <w:color w:val="000000" w:themeColor="text1"/>
                <w:sz w:val="20"/>
              </w:rPr>
              <w:t xml:space="preserve"> 3 </w:t>
            </w:r>
            <w:proofErr w:type="gramStart"/>
            <w:r w:rsidRPr="00805EC6">
              <w:rPr>
                <w:color w:val="000000" w:themeColor="text1"/>
                <w:sz w:val="20"/>
              </w:rPr>
              <w:t xml:space="preserve">( </w:t>
            </w:r>
            <w:r w:rsidRPr="00805EC6">
              <w:rPr>
                <w:color w:val="000000" w:themeColor="text1"/>
                <w:sz w:val="20"/>
              </w:rPr>
              <w:lastRenderedPageBreak/>
              <w:t>Combination</w:t>
            </w:r>
            <w:proofErr w:type="gramEnd"/>
            <w:r w:rsidRPr="00805EC6">
              <w:rPr>
                <w:color w:val="000000" w:themeColor="text1"/>
                <w:sz w:val="20"/>
              </w:rPr>
              <w:t xml:space="preserve"> of MTA and </w:t>
            </w:r>
            <w:proofErr w:type="spellStart"/>
            <w:r w:rsidRPr="00805EC6">
              <w:rPr>
                <w:color w:val="000000" w:themeColor="text1"/>
                <w:sz w:val="20"/>
              </w:rPr>
              <w:t>Emdogain</w:t>
            </w:r>
            <w:proofErr w:type="spellEnd"/>
            <w:r w:rsidRPr="00805EC6">
              <w:rPr>
                <w:color w:val="000000" w:themeColor="text1"/>
                <w:sz w:val="20"/>
              </w:rPr>
              <w:t>)</w:t>
            </w:r>
          </w:p>
          <w:p w14:paraId="413EFB31" w14:textId="77777777" w:rsidR="003606A3" w:rsidRPr="00805EC6" w:rsidRDefault="003606A3" w:rsidP="003606A3">
            <w:pPr>
              <w:rPr>
                <w:color w:val="000000" w:themeColor="text1"/>
                <w:sz w:val="20"/>
              </w:rPr>
            </w:pPr>
            <w:r w:rsidRPr="00805EC6">
              <w:rPr>
                <w:color w:val="000000" w:themeColor="text1"/>
                <w:sz w:val="20"/>
              </w:rPr>
              <w:t xml:space="preserve">At 15 days evaluation after </w:t>
            </w:r>
            <w:proofErr w:type="gramStart"/>
            <w:r w:rsidRPr="00805EC6">
              <w:rPr>
                <w:color w:val="000000" w:themeColor="text1"/>
                <w:sz w:val="20"/>
              </w:rPr>
              <w:t>treatment ,</w:t>
            </w:r>
            <w:proofErr w:type="gramEnd"/>
            <w:r w:rsidRPr="00805EC6">
              <w:rPr>
                <w:color w:val="000000" w:themeColor="text1"/>
                <w:sz w:val="20"/>
              </w:rPr>
              <w:t xml:space="preserve"> visible formation odontoblasts </w:t>
            </w:r>
            <w:proofErr w:type="gramStart"/>
            <w:r w:rsidRPr="00805EC6">
              <w:rPr>
                <w:color w:val="000000" w:themeColor="text1"/>
                <w:sz w:val="20"/>
              </w:rPr>
              <w:t>new ,</w:t>
            </w:r>
            <w:proofErr w:type="gramEnd"/>
            <w:r w:rsidRPr="00805EC6">
              <w:rPr>
                <w:color w:val="000000" w:themeColor="text1"/>
                <w:sz w:val="20"/>
              </w:rPr>
              <w:t xml:space="preserve"> fiber </w:t>
            </w:r>
            <w:proofErr w:type="gramStart"/>
            <w:r w:rsidRPr="00805EC6">
              <w:rPr>
                <w:color w:val="000000" w:themeColor="text1"/>
                <w:sz w:val="20"/>
              </w:rPr>
              <w:t>collagen ,</w:t>
            </w:r>
            <w:proofErr w:type="gramEnd"/>
            <w:r w:rsidRPr="00805EC6">
              <w:rPr>
                <w:color w:val="000000" w:themeColor="text1"/>
                <w:sz w:val="20"/>
              </w:rPr>
              <w:t xml:space="preserve"> and many vessels blood new with calcification </w:t>
            </w:r>
          </w:p>
          <w:p w14:paraId="283769B5" w14:textId="77777777" w:rsidR="003606A3" w:rsidRPr="00805EC6" w:rsidRDefault="003606A3" w:rsidP="003606A3">
            <w:pPr>
              <w:rPr>
                <w:color w:val="000000" w:themeColor="text1"/>
                <w:sz w:val="20"/>
              </w:rPr>
            </w:pPr>
            <w:r w:rsidRPr="00805EC6">
              <w:rPr>
                <w:i/>
                <w:color w:val="000000" w:themeColor="text1"/>
                <w:sz w:val="20"/>
              </w:rPr>
              <w:t>barrier.</w:t>
            </w:r>
          </w:p>
          <w:p w14:paraId="0E75E673" w14:textId="70DF1599" w:rsidR="009D1E8B" w:rsidRDefault="003606A3" w:rsidP="003606A3">
            <w:pPr>
              <w:rPr>
                <w:sz w:val="20"/>
                <w:lang w:val="en-ID"/>
              </w:rPr>
            </w:pPr>
            <w:r w:rsidRPr="00805EC6">
              <w:rPr>
                <w:color w:val="000000" w:themeColor="text1"/>
                <w:sz w:val="20"/>
              </w:rPr>
              <w:t xml:space="preserve">At 45 days evaluation after </w:t>
            </w:r>
            <w:proofErr w:type="gramStart"/>
            <w:r w:rsidRPr="00805EC6">
              <w:rPr>
                <w:color w:val="000000" w:themeColor="text1"/>
                <w:sz w:val="20"/>
              </w:rPr>
              <w:t>treatment ,</w:t>
            </w:r>
            <w:proofErr w:type="gramEnd"/>
            <w:r w:rsidRPr="00805EC6">
              <w:rPr>
                <w:color w:val="000000" w:themeColor="text1"/>
                <w:sz w:val="20"/>
              </w:rPr>
              <w:t xml:space="preserve"> shows layer odontoblasts and space protruding pulp​ with fiber collagen and calcified areas </w:t>
            </w:r>
          </w:p>
        </w:tc>
      </w:tr>
      <w:tr w:rsidR="00EF1CD7" w14:paraId="06E3FD7C" w14:textId="77777777" w:rsidTr="00AB5B45">
        <w:trPr>
          <w:trHeight w:val="323"/>
        </w:trPr>
        <w:tc>
          <w:tcPr>
            <w:tcW w:w="567" w:type="dxa"/>
          </w:tcPr>
          <w:p w14:paraId="64DE8326" w14:textId="1335FECD" w:rsidR="009D1E8B" w:rsidRDefault="003606A3" w:rsidP="00DE4DF6">
            <w:pPr>
              <w:jc w:val="center"/>
              <w:rPr>
                <w:sz w:val="20"/>
                <w:lang w:val="en-ID"/>
              </w:rPr>
            </w:pPr>
            <w:r>
              <w:rPr>
                <w:sz w:val="20"/>
                <w:lang w:val="en-ID"/>
              </w:rPr>
              <w:lastRenderedPageBreak/>
              <w:t>4.</w:t>
            </w:r>
          </w:p>
        </w:tc>
        <w:tc>
          <w:tcPr>
            <w:tcW w:w="709" w:type="dxa"/>
          </w:tcPr>
          <w:p w14:paraId="1BCFE51C" w14:textId="77777777" w:rsidR="003606A3" w:rsidRPr="003606A3" w:rsidRDefault="003606A3" w:rsidP="003606A3">
            <w:pPr>
              <w:pStyle w:val="ListParagraph"/>
              <w:ind w:left="0"/>
              <w:rPr>
                <w:bCs/>
                <w:i/>
                <w:sz w:val="20"/>
              </w:rPr>
            </w:pPr>
            <w:r w:rsidRPr="003606A3">
              <w:rPr>
                <w:bCs/>
                <w:i/>
                <w:sz w:val="20"/>
              </w:rPr>
              <w:t>Histological</w:t>
            </w:r>
          </w:p>
          <w:p w14:paraId="119530E0" w14:textId="77777777" w:rsidR="003606A3" w:rsidRPr="003606A3" w:rsidRDefault="003606A3" w:rsidP="003606A3">
            <w:pPr>
              <w:pStyle w:val="ListParagraph"/>
              <w:ind w:left="0"/>
              <w:rPr>
                <w:bCs/>
                <w:i/>
                <w:sz w:val="20"/>
              </w:rPr>
            </w:pPr>
            <w:r w:rsidRPr="003606A3">
              <w:rPr>
                <w:bCs/>
                <w:i/>
                <w:sz w:val="20"/>
              </w:rPr>
              <w:t>Evaluation of</w:t>
            </w:r>
          </w:p>
          <w:p w14:paraId="2380C2B7" w14:textId="77777777" w:rsidR="003606A3" w:rsidRPr="003606A3" w:rsidRDefault="003606A3" w:rsidP="003606A3">
            <w:pPr>
              <w:pStyle w:val="ListParagraph"/>
              <w:ind w:left="0"/>
              <w:rPr>
                <w:bCs/>
                <w:i/>
                <w:sz w:val="20"/>
              </w:rPr>
            </w:pPr>
            <w:r w:rsidRPr="003606A3">
              <w:rPr>
                <w:bCs/>
                <w:i/>
                <w:sz w:val="20"/>
              </w:rPr>
              <w:t>Human Pulp</w:t>
            </w:r>
          </w:p>
          <w:p w14:paraId="1DBAA8F2" w14:textId="77777777" w:rsidR="003606A3" w:rsidRPr="003606A3" w:rsidRDefault="003606A3" w:rsidP="003606A3">
            <w:pPr>
              <w:pStyle w:val="ListParagraph"/>
              <w:ind w:left="0"/>
              <w:rPr>
                <w:bCs/>
                <w:i/>
                <w:sz w:val="20"/>
              </w:rPr>
            </w:pPr>
            <w:r w:rsidRPr="003606A3">
              <w:rPr>
                <w:bCs/>
                <w:i/>
                <w:sz w:val="20"/>
              </w:rPr>
              <w:t>Response to</w:t>
            </w:r>
          </w:p>
          <w:p w14:paraId="1CF003D0" w14:textId="77777777" w:rsidR="003606A3" w:rsidRPr="003606A3" w:rsidRDefault="003606A3" w:rsidP="003606A3">
            <w:pPr>
              <w:pStyle w:val="ListParagraph"/>
              <w:ind w:left="0"/>
              <w:rPr>
                <w:bCs/>
                <w:i/>
                <w:sz w:val="20"/>
              </w:rPr>
            </w:pPr>
            <w:r w:rsidRPr="003606A3">
              <w:rPr>
                <w:bCs/>
                <w:i/>
                <w:sz w:val="20"/>
              </w:rPr>
              <w:t>Direct Pulp</w:t>
            </w:r>
          </w:p>
          <w:p w14:paraId="3ECF095F" w14:textId="77777777" w:rsidR="003606A3" w:rsidRPr="003606A3" w:rsidRDefault="003606A3" w:rsidP="003606A3">
            <w:pPr>
              <w:pStyle w:val="ListParagraph"/>
              <w:ind w:left="0"/>
              <w:rPr>
                <w:bCs/>
                <w:i/>
                <w:sz w:val="20"/>
              </w:rPr>
            </w:pPr>
            <w:r w:rsidRPr="003606A3">
              <w:rPr>
                <w:bCs/>
                <w:i/>
                <w:sz w:val="20"/>
              </w:rPr>
              <w:t>Capping with MTA, CEM</w:t>
            </w:r>
          </w:p>
          <w:p w14:paraId="27A74DF1" w14:textId="77777777" w:rsidR="003606A3" w:rsidRPr="003606A3" w:rsidRDefault="003606A3" w:rsidP="003606A3">
            <w:pPr>
              <w:pStyle w:val="ListParagraph"/>
              <w:ind w:left="0"/>
              <w:rPr>
                <w:bCs/>
                <w:i/>
                <w:sz w:val="20"/>
              </w:rPr>
            </w:pPr>
            <w:r w:rsidRPr="003606A3">
              <w:rPr>
                <w:bCs/>
                <w:i/>
                <w:sz w:val="20"/>
              </w:rPr>
              <w:t>Cement, and</w:t>
            </w:r>
          </w:p>
          <w:p w14:paraId="475A2318" w14:textId="5865D484" w:rsidR="009D1E8B" w:rsidRDefault="003606A3" w:rsidP="003606A3">
            <w:pPr>
              <w:rPr>
                <w:sz w:val="20"/>
                <w:lang w:val="en-ID"/>
              </w:rPr>
            </w:pPr>
            <w:proofErr w:type="spellStart"/>
            <w:r w:rsidRPr="003606A3">
              <w:rPr>
                <w:bCs/>
                <w:i/>
                <w:sz w:val="20"/>
              </w:rPr>
              <w:t>Biodentine</w:t>
            </w:r>
            <w:proofErr w:type="spellEnd"/>
          </w:p>
        </w:tc>
        <w:tc>
          <w:tcPr>
            <w:tcW w:w="851" w:type="dxa"/>
          </w:tcPr>
          <w:p w14:paraId="680124D6" w14:textId="136B196A" w:rsidR="009D1E8B" w:rsidRDefault="003606A3" w:rsidP="00DE4DF6">
            <w:pPr>
              <w:rPr>
                <w:sz w:val="20"/>
                <w:lang w:val="en-ID"/>
              </w:rPr>
            </w:pPr>
            <w:proofErr w:type="spellStart"/>
            <w:proofErr w:type="gramStart"/>
            <w:r w:rsidRPr="00805EC6">
              <w:rPr>
                <w:sz w:val="20"/>
              </w:rPr>
              <w:t>Hoseinifar</w:t>
            </w:r>
            <w:proofErr w:type="spellEnd"/>
            <w:r w:rsidRPr="00805EC6">
              <w:rPr>
                <w:sz w:val="20"/>
              </w:rPr>
              <w:t xml:space="preserve"> ,</w:t>
            </w:r>
            <w:proofErr w:type="gramEnd"/>
            <w:r w:rsidRPr="00805EC6">
              <w:rPr>
                <w:sz w:val="20"/>
              </w:rPr>
              <w:t xml:space="preserve"> </w:t>
            </w:r>
            <w:r w:rsidRPr="00805EC6">
              <w:rPr>
                <w:i/>
                <w:sz w:val="20"/>
              </w:rPr>
              <w:t>et al.</w:t>
            </w:r>
          </w:p>
        </w:tc>
        <w:tc>
          <w:tcPr>
            <w:tcW w:w="600" w:type="dxa"/>
          </w:tcPr>
          <w:p w14:paraId="0EEF0CC6" w14:textId="3F761F07" w:rsidR="009D1E8B" w:rsidRDefault="003606A3" w:rsidP="00DE4DF6">
            <w:pPr>
              <w:rPr>
                <w:sz w:val="20"/>
                <w:lang w:val="en-ID"/>
              </w:rPr>
            </w:pPr>
            <w:r>
              <w:rPr>
                <w:sz w:val="20"/>
                <w:lang w:val="en-ID"/>
              </w:rPr>
              <w:t>2020</w:t>
            </w:r>
          </w:p>
        </w:tc>
        <w:tc>
          <w:tcPr>
            <w:tcW w:w="709" w:type="dxa"/>
          </w:tcPr>
          <w:p w14:paraId="03C9B20B" w14:textId="3822084D" w:rsidR="009D1E8B" w:rsidRDefault="003606A3" w:rsidP="00DE4DF6">
            <w:pPr>
              <w:rPr>
                <w:sz w:val="20"/>
                <w:lang w:val="en-ID"/>
              </w:rPr>
            </w:pPr>
            <w:proofErr w:type="spellStart"/>
            <w:r>
              <w:rPr>
                <w:sz w:val="20"/>
                <w:lang w:val="en-ID"/>
              </w:rPr>
              <w:t>pubmed</w:t>
            </w:r>
            <w:proofErr w:type="spellEnd"/>
          </w:p>
        </w:tc>
        <w:tc>
          <w:tcPr>
            <w:tcW w:w="1242" w:type="dxa"/>
          </w:tcPr>
          <w:p w14:paraId="7E94AB63" w14:textId="77777777" w:rsidR="003606A3" w:rsidRPr="00805EC6" w:rsidRDefault="003606A3" w:rsidP="003606A3">
            <w:pPr>
              <w:pStyle w:val="ListParagraph"/>
              <w:ind w:left="0"/>
              <w:rPr>
                <w:color w:val="000000" w:themeColor="text1"/>
                <w:sz w:val="20"/>
              </w:rPr>
            </w:pPr>
            <w:r w:rsidRPr="00805EC6">
              <w:rPr>
                <w:color w:val="000000" w:themeColor="text1"/>
                <w:sz w:val="20"/>
              </w:rPr>
              <w:t xml:space="preserve">For </w:t>
            </w:r>
          </w:p>
          <w:p w14:paraId="287FE848" w14:textId="77777777" w:rsidR="003606A3" w:rsidRPr="00805EC6" w:rsidRDefault="003606A3" w:rsidP="003606A3">
            <w:pPr>
              <w:pStyle w:val="ListParagraph"/>
              <w:ind w:left="0"/>
              <w:rPr>
                <w:i/>
                <w:color w:val="000000" w:themeColor="text1"/>
                <w:sz w:val="20"/>
              </w:rPr>
            </w:pPr>
            <w:r w:rsidRPr="00805EC6">
              <w:rPr>
                <w:color w:val="000000" w:themeColor="text1"/>
                <w:sz w:val="20"/>
              </w:rPr>
              <w:t xml:space="preserve">compare response pulp after done head pulp with CEM </w:t>
            </w:r>
            <w:proofErr w:type="gramStart"/>
            <w:r w:rsidRPr="00805EC6">
              <w:rPr>
                <w:color w:val="000000" w:themeColor="text1"/>
                <w:sz w:val="20"/>
              </w:rPr>
              <w:t xml:space="preserve">( </w:t>
            </w:r>
            <w:r w:rsidRPr="00805EC6">
              <w:rPr>
                <w:i/>
                <w:color w:val="000000" w:themeColor="text1"/>
                <w:sz w:val="20"/>
              </w:rPr>
              <w:t>Calcium</w:t>
            </w:r>
            <w:proofErr w:type="gramEnd"/>
          </w:p>
          <w:p w14:paraId="6BC0069E" w14:textId="53BA580E" w:rsidR="009D1E8B" w:rsidRDefault="003606A3" w:rsidP="003606A3">
            <w:pPr>
              <w:rPr>
                <w:sz w:val="20"/>
                <w:lang w:val="en-ID"/>
              </w:rPr>
            </w:pPr>
            <w:r w:rsidRPr="00805EC6">
              <w:rPr>
                <w:i/>
                <w:color w:val="000000" w:themeColor="text1"/>
                <w:sz w:val="20"/>
              </w:rPr>
              <w:t xml:space="preserve">Enriched </w:t>
            </w:r>
            <w:proofErr w:type="gramStart"/>
            <w:r w:rsidRPr="00805EC6">
              <w:rPr>
                <w:i/>
                <w:color w:val="000000" w:themeColor="text1"/>
                <w:sz w:val="20"/>
              </w:rPr>
              <w:t xml:space="preserve">Mixture </w:t>
            </w:r>
            <w:r w:rsidRPr="00805EC6">
              <w:rPr>
                <w:color w:val="000000" w:themeColor="text1"/>
                <w:sz w:val="20"/>
              </w:rPr>
              <w:t>)</w:t>
            </w:r>
            <w:proofErr w:type="gramEnd"/>
            <w:r w:rsidRPr="00805EC6">
              <w:rPr>
                <w:color w:val="000000" w:themeColor="text1"/>
                <w:sz w:val="20"/>
              </w:rPr>
              <w:t>,</w:t>
            </w:r>
            <w:r>
              <w:rPr>
                <w:color w:val="000000" w:themeColor="text1"/>
                <w:sz w:val="20"/>
              </w:rPr>
              <w:t xml:space="preserve"> MTA, and </w:t>
            </w:r>
            <w:proofErr w:type="spellStart"/>
            <w:r>
              <w:rPr>
                <w:color w:val="000000" w:themeColor="text1"/>
                <w:sz w:val="20"/>
              </w:rPr>
              <w:t>Biodentin</w:t>
            </w:r>
            <w:proofErr w:type="spellEnd"/>
          </w:p>
        </w:tc>
        <w:tc>
          <w:tcPr>
            <w:tcW w:w="1451" w:type="dxa"/>
          </w:tcPr>
          <w:p w14:paraId="32A3088D" w14:textId="77777777" w:rsidR="003606A3" w:rsidRPr="00805EC6" w:rsidRDefault="003606A3" w:rsidP="003606A3">
            <w:pPr>
              <w:pStyle w:val="ListParagraph"/>
              <w:ind w:left="0"/>
              <w:rPr>
                <w:color w:val="000000" w:themeColor="text1"/>
                <w:sz w:val="20"/>
                <w:lang w:val="en-ID"/>
              </w:rPr>
            </w:pPr>
            <w:r w:rsidRPr="00805EC6">
              <w:rPr>
                <w:color w:val="000000" w:themeColor="text1"/>
                <w:sz w:val="20"/>
                <w:lang w:val="en-ID"/>
              </w:rPr>
              <w:t>This study used 40 premolar teeth divided into 4 groups.</w:t>
            </w:r>
          </w:p>
          <w:p w14:paraId="338BCF35" w14:textId="77777777" w:rsidR="003606A3" w:rsidRPr="00805EC6" w:rsidRDefault="003606A3" w:rsidP="003606A3">
            <w:pPr>
              <w:pStyle w:val="ListParagraph"/>
              <w:numPr>
                <w:ilvl w:val="0"/>
                <w:numId w:val="49"/>
              </w:numPr>
              <w:spacing w:after="160"/>
              <w:ind w:left="321" w:hanging="321"/>
              <w:rPr>
                <w:rFonts w:eastAsiaTheme="minorHAnsi"/>
                <w:color w:val="000000" w:themeColor="text1"/>
                <w:sz w:val="20"/>
              </w:rPr>
            </w:pPr>
            <w:r w:rsidRPr="00805EC6">
              <w:rPr>
                <w:rFonts w:eastAsiaTheme="minorHAnsi"/>
                <w:color w:val="000000" w:themeColor="text1"/>
                <w:sz w:val="20"/>
              </w:rPr>
              <w:t>MTA Class 1</w:t>
            </w:r>
          </w:p>
          <w:p w14:paraId="1598F0C2" w14:textId="77777777" w:rsidR="003606A3" w:rsidRPr="00805EC6" w:rsidRDefault="003606A3" w:rsidP="003606A3">
            <w:pPr>
              <w:pStyle w:val="ListParagraph"/>
              <w:numPr>
                <w:ilvl w:val="0"/>
                <w:numId w:val="49"/>
              </w:numPr>
              <w:spacing w:after="160"/>
              <w:ind w:left="321" w:hanging="321"/>
              <w:rPr>
                <w:rFonts w:eastAsiaTheme="minorHAnsi"/>
                <w:color w:val="000000" w:themeColor="text1"/>
                <w:sz w:val="20"/>
              </w:rPr>
            </w:pPr>
            <w:r w:rsidRPr="00805EC6">
              <w:rPr>
                <w:rFonts w:eastAsiaTheme="minorHAnsi"/>
                <w:color w:val="000000" w:themeColor="text1"/>
                <w:sz w:val="20"/>
              </w:rPr>
              <w:t>Class 2 CEM</w:t>
            </w:r>
          </w:p>
          <w:p w14:paraId="2759076A" w14:textId="77777777" w:rsidR="003606A3" w:rsidRPr="00805EC6" w:rsidRDefault="003606A3" w:rsidP="003606A3">
            <w:pPr>
              <w:pStyle w:val="ListParagraph"/>
              <w:numPr>
                <w:ilvl w:val="0"/>
                <w:numId w:val="49"/>
              </w:numPr>
              <w:spacing w:after="160"/>
              <w:ind w:left="321" w:hanging="321"/>
              <w:rPr>
                <w:rFonts w:eastAsiaTheme="minorHAnsi"/>
                <w:color w:val="000000" w:themeColor="text1"/>
                <w:sz w:val="20"/>
              </w:rPr>
            </w:pPr>
            <w:r w:rsidRPr="00805EC6">
              <w:rPr>
                <w:rFonts w:eastAsiaTheme="minorHAnsi"/>
                <w:color w:val="000000" w:themeColor="text1"/>
                <w:sz w:val="20"/>
              </w:rPr>
              <w:t xml:space="preserve">Class 3 </w:t>
            </w:r>
            <w:proofErr w:type="spellStart"/>
            <w:r w:rsidRPr="00805EC6">
              <w:rPr>
                <w:rFonts w:eastAsiaTheme="minorHAnsi"/>
                <w:color w:val="000000" w:themeColor="text1"/>
                <w:sz w:val="20"/>
              </w:rPr>
              <w:t>Biodentine</w:t>
            </w:r>
            <w:proofErr w:type="spellEnd"/>
          </w:p>
          <w:p w14:paraId="6EA5BEEF" w14:textId="77777777" w:rsidR="003606A3" w:rsidRPr="00805EC6" w:rsidRDefault="003606A3" w:rsidP="003606A3">
            <w:pPr>
              <w:rPr>
                <w:color w:val="000000" w:themeColor="text1"/>
                <w:sz w:val="20"/>
              </w:rPr>
            </w:pPr>
            <w:r w:rsidRPr="00805EC6">
              <w:rPr>
                <w:rFonts w:eastAsiaTheme="minorHAnsi"/>
                <w:color w:val="000000" w:themeColor="text1"/>
                <w:sz w:val="20"/>
              </w:rPr>
              <w:t>Ex. 4 Control</w:t>
            </w:r>
            <w:r>
              <w:rPr>
                <w:rFonts w:eastAsiaTheme="minorHAnsi"/>
                <w:color w:val="000000" w:themeColor="text1"/>
                <w:sz w:val="20"/>
              </w:rPr>
              <w:t xml:space="preserve"> </w:t>
            </w:r>
            <w:r w:rsidRPr="00805EC6">
              <w:rPr>
                <w:color w:val="000000" w:themeColor="text1"/>
                <w:sz w:val="20"/>
              </w:rPr>
              <w:t xml:space="preserve">All over </w:t>
            </w:r>
          </w:p>
          <w:p w14:paraId="679AC6C4" w14:textId="77777777" w:rsidR="003606A3" w:rsidRPr="00805EC6" w:rsidRDefault="003606A3" w:rsidP="003606A3">
            <w:pPr>
              <w:rPr>
                <w:color w:val="000000" w:themeColor="text1"/>
                <w:sz w:val="20"/>
              </w:rPr>
            </w:pPr>
            <w:r w:rsidRPr="00805EC6">
              <w:rPr>
                <w:color w:val="000000" w:themeColor="text1"/>
                <w:sz w:val="20"/>
              </w:rPr>
              <w:t xml:space="preserve">group </w:t>
            </w:r>
          </w:p>
          <w:p w14:paraId="40CAC533" w14:textId="37C8356E" w:rsidR="009D1E8B" w:rsidRDefault="003606A3" w:rsidP="003606A3">
            <w:pPr>
              <w:rPr>
                <w:sz w:val="20"/>
                <w:lang w:val="en-ID"/>
              </w:rPr>
            </w:pPr>
            <w:r w:rsidRPr="00805EC6">
              <w:rPr>
                <w:color w:val="000000" w:themeColor="text1"/>
                <w:sz w:val="20"/>
              </w:rPr>
              <w:t xml:space="preserve">evaluated 6 weeks after </w:t>
            </w:r>
            <w:proofErr w:type="gramStart"/>
            <w:r w:rsidRPr="00805EC6">
              <w:rPr>
                <w:color w:val="000000" w:themeColor="text1"/>
                <w:sz w:val="20"/>
              </w:rPr>
              <w:t>treatment .</w:t>
            </w:r>
            <w:proofErr w:type="gramEnd"/>
          </w:p>
        </w:tc>
        <w:tc>
          <w:tcPr>
            <w:tcW w:w="2093" w:type="dxa"/>
          </w:tcPr>
          <w:p w14:paraId="2D9D78DD" w14:textId="77777777" w:rsidR="003606A3" w:rsidRPr="00805EC6" w:rsidRDefault="003606A3" w:rsidP="003606A3">
            <w:pPr>
              <w:rPr>
                <w:color w:val="000000" w:themeColor="text1"/>
                <w:sz w:val="20"/>
                <w:lang w:eastAsia="zh-CN"/>
              </w:rPr>
            </w:pPr>
            <w:r w:rsidRPr="00805EC6">
              <w:rPr>
                <w:color w:val="000000" w:themeColor="text1"/>
                <w:sz w:val="20"/>
              </w:rPr>
              <w:t>Group 1 (MTA)</w:t>
            </w:r>
          </w:p>
          <w:p w14:paraId="0D3284F7" w14:textId="77777777" w:rsidR="003606A3" w:rsidRPr="00805EC6" w:rsidRDefault="003606A3" w:rsidP="003606A3">
            <w:pPr>
              <w:rPr>
                <w:color w:val="000000" w:themeColor="text1"/>
                <w:sz w:val="20"/>
                <w:lang w:val="en-ID"/>
              </w:rPr>
            </w:pPr>
            <w:r w:rsidRPr="00805EC6">
              <w:rPr>
                <w:color w:val="000000" w:themeColor="text1"/>
                <w:sz w:val="20"/>
                <w:lang w:val="en-ID"/>
              </w:rPr>
              <w:t>Dentin bridges were seen in 5 of the 9 specimens with an average thickness of 0.4 ± 0.419 µm. No pulp inflammation was observed in the MTA group.</w:t>
            </w:r>
          </w:p>
          <w:p w14:paraId="6623A090" w14:textId="77777777" w:rsidR="003606A3" w:rsidRPr="00805EC6" w:rsidRDefault="003606A3" w:rsidP="003606A3">
            <w:pPr>
              <w:rPr>
                <w:color w:val="000000" w:themeColor="text1"/>
                <w:sz w:val="20"/>
                <w:lang w:val="en-ID"/>
              </w:rPr>
            </w:pPr>
            <w:r w:rsidRPr="00805EC6">
              <w:rPr>
                <w:color w:val="000000" w:themeColor="text1"/>
                <w:sz w:val="20"/>
                <w:lang w:val="en-ID"/>
              </w:rPr>
              <w:t>Group 2 (CEM)</w:t>
            </w:r>
          </w:p>
          <w:p w14:paraId="7FD3B449" w14:textId="77777777" w:rsidR="003606A3" w:rsidRPr="00805EC6" w:rsidRDefault="003606A3" w:rsidP="003606A3">
            <w:pPr>
              <w:rPr>
                <w:color w:val="000000" w:themeColor="text1"/>
                <w:sz w:val="20"/>
                <w:lang w:val="en-ID"/>
              </w:rPr>
            </w:pPr>
            <w:r w:rsidRPr="00805EC6">
              <w:rPr>
                <w:color w:val="000000" w:themeColor="text1"/>
                <w:sz w:val="20"/>
                <w:lang w:val="en-ID"/>
              </w:rPr>
              <w:t>Dentin bridges were seen in 6 of the 9</w:t>
            </w:r>
          </w:p>
          <w:p w14:paraId="77B85E03" w14:textId="77777777" w:rsidR="003606A3" w:rsidRPr="00805EC6" w:rsidRDefault="003606A3" w:rsidP="003606A3">
            <w:pPr>
              <w:rPr>
                <w:color w:val="000000" w:themeColor="text1"/>
                <w:sz w:val="20"/>
                <w:lang w:val="en-ID"/>
              </w:rPr>
            </w:pPr>
            <w:r w:rsidRPr="00805EC6">
              <w:rPr>
                <w:color w:val="000000" w:themeColor="text1"/>
                <w:sz w:val="20"/>
                <w:lang w:val="en-ID"/>
              </w:rPr>
              <w:t>specimens with an average thickness of 0.74 ± 0.79 µm</w:t>
            </w:r>
          </w:p>
          <w:p w14:paraId="76FB7EEA" w14:textId="77777777" w:rsidR="003606A3" w:rsidRPr="00805EC6" w:rsidRDefault="003606A3" w:rsidP="003606A3">
            <w:pPr>
              <w:rPr>
                <w:color w:val="000000" w:themeColor="text1"/>
                <w:sz w:val="20"/>
                <w:lang w:val="en-ID"/>
              </w:rPr>
            </w:pPr>
            <w:r w:rsidRPr="00805EC6">
              <w:rPr>
                <w:color w:val="000000" w:themeColor="text1"/>
                <w:sz w:val="20"/>
                <w:lang w:val="en-ID"/>
              </w:rPr>
              <w:t>Group 3 (</w:t>
            </w:r>
            <w:proofErr w:type="spellStart"/>
            <w:r w:rsidRPr="00805EC6">
              <w:rPr>
                <w:color w:val="000000" w:themeColor="text1"/>
                <w:sz w:val="20"/>
                <w:lang w:val="en-ID"/>
              </w:rPr>
              <w:t>Biodentine</w:t>
            </w:r>
            <w:proofErr w:type="spellEnd"/>
            <w:r w:rsidRPr="00805EC6">
              <w:rPr>
                <w:color w:val="000000" w:themeColor="text1"/>
                <w:sz w:val="20"/>
                <w:lang w:val="en-ID"/>
              </w:rPr>
              <w:t>)</w:t>
            </w:r>
          </w:p>
          <w:p w14:paraId="6B925E04" w14:textId="77777777" w:rsidR="003606A3" w:rsidRPr="00805EC6" w:rsidRDefault="003606A3" w:rsidP="003606A3">
            <w:pPr>
              <w:rPr>
                <w:color w:val="000000" w:themeColor="text1"/>
                <w:sz w:val="20"/>
              </w:rPr>
            </w:pPr>
            <w:r w:rsidRPr="00805EC6">
              <w:rPr>
                <w:color w:val="000000" w:themeColor="text1"/>
                <w:sz w:val="20"/>
                <w:lang w:val="en-ID"/>
              </w:rPr>
              <w:t>Dentin bridges were seen in 8 of the 10 specimens with an average thickness of</w:t>
            </w:r>
            <w:r>
              <w:rPr>
                <w:color w:val="000000" w:themeColor="text1"/>
                <w:sz w:val="20"/>
                <w:lang w:val="en-ID"/>
              </w:rPr>
              <w:t xml:space="preserve"> </w:t>
            </w:r>
            <w:r w:rsidRPr="00805EC6">
              <w:rPr>
                <w:color w:val="000000" w:themeColor="text1"/>
                <w:sz w:val="20"/>
              </w:rPr>
              <w:t xml:space="preserve">2.85 ± 2.7 µm. In the group This incident inflammation highest pulp​ between 3 groups </w:t>
            </w:r>
            <w:proofErr w:type="gramStart"/>
            <w:r w:rsidRPr="00805EC6">
              <w:rPr>
                <w:color w:val="000000" w:themeColor="text1"/>
                <w:sz w:val="20"/>
              </w:rPr>
              <w:t>other .</w:t>
            </w:r>
            <w:proofErr w:type="gramEnd"/>
          </w:p>
          <w:p w14:paraId="692DADD2" w14:textId="77777777" w:rsidR="003606A3" w:rsidRPr="00805EC6" w:rsidRDefault="003606A3" w:rsidP="003606A3">
            <w:pPr>
              <w:rPr>
                <w:color w:val="000000" w:themeColor="text1"/>
                <w:sz w:val="20"/>
              </w:rPr>
            </w:pPr>
            <w:r w:rsidRPr="00805EC6">
              <w:rPr>
                <w:color w:val="000000" w:themeColor="text1"/>
                <w:sz w:val="20"/>
              </w:rPr>
              <w:t xml:space="preserve">Group 4 </w:t>
            </w:r>
            <w:proofErr w:type="gramStart"/>
            <w:r w:rsidRPr="00805EC6">
              <w:rPr>
                <w:color w:val="000000" w:themeColor="text1"/>
                <w:sz w:val="20"/>
              </w:rPr>
              <w:t>( Control</w:t>
            </w:r>
            <w:proofErr w:type="gramEnd"/>
            <w:r w:rsidRPr="00805EC6">
              <w:rPr>
                <w:color w:val="000000" w:themeColor="text1"/>
                <w:sz w:val="20"/>
              </w:rPr>
              <w:t xml:space="preserve"> )</w:t>
            </w:r>
          </w:p>
          <w:p w14:paraId="3DFBFB49" w14:textId="1872408F" w:rsidR="009D1E8B" w:rsidRDefault="003606A3" w:rsidP="003606A3">
            <w:pPr>
              <w:rPr>
                <w:sz w:val="20"/>
                <w:lang w:val="en-ID"/>
              </w:rPr>
            </w:pPr>
            <w:r w:rsidRPr="00805EC6">
              <w:rPr>
                <w:color w:val="000000" w:themeColor="text1"/>
                <w:sz w:val="20"/>
                <w:lang w:val="en-ID"/>
              </w:rPr>
              <w:t>Dentin bridges were seen in 2 of the 10 specimens with an average thickness of 0.24 ± 0.4 µm.</w:t>
            </w:r>
          </w:p>
        </w:tc>
      </w:tr>
      <w:tr w:rsidR="00EF1CD7" w:rsidRPr="003606A3" w14:paraId="53AAA4BF" w14:textId="77777777" w:rsidTr="00AB5B45">
        <w:trPr>
          <w:trHeight w:val="323"/>
        </w:trPr>
        <w:tc>
          <w:tcPr>
            <w:tcW w:w="567" w:type="dxa"/>
            <w:tcBorders>
              <w:bottom w:val="single" w:sz="4" w:space="0" w:color="auto"/>
            </w:tcBorders>
          </w:tcPr>
          <w:p w14:paraId="738028FA" w14:textId="56512014" w:rsidR="009D1E8B" w:rsidRPr="003606A3" w:rsidRDefault="003606A3" w:rsidP="00DE4DF6">
            <w:pPr>
              <w:jc w:val="center"/>
              <w:rPr>
                <w:b/>
                <w:bCs/>
                <w:sz w:val="20"/>
                <w:lang w:val="en-ID"/>
              </w:rPr>
            </w:pPr>
            <w:r w:rsidRPr="003606A3">
              <w:rPr>
                <w:b/>
                <w:bCs/>
                <w:sz w:val="20"/>
                <w:lang w:val="en-ID"/>
              </w:rPr>
              <w:t>5.</w:t>
            </w:r>
          </w:p>
        </w:tc>
        <w:tc>
          <w:tcPr>
            <w:tcW w:w="709" w:type="dxa"/>
            <w:tcBorders>
              <w:bottom w:val="single" w:sz="4" w:space="0" w:color="auto"/>
            </w:tcBorders>
          </w:tcPr>
          <w:p w14:paraId="46A53E2D" w14:textId="77777777" w:rsidR="003606A3" w:rsidRPr="003606A3" w:rsidRDefault="003606A3" w:rsidP="003606A3">
            <w:pPr>
              <w:pStyle w:val="ListParagraph"/>
              <w:ind w:left="0"/>
              <w:rPr>
                <w:i/>
                <w:sz w:val="20"/>
              </w:rPr>
            </w:pPr>
            <w:r w:rsidRPr="003606A3">
              <w:rPr>
                <w:i/>
                <w:sz w:val="20"/>
              </w:rPr>
              <w:t>Histological</w:t>
            </w:r>
          </w:p>
          <w:p w14:paraId="4C4F178E" w14:textId="77777777" w:rsidR="003606A3" w:rsidRPr="003606A3" w:rsidRDefault="003606A3" w:rsidP="003606A3">
            <w:pPr>
              <w:pStyle w:val="ListParagraph"/>
              <w:ind w:left="0"/>
              <w:rPr>
                <w:i/>
                <w:sz w:val="20"/>
              </w:rPr>
            </w:pPr>
            <w:r w:rsidRPr="003606A3">
              <w:rPr>
                <w:i/>
                <w:sz w:val="20"/>
              </w:rPr>
              <w:lastRenderedPageBreak/>
              <w:t>Evaluation of Pulpal Response to Direct Pulp Capping Using Statins with</w:t>
            </w:r>
          </w:p>
          <w:p w14:paraId="11478498" w14:textId="77777777" w:rsidR="003606A3" w:rsidRPr="003606A3" w:rsidRDefault="003606A3" w:rsidP="003606A3">
            <w:pPr>
              <w:pStyle w:val="ListParagraph"/>
              <w:ind w:left="0"/>
              <w:rPr>
                <w:i/>
                <w:sz w:val="20"/>
              </w:rPr>
            </w:pPr>
            <w:r w:rsidRPr="003606A3">
              <w:rPr>
                <w:i/>
                <w:sz w:val="20"/>
              </w:rPr>
              <w:t>α-tricalcium Phosphate and Mineral Trioxide Aggregate in</w:t>
            </w:r>
          </w:p>
          <w:p w14:paraId="16B10219" w14:textId="7FB6852B" w:rsidR="009D1E8B" w:rsidRPr="003606A3" w:rsidRDefault="003606A3" w:rsidP="003606A3">
            <w:pPr>
              <w:rPr>
                <w:b/>
                <w:bCs/>
                <w:sz w:val="20"/>
                <w:lang w:val="en-ID"/>
              </w:rPr>
            </w:pPr>
            <w:r w:rsidRPr="003606A3">
              <w:rPr>
                <w:i/>
                <w:sz w:val="20"/>
              </w:rPr>
              <w:t>Human Teeth</w:t>
            </w:r>
          </w:p>
        </w:tc>
        <w:tc>
          <w:tcPr>
            <w:tcW w:w="851" w:type="dxa"/>
            <w:tcBorders>
              <w:bottom w:val="single" w:sz="4" w:space="0" w:color="auto"/>
            </w:tcBorders>
          </w:tcPr>
          <w:p w14:paraId="498B68AE" w14:textId="77777777" w:rsidR="003606A3" w:rsidRPr="00805EC6" w:rsidRDefault="003606A3" w:rsidP="003606A3">
            <w:pPr>
              <w:jc w:val="center"/>
              <w:rPr>
                <w:sz w:val="20"/>
              </w:rPr>
            </w:pPr>
            <w:r w:rsidRPr="00805EC6">
              <w:rPr>
                <w:sz w:val="20"/>
              </w:rPr>
              <w:lastRenderedPageBreak/>
              <w:t>Mahendran</w:t>
            </w:r>
          </w:p>
          <w:p w14:paraId="1FAA358D" w14:textId="043BA6F8" w:rsidR="009D1E8B" w:rsidRPr="003606A3" w:rsidRDefault="003606A3" w:rsidP="003606A3">
            <w:pPr>
              <w:rPr>
                <w:b/>
                <w:bCs/>
                <w:sz w:val="20"/>
                <w:lang w:val="en-ID"/>
              </w:rPr>
            </w:pPr>
            <w:r w:rsidRPr="00805EC6">
              <w:rPr>
                <w:i/>
                <w:sz w:val="20"/>
              </w:rPr>
              <w:t>et al.</w:t>
            </w:r>
          </w:p>
        </w:tc>
        <w:tc>
          <w:tcPr>
            <w:tcW w:w="600" w:type="dxa"/>
            <w:tcBorders>
              <w:bottom w:val="single" w:sz="4" w:space="0" w:color="auto"/>
            </w:tcBorders>
          </w:tcPr>
          <w:p w14:paraId="5FD52C1A" w14:textId="5DF7BAF3" w:rsidR="009D1E8B" w:rsidRPr="003606A3" w:rsidRDefault="003606A3" w:rsidP="00DE4DF6">
            <w:pPr>
              <w:rPr>
                <w:sz w:val="20"/>
                <w:lang w:val="en-ID"/>
              </w:rPr>
            </w:pPr>
            <w:r>
              <w:rPr>
                <w:sz w:val="20"/>
                <w:lang w:val="en-ID"/>
              </w:rPr>
              <w:t>2020</w:t>
            </w:r>
          </w:p>
        </w:tc>
        <w:tc>
          <w:tcPr>
            <w:tcW w:w="709" w:type="dxa"/>
            <w:tcBorders>
              <w:bottom w:val="single" w:sz="4" w:space="0" w:color="auto"/>
            </w:tcBorders>
          </w:tcPr>
          <w:p w14:paraId="1009BF09" w14:textId="50A8CE9B" w:rsidR="009D1E8B" w:rsidRPr="003606A3" w:rsidRDefault="003606A3" w:rsidP="00DE4DF6">
            <w:pPr>
              <w:rPr>
                <w:sz w:val="20"/>
                <w:lang w:val="en-ID"/>
              </w:rPr>
            </w:pPr>
            <w:proofErr w:type="spellStart"/>
            <w:r>
              <w:rPr>
                <w:sz w:val="20"/>
                <w:lang w:val="en-ID"/>
              </w:rPr>
              <w:t>pubmed</w:t>
            </w:r>
            <w:proofErr w:type="spellEnd"/>
          </w:p>
        </w:tc>
        <w:tc>
          <w:tcPr>
            <w:tcW w:w="1242" w:type="dxa"/>
            <w:tcBorders>
              <w:bottom w:val="single" w:sz="4" w:space="0" w:color="auto"/>
            </w:tcBorders>
          </w:tcPr>
          <w:p w14:paraId="25EED504" w14:textId="77777777" w:rsidR="003606A3" w:rsidRPr="00805EC6" w:rsidRDefault="003606A3" w:rsidP="003606A3">
            <w:pPr>
              <w:pStyle w:val="ListParagraph"/>
              <w:ind w:left="0"/>
              <w:rPr>
                <w:color w:val="000000" w:themeColor="text1"/>
                <w:sz w:val="20"/>
              </w:rPr>
            </w:pPr>
            <w:r w:rsidRPr="00805EC6">
              <w:rPr>
                <w:color w:val="000000" w:themeColor="text1"/>
                <w:sz w:val="20"/>
              </w:rPr>
              <w:t xml:space="preserve">For </w:t>
            </w:r>
          </w:p>
          <w:p w14:paraId="566EAF6D" w14:textId="77777777" w:rsidR="003606A3" w:rsidRPr="00805EC6" w:rsidRDefault="003606A3" w:rsidP="003606A3">
            <w:pPr>
              <w:pStyle w:val="ListParagraph"/>
              <w:ind w:left="0"/>
              <w:rPr>
                <w:color w:val="000000" w:themeColor="text1"/>
                <w:sz w:val="20"/>
              </w:rPr>
            </w:pPr>
            <w:r w:rsidRPr="00805EC6">
              <w:rPr>
                <w:color w:val="000000" w:themeColor="text1"/>
                <w:sz w:val="20"/>
              </w:rPr>
              <w:t xml:space="preserve">compare response pulp </w:t>
            </w:r>
          </w:p>
          <w:p w14:paraId="6F4CD28B" w14:textId="77777777" w:rsidR="003606A3" w:rsidRPr="00805EC6" w:rsidRDefault="003606A3" w:rsidP="003606A3">
            <w:pPr>
              <w:pStyle w:val="ListParagraph"/>
              <w:ind w:left="0"/>
              <w:rPr>
                <w:color w:val="000000" w:themeColor="text1"/>
                <w:sz w:val="20"/>
              </w:rPr>
            </w:pPr>
            <w:r w:rsidRPr="00805EC6">
              <w:rPr>
                <w:color w:val="000000" w:themeColor="text1"/>
                <w:sz w:val="20"/>
              </w:rPr>
              <w:lastRenderedPageBreak/>
              <w:t xml:space="preserve">to </w:t>
            </w:r>
          </w:p>
          <w:p w14:paraId="60F26AB9" w14:textId="7136188D" w:rsidR="009D1E8B" w:rsidRPr="003606A3" w:rsidRDefault="003606A3" w:rsidP="003606A3">
            <w:pPr>
              <w:rPr>
                <w:b/>
                <w:bCs/>
                <w:sz w:val="20"/>
                <w:lang w:val="en-ID"/>
              </w:rPr>
            </w:pPr>
            <w:r w:rsidRPr="00805EC6">
              <w:rPr>
                <w:color w:val="000000" w:themeColor="text1"/>
                <w:sz w:val="20"/>
              </w:rPr>
              <w:t xml:space="preserve">statin group (simvastatin or atorvastatin) with </w:t>
            </w:r>
            <w:r w:rsidRPr="00805EC6">
              <w:rPr>
                <w:sz w:val="20"/>
              </w:rPr>
              <w:t xml:space="preserve">α </w:t>
            </w:r>
            <w:r w:rsidRPr="00805EC6">
              <w:rPr>
                <w:color w:val="000000" w:themeColor="text1"/>
                <w:sz w:val="20"/>
              </w:rPr>
              <w:t xml:space="preserve">-TCP and MTA in treatment head pulp </w:t>
            </w:r>
          </w:p>
        </w:tc>
        <w:tc>
          <w:tcPr>
            <w:tcW w:w="1451" w:type="dxa"/>
            <w:tcBorders>
              <w:bottom w:val="single" w:sz="4" w:space="0" w:color="auto"/>
            </w:tcBorders>
          </w:tcPr>
          <w:p w14:paraId="221C910F" w14:textId="77777777" w:rsidR="003606A3" w:rsidRPr="00805EC6" w:rsidRDefault="003606A3" w:rsidP="003606A3">
            <w:pPr>
              <w:rPr>
                <w:color w:val="000000" w:themeColor="text1"/>
                <w:sz w:val="20"/>
              </w:rPr>
            </w:pPr>
            <w:r w:rsidRPr="00805EC6">
              <w:rPr>
                <w:color w:val="000000" w:themeColor="text1"/>
                <w:sz w:val="20"/>
              </w:rPr>
              <w:lastRenderedPageBreak/>
              <w:t xml:space="preserve">Study This using 90 premolar teeth </w:t>
            </w:r>
            <w:r w:rsidRPr="00805EC6">
              <w:rPr>
                <w:color w:val="000000" w:themeColor="text1"/>
                <w:sz w:val="20"/>
              </w:rPr>
              <w:lastRenderedPageBreak/>
              <w:t xml:space="preserve">divided to in three </w:t>
            </w:r>
            <w:proofErr w:type="gramStart"/>
            <w:r w:rsidRPr="00805EC6">
              <w:rPr>
                <w:color w:val="000000" w:themeColor="text1"/>
                <w:sz w:val="20"/>
              </w:rPr>
              <w:t>group :</w:t>
            </w:r>
            <w:proofErr w:type="gramEnd"/>
          </w:p>
          <w:p w14:paraId="3CF5B4FB" w14:textId="77777777" w:rsidR="003606A3" w:rsidRPr="00805EC6" w:rsidRDefault="003606A3" w:rsidP="003606A3">
            <w:pPr>
              <w:pStyle w:val="ListParagraph"/>
              <w:numPr>
                <w:ilvl w:val="0"/>
                <w:numId w:val="50"/>
              </w:numPr>
              <w:spacing w:after="160"/>
              <w:ind w:left="312" w:hanging="312"/>
              <w:rPr>
                <w:color w:val="000000" w:themeColor="text1"/>
                <w:sz w:val="20"/>
              </w:rPr>
            </w:pPr>
            <w:r w:rsidRPr="00805EC6">
              <w:rPr>
                <w:color w:val="000000" w:themeColor="text1"/>
                <w:sz w:val="20"/>
              </w:rPr>
              <w:t xml:space="preserve">Group </w:t>
            </w:r>
            <w:proofErr w:type="gramStart"/>
            <w:r w:rsidRPr="00805EC6">
              <w:rPr>
                <w:color w:val="000000" w:themeColor="text1"/>
                <w:sz w:val="20"/>
              </w:rPr>
              <w:t>( Simvastatin</w:t>
            </w:r>
            <w:proofErr w:type="gramEnd"/>
            <w:r w:rsidRPr="00805EC6">
              <w:rPr>
                <w:color w:val="000000" w:themeColor="text1"/>
                <w:sz w:val="20"/>
              </w:rPr>
              <w:t xml:space="preserve"> plus </w:t>
            </w:r>
            <w:r w:rsidRPr="00805EC6">
              <w:rPr>
                <w:sz w:val="20"/>
              </w:rPr>
              <w:t xml:space="preserve">α </w:t>
            </w:r>
            <w:r w:rsidRPr="00805EC6">
              <w:rPr>
                <w:color w:val="000000" w:themeColor="text1"/>
                <w:sz w:val="20"/>
              </w:rPr>
              <w:t>-TCP)</w:t>
            </w:r>
          </w:p>
          <w:p w14:paraId="392CD46E" w14:textId="77777777" w:rsidR="003606A3" w:rsidRPr="00805EC6" w:rsidRDefault="003606A3" w:rsidP="003606A3">
            <w:pPr>
              <w:pStyle w:val="ListParagraph"/>
              <w:numPr>
                <w:ilvl w:val="0"/>
                <w:numId w:val="50"/>
              </w:numPr>
              <w:spacing w:after="160"/>
              <w:ind w:left="312" w:hanging="312"/>
              <w:rPr>
                <w:color w:val="000000" w:themeColor="text1"/>
                <w:sz w:val="20"/>
              </w:rPr>
            </w:pPr>
            <w:r w:rsidRPr="00805EC6">
              <w:rPr>
                <w:color w:val="000000" w:themeColor="text1"/>
                <w:sz w:val="20"/>
              </w:rPr>
              <w:t xml:space="preserve">Atorvastatin plus group </w:t>
            </w:r>
            <w:r w:rsidRPr="00805EC6">
              <w:rPr>
                <w:sz w:val="20"/>
              </w:rPr>
              <w:t xml:space="preserve">α </w:t>
            </w:r>
            <w:r w:rsidRPr="00805EC6">
              <w:rPr>
                <w:color w:val="000000" w:themeColor="text1"/>
                <w:sz w:val="20"/>
              </w:rPr>
              <w:t>-TCP</w:t>
            </w:r>
          </w:p>
          <w:p w14:paraId="48A18CB7" w14:textId="77777777" w:rsidR="003606A3" w:rsidRPr="00805EC6" w:rsidRDefault="003606A3" w:rsidP="003606A3">
            <w:pPr>
              <w:rPr>
                <w:color w:val="000000" w:themeColor="text1"/>
                <w:sz w:val="20"/>
                <w:lang w:val="en-ID"/>
              </w:rPr>
            </w:pPr>
            <w:r w:rsidRPr="00805EC6">
              <w:rPr>
                <w:color w:val="000000" w:themeColor="text1"/>
                <w:sz w:val="20"/>
              </w:rPr>
              <w:t>MTA Group</w:t>
            </w:r>
            <w:r>
              <w:rPr>
                <w:color w:val="000000" w:themeColor="text1"/>
                <w:sz w:val="20"/>
              </w:rPr>
              <w:t xml:space="preserve"> </w:t>
            </w:r>
            <w:r w:rsidRPr="00805EC6">
              <w:rPr>
                <w:color w:val="000000" w:themeColor="text1"/>
                <w:sz w:val="20"/>
                <w:lang w:val="en-ID"/>
              </w:rPr>
              <w:t>Each group was evaluated on the 7th, 30th, and 90th day after being given treatment.</w:t>
            </w:r>
          </w:p>
          <w:p w14:paraId="4EF52CB9" w14:textId="78A03593" w:rsidR="009D1E8B" w:rsidRPr="003606A3" w:rsidRDefault="009D1E8B" w:rsidP="003606A3">
            <w:pPr>
              <w:rPr>
                <w:b/>
                <w:bCs/>
                <w:sz w:val="20"/>
                <w:lang w:val="en-ID"/>
              </w:rPr>
            </w:pPr>
          </w:p>
        </w:tc>
        <w:tc>
          <w:tcPr>
            <w:tcW w:w="2093" w:type="dxa"/>
            <w:tcBorders>
              <w:bottom w:val="single" w:sz="4" w:space="0" w:color="auto"/>
            </w:tcBorders>
          </w:tcPr>
          <w:p w14:paraId="3111C92F" w14:textId="7F4FAD3F" w:rsidR="003606A3" w:rsidRPr="00EF1CD7" w:rsidRDefault="00EF1CD7" w:rsidP="00EF1CD7">
            <w:pPr>
              <w:rPr>
                <w:rFonts w:eastAsiaTheme="minorHAnsi"/>
                <w:color w:val="000000" w:themeColor="text1"/>
                <w:sz w:val="20"/>
              </w:rPr>
            </w:pPr>
            <w:proofErr w:type="gramStart"/>
            <w:r>
              <w:rPr>
                <w:rFonts w:eastAsiaTheme="minorHAnsi"/>
                <w:color w:val="000000" w:themeColor="text1"/>
                <w:sz w:val="20"/>
              </w:rPr>
              <w:lastRenderedPageBreak/>
              <w:t>1).</w:t>
            </w:r>
            <w:r w:rsidR="003606A3" w:rsidRPr="00EF1CD7">
              <w:rPr>
                <w:rFonts w:eastAsiaTheme="minorHAnsi"/>
                <w:color w:val="000000" w:themeColor="text1"/>
                <w:sz w:val="20"/>
              </w:rPr>
              <w:t>Group</w:t>
            </w:r>
            <w:proofErr w:type="gramEnd"/>
            <w:r w:rsidR="003606A3" w:rsidRPr="00EF1CD7">
              <w:rPr>
                <w:rFonts w:eastAsiaTheme="minorHAnsi"/>
                <w:color w:val="000000" w:themeColor="text1"/>
                <w:sz w:val="20"/>
              </w:rPr>
              <w:t xml:space="preserve"> 1 (Simvastatin plus </w:t>
            </w:r>
            <w:r w:rsidR="003606A3" w:rsidRPr="00EF1CD7">
              <w:rPr>
                <w:rFonts w:eastAsiaTheme="minorHAnsi"/>
                <w:sz w:val="20"/>
              </w:rPr>
              <w:t xml:space="preserve">α </w:t>
            </w:r>
            <w:r w:rsidR="003606A3" w:rsidRPr="00EF1CD7">
              <w:rPr>
                <w:rFonts w:eastAsiaTheme="minorHAnsi"/>
                <w:color w:val="000000" w:themeColor="text1"/>
                <w:sz w:val="20"/>
              </w:rPr>
              <w:t>-TCP)</w:t>
            </w:r>
          </w:p>
          <w:p w14:paraId="125FDCE1" w14:textId="77777777" w:rsidR="003606A3" w:rsidRPr="00805EC6" w:rsidRDefault="003606A3" w:rsidP="00EF1CD7">
            <w:pPr>
              <w:rPr>
                <w:color w:val="000000" w:themeColor="text1"/>
                <w:sz w:val="20"/>
                <w:lang w:eastAsia="zh-CN"/>
              </w:rPr>
            </w:pPr>
            <w:r w:rsidRPr="00805EC6">
              <w:rPr>
                <w:color w:val="000000" w:themeColor="text1"/>
                <w:sz w:val="20"/>
              </w:rPr>
              <w:lastRenderedPageBreak/>
              <w:t xml:space="preserve">On the day 7th not </w:t>
            </w:r>
            <w:proofErr w:type="gramStart"/>
            <w:r w:rsidRPr="00805EC6">
              <w:rPr>
                <w:color w:val="000000" w:themeColor="text1"/>
                <w:sz w:val="20"/>
              </w:rPr>
              <w:t>yet</w:t>
            </w:r>
            <w:proofErr w:type="gramEnd"/>
            <w:r w:rsidRPr="00805EC6">
              <w:rPr>
                <w:color w:val="000000" w:themeColor="text1"/>
                <w:sz w:val="20"/>
              </w:rPr>
              <w:t xml:space="preserve"> reparative dentin is </w:t>
            </w:r>
            <w:proofErr w:type="gramStart"/>
            <w:r w:rsidRPr="00805EC6">
              <w:rPr>
                <w:color w:val="000000" w:themeColor="text1"/>
                <w:sz w:val="20"/>
              </w:rPr>
              <w:t>formed .</w:t>
            </w:r>
            <w:proofErr w:type="gramEnd"/>
          </w:p>
          <w:p w14:paraId="02A95E30" w14:textId="77777777" w:rsidR="003606A3" w:rsidRPr="00805EC6" w:rsidRDefault="003606A3" w:rsidP="00EF1CD7">
            <w:pPr>
              <w:rPr>
                <w:color w:val="000000" w:themeColor="text1"/>
                <w:sz w:val="20"/>
              </w:rPr>
            </w:pPr>
            <w:r w:rsidRPr="00805EC6">
              <w:rPr>
                <w:color w:val="000000" w:themeColor="text1"/>
                <w:sz w:val="20"/>
              </w:rPr>
              <w:t>On the day 30</w:t>
            </w:r>
            <w:proofErr w:type="gramStart"/>
            <w:r w:rsidRPr="00805EC6">
              <w:rPr>
                <w:color w:val="000000" w:themeColor="text1"/>
                <w:sz w:val="20"/>
              </w:rPr>
              <w:t>th ,</w:t>
            </w:r>
            <w:proofErr w:type="gramEnd"/>
            <w:r w:rsidRPr="00805EC6">
              <w:rPr>
                <w:color w:val="000000" w:themeColor="text1"/>
                <w:sz w:val="20"/>
              </w:rPr>
              <w:t xml:space="preserve"> reparative dentin is formed throughout </w:t>
            </w:r>
            <w:proofErr w:type="gramStart"/>
            <w:r w:rsidRPr="00805EC6">
              <w:rPr>
                <w:color w:val="000000" w:themeColor="text1"/>
                <w:sz w:val="20"/>
              </w:rPr>
              <w:t>specimen ,</w:t>
            </w:r>
            <w:proofErr w:type="gramEnd"/>
            <w:r w:rsidRPr="00805EC6">
              <w:rPr>
                <w:color w:val="000000" w:themeColor="text1"/>
                <w:sz w:val="20"/>
              </w:rPr>
              <w:t xml:space="preserve"> however Not yet there is one that covers the exposed pulp area in a way </w:t>
            </w:r>
            <w:proofErr w:type="gramStart"/>
            <w:r w:rsidRPr="00805EC6">
              <w:rPr>
                <w:color w:val="000000" w:themeColor="text1"/>
                <w:sz w:val="20"/>
              </w:rPr>
              <w:t>perfect .</w:t>
            </w:r>
            <w:proofErr w:type="gramEnd"/>
          </w:p>
          <w:p w14:paraId="368EFEA0" w14:textId="77777777" w:rsidR="003606A3" w:rsidRPr="00805EC6" w:rsidRDefault="003606A3" w:rsidP="00EF1CD7">
            <w:pPr>
              <w:rPr>
                <w:color w:val="000000" w:themeColor="text1"/>
                <w:sz w:val="20"/>
                <w:lang w:val="en-ID"/>
              </w:rPr>
            </w:pPr>
            <w:r w:rsidRPr="00805EC6">
              <w:rPr>
                <w:color w:val="000000" w:themeColor="text1"/>
                <w:sz w:val="20"/>
                <w:lang w:val="en-ID"/>
              </w:rPr>
              <w:t>By day 90, reparative dentin was completely formed (the exposed pulp area was closed) in 7 of the 10 specimens.</w:t>
            </w:r>
          </w:p>
          <w:p w14:paraId="26CB19E5" w14:textId="028DBA59" w:rsidR="003606A3" w:rsidRPr="00EF1CD7" w:rsidRDefault="00EF1CD7" w:rsidP="00EF1CD7">
            <w:pPr>
              <w:rPr>
                <w:rFonts w:eastAsiaTheme="minorHAnsi"/>
                <w:color w:val="000000" w:themeColor="text1"/>
                <w:sz w:val="20"/>
              </w:rPr>
            </w:pPr>
            <w:proofErr w:type="gramStart"/>
            <w:r>
              <w:rPr>
                <w:rFonts w:eastAsiaTheme="minorHAnsi"/>
                <w:color w:val="000000" w:themeColor="text1"/>
                <w:sz w:val="20"/>
              </w:rPr>
              <w:t>2).</w:t>
            </w:r>
            <w:r w:rsidR="003606A3" w:rsidRPr="00EF1CD7">
              <w:rPr>
                <w:rFonts w:eastAsiaTheme="minorHAnsi"/>
                <w:color w:val="000000" w:themeColor="text1"/>
                <w:sz w:val="20"/>
              </w:rPr>
              <w:t>Group</w:t>
            </w:r>
            <w:proofErr w:type="gramEnd"/>
            <w:r w:rsidR="003606A3" w:rsidRPr="00EF1CD7">
              <w:rPr>
                <w:rFonts w:eastAsiaTheme="minorHAnsi"/>
                <w:color w:val="000000" w:themeColor="text1"/>
                <w:sz w:val="20"/>
              </w:rPr>
              <w:t xml:space="preserve"> 2 (Atorvastatin plus </w:t>
            </w:r>
            <w:r w:rsidR="003606A3" w:rsidRPr="00EF1CD7">
              <w:rPr>
                <w:rFonts w:eastAsiaTheme="minorHAnsi"/>
                <w:sz w:val="20"/>
              </w:rPr>
              <w:t xml:space="preserve">α </w:t>
            </w:r>
            <w:r w:rsidR="003606A3" w:rsidRPr="00EF1CD7">
              <w:rPr>
                <w:rFonts w:eastAsiaTheme="minorHAnsi"/>
                <w:color w:val="000000" w:themeColor="text1"/>
                <w:sz w:val="20"/>
              </w:rPr>
              <w:t>-TCP)</w:t>
            </w:r>
          </w:p>
          <w:p w14:paraId="00AA0E91" w14:textId="77777777" w:rsidR="003606A3" w:rsidRPr="00805EC6" w:rsidRDefault="003606A3" w:rsidP="00EF1CD7">
            <w:pPr>
              <w:jc w:val="both"/>
              <w:rPr>
                <w:color w:val="000000" w:themeColor="text1"/>
                <w:sz w:val="20"/>
                <w:lang w:val="en-ID"/>
              </w:rPr>
            </w:pPr>
            <w:r w:rsidRPr="00805EC6">
              <w:rPr>
                <w:color w:val="000000" w:themeColor="text1"/>
                <w:sz w:val="20"/>
              </w:rPr>
              <w:t xml:space="preserve">On the day 7th not </w:t>
            </w:r>
            <w:proofErr w:type="gramStart"/>
            <w:r w:rsidRPr="00805EC6">
              <w:rPr>
                <w:color w:val="000000" w:themeColor="text1"/>
                <w:sz w:val="20"/>
              </w:rPr>
              <w:t>yet</w:t>
            </w:r>
            <w:proofErr w:type="gramEnd"/>
            <w:r w:rsidRPr="00805EC6">
              <w:rPr>
                <w:color w:val="000000" w:themeColor="text1"/>
                <w:sz w:val="20"/>
              </w:rPr>
              <w:t xml:space="preserve"> reparative dentin is formed </w:t>
            </w:r>
            <w:proofErr w:type="gramStart"/>
            <w:r w:rsidRPr="00805EC6">
              <w:rPr>
                <w:color w:val="000000" w:themeColor="text1"/>
                <w:sz w:val="20"/>
                <w:lang w:val="en-ID"/>
              </w:rPr>
              <w:t>On</w:t>
            </w:r>
            <w:proofErr w:type="gramEnd"/>
            <w:r w:rsidRPr="00805EC6">
              <w:rPr>
                <w:color w:val="000000" w:themeColor="text1"/>
                <w:sz w:val="20"/>
                <w:lang w:val="en-ID"/>
              </w:rPr>
              <w:t xml:space="preserve"> the 30th day, reparative dentin was formed in all specimens, but its formation was not yet perfect.</w:t>
            </w:r>
          </w:p>
          <w:p w14:paraId="16FD8FEB" w14:textId="77777777" w:rsidR="003606A3" w:rsidRPr="00805EC6" w:rsidRDefault="003606A3" w:rsidP="00EF1CD7">
            <w:pPr>
              <w:jc w:val="both"/>
              <w:rPr>
                <w:color w:val="000000" w:themeColor="text1"/>
                <w:sz w:val="20"/>
                <w:lang w:val="en-ID"/>
              </w:rPr>
            </w:pPr>
            <w:r w:rsidRPr="00805EC6">
              <w:rPr>
                <w:color w:val="000000" w:themeColor="text1"/>
                <w:sz w:val="20"/>
                <w:lang w:val="en-ID"/>
              </w:rPr>
              <w:t>On the 90th day, reparative dentin</w:t>
            </w:r>
          </w:p>
          <w:p w14:paraId="1886E98A" w14:textId="77777777" w:rsidR="003606A3" w:rsidRPr="00805EC6" w:rsidRDefault="003606A3" w:rsidP="00EF1CD7">
            <w:pPr>
              <w:jc w:val="both"/>
              <w:rPr>
                <w:color w:val="000000" w:themeColor="text1"/>
                <w:sz w:val="20"/>
                <w:lang w:val="en-ID"/>
              </w:rPr>
            </w:pPr>
            <w:r w:rsidRPr="00805EC6">
              <w:rPr>
                <w:color w:val="000000" w:themeColor="text1"/>
                <w:sz w:val="20"/>
                <w:lang w:val="en-ID"/>
              </w:rPr>
              <w:t>perfectly formed in 7 out of 10</w:t>
            </w:r>
          </w:p>
          <w:p w14:paraId="0ABA16D6" w14:textId="77777777" w:rsidR="003606A3" w:rsidRPr="00805EC6" w:rsidRDefault="003606A3" w:rsidP="00EF1CD7">
            <w:pPr>
              <w:jc w:val="both"/>
              <w:rPr>
                <w:color w:val="000000" w:themeColor="text1"/>
                <w:sz w:val="20"/>
                <w:lang w:val="it-IT"/>
              </w:rPr>
            </w:pPr>
            <w:r w:rsidRPr="00805EC6">
              <w:rPr>
                <w:color w:val="000000" w:themeColor="text1"/>
                <w:sz w:val="20"/>
                <w:lang w:val="it-IT"/>
              </w:rPr>
              <w:t>specimen.</w:t>
            </w:r>
          </w:p>
          <w:p w14:paraId="200AB459" w14:textId="77777777" w:rsidR="003606A3" w:rsidRPr="00805EC6" w:rsidRDefault="003606A3" w:rsidP="003606A3">
            <w:pPr>
              <w:rPr>
                <w:color w:val="000000" w:themeColor="text1"/>
                <w:sz w:val="20"/>
                <w:lang w:val="it-IT"/>
              </w:rPr>
            </w:pPr>
          </w:p>
          <w:p w14:paraId="55B576B0" w14:textId="77777777" w:rsidR="003606A3" w:rsidRPr="00EF1CD7" w:rsidRDefault="003606A3" w:rsidP="00EF1CD7">
            <w:pPr>
              <w:rPr>
                <w:rFonts w:eastAsiaTheme="minorHAnsi"/>
                <w:color w:val="000000" w:themeColor="text1"/>
                <w:sz w:val="20"/>
              </w:rPr>
            </w:pPr>
            <w:r w:rsidRPr="00EF1CD7">
              <w:rPr>
                <w:rFonts w:eastAsiaTheme="minorHAnsi"/>
                <w:color w:val="000000" w:themeColor="text1"/>
                <w:sz w:val="20"/>
              </w:rPr>
              <w:t>Group 3 (MTA)</w:t>
            </w:r>
          </w:p>
          <w:p w14:paraId="2D97108C" w14:textId="77777777" w:rsidR="003606A3" w:rsidRPr="00805EC6" w:rsidRDefault="003606A3" w:rsidP="00EF1CD7">
            <w:pPr>
              <w:rPr>
                <w:color w:val="000000" w:themeColor="text1"/>
                <w:sz w:val="20"/>
                <w:lang w:eastAsia="zh-CN"/>
              </w:rPr>
            </w:pPr>
            <w:r w:rsidRPr="00805EC6">
              <w:rPr>
                <w:color w:val="000000" w:themeColor="text1"/>
                <w:sz w:val="20"/>
              </w:rPr>
              <w:t xml:space="preserve">On the day 7th not </w:t>
            </w:r>
            <w:proofErr w:type="gramStart"/>
            <w:r w:rsidRPr="00805EC6">
              <w:rPr>
                <w:color w:val="000000" w:themeColor="text1"/>
                <w:sz w:val="20"/>
              </w:rPr>
              <w:t>yet</w:t>
            </w:r>
            <w:proofErr w:type="gramEnd"/>
            <w:r w:rsidRPr="00805EC6">
              <w:rPr>
                <w:color w:val="000000" w:themeColor="text1"/>
                <w:sz w:val="20"/>
              </w:rPr>
              <w:t xml:space="preserve"> reparative dentin is </w:t>
            </w:r>
            <w:proofErr w:type="gramStart"/>
            <w:r w:rsidRPr="00805EC6">
              <w:rPr>
                <w:color w:val="000000" w:themeColor="text1"/>
                <w:sz w:val="20"/>
              </w:rPr>
              <w:t>formed .</w:t>
            </w:r>
            <w:proofErr w:type="gramEnd"/>
          </w:p>
          <w:p w14:paraId="17629B7C" w14:textId="77777777" w:rsidR="003606A3" w:rsidRPr="00805EC6" w:rsidRDefault="003606A3" w:rsidP="00EF1CD7">
            <w:pPr>
              <w:rPr>
                <w:color w:val="000000" w:themeColor="text1"/>
                <w:sz w:val="20"/>
                <w:lang w:val="en-ID"/>
              </w:rPr>
            </w:pPr>
            <w:r w:rsidRPr="00805EC6">
              <w:rPr>
                <w:color w:val="000000" w:themeColor="text1"/>
                <w:sz w:val="20"/>
                <w:lang w:val="en-ID"/>
              </w:rPr>
              <w:t>On the 30th day, reparative dentin was formed in all specimens,</w:t>
            </w:r>
          </w:p>
          <w:p w14:paraId="3CF3A89B" w14:textId="77777777" w:rsidR="003606A3" w:rsidRPr="00805EC6" w:rsidRDefault="003606A3" w:rsidP="00EF1CD7">
            <w:pPr>
              <w:rPr>
                <w:color w:val="000000" w:themeColor="text1"/>
                <w:sz w:val="20"/>
                <w:lang w:val="en-ID"/>
              </w:rPr>
            </w:pPr>
            <w:r w:rsidRPr="00805EC6">
              <w:rPr>
                <w:color w:val="000000" w:themeColor="text1"/>
                <w:sz w:val="20"/>
                <w:lang w:val="en-ID"/>
              </w:rPr>
              <w:t>but none have completely covered the exposed pulp area.</w:t>
            </w:r>
          </w:p>
          <w:p w14:paraId="6A9823DD" w14:textId="77777777" w:rsidR="003606A3" w:rsidRPr="00805EC6" w:rsidRDefault="003606A3" w:rsidP="00EF1CD7">
            <w:pPr>
              <w:rPr>
                <w:color w:val="000000" w:themeColor="text1"/>
                <w:sz w:val="20"/>
                <w:lang w:val="en-ID"/>
              </w:rPr>
            </w:pPr>
            <w:r w:rsidRPr="00805EC6">
              <w:rPr>
                <w:color w:val="000000" w:themeColor="text1"/>
                <w:sz w:val="20"/>
                <w:lang w:val="en-ID"/>
              </w:rPr>
              <w:t>On the 90th day, reparative dentin</w:t>
            </w:r>
          </w:p>
          <w:p w14:paraId="2EC1962A" w14:textId="69A4C227" w:rsidR="009D1E8B" w:rsidRPr="003606A3" w:rsidRDefault="003606A3" w:rsidP="003606A3">
            <w:pPr>
              <w:rPr>
                <w:b/>
                <w:bCs/>
                <w:sz w:val="20"/>
                <w:lang w:val="en-ID"/>
              </w:rPr>
            </w:pPr>
            <w:r w:rsidRPr="00805EC6">
              <w:rPr>
                <w:color w:val="000000" w:themeColor="text1"/>
                <w:sz w:val="20"/>
                <w:lang w:val="en-ID"/>
              </w:rPr>
              <w:t>perfectly formed (exposed pulp area is closed) in 8 of 10 specimens.</w:t>
            </w:r>
          </w:p>
        </w:tc>
      </w:tr>
    </w:tbl>
    <w:p w14:paraId="7E7C09B2" w14:textId="77777777" w:rsidR="00A73314" w:rsidRPr="003606A3" w:rsidRDefault="00A73314" w:rsidP="00A73314">
      <w:pPr>
        <w:rPr>
          <w:b/>
          <w:bCs/>
          <w:sz w:val="20"/>
          <w:lang w:val="en-ID"/>
        </w:rPr>
        <w:sectPr w:rsidR="00A73314" w:rsidRPr="003606A3" w:rsidSect="00EF1CD7">
          <w:pgSz w:w="12240" w:h="15840" w:code="1"/>
          <w:pgMar w:top="1701" w:right="2268" w:bottom="2268" w:left="1701" w:header="567" w:footer="850" w:gutter="0"/>
          <w:cols w:space="720"/>
          <w:formProt w:val="0"/>
          <w:docGrid w:linePitch="326"/>
        </w:sectPr>
      </w:pPr>
    </w:p>
    <w:p w14:paraId="19496C26" w14:textId="5BF22687" w:rsidR="00BA3B3D" w:rsidRPr="00075EA6" w:rsidRDefault="00EF0FDF" w:rsidP="00A646B3">
      <w:pPr>
        <w:pStyle w:val="Heading1"/>
        <w:rPr>
          <w:b w:val="0"/>
          <w:caps w:val="0"/>
          <w:sz w:val="20"/>
        </w:rPr>
      </w:pPr>
      <w:r>
        <w:lastRenderedPageBreak/>
        <w:t>results</w:t>
      </w:r>
    </w:p>
    <w:p w14:paraId="0408629D" w14:textId="540E88F1" w:rsidR="00EF0FDF" w:rsidRPr="00EF0FDF" w:rsidRDefault="00EF0FDF" w:rsidP="00EF0FDF">
      <w:pPr>
        <w:pStyle w:val="Paragraph"/>
      </w:pPr>
      <w:r w:rsidRPr="00EF0FDF">
        <w:t xml:space="preserve">All over journal research reviewed in this </w:t>
      </w:r>
      <w:r w:rsidRPr="00EF0FDF">
        <w:rPr>
          <w:i/>
        </w:rPr>
        <w:t xml:space="preserve">literature </w:t>
      </w:r>
      <w:r w:rsidRPr="00EF0FDF">
        <w:t xml:space="preserve">review show results that head pulp with material </w:t>
      </w:r>
      <w:r w:rsidRPr="00EF0FDF">
        <w:rPr>
          <w:i/>
        </w:rPr>
        <w:t xml:space="preserve">mineral trioxide aggregate </w:t>
      </w:r>
      <w:r w:rsidRPr="00EF0FDF">
        <w:t xml:space="preserve">(MTA) treatment performed on teeth permanent man can forming reparative </w:t>
      </w:r>
      <w:proofErr w:type="gramStart"/>
      <w:r w:rsidRPr="00EF0FDF">
        <w:t>dentin .</w:t>
      </w:r>
      <w:proofErr w:type="gramEnd"/>
      <w:r w:rsidRPr="00EF0FDF">
        <w:t xml:space="preserve"> According to the journals of Vinicius </w:t>
      </w:r>
      <w:r w:rsidRPr="00EF0FDF">
        <w:rPr>
          <w:i/>
        </w:rPr>
        <w:t xml:space="preserve">et al. </w:t>
      </w:r>
      <w:r w:rsidRPr="00EF0FDF">
        <w:t xml:space="preserve">(2018) and </w:t>
      </w:r>
      <w:proofErr w:type="spellStart"/>
      <w:r w:rsidRPr="00EF0FDF">
        <w:t>Alshwaimi</w:t>
      </w:r>
      <w:proofErr w:type="spellEnd"/>
      <w:r w:rsidRPr="00EF0FDF">
        <w:t xml:space="preserve"> </w:t>
      </w:r>
      <w:r w:rsidRPr="00EF0FDF">
        <w:rPr>
          <w:i/>
        </w:rPr>
        <w:t xml:space="preserve">et al. </w:t>
      </w:r>
      <w:r w:rsidRPr="00EF0FDF">
        <w:t>(2016), reparative dentin is formed on the 14th day.</w:t>
      </w:r>
    </w:p>
    <w:p w14:paraId="50BBD735" w14:textId="77777777" w:rsidR="00EF0FDF" w:rsidRPr="00EF0FDF" w:rsidRDefault="00EF0FDF" w:rsidP="00EF0FDF">
      <w:pPr>
        <w:pStyle w:val="Paragraph"/>
      </w:pPr>
      <w:r w:rsidRPr="00EF0FDF">
        <w:t xml:space="preserve">The research journals reviewed in this </w:t>
      </w:r>
      <w:r w:rsidRPr="00EF0FDF">
        <w:rPr>
          <w:i/>
        </w:rPr>
        <w:t xml:space="preserve">literature review </w:t>
      </w:r>
      <w:r w:rsidRPr="00EF0FDF">
        <w:t xml:space="preserve">used several criteria in evaluating reparative dentin. In the research journal, Mahendran </w:t>
      </w:r>
      <w:r w:rsidRPr="00EF0FDF">
        <w:rPr>
          <w:i/>
        </w:rPr>
        <w:t xml:space="preserve">et al. </w:t>
      </w:r>
      <w:r w:rsidRPr="00EF0FDF">
        <w:rPr>
          <w:i/>
        </w:rPr>
        <w:fldChar w:fldCharType="begin" w:fldLock="1"/>
      </w:r>
      <w:r w:rsidRPr="00EF0FDF">
        <w:rPr>
          <w:i/>
        </w:rPr>
        <w:instrText>ADDIN CSL_CITATION {"citationItems":[{"id":"ITEM-1","itemData":{"DOI":"10.4103/JCD.JCD","abstract":"Background: Self</w:instrText>
      </w:r>
      <w:r w:rsidRPr="00EF0FDF">
        <w:rPr>
          <w:i/>
        </w:rPr>
        <w:noBreakHyphen/>
        <w:instrText>adhering flowable composite (SAFC) minimized the time</w:instrText>
      </w:r>
      <w:r w:rsidRPr="00EF0FDF">
        <w:rPr>
          <w:i/>
        </w:rPr>
        <w:noBreakHyphen/>
        <w:instrText>consuming application procedures encountered with the traditional adhesive systems and restorative materials. Self</w:instrText>
      </w:r>
      <w:r w:rsidRPr="00EF0FDF">
        <w:rPr>
          <w:i/>
        </w:rPr>
        <w:noBreakHyphen/>
        <w:instrText>adhering composite combines the merits of both adhesive and restorative material technologies (8th generation) in a single product, bringing new horizons, and ambitions to restorative procedures. Aim: The aim of this study was to evaluate the clinical performance of SAFC compared to conventional flowable composite in conservative Class I cavities. Materials and Methods: In a split</w:instrText>
      </w:r>
      <w:r w:rsidRPr="00EF0FDF">
        <w:rPr>
          <w:i/>
        </w:rPr>
        <w:noBreakHyphen/>
        <w:instrText>mouth design, after cavity preparation, 18 patients with conservative Class I cavities received randomly two pairs of restorations, either Vertise™ flow or Filtek™ Z350 XT Flowable combined with Scotchbond™ Universal Etchant and Single Bond Universal, all materials were applied according to the manufacturer's instructions. Restorations were evaluated at baseline and after 6 months by two calibrated assessors using the modified United States Public Health Service criteria measuring (retention, postoperative hypersensitivity, color match, marginal adaptation, and marginal discoloration). Statistical Analysis: Chi</w:instrText>
      </w:r>
      <w:r w:rsidRPr="00EF0FDF">
        <w:rPr>
          <w:i/>
        </w:rPr>
        <w:noBreakHyphen/>
        <w:instrText>square test was used to compare between flowable composite materials after different follow</w:instrText>
      </w:r>
      <w:r w:rsidRPr="00EF0FDF">
        <w:rPr>
          <w:i/>
        </w:rPr>
        <w:noBreakHyphen/>
        <w:instrText>up periods, Wilcoxon signed</w:instrText>
      </w:r>
      <w:r w:rsidRPr="00EF0FDF">
        <w:rPr>
          <w:i/>
        </w:rPr>
        <w:noBreakHyphen/>
        <w:instrText>rank test was used to explore changes over follow</w:instrText>
      </w:r>
      <w:r w:rsidRPr="00EF0FDF">
        <w:rPr>
          <w:i/>
        </w:rPr>
        <w:noBreakHyphen/>
        <w:instrText>up periods. A value of P ≤ 0.05 was considered statistically significant. Results: At baseline and 6 months, there was no statistically significant difference between both materials for all tested outcomes. Conclusions: SAFC has shown clinical performance similar to conventional flowable composite after 6 months of clinical service.","author":[{"dropping-particle":"","family":"Mahendran","given":"Kavitha","non-dropping-particle":"","parse-names":false,"suffix":""},{"dropping-particle":"","family":"Ponnusarny","given":"Chitra","non-dropping-particle":"","parse-names":false,"suffix":""},{"dropping-particle":"","family":"Maloor","given":"Swathi Alathady","non-dropping-particle":"","parse-names":false,"suffix":""}],"container-title":"Journal of Conservative Dentistry","id":"ITEM-1","issue":"5","issued":{"date-parts":[["2020"]]},"page":"441-448","title":"Histological Evaluation of Pulpal Response to Direct Pulp Capping Using Statins with α-tricalcium Phosphate and Mineral Trioxide Aggregate in Human Teeth","type":"article-journal","volume":"22"},"suppress-author":1,"uris":["http://www.mendeley.com/documents/?uuid=f7c9e27f-9370-462a-a9fd-850b11b7d51e"]}],"mendeley":{"formattedCitation":"(2020)","plainTextFormattedCitation":"(2020)","previouslyFormattedCitation":"(2020)"},"properties":{"noteIndex":0},"schema":"https://github.com/citation-style-language/schema/raw/master/csl-citation.json"}</w:instrText>
      </w:r>
      <w:r w:rsidRPr="00EF0FDF">
        <w:rPr>
          <w:i/>
        </w:rPr>
        <w:fldChar w:fldCharType="separate"/>
      </w:r>
      <w:r w:rsidRPr="00EF0FDF">
        <w:t>(2020)</w:t>
      </w:r>
      <w:r w:rsidRPr="00EF0FDF">
        <w:fldChar w:fldCharType="end"/>
      </w:r>
      <w:r w:rsidRPr="00EF0FDF">
        <w:rPr>
          <w:i/>
        </w:rPr>
        <w:t xml:space="preserve"> </w:t>
      </w:r>
      <w:r w:rsidRPr="00EF0FDF">
        <w:t xml:space="preserve">only looking at the presence or absence of reparative dentin. In the research journals of Vinicius </w:t>
      </w:r>
      <w:r w:rsidRPr="00EF0FDF">
        <w:rPr>
          <w:i/>
        </w:rPr>
        <w:t xml:space="preserve">et al. </w:t>
      </w:r>
      <w:r w:rsidRPr="00EF0FDF">
        <w:rPr>
          <w:i/>
        </w:rPr>
        <w:fldChar w:fldCharType="begin" w:fldLock="1"/>
      </w:r>
      <w:r w:rsidRPr="00EF0FDF">
        <w:rPr>
          <w:i/>
        </w:rPr>
        <w:instrText>ADDIN CSL_CITATION {"citationItems":[{"id":"ITEM-1","itemData":{"DOI":"10.15448/1980-6523.2018.1.29259","abstract":"OBJECTIVE: To investigate the pulpal response to direct pulp capping in healthy human teeth with Portland cement (PC) as against mineral trioxide aggregate (MTA) as control. METHODS: Forty healthy human third molars indicated for extraction were randomly divided into two groups: PC and MTA. The teeth had iatrogenic pulp exposed and direct pulp capping with PC or MTA. After 1, 7, 14 and 21 days, the teeth were extracted and prepared for histological examination and bacterial detection. The Mann-Whitney test was applied for statistical analysis (p &lt; 0.05). RESULTS: The MTA presented higher capacity to form of dentin bridges at 14-and 21-day intervals (p &lt; 0.05). However, no significant statistical difference was found between the groups at all evaluated intervals (p &gt; 0.05) for the response variables of inflammatory cells, soft tissue organization and bacterial staining. CONCLUSION: The PC has a biocompatibility equivalent to the MTA but with a lower capacity to form of dentin bridges. Therefore, MTA should be the material of choice for direct pulp capping.","author":[{"dropping-particle":"","family":"Vinicius","given":"Antônio","non-dropping-particle":"","parse-names":false,"suffix":""},{"dropping-particle":"","family":"Barbosa","given":"Holanda","non-dropping-particle":"","parse-names":false,"suffix":""},{"dropping-particle":"","family":"Elias","given":"Valdeci","non-dropping-particle":"","parse-names":false,"suffix":""},{"dropping-particle":"","family":"Junior","given":"Santos","non-dropping-particle":"","parse-names":false,"suffix":""},{"dropping-particle":"","family":"Martins","given":"Márcia Marques","non-dropping-particle":"","parse-names":false,"suffix":""},{"dropping-particle":"","family":"Ferreira","given":"Leila Soares","non-dropping-particle":"","parse-names":false,"suffix":""},{"dropping-particle":"","family":"Paula","given":"Ana","non-dropping-particle":"","parse-names":false,"suffix":""},{"dropping-particle":"","family":"Sobral","given":"Veras","non-dropping-particle":"","parse-names":false,"suffix":""}],"container-title":"Rev Odonto Cienc","id":"ITEM-1","issue":"1","issued":{"date-parts":[["2018"]]},"page":"11-15","title":"Human pulp pesponse to Portland cement and MTA","type":"article-journal","volume":"33"},"suppress-author":1,"uris":["http://www.mendeley.com/documents/?uuid=3d00548f-1938-35ef-be93-683f4338ca4e"]}],"mendeley":{"formattedCitation":"(2018)","plainTextFormattedCitation":"(2018)","previouslyFormattedCitation":"(2018)"},"properties":{"noteIndex":0},"schema":"https://github.com/citation-style-language/schema/raw/master/csl-citation.json"}</w:instrText>
      </w:r>
      <w:r w:rsidRPr="00EF0FDF">
        <w:rPr>
          <w:i/>
        </w:rPr>
        <w:fldChar w:fldCharType="separate"/>
      </w:r>
      <w:r w:rsidRPr="00EF0FDF">
        <w:t xml:space="preserve">(2018) </w:t>
      </w:r>
      <w:r w:rsidRPr="00EF0FDF">
        <w:fldChar w:fldCharType="end"/>
      </w:r>
      <w:r w:rsidRPr="00EF0FDF">
        <w:t xml:space="preserve">and Bollu </w:t>
      </w:r>
      <w:r w:rsidRPr="00EF0FDF">
        <w:rPr>
          <w:i/>
        </w:rPr>
        <w:t xml:space="preserve">et al. </w:t>
      </w:r>
      <w:r w:rsidRPr="00EF0FDF">
        <w:rPr>
          <w:i/>
        </w:rPr>
        <w:fldChar w:fldCharType="begin" w:fldLock="1"/>
      </w:r>
      <w:r w:rsidRPr="00EF0FDF">
        <w:rPr>
          <w:i/>
        </w:rPr>
        <w:instrText>ADDIN CSL_CITATION {"citationItems":[{"id":"ITEM-1","itemData":{"DOI":"10.4103/0972-0707.194031","ISSN":"09745203","abstract":"Aim: The aim of this study is to evaluate the response of human pulp tissue to mineral trioxide aggregate (MTA), Emdogain (EMD), and combination of MTA/EMD. Materials and Methods: This study was performed on sixty intact first and second premolars of human maxillary and mandibular teeth. A standard pulpal exposure was done on all the teeth and was divided into three groups of twenty teeth each and was capped with MTA, EMD, and MTA/EMD combination. The final restoration was done with resin-modified glass ionomer cement. The teeth were then extracted on the 15th or 45th day and histological evaluation done. Results: Differences in inflammatory response and thickness of dentin bridge formation of the exposed pulp to the three different groups were statistically evaluated using Chi-square and Mann-Whitney tests and were found to be significant. No significant difference was found between MTA/EMD and MTA in terms of calcified bridge formation and pulp inflammatory response to the capping materials. Conclusions: MTA and MTA/EMD combination produced a better quality hard tissue response compared with the use of EMD.","author":[{"dropping-particle":"","family":"Bollu","given":"Indira","non-dropping-particle":"","parse-names":false,"suffix":""},{"dropping-particle":"","family":"Velagula","given":"L.","non-dropping-particle":"","parse-names":false,"suffix":""},{"dropping-particle":"","family":"Bolla","given":"Nagesh","non-dropping-particle":"","parse-names":false,"suffix":""},{"dropping-particle":"","family":"Kumar","given":"K.","non-dropping-particle":"","parse-names":false,"suffix":""},{"dropping-particle":"","family":"Hari","given":"Archana","non-dropping-particle":"","parse-names":false,"suffix":""},{"dropping-particle":"","family":"Thumu","given":"Jayaprakash","non-dropping-particle":"","parse-names":false,"suffix":""}],"container-title":"Journal of Conservative Dentistry","id":"ITEM-1","issue":"6","issued":{"date-parts":[["2016","11","1"]]},"page":"536-540","publisher":"Medknow Publications","title":"Histological evaluation of mineral trioxide aggregate and enamel matrix derivative combination in direct pulp capping: An in vivo study","type":"article-journal","volume":"19"},"suppress-author":1,"uris":["http://www.mendeley.com/documents/?uuid=e95623da-cc7c-3234-9dad-e6f74041264e"]}],"mendeley":{"formattedCitation":"(2016)","plainTextFormattedCitation":"(2016)","previouslyFormattedCitation":"(2016)"},"properties":{"noteIndex":0},"schema":"https://github.com/citation-style-language/schema/raw/master/csl-citation.json"}</w:instrText>
      </w:r>
      <w:r w:rsidRPr="00EF0FDF">
        <w:rPr>
          <w:i/>
        </w:rPr>
        <w:fldChar w:fldCharType="separate"/>
      </w:r>
      <w:r w:rsidRPr="00EF0FDF">
        <w:t>(2016)</w:t>
      </w:r>
      <w:r w:rsidRPr="00EF0FDF">
        <w:fldChar w:fldCharType="end"/>
      </w:r>
      <w:r w:rsidRPr="00EF0FDF">
        <w:rPr>
          <w:i/>
        </w:rPr>
        <w:t xml:space="preserve"> </w:t>
      </w:r>
      <w:r w:rsidRPr="00EF0FDF">
        <w:t>In evaluating reparative dentin, the location of reparative dentin formation relative to the medicament is observed. Pulp capping treatment with MTA can induce reparative dentin on the surface in direct contact, so that reparative dentin formed near the medicament is considered better so that the exposed pulp can be covered by reparative dentin more quickly and more completely.</w:t>
      </w:r>
      <w:r w:rsidRPr="00EF0FDF">
        <w:rPr>
          <w:b/>
        </w:rPr>
        <w:t xml:space="preserve"> </w:t>
      </w:r>
      <w:r w:rsidRPr="00EF0FDF">
        <w:t xml:space="preserve">This is as seen in Figure 4. This finding is in line with the research journal from Shi </w:t>
      </w:r>
      <w:r w:rsidRPr="00EF0FDF">
        <w:rPr>
          <w:i/>
        </w:rPr>
        <w:t xml:space="preserve">et al. </w:t>
      </w:r>
      <w:r w:rsidRPr="00EF0FDF">
        <w:fldChar w:fldCharType="begin" w:fldLock="1"/>
      </w:r>
      <w:r w:rsidRPr="00EF0FDF">
        <w:instrText>ADDIN CSL_CITATION {"citationItems":[{"id":"ITEM-1","itemData":{"DOI":"10.1111/iej.12439","ISSN":"01432885","abstract":"Aim: To compare dental pulp responses to capping with iRoot BP Plus and mineral trioxide aggregate (MTA) in dogs. Methodology: Pulps in 36 incisors of three 8-month-old beagle dogs were mechanically exposed and assigned to two experimental groups (iRoot BP Plus group and MTA group, n = 15 per group) and one control group (n = 6). Direct pulp capping was performed using either iRoot BP Plus or MTA. The animals were sacrificed 3 months later. Histological sections were stained with haematoxylin and eosin and categorized using a histologic scoring system. Statistical analysis was performed using the Mann-Whitney U-test, with the significance set at 0.05. Results: The majority of specimens in both experimental groups were associated with complete calcified bridge formation and the absence of pulpal inflammation. There was no significant difference in pulp response to iRoot BP Plus or MTA after 3 months (P &gt; 0.05). Conclusion: iRoot BP Plus and MTA had similar favourable results when used as pulp-capping agents.","author":[{"dropping-particle":"","family":"Shi","given":"S.","non-dropping-particle":"","parse-names":false,"suffix":""},{"dropping-particle":"","family":"Bao","given":"Z. F.","non-dropping-particle":"","parse-names":false,"suffix":""},{"dropping-particle":"","family":"Liu","given":"Y.","non-dropping-particle":"","parse-names":false,"suffix":""},{"dropping-particle":"","family":"Zhang","given":"D. D.","non-dropping-particle":"","parse-names":false,"suffix":""},{"dropping-particle":"","family":"Chen","given":"X.","non-dropping-particle":"","parse-names":false,"suffix":""},{"dropping-particle":"","family":"Jiang","given":"L. M.","non-dropping-particle":"","parse-names":false,"suffix":""},{"dropping-particle":"","family":"Zhong","given":"M.","non-dropping-particle":"","parse-names":false,"suffix":""}],"container-title":"International Endodontic Journal","id":"ITEM-1","issue":"2","issued":{"date-parts":[["2016","2","1"]]},"note":"hanya menggunakan 2 bahan\npenjelasannya lebih enak dan mudah dipahami","page":"154-160","publisher":"Blackwell Publishing Ltd","title":"Comparison of in vivo dental pulp responses to capping with iRoot BP Plus and mineral trioxide aggregate","type":"article-journal","volume":"49"},"suppress-author":1,"uris":["http://www.mendeley.com/documents/?uuid=9c6a9213-0083-3670-b9cb-8da6d00372ef"]}],"mendeley":{"formattedCitation":"(2016)","plainTextFormattedCitation":"(2016)","previouslyFormattedCitation":"(2016)"},"properties":{"noteIndex":0},"schema":"https://github.com/citation-style-language/schema/raw/master/csl-citation.json"}</w:instrText>
      </w:r>
      <w:r w:rsidRPr="00EF0FDF">
        <w:fldChar w:fldCharType="separate"/>
      </w:r>
      <w:r w:rsidRPr="00EF0FDF">
        <w:t xml:space="preserve">(2016) </w:t>
      </w:r>
      <w:r w:rsidRPr="00EF0FDF">
        <w:fldChar w:fldCharType="end"/>
      </w:r>
      <w:r w:rsidRPr="00EF0FDF">
        <w:t>who used MTA as a pulp capping material, where dentin bridge formation occurred near the capping material in all specimens evaluated after 3 months.</w:t>
      </w:r>
    </w:p>
    <w:p w14:paraId="513BF29B" w14:textId="77777777" w:rsidR="00EF0FDF" w:rsidRPr="00EF0FDF" w:rsidRDefault="00EF0FDF" w:rsidP="00EF0FDF">
      <w:pPr>
        <w:pStyle w:val="Paragraph"/>
        <w:rPr>
          <w:b/>
        </w:rPr>
      </w:pPr>
      <w:r w:rsidRPr="00EF0FDF">
        <w:t xml:space="preserve">Pulp is a connective tissue consisting of nerves, blood vessels, basic substances, interstitial fluids, odontoblasts, fibroblasts, and other cellular components </w:t>
      </w:r>
      <w:r w:rsidRPr="00EF0FDF">
        <w:fldChar w:fldCharType="begin" w:fldLock="1"/>
      </w:r>
      <w:r w:rsidRPr="00EF0FDF">
        <w:instrText>ADDIN CSL_CITATION {"citationItems":[{"id":"ITEM-1","itemData":{"DOI":"10.9790/0853-14869297","author":[{"dropping-particle":"","family":"Ali","given":"Syed Gufaran","non-dropping-particle":"","parse-names":false,"suffix":""},{"dropping-particle":"","family":"Mulay","given":"Sanjyot","non-dropping-particle":"","parse-names":false,"suffix":""}],"container-title":"IOSR Journal of Dental and Medical Sciences","id":"ITEM-1","issue":"8","issued":{"date-parts":[["2015"]]},"page":"92-97","title":"Pulpitis: A review","type":"article-journal","volume":"14"},"uris":["http://www.mendeley.com/documents/?uuid=bd954cd3-0797-3ddd-9e2f-2eb4b01e5e17"]}],"mendeley":{"formattedCitation":"[16]","plainTextFormattedCitation":"[16]","previouslyFormattedCitation":"[16]"},"properties":{"noteIndex":0},"schema":"https://github.com/citation-style-language/schema/raw/master/csl-citation.json"}</w:instrText>
      </w:r>
      <w:r w:rsidRPr="00EF0FDF">
        <w:fldChar w:fldCharType="separate"/>
      </w:r>
      <w:r w:rsidRPr="00EF0FDF">
        <w:t>[16]</w:t>
      </w:r>
      <w:r w:rsidRPr="00EF0FDF">
        <w:fldChar w:fldCharType="end"/>
      </w:r>
      <w:r w:rsidRPr="00EF0FDF">
        <w:t xml:space="preserve">. Based on Garg </w:t>
      </w:r>
      <w:r w:rsidRPr="00EF0FDF">
        <w:rPr>
          <w:i/>
        </w:rPr>
        <w:t xml:space="preserve">et al. </w:t>
      </w:r>
      <w:r w:rsidRPr="00EF0FDF">
        <w:fldChar w:fldCharType="begin" w:fldLock="1"/>
      </w:r>
      <w:r w:rsidRPr="00EF0FDF">
        <w:instrText>ADDIN CSL_CITATION {"citationItems":[{"id":"ITEM-1","itemData":{"ISBN":"9789380704234","ISSN":"1522-8606","author":[{"dropping-particle":"","family":"Garg","given":"Nisha","non-dropping-particle":"","parse-names":false,"suffix":""},{"dropping-particle":"","family":"Garg","given":"Amit","non-dropping-particle":"","parse-names":false,"suffix":""}],"container-title":"Journal of Continuing Education Topics &amp; Issues","edition":"2","id":"ITEM-1","issue":"1","issued":{"date-parts":[["2010"]]},"number-of-pages":"555","publisher":"Jaypee Brothers Medical LTD","publisher-place":"New Delhi","title":"Textbook of Endodontics","type":"book","volume":"12"},"suppress-author":1,"uris":["http://www.mendeley.com/documents/?uuid=487fbdfa-451b-4172-93cd-39546ceac2de"]}],"mendeley":{"formattedCitation":"[10]","plainTextFormattedCitation":"[10]","previouslyFormattedCitation":"[10]"},"properties":{"noteIndex":0},"schema":"https://github.com/citation-style-language/schema/raw/master/csl-citation.json"}</w:instrText>
      </w:r>
      <w:r w:rsidRPr="00EF0FDF">
        <w:fldChar w:fldCharType="separate"/>
      </w:r>
      <w:r w:rsidRPr="00EF0FDF">
        <w:t>[10]</w:t>
      </w:r>
      <w:r w:rsidRPr="00EF0FDF">
        <w:fldChar w:fldCharType="end"/>
      </w:r>
      <w:r w:rsidRPr="00EF0FDF">
        <w:t xml:space="preserve">, histologically pulp has 4 zones from the periphery to the core, </w:t>
      </w:r>
      <w:r w:rsidRPr="00EF0FDF">
        <w:rPr>
          <w:i/>
        </w:rPr>
        <w:t xml:space="preserve">odontoblast layer, cell-free zone of Weil, cell-rich zone, </w:t>
      </w:r>
      <w:r w:rsidRPr="00EF0FDF">
        <w:t xml:space="preserve">and pulp core. Pulp has several functions such as induction function, formation, nutrition, self-defense, and nutrition </w:t>
      </w:r>
      <w:r w:rsidRPr="00EF0FDF">
        <w:fldChar w:fldCharType="begin" w:fldLock="1"/>
      </w:r>
      <w:r w:rsidRPr="00EF0FDF">
        <w:instrText>ADDIN CSL_CITATION {"citationItems":[{"id":"ITEM-1","itemData":{"ISBN":"9780443068959","author":[{"dropping-particle":"","family":"Torabinejad","given":"Mahmoud","non-dropping-particle":"","parse-names":false,"suffix":""},{"dropping-particle":"","family":"Walton","given":"Richard E.","non-dropping-particle":"","parse-names":false,"suffix":""}],"edition":"4","id":"ITEM-1","issued":{"date-parts":[["2009"]]},"number-of-pages":"497","publisher":"Elsevier Inc.","publisher-place":"Missouri","title":"Endodontics Principles and Practice 4th Edition","type":"book"},"suppress-author":1,"uris":["http://www.mendeley.com/documents/?uuid=8ca93df7-065c-489b-829e-4aabc12cd9e7"]}],"mendeley":{"formattedCitation":"[17]","plainTextFormattedCitation":"[17]","previouslyFormattedCitation":"[17]"},"properties":{"noteIndex":0},"schema":"https://github.com/citation-style-language/schema/raw/master/csl-citation.json"}</w:instrText>
      </w:r>
      <w:r w:rsidRPr="00EF0FDF">
        <w:fldChar w:fldCharType="separate"/>
      </w:r>
      <w:r w:rsidRPr="00EF0FDF">
        <w:t>[17]</w:t>
      </w:r>
      <w:r w:rsidRPr="00EF0FDF">
        <w:fldChar w:fldCharType="end"/>
      </w:r>
      <w:r w:rsidRPr="00EF0FDF">
        <w:t>.</w:t>
      </w:r>
    </w:p>
    <w:p w14:paraId="03D702CC" w14:textId="77777777" w:rsidR="00EF0FDF" w:rsidRPr="00EF0FDF" w:rsidRDefault="00EF0FDF" w:rsidP="00EF0FDF">
      <w:pPr>
        <w:pStyle w:val="Paragraph"/>
      </w:pPr>
      <w:r w:rsidRPr="00EF0FDF">
        <w:t xml:space="preserve">Reversible pulpitis is a mild to moderate inflammatory condition in the pulp caused by a condition that has potential to damaging tissue. In reversible pulpitis, the pulp may return to normal condition after stimulation is removed </w:t>
      </w:r>
      <w:r w:rsidRPr="00EF0FDF">
        <w:fldChar w:fldCharType="begin" w:fldLock="1"/>
      </w:r>
      <w:r w:rsidRPr="00EF0FDF">
        <w:instrText>ADDIN CSL_CITATION {"citationItems":[{"id":"ITEM-1","itemData":{"DOI":"10.9790/0853-14869297","author":[{"dropping-particle":"","family":"Ali","given":"Syed Gufaran","non-dropping-particle":"","parse-names":false,"suffix":""},{"dropping-particle":"","family":"Mulay","given":"Sanjyot","non-dropping-particle":"","parse-names":false,"suffix":""}],"container-title":"IOSR Journal of Dental and Medical Sciences","id":"ITEM-1","issue":"8","issued":{"date-parts":[["2015"]]},"page":"92-97","title":"Pulpitis: A review","type":"article-journal","volume":"14"},"uris":["http://www.mendeley.com/documents/?uuid=bd954cd3-0797-3ddd-9e2f-2eb4b01e5e17"]}],"mendeley":{"formattedCitation":"[16]","plainTextFormattedCitation":"[16]","previouslyFormattedCitation":"[16]"},"properties":{"noteIndex":0},"schema":"https://github.com/citation-style-language/schema/raw/master/csl-citation.json"}</w:instrText>
      </w:r>
      <w:r w:rsidRPr="00EF0FDF">
        <w:fldChar w:fldCharType="separate"/>
      </w:r>
      <w:r w:rsidRPr="00EF0FDF">
        <w:t>[16]</w:t>
      </w:r>
      <w:r w:rsidRPr="00EF0FDF">
        <w:fldChar w:fldCharType="end"/>
      </w:r>
      <w:r w:rsidRPr="00EF0FDF">
        <w:t xml:space="preserve">. </w:t>
      </w:r>
    </w:p>
    <w:p w14:paraId="6A930175" w14:textId="77777777" w:rsidR="00EF0FDF" w:rsidRPr="00EF0FDF" w:rsidRDefault="00EF0FDF" w:rsidP="00EF0FDF">
      <w:pPr>
        <w:pStyle w:val="Paragraph"/>
      </w:pPr>
      <w:r w:rsidRPr="00EF0FDF">
        <w:t xml:space="preserve">Based on Garg </w:t>
      </w:r>
      <w:r w:rsidRPr="00EF0FDF">
        <w:rPr>
          <w:i/>
        </w:rPr>
        <w:t>et al.</w:t>
      </w:r>
      <w:r w:rsidRPr="00EF0FDF">
        <w:rPr>
          <w:b/>
        </w:rPr>
        <w:t xml:space="preserve"> </w:t>
      </w:r>
      <w:r w:rsidRPr="00EF0FDF">
        <w:rPr>
          <w:b/>
        </w:rPr>
        <w:fldChar w:fldCharType="begin" w:fldLock="1"/>
      </w:r>
      <w:r w:rsidRPr="00EF0FDF">
        <w:rPr>
          <w:b/>
        </w:rPr>
        <w:instrText>ADDIN CSL_CITATION {"citationItems":[{"id":"ITEM-1","itemData":{"ISBN":"9789380704234","ISSN":"1522-8606","author":[{"dropping-particle":"","family":"Garg","given":"Nisha","non-dropping-particle":"","parse-names":false,"suffix":""},{"dropping-particle":"","family":"Garg","given":"Amit","non-dropping-particle":"","parse-names":false,"suffix":""}],"container-title":"Journal of Continuing Education Topics &amp; Issues","edition":"2","id":"ITEM-1","issue":"1","issued":{"date-parts":[["2010"]]},"number-of-pages":"555","publisher":"Jaypee Brothers Medical LTD","publisher-place":"New Delhi","title":"Textbook of Endodontics","type":"book","volume":"12"},"suppress-author":1,"uris":["http://www.mendeley.com/documents/?uuid=487fbdfa-451b-4172-93cd-39546ceac2de"]}],"mendeley":{"formattedCitation":"[10]","plainTextFormattedCitation":"[10]","previouslyFormattedCitation":"[10]"},"properties":{"noteIndex":0},"schema":"https://github.com/citation-style-language/schema/raw/master/csl-citation.json"}</w:instrText>
      </w:r>
      <w:r w:rsidRPr="00EF0FDF">
        <w:rPr>
          <w:b/>
        </w:rPr>
        <w:fldChar w:fldCharType="separate"/>
      </w:r>
      <w:r w:rsidRPr="00EF0FDF">
        <w:t>[10]</w:t>
      </w:r>
      <w:r w:rsidRPr="00EF0FDF">
        <w:fldChar w:fldCharType="end"/>
      </w:r>
      <w:r w:rsidRPr="00EF0FDF">
        <w:rPr>
          <w:b/>
        </w:rPr>
        <w:t xml:space="preserve">, </w:t>
      </w:r>
      <w:r w:rsidRPr="00EF0FDF">
        <w:t xml:space="preserve">Reversible pulpitis etiology is the irritation of the pulp to external stimulus related to dentin permeability. Normally, enamel and cementum act as barriers that cover the permeable tubules of dentine. However, when caries and iatrogenic errors ruin the natural barrier, the tubules in dentin will become permeable.  External fluid can enter the open tubules and causes pulp pain and irritation. Agents that can cause pulp injury are a trauma caused by accident or occlusion trauma, thermal injury (overheating when preparing teeth and smoothing restoration), and chemical stimulus of sweetness or acidic food. </w:t>
      </w:r>
    </w:p>
    <w:p w14:paraId="24ABCBEF" w14:textId="77777777" w:rsidR="00EF0FDF" w:rsidRPr="00EF0FDF" w:rsidRDefault="00EF0FDF" w:rsidP="00EF0FDF">
      <w:pPr>
        <w:pStyle w:val="Paragraph"/>
      </w:pPr>
      <w:r w:rsidRPr="00EF0FDF">
        <w:t xml:space="preserve">Signs and symptoms of reversible pulpitis include sharp pain that is not spontaneous. Pain occurs when there is stimulation, not spontaneous, and does not continue after the stimulation is eliminated. Pain stimuli are often caused by food, cold water, and cold air </w:t>
      </w:r>
      <w:r w:rsidRPr="00EF0FDF">
        <w:fldChar w:fldCharType="begin" w:fldLock="1"/>
      </w:r>
      <w:r w:rsidRPr="00EF0FDF">
        <w:instrText>ADDIN CSL_CITATION {"citationItems":[{"id":"ITEM-1","itemData":{"DOI":"10.9790/0853-14869297","author":[{"dropping-particle":"","family":"Ali","given":"Syed Gufaran","non-dropping-particle":"","parse-names":false,"suffix":""},{"dropping-particle":"","family":"Mulay","given":"Sanjyot","non-dropping-particle":"","parse-names":false,"suffix":""}],"container-title":"IOSR Journal of Dental and Medical Sciences","id":"ITEM-1","issue":"8","issued":{"date-parts":[["2015"]]},"page":"92-97","title":"Pulpitis: A review","type":"article-journal","volume":"14"},"uris":["http://www.mendeley.com/documents/?uuid=bd954cd3-0797-3ddd-9e2f-2eb4b01e5e17"]}],"mendeley":{"formattedCitation":"[16]","plainTextFormattedCitation":"[16]","previouslyFormattedCitation":"[16]"},"properties":{"noteIndex":0},"schema":"https://github.com/citation-style-language/schema/raw/master/csl-citation.json"}</w:instrText>
      </w:r>
      <w:r w:rsidRPr="00EF0FDF">
        <w:fldChar w:fldCharType="separate"/>
      </w:r>
      <w:r w:rsidRPr="00EF0FDF">
        <w:t>[16]</w:t>
      </w:r>
      <w:r w:rsidRPr="00EF0FDF">
        <w:fldChar w:fldCharType="end"/>
      </w:r>
      <w:r w:rsidRPr="00EF0FDF">
        <w:t xml:space="preserve">. </w:t>
      </w:r>
    </w:p>
    <w:p w14:paraId="6DBB4EE9" w14:textId="77777777" w:rsidR="00EF0FDF" w:rsidRPr="00EF0FDF" w:rsidRDefault="00EF0FDF" w:rsidP="000C688F">
      <w:pPr>
        <w:pStyle w:val="Paragraph"/>
        <w:spacing w:before="240" w:after="240"/>
        <w:ind w:firstLine="288"/>
        <w:jc w:val="center"/>
        <w:rPr>
          <w:b/>
          <w:sz w:val="24"/>
          <w:szCs w:val="24"/>
        </w:rPr>
      </w:pPr>
      <w:r w:rsidRPr="00EF0FDF">
        <w:rPr>
          <w:b/>
          <w:sz w:val="24"/>
          <w:szCs w:val="24"/>
        </w:rPr>
        <w:t>Pulp Capping</w:t>
      </w:r>
    </w:p>
    <w:p w14:paraId="45CF3E99" w14:textId="77777777" w:rsidR="00EF0FDF" w:rsidRPr="00EF0FDF" w:rsidRDefault="00EF0FDF" w:rsidP="00EF0FDF">
      <w:pPr>
        <w:pStyle w:val="Paragraph"/>
      </w:pPr>
      <w:r w:rsidRPr="00EF0FDF">
        <w:t xml:space="preserve">Pulp capping is a treatment to deal with reversible pulpitis cases. The purpose of pulp capping is to initiate the formation of reparative dentin so that vitality and tissue function can be maintained </w:t>
      </w:r>
      <w:r w:rsidRPr="00EF0FDF">
        <w:fldChar w:fldCharType="begin" w:fldLock="1"/>
      </w:r>
      <w:r w:rsidRPr="00EF0FDF">
        <w:instrText>ADDIN CSL_CITATION {"citationItems":[{"id":"ITEM-1","itemData":{"DOI":"10.1590/1678-7757-2019-0023","ISSN":"16787765","PMID":"31800871","abstract":"When exposure of the pulp to external environment occurs, reparative dentinogenesis can be induced by direct pulp capping to maintain pulp tissue vitality and function. These clinical situations require the use of materials that induce dentin repair and, subsequently, formation of a mineralized tissue. Objective: This work aims to assess the effect of tricalcium silicate cements and mineral trioxide aggregate cements, including repairing dentin formation and inflammatory reactions over time after pulp exposure in Wistar rats. Methodology: These two biomaterials were compared with positive control groups (open cavity with pulp tissue exposure) and negative control groups (no intervention). The evaluations were performed in three stages; three, seven and twenty-one days, and consisted of an imaging (nuclear medicine) and histological evaluation (H&amp;E staining, immunohistochemistry and Alizarin Red S). Results: The therapeutic effect of these biomaterials was confirmed. Nuclear medicine evaluation demonstrated that the uptake of99mTc-Hydroxymethylene diphosphonate (HMDP) showed no significant differences between the different experimental groups and the control, revealing the nonoccurrence of differences in the phosphocalcium metabolism. The histological study demonstrated that in mineral trioxide aggregate therapies, the presence of moderate inflammatory infiltration was found after three days, decreasing during follow-ups. The formation of mineralized tissue was only verified at 21 days of follow-up. The tricalcium silicate therapies demonstrated the presence of a slight inflammatory infiltration on the third day, increasing throughout the follow-up. The formation of mineralized tissue was observed in the seventh follow-up day, increasing over time. Conclusions: The mineral trioxide aggregate (WhiteProRoot®MTA) and tricalcium silicate (Biodentine™) present slight and reversible inflammatory signs in the pulp tissue, with the formation of mineralized tissue. However, the exacerbated induction of mineralized tissue formation with the tricalcium silicate biomaterial may lead to the formation of pulp calcifications.","author":[{"dropping-particle":"","family":"Paula","given":"Anabela B.","non-dropping-particle":"","parse-names":false,"suffix":""},{"dropping-particle":"","family":"Laranjo","given":"Mafalda","non-dropping-particle":"","parse-names":false,"suffix":""},{"dropping-particle":"","family":"Marto","given":"Carlos Miguel","non-dropping-particle":"","parse-names":false,"suffix":""},{"dropping-particle":"","family":"Paulo","given":"Siri","non-dropping-particle":"","parse-names":false,"suffix":""},{"dropping-particle":"","family":"Abrantes","given":"Ana M.","non-dropping-particle":"","parse-names":false,"suffix":""},{"dropping-particle":"","family":"Fernandes","given":"Bruno","non-dropping-particle":"","parse-names":false,"suffix":""},{"dropping-particle":"","family":"Casalta-Lopes","given":"João","non-dropping-particle":"","parse-names":false,"suffix":""},{"dropping-particle":"","family":"Marques-Ferreira","given":"Manuel","non-dropping-particle":"","parse-names":false,"suffix":""},{"dropping-particle":"","family":"Botelho","given":"Maria Filomena","non-dropping-particle":"","parse-names":false,"suffix":""},{"dropping-particle":"","family":"Carrilho","given":"Eunice","non-dropping-particle":"","parse-names":false,"suffix":""}],"container-title":"Journal of Applied Oral Science","id":"ITEM-1","issued":{"date-parts":[["2020"]]},"page":"1-13","title":"Evaluation of dentinogenesis inducer biomaterials: An in vivo study","type":"article-journal","volume":"28"},"uris":["http://www.mendeley.com/documents/?uuid=058aad0e-b09c-40bb-95d5-bd3ca4a406ce"]}],"mendeley":{"formattedCitation":"[6]","plainTextFormattedCitation":"[6]","previouslyFormattedCitation":"[6]"},"properties":{"noteIndex":0},"schema":"https://github.com/citation-style-language/schema/raw/master/csl-citation.json"}</w:instrText>
      </w:r>
      <w:r w:rsidRPr="00EF0FDF">
        <w:fldChar w:fldCharType="separate"/>
      </w:r>
      <w:r w:rsidRPr="00EF0FDF">
        <w:t>[6]</w:t>
      </w:r>
      <w:r w:rsidRPr="00EF0FDF">
        <w:fldChar w:fldCharType="end"/>
      </w:r>
      <w:r w:rsidRPr="00EF0FDF">
        <w:t xml:space="preserve">. In the pulp capping treatment, hard tissues and soft tissues infected with bacteria must be removed and covered with restoration material so that the bacteria cannot invade deeper tissue </w:t>
      </w:r>
      <w:r w:rsidRPr="00EF0FDF">
        <w:fldChar w:fldCharType="begin" w:fldLock="1"/>
      </w:r>
      <w:r w:rsidRPr="00EF0FDF">
        <w:instrText>ADDIN CSL_CITATION {"citationItems":[{"id":"ITEM-1","itemData":{"DOI":"10.18196/di.8101","ISSN":"22529764","author":[{"dropping-particle":"","family":"Puspita","given":"Sartika","non-dropping-particle":"","parse-names":false,"suffix":""},{"dropping-particle":"","family":"Burhani","given":"Chairul Muhtadin Dwi","non-dropping-particle":"","parse-names":false,"suffix":""}],"container-title":"Insisiva Dental Journal : Majalah Kedokteran Gigi Insisiva","id":"ITEM-1","issue":"1","issued":{"date-parts":[["2019"]]},"page":"15-19","title":"Perbedaan Kekuatan Tarik Antara Semen Ionomer Kaca Modifikasi Resin dengan Mineral Trioxide Aggregate sebagai Bahan Kaping Pulpa","type":"article-journal","volume":"8"},"uris":["http://www.mendeley.com/documents/?uuid=41723dd1-0126-42d3-bd34-79e3ac4ca0b7"]}],"mendeley":{"formattedCitation":"[18]","plainTextFormattedCitation":"[18]","previouslyFormattedCitation":"[18]"},"properties":{"noteIndex":0},"schema":"https://github.com/citation-style-language/schema/raw/master/csl-citation.json"}</w:instrText>
      </w:r>
      <w:r w:rsidRPr="00EF0FDF">
        <w:fldChar w:fldCharType="separate"/>
      </w:r>
      <w:r w:rsidRPr="00EF0FDF">
        <w:t>[18]</w:t>
      </w:r>
      <w:r w:rsidRPr="00EF0FDF">
        <w:fldChar w:fldCharType="end"/>
      </w:r>
      <w:r w:rsidRPr="00EF0FDF">
        <w:t>.</w:t>
      </w:r>
    </w:p>
    <w:p w14:paraId="3AA15A76" w14:textId="77777777" w:rsidR="00EF0FDF" w:rsidRPr="00EF0FDF" w:rsidRDefault="00EF0FDF" w:rsidP="00EF0FDF">
      <w:pPr>
        <w:pStyle w:val="Paragraph"/>
      </w:pPr>
      <w:r w:rsidRPr="00EF0FDF">
        <w:t xml:space="preserve">Indications of pulp capping are exposed pulp in less than 24 hours, trauma, or mechanical errors while cavity preparation. The pulp capping is performed on permanent teeth requiring simple restoration, no bleeding, or minimal bleeding on the exposed pulp area. Contraindications of pulp capping treatment are widely exposed pulp, spontaneous pain, pulp bleeding, and radiography results indicate the presence of pathology in the apex area </w:t>
      </w:r>
      <w:r w:rsidRPr="00EF0FDF">
        <w:fldChar w:fldCharType="begin" w:fldLock="1"/>
      </w:r>
      <w:r w:rsidRPr="00EF0FDF">
        <w:instrText>ADDIN CSL_CITATION {"citationItems":[{"id":"ITEM-1","itemData":{"ISBN":"9789380704234","ISSN":"1522-8606","author":[{"dropping-particle":"","family":"Garg","given":"Nisha","non-dropping-particle":"","parse-names":false,"suffix":""},{"dropping-particle":"","family":"Garg","given":"Amit","non-dropping-particle":"","parse-names":false,"suffix":""}],"container-title":"Journal of Continuing Education Topics &amp; Issues","edition":"2","id":"ITEM-1","issue":"1","issued":{"date-parts":[["2010"]]},"number-of-pages":"555","publisher":"Jaypee Brothers Medical LTD","publisher-place":"New Delhi","title":"Textbook of Endodontics","type":"book","volume":"12"},"uris":["http://www.mendeley.com/documents/?uuid=487fbdfa-451b-4172-93cd-39546ceac2de"]}],"mendeley":{"formattedCitation":"[10]","plainTextFormattedCitation":"[10]","previouslyFormattedCitation":"[10]"},"properties":{"noteIndex":0},"schema":"https://github.com/citation-style-language/schema/raw/master/csl-citation.json"}</w:instrText>
      </w:r>
      <w:r w:rsidRPr="00EF0FDF">
        <w:fldChar w:fldCharType="separate"/>
      </w:r>
      <w:r w:rsidRPr="00EF0FDF">
        <w:t>[10]</w:t>
      </w:r>
      <w:r w:rsidRPr="00EF0FDF">
        <w:fldChar w:fldCharType="end"/>
      </w:r>
      <w:r w:rsidRPr="00EF0FDF">
        <w:t xml:space="preserve">. </w:t>
      </w:r>
    </w:p>
    <w:p w14:paraId="5B182367" w14:textId="77777777" w:rsidR="00EF0FDF" w:rsidRPr="00EF0FDF" w:rsidRDefault="00EF0FDF" w:rsidP="00EF0FDF">
      <w:pPr>
        <w:pStyle w:val="Paragraph"/>
      </w:pPr>
      <w:r w:rsidRPr="00EF0FDF">
        <w:t xml:space="preserve">One of the criteria to characterize the success of pulp capping is asymptomatic and the tooth gives a good response in sensibility tests such as electric pulp test (EPT). Pulp capping is considered successful when the condition of lamina dura is good, there is no periodontal space widening, and there is no visible radiolucent area in the </w:t>
      </w:r>
      <w:proofErr w:type="spellStart"/>
      <w:r w:rsidRPr="00EF0FDF">
        <w:t>periapeks</w:t>
      </w:r>
      <w:proofErr w:type="spellEnd"/>
      <w:r w:rsidRPr="00EF0FDF">
        <w:t xml:space="preserve"> on radiography examination </w:t>
      </w:r>
      <w:r w:rsidRPr="00EF0FDF">
        <w:fldChar w:fldCharType="begin" w:fldLock="1"/>
      </w:r>
      <w:r w:rsidRPr="00EF0FDF">
        <w:instrText>ADDIN CSL_CITATION {"citationItems":[{"id":"ITEM-1","itemData":{"DOI":"10.4103/ccd.ccd_48_18","ISSN":"09762361","abstract":"Background: Indirect pulp treatment (IPT) is a minimally invasive procedure based on the application of a protective liner on the affected dentin, thereby preserving the pulp vitality. Aim: This study aims to evaluate and compare the clinical and radiographic outcomes of IPT when a layer of calcium hydroxide (Dycal), mineral trioxide aggregate (MTA), or Biodentine was placed over the affected dentin in primary molars. Materials and Methods: A clinical trial with sample size of 45 primary molars between the age group of 4-9 years, of which 15 teeth were considered, each for Group I (Dycal), Group II (MTA), and Group III (Biodentine). Measurements on digitized radiographs were made at baseline, 3, and 6 months using Corel Draw software. Results: One-way ANOVA and post hoc tests indicated a statistically significant difference in dentin thickness (P &lt; 0.05) in all the groups. Within Group I, the thickness of dentin was 0.066 ± 0.009 mm at 3 months and 0.099 ± 0.011 mm at 6 months. In Group II, 0.081 ± 0.010 mm at 3 months and 0.123 ± 0.016 mm at 6 months. In Group III, 0.102 ± 0.021 mm at 3 months and 0.154 ± 0.022 mm at 6 months. Conclusions: Clinically, 100% success rate was observed in all the groups whereas radiographically, Biodentine was superior to both the groups.","author":[{"dropping-particle":"","family":"Chauhan","given":"Ananya","non-dropping-particle":"","parse-names":false,"suffix":""},{"dropping-particle":"","family":"Dua","given":"Parminder","non-dropping-particle":"","parse-names":false,"suffix":""},{"dropping-particle":"","family":"Saini","given":"Sheeba","non-dropping-particle":"","parse-names":false,"suffix":""},{"dropping-particle":"","family":"Mangla","given":"Ritu","non-dropping-particle":"","parse-names":false,"suffix":""},{"dropping-particle":"","family":"Butail","given":"Apra","non-dropping-particle":"","parse-names":false,"suffix":""},{"dropping-particle":"","family":"Ahluwalia","given":"Shivika","non-dropping-particle":"","parse-names":false,"suffix":""}],"container-title":"Contemporary Clinical Dentistry","id":"ITEM-1","issue":"5","issued":{"date-parts":[["2018","6","1"]]},"note":"NONONO\nngga ada pemeriksaan histologinya","page":"S69-S73","publisher":"Medknow Publications","title":"In vivo outcomes of indirect pulp treatment in primary posterior teeth: 6 months' follow-up","type":"article-journal","volume":"9"},"uris":["http://www.mendeley.com/documents/?uuid=e43a8b7f-672c-3c98-873f-719cdf84c82d"]}],"mendeley":{"formattedCitation":"[19]","plainTextFormattedCitation":"[19]","previouslyFormattedCitation":"[19]"},"properties":{"noteIndex":0},"schema":"https://github.com/citation-style-language/schema/raw/master/csl-citation.json"}</w:instrText>
      </w:r>
      <w:r w:rsidRPr="00EF0FDF">
        <w:fldChar w:fldCharType="separate"/>
      </w:r>
      <w:r w:rsidRPr="00EF0FDF">
        <w:t>[19]</w:t>
      </w:r>
      <w:r w:rsidRPr="00EF0FDF">
        <w:fldChar w:fldCharType="end"/>
      </w:r>
      <w:r w:rsidRPr="00EF0FDF">
        <w:t xml:space="preserve">. On histology examination, it could be seen  an odontoblast-like cells covers exposure site on pulp that differentiate to reparative dentin </w:t>
      </w:r>
      <w:r w:rsidRPr="00EF0FDF">
        <w:fldChar w:fldCharType="begin" w:fldLock="1"/>
      </w:r>
      <w:r w:rsidRPr="00EF0FDF">
        <w:instrText>ADDIN CSL_CITATION {"citationItems":[{"id":"ITEM-1","itemData":{"DOI":"10.4103/0972-0707.194031","ISSN":"09745203","abstract":"Aim: The aim of this study is to evaluate the response of human pulp tissue to mineral trioxide aggregate (MTA), Emdogain (EMD), and combination of MTA/EMD. Materials and Methods: This study was performed on sixty intact first and second premolars of human maxillary and mandibular teeth. A standard pulpal exposure was done on all the teeth and was divided into three groups of twenty teeth each and was capped with MTA, EMD, and MTA/EMD combination. The final restoration was done with resin-modified glass ionomer cement. The teeth were then extracted on the 15th or 45th day and histological evaluation done. Results: Differences in inflammatory response and thickness of dentin bridge formation of the exposed pulp to the three different groups were statistically evaluated using Chi-square and Mann-Whitney tests and were found to be significant. No significant difference was found between MTA/EMD and MTA in terms of calcified bridge formation and pulp inflammatory response to the capping materials. Conclusions: MTA and MTA/EMD combination produced a better quality hard tissue response compared with the use of EMD.","author":[{"dropping-particle":"","family":"Bollu","given":"Indira","non-dropping-particle":"","parse-names":false,"suffix":""},{"dropping-particle":"","family":"Velagula","given":"L.","non-dropping-particle":"","parse-names":false,"suffix":""},{"dropping-particle":"","family":"Bolla","given":"Nagesh","non-dropping-particle":"","parse-names":false,"suffix":""},{"dropping-particle":"","family":"Kumar","given":"K.","non-dropping-particle":"","parse-names":false,"suffix":""},{"dropping-particle":"","family":"Hari","given":"Archana","non-dropping-particle":"","parse-names":false,"suffix":""},{"dropping-particle":"","family":"Thumu","given":"Jayaprakash","non-dropping-particle":"","parse-names":false,"suffix":""}],"container-title":"Journal of Conservative Dentistry","id":"ITEM-1","issue":"6","issued":{"date-parts":[["2016","11","1"]]},"page":"536-540","publisher":"Medknow Publications","title":"Histological evaluation of mineral trioxide aggregate and enamel matrix derivative combination in direct pulp capping: An in vivo study","type":"article-journal","volume":"19"},"uris":["http://www.mendeley.com/documents/?uuid=e95623da-cc7c-3234-9dad-e6f74041264e"]}],"mendeley":{"formattedCitation":"[20]","plainTextFormattedCitation":"[20]","previouslyFormattedCitation":"[20]"},"properties":{"noteIndex":0},"schema":"https://github.com/citation-style-language/schema/raw/master/csl-citation.json"}</w:instrText>
      </w:r>
      <w:r w:rsidRPr="00EF0FDF">
        <w:fldChar w:fldCharType="separate"/>
      </w:r>
      <w:r w:rsidRPr="00EF0FDF">
        <w:t>[20]</w:t>
      </w:r>
      <w:r w:rsidRPr="00EF0FDF">
        <w:fldChar w:fldCharType="end"/>
      </w:r>
      <w:r w:rsidRPr="00EF0FDF">
        <w:t xml:space="preserve">. </w:t>
      </w:r>
    </w:p>
    <w:p w14:paraId="48130BA5" w14:textId="77777777" w:rsidR="00EF0FDF" w:rsidRPr="00EF0FDF" w:rsidRDefault="00EF0FDF" w:rsidP="000C688F">
      <w:pPr>
        <w:pStyle w:val="Paragraph"/>
        <w:spacing w:before="240" w:after="240"/>
        <w:ind w:firstLine="288"/>
        <w:jc w:val="center"/>
        <w:rPr>
          <w:b/>
          <w:sz w:val="24"/>
          <w:szCs w:val="24"/>
        </w:rPr>
      </w:pPr>
      <w:r w:rsidRPr="00EF0FDF">
        <w:rPr>
          <w:b/>
          <w:sz w:val="24"/>
          <w:szCs w:val="24"/>
        </w:rPr>
        <w:t>Pulp Capping Material</w:t>
      </w:r>
    </w:p>
    <w:p w14:paraId="1DB2A1FE" w14:textId="77777777" w:rsidR="00EF0FDF" w:rsidRDefault="00EF0FDF" w:rsidP="00EF0FDF">
      <w:pPr>
        <w:pStyle w:val="Paragraph"/>
      </w:pPr>
      <w:r w:rsidRPr="00EF0FDF">
        <w:t xml:space="preserve">The material must be biocompatible, bioactive, antibacterial, and have the capability to form apatite </w:t>
      </w:r>
      <w:r w:rsidRPr="00EF0FDF">
        <w:fldChar w:fldCharType="begin" w:fldLock="1"/>
      </w:r>
      <w:r w:rsidRPr="00EF0FDF">
        <w:instrText>ADDIN CSL_CITATION {"citationItems":[{"id":"ITEM-1","itemData":{"DOI":"10.1016/j.joen.2015.09.016","ISSN":"00992399","PMID":"26525553","abstract":"Introduction This clinical trial was conducted to evaluate the response of human dental pulp to direct capping with betamethasone/gentamicin (BG) cream and mineral trioxide aggregate (MTA). We hypothesized that the results of direct pulp capping with a topical BG combination would be similar to or better than those with MTA. Methods Thirty-six human first premolar teeth scheduled for orthodontic extraction were randomly divided into 4 groups: BG1 group (n = 9), BG cream with 2-week follow-up; BG2 group (n = 10), BG cream with 8-week follow-up; MTA1 group (n = 8), MTA with 2-week follow-up; and MTA2 group (n = 9), MTA with 8-week follow-up. Teeth were extracted and evaluated at respective time intervals. Micro-computed tomography scanning and histologic analyses were performed for all specimens. Pulp pathology (inflammation, pulp abscesses, and pulp necrosis) and reparative reaction (formation of dentin bridges) were recorded. Results Both BG cream and MTA resulted in significantly better pulpal responses at 8 weeks than at 2 weeks. Dentin bridge formation was significantly thicker in the MTA group at 8 weeks than in any other group (P &lt;.05). Inflammation was of the acute type in all groups; no statistically significant differences in the distribution of inflammatory cells were found among the groups. Pulpal abscesses and/or necrosis were observed more often in teeth capped with BG than with MTA. Conclusions Direct pulp capping with both BG cream and MTA was associated with dentin bridge formation. MTA resulted in a significantly better pulpal response, with less inflammation and a thicker dentin bridge at 8 weeks.","author":[{"dropping-particle":"","family":"Alshwaimi","given":"Emad","non-dropping-particle":"","parse-names":false,"suffix":""},{"dropping-particle":"","family":"Majeed","given":"Abdul","non-dropping-particle":"","parse-names":false,"suffix":""},{"dropping-particle":"","family":"Ali","given":"Aiman A.","non-dropping-particle":"","parse-names":false,"suffix":""}],"container-title":"Journal of Endodontics","id":"ITEM-1","issue":"1","issued":{"date-parts":[["2016","1","1"]]},"page":"30-35","publisher":"Elsevier Inc.","title":"Pulpal Responses to Direct Capping with Betamethasone/Gentamicin Cream and Mineral Trioxide Aggregate: Histologic and Micro-Computed Tomography Assessments","type":"article-journal","volume":"42"},"uris":["http://www.mendeley.com/documents/?uuid=73e07dfd-1151-37e1-84ed-6de1d8ad65cf"]}],"mendeley":{"formattedCitation":"[21]","plainTextFormattedCitation":"[21]","previouslyFormattedCitation":"[21]"},"properties":{"noteIndex":0},"schema":"https://github.com/citation-style-language/schema/raw/master/csl-citation.json"}</w:instrText>
      </w:r>
      <w:r w:rsidRPr="00EF0FDF">
        <w:fldChar w:fldCharType="separate"/>
      </w:r>
      <w:r w:rsidRPr="00EF0FDF">
        <w:t>[21]</w:t>
      </w:r>
      <w:r w:rsidRPr="00EF0FDF">
        <w:fldChar w:fldCharType="end"/>
      </w:r>
      <w:r w:rsidRPr="00EF0FDF">
        <w:t xml:space="preserve">. The material must be able to stimulate hard tissue repair as shown by the formation of reparative dentin and the ability to cover the pulp chamber to prevent the entry of bacteria from oral cavity, so the vitality of the pulp could be maintained </w:t>
      </w:r>
      <w:r w:rsidRPr="00EF0FDF">
        <w:fldChar w:fldCharType="begin" w:fldLock="1"/>
      </w:r>
      <w:r w:rsidRPr="00EF0FDF">
        <w:instrText>ADDIN CSL_CITATION {"citationItems":[{"id":"ITEM-1","itemData":{"DOI":"10.4012/dmj.2015-013","ISSN":"18811361","PMID":"26830819","abstract":"Direct pulp-capping is a method for treating exposed vital pulp with dental material to facilitate the formation of reparative dentin and to maintain vital pulp. Two types of pulp-capping materials, calcium hydroxide and mineral trioxide aggregate, have been most commonly used in clinics, and an adhesive resin has been considered a promising capping material. However, until now, there has been no comprehensive review of these materials. Therefore, in this paper, the composition, working mechanisms and clinical outcome of these types of pulp-capping materials are reviewed.","author":[{"dropping-particle":"","family":"Komabayashi","given":"Takashi","non-dropping-particle":"","parse-names":false,"suffix":""},{"dropping-particle":"","family":"Zhu","given":"Qiang","non-dropping-particle":"","parse-names":false,"suffix":""},{"dropping-particle":"","family":"Eberhart","given":"Robert","non-dropping-particle":"","parse-names":false,"suffix":""},{"dropping-particle":"","family":"Imai","given":"Yohji","non-dropping-particle":"","parse-names":false,"suffix":""}],"container-title":"Dental Materials Journal","id":"ITEM-1","issue":"1","issued":{"date-parts":[["2016"]]},"page":"1-12","title":"Current status of direct pulp-capping materials for permanent teeth","type":"article-journal","volume":"35"},"uris":["http://www.mendeley.com/documents/?uuid=b30d3e2a-164a-44df-b36a-8860faa8d38a"]},{"id":"ITEM-2","itemData":{"DOI":"10.1111/aej.12400","ISSN":"1329-1947","abstract":"The aim of this study was to investigate the outcomes of direct pulp capping performed with two types of tricalcium silicate-based materials (mineral trioxide aggregate/MTA and Biodentine/BD); nano-hydroxyapatite (nHAP) crystals or calcium hydroxide (CH) in dogs. Following mechanical exposure, the pulps were randomly capped with one of the four materials. Histological analyses were performed to examine the outcomes after 7 days or 3 months. At 7 days, BD and nHAP showed significantly less inflammatory cell response than MTA and CH. At 3 months, the inflammatory cell response and tissue necrosis were significantly higher in the CH group. There was no significant difference between the tested materials in the calcific bridge formation after 7 days; however, a significant difference was noticed at the 3-month period. Tricalcium silicate-based cements and nHAP are potential alternatives to CH in vital pulp therapy following accidental pulp exposure.","author":[{"dropping-particle":"","family":"Din","given":"Ahmed Mohammed Zaen E.","non-dropping-particle":"","parse-names":false,"suffix":""},{"dropping-particle":"","family":"Hamama","given":"Hamdi H.","non-dropping-particle":"","parse-names":false,"suffix":""},{"dropping-particle":"","family":"Abo El‐Elaa","given":"Mohammed A.","non-dropping-particle":"","parse-names":false,"suffix":""},{"dropping-particle":"","family":"Grawish","given":"Mohammed E.","non-dropping-particle":"","parse-names":false,"suffix":""},{"dropping-particle":"","family":"Mahmoud","given":"Salah H.","non-dropping-particle":"","parse-names":false,"suffix":""},{"dropping-particle":"","family":"Neelakantan","given":"Prasanna","non-dropping-particle":"","parse-names":false,"suffix":""}],"container-title":"Australian Endodontic Journal","id":"ITEM-2","issue":"2","issued":{"date-parts":[["2020","8","4"]]},"note":"pakai 4 bahan\nkurang banyak pembahasannya","page":"249-256","publisher":"Wiley-Blackwell Publishing Asia","title":"The effect of four materials on direct pulp capping: An animal study","type":"article-journal","volume":"46"},"uris":["http://www.mendeley.com/documents/?uuid=10e6838f-6046-3a78-bb8f-d5f197f54aa4"]}],"mendeley":{"formattedCitation":"[13], [22]","plainTextFormattedCitation":"[13], [22]","previouslyFormattedCitation":"[13], [22]"},"properties":{"noteIndex":0},"schema":"https://github.com/citation-style-language/schema/raw/master/csl-citation.json"}</w:instrText>
      </w:r>
      <w:r w:rsidRPr="00EF0FDF">
        <w:fldChar w:fldCharType="separate"/>
      </w:r>
      <w:r w:rsidRPr="00EF0FDF">
        <w:t>[13], [22]</w:t>
      </w:r>
      <w:r w:rsidRPr="00EF0FDF">
        <w:fldChar w:fldCharType="end"/>
      </w:r>
      <w:r w:rsidRPr="00EF0FDF">
        <w:t>.</w:t>
      </w:r>
    </w:p>
    <w:p w14:paraId="50A92FC2" w14:textId="77777777" w:rsidR="00AB5B45" w:rsidRPr="00EF0FDF" w:rsidRDefault="00AB5B45" w:rsidP="00EF0FDF">
      <w:pPr>
        <w:pStyle w:val="Paragraph"/>
      </w:pPr>
    </w:p>
    <w:p w14:paraId="68FD5A13" w14:textId="77777777" w:rsidR="00EF0FDF" w:rsidRPr="00EF0FDF" w:rsidRDefault="00EF0FDF" w:rsidP="000C688F">
      <w:pPr>
        <w:pStyle w:val="Paragraph"/>
        <w:spacing w:before="240" w:after="240"/>
        <w:ind w:firstLine="288"/>
        <w:jc w:val="center"/>
        <w:rPr>
          <w:b/>
          <w:sz w:val="24"/>
          <w:szCs w:val="24"/>
        </w:rPr>
      </w:pPr>
      <w:r w:rsidRPr="00EF0FDF">
        <w:rPr>
          <w:b/>
          <w:sz w:val="24"/>
          <w:szCs w:val="24"/>
        </w:rPr>
        <w:lastRenderedPageBreak/>
        <w:t>Mineral Trioxide Aggregate (MTA)</w:t>
      </w:r>
    </w:p>
    <w:p w14:paraId="5A756BB5" w14:textId="77777777" w:rsidR="00EF0FDF" w:rsidRPr="00EF0FDF" w:rsidRDefault="00EF0FDF" w:rsidP="00EF0FDF">
      <w:pPr>
        <w:pStyle w:val="Paragraph"/>
      </w:pPr>
      <w:r w:rsidRPr="00EF0FDF">
        <w:rPr>
          <w:i/>
        </w:rPr>
        <w:t xml:space="preserve">Mineral Trioxide Aggregate </w:t>
      </w:r>
      <w:r w:rsidRPr="00EF0FDF">
        <w:t xml:space="preserve">(MTA) is a mixture of </w:t>
      </w:r>
      <w:proofErr w:type="spellStart"/>
      <w:r w:rsidRPr="00EF0FDF">
        <w:t>trialsium</w:t>
      </w:r>
      <w:proofErr w:type="spellEnd"/>
      <w:r w:rsidRPr="00EF0FDF">
        <w:t xml:space="preserve"> silicate, calcium silicate, </w:t>
      </w:r>
      <w:proofErr w:type="spellStart"/>
      <w:r w:rsidRPr="00EF0FDF">
        <w:t>trialsium</w:t>
      </w:r>
      <w:proofErr w:type="spellEnd"/>
      <w:r w:rsidRPr="00EF0FDF">
        <w:t xml:space="preserve"> </w:t>
      </w:r>
      <w:proofErr w:type="spellStart"/>
      <w:r w:rsidRPr="00EF0FDF">
        <w:t>aluminat</w:t>
      </w:r>
      <w:proofErr w:type="spellEnd"/>
      <w:r w:rsidRPr="00EF0FDF">
        <w:t xml:space="preserve">, and calcium oxide with bismuth oxide in  ratio 4: 1 </w:t>
      </w:r>
      <w:r w:rsidRPr="00EF0FDF">
        <w:fldChar w:fldCharType="begin" w:fldLock="1"/>
      </w:r>
      <w:r w:rsidRPr="00EF0FDF">
        <w:instrText>ADDIN CSL_CITATION {"citationItems":[{"id":"ITEM-1","itemData":{"DOI":"10.4103/ccd.ccd_48_18","ISSN":"09762361","abstract":"Background: Indirect pulp treatment (IPT) is a minimally invasive procedure based on the application of a protective liner on the affected dentin, thereby preserving the pulp vitality. Aim: This study aims to evaluate and compare the clinical and radiographic outcomes of IPT when a layer of calcium hydroxide (Dycal), mineral trioxide aggregate (MTA), or Biodentine was placed over the affected dentin in primary molars. Materials and Methods: A clinical trial with sample size of 45 primary molars between the age group of 4-9 years, of which 15 teeth were considered, each for Group I (Dycal), Group II (MTA), and Group III (Biodentine). Measurements on digitized radiographs were made at baseline, 3, and 6 months using Corel Draw software. Results: One-way ANOVA and post hoc tests indicated a statistically significant difference in dentin thickness (P &lt; 0.05) in all the groups. Within Group I, the thickness of dentin was 0.066 ± 0.009 mm at 3 months and 0.099 ± 0.011 mm at 6 months. In Group II, 0.081 ± 0.010 mm at 3 months and 0.123 ± 0.016 mm at 6 months. In Group III, 0.102 ± 0.021 mm at 3 months and 0.154 ± 0.022 mm at 6 months. Conclusions: Clinically, 100% success rate was observed in all the groups whereas radiographically, Biodentine was superior to both the groups.","author":[{"dropping-particle":"","family":"Chauhan","given":"Ananya","non-dropping-particle":"","parse-names":false,"suffix":""},{"dropping-particle":"","family":"Dua","given":"Parminder","non-dropping-particle":"","parse-names":false,"suffix":""},{"dropping-particle":"","family":"Saini","given":"Sheeba","non-dropping-particle":"","parse-names":false,"suffix":""},{"dropping-particle":"","family":"Mangla","given":"Ritu","non-dropping-particle":"","parse-names":false,"suffix":""},{"dropping-particle":"","family":"Butail","given":"Apra","non-dropping-particle":"","parse-names":false,"suffix":""},{"dropping-particle":"","family":"Ahluwalia","given":"Shivika","non-dropping-particle":"","parse-names":false,"suffix":""}],"container-title":"Contemporary Clinical Dentistry","id":"ITEM-1","issue":"5","issued":{"date-parts":[["2018","6","1"]]},"note":"NONONO\nngga ada pemeriksaan histologinya","page":"S69-S73","publisher":"Medknow Publications","title":"In vivo outcomes of indirect pulp treatment in primary posterior teeth: 6 months' follow-up","type":"article-journal","volume":"9"},"uris":["http://www.mendeley.com/documents/?uuid=e43a8b7f-672c-3c98-873f-719cdf84c82d"]}],"mendeley":{"formattedCitation":"[19]","plainTextFormattedCitation":"[19]","previouslyFormattedCitation":"[19]"},"properties":{"noteIndex":0},"schema":"https://github.com/citation-style-language/schema/raw/master/csl-citation.json"}</w:instrText>
      </w:r>
      <w:r w:rsidRPr="00EF0FDF">
        <w:fldChar w:fldCharType="separate"/>
      </w:r>
      <w:r w:rsidRPr="00EF0FDF">
        <w:t>[19]</w:t>
      </w:r>
      <w:r w:rsidRPr="00EF0FDF">
        <w:fldChar w:fldCharType="end"/>
      </w:r>
      <w:r w:rsidRPr="00EF0FDF">
        <w:t xml:space="preserve">. MTA is available in 2 colors, white MTA and gray MTA. </w:t>
      </w:r>
      <w:r w:rsidRPr="00EF0FDF">
        <w:rPr>
          <w:i/>
        </w:rPr>
        <w:t xml:space="preserve">Mineral Trioxide Aggregate </w:t>
      </w:r>
      <w:r w:rsidRPr="00EF0FDF">
        <w:t xml:space="preserve">(MTA) shows a good result in clinical trials as pulp capping treatment </w:t>
      </w:r>
      <w:r w:rsidRPr="00EF0FDF">
        <w:fldChar w:fldCharType="begin" w:fldLock="1"/>
      </w:r>
      <w:r w:rsidRPr="00EF0FDF">
        <w:instrText>ADDIN CSL_CITATION {"citationItems":[{"id":"ITEM-1","itemData":{"author":[{"dropping-particle":"","family":"Hoseinifar","given":"R","non-dropping-particle":"","parse-names":false,"suffix":""},{"dropping-particle":"","family":"Cement","given":"C E M","non-dropping-particle":"","parse-names":false,"suffix":""},{"dropping-particle":"","family":"Hoseinifar","given":"Razieh","non-dropping-particle":"","parse-names":false,"suffix":""},{"dropping-particle":"","family":"Eskandarizadeh","given":"Ali","non-dropping-particle":"","parse-names":false,"suffix":""},{"dropping-particle":"","family":"Parirokh","given":"Masoud","non-dropping-particle":"","parse-names":false,"suffix":""},{"dropping-particle":"","family":"Torabi","given":"Molook","non-dropping-particle":"","parse-names":false,"suffix":""}],"id":"ITEM-1","issue":"September","issued":{"date-parts":[["2020"]]},"page":"177-183","title":"Histological Evaluation of Human Pulp Response to Direct Pulp Capping with","type":"article-journal","volume":"21"},"uris":["http://www.mendeley.com/documents/?uuid=4bf0060d-7390-426f-b55d-c9d700416fa9"]}],"mendeley":{"formattedCitation":"[23]","plainTextFormattedCitation":"[23]","previouslyFormattedCitation":"[23]"},"properties":{"noteIndex":0},"schema":"https://github.com/citation-style-language/schema/raw/master/csl-citation.json"}</w:instrText>
      </w:r>
      <w:r w:rsidRPr="00EF0FDF">
        <w:fldChar w:fldCharType="separate"/>
      </w:r>
      <w:r w:rsidRPr="00EF0FDF">
        <w:t>[23]</w:t>
      </w:r>
      <w:r w:rsidRPr="00EF0FDF">
        <w:fldChar w:fldCharType="end"/>
      </w:r>
      <w:r w:rsidRPr="00EF0FDF">
        <w:t xml:space="preserve">. MTA has a good biocompatibility, attachment between MTA and dentin is good. MTA may stimulate proliferation of </w:t>
      </w:r>
      <w:proofErr w:type="spellStart"/>
      <w:r w:rsidRPr="00EF0FDF">
        <w:t>hDPCs</w:t>
      </w:r>
      <w:proofErr w:type="spellEnd"/>
      <w:r w:rsidRPr="00EF0FDF">
        <w:t xml:space="preserve"> (human dental pulp cells) and differentiate of odontoblast-like cells. MTA stimulates fewer inflammatory reactions and can induce thicker dentine bridges </w:t>
      </w:r>
      <w:r w:rsidRPr="00EF0FDF">
        <w:fldChar w:fldCharType="begin" w:fldLock="1"/>
      </w:r>
      <w:r w:rsidRPr="00EF0FDF">
        <w:instrText>ADDIN CSL_CITATION {"citationItems":[{"id":"ITEM-1","itemData":{"DOI":"10.5395/rde.2018.43.e36","ISSN":"2234-7658","abstract":"OBJECTIVES: Direct pulp capping is a treatment for mechanically exposed pulp in which a biocompatible capping material is used to preserve pulpal vitality. Biocompatibility tests in animal studies have used a variety of experimental protocols, particularly with regard to the exposure site. In this study, pulp exposure on the occlusal and mesial surfaces of molar teeth was investigated in a rat model. MATERIALS AND METHODS: A total of 58 maxillary first molars of Wistar rats were used. Forty molars were mechanically exposed and randomly assigned according to 3 factors: 1) the exposure site (occlusal or mesial), 2) the pulp-capping material (ProRoot White MTA or Bio-MA), and 3) 2 follow-up periods (1 day or 7 days) (n = 5 each). The pulp of 6 intact molars served as negative controls. The pulp of 12 molars was exposed without a capping material (n = 3 per exposure site for each period) and served as positive controls. Inflammatory cell infiltration and reparative dentin formation were histologically evaluated at 1 and 7 days using grading scores. RESULTS: At 1 day, localized mild inflammation was detected in most teeth in all experimental groups. At 7 days, continuous/discontinuous calcified bridges were formed at exposure sites with no or few inflammatory cells. No significant differences in pulpal response according to the exposure site or calcium-silicate cement were observed. CONCLUSIONS: The location of the exposure site had no effect on rat pulpal healing. However, mesial exposures could be performed easily, with more consistent results. The pulpal responses were not significantly different between the 2 capping materials.","author":[{"dropping-particle":"","family":"Trongkij","given":"Panruethai","non-dropping-particle":"","parse-names":false,"suffix":""},{"dropping-particle":"","family":"Sutimuntanakul","given":"Supachai","non-dropping-particle":"","parse-names":false,"suffix":""},{"dropping-particle":"","family":"Lapthanasupkul","given":"Puangwan","non-dropping-particle":"","parse-names":false,"suffix":""},{"dropping-particle":"","family":"Chaimanakarn","given":"Chitpol","non-dropping-particle":"","parse-names":false,"suffix":""},{"dropping-particle":"","family":"Wong","given":"Rebecca","non-dropping-particle":"","parse-names":false,"suffix":""},{"dropping-particle":"","family":"Banomyong","given":"Danuchit","non-dropping-particle":"","parse-names":false,"suffix":""}],"container-title":"Restorative Dentistry &amp; Endodontics","id":"ITEM-1","issue":"4","issued":{"date-parts":[["2018"]]},"note":"Penelitian\n58 gigi molar tikus\n6 sbg kontrol negatif tanpa preparasi\n12 sbg kontrol positif -&amp;gt; dipreparasi tapi tidak diberi bahan kaping pulpa \n40 yang diberi MTA atau biodentin\nyang diteliti adalah sel inflamatori dan formasi dentin reparatif\ntikus dikorbankan pada hari ke 1 dan 7\npada hari ke 1 stlh diberi perlakuan, belum ada dentin reparatif yg terbentuk\npada hari ke 7 jembatan dentin yang terbentuk sudah lebih dari 50% pada area yg terekspos namun diskontinyu","publisher":"The Korean Academy of Conservative Dentistry","title":"Effects of the exposure site on histological pulpal responses after direct capping with 2 calcium-silicate based cements in a rat model","type":"article-journal","volume":"43"},"uris":["http://www.mendeley.com/documents/?uuid=701ba944-f8b4-3121-b4e8-fcac08b3220f"]}],"mendeley":{"formattedCitation":"[24]","plainTextFormattedCitation":"[24]","previouslyFormattedCitation":"[24]"},"properties":{"noteIndex":0},"schema":"https://github.com/citation-style-language/schema/raw/master/csl-citation.json"}</w:instrText>
      </w:r>
      <w:r w:rsidRPr="00EF0FDF">
        <w:fldChar w:fldCharType="separate"/>
      </w:r>
      <w:r w:rsidRPr="00EF0FDF">
        <w:t>[24]</w:t>
      </w:r>
      <w:r w:rsidRPr="00EF0FDF">
        <w:fldChar w:fldCharType="end"/>
      </w:r>
      <w:r w:rsidRPr="00EF0FDF">
        <w:t>.</w:t>
      </w:r>
    </w:p>
    <w:p w14:paraId="65B1F2AA" w14:textId="77777777" w:rsidR="00EF0FDF" w:rsidRPr="00EF0FDF" w:rsidRDefault="00EF0FDF" w:rsidP="00EF0FDF">
      <w:pPr>
        <w:pStyle w:val="Paragraph"/>
        <w:rPr>
          <w:b/>
        </w:rPr>
      </w:pPr>
      <w:r w:rsidRPr="00EF0FDF">
        <w:t>Mineral Trioxide Aggregate (MTA) placed over the pulp exposure area could initiate a healing response and maintain pulp vitality. Manipulation is done by mixing MTA powder with sterile water to a putty-like consistency. After the teeth are disinfected using sodium hypochlorite, the MTA is placed over the exposure site. The area is patted using cotton pellets and sealed.</w:t>
      </w:r>
      <w:r w:rsidRPr="00EF0FDF">
        <w:rPr>
          <w:i/>
        </w:rPr>
        <w:t xml:space="preserve"> </w:t>
      </w:r>
      <w:r w:rsidRPr="00EF0FDF">
        <w:fldChar w:fldCharType="begin" w:fldLock="1"/>
      </w:r>
      <w:r w:rsidRPr="00EF0FDF">
        <w:instrText>ADDIN CSL_CITATION {"citationItems":[{"id":"ITEM-1","itemData":{"ISBN":"9789380704234","ISSN":"1522-8606","author":[{"dropping-particle":"","family":"Garg","given":"Nisha","non-dropping-particle":"","parse-names":false,"suffix":""},{"dropping-particle":"","family":"Garg","given":"Amit","non-dropping-particle":"","parse-names":false,"suffix":""}],"container-title":"Journal of Continuing Education Topics &amp; Issues","edition":"2","id":"ITEM-1","issue":"1","issued":{"date-parts":[["2010"]]},"number-of-pages":"555","publisher":"Jaypee Brothers Medical LTD","publisher-place":"New Delhi","title":"Textbook of Endodontics","type":"book","volume":"12"},"uris":["http://www.mendeley.com/documents/?uuid=487fbdfa-451b-4172-93cd-39546ceac2de"]}],"mendeley":{"formattedCitation":"[10]","plainTextFormattedCitation":"[10]","previouslyFormattedCitation":"[10]"},"properties":{"noteIndex":0},"schema":"https://github.com/citation-style-language/schema/raw/master/csl-citation.json"}</w:instrText>
      </w:r>
      <w:r w:rsidRPr="00EF0FDF">
        <w:fldChar w:fldCharType="separate"/>
      </w:r>
      <w:r w:rsidRPr="00EF0FDF">
        <w:t>[10]</w:t>
      </w:r>
      <w:r w:rsidRPr="00EF0FDF">
        <w:fldChar w:fldCharType="end"/>
      </w:r>
      <w:r w:rsidRPr="00EF0FDF">
        <w:t>.</w:t>
      </w:r>
    </w:p>
    <w:p w14:paraId="76B763E2" w14:textId="77777777" w:rsidR="00EF0FDF" w:rsidRPr="00EF0FDF" w:rsidRDefault="00EF0FDF" w:rsidP="000C688F">
      <w:pPr>
        <w:pStyle w:val="Paragraph"/>
        <w:spacing w:before="240" w:after="240"/>
        <w:ind w:firstLine="288"/>
        <w:jc w:val="center"/>
        <w:rPr>
          <w:b/>
          <w:sz w:val="24"/>
          <w:szCs w:val="24"/>
        </w:rPr>
      </w:pPr>
      <w:r w:rsidRPr="00EF0FDF">
        <w:rPr>
          <w:b/>
          <w:sz w:val="24"/>
          <w:szCs w:val="24"/>
        </w:rPr>
        <w:t>Reparative Dentin</w:t>
      </w:r>
    </w:p>
    <w:p w14:paraId="33442826" w14:textId="29D69803" w:rsidR="00EF0FDF" w:rsidRPr="000C688F" w:rsidRDefault="00EF0FDF" w:rsidP="000C688F">
      <w:pPr>
        <w:pStyle w:val="Paragraph"/>
        <w:rPr>
          <w:lang w:val="id"/>
        </w:rPr>
      </w:pPr>
      <w:r w:rsidRPr="000C688F">
        <w:t xml:space="preserve"> Reparative dentin is the dentin that is formed due to regeneration and repair of hard tissue in the pulp dentin complex in response to natural healing of teeth when primary odontoblasts death </w:t>
      </w:r>
      <w:r w:rsidRPr="000C688F">
        <w:fldChar w:fldCharType="begin" w:fldLock="1"/>
      </w:r>
      <w:r w:rsidRPr="000C688F">
        <w:instrText>ADDIN CSL_CITATION {"citationItems":[{"id":"ITEM-1","itemData":{"DOI":"10.1155/2015/230251","ISSN":"14661861","PMID":"26538821","abstract":"Dental caries is a chronic infectious disease resulting from the penetration of oral bacteria into the enamel and dentin. Microorganisms subsequently trigger inflammatory responses in the dental pulp. These events can lead to pulp healing if the infection is not too severe following the removal of diseased enamel and dentin tissues and clinical restoration of the tooth. However, chronic inflammation often persists in the pulp despite treatment, inducing permanent loss of normal tissue and reducing innate repair capacities. For complete tooth healing the formation of a reactionary/reparative dentin barrier to distance and protect the pulp from infectious agents and restorative materials is required. Clinical and in vitro experimental data clearly indicate that dentin barrier formation only occurs when pulp inflammation and infection are minimised, thus enabling reestablishment of tissue homeostasis and health. Therefore, promoting the resolution of pulp inflammation may provide a valuable therapeutic opportunity to ensure the sustainability of dental treatments. This paper focusses on key cellular and molecular mechanisms involved in pulp responses to bacteria and in the pulpal transition between caries-induced inflammation and dentinogenic-based repair. We report, using selected examples, different strategies potentially used by odontoblasts and specialized immune cells to combat dentin-invading bacteria in vivo.","author":[{"dropping-particle":"","family":"Farges","given":"Jean Christophe","non-dropping-particle":"","parse-names":false,"suffix":""},{"dropping-particle":"","family":"Alliot-Licht","given":"Brigitte","non-dropping-particle":"","parse-names":false,"suffix":""},{"dropping-particle":"","family":"Renard","given":"Emmanuelle","non-dropping-particle":"","parse-names":false,"suffix":""},{"dropping-particle":"","family":"Ducret","given":"Maxime","non-dropping-particle":"","parse-names":false,"suffix":""},{"dropping-particle":"","family":"Gaudin","given":"Alexis","non-dropping-particle":"","parse-names":false,"suffix":""},{"dropping-particle":"","family":"Smith","given":"Anthony J.","non-dropping-particle":"","parse-names":false,"suffix":""},{"dropping-particle":"","family":"Cooper","given":"Paul R.","non-dropping-particle":"","parse-names":false,"suffix":""}],"container-title":"Mediators of Inflammation","id":"ITEM-1","issued":{"date-parts":[["2015"]]},"title":"Dental Pulp Defence and Repair Mechanisms in Dental Caries","type":"article-journal","volume":"2015"},"uris":["http://www.mendeley.com/documents/?uuid=1908dff0-4774-4b82-a175-81016f8a95f0"]}],"mendeley":{"formattedCitation":"[25]","plainTextFormattedCitation":"[25]","previouslyFormattedCitation":"[25]"},"properties":{"noteIndex":0},"schema":"https://github.com/citation-style-language/schema/raw/master/csl-citation.json"}</w:instrText>
      </w:r>
      <w:r w:rsidRPr="000C688F">
        <w:fldChar w:fldCharType="separate"/>
      </w:r>
      <w:r w:rsidRPr="000C688F">
        <w:t>[25]</w:t>
      </w:r>
      <w:r w:rsidRPr="000C688F">
        <w:fldChar w:fldCharType="end"/>
      </w:r>
      <w:r w:rsidRPr="000C688F">
        <w:t xml:space="preserve">. Reparative dentin serves as a biological seal to protect the pulp tissue underneath and maintain the vitality of the pulp </w:t>
      </w:r>
      <w:r w:rsidRPr="000C688F">
        <w:fldChar w:fldCharType="begin" w:fldLock="1"/>
      </w:r>
      <w:r w:rsidRPr="000C688F">
        <w:instrText>ADDIN CSL_CITATION {"citationItems":[{"id":"ITEM-1","itemData":{"DOI":"10.1016/j.cden.2016.08.008","ISSN":"00118532","PMID":"27912821","abstract":"The long-term use of calcium hydroxide and the recent increase in the use of hydraulic calcium-silicate cements as direct pulp-capping materials provide important clues in terms of how reparative dentin may be induced to form a “biological seal” to protect the underlying pulp tissues. In this review article, we discuss clinical and molecular perspectives of reparative dentin formation based on evidence learned from the use of these pulp-capping materials. We also discuss the emerging role of calcium as an odontoinductive component in these pulp-capping materials.","author":[{"dropping-particle":"","family":"Song","given":"Minju","non-dropping-particle":"","parse-names":false,"suffix":""},{"dropping-particle":"","family":"Yu","given":"Bo","non-dropping-particle":"","parse-names":false,"suffix":""},{"dropping-particle":"","family":"Kim","given":"Sol","non-dropping-particle":"","parse-names":false,"suffix":""},{"dropping-particle":"","family":"Hayashi","given":"Marc","non-dropping-particle":"","parse-names":false,"suffix":""},{"dropping-particle":"","family":"Smith","given":"Colby","non-dropping-particle":"","parse-names":false,"suffix":""},{"dropping-particle":"","family":"Sohn","given":"Suhjin","non-dropping-particle":"","parse-names":false,"suffix":""},{"dropping-particle":"","family":"Kim","given":"Euiseong","non-dropping-particle":"","parse-names":false,"suffix":""},{"dropping-particle":"","family":"Lim","given":"James","non-dropping-particle":"","parse-names":false,"suffix":""},{"dropping-particle":"","family":"Stevenson","given":"Richard G.","non-dropping-particle":"","parse-names":false,"suffix":""},{"dropping-particle":"","family":"Kim","given":"Reuben H.","non-dropping-particle":"","parse-names":false,"suffix":""}],"container-title":"Dental Clinics of North America","id":"ITEM-1","issue":"1","issued":{"date-parts":[["2017"]]},"page":"93-110","title":"Clinical and Molecular Perspectives of Reparative Dentin Formation: Lessons Learned from Pulp-Capping Materials and the Emerging Roles of Calcium","type":"article-journal","volume":"61"},"uris":["http://www.mendeley.com/documents/?uuid=b4ef4d52-5ebf-42a6-a8bc-e1a7f79376d3"]}],"mendeley":{"formattedCitation":"[7]","plainTextFormattedCitation":"[7]","previouslyFormattedCitation":"[7]"},"properties":{"noteIndex":0},"schema":"https://github.com/citation-style-language/schema/raw/master/csl-citation.json"}</w:instrText>
      </w:r>
      <w:r w:rsidRPr="000C688F">
        <w:fldChar w:fldCharType="separate"/>
      </w:r>
      <w:r w:rsidRPr="000C688F">
        <w:t>[7]</w:t>
      </w:r>
      <w:r w:rsidRPr="000C688F">
        <w:fldChar w:fldCharType="end"/>
      </w:r>
      <w:r w:rsidRPr="000C688F">
        <w:t xml:space="preserve">. Reparative dentin is formed by the calcification of odontoblast-like cells that differentiate from stem cells after primary odontoblast cells die. Most of reparative dentin has tubules, irregular, and localized in the injury area </w:t>
      </w:r>
      <w:r w:rsidRPr="000C688F">
        <w:rPr>
          <w:i/>
        </w:rPr>
        <w:fldChar w:fldCharType="begin" w:fldLock="1"/>
      </w:r>
      <w:r w:rsidRPr="000C688F">
        <w:rPr>
          <w:i/>
        </w:rPr>
        <w:instrText>ADDIN CSL_CITATION {"citationItems":[{"id":"ITEM-1","itemData":{"ISBN":"9789380704234","ISSN":"1522-8606","author":[{"dropping-particle":"","family":"Garg","given":"Nisha","non-dropping-particle":"","parse-names":false,"suffix":""},{"dropping-particle":"","family":"Garg","given":"Amit","non-dropping-particle":"","parse-names":false,"suffix":""}],"container-title":"Journal of Continuing Education Topics &amp; Issues","edition":"2","id":"ITEM-1","issue":"1","issued":{"date-parts":[["2010"]]},"number-of-pages":"555","publisher":"Jaypee Brothers Medical LTD","publisher-place":"New Delhi","title":"Textbook of Endodontics","type":"book","volume":"12"},"uris":["http://www.mendeley.com/documents/?uuid=487fbdfa-451b-4172-93cd-39546ceac2de"]},{"id":"ITEM-2","itemData":{"DOI":"10.31838/jcr.07.07.118","ISSN":"23945125","abstract":"Aim: The study carried aim of comparing and evaluating the efficiency of Biodentine, MTA on pulp repair. Materials and method: 40 Dental patients between age group of 18yrs-26yrs which were scheduled for premolars extraction for orthodontic reason were selected. Specimens were allocated two groups. After Local anesthesia and complete isolation with rubber dam. Preparation of the ideal class I cavity by using sterile straight carbide bur (0.8mm) was done. an exposure of approximately 1.2 mm in diameter was done at center of the pulpal floor with round carbide bur of diameter of 1.2 mm was done Group I Exposed pulp of the teeth was capped with 2 mm of thick layer MTA,Group II Exposed pulp of the teeth was capped with 2 mm thick layer of Biodentine. After 30 seconds Glass ionomer (GC Fuji II, Japan) restoration was done. Atraumatic extraction was conducted after 8 weeks. Specimens were prepared for histological analysis and Evaluated beneath light microscope at 4x and 400x magnification for inflammatory cell response, Tissue disorganization, and hard tissue formation. Results: Significance difference was seen in intensity and extensity of inflammatory cells, tissue disorganization and hard tissue formation among two groups (0.00&lt;0.005).except for formation of dental bridge in continuity. Conclusion: Biodentine may be considered as a best alternative to MTA in human teeth.","author":[{"dropping-particle":"","family":"Mali","given":"Sneha R.","non-dropping-particle":"","parse-names":false,"suffix":""},{"dropping-particle":"","family":"Mangala","given":"T. M.","non-dropping-particle":"","parse-names":false,"suffix":""}],"container-title":"Journal of Critical Reviews","id":"ITEM-2","issue":"7","issued":{"date-parts":[["2020"]]},"page":"653-657","title":"Histological analysis of reparative dentin formation using bio dentine and MTA as pulp capping agent: An in vivo study","type":"article-journal","volume":"7"},"uris":["http://www.mendeley.com/documents/?uuid=622d4c3c-fd7d-4f04-b539-35825987c371"]},{"id":"ITEM-3","itemData":{"ISBN":"9780443068959","author":[{"dropping-particle":"","family":"Torabinejad","given":"Mahmoud","non-dropping-particle":"","parse-names":false,"suffix":""},{"dropping-particle":"","family":"Walton","given":"Richard E.","non-dropping-particle":"","parse-names":false,"suffix":""}],"edition":"4","id":"ITEM-3","issued":{"date-parts":[["2009"]]},"number-of-pages":"497","publisher":"Elsevier Inc.","publisher-place":"Missouri","title":"Endodontics Principles and Practice 4th Edition","type":"book"},"uris":["http://www.mendeley.com/documents/?uuid=8ca93df7-065c-489b-829e-4aabc12cd9e7"]}],"mendeley":{"formattedCitation":"[10], [17], [26]","plainTextFormattedCitation":"[10], [17], [26]","previouslyFormattedCitation":"[10], [17], [26]"},"properties":{"noteIndex":0},"schema":"https://github.com/citation-style-language/schema/raw/master/csl-citation.json"}</w:instrText>
      </w:r>
      <w:r w:rsidRPr="000C688F">
        <w:rPr>
          <w:i/>
        </w:rPr>
        <w:fldChar w:fldCharType="separate"/>
      </w:r>
      <w:r w:rsidRPr="000C688F">
        <w:t>[10], [17], [26]</w:t>
      </w:r>
      <w:r w:rsidRPr="000C688F">
        <w:fldChar w:fldCharType="end"/>
      </w:r>
      <w:r w:rsidRPr="000C688F">
        <w:t xml:space="preserve">. Dentinal bridges are formed near the columnar cells of the pulp tissue, with a polarized nucleus that clearly indicates the formation of odontoblasts cells </w:t>
      </w:r>
      <w:r w:rsidRPr="000C688F">
        <w:fldChar w:fldCharType="begin" w:fldLock="1"/>
      </w:r>
      <w:r w:rsidRPr="000C688F">
        <w:instrText>ADDIN CSL_CITATION {"citationItems":[{"id":"ITEM-1","itemData":{"DOI":"10.1111/aej.12400","ISSN":"1329-1947","abstract":"The aim of this study was to investigate the outcomes of direct pulp capping performed with two types of tricalcium silicate-based materials (mineral trioxide aggregate/MTA and Biodentine/BD); nano-hydroxyapatite (nHAP) crystals or calcium hydroxide (CH) in dogs. Following mechanical exposure, the pulps were randomly capped with one of the four materials. Histological analyses were performed to examine the outcomes after 7 days or 3 months. At 7 days, BD and nHAP showed significantly less inflammatory cell response than MTA and CH. At 3 months, the inflammatory cell response and tissue necrosis were significantly higher in the CH group. There was no significant difference between the tested materials in the calcific bridge formation after 7 days; however, a significant difference was noticed at the 3-month period. Tricalcium silicate-based cements and nHAP are potential alternatives to CH in vital pulp therapy following accidental pulp exposure.","author":[{"dropping-particle":"","family":"Din","given":"Ahmed Mohammed Zaen E.","non-dropping-particle":"","parse-names":false,"suffix":""},{"dropping-particle":"","family":"Hamama","given":"Hamdi H.","non-dropping-particle":"","parse-names":false,"suffix":""},{"dropping-particle":"","family":"Abo El‐Elaa","given":"Mohammed A.","non-dropping-particle":"","parse-names":false,"suffix":""},{"dropping-particle":"","family":"Grawish","given":"Mohammed E.","non-dropping-particle":"","parse-names":false,"suffix":""},{"dropping-particle":"","family":"Mahmoud","given":"Salah H.","non-dropping-particle":"","parse-names":false,"suffix":""},{"dropping-particle":"","family":"Neelakantan","given":"Prasanna","non-dropping-particle":"","parse-names":false,"suffix":""}],"container-title":"Australian Endodontic Journal","id":"ITEM-1","issue":"2","issued":{"date-parts":[["2020","8","4"]]},"note":"pakai 4 bahan\nkurang banyak pembahasannya","page":"249-256","publisher":"Wiley-Blackwell Publishing Asia","title":"The effect of four materials on direct pulp capping: An animal study","type":"article-journal","volume":"46"},"uris":["http://www.mendeley.com/documents/?uuid=10e6838f-6046-3a78-bb8f-d5f197f54aa4"]}],"mendeley":{"formattedCitation":"[13]","plainTextFormattedCitation":"[13]","previouslyFormattedCitation":"[13]"},"properties":{"noteIndex":0},"schema":"https://github.com/citation-style-language/schema/raw/master/csl-citation.json"}</w:instrText>
      </w:r>
      <w:r w:rsidRPr="000C688F">
        <w:fldChar w:fldCharType="separate"/>
      </w:r>
      <w:r w:rsidRPr="000C688F">
        <w:t>[13]</w:t>
      </w:r>
      <w:r w:rsidRPr="000C688F">
        <w:fldChar w:fldCharType="end"/>
      </w:r>
      <w:r w:rsidRPr="000C688F">
        <w:t xml:space="preserve">. Histological analysis to evaluate the quality of reparative dentin and inflammatory cells reaction. </w:t>
      </w:r>
      <w:r w:rsidRPr="000C688F">
        <w:fldChar w:fldCharType="begin" w:fldLock="1"/>
      </w:r>
      <w:r w:rsidRPr="000C688F">
        <w:instrText>ADDIN CSL_CITATION {"citationItems":[{"id":"ITEM-1","itemData":{"DOI":"10.1111/iej.13162","ISSN":"13652591","PMID":"31127951","abstract":"Aim: To investigate the involvement of Wnt signalling and cell cycle regulation in hard tissue formation after pulp capping with several materials in a rat molar pinpoint exposure model. Methodology: Thirty-two rat molar pulps were mechanically exposed and assigned to 4 groups according to the pulp capping materials used Ca(OH)2, mineral trioxide aggregate (MTA), Biodentine™ and an untreated control group. After 4 weeks, the teeth were collected for microcomputed tomography to quantify reparative dentine formation. Histological analysis was then performed to evaluate the quality of the reparative dentine and the dental pulp tissue inflammatory reaction. Cyclin D1 and β-catenin expression was examined using immunofluorescence staining. The Kruskal–Wallis followed by Dunn’s multiple comparison test was performed to determine significant differences. Results: The exposed dental pulps treated with Ca(OH)2, MTA and Biodentine™ exhibited reparative dentine formation near the exposure site. Fibrous tissues adjacent to the exposure site were observed in the untreated group. The microcomputed tomography evaluation of MTA and Biodentine™ groups revealed significantly greater reparative dentine formation compared with the control group (P = 0.0032 in the MTA group and P = 0.05 in the BiodentineTM group). From histological evaluations, the BiodentineTM group exhibited significantly greater reparative dentine formation grading compared with the control group (P = 0.0152). The pulp tissues treated with Ca(OH)2 and Biodentine™ exhibited a lower inflammatory score compared with those of the untreated control (P = 0.0291 in the Ca(OH)2 and P = 0.0110 in the BiodentineTM group). Ca(OH)2, MTA and Biodentine™ induced cyclin D1 expression in the dental pulp tissues adjacent to the reparative dentine. Moreover, the Biodentine™-treated defects demonstrated β-catenin expression in the pulp tissue adjacent to the newly formed reparative dentine, which was not observed with the other materials. Conclusion: All test materials promoted dentine bridge formation and stimulated cyclin D1 expression. The favourable outcome after direct pulp capping with Biodentine™ involved Wnt/β-catenin signalling. However, Wnt/β-catenin signalling did not participate in the mechanism by which Ca(OH)2 and MTA promoted reparative dentine formation.","author":[{"dropping-particle":"","family":"Yaemkleebbua","given":"K.","non-dropping-particle":"","parse-names":false,"suffix":""},{"dropping-particle":"","family":"Osathanon","given":"T.","non-dropping-particle":"","parse-names":false,"suffix":""},{"dropping-particle":"","family":"Nowwarote","given":"N.","non-dropping-particle":"","parse-names":false,"suffix":""},{"dropping-particle":"","family":"Limjeerajarus","given":"C. N.","non-dropping-particle":"","parse-names":false,"suffix":""},{"dropping-particle":"","family":"Sukarawan","given":"W.","non-dropping-particle":"","parse-names":false,"suffix":""}],"container-title":"International Endodontic Journal","id":"ITEM-1","issue":"11","issued":{"date-parts":[["2019","11","1"]]},"note":"NONONO","page":"1605-1616","publisher":"Blackwell Publishing Ltd","title":"Analysis of hard tissue regeneration and Wnt signalling in dental pulp tissues after direct pulp capping with different materials","type":"article-journal","volume":"52"},"uris":["http://www.mendeley.com/documents/?uuid=c35bf4ed-1d3b-326c-a9ec-fe5a0f260138"]}],"mendeley":{"formattedCitation":"[14]","plainTextFormattedCitation":"[14]","previouslyFormattedCitation":"[14]"},"properties":{"noteIndex":0},"schema":"https://github.com/citation-style-language/schema/raw/master/csl-citation.json"}</w:instrText>
      </w:r>
      <w:r w:rsidRPr="000C688F">
        <w:fldChar w:fldCharType="separate"/>
      </w:r>
      <w:r w:rsidRPr="000C688F">
        <w:t>[14]</w:t>
      </w:r>
      <w:r w:rsidRPr="000C688F">
        <w:fldChar w:fldCharType="end"/>
      </w:r>
      <w:r w:rsidRPr="000C688F">
        <w:t xml:space="preserve">. Histological examination results are evaluated based on the type and degree of pulp inflammation, formation of reparative dentin, and the incidence of necrosis </w:t>
      </w:r>
      <w:r w:rsidRPr="000C688F">
        <w:fldChar w:fldCharType="begin" w:fldLock="1"/>
      </w:r>
      <w:r w:rsidRPr="000C688F">
        <w:instrText>ADDIN CSL_CITATION {"citationItems":[{"id":"ITEM-1","itemData":{"author":[{"dropping-particle":"","family":"Hoseinifar","given":"R","non-dropping-particle":"","parse-names":false,"suffix":""},{"dropping-particle":"","family":"Cement","given":"C E M","non-dropping-particle":"","parse-names":false,"suffix":""},{"dropping-particle":"","family":"Hoseinifar","given":"Razieh","non-dropping-particle":"","parse-names":false,"suffix":""},{"dropping-particle":"","family":"Eskandarizadeh","given":"Ali","non-dropping-particle":"","parse-names":false,"suffix":""},{"dropping-particle":"","family":"Parirokh","given":"Masoud","non-dropping-particle":"","parse-names":false,"suffix":""},{"dropping-particle":"","family":"Torabi","given":"Molook","non-dropping-particle":"","parse-names":false,"suffix":""}],"id":"ITEM-1","issue":"September","issued":{"date-parts":[["2020"]]},"page":"177-183","title":"Histological Evaluation of Human Pulp Response to Direct Pulp Capping with","type":"article-journal","volume":"21"},"uris":["http://www.mendeley.com/documents/?uuid=4bf0060d-7390-426f-b55d-c9d700416fa9"]}],"mendeley":{"formattedCitation":"[23]","plainTextFormattedCitation":"[23]","previouslyFormattedCitation":"[23]"},"properties":{"noteIndex":0},"schema":"https://github.com/citation-style-language/schema/raw/master/csl-citation.json"}</w:instrText>
      </w:r>
      <w:r w:rsidRPr="000C688F">
        <w:fldChar w:fldCharType="separate"/>
      </w:r>
      <w:r w:rsidRPr="000C688F">
        <w:t>[23]</w:t>
      </w:r>
      <w:r w:rsidRPr="000C688F">
        <w:fldChar w:fldCharType="end"/>
      </w:r>
      <w:r w:rsidRPr="000C688F">
        <w:t>.</w:t>
      </w:r>
    </w:p>
    <w:p w14:paraId="530E6BD2" w14:textId="1DE853B4" w:rsidR="00BA3B3D" w:rsidRPr="00075EA6" w:rsidRDefault="000C688F" w:rsidP="008076BE">
      <w:pPr>
        <w:pStyle w:val="Heading2"/>
      </w:pPr>
      <w:r>
        <w:t>DISCUSSION</w:t>
      </w:r>
    </w:p>
    <w:p w14:paraId="5C1EA873" w14:textId="3D8AE746" w:rsidR="008076BE" w:rsidRPr="008076BE" w:rsidRDefault="008076BE" w:rsidP="008076BE">
      <w:pPr>
        <w:pStyle w:val="Paragraph"/>
      </w:pPr>
      <w:r w:rsidRPr="008076BE">
        <w:rPr>
          <w:lang w:val="en-ID"/>
        </w:rPr>
        <w:t xml:space="preserve"> </w:t>
      </w:r>
      <w:r w:rsidRPr="008076BE">
        <w:t xml:space="preserve">The entire research journal in this literature review showed that pulp caping with trioxide aggregate mineral (MTA) performed on human permanent teeth can form reparative dentin. Based on the journal of Vinicius </w:t>
      </w:r>
      <w:r w:rsidRPr="008076BE">
        <w:rPr>
          <w:i/>
        </w:rPr>
        <w:t xml:space="preserve">et al. </w:t>
      </w:r>
      <w:r w:rsidRPr="008076BE">
        <w:rPr>
          <w:i/>
        </w:rPr>
        <w:fldChar w:fldCharType="begin" w:fldLock="1"/>
      </w:r>
      <w:r w:rsidRPr="008076BE">
        <w:rPr>
          <w:i/>
        </w:rPr>
        <w:instrText>ADDIN CSL_CITATION {"citationItems":[{"id":"ITEM-1","itemData":{"DOI":"10.15448/1980-6523.2018.1.29259","abstract":"OBJECTIVE: To investigate the pulpal response to direct pulp capping in healthy human teeth with Portland cement (PC) as against mineral trioxide aggregate (MTA) as control. METHODS: Forty healthy human third molars indicated for extraction were randomly divided into two groups: PC and MTA. The teeth had iatrogenic pulp exposed and direct pulp capping with PC or MTA. After 1, 7, 14 and 21 days, the teeth were extracted and prepared for histological examination and bacterial detection. The Mann-Whitney test was applied for statistical analysis (p &lt; 0.05). RESULTS: The MTA presented higher capacity to form of dentin bridges at 14-and 21-day intervals (p &lt; 0.05). However, no significant statistical difference was found between the groups at all evaluated intervals (p &gt; 0.05) for the response variables of inflammatory cells, soft tissue organization and bacterial staining. CONCLUSION: The PC has a biocompatibility equivalent to the MTA but with a lower capacity to form of dentin bridges. Therefore, MTA should be the material of choice for direct pulp capping.","author":[{"dropping-particle":"","family":"Vinicius","given":"Antônio","non-dropping-particle":"","parse-names":false,"suffix":""},{"dropping-particle":"","family":"Barbosa","given":"Holanda","non-dropping-particle":"","parse-names":false,"suffix":""},{"dropping-particle":"","family":"Elias","given":"Valdeci","non-dropping-particle":"","parse-names":false,"suffix":""},{"dropping-particle":"","family":"Junior","given":"Santos","non-dropping-particle":"","parse-names":false,"suffix":""},{"dropping-particle":"","family":"Martins","given":"Márcia Marques","non-dropping-particle":"","parse-names":false,"suffix":""},{"dropping-particle":"","family":"Ferreira","given":"Leila Soares","non-dropping-particle":"","parse-names":false,"suffix":""},{"dropping-particle":"","family":"Paula","given":"Ana","non-dropping-particle":"","parse-names":false,"suffix":""},{"dropping-particle":"","family":"Sobral","given":"Veras","non-dropping-particle":"","parse-names":false,"suffix":""}],"container-title":"Rev Odonto Cienc","id":"ITEM-1","issue":"1","issued":{"date-parts":[["2018"]]},"page":"11-15","title":"Human pulp pesponse to Portland cement and MTA","type":"article-journal","volume":"33"},"uris":["http://www.mendeley.com/documents/?uuid=3d00548f-1938-35ef-be93-683f4338ca4e"]}],"mendeley":{"formattedCitation":"[27]","plainTextFormattedCitation":"[27]","previouslyFormattedCitation":"[27]"},"properties":{"noteIndex":0},"schema":"https://github.com/citation-style-language/schema/raw/master/csl-citation.json"}</w:instrText>
      </w:r>
      <w:r w:rsidRPr="008076BE">
        <w:rPr>
          <w:i/>
        </w:rPr>
        <w:fldChar w:fldCharType="separate"/>
      </w:r>
      <w:r w:rsidRPr="008076BE">
        <w:t>[27]</w:t>
      </w:r>
      <w:r w:rsidRPr="008076BE">
        <w:fldChar w:fldCharType="end"/>
      </w:r>
      <w:r w:rsidRPr="008076BE">
        <w:t xml:space="preserve"> and </w:t>
      </w:r>
      <w:proofErr w:type="spellStart"/>
      <w:r w:rsidRPr="008076BE">
        <w:t>Alshwaimi</w:t>
      </w:r>
      <w:proofErr w:type="spellEnd"/>
      <w:r w:rsidRPr="008076BE">
        <w:t xml:space="preserve"> </w:t>
      </w:r>
      <w:r w:rsidRPr="008076BE">
        <w:rPr>
          <w:i/>
        </w:rPr>
        <w:t xml:space="preserve">et al. </w:t>
      </w:r>
      <w:r w:rsidRPr="008076BE">
        <w:rPr>
          <w:i/>
        </w:rPr>
        <w:fldChar w:fldCharType="begin" w:fldLock="1"/>
      </w:r>
      <w:r w:rsidRPr="008076BE">
        <w:rPr>
          <w:i/>
        </w:rPr>
        <w:instrText>ADDIN CSL_CITATION {"citationItems":[{"id":"ITEM-1","itemData":{"DOI":"10.1016/j.joen.2015.09.016","ISSN":"00992399","PMID":"26525553","abstract":"Introduction This clinical trial was conducted to evaluate the response of human dental pulp to direct capping with betamethasone/gentamicin (BG) cream and mineral trioxide aggregate (MTA). We hypothesized that the results of direct pulp capping with a topical BG combination would be similar to or better than those with MTA. Methods Thirty-six human first premolar teeth scheduled for orthodontic extraction were randomly divided into 4 groups: BG1 group (n = 9), BG cream with 2-week follow-up; BG2 group (n = 10), BG cream with 8-week follow-up; MTA1 group (n = 8), MTA with 2-week follow-up; and MTA2 group (n = 9), MTA with 8-week follow-up. Teeth were extracted and evaluated at respective time intervals. Micro-computed tomography scanning and histologic analyses were performed for all specimens. Pulp pathology (inflammation, pulp abscesses, and pulp necrosis) and reparative reaction (formation of dentin bridges) were recorded. Results Both BG cream and MTA resulted in significantly better pulpal responses at 8 weeks than at 2 weeks. Dentin bridge formation was significantly thicker in the MTA group at 8 weeks than in any other group (P &lt;.05). Inflammation was of the acute type in all groups; no statistically significant differences in the distribution of inflammatory cells were found among the groups. Pulpal abscesses and/or necrosis were observed more often in teeth capped with BG than with MTA. Conclusions Direct pulp capping with both BG cream and MTA was associated with dentin bridge formation. MTA resulted in a significantly better pulpal response, with less inflammation and a thicker dentin bridge at 8 weeks.","author":[{"dropping-particle":"","family":"Alshwaimi","given":"Emad","non-dropping-particle":"","parse-names":false,"suffix":""},{"dropping-particle":"","family":"Majeed","given":"Abdul","non-dropping-particle":"","parse-names":false,"suffix":""},{"dropping-particle":"","family":"Ali","given":"Aiman A.","non-dropping-particle":"","parse-names":false,"suffix":""}],"container-title":"Journal of Endodontics","id":"ITEM-1","issue":"1","issued":{"date-parts":[["2016","1","1"]]},"page":"30-35","publisher":"Elsevier Inc.","title":"Pulpal Responses to Direct Capping with Betamethasone/Gentamicin Cream and Mineral Trioxide Aggregate: Histologic and Micro-Computed Tomography Assessments","type":"article-journal","volume":"42"},"uris":["http://www.mendeley.com/documents/?uuid=73e07dfd-1151-37e1-84ed-6de1d8ad65cf"]}],"mendeley":{"formattedCitation":"[21]","plainTextFormattedCitation":"[21]","previouslyFormattedCitation":"[21]"},"properties":{"noteIndex":0},"schema":"https://github.com/citation-style-language/schema/raw/master/csl-citation.json"}</w:instrText>
      </w:r>
      <w:r w:rsidRPr="008076BE">
        <w:rPr>
          <w:i/>
        </w:rPr>
        <w:fldChar w:fldCharType="separate"/>
      </w:r>
      <w:r w:rsidRPr="008076BE">
        <w:t>[21]</w:t>
      </w:r>
      <w:r w:rsidRPr="008076BE">
        <w:fldChar w:fldCharType="end"/>
      </w:r>
      <w:r w:rsidRPr="008076BE">
        <w:t xml:space="preserve">, reparative dentin formed on 14 days after </w:t>
      </w:r>
      <w:proofErr w:type="spellStart"/>
      <w:r w:rsidRPr="008076BE">
        <w:t>treatmet</w:t>
      </w:r>
      <w:proofErr w:type="spellEnd"/>
      <w:r w:rsidRPr="008076BE">
        <w:t xml:space="preserve">. </w:t>
      </w:r>
    </w:p>
    <w:p w14:paraId="65B3AAE7" w14:textId="7BCEB9CB" w:rsidR="008076BE" w:rsidRPr="008076BE" w:rsidRDefault="008076BE" w:rsidP="008076BE">
      <w:pPr>
        <w:pStyle w:val="Paragraph"/>
        <w:rPr>
          <w:lang w:val="id"/>
        </w:rPr>
      </w:pPr>
      <w:r w:rsidRPr="008076BE">
        <w:rPr>
          <w:lang w:val="id"/>
        </w:rPr>
        <w:t xml:space="preserve">Research journals reviewed in this  literature review uses several criteria in evaluating reparative dentin. In the research journal Mahendran </w:t>
      </w:r>
      <w:r w:rsidRPr="008076BE">
        <w:rPr>
          <w:i/>
          <w:lang w:val="id"/>
        </w:rPr>
        <w:t>et al</w:t>
      </w:r>
      <w:r w:rsidRPr="008076BE">
        <w:rPr>
          <w:lang w:val="id"/>
        </w:rPr>
        <w:t xml:space="preserve">. [28] only looks at the presence or absence of reparative dentin. In the research journal of Vinicius </w:t>
      </w:r>
      <w:r w:rsidRPr="008076BE">
        <w:rPr>
          <w:i/>
          <w:lang w:val="id"/>
        </w:rPr>
        <w:t>et al</w:t>
      </w:r>
      <w:r w:rsidRPr="008076BE">
        <w:rPr>
          <w:lang w:val="id"/>
        </w:rPr>
        <w:t xml:space="preserve">. [27] and Bollu </w:t>
      </w:r>
      <w:r w:rsidRPr="008076BE">
        <w:rPr>
          <w:i/>
          <w:lang w:val="id"/>
        </w:rPr>
        <w:t>et al.</w:t>
      </w:r>
      <w:r w:rsidRPr="008076BE">
        <w:rPr>
          <w:lang w:val="id"/>
        </w:rPr>
        <w:t xml:space="preserve"> [20] use the location of the formation of reparative dentin against medicament. Pulp capping with MTA can induce reparative dentin on surfaces that are in direct contact, so that the reparative dentin formed near the medicament material is considered better. The exposed pulp can be covered by reparative dentin more quickly and more completely. This condition as shown in Figure 1. This finding are in accordance with the research journal of Shi </w:t>
      </w:r>
      <w:r w:rsidRPr="008076BE">
        <w:rPr>
          <w:i/>
          <w:lang w:val="id"/>
        </w:rPr>
        <w:t xml:space="preserve">et al. </w:t>
      </w:r>
      <w:r w:rsidRPr="008076BE">
        <w:rPr>
          <w:lang w:val="id"/>
        </w:rPr>
        <w:t>[12] which used MTA as a pulp capping material, dentinal bridge form near the capping material in all specimens evaluated after 3 months.</w:t>
      </w:r>
    </w:p>
    <w:p w14:paraId="4CC1B59E" w14:textId="2AB87984" w:rsidR="008076BE" w:rsidRDefault="00AB5B45" w:rsidP="00BA3B3D">
      <w:pPr>
        <w:pStyle w:val="Paragraph"/>
      </w:pPr>
      <w:r w:rsidRPr="00EC3D82">
        <w:rPr>
          <w:noProof/>
        </w:rPr>
        <w:drawing>
          <wp:anchor distT="0" distB="0" distL="114300" distR="114300" simplePos="0" relativeHeight="251659264" behindDoc="0" locked="0" layoutInCell="1" allowOverlap="1" wp14:anchorId="0A045364" wp14:editId="021A8DE1">
            <wp:simplePos x="0" y="0"/>
            <wp:positionH relativeFrom="margin">
              <wp:align>center</wp:align>
            </wp:positionH>
            <wp:positionV relativeFrom="page">
              <wp:posOffset>6734810</wp:posOffset>
            </wp:positionV>
            <wp:extent cx="2108835" cy="1654810"/>
            <wp:effectExtent l="0" t="0" r="5715" b="254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etul 1.png"/>
                    <pic:cNvPicPr/>
                  </pic:nvPicPr>
                  <pic:blipFill rotWithShape="1">
                    <a:blip r:embed="rId11">
                      <a:extLst>
                        <a:ext uri="{28A0092B-C50C-407E-A947-70E740481C1C}">
                          <a14:useLocalDpi xmlns:a14="http://schemas.microsoft.com/office/drawing/2010/main" val="0"/>
                        </a:ext>
                      </a:extLst>
                    </a:blip>
                    <a:srcRect r="2984" b="3299"/>
                    <a:stretch/>
                  </pic:blipFill>
                  <pic:spPr bwMode="auto">
                    <a:xfrm>
                      <a:off x="0" y="0"/>
                      <a:ext cx="2108835" cy="165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3DE07" w14:textId="3681C03B" w:rsidR="008076BE" w:rsidRDefault="008076BE" w:rsidP="00BA3B3D">
      <w:pPr>
        <w:pStyle w:val="Paragraph"/>
      </w:pPr>
    </w:p>
    <w:p w14:paraId="67A38081" w14:textId="401784AB" w:rsidR="008076BE" w:rsidRDefault="008076BE" w:rsidP="00BA3B3D">
      <w:pPr>
        <w:pStyle w:val="Paragraph"/>
      </w:pPr>
    </w:p>
    <w:p w14:paraId="556BB472" w14:textId="143F96AA" w:rsidR="008076BE" w:rsidRDefault="008076BE" w:rsidP="00BA3B3D">
      <w:pPr>
        <w:pStyle w:val="Paragraph"/>
      </w:pPr>
    </w:p>
    <w:p w14:paraId="477A5B12" w14:textId="4C487694" w:rsidR="008076BE" w:rsidRDefault="008076BE" w:rsidP="00BA3B3D">
      <w:pPr>
        <w:pStyle w:val="Paragraph"/>
      </w:pPr>
    </w:p>
    <w:p w14:paraId="36EEC8E2" w14:textId="271222A4" w:rsidR="008076BE" w:rsidRDefault="008076BE" w:rsidP="00BA3B3D">
      <w:pPr>
        <w:pStyle w:val="Paragraph"/>
      </w:pPr>
    </w:p>
    <w:p w14:paraId="0B150DA5" w14:textId="77777777" w:rsidR="008076BE" w:rsidRDefault="008076BE" w:rsidP="00BA3B3D">
      <w:pPr>
        <w:pStyle w:val="Paragraph"/>
      </w:pPr>
    </w:p>
    <w:p w14:paraId="75A503D2" w14:textId="77777777" w:rsidR="008076BE" w:rsidRDefault="008076BE" w:rsidP="00BA3B3D">
      <w:pPr>
        <w:pStyle w:val="Paragraph"/>
      </w:pPr>
    </w:p>
    <w:p w14:paraId="7FD86961" w14:textId="77777777" w:rsidR="008076BE" w:rsidRDefault="008076BE" w:rsidP="00BA3B3D">
      <w:pPr>
        <w:pStyle w:val="Paragraph"/>
      </w:pPr>
    </w:p>
    <w:p w14:paraId="09510674" w14:textId="77777777" w:rsidR="008076BE" w:rsidRDefault="008076BE" w:rsidP="00BA3B3D">
      <w:pPr>
        <w:pStyle w:val="Paragraph"/>
      </w:pPr>
    </w:p>
    <w:p w14:paraId="21064F7A" w14:textId="77777777" w:rsidR="008076BE" w:rsidRDefault="008076BE" w:rsidP="00BA3B3D">
      <w:pPr>
        <w:pStyle w:val="Paragraph"/>
      </w:pPr>
    </w:p>
    <w:p w14:paraId="17BEA539" w14:textId="77777777" w:rsidR="008076BE" w:rsidRDefault="008076BE" w:rsidP="00BA3B3D">
      <w:pPr>
        <w:pStyle w:val="Paragraph"/>
      </w:pPr>
    </w:p>
    <w:p w14:paraId="25787E5B" w14:textId="77777777" w:rsidR="008076BE" w:rsidRDefault="008076BE" w:rsidP="008076BE">
      <w:pPr>
        <w:pStyle w:val="Paragraph"/>
        <w:ind w:firstLine="0"/>
      </w:pPr>
    </w:p>
    <w:p w14:paraId="4CE07E2D" w14:textId="2E152BFB" w:rsidR="00BA3B3D" w:rsidRPr="008076BE" w:rsidRDefault="00EF1CD7" w:rsidP="008076BE">
      <w:pPr>
        <w:pStyle w:val="Paragraph"/>
        <w:spacing w:before="120" w:after="200"/>
        <w:ind w:firstLine="288"/>
        <w:jc w:val="center"/>
        <w:rPr>
          <w:sz w:val="18"/>
          <w:szCs w:val="18"/>
        </w:rPr>
      </w:pPr>
      <w:r>
        <w:rPr>
          <w:b/>
          <w:bCs/>
          <w:sz w:val="18"/>
          <w:szCs w:val="18"/>
        </w:rPr>
        <w:t xml:space="preserve">FIGURE </w:t>
      </w:r>
      <w:r w:rsidR="008076BE">
        <w:rPr>
          <w:b/>
          <w:bCs/>
          <w:sz w:val="18"/>
          <w:szCs w:val="18"/>
        </w:rPr>
        <w:t xml:space="preserve">1. </w:t>
      </w:r>
      <w:r w:rsidR="008076BE">
        <w:rPr>
          <w:sz w:val="18"/>
          <w:szCs w:val="18"/>
        </w:rPr>
        <w:t xml:space="preserve">Dentinal bridge is formed directly adjacent to </w:t>
      </w:r>
      <w:r w:rsidR="008076BE" w:rsidRPr="008076BE">
        <w:rPr>
          <w:sz w:val="18"/>
          <w:szCs w:val="18"/>
        </w:rPr>
        <w:t>the capping material (MTA) and it can be seen that there are a gap or distance between the dentinal bridge and the capping material [20].</w:t>
      </w:r>
    </w:p>
    <w:p w14:paraId="6104ED18" w14:textId="77777777" w:rsidR="008076BE" w:rsidRPr="008076BE" w:rsidRDefault="008076BE" w:rsidP="008076BE">
      <w:pPr>
        <w:pStyle w:val="Paragraph"/>
        <w:rPr>
          <w:lang w:val="en-ID"/>
        </w:rPr>
      </w:pPr>
      <w:r w:rsidRPr="008076BE">
        <w:rPr>
          <w:lang w:val="en-ID"/>
        </w:rPr>
        <w:lastRenderedPageBreak/>
        <w:t xml:space="preserve">In research journal from </w:t>
      </w:r>
      <w:proofErr w:type="spellStart"/>
      <w:r w:rsidRPr="008076BE">
        <w:rPr>
          <w:lang w:val="en-ID"/>
        </w:rPr>
        <w:t>Alshwaimi</w:t>
      </w:r>
      <w:proofErr w:type="spellEnd"/>
      <w:r w:rsidRPr="008076BE">
        <w:rPr>
          <w:lang w:val="en-ID"/>
        </w:rPr>
        <w:t xml:space="preserve"> </w:t>
      </w:r>
      <w:r w:rsidRPr="008076BE">
        <w:rPr>
          <w:i/>
          <w:lang w:val="en-ID"/>
        </w:rPr>
        <w:t>et al.</w:t>
      </w:r>
      <w:r w:rsidRPr="008076BE">
        <w:rPr>
          <w:lang w:val="en-ID"/>
        </w:rPr>
        <w:t xml:space="preserve"> [21] and </w:t>
      </w:r>
      <w:proofErr w:type="spellStart"/>
      <w:r w:rsidRPr="008076BE">
        <w:rPr>
          <w:lang w:val="en-ID"/>
        </w:rPr>
        <w:t>Hoseinifar</w:t>
      </w:r>
      <w:proofErr w:type="spellEnd"/>
      <w:r w:rsidRPr="008076BE">
        <w:rPr>
          <w:lang w:val="en-ID"/>
        </w:rPr>
        <w:t xml:space="preserve"> </w:t>
      </w:r>
      <w:r w:rsidRPr="008076BE">
        <w:rPr>
          <w:i/>
          <w:lang w:val="en-ID"/>
        </w:rPr>
        <w:t>et al.</w:t>
      </w:r>
      <w:r w:rsidRPr="008076BE">
        <w:rPr>
          <w:lang w:val="en-ID"/>
        </w:rPr>
        <w:t xml:space="preserve"> [23] in evaluating reparative dentin is done by measuring its thickness. The thicker reparative dentin formed, the higher success rate of the treatment. The thickness of reparative dentin will increase over time. These findings are in accordance with the journal of </w:t>
      </w:r>
      <w:proofErr w:type="spellStart"/>
      <w:r w:rsidRPr="008076BE">
        <w:rPr>
          <w:lang w:val="en-ID"/>
        </w:rPr>
        <w:t>Alshwaimi</w:t>
      </w:r>
      <w:proofErr w:type="spellEnd"/>
      <w:r w:rsidRPr="008076BE">
        <w:rPr>
          <w:lang w:val="en-ID"/>
        </w:rPr>
        <w:t xml:space="preserve"> </w:t>
      </w:r>
      <w:r w:rsidRPr="008076BE">
        <w:rPr>
          <w:i/>
          <w:lang w:val="en-ID"/>
        </w:rPr>
        <w:t xml:space="preserve">et al. </w:t>
      </w:r>
      <w:r w:rsidRPr="008076BE">
        <w:rPr>
          <w:lang w:val="en-ID"/>
        </w:rPr>
        <w:t>[21], reparative dentin at 8</w:t>
      </w:r>
      <w:r w:rsidRPr="008076BE">
        <w:rPr>
          <w:vertAlign w:val="superscript"/>
          <w:lang w:val="en-ID"/>
        </w:rPr>
        <w:t>th</w:t>
      </w:r>
      <w:r w:rsidRPr="008076BE">
        <w:rPr>
          <w:lang w:val="en-ID"/>
        </w:rPr>
        <w:t xml:space="preserve"> week was thicker than at 2</w:t>
      </w:r>
      <w:r w:rsidRPr="008076BE">
        <w:rPr>
          <w:vertAlign w:val="superscript"/>
          <w:lang w:val="en-ID"/>
        </w:rPr>
        <w:t>nd</w:t>
      </w:r>
      <w:r w:rsidRPr="008076BE">
        <w:rPr>
          <w:lang w:val="en-ID"/>
        </w:rPr>
        <w:t xml:space="preserve"> week. Bollu</w:t>
      </w:r>
      <w:r w:rsidRPr="008076BE">
        <w:rPr>
          <w:i/>
          <w:lang w:val="en-ID"/>
        </w:rPr>
        <w:t xml:space="preserve"> et al.</w:t>
      </w:r>
      <w:r w:rsidRPr="008076BE">
        <w:rPr>
          <w:lang w:val="en-ID"/>
        </w:rPr>
        <w:t xml:space="preserve"> [20] also mentioned that reparative dentin on the 45</w:t>
      </w:r>
      <w:r w:rsidRPr="008076BE">
        <w:rPr>
          <w:vertAlign w:val="superscript"/>
          <w:lang w:val="en-ID"/>
        </w:rPr>
        <w:t>th</w:t>
      </w:r>
      <w:r w:rsidRPr="008076BE">
        <w:rPr>
          <w:lang w:val="en-ID"/>
        </w:rPr>
        <w:t xml:space="preserve"> day evaluation was thicker than the 15</w:t>
      </w:r>
      <w:r w:rsidRPr="008076BE">
        <w:rPr>
          <w:vertAlign w:val="superscript"/>
          <w:lang w:val="en-ID"/>
        </w:rPr>
        <w:t xml:space="preserve">th </w:t>
      </w:r>
      <w:r w:rsidRPr="008076BE">
        <w:rPr>
          <w:lang w:val="en-ID"/>
        </w:rPr>
        <w:t xml:space="preserve">day. </w:t>
      </w:r>
    </w:p>
    <w:p w14:paraId="64F01E62" w14:textId="15088963" w:rsidR="008076BE" w:rsidRDefault="008076BE" w:rsidP="008076BE">
      <w:pPr>
        <w:pStyle w:val="Paragraph"/>
        <w:rPr>
          <w:lang w:val="id"/>
        </w:rPr>
      </w:pPr>
      <w:r w:rsidRPr="008076BE">
        <w:rPr>
          <w:lang w:val="id"/>
        </w:rPr>
        <w:t xml:space="preserve">The materials used in journals that were reviewed in literature review can both form reparative dentin. However, MTA has several advantages over another materials. In the results of the study from Hoseinifar </w:t>
      </w:r>
      <w:r w:rsidRPr="008076BE">
        <w:rPr>
          <w:i/>
          <w:lang w:val="id"/>
        </w:rPr>
        <w:t>et al.</w:t>
      </w:r>
      <w:r w:rsidRPr="008076BE">
        <w:rPr>
          <w:lang w:val="id"/>
        </w:rPr>
        <w:t xml:space="preserve"> [23], the MTA group showed an incidence of inflammation lower than another experimental groups. MTA can also form reparative dentin which is thicker and faster than calcium hydroxide, so that in clinical evaluation, teeth treated with MTA could heal faster. This finding as shown in Figure 2.</w:t>
      </w:r>
    </w:p>
    <w:p w14:paraId="60BE2047" w14:textId="777769E4" w:rsidR="003D2A6B" w:rsidRPr="00EC3D82" w:rsidRDefault="003D2A6B" w:rsidP="003D2A6B">
      <w:pPr>
        <w:pStyle w:val="Default"/>
        <w:jc w:val="both"/>
        <w:rPr>
          <w:noProof/>
          <w:color w:val="FF0000"/>
          <w:sz w:val="20"/>
          <w:szCs w:val="20"/>
          <w:lang w:val="en-US" w:eastAsia="en-US" w:bidi="ar-SA"/>
        </w:rPr>
      </w:pPr>
      <w:r w:rsidRPr="00EC3D82">
        <w:rPr>
          <w:noProof/>
          <w:sz w:val="20"/>
          <w:szCs w:val="20"/>
          <w:lang w:val="en-US" w:eastAsia="en-US" w:bidi="ar-SA"/>
        </w:rPr>
        <mc:AlternateContent>
          <mc:Choice Requires="wps">
            <w:drawing>
              <wp:anchor distT="0" distB="0" distL="114300" distR="114300" simplePos="0" relativeHeight="251660288" behindDoc="0" locked="0" layoutInCell="1" allowOverlap="1" wp14:anchorId="3C7CBD42" wp14:editId="3B599099">
                <wp:simplePos x="0" y="0"/>
                <wp:positionH relativeFrom="column">
                  <wp:posOffset>2828548</wp:posOffset>
                </wp:positionH>
                <wp:positionV relativeFrom="paragraph">
                  <wp:posOffset>2028295</wp:posOffset>
                </wp:positionV>
                <wp:extent cx="400050" cy="2476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4000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39859B31" w14:textId="77777777" w:rsidR="003D2A6B" w:rsidRPr="0076097A" w:rsidRDefault="003D2A6B" w:rsidP="003D2A6B">
                            <w:pPr>
                              <w:jc w:val="center"/>
                              <w:rPr>
                                <w:b/>
                                <w:sz w:val="22"/>
                              </w:rPr>
                            </w:pPr>
                            <w:r>
                              <w:rPr>
                                <w:b/>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CBD42" id="Rectangle 8" o:spid="_x0000_s1026" style="position:absolute;left:0;text-align:left;margin-left:222.7pt;margin-top:159.7pt;width:31.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" fillcolor="white [3201]" strokecolor="black [3200]" strokeweight="2pt">
                <v:textbox>
                  <w:txbxContent>
                    <w:p w14:paraId="39859B31" w14:textId="77777777" w:rsidR="003D2A6B" w:rsidRPr="0076097A" w:rsidRDefault="003D2A6B" w:rsidP="003D2A6B">
                      <w:pPr>
                        <w:jc w:val="center"/>
                        <w:rPr>
                          <w:b/>
                          <w:sz w:val="22"/>
                        </w:rPr>
                      </w:pPr>
                      <w:r>
                        <w:rPr>
                          <w:b/>
                          <w:sz w:val="22"/>
                        </w:rPr>
                        <w:t>B</w:t>
                      </w:r>
                    </w:p>
                  </w:txbxContent>
                </v:textbox>
              </v:rect>
            </w:pict>
          </mc:Fallback>
        </mc:AlternateContent>
      </w:r>
      <w:r w:rsidRPr="00EC3D82">
        <w:rPr>
          <w:noProof/>
          <w:sz w:val="20"/>
          <w:szCs w:val="20"/>
          <w:lang w:val="en-US" w:eastAsia="en-US" w:bidi="ar-SA"/>
        </w:rPr>
        <mc:AlternateContent>
          <mc:Choice Requires="wps">
            <w:drawing>
              <wp:anchor distT="0" distB="0" distL="114300" distR="114300" simplePos="0" relativeHeight="251662336" behindDoc="0" locked="0" layoutInCell="1" allowOverlap="1" wp14:anchorId="0F77DD67" wp14:editId="7023E9B5">
                <wp:simplePos x="0" y="0"/>
                <wp:positionH relativeFrom="column">
                  <wp:posOffset>37785</wp:posOffset>
                </wp:positionH>
                <wp:positionV relativeFrom="paragraph">
                  <wp:posOffset>2023378</wp:posOffset>
                </wp:positionV>
                <wp:extent cx="400050" cy="2476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4000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5E5806C9" w14:textId="77777777" w:rsidR="003D2A6B" w:rsidRPr="0076097A" w:rsidRDefault="003D2A6B" w:rsidP="003D2A6B">
                            <w:pPr>
                              <w:jc w:val="center"/>
                              <w:rPr>
                                <w:b/>
                                <w:sz w:val="22"/>
                              </w:rPr>
                            </w:pPr>
                            <w:r w:rsidRPr="0076097A">
                              <w:rPr>
                                <w:b/>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7DD67" id="Rectangle 7" o:spid="_x0000_s1027" style="position:absolute;left:0;text-align:left;margin-left:3pt;margin-top:159.3pt;width:31.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" fillcolor="white [3201]" strokecolor="black [3200]" strokeweight="2pt">
                <v:textbox>
                  <w:txbxContent>
                    <w:p w14:paraId="5E5806C9" w14:textId="77777777" w:rsidR="003D2A6B" w:rsidRPr="0076097A" w:rsidRDefault="003D2A6B" w:rsidP="003D2A6B">
                      <w:pPr>
                        <w:jc w:val="center"/>
                        <w:rPr>
                          <w:b/>
                          <w:sz w:val="22"/>
                        </w:rPr>
                      </w:pPr>
                      <w:r w:rsidRPr="0076097A">
                        <w:rPr>
                          <w:b/>
                          <w:sz w:val="22"/>
                        </w:rPr>
                        <w:t>A</w:t>
                      </w:r>
                    </w:p>
                  </w:txbxContent>
                </v:textbox>
              </v:rect>
            </w:pict>
          </mc:Fallback>
        </mc:AlternateContent>
      </w:r>
      <w:r w:rsidRPr="00EC3D82">
        <w:rPr>
          <w:noProof/>
          <w:color w:val="FF0000"/>
          <w:sz w:val="20"/>
          <w:szCs w:val="20"/>
          <w:lang w:val="en-US" w:eastAsia="en-US" w:bidi="ar-SA"/>
        </w:rPr>
        <w:drawing>
          <wp:inline distT="0" distB="0" distL="0" distR="0" wp14:anchorId="24A9646D" wp14:editId="117E7C8C">
            <wp:extent cx="2797360" cy="2314575"/>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entin reparatif bulan ke 3.png"/>
                    <pic:cNvPicPr/>
                  </pic:nvPicPr>
                  <pic:blipFill rotWithShape="1">
                    <a:blip r:embed="rId12">
                      <a:extLst>
                        <a:ext uri="{28A0092B-C50C-407E-A947-70E740481C1C}">
                          <a14:useLocalDpi xmlns:a14="http://schemas.microsoft.com/office/drawing/2010/main" val="0"/>
                        </a:ext>
                      </a:extLst>
                    </a:blip>
                    <a:srcRect r="50057"/>
                    <a:stretch/>
                  </pic:blipFill>
                  <pic:spPr bwMode="auto">
                    <a:xfrm>
                      <a:off x="0" y="0"/>
                      <a:ext cx="2845693" cy="2354567"/>
                    </a:xfrm>
                    <a:prstGeom prst="rect">
                      <a:avLst/>
                    </a:prstGeom>
                    <a:ln>
                      <a:noFill/>
                    </a:ln>
                    <a:extLst>
                      <a:ext uri="{53640926-AAD7-44D8-BBD7-CCE9431645EC}">
                        <a14:shadowObscured xmlns:a14="http://schemas.microsoft.com/office/drawing/2010/main"/>
                      </a:ext>
                    </a:extLst>
                  </pic:spPr>
                </pic:pic>
              </a:graphicData>
            </a:graphic>
          </wp:inline>
        </w:drawing>
      </w:r>
      <w:r w:rsidRPr="00EC3D82">
        <w:rPr>
          <w:noProof/>
          <w:color w:val="FF0000"/>
          <w:sz w:val="20"/>
          <w:szCs w:val="20"/>
          <w:lang w:val="en-US" w:eastAsia="en-US" w:bidi="ar-SA"/>
        </w:rPr>
        <w:drawing>
          <wp:inline distT="0" distB="0" distL="0" distR="0" wp14:anchorId="7E263D74" wp14:editId="1C107551">
            <wp:extent cx="2848610" cy="218122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entin reparatif bulan ke 3.png"/>
                    <pic:cNvPicPr/>
                  </pic:nvPicPr>
                  <pic:blipFill rotWithShape="1">
                    <a:blip r:embed="rId12">
                      <a:extLst>
                        <a:ext uri="{28A0092B-C50C-407E-A947-70E740481C1C}">
                          <a14:useLocalDpi xmlns:a14="http://schemas.microsoft.com/office/drawing/2010/main" val="0"/>
                        </a:ext>
                      </a:extLst>
                    </a:blip>
                    <a:srcRect l="50289"/>
                    <a:stretch/>
                  </pic:blipFill>
                  <pic:spPr bwMode="auto">
                    <a:xfrm>
                      <a:off x="0" y="0"/>
                      <a:ext cx="2876658" cy="2202702"/>
                    </a:xfrm>
                    <a:prstGeom prst="rect">
                      <a:avLst/>
                    </a:prstGeom>
                    <a:ln>
                      <a:noFill/>
                    </a:ln>
                    <a:extLst>
                      <a:ext uri="{53640926-AAD7-44D8-BBD7-CCE9431645EC}">
                        <a14:shadowObscured xmlns:a14="http://schemas.microsoft.com/office/drawing/2010/main"/>
                      </a:ext>
                    </a:extLst>
                  </pic:spPr>
                </pic:pic>
              </a:graphicData>
            </a:graphic>
          </wp:inline>
        </w:drawing>
      </w:r>
    </w:p>
    <w:p w14:paraId="689EE110" w14:textId="59A7ECAF" w:rsidR="008076BE" w:rsidRPr="003D2A6B" w:rsidRDefault="00EF1CD7" w:rsidP="003D2A6B">
      <w:pPr>
        <w:pStyle w:val="Default"/>
        <w:spacing w:before="120" w:after="200"/>
        <w:jc w:val="center"/>
        <w:rPr>
          <w:sz w:val="18"/>
          <w:szCs w:val="18"/>
          <w:lang w:val="id"/>
        </w:rPr>
      </w:pPr>
      <w:r>
        <w:rPr>
          <w:b/>
          <w:bCs/>
          <w:sz w:val="18"/>
          <w:szCs w:val="18"/>
          <w:lang w:val="en-US"/>
        </w:rPr>
        <w:t xml:space="preserve">FIGURE </w:t>
      </w:r>
      <w:r w:rsidR="003D2A6B">
        <w:rPr>
          <w:b/>
          <w:bCs/>
          <w:sz w:val="18"/>
          <w:szCs w:val="18"/>
          <w:lang w:val="en-US"/>
        </w:rPr>
        <w:t xml:space="preserve">2. </w:t>
      </w:r>
      <w:r w:rsidR="003D2A6B" w:rsidRPr="003D2A6B">
        <w:rPr>
          <w:sz w:val="18"/>
          <w:szCs w:val="18"/>
          <w:lang w:val="id"/>
        </w:rPr>
        <w:t>Comparison of reparative dentin thickness at 3 months evaluation after pulp capping treatment between calcium hydroxide material (top) and MTA (bottom). D is dentin, PT is pulp tissue, CB is calcific bridge, IC is inflammatory cells, and TN is tissue necrosis [13].</w:t>
      </w:r>
    </w:p>
    <w:p w14:paraId="292FB2B3" w14:textId="77777777" w:rsidR="003D2A6B" w:rsidRPr="003D2A6B" w:rsidRDefault="003D2A6B" w:rsidP="003D2A6B">
      <w:pPr>
        <w:pStyle w:val="Paragraph"/>
        <w:rPr>
          <w:lang w:val="en-ID"/>
        </w:rPr>
      </w:pPr>
      <w:r w:rsidRPr="003D2A6B">
        <w:rPr>
          <w:lang w:val="en-ID"/>
        </w:rPr>
        <w:t>In Figure 2, it can be seen that the reparative dentin in the MTA group was thicker than the calcium hydroxide group. In the calcium hydroxide group, necrotic tissue and inflammatory cells were seen, whereas in the MTA group there were no necrotic tissue is seen.</w:t>
      </w:r>
    </w:p>
    <w:p w14:paraId="25E74509" w14:textId="77777777" w:rsidR="003D2A6B" w:rsidRPr="003D2A6B" w:rsidRDefault="003D2A6B" w:rsidP="003D2A6B">
      <w:pPr>
        <w:pStyle w:val="Paragraph"/>
        <w:rPr>
          <w:lang w:val="en-ID"/>
        </w:rPr>
      </w:pPr>
      <w:r w:rsidRPr="003D2A6B">
        <w:rPr>
          <w:lang w:val="en-ID"/>
        </w:rPr>
        <w:t xml:space="preserve">Pulp capping with MTA can induce </w:t>
      </w:r>
      <w:proofErr w:type="spellStart"/>
      <w:r w:rsidRPr="003D2A6B">
        <w:rPr>
          <w:lang w:val="en-ID"/>
        </w:rPr>
        <w:t>fibrodentin</w:t>
      </w:r>
      <w:proofErr w:type="spellEnd"/>
      <w:r w:rsidRPr="003D2A6B">
        <w:rPr>
          <w:lang w:val="en-ID"/>
        </w:rPr>
        <w:t xml:space="preserve"> and reparative dentin on surfaces in direct contact with MTA [23]. Calcium oxide in MTA reacts with tissue fluid to form calcium hydroxide [29]. Calcium ions released by calcium hydroxide from MTA can stimulate fibronectin synthesis which initiate stem cell </w:t>
      </w:r>
      <w:proofErr w:type="gramStart"/>
      <w:r w:rsidRPr="003D2A6B">
        <w:rPr>
          <w:lang w:val="en-ID"/>
        </w:rPr>
        <w:t>differentiation  [</w:t>
      </w:r>
      <w:proofErr w:type="gramEnd"/>
      <w:r w:rsidRPr="003D2A6B">
        <w:rPr>
          <w:lang w:val="en-ID"/>
        </w:rPr>
        <w:t xml:space="preserve">30]. Calcium hydroxide from MTA also </w:t>
      </w:r>
      <w:proofErr w:type="gramStart"/>
      <w:r w:rsidRPr="003D2A6B">
        <w:rPr>
          <w:lang w:val="en-ID"/>
        </w:rPr>
        <w:t>react</w:t>
      </w:r>
      <w:proofErr w:type="gramEnd"/>
      <w:r w:rsidRPr="003D2A6B">
        <w:rPr>
          <w:lang w:val="en-ID"/>
        </w:rPr>
        <w:t xml:space="preserve"> when it encounters carbon dioxide from the pulp tissue and produce calcium crystals. Fibronectin and fibrin that contact with calcium crystals can accelerate cell migration, proliferation, and adhesion in synthesizing </w:t>
      </w:r>
      <w:proofErr w:type="spellStart"/>
      <w:r w:rsidRPr="003D2A6B">
        <w:rPr>
          <w:lang w:val="en-ID"/>
        </w:rPr>
        <w:t>fibrodentin</w:t>
      </w:r>
      <w:proofErr w:type="spellEnd"/>
      <w:r w:rsidRPr="003D2A6B">
        <w:rPr>
          <w:lang w:val="en-ID"/>
        </w:rPr>
        <w:t xml:space="preserve"> matrix [31].</w:t>
      </w:r>
    </w:p>
    <w:p w14:paraId="4D480CD1" w14:textId="013212D2" w:rsidR="003D2A6B" w:rsidRDefault="003D2A6B" w:rsidP="003D2A6B">
      <w:pPr>
        <w:pStyle w:val="Paragraph"/>
        <w:rPr>
          <w:lang w:val="id"/>
        </w:rPr>
      </w:pPr>
      <w:r w:rsidRPr="003D2A6B">
        <w:rPr>
          <w:lang w:val="id"/>
        </w:rPr>
        <w:t xml:space="preserve">The formation of reparative dentin begins with the formation of a fibrodentin matrix, which is atubular and irregular [32]. The fibrodentin matrix is a fibronectin-rich matrix that serves as a reservoir growth factor like </w:t>
      </w:r>
      <w:r w:rsidRPr="003D2A6B">
        <w:rPr>
          <w:b/>
          <w:bCs/>
          <w:lang w:val="id"/>
        </w:rPr>
        <w:t xml:space="preserve"> </w:t>
      </w:r>
      <w:r w:rsidRPr="003D2A6B">
        <w:rPr>
          <w:lang w:val="id"/>
        </w:rPr>
        <w:t>TGF-β and inductive molecules in odontoblast-like cells differentiation [31]. Odontoblast-like cells polarized and elongated will secrete tubular dentin-like matrix which mineralize into reparative dentin [32]. The newly formed reparative dentin is of uneven thickness with a normal-looking pulp, minimal inflammation [33]. On histological examination</w:t>
      </w:r>
      <w:r>
        <w:rPr>
          <w:lang w:val="id"/>
        </w:rPr>
        <w:t xml:space="preserve">, </w:t>
      </w:r>
      <w:r w:rsidRPr="003D2A6B">
        <w:rPr>
          <w:lang w:val="id"/>
        </w:rPr>
        <w:t xml:space="preserve">reparative dentin was irregular, tubular, and localized at the exposure site. There are fewer tubules in reparative dentin than tubules in primary or secondary dentin [26], [32]. The tubules of reparative dentin can be seen in Figure 3. </w:t>
      </w:r>
    </w:p>
    <w:p w14:paraId="2E1537D0" w14:textId="5D40CE72" w:rsidR="00442368" w:rsidRPr="00442368" w:rsidRDefault="00442368" w:rsidP="00442368">
      <w:pPr>
        <w:pStyle w:val="Paragraph"/>
        <w:jc w:val="center"/>
        <w:rPr>
          <w:sz w:val="18"/>
          <w:szCs w:val="18"/>
        </w:rPr>
      </w:pPr>
    </w:p>
    <w:p w14:paraId="5D6F4012" w14:textId="48DF5C26" w:rsidR="003D2A6B" w:rsidRDefault="003D2A6B" w:rsidP="00075EA6">
      <w:pPr>
        <w:pStyle w:val="Paragraph"/>
      </w:pPr>
    </w:p>
    <w:p w14:paraId="1AB9C994" w14:textId="3367D9F8" w:rsidR="00442368" w:rsidRDefault="00442368" w:rsidP="00075EA6">
      <w:pPr>
        <w:pStyle w:val="Paragraph"/>
      </w:pPr>
    </w:p>
    <w:p w14:paraId="41A4FC19" w14:textId="35332C17" w:rsidR="00442368" w:rsidRDefault="00442368" w:rsidP="00075EA6">
      <w:pPr>
        <w:pStyle w:val="Paragraph"/>
      </w:pPr>
    </w:p>
    <w:p w14:paraId="44F850EA" w14:textId="77777777" w:rsidR="00442368" w:rsidRDefault="00442368" w:rsidP="00075EA6">
      <w:pPr>
        <w:pStyle w:val="Paragraph"/>
      </w:pPr>
    </w:p>
    <w:p w14:paraId="40360113" w14:textId="77777777" w:rsidR="00442368" w:rsidRDefault="00442368" w:rsidP="00075EA6">
      <w:pPr>
        <w:pStyle w:val="Paragraph"/>
      </w:pPr>
    </w:p>
    <w:p w14:paraId="4EB72350" w14:textId="15374F55" w:rsidR="00442368" w:rsidRDefault="00442368" w:rsidP="00075EA6">
      <w:pPr>
        <w:pStyle w:val="Paragraph"/>
      </w:pPr>
    </w:p>
    <w:p w14:paraId="430DA36B" w14:textId="4C19B2FD" w:rsidR="00442368" w:rsidRDefault="00442368" w:rsidP="00075EA6">
      <w:pPr>
        <w:pStyle w:val="Paragraph"/>
      </w:pPr>
    </w:p>
    <w:p w14:paraId="0C64FA02" w14:textId="34D15E30" w:rsidR="00442368" w:rsidRDefault="00442368" w:rsidP="00075EA6">
      <w:pPr>
        <w:pStyle w:val="Paragraph"/>
      </w:pPr>
      <w:r w:rsidRPr="00EC3D82">
        <w:rPr>
          <w:bCs/>
          <w:noProof/>
        </w:rPr>
        <w:lastRenderedPageBreak/>
        <w:drawing>
          <wp:anchor distT="0" distB="0" distL="114300" distR="114300" simplePos="0" relativeHeight="251665408" behindDoc="0" locked="0" layoutInCell="1" allowOverlap="1" wp14:anchorId="1D654A63" wp14:editId="78D5F297">
            <wp:simplePos x="0" y="0"/>
            <wp:positionH relativeFrom="column">
              <wp:posOffset>1654039</wp:posOffset>
            </wp:positionH>
            <wp:positionV relativeFrom="paragraph">
              <wp:posOffset>-5138</wp:posOffset>
            </wp:positionV>
            <wp:extent cx="2733675" cy="202438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ner 3.png"/>
                    <pic:cNvPicPr/>
                  </pic:nvPicPr>
                  <pic:blipFill>
                    <a:blip r:embed="rId13">
                      <a:extLst>
                        <a:ext uri="{28A0092B-C50C-407E-A947-70E740481C1C}">
                          <a14:useLocalDpi xmlns:a14="http://schemas.microsoft.com/office/drawing/2010/main" val="0"/>
                        </a:ext>
                      </a:extLst>
                    </a:blip>
                    <a:stretch>
                      <a:fillRect/>
                    </a:stretch>
                  </pic:blipFill>
                  <pic:spPr>
                    <a:xfrm>
                      <a:off x="0" y="0"/>
                      <a:ext cx="2733675" cy="2024380"/>
                    </a:xfrm>
                    <a:prstGeom prst="rect">
                      <a:avLst/>
                    </a:prstGeom>
                  </pic:spPr>
                </pic:pic>
              </a:graphicData>
            </a:graphic>
            <wp14:sizeRelH relativeFrom="page">
              <wp14:pctWidth>0</wp14:pctWidth>
            </wp14:sizeRelH>
            <wp14:sizeRelV relativeFrom="page">
              <wp14:pctHeight>0</wp14:pctHeight>
            </wp14:sizeRelV>
          </wp:anchor>
        </w:drawing>
      </w:r>
    </w:p>
    <w:p w14:paraId="2A6E6927" w14:textId="154C2BCF" w:rsidR="00442368" w:rsidRDefault="00442368" w:rsidP="00075EA6">
      <w:pPr>
        <w:pStyle w:val="Paragraph"/>
      </w:pPr>
    </w:p>
    <w:p w14:paraId="5D82B28F" w14:textId="77777777" w:rsidR="00442368" w:rsidRDefault="00442368" w:rsidP="00075EA6">
      <w:pPr>
        <w:pStyle w:val="Paragraph"/>
      </w:pPr>
    </w:p>
    <w:p w14:paraId="46E28504" w14:textId="6916D5D2" w:rsidR="00442368" w:rsidRDefault="00442368" w:rsidP="00075EA6">
      <w:pPr>
        <w:pStyle w:val="Paragraph"/>
      </w:pPr>
    </w:p>
    <w:p w14:paraId="0E4EB4F4" w14:textId="77777777" w:rsidR="00442368" w:rsidRDefault="00442368" w:rsidP="00075EA6">
      <w:pPr>
        <w:pStyle w:val="Paragraph"/>
      </w:pPr>
    </w:p>
    <w:p w14:paraId="70FD3EB4" w14:textId="16E81EE1" w:rsidR="00442368" w:rsidRDefault="00442368" w:rsidP="00075EA6">
      <w:pPr>
        <w:pStyle w:val="Paragraph"/>
      </w:pPr>
    </w:p>
    <w:p w14:paraId="54665C8E" w14:textId="77777777" w:rsidR="00442368" w:rsidRDefault="00442368" w:rsidP="00075EA6">
      <w:pPr>
        <w:pStyle w:val="Paragraph"/>
      </w:pPr>
    </w:p>
    <w:p w14:paraId="0314F05E" w14:textId="77777777" w:rsidR="00442368" w:rsidRDefault="00442368" w:rsidP="00075EA6">
      <w:pPr>
        <w:pStyle w:val="Paragraph"/>
      </w:pPr>
    </w:p>
    <w:p w14:paraId="5D0E8F8A" w14:textId="77777777" w:rsidR="00442368" w:rsidRDefault="00442368" w:rsidP="00075EA6">
      <w:pPr>
        <w:pStyle w:val="Paragraph"/>
      </w:pPr>
    </w:p>
    <w:p w14:paraId="7636DCE7" w14:textId="77777777" w:rsidR="00442368" w:rsidRDefault="00442368" w:rsidP="00075EA6">
      <w:pPr>
        <w:pStyle w:val="Paragraph"/>
      </w:pPr>
    </w:p>
    <w:p w14:paraId="02FFF10C" w14:textId="77777777" w:rsidR="00442368" w:rsidRDefault="00442368" w:rsidP="00075EA6">
      <w:pPr>
        <w:pStyle w:val="Paragraph"/>
      </w:pPr>
    </w:p>
    <w:p w14:paraId="37AD4294" w14:textId="77777777" w:rsidR="00442368" w:rsidRDefault="00442368" w:rsidP="00075EA6">
      <w:pPr>
        <w:pStyle w:val="Paragraph"/>
      </w:pPr>
    </w:p>
    <w:p w14:paraId="068E014C" w14:textId="77777777" w:rsidR="00442368" w:rsidRDefault="00442368" w:rsidP="00075EA6">
      <w:pPr>
        <w:pStyle w:val="Paragraph"/>
      </w:pPr>
    </w:p>
    <w:p w14:paraId="42847582" w14:textId="77777777" w:rsidR="00442368" w:rsidRDefault="00442368" w:rsidP="00075EA6">
      <w:pPr>
        <w:pStyle w:val="Paragraph"/>
      </w:pPr>
    </w:p>
    <w:p w14:paraId="0498FC18" w14:textId="3A4E437D" w:rsidR="00442368" w:rsidRPr="00442368" w:rsidRDefault="00EF1CD7" w:rsidP="00442368">
      <w:pPr>
        <w:pStyle w:val="Paragraph"/>
        <w:spacing w:before="120" w:after="200"/>
        <w:ind w:firstLine="288"/>
        <w:jc w:val="center"/>
        <w:rPr>
          <w:sz w:val="18"/>
          <w:szCs w:val="18"/>
        </w:rPr>
      </w:pPr>
      <w:r>
        <w:rPr>
          <w:b/>
          <w:bCs/>
          <w:sz w:val="18"/>
          <w:szCs w:val="18"/>
        </w:rPr>
        <w:t xml:space="preserve">FIGURE </w:t>
      </w:r>
      <w:r w:rsidR="00442368">
        <w:rPr>
          <w:b/>
          <w:bCs/>
          <w:sz w:val="18"/>
          <w:szCs w:val="18"/>
        </w:rPr>
        <w:t xml:space="preserve">3. </w:t>
      </w:r>
      <w:r w:rsidR="00442368">
        <w:rPr>
          <w:sz w:val="18"/>
          <w:szCs w:val="18"/>
        </w:rPr>
        <w:t xml:space="preserve">dentin tubules on reparative dentin </w:t>
      </w:r>
      <w:proofErr w:type="gramStart"/>
      <w:r w:rsidR="00442368">
        <w:rPr>
          <w:sz w:val="18"/>
          <w:szCs w:val="18"/>
        </w:rPr>
        <w:t>is</w:t>
      </w:r>
      <w:proofErr w:type="gramEnd"/>
      <w:r w:rsidR="00442368">
        <w:rPr>
          <w:sz w:val="18"/>
          <w:szCs w:val="18"/>
        </w:rPr>
        <w:t xml:space="preserve"> shown by an asterisk symbol [34].</w:t>
      </w:r>
    </w:p>
    <w:p w14:paraId="238F91B4" w14:textId="3A39B30B" w:rsidR="00D87E2A" w:rsidRDefault="00D87E2A" w:rsidP="00D87E2A">
      <w:pPr>
        <w:pStyle w:val="Heading1"/>
        <w:rPr>
          <w:b w:val="0"/>
          <w:caps w:val="0"/>
          <w:sz w:val="20"/>
        </w:rPr>
      </w:pPr>
      <w:r>
        <w:rPr>
          <w:rFonts w:asciiTheme="majorBidi" w:hAnsiTheme="majorBidi" w:cstheme="majorBidi"/>
        </w:rPr>
        <w:t>CONCLUSION</w:t>
      </w:r>
    </w:p>
    <w:p w14:paraId="5321E730" w14:textId="14D10970" w:rsidR="00442368" w:rsidRDefault="00442368" w:rsidP="003B0050">
      <w:pPr>
        <w:pStyle w:val="Paragraph"/>
        <w:rPr>
          <w:rFonts w:asciiTheme="majorBidi" w:hAnsiTheme="majorBidi" w:cstheme="majorBidi"/>
        </w:rPr>
      </w:pPr>
      <w:r w:rsidRPr="00442368">
        <w:rPr>
          <w:rFonts w:asciiTheme="majorBidi" w:hAnsiTheme="majorBidi" w:cstheme="majorBidi"/>
          <w:lang w:val="id"/>
        </w:rPr>
        <w:t>Mineral Trioxide Aggregate (MTA) as pulp capping material for reversible pulpitis treatment has potential to form reparative dentin that could be seen from histological examination. The quality of reparative dentin can be evaluated based on the thickness of the reparative dentin and the location of the reparative dentin formation against pulp capping material.</w:t>
      </w:r>
      <w:r w:rsidR="00D87E2A">
        <w:rPr>
          <w:rFonts w:asciiTheme="majorBidi" w:hAnsiTheme="majorBidi" w:cstheme="majorBidi"/>
        </w:rPr>
        <w:t xml:space="preserve"> </w:t>
      </w:r>
    </w:p>
    <w:p w14:paraId="7691B80C" w14:textId="520B9EC7" w:rsidR="00613B4D" w:rsidRPr="00632A83" w:rsidRDefault="0016385D" w:rsidP="00613B4D">
      <w:pPr>
        <w:pStyle w:val="Heading1"/>
      </w:pPr>
      <w:r w:rsidRPr="00632A83">
        <w:rPr>
          <w:rFonts w:asciiTheme="majorBidi" w:hAnsiTheme="majorBidi" w:cstheme="majorBidi"/>
        </w:rPr>
        <w:t>Acknowledgments</w:t>
      </w:r>
    </w:p>
    <w:p w14:paraId="03B0EF13" w14:textId="77777777" w:rsidR="00632A83" w:rsidRDefault="00632A83" w:rsidP="00975FCA">
      <w:pPr>
        <w:pStyle w:val="Heading1"/>
        <w:rPr>
          <w:rFonts w:asciiTheme="majorBidi" w:hAnsiTheme="majorBidi" w:cstheme="majorBidi"/>
          <w:b w:val="0"/>
          <w:caps w:val="0"/>
          <w:sz w:val="20"/>
        </w:rPr>
      </w:pPr>
      <w:r w:rsidRPr="00632A83">
        <w:rPr>
          <w:rFonts w:asciiTheme="majorBidi" w:hAnsiTheme="majorBidi" w:cstheme="majorBidi"/>
          <w:b w:val="0"/>
          <w:caps w:val="0"/>
          <w:sz w:val="20"/>
        </w:rPr>
        <w:t>We would like to express my deepest gratitude to Universitas Muhammadiyah Surakarta for providing an excellent academic environment, guidance, and support throughout my study.</w:t>
      </w:r>
    </w:p>
    <w:p w14:paraId="74D4F45E" w14:textId="10F78B8A" w:rsidR="00613B4D" w:rsidRPr="00975FCA" w:rsidRDefault="0016385D" w:rsidP="00975FCA">
      <w:pPr>
        <w:pStyle w:val="Heading1"/>
        <w:rPr>
          <w:b w:val="0"/>
          <w:caps w:val="0"/>
          <w:sz w:val="20"/>
        </w:rPr>
      </w:pPr>
      <w:r w:rsidRPr="00075EA6">
        <w:rPr>
          <w:rFonts w:asciiTheme="majorBidi" w:hAnsiTheme="majorBidi" w:cstheme="majorBidi"/>
        </w:rPr>
        <w:t>References</w:t>
      </w:r>
    </w:p>
    <w:p w14:paraId="0627C656" w14:textId="26674E21" w:rsidR="00975FCA" w:rsidRDefault="00EF1CD7" w:rsidP="00975FCA">
      <w:pPr>
        <w:pStyle w:val="Reference"/>
      </w:pPr>
      <w:r>
        <w:t xml:space="preserve">A. H. </w:t>
      </w:r>
      <w:proofErr w:type="spellStart"/>
      <w:r w:rsidR="00975FCA">
        <w:t>Heningtyas</w:t>
      </w:r>
      <w:proofErr w:type="spellEnd"/>
      <w:r w:rsidR="00975FCA">
        <w:t xml:space="preserve">, </w:t>
      </w:r>
      <w:r>
        <w:t xml:space="preserve">and </w:t>
      </w:r>
      <w:proofErr w:type="spellStart"/>
      <w:r w:rsidR="00975FCA">
        <w:t>Dewanto</w:t>
      </w:r>
      <w:proofErr w:type="spellEnd"/>
      <w:r w:rsidR="00975FCA">
        <w:t xml:space="preserve">, </w:t>
      </w:r>
      <w:r>
        <w:t>“</w:t>
      </w:r>
      <w:r w:rsidR="00975FCA">
        <w:t>Dental Visit, Dental Diseases, and Dental Therapist Pattern in The Implementation of NHI at Private Clinics</w:t>
      </w:r>
      <w:r>
        <w:t>,”</w:t>
      </w:r>
      <w:r w:rsidR="00975FCA">
        <w:t xml:space="preserve"> Journal </w:t>
      </w:r>
      <w:proofErr w:type="gramStart"/>
      <w:r w:rsidR="00975FCA">
        <w:t>of  Indonesian</w:t>
      </w:r>
      <w:proofErr w:type="gramEnd"/>
      <w:r w:rsidR="00975FCA">
        <w:t xml:space="preserve"> Dental Association 2(1), 29-34</w:t>
      </w:r>
      <w:r>
        <w:t xml:space="preserve"> (2019).</w:t>
      </w:r>
    </w:p>
    <w:p w14:paraId="3EF07548" w14:textId="4AE45FB8" w:rsidR="00975FCA" w:rsidRPr="00EF1CD7" w:rsidRDefault="00975FCA" w:rsidP="00975FCA">
      <w:pPr>
        <w:pStyle w:val="Reference"/>
        <w:rPr>
          <w:lang w:val="fi-FI"/>
        </w:rPr>
      </w:pPr>
      <w:r w:rsidRPr="00EF1CD7">
        <w:rPr>
          <w:lang w:val="fi-FI"/>
        </w:rPr>
        <w:t>Kesehatan, Kesehatan</w:t>
      </w:r>
      <w:r w:rsidR="00EF1CD7">
        <w:rPr>
          <w:lang w:val="fi-FI"/>
        </w:rPr>
        <w:t>, ”</w:t>
      </w:r>
      <w:r w:rsidRPr="00EF1CD7">
        <w:rPr>
          <w:lang w:val="fi-FI"/>
        </w:rPr>
        <w:t>Pusat Data dan Informasi Profil Kesehatan Indonesia 2010</w:t>
      </w:r>
      <w:r w:rsidR="00EF1CD7">
        <w:rPr>
          <w:lang w:val="fi-FI"/>
        </w:rPr>
        <w:t>,”</w:t>
      </w:r>
      <w:r w:rsidR="00EF1CD7" w:rsidRPr="00EF1CD7">
        <w:rPr>
          <w:lang w:val="fi-FI"/>
        </w:rPr>
        <w:t xml:space="preserve"> (2011).</w:t>
      </w:r>
    </w:p>
    <w:p w14:paraId="29D03329" w14:textId="037B8509" w:rsidR="00975FCA" w:rsidRPr="00EF1CD7" w:rsidRDefault="00975FCA" w:rsidP="00975FCA">
      <w:pPr>
        <w:pStyle w:val="Reference"/>
        <w:rPr>
          <w:lang w:val="fi-FI"/>
        </w:rPr>
      </w:pPr>
      <w:r w:rsidRPr="00EF1CD7">
        <w:rPr>
          <w:lang w:val="fi-FI"/>
        </w:rPr>
        <w:t>Profil Kesehatan Kota Surakarta</w:t>
      </w:r>
      <w:r w:rsidR="00EF1CD7">
        <w:rPr>
          <w:lang w:val="fi-FI"/>
        </w:rPr>
        <w:t>,</w:t>
      </w:r>
      <w:r w:rsidRPr="00EF1CD7">
        <w:rPr>
          <w:lang w:val="fi-FI"/>
        </w:rPr>
        <w:t xml:space="preserve"> Dinas Kesehatan Kota Surakarta</w:t>
      </w:r>
      <w:r w:rsidR="00EF1CD7">
        <w:rPr>
          <w:lang w:val="fi-FI"/>
        </w:rPr>
        <w:t xml:space="preserve"> (2014).</w:t>
      </w:r>
    </w:p>
    <w:p w14:paraId="334763DE" w14:textId="3EAB36EC" w:rsidR="00975FCA" w:rsidRDefault="00EF1CD7" w:rsidP="00975FCA">
      <w:pPr>
        <w:pStyle w:val="Reference"/>
      </w:pPr>
      <w:r>
        <w:t xml:space="preserve">M. </w:t>
      </w:r>
      <w:r w:rsidR="00975FCA">
        <w:t>Zanini,</w:t>
      </w:r>
      <w:r>
        <w:t xml:space="preserve"> E. </w:t>
      </w:r>
      <w:r w:rsidR="00975FCA">
        <w:t xml:space="preserve">Meyer, </w:t>
      </w:r>
      <w:r>
        <w:t>and</w:t>
      </w:r>
      <w:r w:rsidR="00975FCA">
        <w:t xml:space="preserve"> </w:t>
      </w:r>
      <w:r>
        <w:t xml:space="preserve">S. </w:t>
      </w:r>
      <w:r w:rsidR="00975FCA">
        <w:t xml:space="preserve">Simon, </w:t>
      </w:r>
      <w:r>
        <w:t>“</w:t>
      </w:r>
      <w:r w:rsidR="00975FCA">
        <w:t>Pulp Inflammation Diagnosis from Clinical to Inflammatory Mediators: A Systematic Review</w:t>
      </w:r>
      <w:r>
        <w:t>,”</w:t>
      </w:r>
      <w:r w:rsidR="00975FCA">
        <w:t xml:space="preserve"> Journal of Endodontics, 43(7), 1033–1051</w:t>
      </w:r>
      <w:r>
        <w:t xml:space="preserve"> (2017).</w:t>
      </w:r>
    </w:p>
    <w:p w14:paraId="077E4CB3" w14:textId="1D7354B3" w:rsidR="0090513C" w:rsidRDefault="0090513C" w:rsidP="00975FCA">
      <w:pPr>
        <w:pStyle w:val="Reference"/>
      </w:pPr>
      <w:r w:rsidRPr="0090513C">
        <w:t xml:space="preserve">A.F. Fouad, and A.A. Khan, “Etiology and Pathogenesis of Pulpitis and Apical Periodontitis,” in Essent. Endodontology, edited by D. </w:t>
      </w:r>
      <w:proofErr w:type="spellStart"/>
      <w:r w:rsidRPr="0090513C">
        <w:t>Ørstavik</w:t>
      </w:r>
      <w:proofErr w:type="spellEnd"/>
      <w:r w:rsidRPr="0090513C">
        <w:t>, 1st ed., (Wiley, 2019), pp. 59–90.</w:t>
      </w:r>
    </w:p>
    <w:p w14:paraId="25A962E8" w14:textId="34D93344" w:rsidR="00975FCA" w:rsidRDefault="00975FCA" w:rsidP="00975FCA">
      <w:pPr>
        <w:pStyle w:val="Reference"/>
      </w:pPr>
      <w:r>
        <w:t xml:space="preserve">Paula, A. B., Laranjo, M., Marto, C. M., Paulo, S., Abrantes, A. M., Fernandes, B., Lopes, J. C., Ferreira, M. M., Botelho, M. F., </w:t>
      </w:r>
      <w:r w:rsidR="0090513C">
        <w:t>and</w:t>
      </w:r>
      <w:r>
        <w:t xml:space="preserve"> Carrilho, E</w:t>
      </w:r>
      <w:r w:rsidR="0090513C">
        <w:t>, “</w:t>
      </w:r>
      <w:r>
        <w:t xml:space="preserve">Evaluation of </w:t>
      </w:r>
      <w:proofErr w:type="spellStart"/>
      <w:r>
        <w:t>Dentinogenesis</w:t>
      </w:r>
      <w:proofErr w:type="spellEnd"/>
      <w:r>
        <w:t xml:space="preserve"> Inducer Biomaterials: An In Vivo Study</w:t>
      </w:r>
      <w:r w:rsidR="0090513C">
        <w:t xml:space="preserve">,” </w:t>
      </w:r>
      <w:r>
        <w:t>Journal of Applied Oral Science</w:t>
      </w:r>
      <w:r w:rsidR="0090513C">
        <w:t xml:space="preserve"> </w:t>
      </w:r>
      <w:r>
        <w:t>28, 1–13</w:t>
      </w:r>
      <w:r w:rsidR="0090513C">
        <w:t xml:space="preserve"> (2020).</w:t>
      </w:r>
    </w:p>
    <w:p w14:paraId="6E441C9E" w14:textId="26BCE9DD" w:rsidR="00975FCA" w:rsidRDefault="00975FCA" w:rsidP="00975FCA">
      <w:pPr>
        <w:pStyle w:val="Reference"/>
      </w:pPr>
      <w:r>
        <w:t xml:space="preserve">Song, M., Yu, B., Kim, S., Hayashi, M., Smith, C., Sohn, S., Kim, E., Lim, J., Stevenson, R. G., </w:t>
      </w:r>
      <w:r w:rsidR="0090513C">
        <w:t>and</w:t>
      </w:r>
      <w:r>
        <w:t xml:space="preserve"> Kim, R. H</w:t>
      </w:r>
      <w:r w:rsidR="0090513C">
        <w:t>, “</w:t>
      </w:r>
      <w:r>
        <w:t>Clinical and Molecular Perspectives of Reparative Dentin Formation: Lessons Learned from Pulp-Capping Materials and the Emerging Roles of Calcium</w:t>
      </w:r>
      <w:r w:rsidR="0090513C">
        <w:t>,”</w:t>
      </w:r>
      <w:r>
        <w:t xml:space="preserve"> Dental Clinics of North America</w:t>
      </w:r>
      <w:r w:rsidR="0090513C">
        <w:t xml:space="preserve"> </w:t>
      </w:r>
      <w:r>
        <w:t>61(1), 93–110</w:t>
      </w:r>
      <w:r w:rsidR="0090513C">
        <w:t xml:space="preserve"> (2017).</w:t>
      </w:r>
    </w:p>
    <w:p w14:paraId="460ADE65" w14:textId="68AE7D97" w:rsidR="00975FCA" w:rsidRDefault="00975FCA" w:rsidP="00975FCA">
      <w:pPr>
        <w:pStyle w:val="Reference"/>
      </w:pPr>
      <w:r>
        <w:t xml:space="preserve">Gallas Torreira, M., Santos, A. A., Cobos, M. A., Boquete, I., </w:t>
      </w:r>
      <w:r w:rsidR="002D48EA">
        <w:t>and</w:t>
      </w:r>
      <w:r>
        <w:t xml:space="preserve"> </w:t>
      </w:r>
      <w:proofErr w:type="spellStart"/>
      <w:r>
        <w:t>Abelleira</w:t>
      </w:r>
      <w:proofErr w:type="spellEnd"/>
      <w:r>
        <w:t>, C. A</w:t>
      </w:r>
      <w:r w:rsidR="0090513C">
        <w:t>, “</w:t>
      </w:r>
      <w:r>
        <w:t xml:space="preserve">The </w:t>
      </w:r>
      <w:proofErr w:type="spellStart"/>
      <w:r>
        <w:t>Osteoinductive</w:t>
      </w:r>
      <w:proofErr w:type="spellEnd"/>
      <w:r>
        <w:t xml:space="preserve"> Potential of MTA (Mineral Trioxide Aggregate): A Histologic Study </w:t>
      </w:r>
      <w:proofErr w:type="gramStart"/>
      <w:r>
        <w:t>In</w:t>
      </w:r>
      <w:proofErr w:type="gramEnd"/>
      <w:r>
        <w:t xml:space="preserve"> Rabbit</w:t>
      </w:r>
      <w:r w:rsidR="0090513C">
        <w:t xml:space="preserve">s,” </w:t>
      </w:r>
      <w:r>
        <w:t>European Journal of Anatomy 8(3), 101–105</w:t>
      </w:r>
      <w:r w:rsidR="0090513C">
        <w:t xml:space="preserve"> (2004)</w:t>
      </w:r>
    </w:p>
    <w:p w14:paraId="2A02B26B" w14:textId="56CC6C5D" w:rsidR="00975FCA" w:rsidRDefault="00975FCA" w:rsidP="00975FCA">
      <w:pPr>
        <w:pStyle w:val="Reference"/>
      </w:pPr>
      <w:r>
        <w:t xml:space="preserve">Herda, E., </w:t>
      </w:r>
      <w:r w:rsidR="002D48EA">
        <w:t>and</w:t>
      </w:r>
      <w:r>
        <w:t xml:space="preserve"> </w:t>
      </w:r>
      <w:proofErr w:type="spellStart"/>
      <w:r>
        <w:t>Puspitasari</w:t>
      </w:r>
      <w:proofErr w:type="spellEnd"/>
      <w:r>
        <w:t>, D</w:t>
      </w:r>
      <w:r w:rsidR="0090513C">
        <w:t>, “</w:t>
      </w:r>
      <w:proofErr w:type="spellStart"/>
      <w:r>
        <w:t>Tinjauan</w:t>
      </w:r>
      <w:proofErr w:type="spellEnd"/>
      <w:r>
        <w:t xml:space="preserve"> Peran Dan Sifat Material Yang </w:t>
      </w:r>
      <w:proofErr w:type="spellStart"/>
      <w:r>
        <w:t>Digunakan</w:t>
      </w:r>
      <w:proofErr w:type="spellEnd"/>
      <w:r>
        <w:t xml:space="preserve"> </w:t>
      </w:r>
      <w:proofErr w:type="spellStart"/>
      <w:r>
        <w:t>Sebagai</w:t>
      </w:r>
      <w:proofErr w:type="spellEnd"/>
      <w:r>
        <w:t xml:space="preserve"> Scaffold Dalam </w:t>
      </w:r>
      <w:proofErr w:type="spellStart"/>
      <w:r>
        <w:t>Rekayasa</w:t>
      </w:r>
      <w:proofErr w:type="spellEnd"/>
      <w:r>
        <w:t xml:space="preserve"> Jaringan</w:t>
      </w:r>
      <w:proofErr w:type="gramStart"/>
      <w:r w:rsidR="0090513C">
        <w:t xml:space="preserve">,” </w:t>
      </w:r>
      <w:r>
        <w:t xml:space="preserve"> </w:t>
      </w:r>
      <w:proofErr w:type="spellStart"/>
      <w:r>
        <w:t>Jurnal</w:t>
      </w:r>
      <w:proofErr w:type="spellEnd"/>
      <w:proofErr w:type="gramEnd"/>
      <w:r>
        <w:t xml:space="preserve"> Material </w:t>
      </w:r>
      <w:proofErr w:type="spellStart"/>
      <w:r>
        <w:t>Kedokteran</w:t>
      </w:r>
      <w:proofErr w:type="spellEnd"/>
      <w:r>
        <w:t xml:space="preserve"> Gigi 1(5), 56–63</w:t>
      </w:r>
      <w:r w:rsidR="0090513C">
        <w:t xml:space="preserve"> (2016).</w:t>
      </w:r>
    </w:p>
    <w:p w14:paraId="3CBDB38A" w14:textId="57F4CCCB" w:rsidR="0090513C" w:rsidRDefault="0090513C" w:rsidP="00975FCA">
      <w:pPr>
        <w:pStyle w:val="Reference"/>
      </w:pPr>
      <w:r w:rsidRPr="0090513C">
        <w:t>N. Garg, and A. Garg, Textbook of Endodontics, 2nd ed (Jaypee Brothers Medical Publishers, New Delhi, 2010).</w:t>
      </w:r>
    </w:p>
    <w:p w14:paraId="01AC427B" w14:textId="6242DB22" w:rsidR="00975FCA" w:rsidRDefault="00975FCA" w:rsidP="00975FCA">
      <w:pPr>
        <w:pStyle w:val="Reference"/>
      </w:pPr>
      <w:r>
        <w:t xml:space="preserve">Chmilewsky, F., Jeanneau, C., </w:t>
      </w:r>
      <w:proofErr w:type="spellStart"/>
      <w:r>
        <w:t>Dejou</w:t>
      </w:r>
      <w:proofErr w:type="spellEnd"/>
      <w:r>
        <w:t xml:space="preserve">, J., </w:t>
      </w:r>
      <w:r w:rsidR="0090513C">
        <w:t>and</w:t>
      </w:r>
      <w:r>
        <w:t xml:space="preserve"> About, I</w:t>
      </w:r>
      <w:r w:rsidR="0090513C">
        <w:t>, “</w:t>
      </w:r>
      <w:r>
        <w:t>Sources of Dentin-Pulp Regeneration Signals and Their Modulation by The Local Microenvironment</w:t>
      </w:r>
      <w:r w:rsidR="0090513C">
        <w:t>,”</w:t>
      </w:r>
      <w:r>
        <w:t xml:space="preserve"> Journal of Endodontics 40(4), 19–25</w:t>
      </w:r>
      <w:r w:rsidR="0090513C">
        <w:t xml:space="preserve"> (2014).</w:t>
      </w:r>
    </w:p>
    <w:p w14:paraId="487F133E" w14:textId="4A68145A" w:rsidR="00975FCA" w:rsidRDefault="00975FCA" w:rsidP="00975FCA">
      <w:pPr>
        <w:pStyle w:val="Reference"/>
      </w:pPr>
      <w:r>
        <w:lastRenderedPageBreak/>
        <w:t xml:space="preserve">Shi, S., Bao, Z. F., Liu, Y., Zhang, D. D., Chen, X., Jiang, L. M., </w:t>
      </w:r>
      <w:r w:rsidR="0090513C">
        <w:t>and</w:t>
      </w:r>
      <w:r>
        <w:t xml:space="preserve"> Zhong, M</w:t>
      </w:r>
      <w:r w:rsidR="0090513C">
        <w:t>., “</w:t>
      </w:r>
      <w:r>
        <w:t xml:space="preserve">Comparison of In Vivo Dental Pulp Responses to Capping with </w:t>
      </w:r>
      <w:proofErr w:type="spellStart"/>
      <w:r>
        <w:t>IRoot</w:t>
      </w:r>
      <w:proofErr w:type="spellEnd"/>
      <w:r>
        <w:t xml:space="preserve"> BP Plus and Mineral Trioxide Aggregate</w:t>
      </w:r>
      <w:r w:rsidR="0090513C">
        <w:t>,”</w:t>
      </w:r>
      <w:r>
        <w:t xml:space="preserve"> International Endodontic Journal 49(2), 154–160</w:t>
      </w:r>
      <w:r w:rsidR="0090513C">
        <w:t xml:space="preserve"> (2016)</w:t>
      </w:r>
    </w:p>
    <w:p w14:paraId="340F95AA" w14:textId="420F0BDB" w:rsidR="0090513C" w:rsidRDefault="0090513C" w:rsidP="00975FCA">
      <w:pPr>
        <w:pStyle w:val="Reference"/>
      </w:pPr>
      <w:r w:rsidRPr="0090513C">
        <w:t xml:space="preserve">A.M. Zaen El‐Din, H.H. Hamama, M.A. Abo El‐Elaa, M.E. </w:t>
      </w:r>
      <w:proofErr w:type="spellStart"/>
      <w:r w:rsidRPr="0090513C">
        <w:t>Grawish</w:t>
      </w:r>
      <w:proofErr w:type="spellEnd"/>
      <w:r w:rsidRPr="0090513C">
        <w:t xml:space="preserve">, S.H. Mahmoud, and P. Neelakantan, “The effect of four materials on direct pulp capping: An animal study,” Aust. </w:t>
      </w:r>
      <w:proofErr w:type="spellStart"/>
      <w:r w:rsidRPr="0090513C">
        <w:t>Endod</w:t>
      </w:r>
      <w:proofErr w:type="spellEnd"/>
      <w:r w:rsidRPr="0090513C">
        <w:t>. J. 46(2), 249–256 (2020).</w:t>
      </w:r>
    </w:p>
    <w:p w14:paraId="2647CC15" w14:textId="7DCE9E05" w:rsidR="00975FCA" w:rsidRDefault="00975FCA" w:rsidP="00975FCA">
      <w:pPr>
        <w:pStyle w:val="Reference"/>
      </w:pPr>
      <w:proofErr w:type="spellStart"/>
      <w:r>
        <w:t>Yaemkleebbua</w:t>
      </w:r>
      <w:proofErr w:type="spellEnd"/>
      <w:r>
        <w:t xml:space="preserve">, K., </w:t>
      </w:r>
      <w:proofErr w:type="spellStart"/>
      <w:r>
        <w:t>Osathanon</w:t>
      </w:r>
      <w:proofErr w:type="spellEnd"/>
      <w:r>
        <w:t xml:space="preserve">, T., </w:t>
      </w:r>
      <w:proofErr w:type="spellStart"/>
      <w:r>
        <w:t>Nowwarote</w:t>
      </w:r>
      <w:proofErr w:type="spellEnd"/>
      <w:r>
        <w:t xml:space="preserve">, N., </w:t>
      </w:r>
      <w:proofErr w:type="spellStart"/>
      <w:r>
        <w:t>Limjeerajarus</w:t>
      </w:r>
      <w:proofErr w:type="spellEnd"/>
      <w:r>
        <w:t xml:space="preserve">, C. N., </w:t>
      </w:r>
      <w:proofErr w:type="gramStart"/>
      <w:r w:rsidR="0090513C">
        <w:t>and</w:t>
      </w:r>
      <w:r>
        <w:t xml:space="preserve">  </w:t>
      </w:r>
      <w:proofErr w:type="spellStart"/>
      <w:r>
        <w:t>Sukarawan</w:t>
      </w:r>
      <w:proofErr w:type="spellEnd"/>
      <w:proofErr w:type="gramEnd"/>
      <w:r>
        <w:t>, W.</w:t>
      </w:r>
      <w:r w:rsidR="0090513C">
        <w:t>, “</w:t>
      </w:r>
      <w:r>
        <w:t xml:space="preserve">Analysis of Hard Tissue Regeneration and </w:t>
      </w:r>
      <w:proofErr w:type="spellStart"/>
      <w:r>
        <w:t>Wnt</w:t>
      </w:r>
      <w:proofErr w:type="spellEnd"/>
      <w:r>
        <w:t xml:space="preserve"> </w:t>
      </w:r>
      <w:proofErr w:type="spellStart"/>
      <w:r>
        <w:t>Signalling</w:t>
      </w:r>
      <w:proofErr w:type="spellEnd"/>
      <w:r>
        <w:t xml:space="preserve"> </w:t>
      </w:r>
      <w:proofErr w:type="gramStart"/>
      <w:r>
        <w:t>In</w:t>
      </w:r>
      <w:proofErr w:type="gramEnd"/>
      <w:r>
        <w:t xml:space="preserve"> Dental Pulp Tissues After Direct Pulp Capping </w:t>
      </w:r>
      <w:proofErr w:type="gramStart"/>
      <w:r>
        <w:t>With</w:t>
      </w:r>
      <w:proofErr w:type="gramEnd"/>
      <w:r>
        <w:t xml:space="preserve"> Different Materials</w:t>
      </w:r>
      <w:r w:rsidR="0090513C">
        <w:t>,”</w:t>
      </w:r>
      <w:r>
        <w:t xml:space="preserve"> International Endodontic Journal 52(11), 1605–1616</w:t>
      </w:r>
      <w:r w:rsidR="0090513C">
        <w:t xml:space="preserve"> (2019).</w:t>
      </w:r>
    </w:p>
    <w:p w14:paraId="2B6D0092" w14:textId="241BB2DA" w:rsidR="00975FCA" w:rsidRDefault="00975FCA" w:rsidP="00975FCA">
      <w:pPr>
        <w:pStyle w:val="Reference"/>
      </w:pPr>
      <w:r w:rsidRPr="0090513C">
        <w:rPr>
          <w:lang w:val="en-ID"/>
        </w:rPr>
        <w:t xml:space="preserve">Suzuki, M., Taira, Y., Kato, C., Shinkai, K., </w:t>
      </w:r>
      <w:r w:rsidR="0090513C">
        <w:rPr>
          <w:lang w:val="en-ID"/>
        </w:rPr>
        <w:t>and</w:t>
      </w:r>
      <w:r w:rsidRPr="0090513C">
        <w:rPr>
          <w:lang w:val="en-ID"/>
        </w:rPr>
        <w:t xml:space="preserve"> Katoh, Y</w:t>
      </w:r>
      <w:r w:rsidR="0090513C">
        <w:rPr>
          <w:lang w:val="en-ID"/>
        </w:rPr>
        <w:t>., “</w:t>
      </w:r>
      <w:r>
        <w:t xml:space="preserve">Histological Evaluation of Direct Pulp Capping of Rat Pulp </w:t>
      </w:r>
      <w:proofErr w:type="gramStart"/>
      <w:r>
        <w:t>With</w:t>
      </w:r>
      <w:proofErr w:type="gramEnd"/>
      <w:r>
        <w:t xml:space="preserve"> Experimentally Developed Low-Viscosity Adhesives Containing Reparative Dentin-Promoting Agents</w:t>
      </w:r>
      <w:r w:rsidR="0090513C">
        <w:t>,”</w:t>
      </w:r>
      <w:r>
        <w:t xml:space="preserve"> Journal of Dentistry, 44, 27–36</w:t>
      </w:r>
      <w:r w:rsidR="0090513C">
        <w:t xml:space="preserve"> (2016).</w:t>
      </w:r>
    </w:p>
    <w:p w14:paraId="0FBBAAB2" w14:textId="5804903E" w:rsidR="00975FCA" w:rsidRDefault="00A91542" w:rsidP="00975FCA">
      <w:pPr>
        <w:pStyle w:val="Reference"/>
      </w:pPr>
      <w:r>
        <w:t xml:space="preserve">S. G. </w:t>
      </w:r>
      <w:r w:rsidR="00975FCA">
        <w:t>Ali, an</w:t>
      </w:r>
      <w:r w:rsidR="0090513C">
        <w:t>d</w:t>
      </w:r>
      <w:r w:rsidR="00975FCA">
        <w:t xml:space="preserve"> </w:t>
      </w:r>
      <w:r>
        <w:t xml:space="preserve">S. </w:t>
      </w:r>
      <w:r w:rsidR="00975FCA">
        <w:t xml:space="preserve">Mulay, </w:t>
      </w:r>
      <w:r>
        <w:t>“</w:t>
      </w:r>
      <w:r w:rsidR="00975FCA">
        <w:t>Pulpitis: A Review</w:t>
      </w:r>
      <w:r>
        <w:t>,”</w:t>
      </w:r>
      <w:r w:rsidR="00975FCA">
        <w:t xml:space="preserve"> IOSR J</w:t>
      </w:r>
      <w:r>
        <w:t xml:space="preserve">. </w:t>
      </w:r>
      <w:r w:rsidR="00975FCA">
        <w:t>of Dental and Medical Sciences 14(8), 92–97</w:t>
      </w:r>
      <w:r>
        <w:t xml:space="preserve"> (2015).</w:t>
      </w:r>
    </w:p>
    <w:p w14:paraId="03882167" w14:textId="6A07E1CB" w:rsidR="00A91542" w:rsidRDefault="00A91542" w:rsidP="00975FCA">
      <w:pPr>
        <w:pStyle w:val="Reference"/>
      </w:pPr>
      <w:r w:rsidRPr="00A91542">
        <w:t xml:space="preserve">R.E. Walton, and M. </w:t>
      </w:r>
      <w:proofErr w:type="spellStart"/>
      <w:r w:rsidRPr="00A91542">
        <w:t>Torabinejad</w:t>
      </w:r>
      <w:proofErr w:type="spellEnd"/>
      <w:r w:rsidRPr="00A91542">
        <w:t xml:space="preserve">, </w:t>
      </w:r>
      <w:proofErr w:type="gramStart"/>
      <w:r w:rsidRPr="00A91542">
        <w:t>editors ,</w:t>
      </w:r>
      <w:proofErr w:type="gramEnd"/>
      <w:r w:rsidRPr="00A91542">
        <w:t xml:space="preserve"> Endodontics: Principles and Practice, 4. ed (Saunders/Elsevier, St. Louis, Mo, 2009).</w:t>
      </w:r>
    </w:p>
    <w:p w14:paraId="10A80C27" w14:textId="75A803A4" w:rsidR="00975FCA" w:rsidRDefault="00A91542" w:rsidP="00975FCA">
      <w:pPr>
        <w:pStyle w:val="Reference"/>
      </w:pPr>
      <w:r>
        <w:t xml:space="preserve">S. </w:t>
      </w:r>
      <w:r w:rsidR="00975FCA">
        <w:t>Puspita,</w:t>
      </w:r>
      <w:r>
        <w:t xml:space="preserve"> </w:t>
      </w:r>
      <w:proofErr w:type="gramStart"/>
      <w:r>
        <w:t>and ,</w:t>
      </w:r>
      <w:proofErr w:type="gramEnd"/>
      <w:r>
        <w:t xml:space="preserve"> C. M. D.</w:t>
      </w:r>
      <w:r w:rsidR="00975FCA">
        <w:t xml:space="preserve"> Burhani, </w:t>
      </w:r>
      <w:r>
        <w:t>“</w:t>
      </w:r>
      <w:proofErr w:type="spellStart"/>
      <w:r w:rsidR="00975FCA">
        <w:t>Perbedaan</w:t>
      </w:r>
      <w:proofErr w:type="spellEnd"/>
      <w:r w:rsidR="00975FCA">
        <w:t xml:space="preserve"> </w:t>
      </w:r>
      <w:proofErr w:type="spellStart"/>
      <w:r w:rsidR="00975FCA">
        <w:t>Kekuatan</w:t>
      </w:r>
      <w:proofErr w:type="spellEnd"/>
      <w:r w:rsidR="00975FCA">
        <w:t xml:space="preserve"> Tarik Antara Semen Ionomer Kaca </w:t>
      </w:r>
      <w:proofErr w:type="spellStart"/>
      <w:r w:rsidR="00975FCA">
        <w:t>Modifikasi</w:t>
      </w:r>
      <w:proofErr w:type="spellEnd"/>
      <w:r w:rsidR="00975FCA">
        <w:t xml:space="preserve"> Resin </w:t>
      </w:r>
      <w:proofErr w:type="spellStart"/>
      <w:r w:rsidR="00975FCA">
        <w:t>dengan</w:t>
      </w:r>
      <w:proofErr w:type="spellEnd"/>
      <w:r w:rsidR="00975FCA">
        <w:t xml:space="preserve"> Mineral Trioxide Aggregate </w:t>
      </w:r>
      <w:proofErr w:type="spellStart"/>
      <w:r w:rsidR="00975FCA">
        <w:t>sebagai</w:t>
      </w:r>
      <w:proofErr w:type="spellEnd"/>
      <w:r w:rsidR="00975FCA">
        <w:t xml:space="preserve"> Bahan Kaping </w:t>
      </w:r>
      <w:proofErr w:type="spellStart"/>
      <w:r w:rsidR="00975FCA">
        <w:t>Pulpa</w:t>
      </w:r>
      <w:proofErr w:type="spellEnd"/>
      <w:r>
        <w:t xml:space="preserve">,” </w:t>
      </w:r>
      <w:proofErr w:type="spellStart"/>
      <w:r w:rsidR="00975FCA">
        <w:t>Insisiva</w:t>
      </w:r>
      <w:proofErr w:type="spellEnd"/>
      <w:r w:rsidR="00975FCA">
        <w:t xml:space="preserve"> Dental </w:t>
      </w:r>
      <w:proofErr w:type="gramStart"/>
      <w:r w:rsidR="00975FCA">
        <w:t>Journal :</w:t>
      </w:r>
      <w:proofErr w:type="gramEnd"/>
      <w:r w:rsidR="00975FCA">
        <w:t xml:space="preserve"> </w:t>
      </w:r>
      <w:proofErr w:type="spellStart"/>
      <w:r w:rsidR="00975FCA">
        <w:t>Majalah</w:t>
      </w:r>
      <w:proofErr w:type="spellEnd"/>
      <w:r w:rsidR="00975FCA">
        <w:t xml:space="preserve"> </w:t>
      </w:r>
      <w:proofErr w:type="spellStart"/>
      <w:r w:rsidR="00975FCA">
        <w:t>Kedokteran</w:t>
      </w:r>
      <w:proofErr w:type="spellEnd"/>
      <w:r w:rsidR="00975FCA">
        <w:t xml:space="preserve"> Gigi </w:t>
      </w:r>
      <w:proofErr w:type="spellStart"/>
      <w:r w:rsidR="00975FCA">
        <w:t>Insisiva</w:t>
      </w:r>
      <w:proofErr w:type="spellEnd"/>
      <w:r w:rsidR="00975FCA">
        <w:t xml:space="preserve"> 8(1), 15–19</w:t>
      </w:r>
      <w:r>
        <w:t xml:space="preserve"> (2019).</w:t>
      </w:r>
    </w:p>
    <w:p w14:paraId="19E6FE33" w14:textId="3346BE82" w:rsidR="00975FCA" w:rsidRDefault="00975FCA" w:rsidP="00975FCA">
      <w:pPr>
        <w:pStyle w:val="Reference"/>
      </w:pPr>
      <w:r>
        <w:t xml:space="preserve">Chauhan, A., Dua, P., Saini, S., Mangla, R., </w:t>
      </w:r>
      <w:proofErr w:type="spellStart"/>
      <w:r>
        <w:t>Butail</w:t>
      </w:r>
      <w:proofErr w:type="spellEnd"/>
      <w:r>
        <w:t xml:space="preserve">, A., </w:t>
      </w:r>
      <w:r w:rsidR="00A91542">
        <w:t>and</w:t>
      </w:r>
      <w:r>
        <w:t xml:space="preserve"> Ahluwalia, S.</w:t>
      </w:r>
      <w:r w:rsidR="00A91542">
        <w:t>, “</w:t>
      </w:r>
      <w:r>
        <w:t xml:space="preserve">In Vivo Outcomes of Indirect Pulp Treatment </w:t>
      </w:r>
      <w:proofErr w:type="gramStart"/>
      <w:r>
        <w:t>In</w:t>
      </w:r>
      <w:proofErr w:type="gramEnd"/>
      <w:r>
        <w:t xml:space="preserve"> Primary Posterior Teeth: 6 Months’ Follow-up</w:t>
      </w:r>
      <w:r w:rsidR="00A91542">
        <w:t>,”</w:t>
      </w:r>
      <w:r>
        <w:t xml:space="preserve"> Contemporary Clinical Dentistry 9(5), 69–73</w:t>
      </w:r>
      <w:r w:rsidR="00A91542">
        <w:t xml:space="preserve"> (2018).</w:t>
      </w:r>
    </w:p>
    <w:p w14:paraId="4DB2AFB0" w14:textId="6212DBFF" w:rsidR="00975FCA" w:rsidRDefault="00975FCA" w:rsidP="00975FCA">
      <w:pPr>
        <w:pStyle w:val="Reference"/>
      </w:pPr>
      <w:proofErr w:type="spellStart"/>
      <w:r w:rsidRPr="00A91542">
        <w:rPr>
          <w:lang w:val="en-ID"/>
        </w:rPr>
        <w:t>Bollu</w:t>
      </w:r>
      <w:proofErr w:type="spellEnd"/>
      <w:r w:rsidRPr="00A91542">
        <w:rPr>
          <w:lang w:val="en-ID"/>
        </w:rPr>
        <w:t xml:space="preserve">, I., </w:t>
      </w:r>
      <w:proofErr w:type="spellStart"/>
      <w:r w:rsidRPr="00A91542">
        <w:rPr>
          <w:lang w:val="en-ID"/>
        </w:rPr>
        <w:t>Velagula</w:t>
      </w:r>
      <w:proofErr w:type="spellEnd"/>
      <w:r w:rsidRPr="00A91542">
        <w:rPr>
          <w:lang w:val="en-ID"/>
        </w:rPr>
        <w:t xml:space="preserve">, L., Bolla, N., Kumar, K., Hari, A., </w:t>
      </w:r>
      <w:r w:rsidR="00A91542" w:rsidRPr="00A91542">
        <w:rPr>
          <w:lang w:val="en-ID"/>
        </w:rPr>
        <w:t>and</w:t>
      </w:r>
      <w:r w:rsidRPr="00A91542">
        <w:rPr>
          <w:lang w:val="en-ID"/>
        </w:rPr>
        <w:t xml:space="preserve"> </w:t>
      </w:r>
      <w:proofErr w:type="spellStart"/>
      <w:r w:rsidRPr="00A91542">
        <w:rPr>
          <w:lang w:val="en-ID"/>
        </w:rPr>
        <w:t>Thumu</w:t>
      </w:r>
      <w:proofErr w:type="spellEnd"/>
      <w:r w:rsidRPr="00A91542">
        <w:rPr>
          <w:lang w:val="en-ID"/>
        </w:rPr>
        <w:t>, J.</w:t>
      </w:r>
      <w:r w:rsidR="00A91542">
        <w:rPr>
          <w:lang w:val="en-ID"/>
        </w:rPr>
        <w:t>, “</w:t>
      </w:r>
      <w:r>
        <w:t xml:space="preserve">Histological Evaluation of Mineral Trioxide Aggregate and Enamel Matrix Derivative Combination </w:t>
      </w:r>
      <w:proofErr w:type="gramStart"/>
      <w:r>
        <w:t>In</w:t>
      </w:r>
      <w:proofErr w:type="gramEnd"/>
      <w:r>
        <w:t xml:space="preserve"> Direct Pulp Capping: An In Vivo Study</w:t>
      </w:r>
      <w:r w:rsidR="00A91542">
        <w:t xml:space="preserve">,” </w:t>
      </w:r>
      <w:r>
        <w:t>Journal of Conservative Dentistry</w:t>
      </w:r>
      <w:r w:rsidR="00A91542">
        <w:t xml:space="preserve"> </w:t>
      </w:r>
      <w:r>
        <w:t>19(6), 536–540</w:t>
      </w:r>
      <w:r w:rsidR="00A91542">
        <w:t xml:space="preserve"> (2016).</w:t>
      </w:r>
    </w:p>
    <w:p w14:paraId="5B0ABF83" w14:textId="79DE10A3" w:rsidR="00975FCA" w:rsidRDefault="00975FCA" w:rsidP="00975FCA">
      <w:pPr>
        <w:pStyle w:val="Reference"/>
      </w:pPr>
      <w:proofErr w:type="spellStart"/>
      <w:r>
        <w:t>Alshwaimi</w:t>
      </w:r>
      <w:proofErr w:type="spellEnd"/>
      <w:r>
        <w:t xml:space="preserve">, E., Majeed, A., </w:t>
      </w:r>
      <w:r w:rsidR="00A91542">
        <w:t>and</w:t>
      </w:r>
      <w:r>
        <w:t xml:space="preserve"> Ali, A. A</w:t>
      </w:r>
      <w:r w:rsidR="00A91542">
        <w:t>, “</w:t>
      </w:r>
      <w:r>
        <w:t>Pulpal Responses to Direct Capping with Betamethasone/Gentamicin Cream and Mineral Trioxide Aggregate: Histologic and Micro-Computed Tomography Assessments</w:t>
      </w:r>
      <w:r w:rsidR="00A91542">
        <w:t xml:space="preserve">,” </w:t>
      </w:r>
      <w:r>
        <w:t>Journal of Endodontics 42(1), 30–35</w:t>
      </w:r>
      <w:r w:rsidR="00A91542">
        <w:t xml:space="preserve"> (2016).</w:t>
      </w:r>
    </w:p>
    <w:p w14:paraId="4661F6DB" w14:textId="6B93BC8C" w:rsidR="00975FCA" w:rsidRDefault="00975FCA" w:rsidP="00975FCA">
      <w:pPr>
        <w:pStyle w:val="Reference"/>
      </w:pPr>
      <w:proofErr w:type="spellStart"/>
      <w:r>
        <w:t>Komabayashi</w:t>
      </w:r>
      <w:proofErr w:type="spellEnd"/>
      <w:r>
        <w:t xml:space="preserve">, T., Zhu, Q., Eberhart, R., </w:t>
      </w:r>
      <w:r w:rsidR="00A91542">
        <w:t>and</w:t>
      </w:r>
      <w:r>
        <w:t xml:space="preserve"> Imai, Y.</w:t>
      </w:r>
      <w:r w:rsidR="00A91542">
        <w:t>, “</w:t>
      </w:r>
      <w:r>
        <w:t xml:space="preserve">Current Status of Direct Pulp-Capping Materials </w:t>
      </w:r>
      <w:proofErr w:type="gramStart"/>
      <w:r>
        <w:t>For</w:t>
      </w:r>
      <w:proofErr w:type="gramEnd"/>
      <w:r>
        <w:t xml:space="preserve"> Permanent Teeth</w:t>
      </w:r>
      <w:r w:rsidR="00A91542">
        <w:t>,”</w:t>
      </w:r>
      <w:r>
        <w:t xml:space="preserve"> Dental Materials Journal 35(1), 1–12</w:t>
      </w:r>
      <w:r w:rsidR="00A91542">
        <w:t xml:space="preserve"> (2016).</w:t>
      </w:r>
    </w:p>
    <w:p w14:paraId="37480979" w14:textId="2238F521" w:rsidR="00975FCA" w:rsidRDefault="00975FCA" w:rsidP="00975FCA">
      <w:pPr>
        <w:pStyle w:val="Reference"/>
      </w:pPr>
      <w:proofErr w:type="spellStart"/>
      <w:r>
        <w:t>Hoseinifar</w:t>
      </w:r>
      <w:proofErr w:type="spellEnd"/>
      <w:r>
        <w:t xml:space="preserve">, R., </w:t>
      </w:r>
      <w:proofErr w:type="spellStart"/>
      <w:r>
        <w:t>Eskandarizadeh</w:t>
      </w:r>
      <w:proofErr w:type="spellEnd"/>
      <w:r>
        <w:t xml:space="preserve">, A., </w:t>
      </w:r>
      <w:proofErr w:type="spellStart"/>
      <w:r>
        <w:t>Parirokh</w:t>
      </w:r>
      <w:proofErr w:type="spellEnd"/>
      <w:r>
        <w:t xml:space="preserve">, M., Torabi, M., Safarian, F., </w:t>
      </w:r>
      <w:r w:rsidR="00A91542">
        <w:t>and</w:t>
      </w:r>
      <w:r>
        <w:t xml:space="preserve"> Rahmanian, E.</w:t>
      </w:r>
      <w:r w:rsidR="00A91542">
        <w:t>,</w:t>
      </w:r>
      <w:r>
        <w:t xml:space="preserve"> </w:t>
      </w:r>
      <w:r w:rsidR="00A91542">
        <w:t>“</w:t>
      </w:r>
      <w:r>
        <w:t xml:space="preserve">Histological Evaluation of Human Pulp Response to Direct Pulp Capping with MTA, CEM Cement, and </w:t>
      </w:r>
      <w:proofErr w:type="spellStart"/>
      <w:r>
        <w:t>Biodentine</w:t>
      </w:r>
      <w:proofErr w:type="spellEnd"/>
      <w:r w:rsidR="00A91542">
        <w:t>,”</w:t>
      </w:r>
      <w:r>
        <w:t xml:space="preserve"> J Dent Shiraz Univ Medical Science, 21(3), 177–183</w:t>
      </w:r>
      <w:r w:rsidR="00A91542">
        <w:t xml:space="preserve"> (2020).</w:t>
      </w:r>
    </w:p>
    <w:p w14:paraId="0DEB45DD" w14:textId="6ED73FE6" w:rsidR="00A91542" w:rsidRDefault="00A91542" w:rsidP="00975FCA">
      <w:pPr>
        <w:pStyle w:val="Reference"/>
      </w:pPr>
      <w:r w:rsidRPr="00A91542">
        <w:t xml:space="preserve">P. </w:t>
      </w:r>
      <w:proofErr w:type="spellStart"/>
      <w:r w:rsidRPr="00A91542">
        <w:t>Trongkij</w:t>
      </w:r>
      <w:proofErr w:type="spellEnd"/>
      <w:r w:rsidRPr="00A91542">
        <w:t xml:space="preserve">, S. </w:t>
      </w:r>
      <w:proofErr w:type="spellStart"/>
      <w:r w:rsidRPr="00A91542">
        <w:t>Sutimuntanakul</w:t>
      </w:r>
      <w:proofErr w:type="spellEnd"/>
      <w:r w:rsidRPr="00A91542">
        <w:t xml:space="preserve">, P. </w:t>
      </w:r>
      <w:proofErr w:type="spellStart"/>
      <w:r w:rsidRPr="00A91542">
        <w:t>Lapthanasupkul</w:t>
      </w:r>
      <w:proofErr w:type="spellEnd"/>
      <w:r w:rsidRPr="00A91542">
        <w:t xml:space="preserve">, C. </w:t>
      </w:r>
      <w:proofErr w:type="spellStart"/>
      <w:r w:rsidRPr="00A91542">
        <w:t>Chaimanakarn</w:t>
      </w:r>
      <w:proofErr w:type="spellEnd"/>
      <w:r w:rsidRPr="00A91542">
        <w:t xml:space="preserve">, R. Wong, and D. </w:t>
      </w:r>
      <w:proofErr w:type="spellStart"/>
      <w:r w:rsidRPr="00A91542">
        <w:t>Banomyong</w:t>
      </w:r>
      <w:proofErr w:type="spellEnd"/>
      <w:r w:rsidRPr="00A91542">
        <w:t xml:space="preserve">, “Effects of the exposure site on histological pulpal responses after direct capping with 2 calcium-silicate based cements in a rat model,” </w:t>
      </w:r>
      <w:proofErr w:type="spellStart"/>
      <w:r w:rsidRPr="00A91542">
        <w:t>Restor</w:t>
      </w:r>
      <w:proofErr w:type="spellEnd"/>
      <w:r w:rsidRPr="00A91542">
        <w:t xml:space="preserve">. Dent. </w:t>
      </w:r>
      <w:proofErr w:type="spellStart"/>
      <w:r w:rsidRPr="00A91542">
        <w:t>Endod</w:t>
      </w:r>
      <w:proofErr w:type="spellEnd"/>
      <w:r w:rsidRPr="00A91542">
        <w:t>. 43(4), e36 (2018).</w:t>
      </w:r>
    </w:p>
    <w:p w14:paraId="67BBC0BF" w14:textId="047B6F98" w:rsidR="00015DCA" w:rsidRDefault="00015DCA" w:rsidP="00975FCA">
      <w:pPr>
        <w:pStyle w:val="Reference"/>
      </w:pPr>
      <w:r w:rsidRPr="00015DCA">
        <w:t xml:space="preserve">J.-C. </w:t>
      </w:r>
      <w:proofErr w:type="spellStart"/>
      <w:r w:rsidRPr="00015DCA">
        <w:t>Farges</w:t>
      </w:r>
      <w:proofErr w:type="spellEnd"/>
      <w:r w:rsidRPr="00015DCA">
        <w:t xml:space="preserve">, B. Alliot-Licht, E. Renard, M. Ducret, A. Gaudin, A.J. Smith, and P.R. Cooper, “Dental Pulp </w:t>
      </w:r>
      <w:proofErr w:type="spellStart"/>
      <w:r w:rsidRPr="00015DCA">
        <w:t>Defence</w:t>
      </w:r>
      <w:proofErr w:type="spellEnd"/>
      <w:r w:rsidRPr="00015DCA">
        <w:t xml:space="preserve"> and Repair Mechanisms in Dental Caries,” Mediators </w:t>
      </w:r>
      <w:proofErr w:type="spellStart"/>
      <w:r w:rsidRPr="00015DCA">
        <w:t>Inflamm</w:t>
      </w:r>
      <w:proofErr w:type="spellEnd"/>
      <w:r w:rsidRPr="00015DCA">
        <w:t>. 2015(1), 230251 (2015).</w:t>
      </w:r>
    </w:p>
    <w:p w14:paraId="3C4B6ACC" w14:textId="0D4EF3D8" w:rsidR="00975FCA" w:rsidRDefault="00975FCA" w:rsidP="00975FCA">
      <w:pPr>
        <w:pStyle w:val="Reference"/>
      </w:pPr>
      <w:r w:rsidRPr="00015DCA">
        <w:rPr>
          <w:lang w:val="en-ID"/>
        </w:rPr>
        <w:t>Mali, S. R., dan Mangala, T. M</w:t>
      </w:r>
      <w:r w:rsidR="00015DCA">
        <w:rPr>
          <w:lang w:val="en-ID"/>
        </w:rPr>
        <w:t>., “</w:t>
      </w:r>
      <w:r>
        <w:t>Histological Analysis of Reparative Dentin Formation Using Bio Dentine and MTA as Pulp Capping Agent: An In Vivo Study</w:t>
      </w:r>
      <w:proofErr w:type="gramStart"/>
      <w:r w:rsidR="00015DCA">
        <w:t xml:space="preserve">,” </w:t>
      </w:r>
      <w:r>
        <w:t xml:space="preserve"> Journal</w:t>
      </w:r>
      <w:proofErr w:type="gramEnd"/>
      <w:r>
        <w:t xml:space="preserve"> of Critical Reviews 7(7), 653–65</w:t>
      </w:r>
      <w:r w:rsidR="00015DCA">
        <w:t>7 (2020).</w:t>
      </w:r>
    </w:p>
    <w:p w14:paraId="344CDC57" w14:textId="2ECD5CF6" w:rsidR="00975FCA" w:rsidRDefault="00975FCA" w:rsidP="00975FCA">
      <w:pPr>
        <w:pStyle w:val="Reference"/>
      </w:pPr>
      <w:r>
        <w:t xml:space="preserve">Vinicius, A., Barbosa, H., Elias, V., Junior, S., Martins, M. M., Ferreira, L. S., Paula, A., </w:t>
      </w:r>
      <w:r w:rsidR="00015DCA">
        <w:t>and</w:t>
      </w:r>
      <w:r>
        <w:t xml:space="preserve"> Sobral, V</w:t>
      </w:r>
      <w:r w:rsidR="00015DCA">
        <w:t>., “</w:t>
      </w:r>
      <w:r>
        <w:t xml:space="preserve">Human Pulp </w:t>
      </w:r>
      <w:proofErr w:type="spellStart"/>
      <w:r>
        <w:t>Pesponse</w:t>
      </w:r>
      <w:proofErr w:type="spellEnd"/>
      <w:r>
        <w:t xml:space="preserve"> </w:t>
      </w:r>
      <w:proofErr w:type="gramStart"/>
      <w:r>
        <w:t>To</w:t>
      </w:r>
      <w:proofErr w:type="gramEnd"/>
      <w:r>
        <w:t xml:space="preserve"> Portland Cement And MTA</w:t>
      </w:r>
      <w:r w:rsidR="00015DCA">
        <w:t>,”</w:t>
      </w:r>
      <w:r>
        <w:t xml:space="preserve"> Rev Odonto </w:t>
      </w:r>
      <w:proofErr w:type="spellStart"/>
      <w:r>
        <w:t>Cienc</w:t>
      </w:r>
      <w:proofErr w:type="spellEnd"/>
      <w:r w:rsidR="00015DCA">
        <w:t xml:space="preserve"> </w:t>
      </w:r>
      <w:r>
        <w:t>33(1), 11–15</w:t>
      </w:r>
      <w:r w:rsidR="00015DCA">
        <w:t xml:space="preserve"> (2018).</w:t>
      </w:r>
    </w:p>
    <w:p w14:paraId="03ADD358" w14:textId="673359D8" w:rsidR="00975FCA" w:rsidRDefault="00975FCA" w:rsidP="00975FCA">
      <w:pPr>
        <w:pStyle w:val="Reference"/>
      </w:pPr>
      <w:r>
        <w:t xml:space="preserve">Mahendran, K., Ponnusarny, C., </w:t>
      </w:r>
      <w:r w:rsidR="00015DCA">
        <w:t>and</w:t>
      </w:r>
      <w:r>
        <w:t xml:space="preserve"> </w:t>
      </w:r>
      <w:proofErr w:type="spellStart"/>
      <w:r>
        <w:t>Maloor</w:t>
      </w:r>
      <w:proofErr w:type="spellEnd"/>
      <w:r>
        <w:t xml:space="preserve">, S. </w:t>
      </w:r>
      <w:proofErr w:type="gramStart"/>
      <w:r>
        <w:t>A.</w:t>
      </w:r>
      <w:r w:rsidR="00015DCA">
        <w:t>.</w:t>
      </w:r>
      <w:proofErr w:type="gramEnd"/>
      <w:r w:rsidR="00015DCA">
        <w:t xml:space="preserve"> “</w:t>
      </w:r>
      <w:r>
        <w:t>Histological Evaluation of Pulpal Response to Direct Pulp Capping Using Statins with α-tricalcium Phosphate and Mineral Trioxide Aggregate in Human Teeth</w:t>
      </w:r>
      <w:r w:rsidR="00015DCA">
        <w:t>,”</w:t>
      </w:r>
      <w:r>
        <w:t xml:space="preserve"> Journal of Conservative Dentistry</w:t>
      </w:r>
      <w:r w:rsidR="00015DCA">
        <w:t xml:space="preserve"> </w:t>
      </w:r>
      <w:r>
        <w:t>22(5), 441–448</w:t>
      </w:r>
      <w:r w:rsidR="00015DCA">
        <w:t xml:space="preserve"> (2020).</w:t>
      </w:r>
    </w:p>
    <w:p w14:paraId="3E91935D" w14:textId="5F68A9C0" w:rsidR="00975FCA" w:rsidRDefault="00975FCA" w:rsidP="00975FCA">
      <w:pPr>
        <w:pStyle w:val="Reference"/>
      </w:pPr>
      <w:r>
        <w:t xml:space="preserve">Zarrabi, M. H., Javidi, M., Jafarian, A. H., </w:t>
      </w:r>
      <w:r w:rsidR="00015DCA">
        <w:t>and</w:t>
      </w:r>
      <w:r>
        <w:t xml:space="preserve"> </w:t>
      </w:r>
      <w:proofErr w:type="spellStart"/>
      <w:r>
        <w:t>Joushan</w:t>
      </w:r>
      <w:proofErr w:type="spellEnd"/>
      <w:r>
        <w:t>, B.</w:t>
      </w:r>
      <w:r w:rsidR="00015DCA">
        <w:t>, “</w:t>
      </w:r>
      <w:r>
        <w:t xml:space="preserve">Histologic Assessment </w:t>
      </w:r>
      <w:proofErr w:type="gramStart"/>
      <w:r>
        <w:t>Of</w:t>
      </w:r>
      <w:proofErr w:type="gramEnd"/>
      <w:r>
        <w:t xml:space="preserve"> Human Pulp Response </w:t>
      </w:r>
      <w:proofErr w:type="gramStart"/>
      <w:r>
        <w:t>To</w:t>
      </w:r>
      <w:proofErr w:type="gramEnd"/>
      <w:r>
        <w:t xml:space="preserve"> Capping </w:t>
      </w:r>
      <w:proofErr w:type="gramStart"/>
      <w:r>
        <w:t>With</w:t>
      </w:r>
      <w:proofErr w:type="gramEnd"/>
      <w:r>
        <w:t xml:space="preserve"> Mineral Trioxide Aggregate </w:t>
      </w:r>
      <w:proofErr w:type="gramStart"/>
      <w:r>
        <w:t>And</w:t>
      </w:r>
      <w:proofErr w:type="gramEnd"/>
      <w:r>
        <w:t xml:space="preserve"> </w:t>
      </w:r>
      <w:proofErr w:type="gramStart"/>
      <w:r>
        <w:t>A</w:t>
      </w:r>
      <w:proofErr w:type="gramEnd"/>
      <w:r>
        <w:t xml:space="preserve"> Novel Endodontic Cement</w:t>
      </w:r>
      <w:r w:rsidR="00015DCA">
        <w:t>,”</w:t>
      </w:r>
      <w:r>
        <w:t xml:space="preserve"> Journal of Endodontics</w:t>
      </w:r>
      <w:r w:rsidR="00015DCA">
        <w:t xml:space="preserve"> </w:t>
      </w:r>
      <w:r>
        <w:t>36(11), 1778–1781</w:t>
      </w:r>
      <w:r w:rsidR="00015DCA">
        <w:t xml:space="preserve"> (2010).</w:t>
      </w:r>
    </w:p>
    <w:p w14:paraId="1153CF03" w14:textId="55CCEBDD" w:rsidR="00015DCA" w:rsidRDefault="00015DCA" w:rsidP="00975FCA">
      <w:pPr>
        <w:pStyle w:val="Reference"/>
      </w:pPr>
      <w:r w:rsidRPr="00015DCA">
        <w:t xml:space="preserve">J. Kim, Y.-S. Song, K.-S. Min, S.-H. Kim, J.-T. Koh, B.-N. Lee, H.-S. Chang, I.-N. Hwang, W.-M. Oh, and Y.-C. Hwang, “Evaluation of reparative dentin formation of </w:t>
      </w:r>
      <w:proofErr w:type="spellStart"/>
      <w:r w:rsidRPr="00015DCA">
        <w:t>ProRoot</w:t>
      </w:r>
      <w:proofErr w:type="spellEnd"/>
      <w:r w:rsidRPr="00015DCA">
        <w:t xml:space="preserve"> MTA, </w:t>
      </w:r>
      <w:proofErr w:type="spellStart"/>
      <w:r w:rsidRPr="00015DCA">
        <w:t>Biodentine</w:t>
      </w:r>
      <w:proofErr w:type="spellEnd"/>
      <w:r w:rsidRPr="00015DCA">
        <w:t xml:space="preserve"> and </w:t>
      </w:r>
      <w:proofErr w:type="spellStart"/>
      <w:r w:rsidRPr="00015DCA">
        <w:t>BioAggregate</w:t>
      </w:r>
      <w:proofErr w:type="spellEnd"/>
      <w:r w:rsidRPr="00015DCA">
        <w:t xml:space="preserve"> using micro-CT and immunohistochemistry,” </w:t>
      </w:r>
      <w:proofErr w:type="spellStart"/>
      <w:r w:rsidRPr="00015DCA">
        <w:t>Restor</w:t>
      </w:r>
      <w:proofErr w:type="spellEnd"/>
      <w:r w:rsidRPr="00015DCA">
        <w:t xml:space="preserve">. Dent. </w:t>
      </w:r>
      <w:proofErr w:type="spellStart"/>
      <w:r w:rsidRPr="00015DCA">
        <w:t>Endod</w:t>
      </w:r>
      <w:proofErr w:type="spellEnd"/>
      <w:r w:rsidRPr="00015DCA">
        <w:t>. 41(1), 29 (2016).</w:t>
      </w:r>
    </w:p>
    <w:p w14:paraId="3119A35F" w14:textId="65940B72" w:rsidR="00975FCA" w:rsidRDefault="00975FCA" w:rsidP="00975FCA">
      <w:pPr>
        <w:pStyle w:val="Reference"/>
      </w:pPr>
      <w:proofErr w:type="spellStart"/>
      <w:r w:rsidRPr="00015DCA">
        <w:rPr>
          <w:lang w:val="en-ID"/>
        </w:rPr>
        <w:t>Prawitasari</w:t>
      </w:r>
      <w:proofErr w:type="spellEnd"/>
      <w:r w:rsidRPr="00015DCA">
        <w:rPr>
          <w:lang w:val="en-ID"/>
        </w:rPr>
        <w:t xml:space="preserve">, P. G., Samadi, K., </w:t>
      </w:r>
      <w:r w:rsidR="00015DCA" w:rsidRPr="00015DCA">
        <w:rPr>
          <w:lang w:val="en-ID"/>
        </w:rPr>
        <w:t>and</w:t>
      </w:r>
      <w:r w:rsidRPr="00015DCA">
        <w:rPr>
          <w:lang w:val="en-ID"/>
        </w:rPr>
        <w:t xml:space="preserve"> </w:t>
      </w:r>
      <w:proofErr w:type="spellStart"/>
      <w:r w:rsidRPr="00015DCA">
        <w:rPr>
          <w:lang w:val="en-ID"/>
        </w:rPr>
        <w:t>Subiyanto</w:t>
      </w:r>
      <w:proofErr w:type="spellEnd"/>
      <w:r w:rsidRPr="00015DCA">
        <w:rPr>
          <w:lang w:val="en-ID"/>
        </w:rPr>
        <w:t>, A.</w:t>
      </w:r>
      <w:r w:rsidR="00015DCA">
        <w:rPr>
          <w:lang w:val="en-ID"/>
        </w:rPr>
        <w:t>, “</w:t>
      </w:r>
      <w:proofErr w:type="spellStart"/>
      <w:r>
        <w:t>Perbedaan</w:t>
      </w:r>
      <w:proofErr w:type="spellEnd"/>
      <w:r>
        <w:t xml:space="preserve"> </w:t>
      </w:r>
      <w:proofErr w:type="spellStart"/>
      <w:r>
        <w:t>Ketebalan</w:t>
      </w:r>
      <w:proofErr w:type="spellEnd"/>
      <w:r>
        <w:t xml:space="preserve"> Odontoblast-Like Cells </w:t>
      </w:r>
      <w:proofErr w:type="spellStart"/>
      <w:r>
        <w:t>Setelah</w:t>
      </w:r>
      <w:proofErr w:type="spellEnd"/>
      <w:r>
        <w:t xml:space="preserve"> </w:t>
      </w:r>
      <w:proofErr w:type="spellStart"/>
      <w:r>
        <w:t>Aplikasi</w:t>
      </w:r>
      <w:proofErr w:type="spellEnd"/>
      <w:r>
        <w:t xml:space="preserve"> CAPE dan </w:t>
      </w:r>
      <w:proofErr w:type="spellStart"/>
      <w:r>
        <w:t>Kalsium</w:t>
      </w:r>
      <w:proofErr w:type="spellEnd"/>
      <w:r>
        <w:t xml:space="preserve"> </w:t>
      </w:r>
      <w:proofErr w:type="spellStart"/>
      <w:r>
        <w:t>Hidroksida</w:t>
      </w:r>
      <w:proofErr w:type="spellEnd"/>
      <w:r>
        <w:t xml:space="preserve"> </w:t>
      </w:r>
      <w:proofErr w:type="gramStart"/>
      <w:r>
        <w:t>( Thickness</w:t>
      </w:r>
      <w:proofErr w:type="gramEnd"/>
      <w:r>
        <w:t xml:space="preserve"> Differentiation </w:t>
      </w:r>
      <w:proofErr w:type="gramStart"/>
      <w:r>
        <w:t>Of</w:t>
      </w:r>
      <w:proofErr w:type="gramEnd"/>
      <w:r>
        <w:t xml:space="preserve"> Odontoblast-Like Cells After </w:t>
      </w:r>
      <w:proofErr w:type="gramStart"/>
      <w:r>
        <w:t>The</w:t>
      </w:r>
      <w:proofErr w:type="gramEnd"/>
      <w:r>
        <w:t xml:space="preserve"> Application </w:t>
      </w:r>
      <w:proofErr w:type="gramStart"/>
      <w:r>
        <w:t>Of</w:t>
      </w:r>
      <w:proofErr w:type="gramEnd"/>
      <w:r>
        <w:t xml:space="preserve"> CAPE dan Calcium Hydroxide</w:t>
      </w:r>
      <w:r w:rsidR="00015DCA">
        <w:t xml:space="preserve">,” </w:t>
      </w:r>
      <w:r w:rsidR="00015DCA" w:rsidRPr="00015DCA">
        <w:t>Conservative Dentistry Journal</w:t>
      </w:r>
      <w:r>
        <w:t xml:space="preserve"> 8(2), 60–64</w:t>
      </w:r>
      <w:r w:rsidR="00015DCA">
        <w:t xml:space="preserve"> (2018).</w:t>
      </w:r>
    </w:p>
    <w:p w14:paraId="3F9D47F5" w14:textId="3DE90028" w:rsidR="00975FCA" w:rsidRDefault="00975FCA" w:rsidP="00975FCA">
      <w:pPr>
        <w:pStyle w:val="Reference"/>
      </w:pPr>
      <w:r>
        <w:t xml:space="preserve">Leites, A. B., </w:t>
      </w:r>
      <w:proofErr w:type="spellStart"/>
      <w:r>
        <w:t>Baldissera</w:t>
      </w:r>
      <w:proofErr w:type="spellEnd"/>
      <w:r>
        <w:t xml:space="preserve">, E. Z., Silva, A. F., Tarquinio, S., Botero, T., Piva, E., </w:t>
      </w:r>
      <w:r w:rsidR="00015DCA">
        <w:t>and</w:t>
      </w:r>
      <w:r>
        <w:t xml:space="preserve"> Demarco, F. F</w:t>
      </w:r>
      <w:r w:rsidR="00015DCA">
        <w:t xml:space="preserve">., </w:t>
      </w:r>
      <w:proofErr w:type="gramStart"/>
      <w:r w:rsidR="00015DCA">
        <w:t>“</w:t>
      </w:r>
      <w:r>
        <w:t xml:space="preserve"> Histologic</w:t>
      </w:r>
      <w:proofErr w:type="gramEnd"/>
      <w:r>
        <w:t xml:space="preserve"> Response </w:t>
      </w:r>
      <w:proofErr w:type="gramStart"/>
      <w:r>
        <w:t>And</w:t>
      </w:r>
      <w:proofErr w:type="gramEnd"/>
      <w:r>
        <w:t xml:space="preserve"> Tenascin </w:t>
      </w:r>
      <w:proofErr w:type="gramStart"/>
      <w:r>
        <w:t>And</w:t>
      </w:r>
      <w:proofErr w:type="gramEnd"/>
      <w:r>
        <w:t xml:space="preserve"> Fibronectin Expression After Pulp Capping </w:t>
      </w:r>
      <w:proofErr w:type="gramStart"/>
      <w:r>
        <w:t>In</w:t>
      </w:r>
      <w:proofErr w:type="gramEnd"/>
      <w:r>
        <w:t xml:space="preserve"> Pig Primary Teeth </w:t>
      </w:r>
      <w:proofErr w:type="gramStart"/>
      <w:r>
        <w:t>With</w:t>
      </w:r>
      <w:proofErr w:type="gramEnd"/>
      <w:r>
        <w:t xml:space="preserve"> Mineral Trioxide Aggregate </w:t>
      </w:r>
      <w:proofErr w:type="gramStart"/>
      <w:r>
        <w:t>Or</w:t>
      </w:r>
      <w:proofErr w:type="gramEnd"/>
      <w:r>
        <w:t xml:space="preserve"> Calcium Hydroxide</w:t>
      </w:r>
      <w:r w:rsidR="00015DCA">
        <w:t>,”</w:t>
      </w:r>
      <w:r>
        <w:t xml:space="preserve"> Operative Dentistry 36(4), 448–456</w:t>
      </w:r>
      <w:r w:rsidR="00015DCA">
        <w:t xml:space="preserve"> (2011).</w:t>
      </w:r>
    </w:p>
    <w:p w14:paraId="7F4FFF43" w14:textId="7F2A757C" w:rsidR="00015DCA" w:rsidRDefault="00015DCA" w:rsidP="00975FCA">
      <w:pPr>
        <w:pStyle w:val="Reference"/>
      </w:pPr>
      <w:r w:rsidRPr="00015DCA">
        <w:lastRenderedPageBreak/>
        <w:t xml:space="preserve">T. </w:t>
      </w:r>
      <w:proofErr w:type="spellStart"/>
      <w:r w:rsidRPr="00015DCA">
        <w:t>Okiji</w:t>
      </w:r>
      <w:proofErr w:type="spellEnd"/>
      <w:r w:rsidRPr="00015DCA">
        <w:t xml:space="preserve">, and K. Yoshiba, “Reparative </w:t>
      </w:r>
      <w:proofErr w:type="spellStart"/>
      <w:r w:rsidRPr="00015DCA">
        <w:t>Dentinogenesis</w:t>
      </w:r>
      <w:proofErr w:type="spellEnd"/>
      <w:r w:rsidRPr="00015DCA">
        <w:t xml:space="preserve"> Induced by Mineral Trioxide Aggregate: A Review from the Biological and Physicochemical Points of View,” Int. J. Dent. 2009, 1–12 (2009).</w:t>
      </w:r>
    </w:p>
    <w:p w14:paraId="422D3572" w14:textId="63C3ACFB" w:rsidR="00015DCA" w:rsidRDefault="00015DCA" w:rsidP="00975FCA">
      <w:pPr>
        <w:pStyle w:val="Reference"/>
      </w:pPr>
      <w:r w:rsidRPr="00015DCA">
        <w:t>K. Al-</w:t>
      </w:r>
      <w:proofErr w:type="spellStart"/>
      <w:r w:rsidRPr="00015DCA">
        <w:t>Hezaimi</w:t>
      </w:r>
      <w:proofErr w:type="spellEnd"/>
      <w:r w:rsidRPr="00015DCA">
        <w:t xml:space="preserve">, J. </w:t>
      </w:r>
      <w:proofErr w:type="spellStart"/>
      <w:r w:rsidRPr="00015DCA">
        <w:t>Naghshbandi</w:t>
      </w:r>
      <w:proofErr w:type="spellEnd"/>
      <w:r w:rsidRPr="00015DCA">
        <w:t xml:space="preserve">, R. Alhuzaimi, F. </w:t>
      </w:r>
      <w:proofErr w:type="spellStart"/>
      <w:r w:rsidRPr="00015DCA">
        <w:t>Alonizan</w:t>
      </w:r>
      <w:proofErr w:type="spellEnd"/>
      <w:r w:rsidRPr="00015DCA">
        <w:t xml:space="preserve">, I. </w:t>
      </w:r>
      <w:proofErr w:type="spellStart"/>
      <w:r w:rsidRPr="00015DCA">
        <w:t>AlQwizany</w:t>
      </w:r>
      <w:proofErr w:type="spellEnd"/>
      <w:r w:rsidRPr="00015DCA">
        <w:t>, and I. Rotstein, “Regeneration of Secondary Dentin Using Recombinant Human Platelet-Derived Growth Factor and MTA for Pulp Capping: A Randomized Controlled Human Clinical Trial,” Int. J. Periodontics Restorative Dent. 40(4), 477–485 (2020).</w:t>
      </w:r>
    </w:p>
    <w:p w14:paraId="5761D89B" w14:textId="565D44AB" w:rsidR="002D48EA" w:rsidRDefault="002D48EA" w:rsidP="00975FCA">
      <w:pPr>
        <w:pStyle w:val="Reference"/>
      </w:pPr>
      <w:r w:rsidRPr="002D48EA">
        <w:t xml:space="preserve">T. Koike, M.A.A. Polan, M. </w:t>
      </w:r>
      <w:proofErr w:type="spellStart"/>
      <w:r w:rsidRPr="002D48EA">
        <w:t>Izumikawa</w:t>
      </w:r>
      <w:proofErr w:type="spellEnd"/>
      <w:r w:rsidRPr="002D48EA">
        <w:t>, and T. Saito, “Induction of Reparative Dentin Formation on Exposed Dental Pulp by Dentin Phosphophoryn/Collagen Composite,” BioMed Res. Int. 2014, 1–8 (2014).</w:t>
      </w:r>
    </w:p>
    <w:p w14:paraId="4DE91CCB" w14:textId="532032D4" w:rsidR="00326AE0" w:rsidRPr="00114AB1" w:rsidRDefault="00326AE0" w:rsidP="002D48EA">
      <w:pPr>
        <w:pStyle w:val="Reference"/>
        <w:numPr>
          <w:ilvl w:val="0"/>
          <w:numId w:val="0"/>
        </w:numPr>
      </w:pPr>
    </w:p>
    <w:sectPr w:rsidR="00326AE0" w:rsidRPr="00114AB1" w:rsidSect="00402DA2">
      <w:pgSz w:w="12240" w:h="15840"/>
      <w:pgMar w:top="1440" w:right="1440" w:bottom="1701"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46A10" w14:textId="77777777" w:rsidR="00540CEB" w:rsidRDefault="00540CEB" w:rsidP="00AB5B45">
      <w:r>
        <w:separator/>
      </w:r>
    </w:p>
  </w:endnote>
  <w:endnote w:type="continuationSeparator" w:id="0">
    <w:p w14:paraId="0E6AF778" w14:textId="77777777" w:rsidR="00540CEB" w:rsidRDefault="00540CEB" w:rsidP="00AB5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93AE2" w14:textId="77777777" w:rsidR="00540CEB" w:rsidRDefault="00540CEB" w:rsidP="00AB5B45">
      <w:r>
        <w:separator/>
      </w:r>
    </w:p>
  </w:footnote>
  <w:footnote w:type="continuationSeparator" w:id="0">
    <w:p w14:paraId="7A692707" w14:textId="77777777" w:rsidR="00540CEB" w:rsidRDefault="00540CEB" w:rsidP="00AB5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31C0C"/>
    <w:multiLevelType w:val="hybridMultilevel"/>
    <w:tmpl w:val="7BA4D86E"/>
    <w:lvl w:ilvl="0" w:tplc="AAE242DC">
      <w:start w:val="1"/>
      <w:numFmt w:val="decimal"/>
      <w:lvlText w:val="%1."/>
      <w:lvlJc w:val="left"/>
      <w:pPr>
        <w:ind w:left="360" w:hanging="360"/>
      </w:pPr>
      <w:rPr>
        <w:rFonts w:ascii="Times New Roman" w:eastAsia="Times New Roman" w:hAnsi="Times New Roman" w:cs="Times New Roman"/>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9"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8E2BDF"/>
    <w:multiLevelType w:val="multilevel"/>
    <w:tmpl w:val="B40A5B10"/>
    <w:lvl w:ilvl="0">
      <w:start w:val="1"/>
      <w:numFmt w:val="upperLetter"/>
      <w:lvlText w:val="%1."/>
      <w:lvlJc w:val="left"/>
      <w:pPr>
        <w:tabs>
          <w:tab w:val="num" w:pos="720"/>
        </w:tabs>
        <w:ind w:left="720" w:hanging="360"/>
      </w:pPr>
      <w:rPr>
        <w:i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C20CF8"/>
    <w:multiLevelType w:val="hybridMultilevel"/>
    <w:tmpl w:val="33DCD614"/>
    <w:lvl w:ilvl="0" w:tplc="7DB033FA">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2E01B8"/>
    <w:multiLevelType w:val="multilevel"/>
    <w:tmpl w:val="4BDCA926"/>
    <w:lvl w:ilvl="0">
      <w:start w:val="1"/>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5F883E1D"/>
    <w:multiLevelType w:val="hybridMultilevel"/>
    <w:tmpl w:val="57E0BB58"/>
    <w:lvl w:ilvl="0" w:tplc="B7E42B84">
      <w:start w:val="1"/>
      <w:numFmt w:val="decimal"/>
      <w:lvlText w:val="%1."/>
      <w:lvlJc w:val="left"/>
      <w:pPr>
        <w:ind w:left="720" w:hanging="360"/>
      </w:pPr>
      <w:rPr>
        <w:rFonts w:ascii="Times New Roman" w:eastAsia="Times New Roman" w:hAnsi="Times New Roman" w:cs="Times New Roman" w:hint="default"/>
      </w:rPr>
    </w:lvl>
    <w:lvl w:ilvl="1" w:tplc="BC2EA7C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8"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5973A7"/>
    <w:multiLevelType w:val="hybridMultilevel"/>
    <w:tmpl w:val="06148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726759480">
    <w:abstractNumId w:val="21"/>
  </w:num>
  <w:num w:numId="2" w16cid:durableId="1595212104">
    <w:abstractNumId w:val="4"/>
  </w:num>
  <w:num w:numId="3" w16cid:durableId="1600403440">
    <w:abstractNumId w:val="17"/>
  </w:num>
  <w:num w:numId="4" w16cid:durableId="141772640">
    <w:abstractNumId w:val="8"/>
  </w:num>
  <w:num w:numId="5" w16cid:durableId="1118838281">
    <w:abstractNumId w:val="16"/>
  </w:num>
  <w:num w:numId="6" w16cid:durableId="113182998">
    <w:abstractNumId w:val="5"/>
  </w:num>
  <w:num w:numId="7" w16cid:durableId="1434859409">
    <w:abstractNumId w:val="7"/>
  </w:num>
  <w:num w:numId="8" w16cid:durableId="1658722526">
    <w:abstractNumId w:val="2"/>
  </w:num>
  <w:num w:numId="9" w16cid:durableId="584612369">
    <w:abstractNumId w:val="19"/>
  </w:num>
  <w:num w:numId="10" w16cid:durableId="395708404">
    <w:abstractNumId w:val="11"/>
  </w:num>
  <w:num w:numId="11" w16cid:durableId="1824812317">
    <w:abstractNumId w:val="18"/>
  </w:num>
  <w:num w:numId="12" w16cid:durableId="998846202">
    <w:abstractNumId w:val="13"/>
  </w:num>
  <w:num w:numId="13" w16cid:durableId="478227557">
    <w:abstractNumId w:val="6"/>
  </w:num>
  <w:num w:numId="14" w16cid:durableId="1662468910">
    <w:abstractNumId w:val="19"/>
  </w:num>
  <w:num w:numId="15" w16cid:durableId="1719432932">
    <w:abstractNumId w:val="9"/>
  </w:num>
  <w:num w:numId="16" w16cid:durableId="624892186">
    <w:abstractNumId w:val="6"/>
  </w:num>
  <w:num w:numId="17" w16cid:durableId="25104251">
    <w:abstractNumId w:val="6"/>
  </w:num>
  <w:num w:numId="18" w16cid:durableId="362170476">
    <w:abstractNumId w:val="6"/>
  </w:num>
  <w:num w:numId="19" w16cid:durableId="1048727108">
    <w:abstractNumId w:val="6"/>
  </w:num>
  <w:num w:numId="20" w16cid:durableId="7297393">
    <w:abstractNumId w:val="6"/>
  </w:num>
  <w:num w:numId="21" w16cid:durableId="2131505536">
    <w:abstractNumId w:val="6"/>
  </w:num>
  <w:num w:numId="22" w16cid:durableId="1338077588">
    <w:abstractNumId w:val="6"/>
  </w:num>
  <w:num w:numId="23" w16cid:durableId="508057528">
    <w:abstractNumId w:val="6"/>
  </w:num>
  <w:num w:numId="24" w16cid:durableId="1550653126">
    <w:abstractNumId w:val="6"/>
  </w:num>
  <w:num w:numId="25" w16cid:durableId="13190292">
    <w:abstractNumId w:val="6"/>
  </w:num>
  <w:num w:numId="26" w16cid:durableId="1171406774">
    <w:abstractNumId w:val="6"/>
  </w:num>
  <w:num w:numId="27" w16cid:durableId="1342314190">
    <w:abstractNumId w:val="6"/>
  </w:num>
  <w:num w:numId="28" w16cid:durableId="943077711">
    <w:abstractNumId w:val="6"/>
  </w:num>
  <w:num w:numId="29" w16cid:durableId="294027249">
    <w:abstractNumId w:val="16"/>
  </w:num>
  <w:num w:numId="30" w16cid:durableId="1251740341">
    <w:abstractNumId w:val="16"/>
  </w:num>
  <w:num w:numId="31" w16cid:durableId="1861891481">
    <w:abstractNumId w:val="16"/>
    <w:lvlOverride w:ilvl="0">
      <w:startOverride w:val="1"/>
    </w:lvlOverride>
  </w:num>
  <w:num w:numId="32" w16cid:durableId="940794455">
    <w:abstractNumId w:val="16"/>
  </w:num>
  <w:num w:numId="33" w16cid:durableId="1262378879">
    <w:abstractNumId w:val="16"/>
    <w:lvlOverride w:ilvl="0">
      <w:startOverride w:val="1"/>
    </w:lvlOverride>
  </w:num>
  <w:num w:numId="34" w16cid:durableId="298146055">
    <w:abstractNumId w:val="16"/>
    <w:lvlOverride w:ilvl="0">
      <w:startOverride w:val="1"/>
    </w:lvlOverride>
  </w:num>
  <w:num w:numId="35" w16cid:durableId="1185292915">
    <w:abstractNumId w:val="17"/>
    <w:lvlOverride w:ilvl="0">
      <w:startOverride w:val="1"/>
    </w:lvlOverride>
  </w:num>
  <w:num w:numId="36" w16cid:durableId="1395392794">
    <w:abstractNumId w:val="17"/>
  </w:num>
  <w:num w:numId="37" w16cid:durableId="930889743">
    <w:abstractNumId w:val="17"/>
    <w:lvlOverride w:ilvl="0">
      <w:startOverride w:val="1"/>
    </w:lvlOverride>
  </w:num>
  <w:num w:numId="38" w16cid:durableId="128284640">
    <w:abstractNumId w:val="17"/>
  </w:num>
  <w:num w:numId="39" w16cid:durableId="1928071968">
    <w:abstractNumId w:val="17"/>
    <w:lvlOverride w:ilvl="0">
      <w:startOverride w:val="1"/>
    </w:lvlOverride>
  </w:num>
  <w:num w:numId="40" w16cid:durableId="457725235">
    <w:abstractNumId w:val="17"/>
    <w:lvlOverride w:ilvl="0">
      <w:startOverride w:val="1"/>
    </w:lvlOverride>
  </w:num>
  <w:num w:numId="41" w16cid:durableId="1314794690">
    <w:abstractNumId w:val="17"/>
    <w:lvlOverride w:ilvl="0">
      <w:startOverride w:val="1"/>
    </w:lvlOverride>
  </w:num>
  <w:num w:numId="42" w16cid:durableId="202600367">
    <w:abstractNumId w:val="17"/>
  </w:num>
  <w:num w:numId="43" w16cid:durableId="920069085">
    <w:abstractNumId w:val="17"/>
  </w:num>
  <w:num w:numId="44" w16cid:durableId="402413691">
    <w:abstractNumId w:val="3"/>
  </w:num>
  <w:num w:numId="45" w16cid:durableId="1012025330">
    <w:abstractNumId w:val="0"/>
  </w:num>
  <w:num w:numId="46" w16cid:durableId="293216838">
    <w:abstractNumId w:val="1"/>
    <w:lvlOverride w:ilvl="0">
      <w:startOverride w:val="1"/>
    </w:lvlOverride>
    <w:lvlOverride w:ilvl="1"/>
    <w:lvlOverride w:ilvl="2"/>
    <w:lvlOverride w:ilvl="3"/>
    <w:lvlOverride w:ilvl="4"/>
    <w:lvlOverride w:ilvl="5"/>
    <w:lvlOverride w:ilvl="6"/>
    <w:lvlOverride w:ilvl="7"/>
    <w:lvlOverride w:ilvl="8"/>
  </w:num>
  <w:num w:numId="47" w16cid:durableId="6650127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350825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126349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364237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649426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15DCA"/>
    <w:rsid w:val="00027428"/>
    <w:rsid w:val="00031EC9"/>
    <w:rsid w:val="00066FED"/>
    <w:rsid w:val="00075EA6"/>
    <w:rsid w:val="0007709F"/>
    <w:rsid w:val="0008588D"/>
    <w:rsid w:val="00086F62"/>
    <w:rsid w:val="00090674"/>
    <w:rsid w:val="0009320B"/>
    <w:rsid w:val="00096AE0"/>
    <w:rsid w:val="000B1B74"/>
    <w:rsid w:val="000B3A2D"/>
    <w:rsid w:val="000B49C0"/>
    <w:rsid w:val="000C6732"/>
    <w:rsid w:val="000C688F"/>
    <w:rsid w:val="000D68B7"/>
    <w:rsid w:val="000E382F"/>
    <w:rsid w:val="000E75CD"/>
    <w:rsid w:val="001036BA"/>
    <w:rsid w:val="001146DC"/>
    <w:rsid w:val="00114AB1"/>
    <w:rsid w:val="001230FF"/>
    <w:rsid w:val="00130BD7"/>
    <w:rsid w:val="00155B67"/>
    <w:rsid w:val="001562AF"/>
    <w:rsid w:val="00161A5B"/>
    <w:rsid w:val="0016385D"/>
    <w:rsid w:val="0016782F"/>
    <w:rsid w:val="001937E9"/>
    <w:rsid w:val="001964E5"/>
    <w:rsid w:val="001B263B"/>
    <w:rsid w:val="001B476A"/>
    <w:rsid w:val="001C257A"/>
    <w:rsid w:val="001C764F"/>
    <w:rsid w:val="001C7BB3"/>
    <w:rsid w:val="001D469C"/>
    <w:rsid w:val="001D47C7"/>
    <w:rsid w:val="0021619E"/>
    <w:rsid w:val="0023171B"/>
    <w:rsid w:val="00236BFC"/>
    <w:rsid w:val="00237437"/>
    <w:rsid w:val="002502FD"/>
    <w:rsid w:val="00274622"/>
    <w:rsid w:val="00285D24"/>
    <w:rsid w:val="00290390"/>
    <w:rsid w:val="002915D3"/>
    <w:rsid w:val="002924DB"/>
    <w:rsid w:val="002941DA"/>
    <w:rsid w:val="002B5648"/>
    <w:rsid w:val="002D48EA"/>
    <w:rsid w:val="002E3C35"/>
    <w:rsid w:val="002E62CF"/>
    <w:rsid w:val="002F5298"/>
    <w:rsid w:val="00326AE0"/>
    <w:rsid w:val="00337E4F"/>
    <w:rsid w:val="00340C36"/>
    <w:rsid w:val="00346A9D"/>
    <w:rsid w:val="003606A3"/>
    <w:rsid w:val="0039376F"/>
    <w:rsid w:val="003A287B"/>
    <w:rsid w:val="003A5C85"/>
    <w:rsid w:val="003A61B1"/>
    <w:rsid w:val="003B0050"/>
    <w:rsid w:val="003D2A6B"/>
    <w:rsid w:val="003D6312"/>
    <w:rsid w:val="003E7C74"/>
    <w:rsid w:val="003F31C6"/>
    <w:rsid w:val="0040225B"/>
    <w:rsid w:val="00402DA2"/>
    <w:rsid w:val="004041A9"/>
    <w:rsid w:val="00423C6C"/>
    <w:rsid w:val="00425AC2"/>
    <w:rsid w:val="00442368"/>
    <w:rsid w:val="0044771F"/>
    <w:rsid w:val="004B151D"/>
    <w:rsid w:val="004C7243"/>
    <w:rsid w:val="004E21DE"/>
    <w:rsid w:val="004E3C57"/>
    <w:rsid w:val="004E3CB2"/>
    <w:rsid w:val="00525813"/>
    <w:rsid w:val="0053513F"/>
    <w:rsid w:val="00540CEB"/>
    <w:rsid w:val="00574405"/>
    <w:rsid w:val="005854B0"/>
    <w:rsid w:val="005A0E21"/>
    <w:rsid w:val="005B3A34"/>
    <w:rsid w:val="005D49AF"/>
    <w:rsid w:val="005E415C"/>
    <w:rsid w:val="005E71ED"/>
    <w:rsid w:val="005E7946"/>
    <w:rsid w:val="005F7475"/>
    <w:rsid w:val="00604050"/>
    <w:rsid w:val="00611299"/>
    <w:rsid w:val="00613B4D"/>
    <w:rsid w:val="00616365"/>
    <w:rsid w:val="00616F3B"/>
    <w:rsid w:val="006249A7"/>
    <w:rsid w:val="00632A83"/>
    <w:rsid w:val="0064225B"/>
    <w:rsid w:val="006763F9"/>
    <w:rsid w:val="006949BC"/>
    <w:rsid w:val="006D1229"/>
    <w:rsid w:val="006D372F"/>
    <w:rsid w:val="006D7A18"/>
    <w:rsid w:val="006E4474"/>
    <w:rsid w:val="006F0C22"/>
    <w:rsid w:val="00701388"/>
    <w:rsid w:val="00723B7F"/>
    <w:rsid w:val="00725861"/>
    <w:rsid w:val="0073393A"/>
    <w:rsid w:val="0073539D"/>
    <w:rsid w:val="00767B8A"/>
    <w:rsid w:val="00775481"/>
    <w:rsid w:val="007A233B"/>
    <w:rsid w:val="007A23D4"/>
    <w:rsid w:val="007A7936"/>
    <w:rsid w:val="007B4863"/>
    <w:rsid w:val="007C65E6"/>
    <w:rsid w:val="007D406B"/>
    <w:rsid w:val="007D4407"/>
    <w:rsid w:val="007E1CA3"/>
    <w:rsid w:val="008076BE"/>
    <w:rsid w:val="00812D62"/>
    <w:rsid w:val="00812F29"/>
    <w:rsid w:val="00821713"/>
    <w:rsid w:val="00827050"/>
    <w:rsid w:val="0083278B"/>
    <w:rsid w:val="00834538"/>
    <w:rsid w:val="00850E89"/>
    <w:rsid w:val="008752C1"/>
    <w:rsid w:val="008930E4"/>
    <w:rsid w:val="00893821"/>
    <w:rsid w:val="008A7B9C"/>
    <w:rsid w:val="008B39FA"/>
    <w:rsid w:val="008B4754"/>
    <w:rsid w:val="008E6A7A"/>
    <w:rsid w:val="008F1038"/>
    <w:rsid w:val="008F7046"/>
    <w:rsid w:val="009005FC"/>
    <w:rsid w:val="0090513C"/>
    <w:rsid w:val="0091677A"/>
    <w:rsid w:val="00922E5A"/>
    <w:rsid w:val="009273A5"/>
    <w:rsid w:val="00943315"/>
    <w:rsid w:val="00946C27"/>
    <w:rsid w:val="00975FCA"/>
    <w:rsid w:val="00994AAD"/>
    <w:rsid w:val="009A4F3D"/>
    <w:rsid w:val="009B696B"/>
    <w:rsid w:val="009B7671"/>
    <w:rsid w:val="009C6A2A"/>
    <w:rsid w:val="009D1E8B"/>
    <w:rsid w:val="009E5BA1"/>
    <w:rsid w:val="009F056E"/>
    <w:rsid w:val="00A24F3D"/>
    <w:rsid w:val="00A26DCD"/>
    <w:rsid w:val="00A314BB"/>
    <w:rsid w:val="00A32B7D"/>
    <w:rsid w:val="00A5596B"/>
    <w:rsid w:val="00A646B3"/>
    <w:rsid w:val="00A6739B"/>
    <w:rsid w:val="00A73314"/>
    <w:rsid w:val="00A90413"/>
    <w:rsid w:val="00A91542"/>
    <w:rsid w:val="00AA728C"/>
    <w:rsid w:val="00AB0A9C"/>
    <w:rsid w:val="00AB5B45"/>
    <w:rsid w:val="00AB7119"/>
    <w:rsid w:val="00AD5855"/>
    <w:rsid w:val="00AE7500"/>
    <w:rsid w:val="00AE7F87"/>
    <w:rsid w:val="00AF3542"/>
    <w:rsid w:val="00AF5ABE"/>
    <w:rsid w:val="00B00415"/>
    <w:rsid w:val="00B03C2A"/>
    <w:rsid w:val="00B1000D"/>
    <w:rsid w:val="00B10134"/>
    <w:rsid w:val="00B16BFE"/>
    <w:rsid w:val="00B41981"/>
    <w:rsid w:val="00B500E5"/>
    <w:rsid w:val="00B928AB"/>
    <w:rsid w:val="00BA39BB"/>
    <w:rsid w:val="00BA3B3D"/>
    <w:rsid w:val="00BB7EEA"/>
    <w:rsid w:val="00BC26C1"/>
    <w:rsid w:val="00BD1909"/>
    <w:rsid w:val="00BE5E16"/>
    <w:rsid w:val="00BE5FD1"/>
    <w:rsid w:val="00C06E05"/>
    <w:rsid w:val="00C14B14"/>
    <w:rsid w:val="00C17370"/>
    <w:rsid w:val="00C2054D"/>
    <w:rsid w:val="00C252EB"/>
    <w:rsid w:val="00C26EC0"/>
    <w:rsid w:val="00C56C77"/>
    <w:rsid w:val="00C84923"/>
    <w:rsid w:val="00CB7B3E"/>
    <w:rsid w:val="00CC739D"/>
    <w:rsid w:val="00D04468"/>
    <w:rsid w:val="00D337E1"/>
    <w:rsid w:val="00D36257"/>
    <w:rsid w:val="00D4687E"/>
    <w:rsid w:val="00D53A12"/>
    <w:rsid w:val="00D76324"/>
    <w:rsid w:val="00D87E2A"/>
    <w:rsid w:val="00DB0C43"/>
    <w:rsid w:val="00DE3354"/>
    <w:rsid w:val="00DE4DF6"/>
    <w:rsid w:val="00DF7DCD"/>
    <w:rsid w:val="00E24DA6"/>
    <w:rsid w:val="00E33447"/>
    <w:rsid w:val="00E50B7D"/>
    <w:rsid w:val="00E904A1"/>
    <w:rsid w:val="00EB7D28"/>
    <w:rsid w:val="00EC0D0C"/>
    <w:rsid w:val="00ED4A2C"/>
    <w:rsid w:val="00EF0FDF"/>
    <w:rsid w:val="00EF1CD7"/>
    <w:rsid w:val="00EF6940"/>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paragraph" w:styleId="Heading4">
    <w:name w:val="heading 4"/>
    <w:basedOn w:val="Normal"/>
    <w:next w:val="Normal"/>
    <w:link w:val="Heading4Char"/>
    <w:semiHidden/>
    <w:unhideWhenUsed/>
    <w:qFormat/>
    <w:rsid w:val="00A73314"/>
    <w:pPr>
      <w:keepNext/>
      <w:keepLines/>
      <w:spacing w:before="40"/>
      <w:outlineLvl w:val="3"/>
    </w:pPr>
    <w:rPr>
      <w:rFonts w:asciiTheme="majorHAnsi" w:eastAsiaTheme="majorEastAsia" w:hAnsiTheme="majorHAnsi" w:cstheme="majorBidi"/>
      <w:i/>
      <w:iCs/>
      <w:color w:val="365F91" w:themeColor="accent1" w:themeShade="BF"/>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aliases w:val="gambar,Tabel,kepala,point-point,List Paragraph1,Judul super kecil,no subbab,Body Buku,List Paragraph11"/>
    <w:basedOn w:val="Normal"/>
    <w:link w:val="ListParagraphChar"/>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4Char">
    <w:name w:val="Heading 4 Char"/>
    <w:basedOn w:val="DefaultParagraphFont"/>
    <w:link w:val="Heading4"/>
    <w:semiHidden/>
    <w:rsid w:val="00A73314"/>
    <w:rPr>
      <w:rFonts w:asciiTheme="majorHAnsi" w:eastAsiaTheme="majorEastAsia" w:hAnsiTheme="majorHAnsi" w:cstheme="majorBidi"/>
      <w:i/>
      <w:iCs/>
      <w:color w:val="365F91" w:themeColor="accent1" w:themeShade="BF"/>
      <w:sz w:val="24"/>
      <w:lang w:val="id" w:eastAsia="en-US"/>
    </w:rPr>
  </w:style>
  <w:style w:type="character" w:customStyle="1" w:styleId="ListParagraphChar">
    <w:name w:val="List Paragraph Char"/>
    <w:aliases w:val="gambar Char,Tabel Char,kepala Char,point-point Char,List Paragraph1 Char,Judul super kecil Char,no subbab Char,Body Buku Char,List Paragraph11 Char"/>
    <w:basedOn w:val="DefaultParagraphFont"/>
    <w:link w:val="ListParagraph"/>
    <w:uiPriority w:val="34"/>
    <w:qFormat/>
    <w:rsid w:val="00A73314"/>
    <w:rPr>
      <w:sz w:val="24"/>
      <w:lang w:val="en-US" w:eastAsia="en-US"/>
    </w:rPr>
  </w:style>
  <w:style w:type="table" w:styleId="PlainTable2">
    <w:name w:val="Plain Table 2"/>
    <w:basedOn w:val="TableNormal"/>
    <w:uiPriority w:val="42"/>
    <w:rsid w:val="00A73314"/>
    <w:pPr>
      <w:suppressAutoHyphens/>
    </w:pPr>
    <w:rPr>
      <w:rFonts w:ascii="Liberation Serif" w:eastAsia="NSimSun" w:hAnsi="Liberation Serif" w:cs="Lucida Sans"/>
      <w:kern w:val="2"/>
      <w:sz w:val="24"/>
      <w:szCs w:val="24"/>
      <w:lang w:val="en" w:eastAsia="zh-CN" w:bidi="hi-I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uiPriority w:val="99"/>
    <w:qFormat/>
    <w:rsid w:val="003D2A6B"/>
    <w:pPr>
      <w:suppressAutoHyphens/>
    </w:pPr>
    <w:rPr>
      <w:rFonts w:eastAsia="NSimSun"/>
      <w:color w:val="000000"/>
      <w:kern w:val="2"/>
      <w:sz w:val="24"/>
      <w:szCs w:val="24"/>
      <w:lang w:val="en-ID" w:eastAsia="zh-CN" w:bidi="hi-IN"/>
    </w:rPr>
  </w:style>
  <w:style w:type="paragraph" w:styleId="Header">
    <w:name w:val="header"/>
    <w:basedOn w:val="Normal"/>
    <w:link w:val="HeaderChar"/>
    <w:unhideWhenUsed/>
    <w:rsid w:val="00AB5B45"/>
    <w:pPr>
      <w:tabs>
        <w:tab w:val="center" w:pos="4680"/>
        <w:tab w:val="right" w:pos="9360"/>
      </w:tabs>
    </w:pPr>
  </w:style>
  <w:style w:type="character" w:customStyle="1" w:styleId="HeaderChar">
    <w:name w:val="Header Char"/>
    <w:basedOn w:val="DefaultParagraphFont"/>
    <w:link w:val="Header"/>
    <w:rsid w:val="00AB5B45"/>
    <w:rPr>
      <w:sz w:val="24"/>
      <w:lang w:val="en-US" w:eastAsia="en-US"/>
    </w:rPr>
  </w:style>
  <w:style w:type="paragraph" w:styleId="Footer">
    <w:name w:val="footer"/>
    <w:basedOn w:val="Normal"/>
    <w:link w:val="FooterChar"/>
    <w:unhideWhenUsed/>
    <w:rsid w:val="00AB5B45"/>
    <w:pPr>
      <w:tabs>
        <w:tab w:val="center" w:pos="4680"/>
        <w:tab w:val="right" w:pos="9360"/>
      </w:tabs>
    </w:pPr>
  </w:style>
  <w:style w:type="character" w:customStyle="1" w:styleId="FooterChar">
    <w:name w:val="Footer Char"/>
    <w:basedOn w:val="DefaultParagraphFont"/>
    <w:link w:val="Footer"/>
    <w:rsid w:val="00AB5B45"/>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5</TotalTime>
  <Pages>12</Pages>
  <Words>20436</Words>
  <Characters>116488</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136651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Muhammad Farikh</cp:lastModifiedBy>
  <cp:revision>2</cp:revision>
  <cp:lastPrinted>2025-11-13T12:27:00Z</cp:lastPrinted>
  <dcterms:created xsi:type="dcterms:W3CDTF">2025-11-22T08:06:00Z</dcterms:created>
  <dcterms:modified xsi:type="dcterms:W3CDTF">2025-11-22T08:06:00Z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add27384-2c2e-4b35-a873-f3be9542b7a8</vt:lpwstr>
  </property>
</Properties>
</file>