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16C05" w14:textId="5D2F43C9" w:rsidR="0076048E" w:rsidRDefault="0076048E" w:rsidP="0018666A">
      <w:pPr>
        <w:pStyle w:val="PaperTitle"/>
      </w:pPr>
      <w:r>
        <w:t xml:space="preserve">The Effect of Nanofiber With 0.1 % </w:t>
      </w:r>
      <w:r w:rsidRPr="0076048E">
        <w:rPr>
          <w:i/>
          <w:iCs/>
        </w:rPr>
        <w:t xml:space="preserve">Moringa </w:t>
      </w:r>
      <w:r>
        <w:rPr>
          <w:i/>
          <w:iCs/>
        </w:rPr>
        <w:t>o</w:t>
      </w:r>
      <w:r w:rsidRPr="0076048E">
        <w:rPr>
          <w:i/>
          <w:iCs/>
        </w:rPr>
        <w:t>leifera Lam</w:t>
      </w:r>
      <w:r>
        <w:t xml:space="preserve">. Extract to Osteoblast Proliferation </w:t>
      </w:r>
      <w:proofErr w:type="gramStart"/>
      <w:r>
        <w:t>In</w:t>
      </w:r>
      <w:proofErr w:type="gramEnd"/>
      <w:r>
        <w:t xml:space="preserve"> the Osteogenesis Process</w:t>
      </w:r>
      <w:r w:rsidR="0018666A">
        <w:t xml:space="preserve"> </w:t>
      </w:r>
      <w:r>
        <w:t>(Study on Osteoblast Cell Line MG63)</w:t>
      </w:r>
    </w:p>
    <w:p w14:paraId="76692283" w14:textId="48D3E51A" w:rsidR="001C5950" w:rsidRPr="001C5950" w:rsidRDefault="0076048E" w:rsidP="001C5950">
      <w:pPr>
        <w:pStyle w:val="AuthorName"/>
        <w:rPr>
          <w:lang w:val="en-GB" w:eastAsia="en-GB"/>
        </w:rPr>
      </w:pPr>
      <w:r>
        <w:t xml:space="preserve">Aprilia </w:t>
      </w:r>
      <w:proofErr w:type="spellStart"/>
      <w:r>
        <w:t>Yuanita</w:t>
      </w:r>
      <w:proofErr w:type="spellEnd"/>
      <w:r>
        <w:t xml:space="preserve"> Anwaristi</w:t>
      </w:r>
      <w:r w:rsidR="00EF6940" w:rsidRPr="2F830975">
        <w:rPr>
          <w:vertAlign w:val="superscript"/>
        </w:rPr>
        <w:t>1,</w:t>
      </w:r>
      <w:r w:rsidR="003A5C85" w:rsidRPr="2F830975">
        <w:rPr>
          <w:vertAlign w:val="superscript"/>
        </w:rPr>
        <w:t xml:space="preserve"> </w:t>
      </w:r>
      <w:r w:rsidR="00EF6940" w:rsidRPr="2F830975">
        <w:rPr>
          <w:vertAlign w:val="superscript"/>
        </w:rPr>
        <w:t>a)</w:t>
      </w:r>
      <w:r w:rsidR="0016385D">
        <w:t xml:space="preserve"> and </w:t>
      </w:r>
      <w:r>
        <w:t>Dahlia Herawati</w:t>
      </w:r>
      <w:r w:rsidR="00EF6940" w:rsidRPr="2F830975">
        <w:rPr>
          <w:vertAlign w:val="superscript"/>
        </w:rPr>
        <w:t>2</w:t>
      </w:r>
      <w:r w:rsidR="007B4863" w:rsidRPr="2F830975">
        <w:rPr>
          <w:vertAlign w:val="superscript"/>
        </w:rPr>
        <w:t>,</w:t>
      </w:r>
      <w:r w:rsidR="003A5C85" w:rsidRPr="2F830975">
        <w:rPr>
          <w:vertAlign w:val="superscript"/>
        </w:rPr>
        <w:t xml:space="preserve"> b)</w:t>
      </w:r>
    </w:p>
    <w:p w14:paraId="1709BD39" w14:textId="5BBBCF7B" w:rsidR="001C5950" w:rsidRPr="004D316D" w:rsidRDefault="001C5950" w:rsidP="0076048E">
      <w:pPr>
        <w:pStyle w:val="AuthorAffiliation"/>
        <w:rPr>
          <w:i w:val="0"/>
          <w:iCs/>
        </w:rPr>
      </w:pPr>
      <w:r w:rsidRPr="004D316D">
        <w:rPr>
          <w:i w:val="0"/>
          <w:iCs/>
        </w:rPr>
        <w:t>Author Affiliation</w:t>
      </w:r>
    </w:p>
    <w:p w14:paraId="2A1EA0C9" w14:textId="4E36DA63" w:rsidR="0076048E" w:rsidRPr="004D316D" w:rsidRDefault="00027428" w:rsidP="0076048E">
      <w:pPr>
        <w:pStyle w:val="AuthorAffiliation"/>
        <w:rPr>
          <w:lang w:val="en-ID"/>
        </w:rPr>
      </w:pPr>
      <w:r w:rsidRPr="004D316D">
        <w:rPr>
          <w:i w:val="0"/>
          <w:iCs/>
          <w:vertAlign w:val="superscript"/>
        </w:rPr>
        <w:t>1</w:t>
      </w:r>
      <w:r w:rsidR="004D316D" w:rsidRPr="004D316D">
        <w:t xml:space="preserve">Department of </w:t>
      </w:r>
      <w:proofErr w:type="gramStart"/>
      <w:r w:rsidR="004D316D" w:rsidRPr="004D316D">
        <w:t>Periodontology,  F</w:t>
      </w:r>
      <w:r w:rsidR="0076048E" w:rsidRPr="004D316D">
        <w:t>aculty</w:t>
      </w:r>
      <w:proofErr w:type="gramEnd"/>
      <w:r w:rsidR="0076048E" w:rsidRPr="004D316D">
        <w:t xml:space="preserve"> of Dentistry, Universitas Muhammadiyah Surakarta</w:t>
      </w:r>
      <w:r w:rsidR="0016385D" w:rsidRPr="004D316D">
        <w:t xml:space="preserve"> </w:t>
      </w:r>
      <w:r w:rsidR="0016782F" w:rsidRPr="004D316D">
        <w:br/>
      </w:r>
      <w:r w:rsidR="0076048E" w:rsidRPr="004D316D">
        <w:rPr>
          <w:i w:val="0"/>
          <w:iCs/>
        </w:rPr>
        <w:t>(</w:t>
      </w:r>
      <w:r w:rsidR="0076048E" w:rsidRPr="004D316D">
        <w:rPr>
          <w:lang w:val="en-ID"/>
        </w:rPr>
        <w:t xml:space="preserve">Jl. </w:t>
      </w:r>
      <w:proofErr w:type="spellStart"/>
      <w:r w:rsidR="0076048E" w:rsidRPr="004D316D">
        <w:rPr>
          <w:lang w:val="en-ID"/>
        </w:rPr>
        <w:t>Kebangkitan</w:t>
      </w:r>
      <w:proofErr w:type="spellEnd"/>
      <w:r w:rsidR="0076048E" w:rsidRPr="004D316D">
        <w:rPr>
          <w:lang w:val="en-ID"/>
        </w:rPr>
        <w:t xml:space="preserve"> Nasional No.101, </w:t>
      </w:r>
      <w:proofErr w:type="spellStart"/>
      <w:r w:rsidR="0076048E" w:rsidRPr="004D316D">
        <w:rPr>
          <w:lang w:val="en-ID"/>
        </w:rPr>
        <w:t>Penumping</w:t>
      </w:r>
      <w:proofErr w:type="spellEnd"/>
      <w:r w:rsidR="0076048E" w:rsidRPr="004D316D">
        <w:rPr>
          <w:lang w:val="en-ID"/>
        </w:rPr>
        <w:t xml:space="preserve">, </w:t>
      </w:r>
      <w:proofErr w:type="spellStart"/>
      <w:r w:rsidR="0076048E" w:rsidRPr="004D316D">
        <w:rPr>
          <w:lang w:val="en-ID"/>
        </w:rPr>
        <w:t>Kec</w:t>
      </w:r>
      <w:proofErr w:type="spellEnd"/>
      <w:r w:rsidR="0076048E" w:rsidRPr="004D316D">
        <w:rPr>
          <w:lang w:val="en-ID"/>
        </w:rPr>
        <w:t xml:space="preserve">. </w:t>
      </w:r>
      <w:proofErr w:type="spellStart"/>
      <w:r w:rsidR="0076048E" w:rsidRPr="004D316D">
        <w:rPr>
          <w:lang w:val="en-ID"/>
        </w:rPr>
        <w:t>Laweyan</w:t>
      </w:r>
      <w:proofErr w:type="spellEnd"/>
      <w:r w:rsidR="0076048E" w:rsidRPr="004D316D">
        <w:rPr>
          <w:lang w:val="en-ID"/>
        </w:rPr>
        <w:t>, Kota Surakarta, Jawa Tengah 57141</w:t>
      </w:r>
      <w:r w:rsidR="002D10B2" w:rsidRPr="004D316D">
        <w:rPr>
          <w:lang w:val="en-ID"/>
        </w:rPr>
        <w:t>, Indonesia)</w:t>
      </w:r>
    </w:p>
    <w:p w14:paraId="771D6B6C" w14:textId="2FB070B8" w:rsidR="00C14B14" w:rsidRPr="00075EA6" w:rsidRDefault="0016782F" w:rsidP="002D10B2">
      <w:pPr>
        <w:pStyle w:val="AuthorAffiliation"/>
      </w:pPr>
      <w:r w:rsidRPr="004D316D">
        <w:t xml:space="preserve"> </w:t>
      </w:r>
      <w:r w:rsidR="00C14B14" w:rsidRPr="004D316D">
        <w:rPr>
          <w:i w:val="0"/>
          <w:iCs/>
          <w:vertAlign w:val="superscript"/>
        </w:rPr>
        <w:t>2</w:t>
      </w:r>
      <w:r w:rsidR="0076048E" w:rsidRPr="004D316D">
        <w:t xml:space="preserve"> </w:t>
      </w:r>
      <w:r w:rsidR="004D316D" w:rsidRPr="004D316D">
        <w:t xml:space="preserve">Department of </w:t>
      </w:r>
      <w:proofErr w:type="gramStart"/>
      <w:r w:rsidR="004D316D" w:rsidRPr="004D316D">
        <w:t>Periodontology  F</w:t>
      </w:r>
      <w:r w:rsidR="0076048E" w:rsidRPr="004D316D">
        <w:t>aculty</w:t>
      </w:r>
      <w:proofErr w:type="gramEnd"/>
      <w:r w:rsidR="0076048E" w:rsidRPr="004D316D">
        <w:t xml:space="preserve"> of Dentistry, Universitas Gajah Mada</w:t>
      </w:r>
      <w:r w:rsidR="00C14B14" w:rsidRPr="004D316D">
        <w:br/>
      </w:r>
      <w:r w:rsidR="002D10B2" w:rsidRPr="004D316D">
        <w:t>(</w:t>
      </w:r>
      <w:proofErr w:type="spellStart"/>
      <w:proofErr w:type="gramStart"/>
      <w:r w:rsidR="002D10B2" w:rsidRPr="004D316D">
        <w:t>Jl.Denta</w:t>
      </w:r>
      <w:proofErr w:type="spellEnd"/>
      <w:proofErr w:type="gramEnd"/>
      <w:r w:rsidR="002D10B2" w:rsidRPr="004D316D">
        <w:t xml:space="preserve"> 1, </w:t>
      </w:r>
      <w:proofErr w:type="spellStart"/>
      <w:r w:rsidR="002D10B2" w:rsidRPr="004D316D">
        <w:t>Sekip</w:t>
      </w:r>
      <w:proofErr w:type="spellEnd"/>
      <w:r w:rsidR="002D10B2" w:rsidRPr="004D316D">
        <w:t xml:space="preserve"> </w:t>
      </w:r>
      <w:proofErr w:type="spellStart"/>
      <w:proofErr w:type="gramStart"/>
      <w:r w:rsidR="002D10B2" w:rsidRPr="004D316D">
        <w:t>Utara,Yogyakarta</w:t>
      </w:r>
      <w:proofErr w:type="spellEnd"/>
      <w:proofErr w:type="gramEnd"/>
      <w:r w:rsidR="002D10B2" w:rsidRPr="004D316D">
        <w:t xml:space="preserve"> 55281 Indonesia)</w:t>
      </w:r>
    </w:p>
    <w:p w14:paraId="3EAF16AE" w14:textId="77777777" w:rsidR="00C14B14" w:rsidRPr="001C5950" w:rsidRDefault="00C14B14" w:rsidP="00C14B14">
      <w:pPr>
        <w:pStyle w:val="AuthorAffiliation"/>
      </w:pPr>
      <w:r w:rsidRPr="00075EA6">
        <w:br/>
      </w:r>
      <w:r>
        <w:t>Author Emails</w:t>
      </w:r>
    </w:p>
    <w:p w14:paraId="464117D0" w14:textId="468F6E18" w:rsidR="0076048E" w:rsidRPr="001C5950" w:rsidRDefault="003A5C85">
      <w:pPr>
        <w:pStyle w:val="AuthorEmail"/>
        <w:rPr>
          <w:i/>
        </w:rPr>
      </w:pPr>
      <w:r w:rsidRPr="001C5950">
        <w:rPr>
          <w:i/>
          <w:vertAlign w:val="superscript"/>
        </w:rPr>
        <w:t>a)</w:t>
      </w:r>
      <w:r w:rsidRPr="001C5950">
        <w:rPr>
          <w:i/>
        </w:rPr>
        <w:t xml:space="preserve"> </w:t>
      </w:r>
      <w:r w:rsidR="001C5950" w:rsidRPr="001C5950">
        <w:rPr>
          <w:i/>
        </w:rPr>
        <w:t xml:space="preserve">Corresponding author: </w:t>
      </w:r>
      <w:r w:rsidR="0076048E" w:rsidRPr="001C5950">
        <w:rPr>
          <w:i/>
        </w:rPr>
        <w:t>aya427@ums.ac.id</w:t>
      </w:r>
      <w:r w:rsidRPr="001C5950">
        <w:rPr>
          <w:i/>
        </w:rPr>
        <w:t xml:space="preserve"> </w:t>
      </w:r>
    </w:p>
    <w:p w14:paraId="5E05E235" w14:textId="402B43FC" w:rsidR="003A5C85" w:rsidRPr="00075EA6" w:rsidRDefault="003A5C85">
      <w:pPr>
        <w:pStyle w:val="AuthorEmail"/>
      </w:pPr>
      <w:proofErr w:type="gramStart"/>
      <w:r w:rsidRPr="001C5950">
        <w:rPr>
          <w:i/>
          <w:vertAlign w:val="superscript"/>
        </w:rPr>
        <w:t>b)</w:t>
      </w:r>
      <w:r w:rsidR="0076048E" w:rsidRPr="001C5950">
        <w:rPr>
          <w:i/>
        </w:rPr>
        <w:t>heradahlia@ugm.ac.id</w:t>
      </w:r>
      <w:proofErr w:type="gramEnd"/>
      <w:r w:rsidR="001D469C" w:rsidRPr="00075EA6">
        <w:rPr>
          <w:i/>
        </w:rPr>
        <w:br/>
      </w:r>
    </w:p>
    <w:p w14:paraId="22C3F2A8" w14:textId="09698C08" w:rsidR="0016385D" w:rsidRDefault="0016385D" w:rsidP="002D10B2">
      <w:pPr>
        <w:pStyle w:val="Abstract"/>
      </w:pPr>
      <w:r w:rsidRPr="00075EA6">
        <w:rPr>
          <w:b/>
          <w:bCs/>
        </w:rPr>
        <w:t>Abstract.</w:t>
      </w:r>
      <w:r w:rsidRPr="00075EA6">
        <w:t xml:space="preserve"> </w:t>
      </w:r>
      <w:r w:rsidR="002D10B2">
        <w:t>Intra-pocket drug delivery systems using nanofiber technologies are made from biocompatible materials, such as those derived from chemical or herbal polymers, like Moringa oleifera Lam (MOL). Beta-carotene, protein, calcium, potassium, and antioxidant substances have osteoprotective effects that are beneficial for osteogenesis. The proliferation of osteoblasts in osteogenesis is an important process. MG-63 osteoblasts are cell lines with prototype properties of human osteoblast cells and have been widely used in biomaterials testing. This study aimed to determine the effect of nanofiber with 0.1% MOL extract on osteoblast proliferation in the osteogenesis process (Study on Osteoblast Cell Line MG63). Methods: Nanofiber PVA-</w:t>
      </w:r>
      <w:proofErr w:type="spellStart"/>
      <w:r w:rsidR="002D10B2">
        <w:t>Kitosan</w:t>
      </w:r>
      <w:proofErr w:type="spellEnd"/>
      <w:r w:rsidR="002D10B2">
        <w:t>-MOL and nanofiber PVA-</w:t>
      </w:r>
      <w:proofErr w:type="spellStart"/>
      <w:r w:rsidR="002D10B2">
        <w:t>Kitosan</w:t>
      </w:r>
      <w:proofErr w:type="spellEnd"/>
      <w:r w:rsidR="002D10B2">
        <w:t xml:space="preserve"> was made using the electrospinning method. The subjects studied were MOL 0.1%, Nanofiber PVA-Chitosan, and Nanofiber MOL 0.1%. Observations were made 24, 48, and 72 hours after incubation, seeded into 9 well for each </w:t>
      </w:r>
      <w:proofErr w:type="gramStart"/>
      <w:r w:rsidR="002D10B2">
        <w:t>groups</w:t>
      </w:r>
      <w:proofErr w:type="gramEnd"/>
      <w:r w:rsidR="002D10B2">
        <w:t xml:space="preserve">. Medium were removed then MTT procedure were performed. The cells were incubated overnight, then read using an ELISA plate reader. Result: Proliferation of MG63 osteoblast cell line increased from incubation 24 hours, 48 hours, and 72 hours in nanofiber with 0.1% Moringa oleifera Lam extract. The highest proliferation of the MG63 osteoblast cell line were incubated at 72 hours. The result </w:t>
      </w:r>
      <w:proofErr w:type="gramStart"/>
      <w:r w:rsidR="002D10B2">
        <w:t>were</w:t>
      </w:r>
      <w:proofErr w:type="gramEnd"/>
      <w:r w:rsidR="002D10B2">
        <w:t xml:space="preserve"> converted by proliferation percentage. Nanofiber with 0.1% Moringa leaf extract increased the proliferation of osteoblasts cell line MG63.</w:t>
      </w:r>
    </w:p>
    <w:p w14:paraId="4FE66C4C" w14:textId="473988EF" w:rsidR="001C5950" w:rsidRPr="001C5950" w:rsidRDefault="001C5950" w:rsidP="00C13F0F">
      <w:pPr>
        <w:pStyle w:val="Heading1"/>
        <w:ind w:left="284"/>
        <w:jc w:val="left"/>
        <w:rPr>
          <w:b w:val="0"/>
        </w:rPr>
      </w:pPr>
      <w:proofErr w:type="gramStart"/>
      <w:r w:rsidRPr="004D316D">
        <w:rPr>
          <w:b w:val="0"/>
          <w:caps w:val="0"/>
          <w:sz w:val="18"/>
        </w:rPr>
        <w:t>Keywords :</w:t>
      </w:r>
      <w:proofErr w:type="gramEnd"/>
      <w:r w:rsidR="004D316D" w:rsidRPr="004D316D">
        <w:rPr>
          <w:b w:val="0"/>
          <w:caps w:val="0"/>
          <w:sz w:val="18"/>
        </w:rPr>
        <w:t xml:space="preserve"> Nanofiber electrospinning, Moringa oleifera Lam extract, PVA–chitosan, MG-63 cell line, Osteogenesis</w:t>
      </w:r>
    </w:p>
    <w:p w14:paraId="5240E3FB" w14:textId="5EAC7F0E" w:rsidR="003A287B" w:rsidRPr="00075EA6" w:rsidRDefault="002D10B2" w:rsidP="00003D7C">
      <w:pPr>
        <w:pStyle w:val="Heading1"/>
        <w:rPr>
          <w:b w:val="0"/>
          <w:caps w:val="0"/>
          <w:sz w:val="20"/>
        </w:rPr>
      </w:pPr>
      <w:r>
        <w:t>introduction</w:t>
      </w:r>
      <w:r w:rsidR="00616F3B" w:rsidRPr="00075EA6">
        <w:br/>
      </w:r>
    </w:p>
    <w:p w14:paraId="4B3CC9A0" w14:textId="77777777" w:rsidR="002D10B2" w:rsidRDefault="002D10B2" w:rsidP="004F5BDC">
      <w:pPr>
        <w:pStyle w:val="Paragraphbulleted"/>
        <w:numPr>
          <w:ilvl w:val="0"/>
          <w:numId w:val="0"/>
        </w:numPr>
        <w:ind w:firstLine="284"/>
      </w:pPr>
      <w:r>
        <w:t xml:space="preserve">Chronic periodontitis is defined as an inflammatory disease in the soft tissues around the teeth, progressive loss of connective tissue, and bone loss. Gram-negative bacterial stimulation in periodontitis leads to an increased process of activation of osteoclast cell function and a decrease in the number of osteoblasts. If the resorption process is out of control, the alveolar bone supporting the tooth will decrease and cause tooth shake, pain, and tooth loss from the socket </w:t>
      </w:r>
      <w:r w:rsidRPr="002D10B2">
        <w:rPr>
          <w:vertAlign w:val="superscript"/>
        </w:rPr>
        <w:t>1</w:t>
      </w:r>
      <w:r>
        <w:t>.</w:t>
      </w:r>
    </w:p>
    <w:p w14:paraId="760FCEC5" w14:textId="4D108499" w:rsidR="002D10B2" w:rsidRDefault="002D10B2" w:rsidP="004F5BDC">
      <w:pPr>
        <w:pStyle w:val="Paragraphbulleted"/>
        <w:numPr>
          <w:ilvl w:val="0"/>
          <w:numId w:val="0"/>
        </w:numPr>
        <w:ind w:firstLine="284"/>
      </w:pPr>
      <w:r>
        <w:t xml:space="preserve">Bone integrity and function was influenced by the balance between osteoblasts and osteoclasts. These two cells are a major factor involved in the process of bone remodeling or osteogenesis </w:t>
      </w:r>
      <w:r w:rsidRPr="002D10B2">
        <w:rPr>
          <w:vertAlign w:val="superscript"/>
        </w:rPr>
        <w:t>2</w:t>
      </w:r>
      <w:r>
        <w:t xml:space="preserve"> The process of bone formation (osteogenesis) is the process of forming new bone by a cell called osteoblasts</w:t>
      </w:r>
      <w:r w:rsidRPr="002D10B2">
        <w:rPr>
          <w:vertAlign w:val="superscript"/>
        </w:rPr>
        <w:t>3</w:t>
      </w:r>
      <w:r>
        <w:t>. Osteoblasts are responsible for bone formation, while osteoclasts are responsible for bone resorption processes</w:t>
      </w:r>
      <w:r w:rsidRPr="002D10B2">
        <w:rPr>
          <w:vertAlign w:val="superscript"/>
        </w:rPr>
        <w:t>4</w:t>
      </w:r>
      <w:r>
        <w:t xml:space="preserve">. The process of proliferation and </w:t>
      </w:r>
      <w:r>
        <w:lastRenderedPageBreak/>
        <w:t xml:space="preserve">differentiation of osteoblasts is an important factor in bone osteogenesis. Proliferation is the process of tissue growth with the addition of cell numbers as well as the addition of cell size and substance in the cell </w:t>
      </w:r>
      <w:r w:rsidRPr="002D10B2">
        <w:rPr>
          <w:vertAlign w:val="superscript"/>
        </w:rPr>
        <w:t>5</w:t>
      </w:r>
      <w:r>
        <w:t xml:space="preserve">. The process of proliferation and differentiation of osteoblasts is based not only on the passage of time but also regulated by extracellular matrix, hormonal influences, or mechanical stimuli </w:t>
      </w:r>
      <w:r w:rsidRPr="002D10B2">
        <w:rPr>
          <w:vertAlign w:val="superscript"/>
        </w:rPr>
        <w:t>6</w:t>
      </w:r>
      <w:r>
        <w:t>.</w:t>
      </w:r>
    </w:p>
    <w:p w14:paraId="2D0D9497" w14:textId="11AC28A8" w:rsidR="002D10B2" w:rsidRDefault="002D10B2" w:rsidP="004F5BDC">
      <w:pPr>
        <w:pStyle w:val="Paragraphbulleted"/>
        <w:numPr>
          <w:ilvl w:val="0"/>
          <w:numId w:val="0"/>
        </w:numPr>
        <w:ind w:firstLine="284"/>
      </w:pPr>
      <w:r>
        <w:t xml:space="preserve">Various methods are attempted in the prevention and treatment of periodontal disease, including oral hygiene, gingival irrigation, mechanical therapy, oral disinfection, host modulation and antimicrobial therapy. The therapeutic method is intended to control the bacteria present in the periodontal pocket. These drugs can be given either systemically or locally. Treatment using an intra-pocket ingredient that has a sustained release system has emerged as a new paradigm </w:t>
      </w:r>
      <w:r w:rsidRPr="002D10B2">
        <w:rPr>
          <w:vertAlign w:val="superscript"/>
        </w:rPr>
        <w:t>7</w:t>
      </w:r>
      <w:r>
        <w:t xml:space="preserve">. In its development, there is an intra-pocket drug delivery system in the treatment of periodontal disease, one of which is nanofiber </w:t>
      </w:r>
      <w:r w:rsidRPr="002D10B2">
        <w:rPr>
          <w:vertAlign w:val="superscript"/>
        </w:rPr>
        <w:t>8</w:t>
      </w:r>
      <w:r>
        <w:t>.</w:t>
      </w:r>
    </w:p>
    <w:p w14:paraId="7D0A3AF2" w14:textId="785C4DAC" w:rsidR="002D10B2" w:rsidRDefault="002D10B2" w:rsidP="004F5BDC">
      <w:pPr>
        <w:pStyle w:val="Paragraphbulleted"/>
        <w:numPr>
          <w:ilvl w:val="0"/>
          <w:numId w:val="0"/>
        </w:numPr>
        <w:ind w:firstLine="284"/>
      </w:pPr>
      <w:r>
        <w:t xml:space="preserve">Nanofibers can be used inter alia for drug delivery applications, antibiotics, anticancer, protein, and plant extracts </w:t>
      </w:r>
      <w:r w:rsidRPr="002D10B2">
        <w:rPr>
          <w:vertAlign w:val="superscript"/>
        </w:rPr>
        <w:t>9</w:t>
      </w:r>
      <w:r>
        <w:t xml:space="preserve">. The polymer that can be added in the nanofiber is chitosan. Chitosan has been extensively studied as a wound dressing material because it can serve as a trigger for proliferation, antibacterial agents, and macrophage activation. One suitable polymer to support the manufacture of nanofiber with electrospinning is Polyvinyl Alcohol (PVA). Polyvinyl Alcohol (PVA) is a polymer having advantages such as being </w:t>
      </w:r>
      <w:proofErr w:type="spellStart"/>
      <w:r>
        <w:t>electrospinnable</w:t>
      </w:r>
      <w:proofErr w:type="spellEnd"/>
      <w:r>
        <w:t xml:space="preserve">, biocompatible and biodegradable </w:t>
      </w:r>
      <w:r w:rsidRPr="002D10B2">
        <w:rPr>
          <w:vertAlign w:val="superscript"/>
        </w:rPr>
        <w:t>10</w:t>
      </w:r>
      <w:r>
        <w:t>.</w:t>
      </w:r>
    </w:p>
    <w:p w14:paraId="0C844ACE" w14:textId="6C64F46C" w:rsidR="002D10B2" w:rsidRDefault="002D10B2" w:rsidP="00A73009">
      <w:pPr>
        <w:pStyle w:val="Paragraphbulleted"/>
        <w:numPr>
          <w:ilvl w:val="0"/>
          <w:numId w:val="0"/>
        </w:numPr>
        <w:ind w:firstLine="284"/>
      </w:pPr>
      <w:r>
        <w:t xml:space="preserve">Plant extract can be used as a constituent polymer in the manufacture of nanofiber, one of which is Moringa leaf extract. Moringa leaves (containing phytochemical substances that have antioxidant properties that can inhibit oxidative stress and its degenerative content </w:t>
      </w:r>
      <w:r w:rsidRPr="002D10B2">
        <w:rPr>
          <w:vertAlign w:val="superscript"/>
        </w:rPr>
        <w:t>11</w:t>
      </w:r>
      <w:r>
        <w:t xml:space="preserve">. Moringa leaf is an excellent source of vitamin A (four times the </w:t>
      </w:r>
      <w:proofErr w:type="gramStart"/>
      <w:r>
        <w:t>amount</w:t>
      </w:r>
      <w:proofErr w:type="gramEnd"/>
      <w:r>
        <w:t xml:space="preserve"> of carrots), rich in vitamin C (seven times the </w:t>
      </w:r>
      <w:proofErr w:type="gramStart"/>
      <w:r>
        <w:t>amount</w:t>
      </w:r>
      <w:proofErr w:type="gramEnd"/>
      <w:r>
        <w:t xml:space="preserve"> of oranges), and is also a good source of B vitamins. The leaves are also a high source of calcium (four times that of milk), protein (twice the amount of milk), and potassium (three times of banana) The iron content in its leaves has been used to treat anemia in the Philippines Moringa leaves also contain high amino acids such as methionine and cystine Carbohydrate, fat, and low phosphorus content </w:t>
      </w:r>
      <w:r w:rsidRPr="002D10B2">
        <w:rPr>
          <w:vertAlign w:val="superscript"/>
        </w:rPr>
        <w:t>12</w:t>
      </w:r>
      <w:r>
        <w:t>.</w:t>
      </w:r>
    </w:p>
    <w:p w14:paraId="663BC39E" w14:textId="0EDA982F" w:rsidR="003F31C6" w:rsidRPr="00AE7500" w:rsidRDefault="002D10B2" w:rsidP="00A73009">
      <w:pPr>
        <w:pStyle w:val="Paragraphbulleted"/>
        <w:numPr>
          <w:ilvl w:val="0"/>
          <w:numId w:val="0"/>
        </w:numPr>
        <w:ind w:firstLine="284"/>
      </w:pPr>
      <w:r>
        <w:t xml:space="preserve">The results showed that Moringa leaf ethanol extract can improve the osteogenic differentiation ability of spinal cord is indicated by increased staining and Alkaline phosphatase activity (ALP) </w:t>
      </w:r>
      <w:r w:rsidRPr="002D10B2">
        <w:rPr>
          <w:vertAlign w:val="superscript"/>
        </w:rPr>
        <w:t>13</w:t>
      </w:r>
      <w:r>
        <w:t xml:space="preserve">. The viability of </w:t>
      </w:r>
      <w:proofErr w:type="spellStart"/>
      <w:r>
        <w:t>electrospun</w:t>
      </w:r>
      <w:proofErr w:type="spellEnd"/>
      <w:r>
        <w:t xml:space="preserve"> </w:t>
      </w:r>
      <w:proofErr w:type="spellStart"/>
      <w:r>
        <w:t>nanoencapsulated</w:t>
      </w:r>
      <w:proofErr w:type="spellEnd"/>
      <w:r>
        <w:t xml:space="preserve"> Moringa leaf extract using electrospinning techniques with concentrations of 200ng / mL to 10,000ng / mL showed safe results in cells. </w:t>
      </w:r>
      <w:proofErr w:type="spellStart"/>
      <w:r>
        <w:t>Nanoencapsulated</w:t>
      </w:r>
      <w:proofErr w:type="spellEnd"/>
      <w:r>
        <w:t xml:space="preserve"> Moringa oleifera leaf extract, Moringa leaf extract concentration of 10μg / mL (0.1%) affects cell viability improvement. Increased osteogenic differentiation ability of Moringa leaf extract could potentially be utilized for bone regeneration in pre-clinical models and alternative bone treatment </w:t>
      </w:r>
      <w:r w:rsidRPr="002D10B2">
        <w:rPr>
          <w:vertAlign w:val="superscript"/>
        </w:rPr>
        <w:t>11</w:t>
      </w:r>
      <w:r>
        <w:t xml:space="preserve">. Osteogenesis cell research, one of which is osteoblast cells, has used a cell model to compensate for primary cell supply, derived from healthy or sick </w:t>
      </w:r>
      <w:r w:rsidRPr="002D10B2">
        <w:rPr>
          <w:vertAlign w:val="superscript"/>
        </w:rPr>
        <w:t>14</w:t>
      </w:r>
      <w:r>
        <w:t xml:space="preserve">. The cells used in this study were MG-63 osteoblast cells that were cell lines with prototype properties of human osteoblast cells and have been widely used in testing biomaterials </w:t>
      </w:r>
      <w:r w:rsidRPr="002D10B2">
        <w:rPr>
          <w:vertAlign w:val="superscript"/>
        </w:rPr>
        <w:t>15</w:t>
      </w:r>
      <w:r>
        <w:t>.</w:t>
      </w:r>
    </w:p>
    <w:p w14:paraId="62AADAA6" w14:textId="3ABA0483" w:rsidR="002D10B2" w:rsidRDefault="002D10B2" w:rsidP="00274622">
      <w:pPr>
        <w:pStyle w:val="Heading2"/>
      </w:pPr>
      <w:r>
        <w:t>METHODS</w:t>
      </w:r>
    </w:p>
    <w:p w14:paraId="1DFE85ED" w14:textId="77777777" w:rsidR="002D10B2" w:rsidRPr="002D10B2" w:rsidRDefault="002D10B2" w:rsidP="00A73009">
      <w:pPr>
        <w:pStyle w:val="Paragraphbulleted"/>
        <w:numPr>
          <w:ilvl w:val="0"/>
          <w:numId w:val="0"/>
        </w:numPr>
        <w:ind w:firstLine="284"/>
        <w:rPr>
          <w:lang w:val="en-ID"/>
        </w:rPr>
      </w:pPr>
      <w:r w:rsidRPr="002D10B2">
        <w:rPr>
          <w:lang w:val="en-ID"/>
        </w:rPr>
        <w:t xml:space="preserve">This research is </w:t>
      </w:r>
      <w:proofErr w:type="gramStart"/>
      <w:r w:rsidRPr="002D10B2">
        <w:rPr>
          <w:lang w:val="en-ID"/>
        </w:rPr>
        <w:t>an experimental laboratory research (in vitro)</w:t>
      </w:r>
      <w:proofErr w:type="gramEnd"/>
      <w:r w:rsidRPr="002D10B2">
        <w:rPr>
          <w:lang w:val="en-ID"/>
        </w:rPr>
        <w:t xml:space="preserve">. The influence variables are nanofiber (PVA-Chitosan) with 0,1% concentration of leaf morph leaf extract, Nanofiber (PVA-Chitosan), Morph Leaf concentration 0,1%, and observation time 24h, 48h, 72jam. The affected variable is the percentage of osteoblast cell proliferation. Controlled variables were Chitosan (2%) polymer concentration, PVA polymer concentration (10%), Moringa oleifera Lam 0,1% concentration, and solution viscosity (200-800 mPa s). </w:t>
      </w:r>
    </w:p>
    <w:p w14:paraId="486495B0" w14:textId="5472A6FA" w:rsidR="002D10B2" w:rsidRPr="002D10B2" w:rsidRDefault="002D10B2" w:rsidP="00A73009">
      <w:pPr>
        <w:pStyle w:val="Paragraphbulleted"/>
        <w:numPr>
          <w:ilvl w:val="0"/>
          <w:numId w:val="0"/>
        </w:numPr>
        <w:ind w:firstLine="284"/>
        <w:rPr>
          <w:lang w:val="en-ID"/>
        </w:rPr>
      </w:pPr>
      <w:r w:rsidRPr="002D10B2">
        <w:rPr>
          <w:lang w:val="en-ID"/>
        </w:rPr>
        <w:t xml:space="preserve">the Leaf moringa nanofiber is made from mixing chitosan polymer and Polyvinyl Alcohol (PVA) with an addition of morph leaf extract material with a concentration of 0.1%. Making is done by electrospinning method to produce nanotubes collected from collectors. The proliferation of osteoblasts is calculated in percentages. The observations used the ELISA plate reader with MTT reagents assay by counting the number of dissolved formazan crystals produced by the viable cells with a wavelength of 550 nm. The absorbance data obtained is then converted into </w:t>
      </w:r>
      <w:proofErr w:type="gramStart"/>
      <w:r w:rsidRPr="002D10B2">
        <w:rPr>
          <w:lang w:val="en-ID"/>
        </w:rPr>
        <w:t>proliferation .</w:t>
      </w:r>
      <w:proofErr w:type="gramEnd"/>
      <w:r w:rsidRPr="002D10B2">
        <w:rPr>
          <w:lang w:val="en-ID"/>
        </w:rPr>
        <w:t xml:space="preserve"> The minimum sample size used in this study based on Federer's formula is 81 samples divided into 3 groups </w:t>
      </w:r>
      <w:r w:rsidRPr="002D10B2">
        <w:rPr>
          <w:vertAlign w:val="superscript"/>
          <w:lang w:val="en-ID"/>
        </w:rPr>
        <w:t>1</w:t>
      </w:r>
      <w:r w:rsidR="00D70098">
        <w:rPr>
          <w:vertAlign w:val="superscript"/>
          <w:lang w:val="en-ID"/>
        </w:rPr>
        <w:t>6</w:t>
      </w:r>
      <w:r w:rsidRPr="002D10B2">
        <w:rPr>
          <w:lang w:val="en-ID"/>
        </w:rPr>
        <w:t xml:space="preserve">. </w:t>
      </w:r>
    </w:p>
    <w:p w14:paraId="3A92BD08" w14:textId="78CA94AE" w:rsidR="002D10B2" w:rsidRPr="002D10B2" w:rsidRDefault="002D10B2" w:rsidP="00A73009">
      <w:pPr>
        <w:pStyle w:val="Paragraphbulleted"/>
        <w:numPr>
          <w:ilvl w:val="0"/>
          <w:numId w:val="0"/>
        </w:numPr>
        <w:ind w:firstLine="284"/>
        <w:rPr>
          <w:lang w:val="en-ID"/>
        </w:rPr>
      </w:pPr>
      <w:r w:rsidRPr="002D10B2">
        <w:rPr>
          <w:lang w:val="en-ID"/>
        </w:rPr>
        <w:t xml:space="preserve">the application for a letter of ethics of research ethics is addressed to the UGM Faculty of Law and Ethics Unit. It has been found that the elucidation of research ethics with No. 001237 / FKG-UGM / EC / 2017. </w:t>
      </w:r>
      <w:r w:rsidR="00D70098">
        <w:rPr>
          <w:lang w:val="en-ID"/>
        </w:rPr>
        <w:t xml:space="preserve"> </w:t>
      </w:r>
      <w:r w:rsidRPr="002D10B2">
        <w:rPr>
          <w:lang w:val="en-ID"/>
        </w:rPr>
        <w:t>The leaves of fresh moringa are destroyed by blender with the addition of distilled water at room temperature, with a ratio of 1: 5. The extract was then placed</w:t>
      </w:r>
      <w:r>
        <w:rPr>
          <w:lang w:val="en-ID"/>
        </w:rPr>
        <w:t xml:space="preserve"> </w:t>
      </w:r>
      <w:r w:rsidRPr="002D10B2">
        <w:rPr>
          <w:lang w:val="en-ID"/>
        </w:rPr>
        <w:t xml:space="preserve">on the stirrer for 30min at room temperature, then filtered using </w:t>
      </w:r>
      <w:proofErr w:type="spellStart"/>
      <w:r w:rsidRPr="002D10B2">
        <w:rPr>
          <w:lang w:val="en-ID"/>
        </w:rPr>
        <w:t>Miracloth</w:t>
      </w:r>
      <w:proofErr w:type="spellEnd"/>
      <w:r w:rsidRPr="002D10B2">
        <w:rPr>
          <w:lang w:val="en-ID"/>
        </w:rPr>
        <w:t xml:space="preserve"> and centrifuged for 10min at 3200g until a brown supernatant was obtained. The supernatant is then reflectorized to obtain a supernatant free of solids. </w:t>
      </w:r>
    </w:p>
    <w:p w14:paraId="7711AF73" w14:textId="77777777" w:rsidR="00D70098" w:rsidRDefault="002D10B2" w:rsidP="00A73009">
      <w:pPr>
        <w:pStyle w:val="Paragraphbulleted"/>
        <w:numPr>
          <w:ilvl w:val="0"/>
          <w:numId w:val="0"/>
        </w:numPr>
        <w:ind w:firstLine="284"/>
        <w:rPr>
          <w:lang w:val="en-ID"/>
        </w:rPr>
      </w:pPr>
      <w:r w:rsidRPr="002D10B2">
        <w:rPr>
          <w:lang w:val="en-ID"/>
        </w:rPr>
        <w:lastRenderedPageBreak/>
        <w:t>Chitosan solution was prepared by dissolving chitosan with EDTA in distilled water with 2: 1 composition. A 10% PVA solution was prepared by dissolving the PVA in distilled water at 80 ° C and stirring for 4 hours. Chitosan solution mixed with PVA solution with ratio 30:70. Moringa leaf extract with a concentration of 0.10% was added to chitosan-PVA solution and stirred for 24 hours. The solution is then accommodated on a syringe connected with a 20Gauge needle (0.9mm diameter) with a 10kV power potential. Nanofiber is then collected from the collector. The distance between the needle and collector is 20cm, and the solution rate is 0.45ml / h. Morphological examination by looking at a PVA-Chitosan nanofiber and a 0.1% PVA-</w:t>
      </w:r>
      <w:proofErr w:type="spellStart"/>
      <w:r w:rsidRPr="002D10B2">
        <w:rPr>
          <w:lang w:val="en-ID"/>
        </w:rPr>
        <w:t>Chlorosan</w:t>
      </w:r>
      <w:proofErr w:type="spellEnd"/>
      <w:r w:rsidRPr="002D10B2">
        <w:rPr>
          <w:lang w:val="en-ID"/>
        </w:rPr>
        <w:t xml:space="preserve">-MOL nanofiber under an electron microscope. Scanning Electron Microscope (SEM) Nanofiber PVA-Chitosan-MOL 0.1 shows relatively good picture, continuous, uniform </w:t>
      </w:r>
      <w:proofErr w:type="spellStart"/>
      <w:r w:rsidRPr="002D10B2">
        <w:rPr>
          <w:lang w:val="en-ID"/>
        </w:rPr>
        <w:t>fiber</w:t>
      </w:r>
      <w:proofErr w:type="spellEnd"/>
      <w:r w:rsidRPr="002D10B2">
        <w:rPr>
          <w:lang w:val="en-ID"/>
        </w:rPr>
        <w:t xml:space="preserve"> structure (no beads). According to Gibson et al. (1999) the resulting porosity state can support for biomedical applications. In the SEM image Nanofiber PVA-Chitosan seen the existence of grains (beads). Beads should be removed as it reduces the </w:t>
      </w:r>
      <w:proofErr w:type="spellStart"/>
      <w:r w:rsidRPr="002D10B2">
        <w:rPr>
          <w:lang w:val="en-ID"/>
        </w:rPr>
        <w:t>fiber</w:t>
      </w:r>
      <w:proofErr w:type="spellEnd"/>
      <w:r w:rsidRPr="002D10B2">
        <w:rPr>
          <w:lang w:val="en-ID"/>
        </w:rPr>
        <w:t xml:space="preserve"> surface area in use. Beads in chitosan nano can occur due to competition between viscosity changes and the conductivity of the solution during the electrospinning process </w:t>
      </w:r>
      <w:r w:rsidRPr="002D10B2">
        <w:rPr>
          <w:vertAlign w:val="superscript"/>
          <w:lang w:val="en-ID"/>
        </w:rPr>
        <w:t>17</w:t>
      </w:r>
      <w:r w:rsidRPr="002D10B2">
        <w:rPr>
          <w:lang w:val="en-ID"/>
        </w:rPr>
        <w:t xml:space="preserve">. </w:t>
      </w:r>
    </w:p>
    <w:p w14:paraId="36695268" w14:textId="3F6CBBC0" w:rsidR="002D10B2" w:rsidRDefault="002D10B2" w:rsidP="00A73009">
      <w:pPr>
        <w:pStyle w:val="Paragraphbulleted"/>
        <w:numPr>
          <w:ilvl w:val="0"/>
          <w:numId w:val="0"/>
        </w:numPr>
        <w:ind w:firstLine="284"/>
        <w:rPr>
          <w:lang w:val="en-ID"/>
        </w:rPr>
      </w:pPr>
      <w:r w:rsidRPr="002D10B2">
        <w:rPr>
          <w:lang w:val="en-ID"/>
        </w:rPr>
        <w:t>The viscosity of a 0.1% PVA-</w:t>
      </w:r>
      <w:proofErr w:type="spellStart"/>
      <w:r w:rsidRPr="002D10B2">
        <w:rPr>
          <w:lang w:val="en-ID"/>
        </w:rPr>
        <w:t>Chlorosan</w:t>
      </w:r>
      <w:proofErr w:type="spellEnd"/>
      <w:r w:rsidRPr="002D10B2">
        <w:rPr>
          <w:lang w:val="en-ID"/>
        </w:rPr>
        <w:t>-Moringa solution was measured using a viscosimeter (Brookfield Digital Viscometer Model DV-E). The resulting viscosity of 303.33 mPa s and the resulting conductivity is 485μs / cm indicating that the solution has the appropriate properties and can be used for further research.</w:t>
      </w:r>
      <w:r w:rsidR="00D70098">
        <w:rPr>
          <w:lang w:val="en-ID"/>
        </w:rPr>
        <w:t xml:space="preserve"> </w:t>
      </w:r>
      <w:r w:rsidR="00D70098" w:rsidRPr="00D70098">
        <w:rPr>
          <w:lang w:val="en-ID"/>
        </w:rPr>
        <w:t>Fourier FTIR analysis was performed using MB FT-IR horizon. FTIR uptake analysis was performed to determine the chitosan functional groups contained in Nanofiber PVA-Chitosan and Nanofiber PVA-Chitosan-Moringa 0.1%. The chitosan</w:t>
      </w:r>
      <w:r w:rsidR="00D70098">
        <w:rPr>
          <w:lang w:val="en-ID"/>
        </w:rPr>
        <w:t xml:space="preserve"> </w:t>
      </w:r>
      <w:r w:rsidR="00D70098" w:rsidRPr="00D70098">
        <w:rPr>
          <w:lang w:val="en-ID"/>
        </w:rPr>
        <w:t xml:space="preserve">FTIR results that have been made support this study by showing the peaks representing the functional groups present in chitosan. This study used MG63 osteoblast cells with MTT calculations. Cells are put into conical. The α-MEM 1000μL medium is added and aspirated. Cells are fed into well plate 96 as much as 100μL with a density of 5x103sel / well. The number of wells used in the study was 81 well divided into 3 groups, the treatment group extract of 0.1% Moringa leaf, the nanofiber treatment group (PVA-Chitosan), nanofiber (PVA-chitosan-moringa 0.1%). The absorbance data obtained is then converted into proliferation percentage </w:t>
      </w:r>
      <w:r w:rsidR="00D70098" w:rsidRPr="00D70098">
        <w:rPr>
          <w:vertAlign w:val="superscript"/>
          <w:lang w:val="en-ID"/>
        </w:rPr>
        <w:t>18</w:t>
      </w:r>
      <w:r w:rsidR="00D70098" w:rsidRPr="00D70098">
        <w:rPr>
          <w:lang w:val="en-ID"/>
        </w:rPr>
        <w:t xml:space="preserve">. </w:t>
      </w:r>
      <w:r w:rsidR="00D70098">
        <w:rPr>
          <w:lang w:val="en-ID"/>
        </w:rPr>
        <w:t xml:space="preserve"> </w:t>
      </w:r>
      <w:r w:rsidR="00D70098" w:rsidRPr="00D70098">
        <w:rPr>
          <w:lang w:val="en-ID"/>
        </w:rPr>
        <w:t xml:space="preserve">The data obtained in the observation is quantitative data scale. The first test is a test of normality and </w:t>
      </w:r>
      <w:proofErr w:type="spellStart"/>
      <w:r w:rsidR="00D70098" w:rsidRPr="00D70098">
        <w:rPr>
          <w:lang w:val="en-ID"/>
        </w:rPr>
        <w:t>homogenity</w:t>
      </w:r>
      <w:proofErr w:type="spellEnd"/>
      <w:r w:rsidR="00D70098" w:rsidRPr="00D70098">
        <w:rPr>
          <w:lang w:val="en-ID"/>
        </w:rPr>
        <w:t>. The data obtained were not normalized and not homogeneous followed by non-parametric analysis of Friedman and post hoc test.</w:t>
      </w:r>
    </w:p>
    <w:p w14:paraId="5C636598" w14:textId="2936C488" w:rsidR="00E250BF" w:rsidRDefault="00E250BF" w:rsidP="00E250BF">
      <w:pPr>
        <w:pStyle w:val="Heading2"/>
      </w:pPr>
      <w:r>
        <w:t>RESULTS</w:t>
      </w:r>
    </w:p>
    <w:p w14:paraId="5E3CC521" w14:textId="0C4D7D05" w:rsidR="00E250BF" w:rsidRDefault="00E250BF" w:rsidP="00A73009">
      <w:pPr>
        <w:pStyle w:val="Paragraphbulleted"/>
        <w:numPr>
          <w:ilvl w:val="0"/>
          <w:numId w:val="0"/>
        </w:numPr>
        <w:ind w:firstLine="284"/>
      </w:pPr>
      <w:r w:rsidRPr="00E250BF">
        <w:t>Research on the effect of nanofiber with Moringa oleifera Lam extract 0.1% on osteoblast proliferation (Study on Osteoblast Cell Line MG63) has been done. The proliferation of osteoblasts is expressed in the percentage of osteoblast proliferation.</w:t>
      </w:r>
    </w:p>
    <w:p w14:paraId="0FDC5308" w14:textId="27DD07A5" w:rsidR="00E250BF" w:rsidRDefault="00A73009" w:rsidP="00BC19FF">
      <w:pPr>
        <w:pStyle w:val="TableCaption"/>
        <w:spacing w:after="200"/>
        <w:ind w:left="288"/>
        <w:rPr>
          <w:lang w:val="en-ID"/>
        </w:rPr>
      </w:pPr>
      <w:r w:rsidRPr="00E250BF">
        <w:rPr>
          <w:b/>
          <w:bCs/>
          <w:lang w:val="en-ID"/>
        </w:rPr>
        <w:t>TABLE 1</w:t>
      </w:r>
      <w:r w:rsidR="00E250BF" w:rsidRPr="00E250BF">
        <w:rPr>
          <w:lang w:val="en-ID"/>
        </w:rPr>
        <w:t xml:space="preserve">. Comparison of Average </w:t>
      </w:r>
      <w:r w:rsidR="00E250BF" w:rsidRPr="00E250BF">
        <w:t>and</w:t>
      </w:r>
      <w:r w:rsidR="00E250BF" w:rsidRPr="00E250BF">
        <w:rPr>
          <w:lang w:val="en-ID"/>
        </w:rPr>
        <w:t xml:space="preserve"> Standard Deviations Percentage of Osteoblast Proliferation in Moringa Groups, Nanofiber PVA-Chitosan, and Nanofiber PVA-Chitosan-Moringa Based on Time 24, 48, and 72 hours</w:t>
      </w:r>
    </w:p>
    <w:tbl>
      <w:tblPr>
        <w:tblStyle w:val="TableGrid"/>
        <w:tblW w:w="9072" w:type="dxa"/>
        <w:tblInd w:w="3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8"/>
        <w:gridCol w:w="1305"/>
        <w:gridCol w:w="1874"/>
        <w:gridCol w:w="1874"/>
        <w:gridCol w:w="1941"/>
      </w:tblGrid>
      <w:tr w:rsidR="00E250BF" w14:paraId="14EE912B" w14:textId="77777777" w:rsidTr="005674B4">
        <w:tc>
          <w:tcPr>
            <w:tcW w:w="1920" w:type="dxa"/>
            <w:vMerge w:val="restart"/>
            <w:tcBorders>
              <w:top w:val="single" w:sz="4" w:space="0" w:color="auto"/>
              <w:bottom w:val="nil"/>
            </w:tcBorders>
            <w:vAlign w:val="center"/>
          </w:tcPr>
          <w:p w14:paraId="3DB198F9" w14:textId="0B8E671D" w:rsidR="00E250BF" w:rsidRPr="00BC19FF" w:rsidRDefault="00E250BF" w:rsidP="00A46622">
            <w:pPr>
              <w:pStyle w:val="TableCaption"/>
              <w:ind w:left="284"/>
              <w:rPr>
                <w:b/>
                <w:bCs/>
                <w:lang w:val="en-ID"/>
              </w:rPr>
            </w:pPr>
            <w:r w:rsidRPr="00BC19FF">
              <w:rPr>
                <w:b/>
                <w:bCs/>
              </w:rPr>
              <w:t>Groups</w:t>
            </w:r>
          </w:p>
        </w:tc>
        <w:tc>
          <w:tcPr>
            <w:tcW w:w="1340" w:type="dxa"/>
            <w:vMerge w:val="restart"/>
            <w:tcBorders>
              <w:top w:val="single" w:sz="4" w:space="0" w:color="auto"/>
              <w:bottom w:val="nil"/>
            </w:tcBorders>
            <w:vAlign w:val="center"/>
          </w:tcPr>
          <w:p w14:paraId="61466FC8" w14:textId="39C667F1" w:rsidR="00E250BF" w:rsidRPr="00BC19FF" w:rsidRDefault="00E250BF" w:rsidP="00A46622">
            <w:pPr>
              <w:pStyle w:val="TableCaption"/>
              <w:ind w:left="284"/>
              <w:rPr>
                <w:b/>
                <w:bCs/>
                <w:lang w:val="en-ID"/>
              </w:rPr>
            </w:pPr>
            <w:r w:rsidRPr="00BC19FF">
              <w:rPr>
                <w:b/>
                <w:bCs/>
              </w:rPr>
              <w:t>n</w:t>
            </w:r>
          </w:p>
        </w:tc>
        <w:tc>
          <w:tcPr>
            <w:tcW w:w="5812" w:type="dxa"/>
            <w:gridSpan w:val="3"/>
            <w:tcBorders>
              <w:top w:val="single" w:sz="4" w:space="0" w:color="auto"/>
              <w:bottom w:val="nil"/>
            </w:tcBorders>
          </w:tcPr>
          <w:p w14:paraId="1FA4EB96" w14:textId="34882B62" w:rsidR="00E250BF" w:rsidRPr="00BC19FF" w:rsidRDefault="00E250BF" w:rsidP="00A46622">
            <w:pPr>
              <w:pStyle w:val="TableCaption"/>
              <w:ind w:left="284"/>
              <w:rPr>
                <w:b/>
                <w:bCs/>
                <w:lang w:val="en-ID"/>
              </w:rPr>
            </w:pPr>
            <w:r w:rsidRPr="00BC19FF">
              <w:rPr>
                <w:b/>
                <w:bCs/>
                <w:i/>
                <w:iCs/>
              </w:rPr>
              <w:t xml:space="preserve">Mean + </w:t>
            </w:r>
            <w:r w:rsidRPr="00BC19FF">
              <w:rPr>
                <w:b/>
                <w:bCs/>
              </w:rPr>
              <w:t xml:space="preserve">Standard Deviation </w:t>
            </w:r>
          </w:p>
        </w:tc>
      </w:tr>
      <w:tr w:rsidR="00E250BF" w14:paraId="530A5543" w14:textId="77777777" w:rsidTr="005674B4">
        <w:tc>
          <w:tcPr>
            <w:tcW w:w="1920" w:type="dxa"/>
            <w:vMerge/>
            <w:tcBorders>
              <w:top w:val="nil"/>
              <w:bottom w:val="single" w:sz="4" w:space="0" w:color="auto"/>
            </w:tcBorders>
          </w:tcPr>
          <w:p w14:paraId="1F43D087" w14:textId="5F459287" w:rsidR="00E250BF" w:rsidRPr="00BC19FF" w:rsidRDefault="00E250BF" w:rsidP="00A46622">
            <w:pPr>
              <w:pStyle w:val="TableCaption"/>
              <w:ind w:left="284"/>
              <w:rPr>
                <w:b/>
                <w:bCs/>
                <w:lang w:val="en-ID"/>
              </w:rPr>
            </w:pPr>
          </w:p>
        </w:tc>
        <w:tc>
          <w:tcPr>
            <w:tcW w:w="1340" w:type="dxa"/>
            <w:vMerge/>
            <w:tcBorders>
              <w:top w:val="nil"/>
              <w:bottom w:val="single" w:sz="4" w:space="0" w:color="auto"/>
            </w:tcBorders>
          </w:tcPr>
          <w:p w14:paraId="07A37D79" w14:textId="67A926E2" w:rsidR="00E250BF" w:rsidRPr="00BC19FF" w:rsidRDefault="00E250BF" w:rsidP="00A46622">
            <w:pPr>
              <w:pStyle w:val="TableCaption"/>
              <w:ind w:left="284"/>
              <w:rPr>
                <w:b/>
                <w:bCs/>
                <w:lang w:val="en-ID"/>
              </w:rPr>
            </w:pPr>
          </w:p>
        </w:tc>
        <w:tc>
          <w:tcPr>
            <w:tcW w:w="1914" w:type="dxa"/>
            <w:tcBorders>
              <w:top w:val="nil"/>
              <w:bottom w:val="single" w:sz="4" w:space="0" w:color="auto"/>
            </w:tcBorders>
          </w:tcPr>
          <w:p w14:paraId="261147CD" w14:textId="603E9D77" w:rsidR="00E250BF" w:rsidRPr="00BC19FF" w:rsidRDefault="00E250BF" w:rsidP="00A46622">
            <w:pPr>
              <w:pStyle w:val="TableCaption"/>
              <w:ind w:left="284"/>
              <w:rPr>
                <w:b/>
                <w:bCs/>
                <w:lang w:val="en-ID"/>
              </w:rPr>
            </w:pPr>
            <w:r w:rsidRPr="00BC19FF">
              <w:rPr>
                <w:b/>
                <w:bCs/>
              </w:rPr>
              <w:t>24 hours</w:t>
            </w:r>
          </w:p>
        </w:tc>
        <w:tc>
          <w:tcPr>
            <w:tcW w:w="1914" w:type="dxa"/>
            <w:tcBorders>
              <w:top w:val="nil"/>
              <w:bottom w:val="single" w:sz="4" w:space="0" w:color="auto"/>
            </w:tcBorders>
          </w:tcPr>
          <w:p w14:paraId="7FFC49D4" w14:textId="18E9A666" w:rsidR="00E250BF" w:rsidRPr="00BC19FF" w:rsidRDefault="00E250BF" w:rsidP="00A46622">
            <w:pPr>
              <w:pStyle w:val="TableCaption"/>
              <w:ind w:left="284"/>
              <w:rPr>
                <w:b/>
                <w:bCs/>
                <w:lang w:val="en-ID"/>
              </w:rPr>
            </w:pPr>
            <w:r w:rsidRPr="00BC19FF">
              <w:rPr>
                <w:b/>
                <w:bCs/>
              </w:rPr>
              <w:t>48 hours</w:t>
            </w:r>
          </w:p>
        </w:tc>
        <w:tc>
          <w:tcPr>
            <w:tcW w:w="1984" w:type="dxa"/>
            <w:tcBorders>
              <w:top w:val="nil"/>
              <w:bottom w:val="single" w:sz="4" w:space="0" w:color="auto"/>
            </w:tcBorders>
          </w:tcPr>
          <w:p w14:paraId="0CA9395D" w14:textId="5E947A2A" w:rsidR="00E250BF" w:rsidRPr="00BC19FF" w:rsidRDefault="00E250BF" w:rsidP="00A46622">
            <w:pPr>
              <w:pStyle w:val="TableCaption"/>
              <w:ind w:left="284"/>
              <w:rPr>
                <w:b/>
                <w:bCs/>
                <w:lang w:val="en-ID"/>
              </w:rPr>
            </w:pPr>
            <w:r w:rsidRPr="00BC19FF">
              <w:rPr>
                <w:b/>
                <w:bCs/>
              </w:rPr>
              <w:t xml:space="preserve">72 hours </w:t>
            </w:r>
          </w:p>
        </w:tc>
      </w:tr>
      <w:tr w:rsidR="004651E4" w14:paraId="331D10C3" w14:textId="77777777" w:rsidTr="005674B4">
        <w:tc>
          <w:tcPr>
            <w:tcW w:w="1920" w:type="dxa"/>
            <w:tcBorders>
              <w:top w:val="single" w:sz="4" w:space="0" w:color="auto"/>
            </w:tcBorders>
          </w:tcPr>
          <w:p w14:paraId="4E75D92F" w14:textId="0FC1DE5F" w:rsidR="004651E4" w:rsidRPr="00BC19FF" w:rsidRDefault="004651E4" w:rsidP="00A46622">
            <w:pPr>
              <w:pStyle w:val="TableCaption"/>
              <w:ind w:left="284"/>
              <w:rPr>
                <w:sz w:val="20"/>
                <w:szCs w:val="20"/>
                <w:lang w:val="en-ID"/>
              </w:rPr>
            </w:pPr>
            <w:r w:rsidRPr="00BC19FF">
              <w:rPr>
                <w:sz w:val="20"/>
                <w:szCs w:val="20"/>
              </w:rPr>
              <w:t xml:space="preserve">Moringa </w:t>
            </w:r>
          </w:p>
        </w:tc>
        <w:tc>
          <w:tcPr>
            <w:tcW w:w="1340" w:type="dxa"/>
            <w:tcBorders>
              <w:top w:val="single" w:sz="4" w:space="0" w:color="auto"/>
            </w:tcBorders>
          </w:tcPr>
          <w:p w14:paraId="1A19C4DB" w14:textId="1B7CA4E7" w:rsidR="004651E4" w:rsidRPr="00BC19FF" w:rsidRDefault="004651E4" w:rsidP="00A46622">
            <w:pPr>
              <w:pStyle w:val="TableCaption"/>
              <w:ind w:left="284"/>
              <w:rPr>
                <w:sz w:val="20"/>
                <w:szCs w:val="20"/>
                <w:lang w:val="en-ID"/>
              </w:rPr>
            </w:pPr>
            <w:r w:rsidRPr="00BC19FF">
              <w:rPr>
                <w:sz w:val="20"/>
                <w:szCs w:val="20"/>
              </w:rPr>
              <w:t xml:space="preserve">9 </w:t>
            </w:r>
          </w:p>
        </w:tc>
        <w:tc>
          <w:tcPr>
            <w:tcW w:w="1914" w:type="dxa"/>
            <w:tcBorders>
              <w:top w:val="single" w:sz="4" w:space="0" w:color="auto"/>
            </w:tcBorders>
          </w:tcPr>
          <w:p w14:paraId="69A1C4CC" w14:textId="17CEE2D9" w:rsidR="004651E4" w:rsidRPr="00BC19FF" w:rsidRDefault="004651E4" w:rsidP="00A46622">
            <w:pPr>
              <w:pStyle w:val="TableCaption"/>
              <w:ind w:left="284"/>
              <w:rPr>
                <w:sz w:val="20"/>
                <w:szCs w:val="20"/>
                <w:lang w:val="en-ID"/>
              </w:rPr>
            </w:pPr>
            <w:r w:rsidRPr="00BC19FF">
              <w:rPr>
                <w:sz w:val="20"/>
                <w:szCs w:val="20"/>
              </w:rPr>
              <w:t xml:space="preserve">105.89 +1.05 </w:t>
            </w:r>
          </w:p>
        </w:tc>
        <w:tc>
          <w:tcPr>
            <w:tcW w:w="1914" w:type="dxa"/>
            <w:tcBorders>
              <w:top w:val="single" w:sz="4" w:space="0" w:color="auto"/>
            </w:tcBorders>
          </w:tcPr>
          <w:p w14:paraId="7E07ABA2" w14:textId="76E169C2" w:rsidR="004651E4" w:rsidRPr="00BC19FF" w:rsidRDefault="004651E4" w:rsidP="00A46622">
            <w:pPr>
              <w:pStyle w:val="TableCaption"/>
              <w:ind w:left="284"/>
              <w:rPr>
                <w:sz w:val="20"/>
                <w:szCs w:val="20"/>
                <w:lang w:val="en-ID"/>
              </w:rPr>
            </w:pPr>
            <w:r w:rsidRPr="00BC19FF">
              <w:rPr>
                <w:sz w:val="20"/>
                <w:szCs w:val="20"/>
              </w:rPr>
              <w:t xml:space="preserve">106.11 +5.11 </w:t>
            </w:r>
          </w:p>
        </w:tc>
        <w:tc>
          <w:tcPr>
            <w:tcW w:w="1984" w:type="dxa"/>
            <w:tcBorders>
              <w:top w:val="single" w:sz="4" w:space="0" w:color="auto"/>
            </w:tcBorders>
          </w:tcPr>
          <w:p w14:paraId="07506AC7" w14:textId="40A329E4" w:rsidR="004651E4" w:rsidRPr="00BC19FF" w:rsidRDefault="004651E4" w:rsidP="00A46622">
            <w:pPr>
              <w:pStyle w:val="TableCaption"/>
              <w:ind w:left="284"/>
              <w:rPr>
                <w:sz w:val="20"/>
                <w:szCs w:val="20"/>
                <w:lang w:val="en-ID"/>
              </w:rPr>
            </w:pPr>
            <w:r w:rsidRPr="00BC19FF">
              <w:rPr>
                <w:sz w:val="20"/>
                <w:szCs w:val="20"/>
              </w:rPr>
              <w:t xml:space="preserve">97.44 1+4.09 </w:t>
            </w:r>
          </w:p>
        </w:tc>
      </w:tr>
      <w:tr w:rsidR="004651E4" w14:paraId="7A583D4B" w14:textId="77777777" w:rsidTr="005674B4">
        <w:tc>
          <w:tcPr>
            <w:tcW w:w="1920" w:type="dxa"/>
          </w:tcPr>
          <w:p w14:paraId="7D18D2B7" w14:textId="4E8AF7C1" w:rsidR="004651E4" w:rsidRPr="00BC19FF" w:rsidRDefault="004651E4" w:rsidP="00A46622">
            <w:pPr>
              <w:pStyle w:val="TableCaption"/>
              <w:ind w:left="284"/>
              <w:rPr>
                <w:sz w:val="20"/>
                <w:szCs w:val="20"/>
                <w:lang w:val="en-ID"/>
              </w:rPr>
            </w:pPr>
            <w:r w:rsidRPr="00BC19FF">
              <w:rPr>
                <w:sz w:val="20"/>
                <w:szCs w:val="20"/>
              </w:rPr>
              <w:t xml:space="preserve">Nanofiber </w:t>
            </w:r>
          </w:p>
        </w:tc>
        <w:tc>
          <w:tcPr>
            <w:tcW w:w="1340" w:type="dxa"/>
          </w:tcPr>
          <w:p w14:paraId="3C58BA6E" w14:textId="444F7E7B" w:rsidR="004651E4" w:rsidRPr="00BC19FF" w:rsidRDefault="004651E4" w:rsidP="00A46622">
            <w:pPr>
              <w:pStyle w:val="TableCaption"/>
              <w:ind w:left="284"/>
              <w:rPr>
                <w:sz w:val="20"/>
                <w:szCs w:val="20"/>
                <w:lang w:val="en-ID"/>
              </w:rPr>
            </w:pPr>
            <w:r w:rsidRPr="00BC19FF">
              <w:rPr>
                <w:sz w:val="20"/>
                <w:szCs w:val="20"/>
              </w:rPr>
              <w:t xml:space="preserve">9 </w:t>
            </w:r>
          </w:p>
        </w:tc>
        <w:tc>
          <w:tcPr>
            <w:tcW w:w="1914" w:type="dxa"/>
          </w:tcPr>
          <w:p w14:paraId="32F4E2DB" w14:textId="38B40695" w:rsidR="004651E4" w:rsidRPr="00BC19FF" w:rsidRDefault="004651E4" w:rsidP="00A46622">
            <w:pPr>
              <w:pStyle w:val="TableCaption"/>
              <w:ind w:left="284"/>
              <w:rPr>
                <w:sz w:val="20"/>
                <w:szCs w:val="20"/>
                <w:lang w:val="en-ID"/>
              </w:rPr>
            </w:pPr>
            <w:r w:rsidRPr="00BC19FF">
              <w:rPr>
                <w:sz w:val="20"/>
                <w:szCs w:val="20"/>
              </w:rPr>
              <w:t xml:space="preserve">88.00 +3.97 </w:t>
            </w:r>
          </w:p>
        </w:tc>
        <w:tc>
          <w:tcPr>
            <w:tcW w:w="1914" w:type="dxa"/>
          </w:tcPr>
          <w:p w14:paraId="77AFBDAD" w14:textId="6D6D4A0F" w:rsidR="004651E4" w:rsidRPr="00BC19FF" w:rsidRDefault="004651E4" w:rsidP="00A46622">
            <w:pPr>
              <w:pStyle w:val="TableCaption"/>
              <w:ind w:left="284"/>
              <w:rPr>
                <w:sz w:val="20"/>
                <w:szCs w:val="20"/>
                <w:lang w:val="en-ID"/>
              </w:rPr>
            </w:pPr>
            <w:r w:rsidRPr="00BC19FF">
              <w:rPr>
                <w:sz w:val="20"/>
                <w:szCs w:val="20"/>
              </w:rPr>
              <w:t xml:space="preserve">88.11 +4.43 </w:t>
            </w:r>
          </w:p>
        </w:tc>
        <w:tc>
          <w:tcPr>
            <w:tcW w:w="1984" w:type="dxa"/>
          </w:tcPr>
          <w:p w14:paraId="2C0C990C" w14:textId="14BF09AD" w:rsidR="004651E4" w:rsidRPr="00BC19FF" w:rsidRDefault="004651E4" w:rsidP="00A46622">
            <w:pPr>
              <w:pStyle w:val="TableCaption"/>
              <w:ind w:left="284"/>
              <w:rPr>
                <w:sz w:val="20"/>
                <w:szCs w:val="20"/>
                <w:lang w:val="en-ID"/>
              </w:rPr>
            </w:pPr>
            <w:r w:rsidRPr="00BC19FF">
              <w:rPr>
                <w:sz w:val="20"/>
                <w:szCs w:val="20"/>
              </w:rPr>
              <w:t xml:space="preserve">79.89 +4.08 </w:t>
            </w:r>
          </w:p>
        </w:tc>
      </w:tr>
      <w:tr w:rsidR="004651E4" w14:paraId="378FF34A" w14:textId="77777777" w:rsidTr="005674B4">
        <w:tc>
          <w:tcPr>
            <w:tcW w:w="1920" w:type="dxa"/>
          </w:tcPr>
          <w:p w14:paraId="26346194" w14:textId="7FE2FECC" w:rsidR="004651E4" w:rsidRPr="00BC19FF" w:rsidRDefault="004651E4" w:rsidP="00A46622">
            <w:pPr>
              <w:pStyle w:val="TableCaption"/>
              <w:ind w:left="284"/>
              <w:rPr>
                <w:sz w:val="20"/>
                <w:szCs w:val="20"/>
                <w:lang w:val="en-ID"/>
              </w:rPr>
            </w:pPr>
            <w:proofErr w:type="spellStart"/>
            <w:r w:rsidRPr="00BC19FF">
              <w:rPr>
                <w:sz w:val="20"/>
                <w:szCs w:val="20"/>
              </w:rPr>
              <w:t>Nanofiber_moringa</w:t>
            </w:r>
            <w:proofErr w:type="spellEnd"/>
            <w:r w:rsidRPr="00BC19FF">
              <w:rPr>
                <w:sz w:val="20"/>
                <w:szCs w:val="20"/>
              </w:rPr>
              <w:t xml:space="preserve"> </w:t>
            </w:r>
          </w:p>
        </w:tc>
        <w:tc>
          <w:tcPr>
            <w:tcW w:w="1340" w:type="dxa"/>
          </w:tcPr>
          <w:p w14:paraId="42904401" w14:textId="4255C6DB" w:rsidR="004651E4" w:rsidRPr="00BC19FF" w:rsidRDefault="004651E4" w:rsidP="00A46622">
            <w:pPr>
              <w:pStyle w:val="TableCaption"/>
              <w:ind w:left="284"/>
              <w:rPr>
                <w:sz w:val="20"/>
                <w:szCs w:val="20"/>
                <w:lang w:val="en-ID"/>
              </w:rPr>
            </w:pPr>
            <w:r w:rsidRPr="00BC19FF">
              <w:rPr>
                <w:sz w:val="20"/>
                <w:szCs w:val="20"/>
              </w:rPr>
              <w:t xml:space="preserve">9 </w:t>
            </w:r>
          </w:p>
        </w:tc>
        <w:tc>
          <w:tcPr>
            <w:tcW w:w="1914" w:type="dxa"/>
          </w:tcPr>
          <w:p w14:paraId="338DC104" w14:textId="6FBA8504" w:rsidR="004651E4" w:rsidRPr="00BC19FF" w:rsidRDefault="004651E4" w:rsidP="00A46622">
            <w:pPr>
              <w:pStyle w:val="TableCaption"/>
              <w:ind w:left="284"/>
              <w:rPr>
                <w:sz w:val="20"/>
                <w:szCs w:val="20"/>
                <w:lang w:val="en-ID"/>
              </w:rPr>
            </w:pPr>
            <w:r w:rsidRPr="00BC19FF">
              <w:rPr>
                <w:sz w:val="20"/>
                <w:szCs w:val="20"/>
              </w:rPr>
              <w:t xml:space="preserve">92.89 +3.26 </w:t>
            </w:r>
          </w:p>
        </w:tc>
        <w:tc>
          <w:tcPr>
            <w:tcW w:w="1914" w:type="dxa"/>
          </w:tcPr>
          <w:p w14:paraId="60328A72" w14:textId="618DD2E7" w:rsidR="004651E4" w:rsidRPr="00BC19FF" w:rsidRDefault="004651E4" w:rsidP="00A46622">
            <w:pPr>
              <w:pStyle w:val="TableCaption"/>
              <w:ind w:left="284"/>
              <w:rPr>
                <w:sz w:val="20"/>
                <w:szCs w:val="20"/>
                <w:lang w:val="en-ID"/>
              </w:rPr>
            </w:pPr>
            <w:r w:rsidRPr="00BC19FF">
              <w:rPr>
                <w:sz w:val="20"/>
                <w:szCs w:val="20"/>
              </w:rPr>
              <w:t xml:space="preserve">94.22 +3.46 </w:t>
            </w:r>
          </w:p>
        </w:tc>
        <w:tc>
          <w:tcPr>
            <w:tcW w:w="1984" w:type="dxa"/>
          </w:tcPr>
          <w:p w14:paraId="0DF62902" w14:textId="18E0C9DA" w:rsidR="004651E4" w:rsidRPr="00BC19FF" w:rsidRDefault="004651E4" w:rsidP="00A46622">
            <w:pPr>
              <w:pStyle w:val="TableCaption"/>
              <w:ind w:left="284"/>
              <w:rPr>
                <w:sz w:val="20"/>
                <w:szCs w:val="20"/>
                <w:lang w:val="en-ID"/>
              </w:rPr>
            </w:pPr>
            <w:r w:rsidRPr="00BC19FF">
              <w:rPr>
                <w:sz w:val="20"/>
                <w:szCs w:val="20"/>
              </w:rPr>
              <w:t xml:space="preserve">97.67 +9.58 </w:t>
            </w:r>
          </w:p>
        </w:tc>
      </w:tr>
    </w:tbl>
    <w:p w14:paraId="629D2F6B" w14:textId="74A6759A" w:rsidR="00E250BF" w:rsidRDefault="00615AEF" w:rsidP="00615AEF">
      <w:pPr>
        <w:pStyle w:val="TableCaption"/>
        <w:jc w:val="left"/>
        <w:rPr>
          <w:lang w:val="en-ID"/>
        </w:rPr>
      </w:pPr>
      <w:proofErr w:type="gramStart"/>
      <w:r w:rsidRPr="00615AEF">
        <w:rPr>
          <w:lang w:val="en-ID"/>
        </w:rPr>
        <w:t>Notes :</w:t>
      </w:r>
      <w:proofErr w:type="gramEnd"/>
      <w:r w:rsidRPr="00615AEF">
        <w:rPr>
          <w:lang w:val="en-ID"/>
        </w:rPr>
        <w:t xml:space="preserve"> </w:t>
      </w:r>
      <w:proofErr w:type="gramStart"/>
      <w:r w:rsidRPr="00615AEF">
        <w:rPr>
          <w:lang w:val="en-ID"/>
        </w:rPr>
        <w:t>Moringa :</w:t>
      </w:r>
      <w:proofErr w:type="gramEnd"/>
      <w:r w:rsidRPr="00615AEF">
        <w:rPr>
          <w:lang w:val="en-ID"/>
        </w:rPr>
        <w:t xml:space="preserve"> Moringa leaf extract group (Moringa oleifera Lam.) 0.1% </w:t>
      </w:r>
      <w:proofErr w:type="gramStart"/>
      <w:r w:rsidRPr="00615AEF">
        <w:rPr>
          <w:lang w:val="en-ID"/>
        </w:rPr>
        <w:t>Nanofiber :</w:t>
      </w:r>
      <w:proofErr w:type="gramEnd"/>
      <w:r w:rsidRPr="00615AEF">
        <w:rPr>
          <w:lang w:val="en-ID"/>
        </w:rPr>
        <w:t xml:space="preserve"> PVA-Chitosan nanofiber group Nanofiber-</w:t>
      </w:r>
      <w:proofErr w:type="gramStart"/>
      <w:r w:rsidRPr="00615AEF">
        <w:rPr>
          <w:lang w:val="en-ID"/>
        </w:rPr>
        <w:t>Moringa :</w:t>
      </w:r>
      <w:proofErr w:type="gramEnd"/>
      <w:r w:rsidRPr="00615AEF">
        <w:rPr>
          <w:lang w:val="en-ID"/>
        </w:rPr>
        <w:t xml:space="preserve"> PVA-nanofiber group of Chitosan Moringa 0.1%</w:t>
      </w:r>
    </w:p>
    <w:p w14:paraId="40A6F55B" w14:textId="77777777" w:rsidR="005674B4" w:rsidRDefault="005674B4" w:rsidP="005674B4">
      <w:pPr>
        <w:pStyle w:val="Paragraphbulleted"/>
        <w:numPr>
          <w:ilvl w:val="0"/>
          <w:numId w:val="0"/>
        </w:numPr>
        <w:ind w:left="284" w:firstLine="425"/>
        <w:rPr>
          <w:sz w:val="18"/>
          <w:szCs w:val="18"/>
          <w:lang w:val="en-ID"/>
        </w:rPr>
      </w:pPr>
    </w:p>
    <w:p w14:paraId="50B672F5" w14:textId="7BBDEFD7" w:rsidR="00E264DA" w:rsidRDefault="00E264DA" w:rsidP="00A73009">
      <w:pPr>
        <w:pStyle w:val="Paragraphbulleted"/>
        <w:numPr>
          <w:ilvl w:val="0"/>
          <w:numId w:val="0"/>
        </w:numPr>
        <w:ind w:firstLine="284"/>
        <w:rPr>
          <w:lang w:val="en-ID"/>
        </w:rPr>
      </w:pPr>
      <w:r w:rsidRPr="00E264DA">
        <w:rPr>
          <w:lang w:val="en-ID"/>
        </w:rPr>
        <w:t xml:space="preserve">Based on Table 1, a graph of proliferative osteoblast cell comparison can be obtained between 0.1% maize leaf extract group, PVA-Chitosan nanofiber, </w:t>
      </w:r>
      <w:r w:rsidRPr="00E264DA">
        <w:t>and</w:t>
      </w:r>
      <w:r w:rsidRPr="00E264DA">
        <w:rPr>
          <w:lang w:val="en-ID"/>
        </w:rPr>
        <w:t xml:space="preserve"> PVA-Chitosan-Moringa nanofiber based on the time of 24, 48, and 72 hours depicted in Figure 2. </w:t>
      </w:r>
    </w:p>
    <w:p w14:paraId="5C4FC64B" w14:textId="3805FF02" w:rsidR="005674B4" w:rsidRPr="00E264DA" w:rsidRDefault="005674B4" w:rsidP="005674B4">
      <w:pPr>
        <w:pStyle w:val="Paragraphbulleted"/>
        <w:numPr>
          <w:ilvl w:val="0"/>
          <w:numId w:val="0"/>
        </w:numPr>
        <w:ind w:left="284" w:firstLine="425"/>
        <w:jc w:val="center"/>
        <w:rPr>
          <w:lang w:val="en-ID"/>
        </w:rPr>
      </w:pPr>
      <w:r w:rsidRPr="005674B4">
        <w:rPr>
          <w:noProof/>
          <w:lang w:val="en-ID"/>
        </w:rPr>
        <w:lastRenderedPageBreak/>
        <w:drawing>
          <wp:inline distT="0" distB="0" distL="0" distR="0" wp14:anchorId="13626DE2" wp14:editId="599BAA2F">
            <wp:extent cx="3229293" cy="1925275"/>
            <wp:effectExtent l="0" t="0" r="0" b="0"/>
            <wp:docPr id="439898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6259" cy="1935390"/>
                    </a:xfrm>
                    <a:prstGeom prst="rect">
                      <a:avLst/>
                    </a:prstGeom>
                    <a:noFill/>
                    <a:ln>
                      <a:noFill/>
                    </a:ln>
                  </pic:spPr>
                </pic:pic>
              </a:graphicData>
            </a:graphic>
          </wp:inline>
        </w:drawing>
      </w:r>
    </w:p>
    <w:p w14:paraId="229E291C" w14:textId="4D65AE47" w:rsidR="00E250BF" w:rsidRPr="002D10B2" w:rsidRDefault="00A73009" w:rsidP="00BC19FF">
      <w:pPr>
        <w:pStyle w:val="TableCaption"/>
        <w:spacing w:after="200"/>
        <w:ind w:left="288"/>
      </w:pPr>
      <w:r w:rsidRPr="00BC19FF">
        <w:rPr>
          <w:b/>
          <w:bCs/>
          <w:lang w:val="en-ID"/>
        </w:rPr>
        <w:t xml:space="preserve">FIGURE </w:t>
      </w:r>
      <w:r w:rsidR="00BC19FF">
        <w:rPr>
          <w:b/>
          <w:bCs/>
          <w:lang w:val="en-ID"/>
        </w:rPr>
        <w:t>1</w:t>
      </w:r>
      <w:r w:rsidR="00E264DA" w:rsidRPr="00E264DA">
        <w:rPr>
          <w:lang w:val="en-ID"/>
        </w:rPr>
        <w:t>. Comparison Graph of Cell Proliferation in Moringa Group, Nanofiber PVA-Chitosan, and Nanofiber PVA-Chitosan-Moringa Based on Time 24, 48, and 72 hours</w:t>
      </w:r>
    </w:p>
    <w:p w14:paraId="5A73B264" w14:textId="4DCE2A57" w:rsidR="003E7C74" w:rsidRDefault="005048A8" w:rsidP="00A73009">
      <w:pPr>
        <w:pStyle w:val="Paragraphbulleted"/>
        <w:numPr>
          <w:ilvl w:val="0"/>
          <w:numId w:val="0"/>
        </w:numPr>
        <w:ind w:firstLine="284"/>
      </w:pPr>
      <w:r w:rsidRPr="005048A8">
        <w:t xml:space="preserve">The </w:t>
      </w:r>
      <w:proofErr w:type="spellStart"/>
      <w:r w:rsidRPr="005048A8">
        <w:t>Saphiro</w:t>
      </w:r>
      <w:proofErr w:type="spellEnd"/>
      <w:r w:rsidRPr="005048A8">
        <w:t>-Wilk normality test showed that the mean osteoblast cell proliferation percentage had abnormal distribution in the Nanofiber PVA-Chitosan application group at 24 hours and Nanofiber PVA-Chitosan-moringa at 72 hours. This is indicated by a significance value less than 0.05 (p &lt;0.05). From the Friedman test, p = 0.000 (p &lt;0.05) showed that there was a difference of osteoblast cell proliferation containing 0,1% maize leaf extract, Nanofiber PVA-Chitosan and Nanofiber PVA-Chitosan-Moringa 0,1% at 24 hours, 48 hours, and 72 hours.</w:t>
      </w:r>
    </w:p>
    <w:p w14:paraId="62ECF46F" w14:textId="77777777" w:rsidR="003B0358" w:rsidRDefault="003B0358" w:rsidP="00A73009">
      <w:pPr>
        <w:pStyle w:val="Paragraphbulleted"/>
        <w:numPr>
          <w:ilvl w:val="0"/>
          <w:numId w:val="0"/>
        </w:numPr>
        <w:ind w:firstLine="284"/>
      </w:pPr>
      <w:r>
        <w:t>The proliferation of osteoblasts in the administration of Nanofiber PVA-Chitosan-Moringa 0.1% to MG-63 cells will increase at 24 hours, 48 hours, and 72 hours. In contrast to the provision of Nanofiber PVA-Chitosan and Moringa extract alone which only increased at 24 and 48 hours, after which it decreased. The increase in drug release nanofiber with the extract is due to the active ingredient bonded in the nanofiber through the polymer degradation process and the breakdown of the polymer bond to the electrospinning medium</w:t>
      </w:r>
      <w:r w:rsidRPr="006D08DA">
        <w:rPr>
          <w:vertAlign w:val="superscript"/>
        </w:rPr>
        <w:t>19</w:t>
      </w:r>
      <w:r>
        <w:t>. In PVA-</w:t>
      </w:r>
      <w:proofErr w:type="spellStart"/>
      <w:r>
        <w:t>Chlorosan</w:t>
      </w:r>
      <w:proofErr w:type="spellEnd"/>
      <w:r>
        <w:t xml:space="preserve">-Moringa nanofiber the active substance is released slowly or gradually, aiming for longer discharge and prolong the action of the active substance. Most sustained release forms are designed so that the use of a single dose unit causes a release of some active substance immediately after its use, precisely producing the desired therapeutic effect gradually and continuously releasing a number of other active ingredients to maintain its level of influence over the period extended time </w:t>
      </w:r>
      <w:r w:rsidRPr="006D08DA">
        <w:rPr>
          <w:vertAlign w:val="superscript"/>
        </w:rPr>
        <w:t>20</w:t>
      </w:r>
      <w:r>
        <w:t>.</w:t>
      </w:r>
    </w:p>
    <w:p w14:paraId="376A354B" w14:textId="77777777" w:rsidR="003B0358" w:rsidRDefault="003B0358" w:rsidP="00A73009">
      <w:pPr>
        <w:pStyle w:val="Paragraphbulleted"/>
        <w:numPr>
          <w:ilvl w:val="0"/>
          <w:numId w:val="0"/>
        </w:numPr>
        <w:ind w:firstLine="284"/>
      </w:pPr>
      <w:r>
        <w:t>Based on the observations found that moringa extract and PVA-Chitosan nanofiber showed increased osteoblast proliferation at 24 and 48 hours and then decreased at 72 hours. This is because of the burst release in the solution as well as the coefficient of the active substance which can cause rapid discharge due to thermodynamic imbalance</w:t>
      </w:r>
      <w:r w:rsidRPr="006D08DA">
        <w:rPr>
          <w:vertAlign w:val="superscript"/>
        </w:rPr>
        <w:t>20</w:t>
      </w:r>
      <w:r>
        <w:t>. The presence of a burst release causes negative effects such as local toxicity and thermodynamic systemic</w:t>
      </w:r>
      <w:r w:rsidRPr="006D08DA">
        <w:rPr>
          <w:vertAlign w:val="superscript"/>
        </w:rPr>
        <w:t>21</w:t>
      </w:r>
      <w:r>
        <w:t>.</w:t>
      </w:r>
    </w:p>
    <w:p w14:paraId="1F2323BE" w14:textId="67F615FA" w:rsidR="006D08DA" w:rsidRPr="006D08DA" w:rsidRDefault="003B0358" w:rsidP="00A73009">
      <w:pPr>
        <w:pStyle w:val="Paragraphbulleted"/>
        <w:numPr>
          <w:ilvl w:val="0"/>
          <w:numId w:val="0"/>
        </w:numPr>
        <w:ind w:firstLine="284"/>
      </w:pPr>
      <w:r>
        <w:t>The 0.1% leaf extract group resulted in decreased osteoblast cell proliferation at 72 hours. The properties of the directly extracted compounds cannot be fully utilized because of the sensitivity of the compounds to light and oxygen unless they are encapsulated in a biopolymer matrix</w:t>
      </w:r>
      <w:r w:rsidRPr="009E0203">
        <w:rPr>
          <w:vertAlign w:val="superscript"/>
        </w:rPr>
        <w:t>11</w:t>
      </w:r>
      <w:r>
        <w:t>.</w:t>
      </w:r>
      <w:r w:rsidR="006D08DA">
        <w:t xml:space="preserve"> </w:t>
      </w:r>
      <w:r w:rsidR="006D08DA" w:rsidRPr="006D08DA">
        <w:t xml:space="preserve">Nanofiber PVA-Chitosan produces lower osteoblast cell proliferation at 24, 48, and 72 hours compared with Nanofiber PVA-Chitosan-Moringa 0.1%. It shows the effect of application of addition of 0.1% Moringa leaf extract material to osteoblast proliferation, both in extract and in nanofiber preparation. The presence of polyphenol compounds, especially quercetin, </w:t>
      </w:r>
      <w:proofErr w:type="spellStart"/>
      <w:r w:rsidR="006D08DA" w:rsidRPr="006D08DA">
        <w:t>campeferol</w:t>
      </w:r>
      <w:proofErr w:type="spellEnd"/>
      <w:r w:rsidR="006D08DA" w:rsidRPr="006D08DA">
        <w:t xml:space="preserve"> and ascorbic acid in leaves that potentially inhibit oxidative stress through direct or indirect path</w:t>
      </w:r>
      <w:r w:rsidR="006D08DA" w:rsidRPr="006D08DA">
        <w:rPr>
          <w:vertAlign w:val="superscript"/>
        </w:rPr>
        <w:t>22</w:t>
      </w:r>
      <w:r w:rsidR="006D08DA" w:rsidRPr="006D08DA">
        <w:t xml:space="preserve">. </w:t>
      </w:r>
    </w:p>
    <w:p w14:paraId="221F006C" w14:textId="77777777" w:rsidR="006D08DA" w:rsidRPr="006D08DA" w:rsidRDefault="006D08DA" w:rsidP="00A73009">
      <w:pPr>
        <w:pStyle w:val="Paragraphbulleted"/>
        <w:numPr>
          <w:ilvl w:val="0"/>
          <w:numId w:val="0"/>
        </w:numPr>
        <w:ind w:firstLine="284"/>
      </w:pPr>
      <w:r w:rsidRPr="006D08DA">
        <w:t>Flavonoids contained in Moringa leaves can affect the increase in Bone Morphogenetic Proteins (BMPs) that play a role in osteogenesis. The increased growth factor triggers cell signal transduction in Gap phase 1 in direct cell proliferation</w:t>
      </w:r>
      <w:r w:rsidRPr="006D08DA">
        <w:rPr>
          <w:vertAlign w:val="superscript"/>
        </w:rPr>
        <w:t>23</w:t>
      </w:r>
      <w:r w:rsidRPr="006D08DA">
        <w:t xml:space="preserve">. </w:t>
      </w:r>
    </w:p>
    <w:p w14:paraId="1A600541" w14:textId="77777777" w:rsidR="006D08DA" w:rsidRPr="006D08DA" w:rsidRDefault="006D08DA" w:rsidP="00A73009">
      <w:pPr>
        <w:pStyle w:val="Paragraphbulleted"/>
        <w:numPr>
          <w:ilvl w:val="0"/>
          <w:numId w:val="0"/>
        </w:numPr>
        <w:ind w:firstLine="284"/>
      </w:pPr>
      <w:r w:rsidRPr="006D08DA">
        <w:t xml:space="preserve">Nanofiber in this study using electrospinning technique. The electrospinning process is a mixing of different polymers, both synthetic polymers alone and </w:t>
      </w:r>
      <w:proofErr w:type="spellStart"/>
      <w:r w:rsidRPr="006D08DA">
        <w:t>commibially</w:t>
      </w:r>
      <w:proofErr w:type="spellEnd"/>
      <w:r w:rsidRPr="006D08DA">
        <w:t xml:space="preserve"> with natural proteins will enhance the mechanical integrity and dimensional stability of the spun mesh </w:t>
      </w:r>
      <w:r w:rsidRPr="006D08DA">
        <w:rPr>
          <w:vertAlign w:val="superscript"/>
        </w:rPr>
        <w:t>24</w:t>
      </w:r>
      <w:r w:rsidRPr="006D08DA">
        <w:t xml:space="preserve">. The scaffold material produced by nanofiber can cover a large surface area that can support cell growth </w:t>
      </w:r>
      <w:r w:rsidRPr="006D08DA">
        <w:rPr>
          <w:vertAlign w:val="superscript"/>
        </w:rPr>
        <w:t>9</w:t>
      </w:r>
      <w:r w:rsidRPr="006D08DA">
        <w:t xml:space="preserve">. </w:t>
      </w:r>
    </w:p>
    <w:p w14:paraId="710F0599" w14:textId="5F888A10" w:rsidR="003B0358" w:rsidRPr="00075EA6" w:rsidRDefault="006D08DA" w:rsidP="00A73009">
      <w:pPr>
        <w:pStyle w:val="Paragraphbulleted"/>
        <w:numPr>
          <w:ilvl w:val="0"/>
          <w:numId w:val="0"/>
        </w:numPr>
        <w:ind w:firstLine="284"/>
      </w:pPr>
      <w:r w:rsidRPr="006D08DA">
        <w:t xml:space="preserve">There were differences in osteoblast proliferation between treatment groups at 24 hours, 48 hours and 72 hours of incubation. 0.1% </w:t>
      </w:r>
      <w:proofErr w:type="spellStart"/>
      <w:r w:rsidRPr="006D08DA">
        <w:t>Morphite</w:t>
      </w:r>
      <w:proofErr w:type="spellEnd"/>
      <w:r w:rsidRPr="006D08DA">
        <w:t xml:space="preserve"> leaf extract, PVA-Chitosan nanofiber, Nanofiber PVA-Chitosan-Moringa 0.1% have been able to trigger osteoblast cell proliferation in 24 hours incubation and an increase from 36 to 72 hours. This is because of the log phase which is the phase of the exponential increase in the number of cells </w:t>
      </w:r>
      <w:r w:rsidRPr="009E0203">
        <w:rPr>
          <w:vertAlign w:val="superscript"/>
        </w:rPr>
        <w:t>25</w:t>
      </w:r>
      <w:r w:rsidRPr="006D08DA">
        <w:t xml:space="preserve">. Peak proliferation occurs at 72 hours and will decrease thereafter. The revelation was consistent with the results of the study showing the peak </w:t>
      </w:r>
      <w:r w:rsidRPr="006D08DA">
        <w:lastRenderedPageBreak/>
        <w:t xml:space="preserve">proliferation in an application of 0.1% </w:t>
      </w:r>
      <w:proofErr w:type="spellStart"/>
      <w:r w:rsidRPr="006D08DA">
        <w:t>maich</w:t>
      </w:r>
      <w:proofErr w:type="spellEnd"/>
      <w:r w:rsidRPr="006D08DA">
        <w:t xml:space="preserve"> leaf extract, Nanofiber PVA-Chitosan, Nanofiber PVA-Chitosan-Moringa 0.1% occurred at 72 incubation hour </w:t>
      </w:r>
      <w:r w:rsidRPr="00D93311">
        <w:rPr>
          <w:vertAlign w:val="superscript"/>
        </w:rPr>
        <w:t>26</w:t>
      </w:r>
      <w:r w:rsidR="00D93311" w:rsidRPr="00D93311">
        <w:rPr>
          <w:vertAlign w:val="superscript"/>
        </w:rPr>
        <w:t>,27</w:t>
      </w:r>
      <w:r w:rsidRPr="006D08DA">
        <w:t>.</w:t>
      </w:r>
    </w:p>
    <w:p w14:paraId="238F91B4" w14:textId="0C5130F8" w:rsidR="00D87E2A" w:rsidRDefault="00D87E2A" w:rsidP="00D87E2A">
      <w:pPr>
        <w:pStyle w:val="Heading1"/>
        <w:rPr>
          <w:b w:val="0"/>
          <w:caps w:val="0"/>
          <w:sz w:val="20"/>
        </w:rPr>
      </w:pPr>
      <w:r>
        <w:rPr>
          <w:rFonts w:asciiTheme="majorBidi" w:hAnsiTheme="majorBidi" w:cstheme="majorBidi"/>
        </w:rPr>
        <w:t>CONCLUSION</w:t>
      </w:r>
    </w:p>
    <w:p w14:paraId="55D56508" w14:textId="744C8D62" w:rsidR="00D87E2A" w:rsidRDefault="00D93311" w:rsidP="003B0050">
      <w:pPr>
        <w:pStyle w:val="Paragraph"/>
        <w:rPr>
          <w:rFonts w:asciiTheme="majorBidi" w:hAnsiTheme="majorBidi" w:cstheme="majorBidi"/>
          <w:lang w:val="en-ID"/>
        </w:rPr>
      </w:pPr>
      <w:r w:rsidRPr="00D93311">
        <w:rPr>
          <w:rFonts w:asciiTheme="majorBidi" w:hAnsiTheme="majorBidi" w:cstheme="majorBidi"/>
          <w:lang w:val="en-ID"/>
        </w:rPr>
        <w:t>Based on the research that has been done can be concluded: Nanofiber Moringa leaf extract (Moringa oleifera Lam.) 0.1% increase the proliferation of MG63 cell line osteoblasts.</w:t>
      </w:r>
      <w:r>
        <w:rPr>
          <w:rFonts w:asciiTheme="majorBidi" w:hAnsiTheme="majorBidi" w:cstheme="majorBidi"/>
          <w:lang w:val="en-ID"/>
        </w:rPr>
        <w:t xml:space="preserve"> </w:t>
      </w:r>
      <w:r w:rsidRPr="00D93311">
        <w:rPr>
          <w:rFonts w:asciiTheme="majorBidi" w:hAnsiTheme="majorBidi" w:cstheme="majorBidi"/>
          <w:lang w:val="en-ID"/>
        </w:rPr>
        <w:t>The advice given is to be continued for in vivo research with experimental animals against nanofiber containing Moringa oleifera 0.1%.</w:t>
      </w:r>
    </w:p>
    <w:p w14:paraId="6D651996" w14:textId="60A81EB5" w:rsidR="00BC19FF" w:rsidRDefault="001C5950" w:rsidP="00BC19FF">
      <w:pPr>
        <w:pStyle w:val="Heading1"/>
        <w:rPr>
          <w:b w:val="0"/>
          <w:caps w:val="0"/>
          <w:sz w:val="20"/>
        </w:rPr>
      </w:pPr>
      <w:r w:rsidRPr="004D316D">
        <w:rPr>
          <w:rFonts w:asciiTheme="majorBidi" w:hAnsiTheme="majorBidi" w:cstheme="majorBidi"/>
        </w:rPr>
        <w:t>acknowledgments</w:t>
      </w:r>
    </w:p>
    <w:p w14:paraId="16F5C3CC" w14:textId="5E3DB802" w:rsidR="00BC19FF" w:rsidRPr="00A24F3D" w:rsidRDefault="004D316D" w:rsidP="003B0050">
      <w:pPr>
        <w:pStyle w:val="Paragraph"/>
      </w:pPr>
      <w:r w:rsidRPr="004D316D">
        <w:t>The authors would like to express their sincere gratitude to the Faculty of Dentistry, Universitas Gadjah Mada, for providing laboratory facilities and technical assistance throughout this research. Special thanks are extended to the staff of the Laboratory of Pharmaceutics, Faculty of Pharmacy, Universitas Gadjah Mada, for their support in the preparation of the nanofiber using the electrospinning method. The authors also acknowledge the valuable guidance and constructive feedback from colleagues in the Department of Biomedical Sciences. The authors declare their gratitude to all contributors who assisted in laboratory procedures and data analysis</w:t>
      </w:r>
    </w:p>
    <w:p w14:paraId="610E18A9" w14:textId="0815C21A" w:rsidR="00613B4D" w:rsidRPr="00075EA6" w:rsidRDefault="0016385D" w:rsidP="00D93311">
      <w:pPr>
        <w:pStyle w:val="Heading1"/>
        <w:rPr>
          <w:rFonts w:asciiTheme="majorBidi" w:hAnsiTheme="majorBidi" w:cstheme="majorBidi"/>
        </w:rPr>
      </w:pPr>
      <w:r w:rsidRPr="007041BA">
        <w:rPr>
          <w:rFonts w:asciiTheme="majorBidi" w:hAnsiTheme="majorBidi" w:cstheme="majorBidi"/>
        </w:rPr>
        <w:t>References</w:t>
      </w:r>
    </w:p>
    <w:p w14:paraId="74D4F45E" w14:textId="77777777" w:rsidR="00613B4D" w:rsidRPr="00A24F3D" w:rsidRDefault="00613B4D" w:rsidP="003B0050">
      <w:pPr>
        <w:pStyle w:val="Paragraph"/>
      </w:pPr>
    </w:p>
    <w:p w14:paraId="74594B0D" w14:textId="23FE956F" w:rsidR="00A73009" w:rsidRPr="00D93311" w:rsidRDefault="00A73009" w:rsidP="00D93311">
      <w:pPr>
        <w:pStyle w:val="Reference"/>
        <w:ind w:left="426" w:hanging="426"/>
        <w:rPr>
          <w:lang w:val="en-ID"/>
        </w:rPr>
      </w:pPr>
      <w:r w:rsidRPr="00A73009">
        <w:rPr>
          <w:lang w:val="en-ID"/>
        </w:rPr>
        <w:t>Muhammad Nurul Amin, Zahara Meilawaty, and Desi Sandrasari, “</w:t>
      </w:r>
      <w:proofErr w:type="spellStart"/>
      <w:r w:rsidRPr="00A73009">
        <w:rPr>
          <w:lang w:val="en-ID"/>
        </w:rPr>
        <w:t>Prospek</w:t>
      </w:r>
      <w:proofErr w:type="spellEnd"/>
      <w:r w:rsidRPr="00A73009">
        <w:rPr>
          <w:lang w:val="en-ID"/>
        </w:rPr>
        <w:t xml:space="preserve"> </w:t>
      </w:r>
      <w:proofErr w:type="spellStart"/>
      <w:r w:rsidRPr="00A73009">
        <w:rPr>
          <w:lang w:val="en-ID"/>
        </w:rPr>
        <w:t>Probiotik</w:t>
      </w:r>
      <w:proofErr w:type="spellEnd"/>
      <w:r w:rsidRPr="00A73009">
        <w:rPr>
          <w:lang w:val="en-ID"/>
        </w:rPr>
        <w:t xml:space="preserve"> Dalam </w:t>
      </w:r>
      <w:proofErr w:type="spellStart"/>
      <w:r w:rsidRPr="00A73009">
        <w:rPr>
          <w:lang w:val="en-ID"/>
        </w:rPr>
        <w:t>Pencegahan</w:t>
      </w:r>
      <w:proofErr w:type="spellEnd"/>
      <w:r w:rsidRPr="00A73009">
        <w:rPr>
          <w:lang w:val="en-ID"/>
        </w:rPr>
        <w:t xml:space="preserve"> </w:t>
      </w:r>
      <w:proofErr w:type="spellStart"/>
      <w:r w:rsidRPr="00A73009">
        <w:rPr>
          <w:lang w:val="en-ID"/>
        </w:rPr>
        <w:t>Agresivitas</w:t>
      </w:r>
      <w:proofErr w:type="spellEnd"/>
      <w:r w:rsidRPr="00A73009">
        <w:rPr>
          <w:lang w:val="en-ID"/>
        </w:rPr>
        <w:t xml:space="preserve"> </w:t>
      </w:r>
      <w:proofErr w:type="spellStart"/>
      <w:r w:rsidRPr="00A73009">
        <w:rPr>
          <w:lang w:val="en-ID"/>
        </w:rPr>
        <w:t>Resorbsi</w:t>
      </w:r>
      <w:proofErr w:type="spellEnd"/>
      <w:r w:rsidRPr="00A73009">
        <w:rPr>
          <w:lang w:val="en-ID"/>
        </w:rPr>
        <w:t xml:space="preserve"> </w:t>
      </w:r>
      <w:proofErr w:type="spellStart"/>
      <w:r w:rsidRPr="00A73009">
        <w:rPr>
          <w:lang w:val="en-ID"/>
        </w:rPr>
        <w:t>Osteoklastik</w:t>
      </w:r>
      <w:proofErr w:type="spellEnd"/>
      <w:r w:rsidRPr="00A73009">
        <w:rPr>
          <w:lang w:val="en-ID"/>
        </w:rPr>
        <w:t xml:space="preserve"> </w:t>
      </w:r>
      <w:proofErr w:type="spellStart"/>
      <w:r w:rsidRPr="00A73009">
        <w:rPr>
          <w:lang w:val="en-ID"/>
        </w:rPr>
        <w:t>Tulang</w:t>
      </w:r>
      <w:proofErr w:type="spellEnd"/>
      <w:r w:rsidRPr="00A73009">
        <w:rPr>
          <w:lang w:val="en-ID"/>
        </w:rPr>
        <w:t xml:space="preserve"> Alveolar Yang Diinduksi </w:t>
      </w:r>
      <w:proofErr w:type="spellStart"/>
      <w:r w:rsidRPr="00A73009">
        <w:rPr>
          <w:lang w:val="en-ID"/>
        </w:rPr>
        <w:t>Lipopolisakarida</w:t>
      </w:r>
      <w:proofErr w:type="spellEnd"/>
      <w:r w:rsidRPr="00A73009">
        <w:rPr>
          <w:lang w:val="en-ID"/>
        </w:rPr>
        <w:t xml:space="preserve"> Pada </w:t>
      </w:r>
      <w:proofErr w:type="spellStart"/>
      <w:r w:rsidRPr="00A73009">
        <w:rPr>
          <w:lang w:val="en-ID"/>
        </w:rPr>
        <w:t>Penyakit</w:t>
      </w:r>
      <w:proofErr w:type="spellEnd"/>
      <w:r w:rsidRPr="00A73009">
        <w:rPr>
          <w:lang w:val="en-ID"/>
        </w:rPr>
        <w:t xml:space="preserve"> Periodontal: Probiotic Prospect </w:t>
      </w:r>
      <w:proofErr w:type="gramStart"/>
      <w:r w:rsidRPr="00A73009">
        <w:rPr>
          <w:lang w:val="en-ID"/>
        </w:rPr>
        <w:t>In</w:t>
      </w:r>
      <w:proofErr w:type="gramEnd"/>
      <w:r w:rsidRPr="00A73009">
        <w:rPr>
          <w:lang w:val="en-ID"/>
        </w:rPr>
        <w:t xml:space="preserve"> </w:t>
      </w:r>
      <w:proofErr w:type="gramStart"/>
      <w:r w:rsidRPr="00A73009">
        <w:rPr>
          <w:lang w:val="en-ID"/>
        </w:rPr>
        <w:t>The</w:t>
      </w:r>
      <w:proofErr w:type="gramEnd"/>
      <w:r w:rsidRPr="00A73009">
        <w:rPr>
          <w:lang w:val="en-ID"/>
        </w:rPr>
        <w:t xml:space="preserve"> Prevention </w:t>
      </w:r>
      <w:proofErr w:type="gramStart"/>
      <w:r w:rsidRPr="00A73009">
        <w:rPr>
          <w:lang w:val="en-ID"/>
        </w:rPr>
        <w:t>Of</w:t>
      </w:r>
      <w:proofErr w:type="gramEnd"/>
      <w:r w:rsidRPr="00A73009">
        <w:rPr>
          <w:lang w:val="en-ID"/>
        </w:rPr>
        <w:t xml:space="preserve"> Aggressiveness Osteoclastic Alveolar Bone Resorption Induced </w:t>
      </w:r>
      <w:proofErr w:type="gramStart"/>
      <w:r w:rsidRPr="00A73009">
        <w:rPr>
          <w:lang w:val="en-ID"/>
        </w:rPr>
        <w:t>By</w:t>
      </w:r>
      <w:proofErr w:type="gramEnd"/>
      <w:r w:rsidRPr="00A73009">
        <w:rPr>
          <w:lang w:val="en-ID"/>
        </w:rPr>
        <w:t xml:space="preserve"> Lipopolysaccharide </w:t>
      </w:r>
      <w:proofErr w:type="gramStart"/>
      <w:r w:rsidRPr="00A73009">
        <w:rPr>
          <w:lang w:val="en-ID"/>
        </w:rPr>
        <w:t>On</w:t>
      </w:r>
      <w:proofErr w:type="gramEnd"/>
      <w:r w:rsidRPr="00A73009">
        <w:rPr>
          <w:lang w:val="en-ID"/>
        </w:rPr>
        <w:t xml:space="preserve"> Periodontal Diseas</w:t>
      </w:r>
      <w:r>
        <w:rPr>
          <w:lang w:val="en-ID"/>
        </w:rPr>
        <w:t>e</w:t>
      </w:r>
      <w:r w:rsidRPr="00A73009">
        <w:rPr>
          <w:lang w:val="en-ID"/>
        </w:rPr>
        <w:t xml:space="preserve">,” </w:t>
      </w:r>
      <w:proofErr w:type="spellStart"/>
      <w:r w:rsidRPr="00A73009">
        <w:rPr>
          <w:lang w:val="en-ID"/>
        </w:rPr>
        <w:t>Dentika</w:t>
      </w:r>
      <w:proofErr w:type="spellEnd"/>
      <w:r w:rsidRPr="00A73009">
        <w:rPr>
          <w:lang w:val="en-ID"/>
        </w:rPr>
        <w:t xml:space="preserve"> Dent. J. 15(2), 150–153 (2010).</w:t>
      </w:r>
    </w:p>
    <w:p w14:paraId="108BF810" w14:textId="5F251B5B" w:rsidR="00D93311" w:rsidRPr="00D93311" w:rsidRDefault="00D93311" w:rsidP="00D93311">
      <w:pPr>
        <w:pStyle w:val="Reference"/>
        <w:ind w:left="426" w:hanging="426"/>
        <w:rPr>
          <w:lang w:val="en-ID"/>
        </w:rPr>
      </w:pPr>
      <w:r w:rsidRPr="00D93311">
        <w:rPr>
          <w:lang w:val="en-ID"/>
        </w:rPr>
        <w:t xml:space="preserve">Gilbert, S.F., </w:t>
      </w:r>
      <w:proofErr w:type="gramStart"/>
      <w:r w:rsidR="00A73009">
        <w:rPr>
          <w:lang w:val="en-ID"/>
        </w:rPr>
        <w:t>“</w:t>
      </w:r>
      <w:r w:rsidRPr="00D93311">
        <w:rPr>
          <w:lang w:val="en-ID"/>
        </w:rPr>
        <w:t xml:space="preserve"> Developmental</w:t>
      </w:r>
      <w:proofErr w:type="gramEnd"/>
      <w:r w:rsidRPr="00D93311">
        <w:rPr>
          <w:lang w:val="en-ID"/>
        </w:rPr>
        <w:t xml:space="preserve"> Biology. 6th edition</w:t>
      </w:r>
      <w:r w:rsidR="00A73009">
        <w:rPr>
          <w:lang w:val="en-ID"/>
        </w:rPr>
        <w:t>, “</w:t>
      </w:r>
      <w:r w:rsidRPr="00D93311">
        <w:rPr>
          <w:lang w:val="en-ID"/>
        </w:rPr>
        <w:t>Sunderland (MA), Sinauer Associates; Osteogenesis: The Development of Bones</w:t>
      </w:r>
      <w:r w:rsidR="00A73009">
        <w:rPr>
          <w:lang w:val="en-ID"/>
        </w:rPr>
        <w:t>,” 6 (2000)</w:t>
      </w:r>
      <w:r w:rsidRPr="00D93311">
        <w:rPr>
          <w:lang w:val="en-ID"/>
        </w:rPr>
        <w:t xml:space="preserve"> </w:t>
      </w:r>
    </w:p>
    <w:p w14:paraId="64B8272C" w14:textId="4CC6D264" w:rsidR="00D93311" w:rsidRDefault="00D93311" w:rsidP="00D93311">
      <w:pPr>
        <w:pStyle w:val="Reference"/>
        <w:ind w:left="426" w:hanging="426"/>
        <w:rPr>
          <w:lang w:val="en-ID"/>
        </w:rPr>
      </w:pPr>
      <w:r w:rsidRPr="00D93311">
        <w:rPr>
          <w:lang w:val="en-ID"/>
        </w:rPr>
        <w:t xml:space="preserve">Fogelman, I., </w:t>
      </w:r>
      <w:proofErr w:type="spellStart"/>
      <w:r w:rsidRPr="00D93311">
        <w:rPr>
          <w:lang w:val="en-ID"/>
        </w:rPr>
        <w:t>Gnanasegaran</w:t>
      </w:r>
      <w:proofErr w:type="spellEnd"/>
      <w:r w:rsidRPr="00D93311">
        <w:rPr>
          <w:lang w:val="en-ID"/>
        </w:rPr>
        <w:t xml:space="preserve">, G., and Van der Wall, H., </w:t>
      </w:r>
      <w:r w:rsidR="00EB2622">
        <w:rPr>
          <w:lang w:val="en-ID"/>
        </w:rPr>
        <w:t>“</w:t>
      </w:r>
      <w:r w:rsidRPr="00D93311">
        <w:rPr>
          <w:lang w:val="en-ID"/>
        </w:rPr>
        <w:t>Radionuclide and Hybrid Bone Imaging,</w:t>
      </w:r>
      <w:r w:rsidR="00EB2622">
        <w:rPr>
          <w:lang w:val="en-ID"/>
        </w:rPr>
        <w:t xml:space="preserve">” </w:t>
      </w:r>
      <w:r w:rsidRPr="00D93311">
        <w:rPr>
          <w:lang w:val="en-ID"/>
        </w:rPr>
        <w:t>Springer, New York</w:t>
      </w:r>
      <w:r w:rsidR="00EB2622">
        <w:rPr>
          <w:lang w:val="en-ID"/>
        </w:rPr>
        <w:t xml:space="preserve"> (2013).</w:t>
      </w:r>
    </w:p>
    <w:p w14:paraId="367D092E" w14:textId="7F271490" w:rsidR="00EB2622" w:rsidRPr="00D93311" w:rsidRDefault="00EB2622" w:rsidP="00D93311">
      <w:pPr>
        <w:pStyle w:val="Reference"/>
        <w:ind w:left="426" w:hanging="426"/>
        <w:rPr>
          <w:lang w:val="en-ID"/>
        </w:rPr>
      </w:pPr>
      <w:r w:rsidRPr="00EB2622">
        <w:rPr>
          <w:lang w:val="en-ID"/>
        </w:rPr>
        <w:t>C.S. Soltanoff, S. Yang, W. Chen, and Y.-P. Li, “</w:t>
      </w:r>
      <w:proofErr w:type="spellStart"/>
      <w:r w:rsidRPr="00EB2622">
        <w:rPr>
          <w:lang w:val="en-ID"/>
        </w:rPr>
        <w:t>Signaling</w:t>
      </w:r>
      <w:proofErr w:type="spellEnd"/>
      <w:r w:rsidRPr="00EB2622">
        <w:rPr>
          <w:lang w:val="en-ID"/>
        </w:rPr>
        <w:t xml:space="preserve"> Networks that Control the Lineage Commitment and Differentiation of Bone Cells,” Crit. Rev. </w:t>
      </w:r>
      <w:proofErr w:type="spellStart"/>
      <w:r w:rsidRPr="00EB2622">
        <w:rPr>
          <w:lang w:val="en-ID"/>
        </w:rPr>
        <w:t>Eukaryot</w:t>
      </w:r>
      <w:proofErr w:type="spellEnd"/>
      <w:r w:rsidRPr="00EB2622">
        <w:rPr>
          <w:lang w:val="en-ID"/>
        </w:rPr>
        <w:t>. Gene Expr. 19(1), 1–46 (2009).</w:t>
      </w:r>
    </w:p>
    <w:p w14:paraId="77EB0ABC" w14:textId="1AD50615" w:rsidR="00D93311" w:rsidRDefault="00D93311" w:rsidP="00D93311">
      <w:pPr>
        <w:pStyle w:val="Reference"/>
        <w:ind w:left="426" w:hanging="426"/>
        <w:rPr>
          <w:lang w:val="en-ID"/>
        </w:rPr>
      </w:pPr>
      <w:r w:rsidRPr="00D93311">
        <w:rPr>
          <w:lang w:val="en-ID"/>
        </w:rPr>
        <w:t>Hughes, D. and Mehmet, H.,</w:t>
      </w:r>
      <w:r w:rsidR="00CE32DE">
        <w:rPr>
          <w:lang w:val="en-ID"/>
        </w:rPr>
        <w:t xml:space="preserve"> “</w:t>
      </w:r>
      <w:r w:rsidRPr="00D93311">
        <w:rPr>
          <w:lang w:val="en-ID"/>
        </w:rPr>
        <w:t>Cell Proliferation and Apoptosis, BIOS Scientific Publishers,</w:t>
      </w:r>
      <w:r w:rsidR="00CE32DE">
        <w:rPr>
          <w:lang w:val="en-ID"/>
        </w:rPr>
        <w:t>”</w:t>
      </w:r>
      <w:r w:rsidRPr="00D93311">
        <w:rPr>
          <w:lang w:val="en-ID"/>
        </w:rPr>
        <w:t xml:space="preserve"> United Kingdom</w:t>
      </w:r>
      <w:r w:rsidR="00CE32DE">
        <w:rPr>
          <w:lang w:val="en-ID"/>
        </w:rPr>
        <w:t xml:space="preserve"> (2005).</w:t>
      </w:r>
    </w:p>
    <w:p w14:paraId="450E79F1" w14:textId="13A6B966" w:rsidR="00CE32DE" w:rsidRPr="00D93311" w:rsidRDefault="00CE32DE" w:rsidP="00D93311">
      <w:pPr>
        <w:pStyle w:val="Reference"/>
        <w:ind w:left="426" w:hanging="426"/>
        <w:rPr>
          <w:lang w:val="en-ID"/>
        </w:rPr>
      </w:pPr>
      <w:r w:rsidRPr="00CE32DE">
        <w:rPr>
          <w:lang w:val="en-ID"/>
        </w:rPr>
        <w:t xml:space="preserve">Maeno, Y. Niki, H. Matsumoto, H. Morioka, T. Yatabe, A. </w:t>
      </w:r>
      <w:proofErr w:type="spellStart"/>
      <w:r w:rsidRPr="00CE32DE">
        <w:rPr>
          <w:lang w:val="en-ID"/>
        </w:rPr>
        <w:t>Funayama</w:t>
      </w:r>
      <w:proofErr w:type="spellEnd"/>
      <w:r w:rsidRPr="00CE32DE">
        <w:rPr>
          <w:lang w:val="en-ID"/>
        </w:rPr>
        <w:t>, Y. Toyama, T. Taguchi, and J. Tanaka, “The effect of calcium ion concentration on osteoblast viability, proliferation and differentiation in monolayer and 3D culture,” Biomaterials 26(23), 4847–4855 (2005)</w:t>
      </w:r>
    </w:p>
    <w:p w14:paraId="35F7BF60" w14:textId="2565931B" w:rsidR="00D93311" w:rsidRPr="00D93311" w:rsidRDefault="00D93311" w:rsidP="00D93311">
      <w:pPr>
        <w:pStyle w:val="Reference"/>
        <w:ind w:left="426" w:hanging="426"/>
        <w:rPr>
          <w:lang w:val="en-ID"/>
        </w:rPr>
      </w:pPr>
      <w:r w:rsidRPr="00D93311">
        <w:rPr>
          <w:lang w:val="en-ID"/>
        </w:rPr>
        <w:t xml:space="preserve">Tariq, M., </w:t>
      </w:r>
      <w:proofErr w:type="spellStart"/>
      <w:r w:rsidRPr="00D93311">
        <w:rPr>
          <w:lang w:val="en-ID"/>
        </w:rPr>
        <w:t>Zeenal</w:t>
      </w:r>
      <w:proofErr w:type="spellEnd"/>
      <w:r w:rsidRPr="00D93311">
        <w:rPr>
          <w:lang w:val="en-ID"/>
        </w:rPr>
        <w:t>, I., and Jasjeet, K.S.,</w:t>
      </w:r>
      <w:r w:rsidR="00CE32DE">
        <w:rPr>
          <w:lang w:val="en-ID"/>
        </w:rPr>
        <w:t xml:space="preserve"> “</w:t>
      </w:r>
      <w:r w:rsidRPr="00D93311">
        <w:rPr>
          <w:lang w:val="en-ID"/>
        </w:rPr>
        <w:t xml:space="preserve">Treatment Modalities and </w:t>
      </w:r>
      <w:proofErr w:type="spellStart"/>
      <w:r w:rsidRPr="00D93311">
        <w:rPr>
          <w:lang w:val="en-ID"/>
        </w:rPr>
        <w:t>Evaluatiom</w:t>
      </w:r>
      <w:proofErr w:type="spellEnd"/>
      <w:r w:rsidRPr="00D93311">
        <w:rPr>
          <w:lang w:val="en-ID"/>
        </w:rPr>
        <w:t xml:space="preserve"> Models Periodontitis,</w:t>
      </w:r>
      <w:r w:rsidR="00CE32DE">
        <w:rPr>
          <w:lang w:val="en-ID"/>
        </w:rPr>
        <w:t>”</w:t>
      </w:r>
      <w:r w:rsidRPr="00D93311">
        <w:rPr>
          <w:lang w:val="en-ID"/>
        </w:rPr>
        <w:t xml:space="preserve"> </w:t>
      </w:r>
      <w:proofErr w:type="spellStart"/>
      <w:r w:rsidRPr="00D93311">
        <w:rPr>
          <w:lang w:val="en-ID"/>
        </w:rPr>
        <w:t>Internatinal</w:t>
      </w:r>
      <w:proofErr w:type="spellEnd"/>
      <w:r w:rsidRPr="00D93311">
        <w:rPr>
          <w:lang w:val="en-ID"/>
        </w:rPr>
        <w:t xml:space="preserve"> Journal of Pharmaceutical Investigation, 2(3)</w:t>
      </w:r>
      <w:r w:rsidR="00CE32DE">
        <w:rPr>
          <w:lang w:val="en-ID"/>
        </w:rPr>
        <w:t xml:space="preserve">, </w:t>
      </w:r>
      <w:r w:rsidRPr="00D93311">
        <w:rPr>
          <w:lang w:val="en-ID"/>
        </w:rPr>
        <w:t>106</w:t>
      </w:r>
      <w:r w:rsidR="00CE32DE">
        <w:rPr>
          <w:lang w:val="en-ID"/>
        </w:rPr>
        <w:t xml:space="preserve"> (2012).</w:t>
      </w:r>
    </w:p>
    <w:p w14:paraId="1F01EB23" w14:textId="63529C6B" w:rsidR="00D93311" w:rsidRPr="00EA33C9" w:rsidRDefault="00D93311" w:rsidP="00B019C9">
      <w:pPr>
        <w:pStyle w:val="Reference"/>
        <w:ind w:left="426"/>
      </w:pPr>
      <w:r w:rsidRPr="00D93311">
        <w:rPr>
          <w:lang w:val="en-ID"/>
        </w:rPr>
        <w:t xml:space="preserve">Bhullar, A.K., </w:t>
      </w:r>
      <w:r w:rsidR="00CE32DE">
        <w:rPr>
          <w:lang w:val="en-ID"/>
        </w:rPr>
        <w:t>and</w:t>
      </w:r>
      <w:r w:rsidRPr="00D93311">
        <w:rPr>
          <w:lang w:val="en-ID"/>
        </w:rPr>
        <w:t xml:space="preserve"> Harpal, S.B., </w:t>
      </w:r>
      <w:r w:rsidR="00CE32DE">
        <w:rPr>
          <w:lang w:val="en-ID"/>
        </w:rPr>
        <w:t>“</w:t>
      </w:r>
      <w:r w:rsidRPr="00D93311">
        <w:rPr>
          <w:lang w:val="en-ID"/>
        </w:rPr>
        <w:t>Nanofiber Devices for The Targeted of Therapeutically Active and Herbal Ingredients,</w:t>
      </w:r>
      <w:r w:rsidR="00CE32DE">
        <w:rPr>
          <w:lang w:val="en-ID"/>
        </w:rPr>
        <w:t>”</w:t>
      </w:r>
      <w:r w:rsidRPr="00D93311">
        <w:rPr>
          <w:lang w:val="en-ID"/>
        </w:rPr>
        <w:t xml:space="preserve"> Biomedical Reviews, Bulgarian Society for Cell Biology, 26</w:t>
      </w:r>
      <w:r w:rsidR="00CE32DE">
        <w:rPr>
          <w:lang w:val="en-ID"/>
        </w:rPr>
        <w:t xml:space="preserve">, </w:t>
      </w:r>
      <w:r w:rsidRPr="00D93311">
        <w:rPr>
          <w:lang w:val="en-ID"/>
        </w:rPr>
        <w:t>37-42</w:t>
      </w:r>
      <w:r w:rsidR="00CE32DE">
        <w:rPr>
          <w:lang w:val="en-ID"/>
        </w:rPr>
        <w:t xml:space="preserve"> (2015)</w:t>
      </w:r>
      <w:r w:rsidRPr="00D93311">
        <w:rPr>
          <w:lang w:val="en-ID"/>
        </w:rPr>
        <w:t xml:space="preserve"> </w:t>
      </w:r>
    </w:p>
    <w:p w14:paraId="62745ACC" w14:textId="1A75F556" w:rsidR="00EA33C9" w:rsidRPr="00D93311" w:rsidRDefault="00EA33C9" w:rsidP="00B019C9">
      <w:pPr>
        <w:pStyle w:val="Reference"/>
        <w:ind w:left="426"/>
      </w:pPr>
      <w:r w:rsidRPr="00EA33C9">
        <w:t xml:space="preserve">J. Venugopal, and S. Ramakrishna, “Applications of Polymer Nanofibers in Biomedicine and Biotechnology,” Appl. </w:t>
      </w:r>
      <w:proofErr w:type="spellStart"/>
      <w:r w:rsidRPr="00EA33C9">
        <w:t>Biochem</w:t>
      </w:r>
      <w:proofErr w:type="spellEnd"/>
      <w:r w:rsidRPr="00EA33C9">
        <w:t xml:space="preserve">. </w:t>
      </w:r>
      <w:proofErr w:type="spellStart"/>
      <w:r w:rsidRPr="00EA33C9">
        <w:t>Biotechnol</w:t>
      </w:r>
      <w:proofErr w:type="spellEnd"/>
      <w:r w:rsidRPr="00EA33C9">
        <w:t>. 125(3), 147–158 (2005)</w:t>
      </w:r>
    </w:p>
    <w:p w14:paraId="19684151" w14:textId="3DF6039D" w:rsidR="00D93311" w:rsidRDefault="00D93311" w:rsidP="00D93311">
      <w:pPr>
        <w:pStyle w:val="Reference"/>
        <w:ind w:left="426" w:hanging="426"/>
        <w:rPr>
          <w:lang w:val="en-ID"/>
        </w:rPr>
      </w:pPr>
      <w:r w:rsidRPr="00D93311">
        <w:rPr>
          <w:lang w:val="en-ID"/>
        </w:rPr>
        <w:t xml:space="preserve">Liu, Y., Zheng, Y., and Wang, A., </w:t>
      </w:r>
      <w:r w:rsidR="00EA33C9">
        <w:rPr>
          <w:lang w:val="en-ID"/>
        </w:rPr>
        <w:t>“</w:t>
      </w:r>
      <w:r w:rsidRPr="00D93311">
        <w:rPr>
          <w:lang w:val="en-ID"/>
        </w:rPr>
        <w:t>Enhanced Adsorption Methylene Blue from aqueous solution by Chitosan-g-</w:t>
      </w:r>
      <w:proofErr w:type="gramStart"/>
      <w:r w:rsidRPr="00D93311">
        <w:rPr>
          <w:lang w:val="en-ID"/>
        </w:rPr>
        <w:t>poly(</w:t>
      </w:r>
      <w:proofErr w:type="gramEnd"/>
      <w:r w:rsidRPr="00D93311">
        <w:rPr>
          <w:lang w:val="en-ID"/>
        </w:rPr>
        <w:t>acrylic acid)/ vermiculite hydrogen composites,</w:t>
      </w:r>
      <w:r w:rsidR="00EA33C9">
        <w:rPr>
          <w:lang w:val="en-ID"/>
        </w:rPr>
        <w:t xml:space="preserve">” </w:t>
      </w:r>
      <w:r w:rsidRPr="00D93311">
        <w:rPr>
          <w:lang w:val="en-ID"/>
        </w:rPr>
        <w:t xml:space="preserve">J </w:t>
      </w:r>
      <w:proofErr w:type="spellStart"/>
      <w:r w:rsidRPr="00D93311">
        <w:rPr>
          <w:lang w:val="en-ID"/>
        </w:rPr>
        <w:t>Envirin</w:t>
      </w:r>
      <w:proofErr w:type="spellEnd"/>
      <w:r w:rsidRPr="00D93311">
        <w:rPr>
          <w:lang w:val="en-ID"/>
        </w:rPr>
        <w:t xml:space="preserve"> Sci</w:t>
      </w:r>
      <w:r w:rsidR="00EA33C9">
        <w:rPr>
          <w:lang w:val="en-ID"/>
        </w:rPr>
        <w:t xml:space="preserve"> </w:t>
      </w:r>
      <w:r w:rsidRPr="00D93311">
        <w:rPr>
          <w:lang w:val="en-ID"/>
        </w:rPr>
        <w:t>22 (4)</w:t>
      </w:r>
      <w:r w:rsidR="00EA33C9">
        <w:rPr>
          <w:lang w:val="en-ID"/>
        </w:rPr>
        <w:t xml:space="preserve">, </w:t>
      </w:r>
      <w:r w:rsidRPr="00D93311">
        <w:rPr>
          <w:lang w:val="en-ID"/>
        </w:rPr>
        <w:t>486-93</w:t>
      </w:r>
      <w:r w:rsidR="00EA33C9">
        <w:rPr>
          <w:lang w:val="en-ID"/>
        </w:rPr>
        <w:t xml:space="preserve"> (2010).</w:t>
      </w:r>
    </w:p>
    <w:p w14:paraId="74C11DB2" w14:textId="52A11BEB" w:rsidR="003B4A7F" w:rsidRPr="00D93311" w:rsidRDefault="003B4A7F" w:rsidP="00D93311">
      <w:pPr>
        <w:pStyle w:val="Reference"/>
        <w:ind w:left="426" w:hanging="426"/>
        <w:rPr>
          <w:lang w:val="en-ID"/>
        </w:rPr>
      </w:pPr>
      <w:r w:rsidRPr="003B4A7F">
        <w:rPr>
          <w:lang w:val="en-ID"/>
        </w:rPr>
        <w:t xml:space="preserve">N.M. Hani, A.E. Torkamani, M.H. Azarian, K.W. Mahmood, and S.H. </w:t>
      </w:r>
      <w:proofErr w:type="spellStart"/>
      <w:r w:rsidRPr="003B4A7F">
        <w:rPr>
          <w:lang w:val="en-ID"/>
        </w:rPr>
        <w:t>Ngalim</w:t>
      </w:r>
      <w:proofErr w:type="spellEnd"/>
      <w:r w:rsidRPr="003B4A7F">
        <w:rPr>
          <w:lang w:val="en-ID"/>
        </w:rPr>
        <w:t xml:space="preserve">, “Characterisation of </w:t>
      </w:r>
      <w:proofErr w:type="spellStart"/>
      <w:r w:rsidRPr="003B4A7F">
        <w:rPr>
          <w:lang w:val="en-ID"/>
        </w:rPr>
        <w:t>electrospun</w:t>
      </w:r>
      <w:proofErr w:type="spellEnd"/>
      <w:r w:rsidRPr="003B4A7F">
        <w:rPr>
          <w:lang w:val="en-ID"/>
        </w:rPr>
        <w:t xml:space="preserve"> gelatine </w:t>
      </w:r>
      <w:proofErr w:type="spellStart"/>
      <w:r w:rsidRPr="003B4A7F">
        <w:rPr>
          <w:lang w:val="en-ID"/>
        </w:rPr>
        <w:t>nanofibres</w:t>
      </w:r>
      <w:proofErr w:type="spellEnd"/>
      <w:r w:rsidRPr="003B4A7F">
        <w:rPr>
          <w:lang w:val="en-ID"/>
        </w:rPr>
        <w:t xml:space="preserve"> encapsulated with Moringa oleifera bioactive extract,” J. Sci. Food Agric. 97(10), 3348–3358 (2017).</w:t>
      </w:r>
    </w:p>
    <w:p w14:paraId="0BDFC175" w14:textId="28BD890B" w:rsidR="00D93311" w:rsidRPr="00D93311" w:rsidRDefault="00D93311" w:rsidP="00D93311">
      <w:pPr>
        <w:pStyle w:val="Reference"/>
        <w:ind w:left="426" w:hanging="426"/>
        <w:rPr>
          <w:lang w:val="en-ID"/>
        </w:rPr>
      </w:pPr>
      <w:proofErr w:type="spellStart"/>
      <w:r w:rsidRPr="00D93311">
        <w:rPr>
          <w:lang w:val="en-ID"/>
        </w:rPr>
        <w:t>Fuglie</w:t>
      </w:r>
      <w:proofErr w:type="spellEnd"/>
      <w:r w:rsidRPr="00D93311">
        <w:rPr>
          <w:lang w:val="en-ID"/>
        </w:rPr>
        <w:t xml:space="preserve">, </w:t>
      </w:r>
      <w:proofErr w:type="spellStart"/>
      <w:r w:rsidRPr="00D93311">
        <w:rPr>
          <w:lang w:val="en-ID"/>
        </w:rPr>
        <w:t>L.J.,</w:t>
      </w:r>
      <w:proofErr w:type="gramStart"/>
      <w:r w:rsidR="00C91AB8">
        <w:rPr>
          <w:lang w:val="en-ID"/>
        </w:rPr>
        <w:t>””</w:t>
      </w:r>
      <w:r w:rsidRPr="00D93311">
        <w:rPr>
          <w:lang w:val="en-ID"/>
        </w:rPr>
        <w:t>The</w:t>
      </w:r>
      <w:proofErr w:type="spellEnd"/>
      <w:proofErr w:type="gramEnd"/>
      <w:r w:rsidRPr="00D93311">
        <w:rPr>
          <w:lang w:val="en-ID"/>
        </w:rPr>
        <w:t xml:space="preserve"> Moringa </w:t>
      </w:r>
      <w:proofErr w:type="gramStart"/>
      <w:r w:rsidRPr="00D93311">
        <w:rPr>
          <w:lang w:val="en-ID"/>
        </w:rPr>
        <w:t>Tree :</w:t>
      </w:r>
      <w:proofErr w:type="gramEnd"/>
      <w:r w:rsidRPr="00D93311">
        <w:rPr>
          <w:lang w:val="en-ID"/>
        </w:rPr>
        <w:t xml:space="preserve"> A local solution to </w:t>
      </w:r>
      <w:proofErr w:type="gramStart"/>
      <w:r w:rsidRPr="00D93311">
        <w:rPr>
          <w:lang w:val="en-ID"/>
        </w:rPr>
        <w:t>malnutrition?,</w:t>
      </w:r>
      <w:proofErr w:type="gramEnd"/>
      <w:r w:rsidRPr="00D93311">
        <w:rPr>
          <w:lang w:val="en-ID"/>
        </w:rPr>
        <w:t xml:space="preserve"> Dakar, Senegal</w:t>
      </w:r>
      <w:r w:rsidR="00C91AB8">
        <w:rPr>
          <w:lang w:val="en-ID"/>
        </w:rPr>
        <w:t xml:space="preserve"> (2003)</w:t>
      </w:r>
    </w:p>
    <w:p w14:paraId="220D596E" w14:textId="5B9E28D1" w:rsidR="00D93311" w:rsidRDefault="00D93311" w:rsidP="00D93311">
      <w:pPr>
        <w:pStyle w:val="Reference"/>
        <w:ind w:left="426" w:hanging="426"/>
        <w:rPr>
          <w:lang w:val="en-ID"/>
        </w:rPr>
      </w:pPr>
      <w:proofErr w:type="spellStart"/>
      <w:r w:rsidRPr="00D93311">
        <w:rPr>
          <w:lang w:val="en-ID"/>
        </w:rPr>
        <w:t>Marupanthorn</w:t>
      </w:r>
      <w:proofErr w:type="spellEnd"/>
      <w:r w:rsidRPr="00D93311">
        <w:rPr>
          <w:lang w:val="en-ID"/>
        </w:rPr>
        <w:t>, K. and Wisit, K.,</w:t>
      </w:r>
      <w:r w:rsidR="00C91AB8">
        <w:rPr>
          <w:lang w:val="en-ID"/>
        </w:rPr>
        <w:t xml:space="preserve"> “</w:t>
      </w:r>
      <w:r w:rsidRPr="00D93311">
        <w:rPr>
          <w:lang w:val="en-ID"/>
        </w:rPr>
        <w:t>The Effect of Moringa Oleifera Lam. Leaves Extract on Osteogenic Differentiation of Porcine Bone Marrow Derived Mesenchymal Stem Cells,</w:t>
      </w:r>
      <w:r w:rsidR="00C91AB8">
        <w:rPr>
          <w:lang w:val="en-ID"/>
        </w:rPr>
        <w:t>”</w:t>
      </w:r>
      <w:r w:rsidRPr="00D93311">
        <w:rPr>
          <w:lang w:val="en-ID"/>
        </w:rPr>
        <w:t xml:space="preserve"> Biological &amp; Ecological Sciences, 1-2</w:t>
      </w:r>
      <w:r w:rsidR="00C91AB8">
        <w:rPr>
          <w:lang w:val="en-ID"/>
        </w:rPr>
        <w:t xml:space="preserve"> (2016).</w:t>
      </w:r>
    </w:p>
    <w:p w14:paraId="5669BA32" w14:textId="5700AF5A" w:rsidR="00C91AB8" w:rsidRPr="00D93311" w:rsidRDefault="00C91AB8" w:rsidP="00D93311">
      <w:pPr>
        <w:pStyle w:val="Reference"/>
        <w:ind w:left="426" w:hanging="426"/>
        <w:rPr>
          <w:lang w:val="en-ID"/>
        </w:rPr>
      </w:pPr>
      <w:r w:rsidRPr="00C91AB8">
        <w:rPr>
          <w:lang w:val="en-ID"/>
        </w:rPr>
        <w:t xml:space="preserve">E.M. </w:t>
      </w:r>
      <w:proofErr w:type="spellStart"/>
      <w:r w:rsidRPr="00C91AB8">
        <w:rPr>
          <w:lang w:val="en-ID"/>
        </w:rPr>
        <w:t>Czekanska</w:t>
      </w:r>
      <w:proofErr w:type="spellEnd"/>
      <w:r w:rsidRPr="00C91AB8">
        <w:rPr>
          <w:lang w:val="en-ID"/>
        </w:rPr>
        <w:t>, M.J. Stoddart, J.R. Ralphs, R.G. Richards, and J.S. Hayes, “A phenotypic comparison of osteoblast cell lines versus human primary osteoblasts for biomaterials testing,” J. Biomed. Mater. Res. A 102(8), 2636–2643 (2014).</w:t>
      </w:r>
    </w:p>
    <w:p w14:paraId="4CEC344B" w14:textId="58F862AF" w:rsidR="00D93311" w:rsidRDefault="00C91AB8" w:rsidP="00D93311">
      <w:pPr>
        <w:pStyle w:val="Reference"/>
        <w:ind w:left="426" w:hanging="426"/>
        <w:rPr>
          <w:lang w:val="en-ID"/>
        </w:rPr>
      </w:pPr>
      <w:proofErr w:type="gramStart"/>
      <w:r>
        <w:rPr>
          <w:lang w:val="en-ID"/>
        </w:rPr>
        <w:lastRenderedPageBreak/>
        <w:t>C,.</w:t>
      </w:r>
      <w:proofErr w:type="gramEnd"/>
      <w:r>
        <w:rPr>
          <w:lang w:val="en-ID"/>
        </w:rPr>
        <w:t xml:space="preserve"> </w:t>
      </w:r>
      <w:r w:rsidR="00D93311" w:rsidRPr="00D93311">
        <w:rPr>
          <w:lang w:val="en-ID"/>
        </w:rPr>
        <w:t xml:space="preserve">Pautke, C., Matthias, S., Thomas, T., Andreas, K., Peter, N., Wolf, M., and Stefan, M., </w:t>
      </w:r>
      <w:r>
        <w:rPr>
          <w:lang w:val="en-ID"/>
        </w:rPr>
        <w:t>“</w:t>
      </w:r>
      <w:r w:rsidR="00D93311" w:rsidRPr="00D93311">
        <w:rPr>
          <w:lang w:val="en-ID"/>
        </w:rPr>
        <w:t xml:space="preserve">Characteristic of Osteosarcoma Cell Lines MG-63, Saos-2, and U-2 in Comparison to Human </w:t>
      </w:r>
      <w:proofErr w:type="spellStart"/>
      <w:r w:rsidR="00D93311" w:rsidRPr="00D93311">
        <w:rPr>
          <w:lang w:val="en-ID"/>
        </w:rPr>
        <w:t>Osteoblats</w:t>
      </w:r>
      <w:proofErr w:type="spellEnd"/>
      <w:r w:rsidR="00D93311" w:rsidRPr="00D93311">
        <w:rPr>
          <w:lang w:val="en-ID"/>
        </w:rPr>
        <w:t>,</w:t>
      </w:r>
      <w:r>
        <w:rPr>
          <w:lang w:val="en-ID"/>
        </w:rPr>
        <w:t>”</w:t>
      </w:r>
      <w:r w:rsidR="00D93311" w:rsidRPr="00D93311">
        <w:rPr>
          <w:lang w:val="en-ID"/>
        </w:rPr>
        <w:t xml:space="preserve"> Anticancer Research 24</w:t>
      </w:r>
      <w:r>
        <w:rPr>
          <w:lang w:val="en-ID"/>
        </w:rPr>
        <w:t>,</w:t>
      </w:r>
      <w:r w:rsidR="00D93311" w:rsidRPr="00D93311">
        <w:rPr>
          <w:lang w:val="en-ID"/>
        </w:rPr>
        <w:t xml:space="preserve"> 3743</w:t>
      </w:r>
      <w:r>
        <w:rPr>
          <w:lang w:val="en-ID"/>
        </w:rPr>
        <w:t xml:space="preserve"> (2004).</w:t>
      </w:r>
    </w:p>
    <w:p w14:paraId="7C4BEEF6" w14:textId="276391FF" w:rsidR="00C91AB8" w:rsidRPr="00D93311" w:rsidRDefault="00C91AB8" w:rsidP="00D93311">
      <w:pPr>
        <w:pStyle w:val="Reference"/>
        <w:ind w:left="426" w:hanging="426"/>
        <w:rPr>
          <w:lang w:val="en-ID"/>
        </w:rPr>
      </w:pPr>
      <w:r w:rsidRPr="00C91AB8">
        <w:rPr>
          <w:lang w:val="en-ID"/>
        </w:rPr>
        <w:t>P.W. Gibson, H.L. Schreuder‐Gibson, and D. Rivin, “</w:t>
      </w:r>
      <w:proofErr w:type="spellStart"/>
      <w:r w:rsidRPr="00C91AB8">
        <w:rPr>
          <w:lang w:val="en-ID"/>
        </w:rPr>
        <w:t>Electrospun</w:t>
      </w:r>
      <w:proofErr w:type="spellEnd"/>
      <w:r w:rsidRPr="00C91AB8">
        <w:rPr>
          <w:lang w:val="en-ID"/>
        </w:rPr>
        <w:t xml:space="preserve"> </w:t>
      </w:r>
      <w:proofErr w:type="spellStart"/>
      <w:r w:rsidRPr="00C91AB8">
        <w:rPr>
          <w:lang w:val="en-ID"/>
        </w:rPr>
        <w:t>fiber</w:t>
      </w:r>
      <w:proofErr w:type="spellEnd"/>
      <w:r w:rsidRPr="00C91AB8">
        <w:rPr>
          <w:lang w:val="en-ID"/>
        </w:rPr>
        <w:t xml:space="preserve"> mats: Transport properties,” AIChE J. 45(1), 190–195 (1999).</w:t>
      </w:r>
    </w:p>
    <w:p w14:paraId="18AEDCB4" w14:textId="23578065" w:rsidR="00D93311" w:rsidRPr="00D93311" w:rsidRDefault="00D93311" w:rsidP="00D93311">
      <w:pPr>
        <w:pStyle w:val="Reference"/>
        <w:ind w:left="426" w:hanging="426"/>
        <w:rPr>
          <w:lang w:val="en-ID"/>
        </w:rPr>
      </w:pPr>
      <w:r w:rsidRPr="00D93311">
        <w:rPr>
          <w:lang w:val="en-ID"/>
        </w:rPr>
        <w:t xml:space="preserve">Brown, P.J., </w:t>
      </w:r>
      <w:r w:rsidR="00B17D01">
        <w:rPr>
          <w:lang w:val="en-ID"/>
        </w:rPr>
        <w:t>and</w:t>
      </w:r>
      <w:r w:rsidRPr="00D93311">
        <w:rPr>
          <w:lang w:val="en-ID"/>
        </w:rPr>
        <w:t xml:space="preserve"> </w:t>
      </w:r>
      <w:proofErr w:type="spellStart"/>
      <w:r w:rsidRPr="00D93311">
        <w:rPr>
          <w:lang w:val="en-ID"/>
        </w:rPr>
        <w:t>Stevensi</w:t>
      </w:r>
      <w:proofErr w:type="spellEnd"/>
      <w:r w:rsidRPr="00D93311">
        <w:rPr>
          <w:lang w:val="en-ID"/>
        </w:rPr>
        <w:t xml:space="preserve">, K., </w:t>
      </w:r>
      <w:r w:rsidR="00B17D01">
        <w:rPr>
          <w:lang w:val="en-ID"/>
        </w:rPr>
        <w:t>“</w:t>
      </w:r>
      <w:r w:rsidRPr="00D93311">
        <w:rPr>
          <w:lang w:val="en-ID"/>
        </w:rPr>
        <w:t>Nanofibers and Nanotechnology in Textiles, Woodhead Publishing Limited,</w:t>
      </w:r>
      <w:r w:rsidR="00B17D01">
        <w:rPr>
          <w:lang w:val="en-ID"/>
        </w:rPr>
        <w:t xml:space="preserve">” </w:t>
      </w:r>
      <w:r w:rsidRPr="00D93311">
        <w:rPr>
          <w:lang w:val="en-ID"/>
        </w:rPr>
        <w:t>Cambridge, UK</w:t>
      </w:r>
      <w:r w:rsidR="00B17D01">
        <w:rPr>
          <w:lang w:val="en-ID"/>
        </w:rPr>
        <w:t xml:space="preserve"> (2009)</w:t>
      </w:r>
    </w:p>
    <w:p w14:paraId="0755A4B5" w14:textId="606B39B9" w:rsidR="00D93311" w:rsidRPr="00D93311" w:rsidRDefault="00D93311" w:rsidP="00D93311">
      <w:pPr>
        <w:pStyle w:val="Reference"/>
        <w:ind w:left="426" w:hanging="426"/>
        <w:rPr>
          <w:lang w:val="en-ID"/>
        </w:rPr>
      </w:pPr>
      <w:proofErr w:type="spellStart"/>
      <w:r w:rsidRPr="00D93311">
        <w:rPr>
          <w:lang w:val="en-ID"/>
        </w:rPr>
        <w:t>Anonim</w:t>
      </w:r>
      <w:proofErr w:type="spellEnd"/>
      <w:r w:rsidRPr="00D93311">
        <w:rPr>
          <w:lang w:val="en-ID"/>
        </w:rPr>
        <w:t xml:space="preserve">, </w:t>
      </w:r>
      <w:r w:rsidR="00B17D01">
        <w:rPr>
          <w:lang w:val="en-ID"/>
        </w:rPr>
        <w:t>“</w:t>
      </w:r>
      <w:r w:rsidRPr="00D93311">
        <w:rPr>
          <w:lang w:val="en-ID"/>
        </w:rPr>
        <w:t xml:space="preserve">Doubling Time, Cancer Chemoprevention Research </w:t>
      </w:r>
      <w:proofErr w:type="spellStart"/>
      <w:r w:rsidRPr="00D93311">
        <w:rPr>
          <w:lang w:val="en-ID"/>
        </w:rPr>
        <w:t>Center</w:t>
      </w:r>
      <w:proofErr w:type="spellEnd"/>
      <w:r w:rsidRPr="00D93311">
        <w:rPr>
          <w:lang w:val="en-ID"/>
        </w:rPr>
        <w:t>,</w:t>
      </w:r>
      <w:r w:rsidR="00B17D01">
        <w:rPr>
          <w:lang w:val="en-ID"/>
        </w:rPr>
        <w:t xml:space="preserve"> </w:t>
      </w:r>
      <w:r w:rsidRPr="00D93311">
        <w:rPr>
          <w:lang w:val="en-ID"/>
        </w:rPr>
        <w:t>No CCRC-02-015-</w:t>
      </w:r>
      <w:proofErr w:type="gramStart"/>
      <w:r w:rsidRPr="00D93311">
        <w:rPr>
          <w:lang w:val="en-ID"/>
        </w:rPr>
        <w:t>00,,</w:t>
      </w:r>
      <w:proofErr w:type="gramEnd"/>
      <w:r w:rsidRPr="00D93311">
        <w:rPr>
          <w:lang w:val="en-ID"/>
        </w:rPr>
        <w:t xml:space="preserve"> Farmasi UGM</w:t>
      </w:r>
      <w:r w:rsidR="00B17D01">
        <w:rPr>
          <w:lang w:val="en-ID"/>
        </w:rPr>
        <w:t xml:space="preserve"> (2009)</w:t>
      </w:r>
    </w:p>
    <w:p w14:paraId="7B9C79E2" w14:textId="49AE361A" w:rsidR="00D93311" w:rsidRPr="00D93311" w:rsidRDefault="00B17D01" w:rsidP="00D93311">
      <w:pPr>
        <w:pStyle w:val="Reference"/>
        <w:ind w:left="426" w:hanging="426"/>
        <w:rPr>
          <w:lang w:val="en-ID"/>
        </w:rPr>
      </w:pPr>
      <w:r>
        <w:rPr>
          <w:lang w:val="en-ID"/>
        </w:rPr>
        <w:t xml:space="preserve">M., </w:t>
      </w:r>
      <w:r w:rsidR="00D93311" w:rsidRPr="00B17D01">
        <w:rPr>
          <w:lang w:val="en-ID"/>
        </w:rPr>
        <w:t xml:space="preserve">Sadri, </w:t>
      </w:r>
      <w:r>
        <w:rPr>
          <w:lang w:val="en-ID"/>
        </w:rPr>
        <w:t xml:space="preserve">A., </w:t>
      </w:r>
      <w:r w:rsidR="00D93311" w:rsidRPr="00B17D01">
        <w:rPr>
          <w:lang w:val="en-ID"/>
        </w:rPr>
        <w:t xml:space="preserve">Mohammad, </w:t>
      </w:r>
      <w:r w:rsidRPr="00B17D01">
        <w:rPr>
          <w:lang w:val="en-ID"/>
        </w:rPr>
        <w:t>and</w:t>
      </w:r>
      <w:r w:rsidR="00D93311" w:rsidRPr="00B17D01">
        <w:rPr>
          <w:lang w:val="en-ID"/>
        </w:rPr>
        <w:t xml:space="preserve"> </w:t>
      </w:r>
      <w:r>
        <w:rPr>
          <w:lang w:val="en-ID"/>
        </w:rPr>
        <w:t xml:space="preserve">H., </w:t>
      </w:r>
      <w:r w:rsidR="00D93311" w:rsidRPr="00B17D01">
        <w:rPr>
          <w:lang w:val="en-ID"/>
        </w:rPr>
        <w:t xml:space="preserve">Hosseini, </w:t>
      </w:r>
      <w:r>
        <w:rPr>
          <w:lang w:val="en-ID"/>
        </w:rPr>
        <w:t>“</w:t>
      </w:r>
      <w:r w:rsidR="00D93311" w:rsidRPr="00D93311">
        <w:rPr>
          <w:lang w:val="en-ID"/>
        </w:rPr>
        <w:t xml:space="preserve">Drug Release Rate </w:t>
      </w:r>
      <w:proofErr w:type="gramStart"/>
      <w:r w:rsidR="00D93311" w:rsidRPr="00D93311">
        <w:rPr>
          <w:lang w:val="en-ID"/>
        </w:rPr>
        <w:t>And</w:t>
      </w:r>
      <w:proofErr w:type="gramEnd"/>
      <w:r w:rsidR="00D93311" w:rsidRPr="00D93311">
        <w:rPr>
          <w:lang w:val="en-ID"/>
        </w:rPr>
        <w:t xml:space="preserve"> Kinetic Investigation </w:t>
      </w:r>
      <w:proofErr w:type="gramStart"/>
      <w:r w:rsidR="00D93311" w:rsidRPr="00D93311">
        <w:rPr>
          <w:lang w:val="en-ID"/>
        </w:rPr>
        <w:t>Of</w:t>
      </w:r>
      <w:proofErr w:type="gramEnd"/>
      <w:r w:rsidR="00D93311" w:rsidRPr="00D93311">
        <w:rPr>
          <w:lang w:val="en-ID"/>
        </w:rPr>
        <w:t xml:space="preserve"> Composite Polymeric Nanofibers</w:t>
      </w:r>
      <w:r>
        <w:rPr>
          <w:lang w:val="en-ID"/>
        </w:rPr>
        <w:t xml:space="preserve">,” </w:t>
      </w:r>
      <w:proofErr w:type="spellStart"/>
      <w:r w:rsidR="00D93311" w:rsidRPr="00D93311">
        <w:rPr>
          <w:lang w:val="en-ID"/>
        </w:rPr>
        <w:t>Nanomed</w:t>
      </w:r>
      <w:proofErr w:type="spellEnd"/>
      <w:r w:rsidR="00D93311" w:rsidRPr="00D93311">
        <w:rPr>
          <w:lang w:val="en-ID"/>
        </w:rPr>
        <w:t xml:space="preserve"> Res J 1 (2)</w:t>
      </w:r>
      <w:r>
        <w:rPr>
          <w:lang w:val="en-ID"/>
        </w:rPr>
        <w:t xml:space="preserve">. </w:t>
      </w:r>
      <w:r w:rsidR="00D93311" w:rsidRPr="00D93311">
        <w:rPr>
          <w:lang w:val="en-ID"/>
        </w:rPr>
        <w:t>112-121</w:t>
      </w:r>
      <w:r>
        <w:rPr>
          <w:lang w:val="en-ID"/>
        </w:rPr>
        <w:t xml:space="preserve"> (2016)</w:t>
      </w:r>
    </w:p>
    <w:p w14:paraId="3CFCD3E7" w14:textId="288918D4" w:rsidR="00D93311" w:rsidRDefault="00B17D01" w:rsidP="00D93311">
      <w:pPr>
        <w:pStyle w:val="Reference"/>
        <w:ind w:left="426" w:hanging="426"/>
        <w:rPr>
          <w:lang w:val="en-ID"/>
        </w:rPr>
      </w:pPr>
      <w:r w:rsidRPr="00D93311">
        <w:rPr>
          <w:lang w:val="en-ID"/>
        </w:rPr>
        <w:t xml:space="preserve">H. C., </w:t>
      </w:r>
      <w:r w:rsidR="00D93311" w:rsidRPr="00D93311">
        <w:rPr>
          <w:lang w:val="en-ID"/>
        </w:rPr>
        <w:t>Ansel, H</w:t>
      </w:r>
      <w:r>
        <w:rPr>
          <w:lang w:val="en-ID"/>
        </w:rPr>
        <w:t>, “</w:t>
      </w:r>
      <w:proofErr w:type="spellStart"/>
      <w:r w:rsidR="00D93311" w:rsidRPr="00D93311">
        <w:rPr>
          <w:lang w:val="en-ID"/>
        </w:rPr>
        <w:t>Pengantar</w:t>
      </w:r>
      <w:proofErr w:type="spellEnd"/>
      <w:r w:rsidR="00D93311" w:rsidRPr="00D93311">
        <w:rPr>
          <w:lang w:val="en-ID"/>
        </w:rPr>
        <w:t xml:space="preserve"> </w:t>
      </w:r>
      <w:proofErr w:type="spellStart"/>
      <w:r w:rsidR="00D93311" w:rsidRPr="00D93311">
        <w:rPr>
          <w:lang w:val="en-ID"/>
        </w:rPr>
        <w:t>Bentuk</w:t>
      </w:r>
      <w:proofErr w:type="spellEnd"/>
      <w:r w:rsidR="00D93311" w:rsidRPr="00D93311">
        <w:rPr>
          <w:lang w:val="en-ID"/>
        </w:rPr>
        <w:t xml:space="preserve"> </w:t>
      </w:r>
      <w:proofErr w:type="spellStart"/>
      <w:r w:rsidR="00D93311" w:rsidRPr="00D93311">
        <w:rPr>
          <w:lang w:val="en-ID"/>
        </w:rPr>
        <w:t>Sediaan</w:t>
      </w:r>
      <w:proofErr w:type="spellEnd"/>
      <w:r w:rsidR="00D93311" w:rsidRPr="00D93311">
        <w:rPr>
          <w:lang w:val="en-ID"/>
        </w:rPr>
        <w:t xml:space="preserve"> Farmasi, </w:t>
      </w:r>
      <w:proofErr w:type="spellStart"/>
      <w:r w:rsidR="00D93311" w:rsidRPr="00D93311">
        <w:rPr>
          <w:lang w:val="en-ID"/>
        </w:rPr>
        <w:t>diterjemahkan</w:t>
      </w:r>
      <w:proofErr w:type="spellEnd"/>
      <w:r w:rsidR="00D93311" w:rsidRPr="00D93311">
        <w:rPr>
          <w:lang w:val="en-ID"/>
        </w:rPr>
        <w:t xml:space="preserve"> oleh </w:t>
      </w:r>
      <w:proofErr w:type="gramStart"/>
      <w:r w:rsidR="00D93311" w:rsidRPr="00D93311">
        <w:rPr>
          <w:lang w:val="en-ID"/>
        </w:rPr>
        <w:t>Ibrahim,.</w:t>
      </w:r>
      <w:proofErr w:type="gramEnd"/>
      <w:r w:rsidR="00D93311" w:rsidRPr="00D93311">
        <w:rPr>
          <w:lang w:val="en-ID"/>
        </w:rPr>
        <w:t xml:space="preserve"> F., Edisi IV, 605-619, Jakarta, UI Press</w:t>
      </w:r>
      <w:r>
        <w:rPr>
          <w:lang w:val="en-ID"/>
        </w:rPr>
        <w:t xml:space="preserve"> (2015)</w:t>
      </w:r>
    </w:p>
    <w:p w14:paraId="5C1B0643" w14:textId="7C566BC2" w:rsidR="00B17D01" w:rsidRPr="00D93311" w:rsidRDefault="00B17D01" w:rsidP="00D93311">
      <w:pPr>
        <w:pStyle w:val="Reference"/>
        <w:ind w:left="426" w:hanging="426"/>
        <w:rPr>
          <w:lang w:val="en-ID"/>
        </w:rPr>
      </w:pPr>
      <w:r w:rsidRPr="00B17D01">
        <w:rPr>
          <w:lang w:val="en-ID"/>
        </w:rPr>
        <w:t xml:space="preserve">Y. Fu, and W.J. Kao, “Drug release kinetics and transport mechanisms of non-degradable and degradable polymeric delivery systems,” Expert </w:t>
      </w:r>
      <w:proofErr w:type="spellStart"/>
      <w:r w:rsidRPr="00B17D01">
        <w:rPr>
          <w:lang w:val="en-ID"/>
        </w:rPr>
        <w:t>Opin</w:t>
      </w:r>
      <w:proofErr w:type="spellEnd"/>
      <w:r w:rsidRPr="00B17D01">
        <w:rPr>
          <w:lang w:val="en-ID"/>
        </w:rPr>
        <w:t>. Drug Deliv. 7(4), 429–444 (2010).</w:t>
      </w:r>
    </w:p>
    <w:p w14:paraId="33994F7D" w14:textId="1DB6701E" w:rsidR="00D93311" w:rsidRDefault="00D93311" w:rsidP="00D93311">
      <w:pPr>
        <w:pStyle w:val="Reference"/>
        <w:ind w:left="426" w:hanging="426"/>
        <w:rPr>
          <w:lang w:val="en-ID"/>
        </w:rPr>
      </w:pPr>
      <w:r w:rsidRPr="00D93311">
        <w:rPr>
          <w:lang w:val="en-ID"/>
        </w:rPr>
        <w:t xml:space="preserve">Huang, X., dan Brazel, C.S., </w:t>
      </w:r>
      <w:r w:rsidR="00B17D01">
        <w:rPr>
          <w:lang w:val="en-ID"/>
        </w:rPr>
        <w:t>“</w:t>
      </w:r>
      <w:r w:rsidRPr="00D93311">
        <w:rPr>
          <w:lang w:val="en-ID"/>
        </w:rPr>
        <w:t>On the importance and mechanisms of burst release in matrix-controlled drug delivery system</w:t>
      </w:r>
      <w:r w:rsidR="00B17D01">
        <w:rPr>
          <w:lang w:val="en-ID"/>
        </w:rPr>
        <w:t>,”</w:t>
      </w:r>
      <w:r w:rsidRPr="00D93311">
        <w:rPr>
          <w:lang w:val="en-ID"/>
        </w:rPr>
        <w:t xml:space="preserve"> J Control Release</w:t>
      </w:r>
      <w:r w:rsidR="00B17D01">
        <w:rPr>
          <w:lang w:val="en-ID"/>
        </w:rPr>
        <w:t xml:space="preserve"> </w:t>
      </w:r>
      <w:r w:rsidRPr="00D93311">
        <w:rPr>
          <w:lang w:val="en-ID"/>
        </w:rPr>
        <w:t>15</w:t>
      </w:r>
      <w:r w:rsidR="00B17D01">
        <w:rPr>
          <w:lang w:val="en-ID"/>
        </w:rPr>
        <w:t xml:space="preserve">, </w:t>
      </w:r>
      <w:r w:rsidRPr="00D93311">
        <w:rPr>
          <w:lang w:val="en-ID"/>
        </w:rPr>
        <w:t>121–136</w:t>
      </w:r>
      <w:r w:rsidR="00B17D01">
        <w:rPr>
          <w:lang w:val="en-ID"/>
        </w:rPr>
        <w:t xml:space="preserve"> (2001)</w:t>
      </w:r>
    </w:p>
    <w:p w14:paraId="712E5E4A" w14:textId="5F4345CA" w:rsidR="00B17D01" w:rsidRDefault="00B17D01" w:rsidP="00D93311">
      <w:pPr>
        <w:pStyle w:val="Reference"/>
        <w:ind w:left="426" w:hanging="426"/>
        <w:rPr>
          <w:lang w:val="en-ID"/>
        </w:rPr>
      </w:pPr>
      <w:r w:rsidRPr="00B17D01">
        <w:rPr>
          <w:lang w:val="en-ID"/>
        </w:rPr>
        <w:t xml:space="preserve">Y. </w:t>
      </w:r>
      <w:proofErr w:type="spellStart"/>
      <w:r w:rsidRPr="00B17D01">
        <w:rPr>
          <w:lang w:val="en-ID"/>
        </w:rPr>
        <w:t>Potisate</w:t>
      </w:r>
      <w:proofErr w:type="spellEnd"/>
      <w:r w:rsidRPr="00B17D01">
        <w:rPr>
          <w:lang w:val="en-ID"/>
        </w:rPr>
        <w:t xml:space="preserve">, W.L. Kerr, and S. </w:t>
      </w:r>
      <w:proofErr w:type="spellStart"/>
      <w:r w:rsidRPr="00B17D01">
        <w:rPr>
          <w:lang w:val="en-ID"/>
        </w:rPr>
        <w:t>Phoungchandang</w:t>
      </w:r>
      <w:proofErr w:type="spellEnd"/>
      <w:r w:rsidRPr="00B17D01">
        <w:rPr>
          <w:lang w:val="en-ID"/>
        </w:rPr>
        <w:t xml:space="preserve">, “Changes during storage of </w:t>
      </w:r>
      <w:proofErr w:type="gramStart"/>
      <w:r w:rsidRPr="00B17D01">
        <w:rPr>
          <w:lang w:val="en-ID"/>
        </w:rPr>
        <w:t>dried  M</w:t>
      </w:r>
      <w:proofErr w:type="gramEnd"/>
      <w:r w:rsidRPr="00B17D01">
        <w:rPr>
          <w:lang w:val="en-ID"/>
        </w:rPr>
        <w:t xml:space="preserve"> </w:t>
      </w:r>
      <w:proofErr w:type="spellStart"/>
      <w:r w:rsidRPr="00B17D01">
        <w:rPr>
          <w:lang w:val="en-ID"/>
        </w:rPr>
        <w:t>oringa</w:t>
      </w:r>
      <w:proofErr w:type="spellEnd"/>
      <w:r w:rsidRPr="00B17D01">
        <w:rPr>
          <w:lang w:val="en-ID"/>
        </w:rPr>
        <w:t xml:space="preserve"> </w:t>
      </w:r>
      <w:proofErr w:type="gramStart"/>
      <w:r w:rsidRPr="00B17D01">
        <w:rPr>
          <w:lang w:val="en-ID"/>
        </w:rPr>
        <w:t>oleifera  leaves</w:t>
      </w:r>
      <w:proofErr w:type="gramEnd"/>
      <w:r w:rsidRPr="00B17D01">
        <w:rPr>
          <w:lang w:val="en-ID"/>
        </w:rPr>
        <w:t xml:space="preserve"> prepared by heat pump‐assisted dehumidified air drying,” Int. J. Food Sci. Technol. 50(5), 1224–1233 (2015).</w:t>
      </w:r>
    </w:p>
    <w:p w14:paraId="5D965524" w14:textId="2A45AB74" w:rsidR="00D93311" w:rsidRDefault="00D93311" w:rsidP="00D93311">
      <w:pPr>
        <w:pStyle w:val="Reference"/>
        <w:ind w:left="426" w:hanging="426"/>
        <w:rPr>
          <w:lang w:val="en-ID"/>
        </w:rPr>
      </w:pPr>
      <w:r w:rsidRPr="00D93311">
        <w:rPr>
          <w:lang w:val="en-ID"/>
        </w:rPr>
        <w:t xml:space="preserve">Campbell, N., Reece, J.B., </w:t>
      </w:r>
      <w:r w:rsidR="00B17D01">
        <w:rPr>
          <w:lang w:val="en-ID"/>
        </w:rPr>
        <w:t xml:space="preserve">and </w:t>
      </w:r>
      <w:r w:rsidRPr="00D93311">
        <w:rPr>
          <w:lang w:val="en-ID"/>
        </w:rPr>
        <w:t>Mitchell, L.G.</w:t>
      </w:r>
      <w:proofErr w:type="gramStart"/>
      <w:r w:rsidRPr="00D93311">
        <w:rPr>
          <w:lang w:val="en-ID"/>
        </w:rPr>
        <w:t xml:space="preserve">,  </w:t>
      </w:r>
      <w:r w:rsidR="00B17D01">
        <w:rPr>
          <w:lang w:val="en-ID"/>
        </w:rPr>
        <w:t>“</w:t>
      </w:r>
      <w:proofErr w:type="gramEnd"/>
      <w:r w:rsidRPr="00D93311">
        <w:rPr>
          <w:lang w:val="en-ID"/>
        </w:rPr>
        <w:t>Biology, 6th Ed. (Terj),</w:t>
      </w:r>
      <w:r w:rsidR="00B17D01">
        <w:rPr>
          <w:lang w:val="en-ID"/>
        </w:rPr>
        <w:t>”</w:t>
      </w:r>
      <w:r w:rsidRPr="00D93311">
        <w:rPr>
          <w:lang w:val="en-ID"/>
        </w:rPr>
        <w:t xml:space="preserve"> </w:t>
      </w:r>
      <w:proofErr w:type="spellStart"/>
      <w:r w:rsidRPr="00D93311">
        <w:rPr>
          <w:lang w:val="en-ID"/>
        </w:rPr>
        <w:t>Erlangga</w:t>
      </w:r>
      <w:proofErr w:type="spellEnd"/>
      <w:r w:rsidRPr="00D93311">
        <w:rPr>
          <w:lang w:val="en-ID"/>
        </w:rPr>
        <w:t>, Jakarta, 222-256</w:t>
      </w:r>
      <w:r w:rsidR="00B17D01">
        <w:rPr>
          <w:lang w:val="en-ID"/>
        </w:rPr>
        <w:t xml:space="preserve"> (2008)</w:t>
      </w:r>
    </w:p>
    <w:p w14:paraId="75992AEC" w14:textId="190B0813" w:rsidR="004E69AD" w:rsidRPr="00D93311" w:rsidRDefault="004E69AD" w:rsidP="00D93311">
      <w:pPr>
        <w:pStyle w:val="Reference"/>
        <w:ind w:left="426" w:hanging="426"/>
        <w:rPr>
          <w:lang w:val="en-ID"/>
        </w:rPr>
      </w:pPr>
      <w:r w:rsidRPr="004E69AD">
        <w:rPr>
          <w:lang w:val="en-ID"/>
        </w:rPr>
        <w:t xml:space="preserve">V. Thomas, X. Zhang, S.A. Catledge, and Y.K. Vohra, “Functionally graded </w:t>
      </w:r>
      <w:proofErr w:type="spellStart"/>
      <w:r w:rsidRPr="004E69AD">
        <w:rPr>
          <w:lang w:val="en-ID"/>
        </w:rPr>
        <w:t>electrospun</w:t>
      </w:r>
      <w:proofErr w:type="spellEnd"/>
      <w:r w:rsidRPr="004E69AD">
        <w:rPr>
          <w:lang w:val="en-ID"/>
        </w:rPr>
        <w:t xml:space="preserve"> scaffolds with </w:t>
      </w:r>
      <w:proofErr w:type="spellStart"/>
      <w:r w:rsidRPr="004E69AD">
        <w:rPr>
          <w:lang w:val="en-ID"/>
        </w:rPr>
        <w:t>tunable</w:t>
      </w:r>
      <w:proofErr w:type="spellEnd"/>
      <w:r w:rsidRPr="004E69AD">
        <w:rPr>
          <w:lang w:val="en-ID"/>
        </w:rPr>
        <w:t xml:space="preserve"> mechanical properties for vascular tissue regeneration,” Biomed. Mater. 2(4), 224–232 (2007).</w:t>
      </w:r>
    </w:p>
    <w:p w14:paraId="084FD1BD" w14:textId="17ED9B74" w:rsidR="00D93311" w:rsidRPr="00D93311" w:rsidRDefault="004E69AD" w:rsidP="00D93311">
      <w:pPr>
        <w:pStyle w:val="Reference"/>
        <w:ind w:left="426" w:hanging="426"/>
        <w:rPr>
          <w:lang w:val="en-ID"/>
        </w:rPr>
      </w:pPr>
      <w:r>
        <w:rPr>
          <w:lang w:val="en-ID"/>
        </w:rPr>
        <w:t xml:space="preserve">R.I., </w:t>
      </w:r>
      <w:proofErr w:type="gramStart"/>
      <w:r w:rsidR="00D93311" w:rsidRPr="00D93311">
        <w:rPr>
          <w:lang w:val="en-ID"/>
        </w:rPr>
        <w:t xml:space="preserve">Freshney,  </w:t>
      </w:r>
      <w:r>
        <w:rPr>
          <w:lang w:val="en-ID"/>
        </w:rPr>
        <w:t>“</w:t>
      </w:r>
      <w:proofErr w:type="gramEnd"/>
      <w:r w:rsidR="00D93311" w:rsidRPr="00D93311">
        <w:rPr>
          <w:lang w:val="en-ID"/>
        </w:rPr>
        <w:t>Culture Cells for Tissue Engineering, John Wiley &amp; Sons, United Kingdom, 12-13</w:t>
      </w:r>
      <w:r>
        <w:rPr>
          <w:lang w:val="en-ID"/>
        </w:rPr>
        <w:t xml:space="preserve"> (2006)</w:t>
      </w:r>
    </w:p>
    <w:p w14:paraId="5A92D458" w14:textId="47D68DEE" w:rsidR="00326AE0" w:rsidRPr="00D93311" w:rsidRDefault="00D93311" w:rsidP="00D93311">
      <w:pPr>
        <w:pStyle w:val="Reference"/>
        <w:ind w:left="426" w:hanging="426"/>
        <w:rPr>
          <w:lang w:val="en-ID"/>
        </w:rPr>
      </w:pPr>
      <w:r w:rsidRPr="00D93311">
        <w:rPr>
          <w:lang w:val="en-ID"/>
        </w:rPr>
        <w:t xml:space="preserve">Yao, D., Xie, X.H., Wang, X.L., Wan, C., Lee, Y.W., Chen, S.H., Pei, D.Q., Wang, Y.X., Li, G., and Qin, L., </w:t>
      </w:r>
      <w:r w:rsidR="004E69AD">
        <w:rPr>
          <w:lang w:val="en-ID"/>
        </w:rPr>
        <w:t>“</w:t>
      </w:r>
      <w:proofErr w:type="spellStart"/>
      <w:r w:rsidRPr="00D93311">
        <w:rPr>
          <w:lang w:val="en-ID"/>
        </w:rPr>
        <w:t>Icaritin</w:t>
      </w:r>
      <w:proofErr w:type="spellEnd"/>
      <w:r w:rsidRPr="00D93311">
        <w:rPr>
          <w:lang w:val="en-ID"/>
        </w:rPr>
        <w:t xml:space="preserve">, an Exogeneous </w:t>
      </w:r>
      <w:proofErr w:type="spellStart"/>
      <w:r w:rsidRPr="00D93311">
        <w:rPr>
          <w:lang w:val="en-ID"/>
        </w:rPr>
        <w:t>PhytoMoringaecule</w:t>
      </w:r>
      <w:proofErr w:type="spellEnd"/>
      <w:r w:rsidRPr="00D93311">
        <w:rPr>
          <w:lang w:val="en-ID"/>
        </w:rPr>
        <w:t>, Enhances Osteogenesis but Not Angiogenesis- An In Vitro Efficacy Study,</w:t>
      </w:r>
      <w:r w:rsidR="004E69AD">
        <w:rPr>
          <w:lang w:val="en-ID"/>
        </w:rPr>
        <w:t>’</w:t>
      </w:r>
      <w:r w:rsidRPr="00D93311">
        <w:rPr>
          <w:lang w:val="en-ID"/>
        </w:rPr>
        <w:t xml:space="preserve"> PLOS ONE, 7(8):1-</w:t>
      </w:r>
      <w:proofErr w:type="gramStart"/>
      <w:r w:rsidRPr="00D93311">
        <w:rPr>
          <w:lang w:val="en-ID"/>
        </w:rPr>
        <w:t>4.</w:t>
      </w:r>
      <w:r w:rsidR="004E69AD">
        <w:rPr>
          <w:lang w:val="en-ID"/>
        </w:rPr>
        <w:t>(</w:t>
      </w:r>
      <w:proofErr w:type="gramEnd"/>
      <w:r w:rsidR="004E69AD">
        <w:rPr>
          <w:lang w:val="en-ID"/>
        </w:rPr>
        <w:t>2012)</w:t>
      </w:r>
    </w:p>
    <w:p w14:paraId="4DE91CCB" w14:textId="77777777" w:rsidR="00326AE0" w:rsidRPr="00114AB1" w:rsidRDefault="00326AE0" w:rsidP="003B0050">
      <w:pPr>
        <w:pStyle w:val="Paragraphbulleted"/>
        <w:numPr>
          <w:ilvl w:val="0"/>
          <w:numId w:val="0"/>
        </w:numPr>
        <w:ind w:left="426" w:hanging="426"/>
      </w:pPr>
    </w:p>
    <w:sectPr w:rsidR="00326AE0" w:rsidRPr="00114AB1" w:rsidSect="00402DA2">
      <w:pgSz w:w="12240" w:h="15840"/>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0A9D1" w14:textId="77777777" w:rsidR="00B418A5" w:rsidRDefault="00B418A5" w:rsidP="0018666A">
      <w:r>
        <w:separator/>
      </w:r>
    </w:p>
  </w:endnote>
  <w:endnote w:type="continuationSeparator" w:id="0">
    <w:p w14:paraId="6853FB12" w14:textId="77777777" w:rsidR="00B418A5" w:rsidRDefault="00B418A5" w:rsidP="0018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3C60F" w14:textId="77777777" w:rsidR="00B418A5" w:rsidRDefault="00B418A5" w:rsidP="0018666A">
      <w:r>
        <w:separator/>
      </w:r>
    </w:p>
  </w:footnote>
  <w:footnote w:type="continuationSeparator" w:id="0">
    <w:p w14:paraId="6B1A5A9C" w14:textId="77777777" w:rsidR="00B418A5" w:rsidRDefault="00B418A5" w:rsidP="00186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1392124"/>
    <w:multiLevelType w:val="hybridMultilevel"/>
    <w:tmpl w:val="24067988"/>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54077599">
    <w:abstractNumId w:val="16"/>
  </w:num>
  <w:num w:numId="2" w16cid:durableId="992829814">
    <w:abstractNumId w:val="3"/>
  </w:num>
  <w:num w:numId="3" w16cid:durableId="522322129">
    <w:abstractNumId w:val="13"/>
  </w:num>
  <w:num w:numId="4" w16cid:durableId="1242451412">
    <w:abstractNumId w:val="8"/>
  </w:num>
  <w:num w:numId="5" w16cid:durableId="1845585125">
    <w:abstractNumId w:val="12"/>
  </w:num>
  <w:num w:numId="6" w16cid:durableId="524633767">
    <w:abstractNumId w:val="4"/>
  </w:num>
  <w:num w:numId="7" w16cid:durableId="138233237">
    <w:abstractNumId w:val="7"/>
  </w:num>
  <w:num w:numId="8" w16cid:durableId="834734091">
    <w:abstractNumId w:val="1"/>
  </w:num>
  <w:num w:numId="9" w16cid:durableId="734938225">
    <w:abstractNumId w:val="15"/>
  </w:num>
  <w:num w:numId="10" w16cid:durableId="33506976">
    <w:abstractNumId w:val="10"/>
  </w:num>
  <w:num w:numId="11" w16cid:durableId="1069187021">
    <w:abstractNumId w:val="14"/>
  </w:num>
  <w:num w:numId="12" w16cid:durableId="962031954">
    <w:abstractNumId w:val="11"/>
  </w:num>
  <w:num w:numId="13" w16cid:durableId="1103845201">
    <w:abstractNumId w:val="6"/>
  </w:num>
  <w:num w:numId="14" w16cid:durableId="1241480792">
    <w:abstractNumId w:val="15"/>
  </w:num>
  <w:num w:numId="15" w16cid:durableId="26950749">
    <w:abstractNumId w:val="9"/>
  </w:num>
  <w:num w:numId="16" w16cid:durableId="1673989881">
    <w:abstractNumId w:val="6"/>
  </w:num>
  <w:num w:numId="17" w16cid:durableId="2053922579">
    <w:abstractNumId w:val="6"/>
  </w:num>
  <w:num w:numId="18" w16cid:durableId="1401713728">
    <w:abstractNumId w:val="6"/>
  </w:num>
  <w:num w:numId="19" w16cid:durableId="1046830892">
    <w:abstractNumId w:val="6"/>
  </w:num>
  <w:num w:numId="20" w16cid:durableId="1993485530">
    <w:abstractNumId w:val="6"/>
  </w:num>
  <w:num w:numId="21" w16cid:durableId="1265066307">
    <w:abstractNumId w:val="6"/>
  </w:num>
  <w:num w:numId="22" w16cid:durableId="425884363">
    <w:abstractNumId w:val="6"/>
  </w:num>
  <w:num w:numId="23" w16cid:durableId="568733449">
    <w:abstractNumId w:val="6"/>
  </w:num>
  <w:num w:numId="24" w16cid:durableId="1124540861">
    <w:abstractNumId w:val="6"/>
  </w:num>
  <w:num w:numId="25" w16cid:durableId="1663895720">
    <w:abstractNumId w:val="6"/>
  </w:num>
  <w:num w:numId="26" w16cid:durableId="1126123556">
    <w:abstractNumId w:val="6"/>
  </w:num>
  <w:num w:numId="27" w16cid:durableId="2068335259">
    <w:abstractNumId w:val="6"/>
  </w:num>
  <w:num w:numId="28" w16cid:durableId="575212017">
    <w:abstractNumId w:val="6"/>
  </w:num>
  <w:num w:numId="29" w16cid:durableId="1953130573">
    <w:abstractNumId w:val="12"/>
  </w:num>
  <w:num w:numId="30" w16cid:durableId="774251649">
    <w:abstractNumId w:val="12"/>
  </w:num>
  <w:num w:numId="31" w16cid:durableId="1257056460">
    <w:abstractNumId w:val="12"/>
    <w:lvlOverride w:ilvl="0">
      <w:startOverride w:val="1"/>
    </w:lvlOverride>
  </w:num>
  <w:num w:numId="32" w16cid:durableId="993218461">
    <w:abstractNumId w:val="12"/>
  </w:num>
  <w:num w:numId="33" w16cid:durableId="1274629507">
    <w:abstractNumId w:val="12"/>
    <w:lvlOverride w:ilvl="0">
      <w:startOverride w:val="1"/>
    </w:lvlOverride>
  </w:num>
  <w:num w:numId="34" w16cid:durableId="203099478">
    <w:abstractNumId w:val="12"/>
    <w:lvlOverride w:ilvl="0">
      <w:startOverride w:val="1"/>
    </w:lvlOverride>
  </w:num>
  <w:num w:numId="35" w16cid:durableId="390887453">
    <w:abstractNumId w:val="13"/>
    <w:lvlOverride w:ilvl="0">
      <w:startOverride w:val="1"/>
    </w:lvlOverride>
  </w:num>
  <w:num w:numId="36" w16cid:durableId="219052829">
    <w:abstractNumId w:val="13"/>
  </w:num>
  <w:num w:numId="37" w16cid:durableId="413864336">
    <w:abstractNumId w:val="13"/>
    <w:lvlOverride w:ilvl="0">
      <w:startOverride w:val="1"/>
    </w:lvlOverride>
  </w:num>
  <w:num w:numId="38" w16cid:durableId="2088191576">
    <w:abstractNumId w:val="13"/>
  </w:num>
  <w:num w:numId="39" w16cid:durableId="741684490">
    <w:abstractNumId w:val="13"/>
    <w:lvlOverride w:ilvl="0">
      <w:startOverride w:val="1"/>
    </w:lvlOverride>
  </w:num>
  <w:num w:numId="40" w16cid:durableId="1362975648">
    <w:abstractNumId w:val="13"/>
    <w:lvlOverride w:ilvl="0">
      <w:startOverride w:val="1"/>
    </w:lvlOverride>
  </w:num>
  <w:num w:numId="41" w16cid:durableId="123815878">
    <w:abstractNumId w:val="13"/>
    <w:lvlOverride w:ilvl="0">
      <w:startOverride w:val="1"/>
    </w:lvlOverride>
  </w:num>
  <w:num w:numId="42" w16cid:durableId="620190416">
    <w:abstractNumId w:val="13"/>
  </w:num>
  <w:num w:numId="43" w16cid:durableId="1658925070">
    <w:abstractNumId w:val="13"/>
  </w:num>
  <w:num w:numId="44" w16cid:durableId="1348872622">
    <w:abstractNumId w:val="2"/>
  </w:num>
  <w:num w:numId="45" w16cid:durableId="643320038">
    <w:abstractNumId w:val="0"/>
  </w:num>
  <w:num w:numId="46" w16cid:durableId="1021395185">
    <w:abstractNumId w:val="6"/>
  </w:num>
  <w:num w:numId="47" w16cid:durableId="570652437">
    <w:abstractNumId w:val="6"/>
  </w:num>
  <w:num w:numId="48" w16cid:durableId="424348132">
    <w:abstractNumId w:val="6"/>
  </w:num>
  <w:num w:numId="49" w16cid:durableId="1368524092">
    <w:abstractNumId w:val="6"/>
  </w:num>
  <w:num w:numId="50" w16cid:durableId="1676687186">
    <w:abstractNumId w:val="6"/>
  </w:num>
  <w:num w:numId="51" w16cid:durableId="4020707">
    <w:abstractNumId w:val="6"/>
  </w:num>
  <w:num w:numId="52" w16cid:durableId="921334655">
    <w:abstractNumId w:val="6"/>
  </w:num>
  <w:num w:numId="53" w16cid:durableId="954019074">
    <w:abstractNumId w:val="6"/>
  </w:num>
  <w:num w:numId="54" w16cid:durableId="1792897002">
    <w:abstractNumId w:val="5"/>
  </w:num>
  <w:num w:numId="55" w16cid:durableId="327098256">
    <w:abstractNumId w:val="6"/>
  </w:num>
  <w:num w:numId="56" w16cid:durableId="1869492533">
    <w:abstractNumId w:val="9"/>
  </w:num>
  <w:num w:numId="57" w16cid:durableId="4986238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D68B7"/>
    <w:rsid w:val="000E382F"/>
    <w:rsid w:val="000E75CD"/>
    <w:rsid w:val="001036BA"/>
    <w:rsid w:val="001146DC"/>
    <w:rsid w:val="00114AB1"/>
    <w:rsid w:val="001230FF"/>
    <w:rsid w:val="00130BD7"/>
    <w:rsid w:val="00155B67"/>
    <w:rsid w:val="001562AF"/>
    <w:rsid w:val="00161A5B"/>
    <w:rsid w:val="0016385D"/>
    <w:rsid w:val="0016782F"/>
    <w:rsid w:val="0018666A"/>
    <w:rsid w:val="001937E9"/>
    <w:rsid w:val="001964E5"/>
    <w:rsid w:val="001B263B"/>
    <w:rsid w:val="001B476A"/>
    <w:rsid w:val="001C257A"/>
    <w:rsid w:val="001C5950"/>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D10B2"/>
    <w:rsid w:val="002E3C35"/>
    <w:rsid w:val="002F5298"/>
    <w:rsid w:val="00326AE0"/>
    <w:rsid w:val="00337E4F"/>
    <w:rsid w:val="00340C36"/>
    <w:rsid w:val="00346A9D"/>
    <w:rsid w:val="0039376F"/>
    <w:rsid w:val="003A287B"/>
    <w:rsid w:val="003A5C85"/>
    <w:rsid w:val="003A61B1"/>
    <w:rsid w:val="003B0050"/>
    <w:rsid w:val="003B0358"/>
    <w:rsid w:val="003B4A7F"/>
    <w:rsid w:val="003D6312"/>
    <w:rsid w:val="003E7C74"/>
    <w:rsid w:val="003F31C6"/>
    <w:rsid w:val="0040225B"/>
    <w:rsid w:val="00402DA2"/>
    <w:rsid w:val="00425AC2"/>
    <w:rsid w:val="0044771F"/>
    <w:rsid w:val="004651E4"/>
    <w:rsid w:val="004B151D"/>
    <w:rsid w:val="004C7243"/>
    <w:rsid w:val="004D316D"/>
    <w:rsid w:val="004E21DE"/>
    <w:rsid w:val="004E3C57"/>
    <w:rsid w:val="004E3CB2"/>
    <w:rsid w:val="004E69AD"/>
    <w:rsid w:val="004F5BDC"/>
    <w:rsid w:val="005048A8"/>
    <w:rsid w:val="00525813"/>
    <w:rsid w:val="0053513F"/>
    <w:rsid w:val="005674B4"/>
    <w:rsid w:val="00574405"/>
    <w:rsid w:val="005854B0"/>
    <w:rsid w:val="005A0E21"/>
    <w:rsid w:val="005B3A34"/>
    <w:rsid w:val="005D49AF"/>
    <w:rsid w:val="005E415C"/>
    <w:rsid w:val="005E71ED"/>
    <w:rsid w:val="005E7946"/>
    <w:rsid w:val="005F7475"/>
    <w:rsid w:val="00611299"/>
    <w:rsid w:val="00613B4D"/>
    <w:rsid w:val="00615AEF"/>
    <w:rsid w:val="00616365"/>
    <w:rsid w:val="00616F3B"/>
    <w:rsid w:val="006249A7"/>
    <w:rsid w:val="00633460"/>
    <w:rsid w:val="0064225B"/>
    <w:rsid w:val="006763F9"/>
    <w:rsid w:val="006949BC"/>
    <w:rsid w:val="006D08DA"/>
    <w:rsid w:val="006D1229"/>
    <w:rsid w:val="006D372F"/>
    <w:rsid w:val="006D7A18"/>
    <w:rsid w:val="006E4474"/>
    <w:rsid w:val="00701388"/>
    <w:rsid w:val="007041BA"/>
    <w:rsid w:val="00723B7F"/>
    <w:rsid w:val="00725861"/>
    <w:rsid w:val="0073393A"/>
    <w:rsid w:val="0073539D"/>
    <w:rsid w:val="0076048E"/>
    <w:rsid w:val="00767B8A"/>
    <w:rsid w:val="00775481"/>
    <w:rsid w:val="007A233B"/>
    <w:rsid w:val="007B4863"/>
    <w:rsid w:val="007C65E6"/>
    <w:rsid w:val="007D406B"/>
    <w:rsid w:val="007D4407"/>
    <w:rsid w:val="007D6532"/>
    <w:rsid w:val="007D76C8"/>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C6A2A"/>
    <w:rsid w:val="009E0203"/>
    <w:rsid w:val="009E5BA1"/>
    <w:rsid w:val="009F056E"/>
    <w:rsid w:val="00A24F3D"/>
    <w:rsid w:val="00A26DCD"/>
    <w:rsid w:val="00A314BB"/>
    <w:rsid w:val="00A32B7D"/>
    <w:rsid w:val="00A46622"/>
    <w:rsid w:val="00A5596B"/>
    <w:rsid w:val="00A646B3"/>
    <w:rsid w:val="00A6739B"/>
    <w:rsid w:val="00A73009"/>
    <w:rsid w:val="00A90413"/>
    <w:rsid w:val="00AA728C"/>
    <w:rsid w:val="00AB0A9C"/>
    <w:rsid w:val="00AB7119"/>
    <w:rsid w:val="00AD5855"/>
    <w:rsid w:val="00AE7500"/>
    <w:rsid w:val="00AE7F87"/>
    <w:rsid w:val="00AF3542"/>
    <w:rsid w:val="00AF5ABE"/>
    <w:rsid w:val="00B00415"/>
    <w:rsid w:val="00B019C9"/>
    <w:rsid w:val="00B03C2A"/>
    <w:rsid w:val="00B1000D"/>
    <w:rsid w:val="00B10134"/>
    <w:rsid w:val="00B16BFE"/>
    <w:rsid w:val="00B17D01"/>
    <w:rsid w:val="00B418A5"/>
    <w:rsid w:val="00B500E5"/>
    <w:rsid w:val="00BA39BB"/>
    <w:rsid w:val="00BA3B3D"/>
    <w:rsid w:val="00BB7EEA"/>
    <w:rsid w:val="00BC19FF"/>
    <w:rsid w:val="00BD1909"/>
    <w:rsid w:val="00BE5E16"/>
    <w:rsid w:val="00BE5FD1"/>
    <w:rsid w:val="00C06E05"/>
    <w:rsid w:val="00C13F0F"/>
    <w:rsid w:val="00C14B14"/>
    <w:rsid w:val="00C17370"/>
    <w:rsid w:val="00C2054D"/>
    <w:rsid w:val="00C252EB"/>
    <w:rsid w:val="00C26EC0"/>
    <w:rsid w:val="00C56C77"/>
    <w:rsid w:val="00C739A5"/>
    <w:rsid w:val="00C84923"/>
    <w:rsid w:val="00C91AB8"/>
    <w:rsid w:val="00CA6C69"/>
    <w:rsid w:val="00CB7B3E"/>
    <w:rsid w:val="00CC739D"/>
    <w:rsid w:val="00CD7910"/>
    <w:rsid w:val="00CE32DE"/>
    <w:rsid w:val="00D04468"/>
    <w:rsid w:val="00D36257"/>
    <w:rsid w:val="00D4687E"/>
    <w:rsid w:val="00D53A12"/>
    <w:rsid w:val="00D70098"/>
    <w:rsid w:val="00D87E2A"/>
    <w:rsid w:val="00D93311"/>
    <w:rsid w:val="00DB0C43"/>
    <w:rsid w:val="00DE3354"/>
    <w:rsid w:val="00DF7DCD"/>
    <w:rsid w:val="00E250BF"/>
    <w:rsid w:val="00E264DA"/>
    <w:rsid w:val="00E50B7D"/>
    <w:rsid w:val="00E904A1"/>
    <w:rsid w:val="00EA33C9"/>
    <w:rsid w:val="00EB2622"/>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customStyle="1" w:styleId="Default">
    <w:name w:val="Default"/>
    <w:rsid w:val="00D93311"/>
    <w:pPr>
      <w:autoSpaceDE w:val="0"/>
      <w:autoSpaceDN w:val="0"/>
      <w:adjustRightInd w:val="0"/>
    </w:pPr>
    <w:rPr>
      <w:color w:val="000000"/>
      <w:sz w:val="24"/>
      <w:szCs w:val="24"/>
      <w:lang w:val="en-ID"/>
    </w:rPr>
  </w:style>
  <w:style w:type="paragraph" w:styleId="Header">
    <w:name w:val="header"/>
    <w:basedOn w:val="Normal"/>
    <w:link w:val="HeaderChar"/>
    <w:unhideWhenUsed/>
    <w:rsid w:val="0018666A"/>
    <w:pPr>
      <w:tabs>
        <w:tab w:val="center" w:pos="4680"/>
        <w:tab w:val="right" w:pos="9360"/>
      </w:tabs>
    </w:pPr>
  </w:style>
  <w:style w:type="character" w:customStyle="1" w:styleId="HeaderChar">
    <w:name w:val="Header Char"/>
    <w:basedOn w:val="DefaultParagraphFont"/>
    <w:link w:val="Header"/>
    <w:rsid w:val="0018666A"/>
    <w:rPr>
      <w:sz w:val="24"/>
      <w:lang w:val="en-US" w:eastAsia="en-US"/>
    </w:rPr>
  </w:style>
  <w:style w:type="paragraph" w:styleId="Footer">
    <w:name w:val="footer"/>
    <w:basedOn w:val="Normal"/>
    <w:link w:val="FooterChar"/>
    <w:unhideWhenUsed/>
    <w:rsid w:val="0018666A"/>
    <w:pPr>
      <w:tabs>
        <w:tab w:val="center" w:pos="4680"/>
        <w:tab w:val="right" w:pos="9360"/>
      </w:tabs>
    </w:pPr>
  </w:style>
  <w:style w:type="character" w:customStyle="1" w:styleId="FooterChar">
    <w:name w:val="Footer Char"/>
    <w:basedOn w:val="DefaultParagraphFont"/>
    <w:link w:val="Footer"/>
    <w:rsid w:val="0018666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TotalTime>
  <Pages>6</Pages>
  <Words>3368</Words>
  <Characters>19202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Muhammad Farikh</cp:lastModifiedBy>
  <cp:revision>2</cp:revision>
  <cp:lastPrinted>2025-11-13T12:41:00Z</cp:lastPrinted>
  <dcterms:created xsi:type="dcterms:W3CDTF">2025-11-22T08:07:00Z</dcterms:created>
  <dcterms:modified xsi:type="dcterms:W3CDTF">2025-11-22T08:07:00Z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e2d4fed0-e04b-4895-a2b9-735adc501db1</vt:lpwstr>
  </property>
</Properties>
</file>