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5169766E" w:rsidR="0016385D" w:rsidRPr="00E841E8" w:rsidRDefault="00E841E8" w:rsidP="00E841E8">
      <w:pPr>
        <w:pStyle w:val="PaperTitle"/>
        <w:rPr>
          <w:lang w:val="id-ID"/>
        </w:rPr>
      </w:pPr>
      <w:r w:rsidRPr="00E841E8">
        <w:rPr>
          <w:lang w:val="id-ID"/>
        </w:rPr>
        <w:t xml:space="preserve">Characterizing </w:t>
      </w:r>
      <w:r>
        <w:rPr>
          <w:lang w:val="id-ID"/>
        </w:rPr>
        <w:t>Low-Density</w:t>
      </w:r>
      <w:r w:rsidRPr="00E841E8">
        <w:rPr>
          <w:lang w:val="id-ID"/>
        </w:rPr>
        <w:t xml:space="preserve"> Polyethylene Degrading Bacteria from Surabaya Riverbed</w:t>
      </w:r>
    </w:p>
    <w:p w14:paraId="548D96A3" w14:textId="0DFBDEC7" w:rsidR="00C14B14" w:rsidRPr="000E4DC3" w:rsidRDefault="00E841E8" w:rsidP="2F830975">
      <w:pPr>
        <w:pStyle w:val="AuthorName"/>
        <w:rPr>
          <w:sz w:val="20"/>
          <w:vertAlign w:val="superscript"/>
          <w:lang w:val="id-ID" w:eastAsia="en-GB"/>
        </w:rPr>
      </w:pPr>
      <w:r w:rsidRPr="000E4DC3">
        <w:rPr>
          <w:lang w:val="id-ID"/>
        </w:rPr>
        <w:t>Atik Widiyanti</w:t>
      </w:r>
      <w:r w:rsidRPr="000E4DC3">
        <w:rPr>
          <w:vertAlign w:val="superscript"/>
          <w:lang w:val="id-ID"/>
        </w:rPr>
        <w:t>1</w:t>
      </w:r>
      <w:r w:rsidR="006F453A" w:rsidRPr="000E4DC3">
        <w:rPr>
          <w:vertAlign w:val="superscript"/>
          <w:lang w:val="id-ID"/>
        </w:rPr>
        <w:t>,</w:t>
      </w:r>
      <w:r w:rsidR="000E4DC3">
        <w:rPr>
          <w:vertAlign w:val="superscript"/>
          <w:lang w:val="id-ID"/>
        </w:rPr>
        <w:t xml:space="preserve"> </w:t>
      </w:r>
      <w:r w:rsidR="006F453A" w:rsidRPr="000E4DC3">
        <w:rPr>
          <w:vertAlign w:val="superscript"/>
          <w:lang w:val="id-ID"/>
        </w:rPr>
        <w:t>b)</w:t>
      </w:r>
      <w:r w:rsidRPr="000E4DC3">
        <w:rPr>
          <w:lang w:val="id-ID"/>
        </w:rPr>
        <w:t>, Eddy Setiabudi Soedjono</w:t>
      </w:r>
      <w:r w:rsidR="006F453A" w:rsidRPr="000E4DC3">
        <w:rPr>
          <w:vertAlign w:val="superscript"/>
          <w:lang w:val="id-ID"/>
        </w:rPr>
        <w:t>1,</w:t>
      </w:r>
      <w:r w:rsidR="000E4DC3">
        <w:rPr>
          <w:vertAlign w:val="superscript"/>
          <w:lang w:val="id-ID"/>
        </w:rPr>
        <w:t xml:space="preserve"> </w:t>
      </w:r>
      <w:r w:rsidR="006F453A" w:rsidRPr="000E4DC3">
        <w:rPr>
          <w:vertAlign w:val="superscript"/>
          <w:lang w:val="id-ID"/>
        </w:rPr>
        <w:t>a)</w:t>
      </w:r>
      <w:r w:rsidRPr="000E4DC3">
        <w:rPr>
          <w:lang w:val="id-ID"/>
        </w:rPr>
        <w:t>, Maya Shovitri</w:t>
      </w:r>
      <w:r w:rsidR="006F453A" w:rsidRPr="000E4DC3">
        <w:rPr>
          <w:vertAlign w:val="superscript"/>
          <w:lang w:val="id-ID"/>
        </w:rPr>
        <w:t>2,</w:t>
      </w:r>
      <w:r w:rsidR="000E4DC3">
        <w:rPr>
          <w:vertAlign w:val="superscript"/>
          <w:lang w:val="id-ID"/>
        </w:rPr>
        <w:t xml:space="preserve"> </w:t>
      </w:r>
      <w:r w:rsidR="006F453A" w:rsidRPr="000E4DC3">
        <w:rPr>
          <w:vertAlign w:val="superscript"/>
          <w:lang w:val="id-ID"/>
        </w:rPr>
        <w:t>c)</w:t>
      </w:r>
      <w:r w:rsidRPr="000E4DC3">
        <w:rPr>
          <w:lang w:val="id-ID"/>
        </w:rPr>
        <w:t>, Adhi Yuniarto</w:t>
      </w:r>
      <w:r w:rsidR="006F453A" w:rsidRPr="000E4DC3">
        <w:rPr>
          <w:vertAlign w:val="superscript"/>
          <w:lang w:val="id-ID"/>
        </w:rPr>
        <w:t>1,</w:t>
      </w:r>
      <w:r w:rsidR="000E4DC3">
        <w:rPr>
          <w:vertAlign w:val="superscript"/>
          <w:lang w:val="id-ID"/>
        </w:rPr>
        <w:t xml:space="preserve"> </w:t>
      </w:r>
      <w:r w:rsidR="006F453A" w:rsidRPr="000E4DC3">
        <w:rPr>
          <w:vertAlign w:val="superscript"/>
          <w:lang w:val="id-ID"/>
        </w:rPr>
        <w:t>d)</w:t>
      </w:r>
      <w:r w:rsidRPr="000E4DC3">
        <w:rPr>
          <w:lang w:val="id-ID"/>
        </w:rPr>
        <w:t>, Muchammad Tamyiz</w:t>
      </w:r>
      <w:r w:rsidR="006F453A" w:rsidRPr="000E4DC3">
        <w:rPr>
          <w:vertAlign w:val="superscript"/>
          <w:lang w:val="id-ID"/>
        </w:rPr>
        <w:t>3,</w:t>
      </w:r>
      <w:r w:rsidR="000E4DC3">
        <w:rPr>
          <w:vertAlign w:val="superscript"/>
          <w:lang w:val="id-ID"/>
        </w:rPr>
        <w:t xml:space="preserve"> </w:t>
      </w:r>
      <w:r w:rsidR="006F453A" w:rsidRPr="000E4DC3">
        <w:rPr>
          <w:vertAlign w:val="superscript"/>
          <w:lang w:val="id-ID"/>
        </w:rPr>
        <w:t>e)</w:t>
      </w:r>
    </w:p>
    <w:p w14:paraId="54B91F82" w14:textId="3C0B6E5E" w:rsidR="00027428" w:rsidRPr="00637A04" w:rsidRDefault="00C14B14" w:rsidP="00E841E8">
      <w:pPr>
        <w:pStyle w:val="AuthorName"/>
        <w:spacing w:before="0" w:after="0"/>
        <w:rPr>
          <w:sz w:val="20"/>
          <w:lang w:val="en-GB" w:eastAsia="en-GB"/>
        </w:rPr>
      </w:pPr>
      <w:r w:rsidRPr="00637A04">
        <w:rPr>
          <w:sz w:val="20"/>
          <w:lang w:val="en-GB" w:eastAsia="en-GB"/>
        </w:rPr>
        <w:t xml:space="preserve">Author Affiliations </w:t>
      </w:r>
    </w:p>
    <w:p w14:paraId="5CFA9C09" w14:textId="4621E4CE" w:rsidR="00C14B14" w:rsidRPr="00637A04" w:rsidRDefault="00637A04" w:rsidP="00C14B14">
      <w:pPr>
        <w:pStyle w:val="AuthorAffiliation"/>
      </w:pPr>
      <w:r w:rsidRPr="00637A04">
        <w:rPr>
          <w:vertAlign w:val="superscript"/>
        </w:rPr>
        <w:t>1</w:t>
      </w:r>
      <w:r w:rsidRPr="00637A04">
        <w:t xml:space="preserve">Department of Environmental Engineering, </w:t>
      </w:r>
      <w:proofErr w:type="spellStart"/>
      <w:r w:rsidRPr="00637A04">
        <w:t>Institut</w:t>
      </w:r>
      <w:proofErr w:type="spellEnd"/>
      <w:r w:rsidRPr="00637A04">
        <w:t xml:space="preserve"> </w:t>
      </w:r>
      <w:proofErr w:type="spellStart"/>
      <w:r w:rsidRPr="00637A04">
        <w:t>Teknologi</w:t>
      </w:r>
      <w:proofErr w:type="spellEnd"/>
      <w:r w:rsidRPr="00637A04">
        <w:t xml:space="preserve"> </w:t>
      </w:r>
      <w:proofErr w:type="spellStart"/>
      <w:r w:rsidRPr="00637A04">
        <w:t>Sepuluh</w:t>
      </w:r>
      <w:proofErr w:type="spellEnd"/>
      <w:r w:rsidRPr="00637A04">
        <w:t xml:space="preserve"> </w:t>
      </w:r>
      <w:proofErr w:type="spellStart"/>
      <w:r w:rsidRPr="00637A04">
        <w:t>Nopember</w:t>
      </w:r>
      <w:proofErr w:type="spellEnd"/>
      <w:r w:rsidRPr="00637A04">
        <w:t xml:space="preserve">, Surabaya, </w:t>
      </w:r>
      <w:r w:rsidRPr="00637A04">
        <w:rPr>
          <w:lang w:val="en-ID"/>
        </w:rPr>
        <w:t>60111, Indonesia</w:t>
      </w:r>
      <w:r w:rsidRPr="00637A04">
        <w:t xml:space="preserve"> </w:t>
      </w:r>
    </w:p>
    <w:p w14:paraId="1540EEFF" w14:textId="1AFE84A1" w:rsidR="00C14B14" w:rsidRPr="00637A04" w:rsidRDefault="0016782F" w:rsidP="00C14B14">
      <w:pPr>
        <w:pStyle w:val="AuthorAffiliation"/>
      </w:pPr>
      <w:r w:rsidRPr="00637A04">
        <w:t xml:space="preserve"> </w:t>
      </w:r>
      <w:r w:rsidR="00C14B14" w:rsidRPr="00637A04">
        <w:rPr>
          <w:vertAlign w:val="superscript"/>
        </w:rPr>
        <w:t>2</w:t>
      </w:r>
      <w:r w:rsidR="00637A04" w:rsidRPr="00637A04">
        <w:rPr>
          <w:lang w:val="en-ID"/>
        </w:rPr>
        <w:t xml:space="preserve">Department of Biology, Faculty of Science, </w:t>
      </w:r>
      <w:proofErr w:type="spellStart"/>
      <w:r w:rsidR="00637A04" w:rsidRPr="00637A04">
        <w:rPr>
          <w:lang w:val="en-ID"/>
        </w:rPr>
        <w:t>Sepuluh</w:t>
      </w:r>
      <w:proofErr w:type="spellEnd"/>
      <w:r w:rsidR="00637A04" w:rsidRPr="00637A04">
        <w:rPr>
          <w:lang w:val="en-ID"/>
        </w:rPr>
        <w:t xml:space="preserve"> </w:t>
      </w:r>
      <w:proofErr w:type="spellStart"/>
      <w:r w:rsidR="00637A04" w:rsidRPr="00637A04">
        <w:rPr>
          <w:lang w:val="en-ID"/>
        </w:rPr>
        <w:t>Nopember</w:t>
      </w:r>
      <w:proofErr w:type="spellEnd"/>
      <w:r w:rsidR="00637A04" w:rsidRPr="00637A04">
        <w:rPr>
          <w:lang w:val="en-ID"/>
        </w:rPr>
        <w:t xml:space="preserve"> Institute of Technology, Surabaya, 60111, Indonesia</w:t>
      </w:r>
      <w:r w:rsidR="00C14B14" w:rsidRPr="00637A04">
        <w:t xml:space="preserve"> </w:t>
      </w:r>
    </w:p>
    <w:p w14:paraId="3132CD23" w14:textId="77777777" w:rsidR="00637A04" w:rsidRPr="00637A04" w:rsidRDefault="00637A04" w:rsidP="00637A04">
      <w:pPr>
        <w:pStyle w:val="AuthorAffiliation"/>
      </w:pPr>
      <w:r w:rsidRPr="00637A04">
        <w:rPr>
          <w:vertAlign w:val="superscript"/>
          <w:lang w:val="en-ID"/>
        </w:rPr>
        <w:t>3</w:t>
      </w:r>
      <w:r w:rsidRPr="00637A04">
        <w:rPr>
          <w:lang w:val="en-ID"/>
        </w:rPr>
        <w:t xml:space="preserve">Departement of Environmental Engineering, University of </w:t>
      </w:r>
      <w:proofErr w:type="spellStart"/>
      <w:r w:rsidRPr="00637A04">
        <w:rPr>
          <w:lang w:val="en-ID"/>
        </w:rPr>
        <w:t>Nahdlatul</w:t>
      </w:r>
      <w:proofErr w:type="spellEnd"/>
      <w:r w:rsidRPr="00637A04">
        <w:rPr>
          <w:lang w:val="en-ID"/>
        </w:rPr>
        <w:t xml:space="preserve"> Ulama Sidoarjo, </w:t>
      </w:r>
      <w:proofErr w:type="spellStart"/>
      <w:r w:rsidRPr="00637A04">
        <w:rPr>
          <w:lang w:val="en-ID"/>
        </w:rPr>
        <w:t>Sidoarjo</w:t>
      </w:r>
      <w:proofErr w:type="spellEnd"/>
      <w:r w:rsidRPr="00637A04">
        <w:rPr>
          <w:lang w:val="en-ID"/>
        </w:rPr>
        <w:t>, 61234, Indonesia</w:t>
      </w:r>
      <w:r w:rsidRPr="00637A04">
        <w:t>.</w:t>
      </w:r>
    </w:p>
    <w:p w14:paraId="3EAF16AE" w14:textId="77777777" w:rsidR="00C14B14" w:rsidRPr="00637A04" w:rsidRDefault="00C14B14" w:rsidP="00C14B14">
      <w:pPr>
        <w:pStyle w:val="AuthorAffiliation"/>
      </w:pPr>
      <w:r w:rsidRPr="00637A04">
        <w:br/>
        <w:t>Author Emails</w:t>
      </w:r>
    </w:p>
    <w:p w14:paraId="55ED5F46" w14:textId="29E610F0" w:rsidR="00637A04" w:rsidRPr="006F453A" w:rsidRDefault="00003D7C" w:rsidP="006F453A">
      <w:pPr>
        <w:pStyle w:val="AuthorEmail"/>
        <w:numPr>
          <w:ilvl w:val="0"/>
          <w:numId w:val="46"/>
        </w:numPr>
        <w:ind w:hanging="180"/>
        <w:rPr>
          <w:i/>
          <w:iCs/>
        </w:rPr>
      </w:pPr>
      <w:r w:rsidRPr="00637A04">
        <w:rPr>
          <w:i/>
          <w:iCs/>
        </w:rPr>
        <w:t>Corresponding</w:t>
      </w:r>
      <w:r w:rsidR="004E3CB2" w:rsidRPr="00637A04">
        <w:rPr>
          <w:i/>
          <w:iCs/>
        </w:rPr>
        <w:t xml:space="preserve"> author: </w:t>
      </w:r>
      <w:r w:rsidR="00637A04" w:rsidRPr="00637A04">
        <w:rPr>
          <w:i/>
          <w:iCs/>
        </w:rPr>
        <w:t>soedjono@enviro.its.ac.id</w:t>
      </w:r>
    </w:p>
    <w:p w14:paraId="0AB6094F" w14:textId="3C4F5966" w:rsidR="00637A04" w:rsidRPr="00637A04" w:rsidRDefault="00637A04" w:rsidP="00F35DD6">
      <w:pPr>
        <w:pStyle w:val="AuthorEmail"/>
        <w:numPr>
          <w:ilvl w:val="0"/>
          <w:numId w:val="46"/>
        </w:numPr>
        <w:ind w:left="-284" w:hanging="180"/>
        <w:rPr>
          <w:i/>
          <w:iCs/>
        </w:rPr>
      </w:pPr>
      <w:r w:rsidRPr="00637A04">
        <w:rPr>
          <w:rFonts w:eastAsia="TimesNewRomanPSMT"/>
          <w:lang w:val="en-ID" w:eastAsia="en-GB"/>
        </w:rPr>
        <w:t>widiyanti.tkl@unusida.ac.id</w:t>
      </w:r>
      <w:r w:rsidRPr="00637A04">
        <w:rPr>
          <w:rFonts w:eastAsia="TimesNewRomanPSMT"/>
          <w:color w:val="000000" w:themeColor="text1"/>
          <w:lang w:val="en-ID" w:eastAsia="en-GB"/>
        </w:rPr>
        <w:t xml:space="preserve">; </w:t>
      </w:r>
    </w:p>
    <w:p w14:paraId="413198D3" w14:textId="7B2A4C3E" w:rsidR="00637A04" w:rsidRPr="00637A04" w:rsidRDefault="00637A04" w:rsidP="00F35DD6">
      <w:pPr>
        <w:pStyle w:val="AuthorEmail"/>
        <w:numPr>
          <w:ilvl w:val="0"/>
          <w:numId w:val="46"/>
        </w:numPr>
        <w:ind w:left="0" w:hanging="180"/>
        <w:rPr>
          <w:i/>
          <w:iCs/>
        </w:rPr>
      </w:pPr>
      <w:r w:rsidRPr="00637A04">
        <w:rPr>
          <w:rFonts w:eastAsia="TimesNewRomanPSMT"/>
          <w:color w:val="000000" w:themeColor="text1"/>
          <w:lang w:val="en-ID" w:eastAsia="en-GB"/>
        </w:rPr>
        <w:t>maya@bio.its.ac.id</w:t>
      </w:r>
    </w:p>
    <w:p w14:paraId="50EC200F" w14:textId="77777777" w:rsidR="00637A04" w:rsidRPr="00637A04" w:rsidRDefault="00637A04" w:rsidP="00F35DD6">
      <w:pPr>
        <w:pStyle w:val="AuthorEmail"/>
        <w:numPr>
          <w:ilvl w:val="0"/>
          <w:numId w:val="46"/>
        </w:numPr>
        <w:ind w:left="0" w:hanging="180"/>
        <w:rPr>
          <w:i/>
          <w:iCs/>
        </w:rPr>
      </w:pPr>
      <w:hyperlink r:id="rId9" w:history="1">
        <w:r w:rsidRPr="00637A04">
          <w:rPr>
            <w:rStyle w:val="Hyperlink"/>
            <w:rFonts w:eastAsia="TimesNewRomanPSMT"/>
            <w:color w:val="000000" w:themeColor="text1"/>
            <w:u w:val="none"/>
            <w:lang w:val="en-ID" w:eastAsia="en-GB"/>
          </w:rPr>
          <w:t>adhy@its.ac.id</w:t>
        </w:r>
      </w:hyperlink>
    </w:p>
    <w:p w14:paraId="5E05E235" w14:textId="339DFB8B" w:rsidR="003A5C85" w:rsidRPr="004C6158" w:rsidRDefault="004C6158" w:rsidP="00F35DD6">
      <w:pPr>
        <w:pStyle w:val="AuthorEmail"/>
        <w:numPr>
          <w:ilvl w:val="0"/>
          <w:numId w:val="46"/>
        </w:numPr>
        <w:ind w:left="0" w:hanging="142"/>
        <w:rPr>
          <w:i/>
          <w:iCs/>
        </w:rPr>
      </w:pPr>
      <w:hyperlink r:id="rId10" w:history="1">
        <w:r w:rsidRPr="004C6158">
          <w:rPr>
            <w:rStyle w:val="Hyperlink"/>
            <w:rFonts w:eastAsia="TimesNewRomanPSMT"/>
            <w:color w:val="auto"/>
            <w:u w:val="none"/>
            <w:lang w:val="en-ID" w:eastAsia="en-GB"/>
          </w:rPr>
          <w:t>m</w:t>
        </w:r>
        <w:r>
          <w:rPr>
            <w:rStyle w:val="Hyperlink"/>
            <w:rFonts w:eastAsia="TimesNewRomanPSMT"/>
            <w:color w:val="auto"/>
            <w:u w:val="none"/>
            <w:lang w:val="en-ID" w:eastAsia="en-GB"/>
          </w:rPr>
          <w:t>_</w:t>
        </w:r>
        <w:r w:rsidRPr="004C6158">
          <w:rPr>
            <w:rStyle w:val="Hyperlink"/>
            <w:rFonts w:eastAsia="TimesNewRomanPSMT"/>
            <w:color w:val="auto"/>
            <w:u w:val="none"/>
            <w:lang w:val="en-ID" w:eastAsia="en-GB"/>
          </w:rPr>
          <w:t>tamyiz.tkl@unusida.ac.id</w:t>
        </w:r>
      </w:hyperlink>
      <w:r w:rsidR="00637A04" w:rsidRPr="004C6158">
        <w:rPr>
          <w:rFonts w:eastAsia="TimesNewRomanPSMT"/>
          <w:color w:val="000000" w:themeColor="text1"/>
          <w:lang w:val="en-ID" w:eastAsia="en-GB"/>
        </w:rPr>
        <w:t xml:space="preserve"> </w:t>
      </w:r>
    </w:p>
    <w:p w14:paraId="13F29C0D" w14:textId="5E534AA6" w:rsidR="00716064" w:rsidRPr="00716064" w:rsidRDefault="0016385D" w:rsidP="00716064">
      <w:pPr>
        <w:pStyle w:val="Abstract"/>
        <w:rPr>
          <w:lang w:val="id-ID"/>
        </w:rPr>
      </w:pPr>
      <w:r w:rsidRPr="00075EA6">
        <w:rPr>
          <w:b/>
          <w:bCs/>
        </w:rPr>
        <w:t>Abstract.</w:t>
      </w:r>
      <w:r w:rsidRPr="00075EA6">
        <w:t xml:space="preserve"> </w:t>
      </w:r>
      <w:r w:rsidR="00716064" w:rsidRPr="00716064">
        <w:rPr>
          <w:lang w:val="id-ID"/>
        </w:rPr>
        <w:t>This research investigates the potential of bacteria to biodegrade Low-Density Polyethylene (LDPE) plastic waste collected from Surabaya River, Indonesia, a region heavily impacted by plastic pollution. Four bacterial strains (two Gram-positive and two Gram-negative) were isolated from the riverbed, and their ability to degrade LDPE plastic was tested. The bacteria were acclimatized and then observed for changes in plastic mass over a 30-day period. Of the four isolates, strain B2 exhibited the most significant plastic degradation, reducing the plastic’s weight by 3.619%. Through Fourier-Transform Infrared (FTIR) spectroscopy, it was found that the bacteria not only decreased the plastic's mass but also chemically altered its structure, introducing hydroxyl groups and breaking down carbon bonds. This suggests that bacterial action can convert LDPE into simpler, more environmentally friendly substances. The findings highlight the potential of specific bacterial strains, particularly B2, as an effective and natural method to mitigate plastic pollution. By harnessing bacterial biodegradation, this study paves the way for more sustainable waste management solutions, offering a promising tool in the global effort to reduce plastic pollution and its environmental impact. Further research into optimizing bacterial performance could enhance the biodegradation process, making it a key component in tackling plastic waste and preserving ecosystems.</w:t>
      </w:r>
    </w:p>
    <w:p w14:paraId="22C3F2A8" w14:textId="0E31BA29" w:rsidR="0016385D" w:rsidRPr="00075EA6" w:rsidRDefault="00716064" w:rsidP="00C14B14">
      <w:pPr>
        <w:pStyle w:val="Abstract"/>
      </w:pPr>
      <w:r>
        <w:t xml:space="preserve">Keywords: </w:t>
      </w:r>
      <w:r w:rsidRPr="00716064">
        <w:rPr>
          <w:lang w:val="id-ID"/>
        </w:rPr>
        <w:t>Bacterial strains, Low Density Polyethylene Degradation, Plastic Polymer Stretching, Surabaya River Indonesia</w:t>
      </w:r>
    </w:p>
    <w:p w14:paraId="5240E3FB" w14:textId="5B2C4EFC" w:rsidR="003A287B" w:rsidRPr="00075EA6" w:rsidRDefault="00716064" w:rsidP="00003D7C">
      <w:pPr>
        <w:pStyle w:val="Heading1"/>
        <w:rPr>
          <w:b w:val="0"/>
          <w:caps w:val="0"/>
          <w:sz w:val="20"/>
        </w:rPr>
      </w:pPr>
      <w:r>
        <w:t>introduction</w:t>
      </w:r>
    </w:p>
    <w:p w14:paraId="70036DEC" w14:textId="77777777" w:rsidR="00716064" w:rsidRPr="00716064" w:rsidRDefault="00716064" w:rsidP="00716064">
      <w:pPr>
        <w:pStyle w:val="Paragraph"/>
        <w:rPr>
          <w:lang w:val="id-ID"/>
        </w:rPr>
      </w:pPr>
      <w:r w:rsidRPr="00716064">
        <w:rPr>
          <w:lang w:val="id-ID"/>
        </w:rPr>
        <w:t xml:space="preserve">The global plastic waste output is predicted to hit 220 million tons by 2024, with Indonesia ranking as the fifth-largest source of plastic waste globally, exacerbating the ongoing environmental issue. The persistence of non-biodegradable plastics in the environment is one of the primary reasons for this overwhelming accumulation. These plastics not only damage aquatic ecosystems but also pose serious risks to human health </w:t>
      </w:r>
      <w:r w:rsidRPr="00716064">
        <w:rPr>
          <w:lang w:val="id-ID"/>
        </w:rPr>
        <w:fldChar w:fldCharType="begin"/>
      </w:r>
      <w:r w:rsidRPr="00716064">
        <w:rPr>
          <w:lang w:val="id-ID"/>
        </w:rPr>
        <w:instrText xml:space="preserve"> ADDIN ZOTERO_ITEM CSL_CITATION {"citationID":"VnAsyDNx","properties":{"formattedCitation":"[1], [2], [3]","plainCitation":"[1], [2], [3]","noteIndex":0},"citationItems":[{"id":286,"uris":["http://zotero.org/users/local/mXEset6D/items/3TJ3JJP2"],"itemData":{"id":286,"type":"article-journal","abstract":"This study investigates the scope of global marine microplastic pollution and its implications on marine ecosystems and human health. We first delve into how plastic enters the ocean, with an emphasis on the accumulation of plastic along coastlines, particularly the formation and impact of the Great Pacific Garbage Patch (GPGP). Through a concentration map of marine microplastics across five continents, the global distribution of microplastic pollution is revealed. Furthermore, the effects of microplastics on marine wildlife are explored, as well as their potential entry into the human food chain, posing potential public health risks. The results of our research underscore the serious threats of microplastic pollution to global marine ecosystems and human health, emphasizing the need for more scientific research and policy measures to address this challenge.","container-title":"Sustainability","DOI":"10.3390/su151713252","ISSN":"2071-1050","issue":"17","journalAbbreviation":"Sustainability","language":"en","license":"https://creativecommons.org/licenses/by/4.0/","page":"13252","source":"DOI.org (Crossref)","title":"Microplastic Pollution: Threats and Impacts on Global Marine Ecosystems","title-short":"Microplastic Pollution","volume":"15","author":[{"family":"Yu","given":"Ren-Shou"},{"family":"Singh","given":"Sher"}],"issued":{"date-parts":[["2023",9,4]]}}},{"id":244,"uris":["http://zotero.org/users/local/mXEset6D/items/BUVPECMN"],"itemData":{"id":244,"type":"article-journal","abstract":"Plastics are used widely everywhere in our life and without plastic, modern civilization would indeed look very diverse. This study focuses on the toxic effects of plastic on human health and environment and possible consequences of health risk assessment in Bangladesh. Plastics are essential materials in modern civilization, and many products manufactured from plastics and in numerous cases, they promote risks to human health and the environment. Plastics are contained many chemical and hazardous substances such as Bisphenol A (BPA), thalates, antiminitroxide, brominated flame retardants, and poly- fluorinated chemicals etc. which are a serious risk factor for human health and environment. Plastics are being used by Bangladeshi people without knowing the toxic effects of plastic on human health and environment. Different human health problems like irritation in the eye, vision failure, breathing difficulties, respiratory problems, liver dysfunction, cancers, skin diseases, lungs problems, headache, dizziness, birth effect, reproductive, cardiovascular, genotoxic, and gastrointestinal causes for using toxic plastics. Plastics occur serious environment pollution such as soil pollution, water pollution, and air pollution. Application of proper rules and regulations for the production and use of plastics can reduce toxic effects of plastics on human health and environment.","container-title":"International Journal of Health","DOI":"10.14419/ijh.v6i1.8655","ISSN":"2309-1630","issue":"1","journalAbbreviation":"IJH","page":"1-5","source":"DOI.org (Crossref)","title":"Toxic effects of plastic on human health and environment : A consequences of health risk assessment in Bangladesh","title-short":"Toxic effects of plastic on human health and environment","volume":"6","author":[{"family":"Proshad","given":"Ram"},{"family":"Kormoker","given":"Tapos"},{"family":"Islam","given":"Md. Saiful"},{"family":"Haque","given":"Mohammad Asadul"},{"family":"Rahman","given":"Md. Mahfuzur"},{"family":"Mithu","given":"Md. Mahabubur Rahman"}],"issued":{"date-parts":[["2017",12,18]]}}},{"id":246,"uris":["http://zotero.org/users/local/mXEset6D/items/BHECT44R"],"itemData":{"id":246,"type":"article-journal","container-title":"Environmental Pollution and Management","DOI":"10.1016/j.epm.2024.11.004","ISSN":"29503051","journalAbbreviation":"Environmental Pollution and Management","language":"en","page":"248-259","source":"DOI.org (Crossref)","title":"Microplastics: Their effects on the environment, human health, and plant ecosystems","title-short":"Microplastics","volume":"1","author":[{"family":"Lalrinfela","given":"Pachuau"},{"family":"Vanlalsangi","given":"Rebecca"},{"family":"Lalrinzuali","given":"Khawlhring"},{"family":"Babu","given":"Punuri Jayasekhar"}],"issued":{"date-parts":[["2024",10]]}}}],"schema":"https://github.com/citation-style-language/schema/raw/master/csl-citation.json"} </w:instrText>
      </w:r>
      <w:r w:rsidRPr="00716064">
        <w:rPr>
          <w:lang w:val="id-ID"/>
        </w:rPr>
        <w:fldChar w:fldCharType="separate"/>
      </w:r>
      <w:r w:rsidRPr="00716064">
        <w:rPr>
          <w:lang w:val="id-ID"/>
        </w:rPr>
        <w:t>[1], [2], [3]</w:t>
      </w:r>
      <w:r w:rsidRPr="00716064">
        <w:fldChar w:fldCharType="end"/>
      </w:r>
      <w:r w:rsidRPr="00716064">
        <w:rPr>
          <w:lang w:val="id-ID"/>
        </w:rPr>
        <w:t xml:space="preserve">. </w:t>
      </w:r>
    </w:p>
    <w:p w14:paraId="4E9CFAAF" w14:textId="77777777" w:rsidR="00716064" w:rsidRPr="00716064" w:rsidRDefault="00716064" w:rsidP="00716064">
      <w:pPr>
        <w:pStyle w:val="Paragraph"/>
        <w:rPr>
          <w:lang w:val="id-ID"/>
        </w:rPr>
      </w:pPr>
      <w:r w:rsidRPr="00716064">
        <w:rPr>
          <w:lang w:val="id-ID"/>
        </w:rPr>
        <w:t xml:space="preserve">In Indonesia’s Kali Surabaya River, Low-Density Polyethylene (LDPE) is one of the most common types of plastic waste </w:t>
      </w:r>
      <w:r w:rsidRPr="00716064">
        <w:rPr>
          <w:lang w:val="id-ID"/>
        </w:rPr>
        <w:fldChar w:fldCharType="begin"/>
      </w:r>
      <w:r w:rsidRPr="00716064">
        <w:rPr>
          <w:lang w:val="id-ID"/>
        </w:rPr>
        <w:instrText xml:space="preserve"> ADDIN ZOTERO_ITEM CSL_CITATION {"citationID":"XlYDmwmv","properties":{"formattedCitation":"[4]","plainCitation":"[4]","noteIndex":0},"citationItems":[{"id":221,"uris":["http://zotero.org/users/local/mXEset6D/items/XSVZZC4L"],"itemData":{"id":221,"type":"article-journal","container-title":"Marine Pollution Bulletin","DOI":"10.1016/j.marpolbul.2019.110790","ISSN":"0025326X","journalAbbreviation":"Marine Pollution Bulletin","language":"en","page":"110790","source":"DOI.org (Crossref)","title":"Microplastic pollution in the sediment of Jagir Estuary, Surabaya City, Indonesia","volume":"150","author":[{"family":"Firdaus","given":"Muhammad"},{"family":"Trihadiningrum","given":"Yulinah"},{"family":"Lestari","given":"Prieskarinda"}],"issued":{"date-parts":[["2020",1]]}}}],"schema":"https://github.com/citation-style-language/schema/raw/master/csl-citation.json"} </w:instrText>
      </w:r>
      <w:r w:rsidRPr="00716064">
        <w:rPr>
          <w:lang w:val="id-ID"/>
        </w:rPr>
        <w:fldChar w:fldCharType="separate"/>
      </w:r>
      <w:r w:rsidRPr="00716064">
        <w:rPr>
          <w:lang w:val="id-ID"/>
        </w:rPr>
        <w:t>[4]</w:t>
      </w:r>
      <w:r w:rsidRPr="00716064">
        <w:fldChar w:fldCharType="end"/>
      </w:r>
      <w:r w:rsidRPr="00716064">
        <w:rPr>
          <w:lang w:val="id-ID"/>
        </w:rPr>
        <w:t>. LDPE is composed of long ethylene molecular chains, forming the chemical structure (C</w:t>
      </w:r>
      <w:r w:rsidRPr="00716064">
        <w:rPr>
          <w:vertAlign w:val="subscript"/>
          <w:lang w:val="id-ID"/>
        </w:rPr>
        <w:t>2</w:t>
      </w:r>
      <w:r w:rsidRPr="00716064">
        <w:rPr>
          <w:lang w:val="id-ID"/>
        </w:rPr>
        <w:t>H</w:t>
      </w:r>
      <w:r w:rsidRPr="00716064">
        <w:rPr>
          <w:vertAlign w:val="subscript"/>
          <w:lang w:val="id-ID"/>
        </w:rPr>
        <w:t>4</w:t>
      </w:r>
      <w:r w:rsidRPr="00716064">
        <w:rPr>
          <w:lang w:val="id-ID"/>
        </w:rPr>
        <w:t xml:space="preserve">)n. Its melting point is about 115 °C, and it remains chemically resistant to most compounds at temperatures under 60 °C. With a </w:t>
      </w:r>
      <w:r w:rsidRPr="00716064">
        <w:rPr>
          <w:lang w:val="id-ID"/>
        </w:rPr>
        <w:lastRenderedPageBreak/>
        <w:t>density range of 0.91-0.94  g/cm</w:t>
      </w:r>
      <w:r w:rsidRPr="00716064">
        <w:rPr>
          <w:vertAlign w:val="superscript"/>
          <w:lang w:val="id-ID"/>
        </w:rPr>
        <w:t>3</w:t>
      </w:r>
      <w:r w:rsidRPr="00716064">
        <w:rPr>
          <w:lang w:val="id-ID"/>
        </w:rPr>
        <w:t xml:space="preserve">, LDPE has a semi-crystalline structure, made up of 50-60% crystalline components, providing it with sufficient mechanical strength for various uses </w:t>
      </w:r>
      <w:r w:rsidRPr="00716064">
        <w:rPr>
          <w:lang w:val="id-ID"/>
        </w:rPr>
        <w:fldChar w:fldCharType="begin"/>
      </w:r>
      <w:r w:rsidRPr="00716064">
        <w:rPr>
          <w:lang w:val="id-ID"/>
        </w:rPr>
        <w:instrText xml:space="preserve"> ADDIN ZOTERO_ITEM CSL_CITATION {"citationID":"zSazoiqP","properties":{"formattedCitation":"[5], [6]","plainCitation":"[5], [6]","noteIndex":0},"citationItems":[{"id":143,"uris":["http://zotero.org/users/local/mXEset6D/items/P3LGXVZS"],"itemData":{"id":143,"type":"article-journal","abstract":"We present the first ever global account of the production, use, and end-of-life fate of all plastics ever made by humankind.\n          , \n            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2050.","container-title":"Science Advances","DOI":"10.1126/sciadv.1700782","ISSN":"2375-2548","issue":"7","journalAbbreviation":"Sci. Adv.","language":"en","page":"e1700782","source":"DOI.org (Crossref)","title":"Production, use, and fate of all plastics ever made","volume":"3","author":[{"family":"Geyer","given":"Roland"},{"family":"Jambeck","given":"Jenna R."},{"family":"Law","given":"Kara Lavender"}],"issued":{"date-parts":[["2017",7,7]]}}},{"id":223,"uris":["http://zotero.org/users/local/mXEset6D/items/926K3WLC"],"itemData":{"id":223,"type":"article-journal","abstract":"Abstract\n            The space charge distribution in polyethylene blends under direct current electrical field was measured by a pulsed electro‐acoustic method. It was found that blending LDPE with 0.5 wt% HDPE decreased the amount of accumulated space charges and improved their distribution. Small‐angle light scattering and differential scanning calorimetry showed that crystallization of LDPE/HDPE started at higher temperature than virgin LDPE, and the sizes of LDPE/HDPE spherulites were smaller than that of LDPE. HDPE plays a role on nucleation during the crystallization process. Crystalline form was investigated by wide‐angle X‐ray diffraction and the results indicate that the crystal form did not change after blending. The reduction of space charges in the blended sample can be explained as the result of the dissipation of charges through boundary regions of smaller spherulites. Copyright © 2004 Society of Chemical Industry","container-title":"Polymer International","DOI":"10.1002/pi.1727","ISSN":"0959-8103, 1097-0126","issue":"2","journalAbbreviation":"Polymer International","language":"en","page":"465-470","source":"DOI.org (Crossref)","title":"Space charge distribution and crystalline structure in low density polyethylene (LDPE) blended with high density polyethylene (HDPE)","volume":"54","author":[{"family":"Lin","given":"Yijian"},{"family":"Du","given":"Weichuan"},{"family":"Tu","given":"Demin"},{"family":"Zhong","given":"Wei"},{"family":"Du","given":"Qiangguo"}],"issued":{"date-parts":[["2005",2]]}}}],"schema":"https://github.com/citation-style-language/schema/raw/master/csl-citation.json"} </w:instrText>
      </w:r>
      <w:r w:rsidRPr="00716064">
        <w:rPr>
          <w:lang w:val="id-ID"/>
        </w:rPr>
        <w:fldChar w:fldCharType="separate"/>
      </w:r>
      <w:r w:rsidRPr="00716064">
        <w:rPr>
          <w:lang w:val="id-ID"/>
        </w:rPr>
        <w:t>[5], [6]</w:t>
      </w:r>
      <w:r w:rsidRPr="00716064">
        <w:fldChar w:fldCharType="end"/>
      </w:r>
      <w:r w:rsidRPr="00716064">
        <w:rPr>
          <w:lang w:val="id-ID"/>
        </w:rPr>
        <w:t xml:space="preserve">. </w:t>
      </w:r>
    </w:p>
    <w:p w14:paraId="7749E077" w14:textId="77777777" w:rsidR="00716064" w:rsidRPr="00716064" w:rsidRDefault="00716064" w:rsidP="00716064">
      <w:pPr>
        <w:pStyle w:val="Paragraph"/>
        <w:rPr>
          <w:lang w:val="id-ID"/>
        </w:rPr>
      </w:pPr>
      <w:r w:rsidRPr="00716064">
        <w:rPr>
          <w:lang w:val="id-ID"/>
        </w:rPr>
        <w:t xml:space="preserve">The degradation of plastic waste is a complex process that depends heavily on environmental factors such as temperature, humidity, pH levels, and solar radiation </w:t>
      </w:r>
      <w:r w:rsidRPr="00716064">
        <w:rPr>
          <w:lang w:val="id-ID"/>
        </w:rPr>
        <w:fldChar w:fldCharType="begin"/>
      </w:r>
      <w:r w:rsidRPr="00716064">
        <w:rPr>
          <w:lang w:val="id-ID"/>
        </w:rPr>
        <w:instrText xml:space="preserve"> ADDIN ZOTERO_ITEM CSL_CITATION {"citationID":"rOjDkfuB","properties":{"formattedCitation":"[7], [8]","plainCitation":"[7], [8]","noteIndex":0},"citationItems":[{"id":226,"uris":["http://zotero.org/users/local/mXEset6D/items/5NSWLN4L"],"itemData":{"id":226,"type":"article-journal","abstract":"Based on recent scientific-technical developments referring to the transformation and biodegradation mechanisms of plastic compounds, progress has been made both in the conceptualization of relevant definitions and in the development of technical standards that allow determining, in a more precise and reproducible way, the ratio of biodegradability of a determined material. From these advances, they have developed, furthermore, the so-called oxo-biodegradable plastics, in which pro-oxidant additives are added to the raw polymer in such a way that allow a optimal abiotic transformation process (photo/thermo oxidation), producing the fragmentation of the material under suitable conditions for its simultaneous or successive biotic degradation (enzymatic oxidation). Although, currently, oxobiodegradable plastics are widely used in different applications such as, for example, in agriculture andsingle-use plastics, until very recently a technical standard was developed that allows determining the relative degradation ratio of different types of plastics under abiotic and biotic conditions. This process implies that for producers to be able to use specific terms of bio-degradation and oxo-biodegradation for advertising purposes that claim to offer an environmentally friendly product, the relevant entities must carry out metrological tests in light of the new definitions and technical standards. Furthermore, a large amount of specialized literature has been generated in which the bio-degradation ratio of oxobiodegradable plastics is determined in very specific environments and conditions. This review gives a detailed account of the different definitions and scientific concepts involved in oxo-/bio- degradation and shows how these concepts have evolved over time. It also shows the evolution of the technical standards, which, in general, are adapted to the new scientific and technical developments in the field of plastics. Finally, a detailed analysis of results reported in the scientific literature shows the dependence of oxo-biodegradation on different parameters (UV radiation, temperature, exposure time, type of enzymes), specific environments (soil, composting, waste, recycling, etc.), different types of plastics (LDPE, HDPE, LLDPE, pro-oxidant additives) and, finally, on different analytical techniques used (FTIR, DSC, TGA, SEM, tensile test).","container-title":"Universitas Scientiarum","DOI":"10.11144/Javeriana.SC281.asac","ISSN":"2027-1352, 0122-7483","issue":"1","journalAbbreviation":"Universitas Scientiarum","license":"http://creativecommons.org/licenses/by-nc/4.0","page":"65-139","source":"DOI.org (Crossref)","title":"A scoping and critical review of properties, standards, and regulations of oxo-biodegradable plastics","volume":"28","author":[{"family":"Salcedo Reyes","given":"Juan Carlos"},{"family":"Castañeda Uribe","given":"Octavio Alejandro"},{"family":"Gomez Méndez","given":"Luis David"},{"family":"Pedroza Rodríguez","given":"Aura Marina"},{"family":"Poutou Piñales","given":"Raul Alberto"}],"issued":{"date-parts":[["2023",4,3]]}}},{"id":232,"uris":["http://zotero.org/users/local/mXEset6D/items/BVLNJIW5"],"itemData":{"id":232,"type":"article-journal","abstract":"Abstract\n            Microplastics are a global environmental issue that is receiving increasing attention. Microplastic particles, which are plastic fragments measuring less than 5 mm, are widely distributed worldwide and have negative impacts on the environment, living organisms, and human health. Bioremediation is one method to address this problem, using living organisms to remove microplastics from the environment. Bioremediation involves the use of living organisms, such as bacteria, algae, worms, and other organisms, to clean up or degrade microplastics that are widely dispersed in the environment. This article explains the concept and role of bioremediation in addressing microplastic contamination, the factors influencing its effectiveness, and the advantages and challenges of using bioremediation. This article is a systematic literature review. The data used in this research consist of 23 scientific articles, with 21 indexed in Scopus and 2 indexed in Google Scholar. Through this article, it is hoped to obtain comprehensive insights into the future potential of sustainable bioremediation technology in addressing the issue of microplastic contamination in aquatic environments.","container-title":"IOP Conference Series: Earth and Environmental Science","DOI":"10.1088/1755-1315/1317/1/012027","ISSN":"1755-1307, 1755-1315","issue":"1","journalAbbreviation":"IOP Conf. Ser.: Earth Environ. Sci.","page":"012027","source":"DOI.org (Crossref)","title":"Bioremediation to Overcome Microplastic Contamination in The Water Environment","volume":"1317","author":[{"family":"Khoiriyah","given":"Siti"},{"family":"Dian Syaputra","given":"Mei"}],"issued":{"date-parts":[["2024",3,1]]}}}],"schema":"https://github.com/citation-style-language/schema/raw/master/csl-citation.json"} </w:instrText>
      </w:r>
      <w:r w:rsidRPr="00716064">
        <w:rPr>
          <w:lang w:val="id-ID"/>
        </w:rPr>
        <w:fldChar w:fldCharType="separate"/>
      </w:r>
      <w:r w:rsidRPr="00716064">
        <w:rPr>
          <w:lang w:val="id-ID"/>
        </w:rPr>
        <w:t>[7], [8]</w:t>
      </w:r>
      <w:r w:rsidRPr="00716064">
        <w:fldChar w:fldCharType="end"/>
      </w:r>
      <w:r w:rsidRPr="00716064">
        <w:rPr>
          <w:lang w:val="id-ID"/>
        </w:rPr>
        <w:t xml:space="preserve">. Among the various methods for managing plastic waste, biological degradation offers a cleaner, more sustainable solution since it avoids the toxic emissions that typically arise from plastic incineration </w:t>
      </w:r>
      <w:r w:rsidRPr="00716064">
        <w:rPr>
          <w:lang w:val="id-ID"/>
        </w:rPr>
        <w:fldChar w:fldCharType="begin"/>
      </w:r>
      <w:r w:rsidRPr="00716064">
        <w:rPr>
          <w:lang w:val="id-ID"/>
        </w:rPr>
        <w:instrText xml:space="preserve"> ADDIN ZOTERO_ITEM CSL_CITATION {"citationID":"RmqXEAWy","properties":{"formattedCitation":"[9]","plainCitation":"[9]","noteIndex":0},"citationItems":[{"id":233,"uris":["http://zotero.org/users/local/mXEset6D/items/WAN6QYJJ"],"itemData":{"id":233,"type":"article-journal","container-title":"Global Environmental Change","DOI":"10.1016/j.gloenvcha.2023.102648","ISSN":"09593780","journalAbbreviation":"Global Environmental Change","language":"en","page":"102648","source":"DOI.org (Crossref)","title":"Plastic pollution and the open burning of plastic wastes","volume":"80","author":[{"family":"Pathak","given":"Gauri"},{"family":"Nichter","given":"Mark"},{"family":"Hardon","given":"Anita"},{"family":"Moyer","given":"Eileen"},{"family":"Latkar","given":"Aarti"},{"family":"Simbaya","given":"Joseph"},{"family":"Pakasi","given":"Diana"},{"family":"Taqueban","given":"Efenita"},{"family":"Love","given":"Jessica"}],"issued":{"date-parts":[["2023",5]]}}}],"schema":"https://github.com/citation-style-language/schema/raw/master/csl-citation.json"} </w:instrText>
      </w:r>
      <w:r w:rsidRPr="00716064">
        <w:rPr>
          <w:lang w:val="id-ID"/>
        </w:rPr>
        <w:fldChar w:fldCharType="separate"/>
      </w:r>
      <w:r w:rsidRPr="00716064">
        <w:rPr>
          <w:lang w:val="id-ID"/>
        </w:rPr>
        <w:t>[9]</w:t>
      </w:r>
      <w:r w:rsidRPr="00716064">
        <w:fldChar w:fldCharType="end"/>
      </w:r>
      <w:r w:rsidRPr="00716064">
        <w:rPr>
          <w:lang w:val="id-ID"/>
        </w:rPr>
        <w:t xml:space="preserve">. The biological breakdown of plastics happens in four key stages: biodeterioration, biofragmentation, assimilation, and mineralization </w:t>
      </w:r>
      <w:r w:rsidRPr="00716064">
        <w:rPr>
          <w:lang w:val="id-ID"/>
        </w:rPr>
        <w:fldChar w:fldCharType="begin"/>
      </w:r>
      <w:r w:rsidRPr="00716064">
        <w:rPr>
          <w:lang w:val="id-ID"/>
        </w:rPr>
        <w:instrText xml:space="preserve"> ADDIN ZOTERO_ITEM CSL_CITATION {"citationID":"x9b0rv77","properties":{"formattedCitation":"[10], [11]","plainCitation":"[10], [11]","noteIndex":0},"citationItems":[{"id":235,"uris":["http://zotero.org/users/local/mXEset6D/items/ZZSRCC6E"],"itemData":{"id":235,"type":"article-journal","abstract":"Nowadays, sustainable and biodegradable bioplastics are gaining significant attention due to resource depletion and plastic pollution. An increasing number of environmentally friendly plastics are being introduced to the market with the aim of addressing these concerns. However, many final products still contain additives or mix non-biodegradable polymers to ensure minimum performance, which often undermines their ecological footprint. Moreover, there is a lack of knowledge about all stages of biodegradation and their accuracy in classifying products as biodegradable. Therefore, this review provides an overview of biodegradable polymers, elucidating the steps and mechanisms of polymer biodegradation. We also caution readers about the growing marketing practice of “greenwashing” where companies or organizations adopt green marketing strategies to label products with more environmental benefits than they have. Furthermore, we present the main standards for evaluating biodegradation, tools, and tests capable of measuring the biodegradation process. Finally, we suggest strategies and perspectives involving concepts of recycling and the circularity of polymers to make them more environmentally friendly and sustainable. After all, “throwing away” plastics should not be an option because there is no outside when there is only one planet.","container-title":"Macromol","DOI":"10.3390/macromol3020023","ISSN":"2673-6209","issue":"2","journalAbbreviation":"Macromol","language":"en","license":"https://creativecommons.org/licenses/by/4.0/","page":"371-399","source":"DOI.org (Crossref)","title":"Biodegradation of Polymers: Stages, Measurement, Standards and Prospects","title-short":"Biodegradation of Polymers","volume":"3","author":[{"family":"Silva","given":"Rafael Resende Assis"},{"family":"Marques","given":"Clara Suprani"},{"family":"Arruda","given":"Tarsila Rodrigues"},{"family":"Teixeira","given":"Samiris Cocco"},{"family":"De Oliveira","given":"Taíla Veloso"}],"issued":{"date-parts":[["2023",6,6]]}}},{"id":237,"uris":["http://zotero.org/users/local/mXEset6D/items/V4HGWZN4"],"itemData":{"id":237,"type":"article-journal","container-title":"Environmental Technology &amp; Innovation","DOI":"10.1016/j.eti.2019.100567","ISSN":"23521864","journalAbbreviation":"Environmental Technology &amp; Innovation","language":"en","page":"100567","source":"DOI.org (Crossref)","title":"Integrated approaches in microbial degradation of plastics","volume":"17","author":[{"family":"Jaiswal","given":"Shweta"},{"family":"Sharma","given":"Babita"},{"family":"Shukla","given":"Pratyoosh"}],"issued":{"date-parts":[["2020",2]]}}}],"schema":"https://github.com/citation-style-language/schema/raw/master/csl-citation.json"} </w:instrText>
      </w:r>
      <w:r w:rsidRPr="00716064">
        <w:rPr>
          <w:lang w:val="id-ID"/>
        </w:rPr>
        <w:fldChar w:fldCharType="separate"/>
      </w:r>
      <w:r w:rsidRPr="00716064">
        <w:rPr>
          <w:lang w:val="id-ID"/>
        </w:rPr>
        <w:t>[10], [11]</w:t>
      </w:r>
      <w:r w:rsidRPr="00716064">
        <w:fldChar w:fldCharType="end"/>
      </w:r>
      <w:r w:rsidRPr="00716064">
        <w:rPr>
          <w:lang w:val="id-ID"/>
        </w:rPr>
        <w:t xml:space="preserve">. </w:t>
      </w:r>
    </w:p>
    <w:p w14:paraId="68352DB7" w14:textId="77777777" w:rsidR="00716064" w:rsidRPr="00716064" w:rsidRDefault="00716064" w:rsidP="00716064">
      <w:pPr>
        <w:pStyle w:val="Paragraph"/>
        <w:rPr>
          <w:lang w:val="id-ID"/>
        </w:rPr>
      </w:pPr>
      <w:r w:rsidRPr="00716064">
        <w:rPr>
          <w:lang w:val="id-ID"/>
        </w:rPr>
        <w:t>Initially, microorganisms begin to attack the plastic, initiating biodeterioration. In the biofragmentation stage, the plastic molecules are broken down into smaller fragments. Next, during assimilation, these smaller fragments are absorbed by the microorganisms and used for energy and carbon. Finally, in the mineralization stage, the fragments are completely broken down into simpler, inorganic materials.</w:t>
      </w:r>
    </w:p>
    <w:p w14:paraId="5B27A251" w14:textId="77777777" w:rsidR="00716064" w:rsidRPr="00716064" w:rsidRDefault="00716064" w:rsidP="00716064">
      <w:pPr>
        <w:pStyle w:val="Paragraph"/>
        <w:rPr>
          <w:lang w:val="id-ID"/>
        </w:rPr>
      </w:pPr>
      <w:r w:rsidRPr="00716064">
        <w:rPr>
          <w:lang w:val="id-ID"/>
        </w:rPr>
        <w:t xml:space="preserve">Microorganisms produce enzymes like lipases, alkane hydroxylases, laccases, and esterases, which are capable of breaking down plastic polymers. These enzymes help degrade the complex plastic structures into monomers that can be absorbed by the bacteria, where they are metabolized into energy and carbon </w:t>
      </w:r>
      <w:r w:rsidRPr="00716064">
        <w:rPr>
          <w:lang w:val="id-ID"/>
        </w:rPr>
        <w:fldChar w:fldCharType="begin"/>
      </w:r>
      <w:r w:rsidRPr="00716064">
        <w:rPr>
          <w:lang w:val="id-ID"/>
        </w:rPr>
        <w:instrText xml:space="preserve"> ADDIN ZOTERO_ITEM CSL_CITATION {"citationID":"Tg8EWrNh","properties":{"formattedCitation":"[12], [13]","plainCitation":"[12], [13]","noteIndex":0},"citationItems":[{"id":139,"uris":["http://zotero.org/users/local/mXEset6D/items/CKN6LD8I"],"itemData":{"id":139,"type":"article-journal","abstract":"Synthetic plastics are pivotal in our current lifestyle and therefore, its accumulation is a major concern for environment and human health. Petroleum-derived (petro-)polymers such as polyethylene (PE), polyethylene terephthalate (PET), polyurethane (PU), polystyrene (PS), polypropylene (PP), and polyvinyl chloride (PVC) are extremely recalcitrant to natural biodegradation pathways. Some microorganisms with the ability to degrade petro-polymers under\n              in vitro\n              conditions have been isolated and characterized. In some cases, the enzymes expressed by these microbes have been cloned and sequenced. The rate of polymer biodegradation depends on several factors including chemical structures, molecular weights, and degrees of crystallinity. Polymers are large molecules having both regular crystals (crystalline region) and irregular groups (amorphous region), where the latter provides polymers with flexibility. Highly crystalline polymers like polyethylene (95%), are rigid with a low capacity to resist impacts. PET-based plastics possess a high degree of crystallinity (30–50%), which is one of the principal reasons for their low rate of microbial degradation, which is projected to take more than 50 years for complete degraded in the natural environment, and hundreds of years if discarded into the oceans, due to their lower temperature and oxygen availability. The enzymatic degradation occurs in two stages: adsorption of enzymes on the polymer surface, followed by hydro-peroxidation/hydrolysis of the bonds. The sources of plastic-degrading enzymes can be found in microorganisms from various environments as well as digestive intestine of some invertebrates. Microbial and enzymatic degradation of waste petro-plastics is a promising strategy for depolymerization of waste petro-plastics into polymer monomers for recycling, or to covert waste plastics into higher value bioproducts, such as biodegradable polymers via mineralization. The objective of this review is to outline the advances made in the microbial degradation of synthetic plastics and, overview the enzymes involved in biodegradation.","container-title":"Frontiers in Microbiology","DOI":"10.3389/fmicb.2020.580709","ISSN":"1664-302X","journalAbbreviation":"Front. Microbiol.","page":"580709","source":"DOI.org (Crossref)","title":"Microbial and Enzymatic Degradation of Synthetic Plastics","volume":"11","author":[{"family":"Mohanan","given":"Nisha"},{"family":"Montazer","given":"Zahra"},{"family":"Sharma","given":"Parveen K."},{"family":"Levin","given":"David B."}],"issued":{"date-parts":[["2020",11,26]]}}},{"id":234,"uris":["http://zotero.org/users/local/mXEset6D/items/CQH9EFDW"],"itemData":{"id":234,"type":"article-journal","container-title":"International Biodeterioration &amp; Biodegradation","DOI":"10.1016/S0964-8305(02)00177-4","ISSN":"09648305","issue":"2","journalAbbreviation":"International Biodeterioration &amp; Biodegradation","language":"en","license":"https://www.elsevier.com/tdm/userlicense/1.0/","page":"69-91","source":"DOI.org (Crossref)","title":"Microbiological deterioration and degradation of synthetic polymeric materials: recent research advances","title-short":"Microbiological deterioration and degradation of synthetic polymeric materials","volume":"52","author":[{"family":"Gu","given":"Ji-Dong"}],"issued":{"date-parts":[["2003",9]]}}}],"schema":"https://github.com/citation-style-language/schema/raw/master/csl-citation.json"} </w:instrText>
      </w:r>
      <w:r w:rsidRPr="00716064">
        <w:rPr>
          <w:lang w:val="id-ID"/>
        </w:rPr>
        <w:fldChar w:fldCharType="separate"/>
      </w:r>
      <w:r w:rsidRPr="00716064">
        <w:rPr>
          <w:lang w:val="id-ID"/>
        </w:rPr>
        <w:t>[12], [13]</w:t>
      </w:r>
      <w:r w:rsidRPr="00716064">
        <w:fldChar w:fldCharType="end"/>
      </w:r>
      <w:r w:rsidRPr="00716064">
        <w:rPr>
          <w:lang w:val="id-ID"/>
        </w:rPr>
        <w:t xml:space="preserve">. As the plastics decompose, they are transformed into products like carbon dioxide, methane, water, and various inorganic compounds </w:t>
      </w:r>
      <w:r w:rsidRPr="00716064">
        <w:rPr>
          <w:lang w:val="id-ID"/>
        </w:rPr>
        <w:fldChar w:fldCharType="begin"/>
      </w:r>
      <w:r w:rsidRPr="00716064">
        <w:rPr>
          <w:lang w:val="id-ID"/>
        </w:rPr>
        <w:instrText xml:space="preserve"> ADDIN ZOTERO_ITEM CSL_CITATION {"citationID":"oHy2DlLN","properties":{"formattedCitation":"[14]","plainCitation":"[14]","noteIndex":0},"citationItems":[{"id":230,"uris":["http://zotero.org/users/local/mXEset6D/items/X86IHL2X"],"itemData":{"id":230,"type":"article-journal","abstract":"The problems linked to plastic wastes have led to the development of biodegradable plastics. More specifically, biodegradable bioplastics are the polymers that are mineralized into carbon dioxide, methane, water, inorganic compounds, or biomass through the enzymatic action of specific microorganisms. They could, therefore, be a suitable and environmentally friendly substitute to conventional petrochemical plastics. The physico-chemical structure of the biopolymers, the environmental conditions, as well as the microbial populations to which the bioplastics are exposed to are the most influential factors to biodegradation. This process can occur in both natural and industrial environments, in aerobic and anaerobic conditions, with the latter being the least researched. The examined aerobic environments include compost, soil, and some aquatic environments, whereas the anaerobic environments include anaerobic digestion plants and a few aquatic habitats. This review investigates both the extent and the biodegradation rates under different environments and explores the state-of-the-art knowledge of the environmental and biological factors involved in biodegradation. Moreover, the review demonstrates the need for more research on the long-term fate of bioplastics under natural and industrial (engineered) environments. However, bioplastics cannot be considered a panacea when dealing with the elimination of plastic pollution.","container-title":"Sustainability","DOI":"10.3390/su12156030","ISSN":"2071-1050","issue":"15","journalAbbreviation":"Sustainability","language":"en","license":"https://creativecommons.org/licenses/by/4.0/","page":"6030","source":"DOI.org (Crossref)","title":"Biodegradation of Wasted Bioplastics in Natural and Industrial Environments: A Review","title-short":"Biodegradation of Wasted Bioplastics in Natural and Industrial Environments","volume":"12","author":[{"family":"Folino","given":"Adele"},{"family":"Karageorgiou","given":"Aimilia"},{"family":"Calabrò","given":"Paolo S."},{"family":"Komilis","given":"Dimitrios"}],"issued":{"date-parts":[["2020",7,27]]}}}],"schema":"https://github.com/citation-style-language/schema/raw/master/csl-citation.json"} </w:instrText>
      </w:r>
      <w:r w:rsidRPr="00716064">
        <w:rPr>
          <w:lang w:val="id-ID"/>
        </w:rPr>
        <w:fldChar w:fldCharType="separate"/>
      </w:r>
      <w:r w:rsidRPr="00716064">
        <w:rPr>
          <w:lang w:val="id-ID"/>
        </w:rPr>
        <w:t>[14]</w:t>
      </w:r>
      <w:r w:rsidRPr="00716064">
        <w:fldChar w:fldCharType="end"/>
      </w:r>
      <w:r w:rsidRPr="00716064">
        <w:rPr>
          <w:lang w:val="id-ID"/>
        </w:rPr>
        <w:t xml:space="preserve">. </w:t>
      </w:r>
    </w:p>
    <w:p w14:paraId="1DCC8354" w14:textId="34404202" w:rsidR="002941DA" w:rsidRPr="00716064" w:rsidRDefault="00716064" w:rsidP="00716064">
      <w:pPr>
        <w:pStyle w:val="Paragraph"/>
        <w:rPr>
          <w:lang w:val="id-ID"/>
        </w:rPr>
      </w:pPr>
      <w:r w:rsidRPr="00716064">
        <w:rPr>
          <w:lang w:val="id-ID"/>
        </w:rPr>
        <w:t xml:space="preserve">Several bacterial species have been identified for their plastic-degrading capabilities, including </w:t>
      </w:r>
      <w:r w:rsidRPr="00716064">
        <w:rPr>
          <w:i/>
          <w:lang w:val="id-ID"/>
        </w:rPr>
        <w:t>Bacillus spp.</w:t>
      </w:r>
      <w:r w:rsidRPr="00716064">
        <w:rPr>
          <w:lang w:val="id-ID"/>
        </w:rPr>
        <w:t xml:space="preserve">, </w:t>
      </w:r>
      <w:r w:rsidRPr="00716064">
        <w:rPr>
          <w:i/>
          <w:lang w:val="id-ID"/>
        </w:rPr>
        <w:t>Pseudomonas spp.</w:t>
      </w:r>
      <w:r w:rsidRPr="00716064">
        <w:rPr>
          <w:lang w:val="id-ID"/>
        </w:rPr>
        <w:t xml:space="preserve">, </w:t>
      </w:r>
      <w:r w:rsidRPr="00716064">
        <w:rPr>
          <w:i/>
          <w:lang w:val="id-ID"/>
        </w:rPr>
        <w:t>Alcanivorax spp.</w:t>
      </w:r>
      <w:r w:rsidRPr="00716064">
        <w:rPr>
          <w:lang w:val="id-ID"/>
        </w:rPr>
        <w:t xml:space="preserve">, and many others </w:t>
      </w:r>
      <w:r w:rsidRPr="00716064">
        <w:rPr>
          <w:lang w:val="id-ID"/>
        </w:rPr>
        <w:fldChar w:fldCharType="begin"/>
      </w:r>
      <w:r w:rsidRPr="00716064">
        <w:rPr>
          <w:lang w:val="id-ID"/>
        </w:rPr>
        <w:instrText xml:space="preserve"> ADDIN ZOTERO_ITEM CSL_CITATION {"citationID":"8FDeVMKc","properties":{"formattedCitation":"[15], [16], [17]","plainCitation":"[15], [16], [17]","noteIndex":0},"citationItems":[{"id":239,"uris":["http://zotero.org/users/local/mXEset6D/items/544E6YWU"],"itemData":{"id":239,"type":"article-journal","abstract":"Plastic production has increased dramatically, leading to accumulated plastic waste in the ocean. Marine plastics can be broken down into microplastics (&lt;5 mm) by sunlight, machinery, and pressure. The accumulation of microplastics in organisms and the release of plastic additives can adversely affect the health of marine organisms. Biodegradation is one way to address plastic pollution in an environmentally friendly manner. Marine microorganisms can be more adapted to fluctuating environmental conditions such as salinity, temperature, pH, and pressure compared with terrestrial microorganisms, providing new opportunities to address plastic pollution. Pseudomonadota (Proteobacteria), Bacteroidota (Bacteroidetes), Bacillota (Firmicutes), and Cyanobacteria were frequently found on plastic biofilms and may degrade plastics. Currently, diverse plastic-degrading bacteria are being isolated from marine environments such as offshore and deep oceanic waters, especially Pseudomonas spp. Bacillus spp. Alcanivoras spp. and Actinomycetes. Some marine fungi and algae have also been revealed as plastic degraders. In this review, we focused on the advances in plastic biodegradation by marine microorganisms and their enzymes (esterase, cutinase, laccase, etc.) involved in the process of biodegradation of polyethylene terephthalate (PET), polystyrene (PS), polyethylene (PE), polyvinyl chloride (PVC), and polypropylene (PP) and highlighted the need to study plastic biodegradation in the deep sea.","container-title":"International Journal of Molecular Sciences","DOI":"10.3390/ijms25010593","ISSN":"1422-0067","issue":"1","journalAbbreviation":"IJMS","language":"en","license":"https://creativecommons.org/licenses/by/4.0/","page":"593","source":"DOI.org (Crossref)","title":"Biodegradation of Typical Plastics: From Microbial Diversity to Metabolic Mechanisms","title-short":"Biodegradation of Typical Plastics","volume":"25","author":[{"family":"Lv","given":"Shiwei"},{"family":"Li","given":"Yufei"},{"family":"Zhao","given":"Sufang"},{"family":"Shao","given":"Zongze"}],"issued":{"date-parts":[["2024",1,2]]}}},{"id":241,"uris":["http://zotero.org/users/local/mXEset6D/items/WXN4U6FM"],"itemData":{"id":241,"type":"article-journal","container-title":"Emerging Contaminants","DOI":"10.1016/j.emcon.2024.100323","ISSN":"24056650","issue":"3","journalAbbreviation":"Emerging Contaminants","language":"en","page":"100323","source":"DOI.org (Crossref)","title":"Assessment of plastic degradation by indigenous bacteria from waste disposal sites","volume":"10","author":[{"family":"Javid","given":"Farzana"},{"family":"Ali","given":"Ghadir"},{"family":"Rehman","given":"Abdul"},{"family":"Naeem","given":"Rehan"},{"family":"Ali","given":"Imran"},{"family":"Naz","given":"Iffat"}],"issued":{"date-parts":[["2024",9]]}}},{"id":252,"uris":["http://zotero.org/users/local/mXEset6D/items/G6IGYWVI"],"itemData":{"id":252,"type":"article-journal","abstract":"Introduction\n              Plastic is resistant to natural breakdown because of its intricate structure, which features long and repeated molecular chains. As a result, a variety of plastic waste, mostly made of polyethylene (PE) and polyethylene terephthalate (PET), accumulates in Jakarta Bay. The use of microorganisms to degrade plastic trash has emerged as a highly promising bioremediation strategy.\n            \n            \n              Methods\n              The goal of this research is to find microorganisms capable of digesting plastic in the samples of seawater and sediment obtained from Muara Angke Jakarta Bay. The bacteria were grown on Zobell Marine Agar (ZMA) that had been treated with 2% polyethylene glycol (PEG). The bacteria were then selected based on their capacity to degrade PE and PET microplastics in a liquid medium. The ability to degrade was determined by measuring the optical density (OD) at 600 nm and the decrease in plastic dry weight after a 14-day incubation period.\n            \n            \n              Results\n              Seven bacterial isolates capable of decomposing PE and PET were found during the isolation and screening methods. The WJ1 outperformed other isolates in the degradation of PE and PET, with degradation rates of 4.5% and 6.5%, respectively.\n            \n            \n              Conclusion\n              \n                According to 16S rRNA analysis, five bacterial species have been identified as playing a part in the process of plastic degradation:\n                Vibrio alginolyticus\n                ,\n                Pseudoalteromonas caenipelagi\n                ,\n                Microbulbifer pacificus\n                ,\n                Pseudomonas marincola\n                , and\n                Bacillus subtilis\n                . The ability of these bacteria to biodegrade plastics represents an opportunity to effectively remove persistent pollutants from the environment.","container-title":"The Open Biotechnology Journal","DOI":"10.2174/0118740707280343231208102253","ISSN":"1874-0707","issue":"1","journalAbbreviation":"TOBIOTJ","language":"en","page":"e18740707280343","source":"DOI.org (Crossref)","title":"Isolation and Characterization of Polyethylene and Polyethylene Terephthalate-degrading Bacteria from Jakarta Bay, Indonesia","volume":"18","author":[{"family":"Azizi","given":"Aqil"},{"family":"Fairus","given":"Sirin"},{"family":"Sari","given":"Deffi Ayu Puspito"}],"issued":{"date-parts":[["2024",2,6]]}}}],"schema":"https://github.com/citation-style-language/schema/raw/master/csl-citation.json"} </w:instrText>
      </w:r>
      <w:r w:rsidRPr="00716064">
        <w:rPr>
          <w:lang w:val="id-ID"/>
        </w:rPr>
        <w:fldChar w:fldCharType="separate"/>
      </w:r>
      <w:r w:rsidRPr="00716064">
        <w:rPr>
          <w:lang w:val="id-ID"/>
        </w:rPr>
        <w:t>[15], [16], [17]</w:t>
      </w:r>
      <w:r w:rsidRPr="00716064">
        <w:fldChar w:fldCharType="end"/>
      </w:r>
      <w:r w:rsidRPr="00716064">
        <w:rPr>
          <w:lang w:val="id-ID"/>
        </w:rPr>
        <w:t>. Despite these findings, more research is needed to discover even more efficient bacteria, particularly those capable of breaking down LDPE, which is more challenging to degrade. The aim of this study is to explore the potential of bacteria to break down LDPE plastic waste found in the Surabaya River. To assess this, the study will measure the bacteria’s ability to grow on the surface of the plastic, track changes in the plastic’s dry weight over time, identify shifts in the chemical groups of the plastic, and observe any changes in the plastic’s surface morphology. This research will help us better understand how bacteria interact with LDPE plastic waste and could contribute to the development of more effective and environmentally friendly solutions to combat plastic pollution, particularly in regions like Indonesia that are facing the devastating effects of plastic waste accumulation.</w:t>
      </w:r>
      <w:r w:rsidR="00946C27">
        <w:t xml:space="preserve"> </w:t>
      </w:r>
    </w:p>
    <w:p w14:paraId="49D6FBD1" w14:textId="144F873F" w:rsidR="00725861" w:rsidRDefault="00716064" w:rsidP="00BA3ADD">
      <w:pPr>
        <w:pStyle w:val="Heading2"/>
      </w:pPr>
      <w:r>
        <w:t>METHODOLOGY</w:t>
      </w:r>
    </w:p>
    <w:p w14:paraId="1D9F9433" w14:textId="4F17A50F" w:rsidR="00716064" w:rsidRPr="00BA3ADD" w:rsidRDefault="00BA3ADD" w:rsidP="004C6158">
      <w:pPr>
        <w:pStyle w:val="Paragraph"/>
        <w:spacing w:before="240" w:after="240"/>
        <w:ind w:firstLine="0"/>
        <w:jc w:val="center"/>
        <w:rPr>
          <w:b/>
          <w:bCs/>
        </w:rPr>
      </w:pPr>
      <w:r>
        <w:rPr>
          <w:b/>
          <w:bCs/>
          <w:sz w:val="24"/>
          <w:szCs w:val="24"/>
        </w:rPr>
        <w:t>Sampling Methods</w:t>
      </w:r>
    </w:p>
    <w:p w14:paraId="3D840427" w14:textId="4E68ABC5" w:rsidR="00BA3ADD" w:rsidRPr="00BA3ADD" w:rsidRDefault="00BA3ADD" w:rsidP="00BA3ADD">
      <w:pPr>
        <w:pStyle w:val="Paragraph"/>
        <w:rPr>
          <w:lang w:val="id-ID"/>
        </w:rPr>
      </w:pPr>
      <w:r w:rsidRPr="00BA3ADD">
        <w:rPr>
          <w:lang w:val="id-ID"/>
        </w:rPr>
        <w:t>The sampling took place at the Surabaya River in Indonesia, specifically at the coordinates 7°21'06.3" S and 112°39'43.9" E (Figure 1). A net with 1 cm-sized holes was placed about 3 meters from the river’s center and left there for 7 days to collect plastic waste. Afterward, the plastic waste found at the river's bottom was carefully gathered and brought back to the lab in sterile conditions.</w:t>
      </w:r>
    </w:p>
    <w:p w14:paraId="0CA02782" w14:textId="31BE9B51" w:rsidR="00BA3ADD" w:rsidRPr="00BA3ADD" w:rsidRDefault="00BA3ADD" w:rsidP="00BA3ADD">
      <w:pPr>
        <w:pStyle w:val="Paragraph"/>
        <w:spacing w:before="240" w:after="240"/>
        <w:ind w:firstLine="288"/>
        <w:jc w:val="center"/>
        <w:rPr>
          <w:b/>
          <w:sz w:val="24"/>
          <w:szCs w:val="24"/>
          <w:lang w:val="id-ID"/>
        </w:rPr>
      </w:pPr>
      <w:r w:rsidRPr="00BA3ADD">
        <w:rPr>
          <w:b/>
          <w:sz w:val="24"/>
          <w:szCs w:val="24"/>
          <w:lang w:val="id-ID"/>
        </w:rPr>
        <w:t>Bacterial Isolation and Purification</w:t>
      </w:r>
    </w:p>
    <w:p w14:paraId="7EA02441" w14:textId="78594D89" w:rsidR="00BA3ADD" w:rsidRPr="00BA3ADD" w:rsidRDefault="00BA3ADD" w:rsidP="00BA3ADD">
      <w:pPr>
        <w:pStyle w:val="Paragraph"/>
        <w:rPr>
          <w:lang w:val="id-ID"/>
        </w:rPr>
      </w:pPr>
      <w:r w:rsidRPr="00BA3ADD">
        <w:rPr>
          <w:lang w:val="id-ID"/>
        </w:rPr>
        <w:t>We used a swabbing method to isolate the bacteria. We swabbed the plastic samples with a sterile cotton swab, dipped them into 10 mL of sterile distilled water, and mixed them well. After that, we made dilutions up to 10</w:t>
      </w:r>
      <w:r w:rsidRPr="00BA3ADD">
        <w:rPr>
          <w:vertAlign w:val="superscript"/>
          <w:lang w:val="id-ID"/>
        </w:rPr>
        <w:t>-5</w:t>
      </w:r>
      <w:r w:rsidRPr="00BA3ADD">
        <w:rPr>
          <w:lang w:val="id-ID"/>
        </w:rPr>
        <w:t xml:space="preserve"> and plated the 10</w:t>
      </w:r>
      <w:r w:rsidRPr="00BA3ADD">
        <w:rPr>
          <w:vertAlign w:val="superscript"/>
          <w:lang w:val="id-ID"/>
        </w:rPr>
        <w:t>-5</w:t>
      </w:r>
      <w:r w:rsidRPr="00BA3ADD">
        <w:rPr>
          <w:lang w:val="id-ID"/>
        </w:rPr>
        <w:t xml:space="preserve"> dilution onto Nutrient Agar (NA). Any colonies that grew were then purified by streaking them onto a fresh plate. From there, we picked a single colony, made a smear on a slide, and stained it with crystal violet for a minute. We rinsed it with water, applied iodine for another minute, and rinsed it again. The smear was washed with 70% alcohol, rinsed with water once more, and stained with safranin for 45 seconds before drying it and examining it under a microscope.</w:t>
      </w:r>
    </w:p>
    <w:p w14:paraId="609BCDC5" w14:textId="0B73C7EC" w:rsidR="00BA3ADD" w:rsidRPr="00BA3ADD" w:rsidRDefault="00BA3ADD" w:rsidP="00BA3ADD">
      <w:pPr>
        <w:pStyle w:val="Paragraph"/>
        <w:spacing w:before="240" w:after="240"/>
        <w:ind w:firstLine="288"/>
        <w:jc w:val="center"/>
        <w:rPr>
          <w:b/>
          <w:lang w:val="id-ID"/>
        </w:rPr>
      </w:pPr>
      <w:r w:rsidRPr="00BA3ADD">
        <w:rPr>
          <w:b/>
          <w:sz w:val="24"/>
          <w:szCs w:val="24"/>
          <w:lang w:val="id-ID"/>
        </w:rPr>
        <w:t xml:space="preserve">Sample </w:t>
      </w:r>
      <w:r>
        <w:rPr>
          <w:b/>
          <w:sz w:val="24"/>
          <w:szCs w:val="24"/>
          <w:lang w:val="id-ID"/>
        </w:rPr>
        <w:t>P</w:t>
      </w:r>
      <w:r w:rsidRPr="00BA3ADD">
        <w:rPr>
          <w:b/>
          <w:sz w:val="24"/>
          <w:szCs w:val="24"/>
          <w:lang w:val="id-ID"/>
        </w:rPr>
        <w:t>reparation</w:t>
      </w:r>
    </w:p>
    <w:p w14:paraId="5FE4F4C7" w14:textId="74A5ABD0" w:rsidR="004C6158" w:rsidRPr="004C6158" w:rsidRDefault="00BA3ADD" w:rsidP="004C6158">
      <w:pPr>
        <w:pStyle w:val="Paragraph"/>
        <w:rPr>
          <w:lang w:val="id-ID"/>
        </w:rPr>
      </w:pPr>
      <w:r w:rsidRPr="00BA3ADD">
        <w:rPr>
          <w:lang w:val="id-ID"/>
        </w:rPr>
        <w:t xml:space="preserve">We cut LDPE plastic bags into 1x1 cm pieces, sterilized them with 70% alcohol, and exposed them to UV light for an hour. After sterilizing, we let them dry in a desiccator and then weighed them to get their starting weight. </w:t>
      </w:r>
    </w:p>
    <w:p w14:paraId="00635021" w14:textId="77777777" w:rsidR="004C6158" w:rsidRDefault="004C6158" w:rsidP="00BA3ADD">
      <w:pPr>
        <w:pStyle w:val="Paragraph"/>
        <w:spacing w:before="240" w:after="240"/>
        <w:ind w:firstLine="288"/>
        <w:jc w:val="center"/>
        <w:rPr>
          <w:b/>
          <w:sz w:val="24"/>
          <w:szCs w:val="24"/>
          <w:lang w:val="id-ID"/>
        </w:rPr>
      </w:pPr>
    </w:p>
    <w:p w14:paraId="5C4F2796" w14:textId="77777777" w:rsidR="004C6158" w:rsidRDefault="004C6158" w:rsidP="00BA3ADD">
      <w:pPr>
        <w:pStyle w:val="Paragraph"/>
        <w:spacing w:before="240" w:after="240"/>
        <w:ind w:firstLine="288"/>
        <w:jc w:val="center"/>
        <w:rPr>
          <w:b/>
          <w:sz w:val="24"/>
          <w:szCs w:val="24"/>
          <w:lang w:val="id-ID"/>
        </w:rPr>
      </w:pPr>
    </w:p>
    <w:p w14:paraId="6C941B9F" w14:textId="7D05A31A" w:rsidR="00BA3ADD" w:rsidRPr="00BA3ADD" w:rsidRDefault="00BA3ADD" w:rsidP="00BA3ADD">
      <w:pPr>
        <w:pStyle w:val="Paragraph"/>
        <w:spacing w:before="240" w:after="240"/>
        <w:ind w:firstLine="288"/>
        <w:jc w:val="center"/>
        <w:rPr>
          <w:b/>
          <w:sz w:val="28"/>
          <w:szCs w:val="28"/>
          <w:lang w:val="id-ID"/>
        </w:rPr>
      </w:pPr>
      <w:r w:rsidRPr="00BA3ADD">
        <w:rPr>
          <w:b/>
          <w:sz w:val="24"/>
          <w:szCs w:val="24"/>
          <w:lang w:val="id-ID"/>
        </w:rPr>
        <w:lastRenderedPageBreak/>
        <w:t>Bacterial</w:t>
      </w:r>
      <w:r w:rsidRPr="00BA3ADD">
        <w:rPr>
          <w:b/>
          <w:sz w:val="28"/>
          <w:szCs w:val="28"/>
          <w:lang w:val="id-ID"/>
        </w:rPr>
        <w:t xml:space="preserve"> Acclimatization</w:t>
      </w:r>
    </w:p>
    <w:p w14:paraId="29CF6A11" w14:textId="3FBF6C46" w:rsidR="00BA3ADD" w:rsidRPr="00BA3ADD" w:rsidRDefault="00BA3ADD" w:rsidP="00BA3ADD">
      <w:pPr>
        <w:pStyle w:val="Paragraph"/>
        <w:rPr>
          <w:lang w:val="id-ID"/>
        </w:rPr>
      </w:pPr>
      <w:r w:rsidRPr="00BA3ADD">
        <w:rPr>
          <w:lang w:val="id-ID"/>
        </w:rPr>
        <w:t>Before testing the bacteria's ability to degrade plastic, we acclimatized them. The process involved gradually introducing them to two different media: Nutrient Broth (NB) and Mineral Salt Medium (MSM). The MSM mixture contained a variety of minerals such as MgSO</w:t>
      </w:r>
      <w:r w:rsidRPr="00BA3ADD">
        <w:rPr>
          <w:vertAlign w:val="subscript"/>
          <w:lang w:val="id-ID"/>
        </w:rPr>
        <w:t>4</w:t>
      </w:r>
      <w:r w:rsidRPr="00BA3ADD">
        <w:rPr>
          <w:lang w:val="id-ID"/>
        </w:rPr>
        <w:t>, CaCl</w:t>
      </w:r>
      <w:r w:rsidRPr="00BA3ADD">
        <w:rPr>
          <w:vertAlign w:val="subscript"/>
          <w:lang w:val="id-ID"/>
        </w:rPr>
        <w:t>2</w:t>
      </w:r>
      <w:r w:rsidRPr="00BA3ADD">
        <w:rPr>
          <w:lang w:val="id-ID"/>
        </w:rPr>
        <w:t>, KH</w:t>
      </w:r>
      <w:r w:rsidRPr="00BA3ADD">
        <w:rPr>
          <w:vertAlign w:val="subscript"/>
          <w:lang w:val="id-ID"/>
        </w:rPr>
        <w:t>2</w:t>
      </w:r>
      <w:r w:rsidRPr="00BA3ADD">
        <w:rPr>
          <w:lang w:val="id-ID"/>
        </w:rPr>
        <w:t>PO</w:t>
      </w:r>
      <w:r w:rsidRPr="00BA3ADD">
        <w:rPr>
          <w:vertAlign w:val="subscript"/>
          <w:lang w:val="id-ID"/>
        </w:rPr>
        <w:t>4</w:t>
      </w:r>
      <w:r w:rsidRPr="00BA3ADD">
        <w:rPr>
          <w:lang w:val="id-ID"/>
        </w:rPr>
        <w:t>, K</w:t>
      </w:r>
      <w:r w:rsidRPr="00BA3ADD">
        <w:rPr>
          <w:vertAlign w:val="subscript"/>
          <w:lang w:val="id-ID"/>
        </w:rPr>
        <w:t>2</w:t>
      </w:r>
      <w:r w:rsidRPr="00BA3ADD">
        <w:rPr>
          <w:lang w:val="id-ID"/>
        </w:rPr>
        <w:t>HPO</w:t>
      </w:r>
      <w:r w:rsidRPr="00BA3ADD">
        <w:rPr>
          <w:vertAlign w:val="subscript"/>
          <w:lang w:val="id-ID"/>
        </w:rPr>
        <w:t>4</w:t>
      </w:r>
      <w:r w:rsidRPr="00BA3ADD">
        <w:rPr>
          <w:lang w:val="id-ID"/>
        </w:rPr>
        <w:t>, NH</w:t>
      </w:r>
      <w:r w:rsidRPr="00BA3ADD">
        <w:rPr>
          <w:vertAlign w:val="subscript"/>
          <w:lang w:val="id-ID"/>
        </w:rPr>
        <w:t>4</w:t>
      </w:r>
      <w:r w:rsidRPr="00BA3ADD">
        <w:rPr>
          <w:lang w:val="id-ID"/>
        </w:rPr>
        <w:t>NO</w:t>
      </w:r>
      <w:r w:rsidRPr="00BA3ADD">
        <w:rPr>
          <w:vertAlign w:val="subscript"/>
          <w:lang w:val="id-ID"/>
        </w:rPr>
        <w:t>3</w:t>
      </w:r>
      <w:r w:rsidRPr="00BA3ADD">
        <w:rPr>
          <w:lang w:val="id-ID"/>
        </w:rPr>
        <w:t>, and FeCl</w:t>
      </w:r>
      <w:r w:rsidRPr="00BA3ADD">
        <w:rPr>
          <w:vertAlign w:val="subscript"/>
          <w:lang w:val="id-ID"/>
        </w:rPr>
        <w:t>2</w:t>
      </w:r>
      <w:r w:rsidRPr="00BA3ADD">
        <w:rPr>
          <w:lang w:val="id-ID"/>
        </w:rPr>
        <w:t>. Initially, the bacteria were cultured in NB for 24 hours, then transferred to a 1:1 mix of NB and MSM for another 24 hours. Afterward, the culture was moved to a 1:2 mix of NB and MSM and incubated for 48 hours before being used in the biodegradation test.</w:t>
      </w:r>
    </w:p>
    <w:p w14:paraId="1524CFF7" w14:textId="2B2ADC4C" w:rsidR="00BA3ADD" w:rsidRPr="00BA3ADD" w:rsidRDefault="00BA3ADD" w:rsidP="00BA3ADD">
      <w:pPr>
        <w:pStyle w:val="Paragraph"/>
        <w:spacing w:before="240" w:after="240"/>
        <w:ind w:firstLine="288"/>
        <w:jc w:val="center"/>
        <w:rPr>
          <w:b/>
          <w:lang w:val="id-ID"/>
        </w:rPr>
      </w:pPr>
      <w:r w:rsidRPr="00BA3ADD">
        <w:rPr>
          <w:b/>
          <w:sz w:val="24"/>
          <w:szCs w:val="24"/>
          <w:lang w:val="id-ID"/>
        </w:rPr>
        <w:t>Biodegradation Test</w:t>
      </w:r>
    </w:p>
    <w:p w14:paraId="17CAE51D" w14:textId="265222C8" w:rsidR="00BA3ADD" w:rsidRPr="00BA3ADD" w:rsidRDefault="00BA3ADD" w:rsidP="00BA3ADD">
      <w:pPr>
        <w:pStyle w:val="Paragraph"/>
        <w:rPr>
          <w:lang w:val="id-ID"/>
        </w:rPr>
      </w:pPr>
      <w:r w:rsidRPr="00BA3ADD">
        <w:rPr>
          <w:lang w:val="id-ID"/>
        </w:rPr>
        <w:t>For the biodegradation test, we added 15 mL of the acclimatized bacterial culture to 135 mL of MSM in an Erlenmeyer flask, along with 10 sterilized plastic sheets. The mixture was incubated at 25-30°C while shaking at 125 rotary per minute for 30 days. This test was repeated three times to ensure accuracy.</w:t>
      </w:r>
    </w:p>
    <w:p w14:paraId="5DC45297" w14:textId="2A82F5F8" w:rsidR="00BA3ADD" w:rsidRPr="00BA3ADD" w:rsidRDefault="00BA3ADD" w:rsidP="00BA3ADD">
      <w:pPr>
        <w:pStyle w:val="Paragraph"/>
        <w:spacing w:before="240" w:after="240"/>
        <w:ind w:firstLine="288"/>
        <w:jc w:val="center"/>
        <w:rPr>
          <w:b/>
          <w:sz w:val="24"/>
          <w:szCs w:val="24"/>
          <w:lang w:val="id-ID"/>
        </w:rPr>
      </w:pPr>
      <w:r w:rsidRPr="00BA3ADD">
        <w:rPr>
          <w:b/>
          <w:sz w:val="24"/>
          <w:szCs w:val="24"/>
          <w:lang w:val="id-ID"/>
        </w:rPr>
        <w:t>Optical Density (OD) Analysis</w:t>
      </w:r>
    </w:p>
    <w:p w14:paraId="4FA14884" w14:textId="77777777" w:rsidR="00BA3ADD" w:rsidRPr="00BA3ADD" w:rsidRDefault="00BA3ADD" w:rsidP="00BA3ADD">
      <w:pPr>
        <w:pStyle w:val="Paragraph"/>
        <w:rPr>
          <w:lang w:val="id-ID"/>
        </w:rPr>
      </w:pPr>
      <w:r w:rsidRPr="00BA3ADD">
        <w:rPr>
          <w:lang w:val="id-ID"/>
        </w:rPr>
        <w:t>To measure bacterial growth, we performed Optical Density (OD) analysis. After the 30-day incubation, we took 5 mL of the sample, placed it in a cuvette, and measured it with a ThermoScientific Genesys 30 spectrophotometer at 600 nm. The higher the OD reading, the more bacterial cells were present in the sample.</w:t>
      </w:r>
    </w:p>
    <w:p w14:paraId="7967CBBD" w14:textId="77777777" w:rsidR="00BA3ADD" w:rsidRPr="00BA3ADD" w:rsidRDefault="00BA3ADD" w:rsidP="00BA3ADD">
      <w:pPr>
        <w:pStyle w:val="Paragraph"/>
        <w:rPr>
          <w:lang w:val="id-ID"/>
        </w:rPr>
      </w:pPr>
    </w:p>
    <w:p w14:paraId="1DFFFF0F" w14:textId="7B3B0C0D" w:rsidR="00BA3ADD" w:rsidRPr="00BA3ADD" w:rsidRDefault="00BA3ADD" w:rsidP="00F95053">
      <w:pPr>
        <w:pStyle w:val="Paragraph"/>
        <w:spacing w:before="240" w:after="240"/>
        <w:ind w:firstLine="288"/>
        <w:jc w:val="center"/>
        <w:rPr>
          <w:b/>
          <w:sz w:val="24"/>
          <w:szCs w:val="24"/>
          <w:lang w:val="id-ID"/>
        </w:rPr>
      </w:pPr>
      <w:r w:rsidRPr="00BA3ADD">
        <w:rPr>
          <w:b/>
          <w:sz w:val="24"/>
          <w:szCs w:val="24"/>
          <w:lang w:val="id-ID"/>
        </w:rPr>
        <w:t>Bacterial count analysis</w:t>
      </w:r>
    </w:p>
    <w:p w14:paraId="76EBE9D5" w14:textId="7793CCB4" w:rsidR="00BA3ADD" w:rsidRPr="00BA3ADD" w:rsidRDefault="00BA3ADD" w:rsidP="00264258">
      <w:pPr>
        <w:pStyle w:val="Paragraph"/>
        <w:rPr>
          <w:lang w:val="id-ID"/>
        </w:rPr>
      </w:pPr>
      <w:r w:rsidRPr="00BA3ADD">
        <w:rPr>
          <w:lang w:val="id-ID"/>
        </w:rPr>
        <w:t>We analyzed the bacteria in the medium by taking 1 mL of the sample, diluting it to 10</w:t>
      </w:r>
      <w:r w:rsidRPr="00BA3ADD">
        <w:rPr>
          <w:vertAlign w:val="superscript"/>
          <w:lang w:val="id-ID"/>
        </w:rPr>
        <w:t>-5</w:t>
      </w:r>
      <w:r w:rsidRPr="00BA3ADD">
        <w:rPr>
          <w:lang w:val="id-ID"/>
        </w:rPr>
        <w:t>, and plating it using the pour plate method. After a 24-hour incubation at 37°C, we counted the bacterial colonies. We also tested the bacteria that might have adhered to the plastic surfaces. After the incubation, we placed the plastic samples in test tubes with 10 mL of sterile physiological solution, vortexed for 5 minutes to detach the bacteria, and then diluted it to 10</w:t>
      </w:r>
      <w:r w:rsidRPr="00BA3ADD">
        <w:rPr>
          <w:vertAlign w:val="superscript"/>
          <w:lang w:val="id-ID"/>
        </w:rPr>
        <w:t>-5</w:t>
      </w:r>
      <w:r w:rsidRPr="00BA3ADD">
        <w:rPr>
          <w:lang w:val="id-ID"/>
        </w:rPr>
        <w:t xml:space="preserve">. This was also plated and incubated at 37°C for 24 hours. </w:t>
      </w:r>
    </w:p>
    <w:p w14:paraId="53769A06" w14:textId="5078729F" w:rsidR="00BA3ADD" w:rsidRPr="00BA3ADD" w:rsidRDefault="00BA3ADD" w:rsidP="00264258">
      <w:pPr>
        <w:pStyle w:val="Paragraph"/>
        <w:spacing w:before="240" w:after="240"/>
        <w:ind w:firstLine="288"/>
        <w:jc w:val="center"/>
        <w:rPr>
          <w:b/>
          <w:sz w:val="24"/>
          <w:szCs w:val="24"/>
          <w:lang w:val="id-ID"/>
        </w:rPr>
      </w:pPr>
      <w:r w:rsidRPr="00BA3ADD">
        <w:rPr>
          <w:b/>
          <w:sz w:val="24"/>
          <w:szCs w:val="24"/>
          <w:lang w:val="id-ID"/>
        </w:rPr>
        <w:t>Difference in Dry Weight of Plastics</w:t>
      </w:r>
    </w:p>
    <w:p w14:paraId="07FFB120" w14:textId="09373339" w:rsidR="00BA3ADD" w:rsidRPr="00BA3ADD" w:rsidRDefault="00BA3ADD" w:rsidP="00BA3ADD">
      <w:pPr>
        <w:pStyle w:val="Paragraph"/>
        <w:rPr>
          <w:lang w:val="id-ID"/>
        </w:rPr>
      </w:pPr>
      <w:r w:rsidRPr="00BA3ADD">
        <w:rPr>
          <w:lang w:val="id-ID"/>
        </w:rPr>
        <w:t>After the incubation, the plastic samples were dried in an oven at 80°C for 24 hours. We then weighed them using an analytic balance. The percentage of dry weight loss was calculated using this formula:</w:t>
      </w:r>
      <w:r w:rsidR="004C6158">
        <w:rPr>
          <w:lang w:val="id-ID"/>
        </w:rPr>
        <w:t xml:space="preserve"> </w:t>
      </w:r>
    </w:p>
    <w:p w14:paraId="773ABD0A" w14:textId="77777777" w:rsidR="00BA3ADD" w:rsidRPr="00BA3ADD" w:rsidRDefault="00BA3ADD" w:rsidP="00BA3ADD">
      <w:pPr>
        <w:pStyle w:val="Paragraph"/>
        <w:rPr>
          <w:lang w:val="id-ID"/>
        </w:rPr>
      </w:pPr>
    </w:p>
    <w:p w14:paraId="23730D1D" w14:textId="60AEE931" w:rsidR="00BA3ADD" w:rsidRPr="00BA3ADD" w:rsidRDefault="00BA3ADD" w:rsidP="006F453A">
      <w:pPr>
        <w:pStyle w:val="Paragraph"/>
        <w:ind w:left="2070"/>
        <w:rPr>
          <w:lang w:val="id-ID"/>
        </w:rPr>
      </w:pPr>
      <m:oMath>
        <m:r>
          <m:rPr>
            <m:sty m:val="p"/>
          </m:rPr>
          <w:rPr>
            <w:rFonts w:ascii="Cambria Math" w:hAnsi="Cambria Math"/>
            <w:lang w:val="id-ID"/>
          </w:rPr>
          <m:t>Percentage of dry weight loss</m:t>
        </m:r>
        <m:r>
          <w:rPr>
            <w:rFonts w:ascii="Cambria Math" w:hAnsi="Cambria Math"/>
            <w:lang w:val="id-ID"/>
          </w:rPr>
          <m:t>=</m:t>
        </m:r>
        <m:f>
          <m:fPr>
            <m:ctrlPr>
              <w:rPr>
                <w:rFonts w:ascii="Cambria Math" w:hAnsi="Cambria Math"/>
                <w:i/>
                <w:lang w:val="id-ID"/>
              </w:rPr>
            </m:ctrlPr>
          </m:fPr>
          <m:num>
            <m:r>
              <m:rPr>
                <m:sty m:val="p"/>
              </m:rPr>
              <w:rPr>
                <w:rFonts w:ascii="Cambria Math" w:hAnsi="Cambria Math"/>
                <w:lang w:val="id-ID"/>
              </w:rPr>
              <m:t xml:space="preserve">Initial weight-final weight </m:t>
            </m:r>
          </m:num>
          <m:den>
            <m:r>
              <m:rPr>
                <m:sty m:val="p"/>
              </m:rPr>
              <w:rPr>
                <w:rFonts w:ascii="Cambria Math" w:hAnsi="Cambria Math"/>
                <w:lang w:val="id-ID"/>
              </w:rPr>
              <m:t xml:space="preserve">Initial weight </m:t>
            </m:r>
          </m:den>
        </m:f>
        <m:r>
          <w:rPr>
            <w:rFonts w:ascii="Cambria Math" w:hAnsi="Cambria Math"/>
            <w:lang w:val="id-ID"/>
          </w:rPr>
          <m:t>x100%</m:t>
        </m:r>
      </m:oMath>
      <w:r w:rsidR="006F453A">
        <w:rPr>
          <w:lang w:val="id-ID"/>
        </w:rPr>
        <w:t xml:space="preserve">          (1)</w:t>
      </w:r>
    </w:p>
    <w:p w14:paraId="0FCADB58" w14:textId="77777777" w:rsidR="00BA3ADD" w:rsidRPr="00BA3ADD" w:rsidRDefault="00BA3ADD" w:rsidP="00BA3ADD">
      <w:pPr>
        <w:pStyle w:val="Paragraph"/>
        <w:rPr>
          <w:lang w:val="id-ID"/>
        </w:rPr>
      </w:pPr>
    </w:p>
    <w:p w14:paraId="744D6F38" w14:textId="07B58CB9" w:rsidR="00BA3ADD" w:rsidRPr="00BA3ADD" w:rsidRDefault="00BA3ADD" w:rsidP="00116EB9">
      <w:pPr>
        <w:pStyle w:val="Paragraph"/>
        <w:spacing w:before="240" w:after="240"/>
        <w:ind w:firstLine="288"/>
        <w:jc w:val="center"/>
        <w:rPr>
          <w:b/>
          <w:sz w:val="24"/>
          <w:szCs w:val="24"/>
          <w:lang w:val="id-ID"/>
        </w:rPr>
      </w:pPr>
      <w:r w:rsidRPr="00BA3ADD">
        <w:rPr>
          <w:b/>
          <w:sz w:val="24"/>
          <w:szCs w:val="24"/>
          <w:lang w:val="id-ID"/>
        </w:rPr>
        <w:t>Fourier Transform Infrared (FTIR) Analysis</w:t>
      </w:r>
    </w:p>
    <w:p w14:paraId="19CEDAEE" w14:textId="59B0B6A5" w:rsidR="00BA3ADD" w:rsidRDefault="00BA3ADD" w:rsidP="00BA3ADD">
      <w:pPr>
        <w:pStyle w:val="Paragraph"/>
      </w:pPr>
      <w:r w:rsidRPr="00BA3ADD">
        <w:rPr>
          <w:lang w:val="id-ID"/>
        </w:rPr>
        <w:t>To track any chemical changes in the plastic, we used Fourier Transform Infrared (FTIR) analysis. After measuring the dry weight change, the plastics were analyzed on an Agilent Cary 630 spectrophotometer, using wavelengths between 400-4000 cm</w:t>
      </w:r>
      <w:r w:rsidRPr="00BA3ADD">
        <w:rPr>
          <w:vertAlign w:val="superscript"/>
          <w:lang w:val="id-ID"/>
        </w:rPr>
        <w:t>-1</w:t>
      </w:r>
      <w:r w:rsidRPr="00BA3ADD">
        <w:rPr>
          <w:lang w:val="id-ID"/>
        </w:rPr>
        <w:t>. The results were processed using Agilent Microlab software.</w:t>
      </w:r>
      <w:r w:rsidR="00725861" w:rsidRPr="00640136">
        <w:t xml:space="preserve"> </w:t>
      </w:r>
    </w:p>
    <w:p w14:paraId="457D9E87" w14:textId="2CA4F592" w:rsidR="00616F3B" w:rsidRPr="00075EA6" w:rsidRDefault="00116EB9" w:rsidP="003A287B">
      <w:pPr>
        <w:pStyle w:val="Heading2"/>
      </w:pPr>
      <w:r>
        <w:t>RESULTS AND DISCUSSION</w:t>
      </w:r>
    </w:p>
    <w:p w14:paraId="404A5666" w14:textId="1146D246" w:rsidR="00116EB9" w:rsidRPr="00116EB9" w:rsidRDefault="00116EB9" w:rsidP="00116EB9">
      <w:pPr>
        <w:pStyle w:val="Paragraph"/>
        <w:spacing w:before="240" w:after="240"/>
        <w:ind w:firstLine="288"/>
        <w:jc w:val="center"/>
        <w:rPr>
          <w:b/>
          <w:sz w:val="24"/>
          <w:szCs w:val="24"/>
          <w:lang w:val="id-ID"/>
        </w:rPr>
      </w:pPr>
      <w:r w:rsidRPr="00116EB9">
        <w:rPr>
          <w:b/>
          <w:sz w:val="24"/>
          <w:szCs w:val="24"/>
          <w:lang w:val="id-ID"/>
        </w:rPr>
        <w:t>Isolation and Purification of Bacteria from Surabaya River</w:t>
      </w:r>
    </w:p>
    <w:p w14:paraId="7EE16815" w14:textId="77777777" w:rsidR="00116EB9" w:rsidRPr="00116EB9" w:rsidRDefault="00116EB9" w:rsidP="00116EB9">
      <w:pPr>
        <w:pStyle w:val="Paragraph"/>
        <w:rPr>
          <w:lang w:val="id-ID"/>
        </w:rPr>
      </w:pPr>
      <w:r w:rsidRPr="00116EB9">
        <w:rPr>
          <w:lang w:val="id-ID"/>
        </w:rPr>
        <w:t xml:space="preserve">The Surabaya River holds significant importance as it serves as a primary source of raw water for drinking and sustains surrounding aquatic ecosystems. However, like many rivers globally, it is increasingly suffering from pollution, especially plastic waste, which poses a serious environmental threat. Among the various types of plastics polluting the river, low-density polyethylene (LDPE) is particularly abundant. As part of an effort to address this </w:t>
      </w:r>
      <w:r w:rsidRPr="00116EB9">
        <w:rPr>
          <w:lang w:val="id-ID"/>
        </w:rPr>
        <w:lastRenderedPageBreak/>
        <w:t xml:space="preserve">pollution, bacterial isolation from the riverbed's plastic bags was conducted. Four distinct bacterial isolates were successfully identified, each capable of potentially aiding in the biodegradation of LDPE plastic. </w:t>
      </w:r>
    </w:p>
    <w:p w14:paraId="2862F673" w14:textId="77777777" w:rsidR="00116EB9" w:rsidRPr="00116EB9" w:rsidRDefault="00116EB9" w:rsidP="00116EB9">
      <w:pPr>
        <w:pStyle w:val="Paragraph"/>
        <w:rPr>
          <w:lang w:val="id-ID"/>
        </w:rPr>
      </w:pPr>
    </w:p>
    <w:p w14:paraId="4EB27499" w14:textId="77777777" w:rsidR="00116EB9" w:rsidRDefault="00116EB9" w:rsidP="00116EB9">
      <w:pPr>
        <w:pStyle w:val="Paragraph"/>
        <w:rPr>
          <w:b/>
          <w:bCs/>
          <w:lang w:val="id-ID"/>
        </w:rPr>
      </w:pPr>
    </w:p>
    <w:p w14:paraId="77956753" w14:textId="09250D21" w:rsidR="00116EB9" w:rsidRPr="00116EB9" w:rsidRDefault="000E4DC3" w:rsidP="00116EB9">
      <w:pPr>
        <w:pStyle w:val="Paragraph"/>
        <w:spacing w:before="120" w:after="200"/>
        <w:ind w:firstLine="288"/>
        <w:jc w:val="center"/>
        <w:rPr>
          <w:b/>
          <w:bCs/>
          <w:sz w:val="18"/>
          <w:szCs w:val="18"/>
          <w:lang w:val="id-ID"/>
        </w:rPr>
      </w:pPr>
      <w:r w:rsidRPr="00116EB9">
        <w:rPr>
          <w:b/>
          <w:bCs/>
          <w:sz w:val="18"/>
          <w:szCs w:val="18"/>
          <w:lang w:val="id-ID"/>
        </w:rPr>
        <w:t xml:space="preserve">TABLE </w:t>
      </w:r>
      <w:r w:rsidR="00116EB9" w:rsidRPr="00116EB9">
        <w:rPr>
          <w:b/>
          <w:bCs/>
          <w:sz w:val="18"/>
          <w:szCs w:val="18"/>
          <w:lang w:val="id-ID"/>
        </w:rPr>
        <w:t xml:space="preserve">1. </w:t>
      </w:r>
      <w:r w:rsidR="00116EB9" w:rsidRPr="00116EB9">
        <w:rPr>
          <w:sz w:val="18"/>
          <w:szCs w:val="18"/>
          <w:lang w:val="id-ID"/>
        </w:rPr>
        <w:t>Morphology of Bacteria</w:t>
      </w:r>
    </w:p>
    <w:tbl>
      <w:tblPr>
        <w:tblStyle w:val="PlainTable2"/>
        <w:tblW w:w="4709" w:type="pct"/>
        <w:tblLayout w:type="fixed"/>
        <w:tblLook w:val="04A0" w:firstRow="1" w:lastRow="0" w:firstColumn="1" w:lastColumn="0" w:noHBand="0" w:noVBand="1"/>
      </w:tblPr>
      <w:tblGrid>
        <w:gridCol w:w="1075"/>
        <w:gridCol w:w="968"/>
        <w:gridCol w:w="1580"/>
        <w:gridCol w:w="1848"/>
        <w:gridCol w:w="1261"/>
        <w:gridCol w:w="1030"/>
        <w:gridCol w:w="1053"/>
      </w:tblGrid>
      <w:tr w:rsidR="00116EB9" w:rsidRPr="00116EB9" w14:paraId="6B2A1467" w14:textId="77777777" w:rsidTr="00116EB9">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10" w:type="pct"/>
            <w:tcBorders>
              <w:bottom w:val="single" w:sz="4" w:space="0" w:color="auto"/>
            </w:tcBorders>
            <w:noWrap/>
          </w:tcPr>
          <w:p w14:paraId="39A9DB48" w14:textId="77777777" w:rsidR="00116EB9" w:rsidRPr="00116EB9" w:rsidRDefault="00116EB9" w:rsidP="00116EB9">
            <w:pPr>
              <w:pStyle w:val="Paragraph"/>
              <w:rPr>
                <w:sz w:val="18"/>
                <w:szCs w:val="18"/>
                <w:lang w:val="id-ID"/>
              </w:rPr>
            </w:pPr>
            <w:r w:rsidRPr="00116EB9">
              <w:rPr>
                <w:sz w:val="18"/>
                <w:szCs w:val="18"/>
                <w:lang w:val="id-ID"/>
              </w:rPr>
              <w:t>Isolate</w:t>
            </w:r>
          </w:p>
        </w:tc>
        <w:tc>
          <w:tcPr>
            <w:tcW w:w="549" w:type="pct"/>
            <w:tcBorders>
              <w:bottom w:val="single" w:sz="4" w:space="0" w:color="auto"/>
            </w:tcBorders>
            <w:noWrap/>
          </w:tcPr>
          <w:p w14:paraId="444E2402" w14:textId="77777777" w:rsidR="00116EB9" w:rsidRPr="00116EB9" w:rsidRDefault="00116EB9" w:rsidP="00116EB9">
            <w:pPr>
              <w:pStyle w:val="Paragraph"/>
              <w:cnfStyle w:val="100000000000" w:firstRow="1" w:lastRow="0" w:firstColumn="0" w:lastColumn="0" w:oddVBand="0" w:evenVBand="0" w:oddHBand="0" w:evenHBand="0" w:firstRowFirstColumn="0" w:firstRowLastColumn="0" w:lastRowFirstColumn="0" w:lastRowLastColumn="0"/>
              <w:rPr>
                <w:sz w:val="18"/>
                <w:szCs w:val="18"/>
                <w:lang w:val="id-ID"/>
              </w:rPr>
            </w:pPr>
            <w:r w:rsidRPr="00116EB9">
              <w:rPr>
                <w:sz w:val="18"/>
                <w:szCs w:val="18"/>
                <w:lang w:val="id-ID"/>
              </w:rPr>
              <w:t>Color</w:t>
            </w:r>
          </w:p>
        </w:tc>
        <w:tc>
          <w:tcPr>
            <w:tcW w:w="896" w:type="pct"/>
            <w:tcBorders>
              <w:bottom w:val="single" w:sz="4" w:space="0" w:color="auto"/>
            </w:tcBorders>
            <w:noWrap/>
          </w:tcPr>
          <w:p w14:paraId="04C84C2D" w14:textId="77777777" w:rsidR="00116EB9" w:rsidRPr="00116EB9" w:rsidRDefault="00116EB9" w:rsidP="00116EB9">
            <w:pPr>
              <w:pStyle w:val="Paragraph"/>
              <w:cnfStyle w:val="100000000000" w:firstRow="1" w:lastRow="0" w:firstColumn="0" w:lastColumn="0" w:oddVBand="0" w:evenVBand="0" w:oddHBand="0" w:evenHBand="0" w:firstRowFirstColumn="0" w:firstRowLastColumn="0" w:lastRowFirstColumn="0" w:lastRowLastColumn="0"/>
              <w:rPr>
                <w:sz w:val="18"/>
                <w:szCs w:val="18"/>
                <w:lang w:val="id-ID"/>
              </w:rPr>
            </w:pPr>
            <w:r w:rsidRPr="00116EB9">
              <w:rPr>
                <w:sz w:val="18"/>
                <w:szCs w:val="18"/>
                <w:lang w:val="id-ID"/>
              </w:rPr>
              <w:t>Elevation</w:t>
            </w:r>
          </w:p>
        </w:tc>
        <w:tc>
          <w:tcPr>
            <w:tcW w:w="1048" w:type="pct"/>
            <w:tcBorders>
              <w:bottom w:val="single" w:sz="4" w:space="0" w:color="auto"/>
            </w:tcBorders>
            <w:noWrap/>
          </w:tcPr>
          <w:p w14:paraId="131F1FF6" w14:textId="77777777" w:rsidR="00116EB9" w:rsidRPr="00116EB9" w:rsidRDefault="00116EB9" w:rsidP="00116EB9">
            <w:pPr>
              <w:pStyle w:val="Paragraph"/>
              <w:cnfStyle w:val="100000000000" w:firstRow="1" w:lastRow="0" w:firstColumn="0" w:lastColumn="0" w:oddVBand="0" w:evenVBand="0" w:oddHBand="0" w:evenHBand="0" w:firstRowFirstColumn="0" w:firstRowLastColumn="0" w:lastRowFirstColumn="0" w:lastRowLastColumn="0"/>
              <w:rPr>
                <w:sz w:val="18"/>
                <w:szCs w:val="18"/>
                <w:lang w:val="id-ID"/>
              </w:rPr>
            </w:pPr>
            <w:r w:rsidRPr="00116EB9">
              <w:rPr>
                <w:sz w:val="18"/>
                <w:szCs w:val="18"/>
                <w:lang w:val="id-ID"/>
              </w:rPr>
              <w:t>Colony form</w:t>
            </w:r>
          </w:p>
        </w:tc>
        <w:tc>
          <w:tcPr>
            <w:tcW w:w="715" w:type="pct"/>
            <w:tcBorders>
              <w:bottom w:val="single" w:sz="4" w:space="0" w:color="auto"/>
            </w:tcBorders>
            <w:noWrap/>
          </w:tcPr>
          <w:p w14:paraId="2C19CA07" w14:textId="77777777" w:rsidR="00116EB9" w:rsidRPr="00116EB9" w:rsidRDefault="00116EB9" w:rsidP="00116EB9">
            <w:pPr>
              <w:pStyle w:val="Paragraph"/>
              <w:cnfStyle w:val="100000000000" w:firstRow="1" w:lastRow="0" w:firstColumn="0" w:lastColumn="0" w:oddVBand="0" w:evenVBand="0" w:oddHBand="0" w:evenHBand="0" w:firstRowFirstColumn="0" w:firstRowLastColumn="0" w:lastRowFirstColumn="0" w:lastRowLastColumn="0"/>
              <w:rPr>
                <w:sz w:val="18"/>
                <w:szCs w:val="18"/>
                <w:lang w:val="id-ID"/>
              </w:rPr>
            </w:pPr>
            <w:r w:rsidRPr="00116EB9">
              <w:rPr>
                <w:sz w:val="18"/>
                <w:szCs w:val="18"/>
                <w:lang w:val="id-ID"/>
              </w:rPr>
              <w:t>Margin</w:t>
            </w:r>
          </w:p>
        </w:tc>
        <w:tc>
          <w:tcPr>
            <w:tcW w:w="584" w:type="pct"/>
            <w:tcBorders>
              <w:bottom w:val="single" w:sz="4" w:space="0" w:color="auto"/>
            </w:tcBorders>
            <w:noWrap/>
          </w:tcPr>
          <w:p w14:paraId="74684814" w14:textId="77777777" w:rsidR="00116EB9" w:rsidRPr="00116EB9" w:rsidRDefault="00116EB9" w:rsidP="00116EB9">
            <w:pPr>
              <w:pStyle w:val="Paragraph"/>
              <w:cnfStyle w:val="100000000000" w:firstRow="1" w:lastRow="0" w:firstColumn="0" w:lastColumn="0" w:oddVBand="0" w:evenVBand="0" w:oddHBand="0" w:evenHBand="0" w:firstRowFirstColumn="0" w:firstRowLastColumn="0" w:lastRowFirstColumn="0" w:lastRowLastColumn="0"/>
              <w:rPr>
                <w:sz w:val="18"/>
                <w:szCs w:val="18"/>
                <w:lang w:val="id-ID"/>
              </w:rPr>
            </w:pPr>
            <w:r w:rsidRPr="00116EB9">
              <w:rPr>
                <w:sz w:val="18"/>
                <w:szCs w:val="18"/>
                <w:lang w:val="id-ID"/>
              </w:rPr>
              <w:t>Shape</w:t>
            </w:r>
          </w:p>
        </w:tc>
        <w:tc>
          <w:tcPr>
            <w:tcW w:w="597" w:type="pct"/>
            <w:tcBorders>
              <w:bottom w:val="single" w:sz="4" w:space="0" w:color="auto"/>
            </w:tcBorders>
            <w:noWrap/>
          </w:tcPr>
          <w:p w14:paraId="5FA229CA" w14:textId="77777777" w:rsidR="00116EB9" w:rsidRPr="00116EB9" w:rsidRDefault="00116EB9" w:rsidP="00116EB9">
            <w:pPr>
              <w:pStyle w:val="Paragraph"/>
              <w:cnfStyle w:val="100000000000" w:firstRow="1" w:lastRow="0" w:firstColumn="0" w:lastColumn="0" w:oddVBand="0" w:evenVBand="0" w:oddHBand="0" w:evenHBand="0" w:firstRowFirstColumn="0" w:firstRowLastColumn="0" w:lastRowFirstColumn="0" w:lastRowLastColumn="0"/>
              <w:rPr>
                <w:sz w:val="18"/>
                <w:szCs w:val="18"/>
                <w:lang w:val="id-ID"/>
              </w:rPr>
            </w:pPr>
            <w:r w:rsidRPr="00116EB9">
              <w:rPr>
                <w:sz w:val="18"/>
                <w:szCs w:val="18"/>
                <w:lang w:val="id-ID"/>
              </w:rPr>
              <w:t>Gram</w:t>
            </w:r>
          </w:p>
        </w:tc>
      </w:tr>
      <w:tr w:rsidR="00116EB9" w:rsidRPr="00116EB9" w14:paraId="2A63E8EA" w14:textId="77777777" w:rsidTr="00116EB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10" w:type="pct"/>
            <w:tcBorders>
              <w:top w:val="single" w:sz="4" w:space="0" w:color="auto"/>
              <w:bottom w:val="nil"/>
            </w:tcBorders>
            <w:noWrap/>
            <w:hideMark/>
          </w:tcPr>
          <w:p w14:paraId="485DB472" w14:textId="77777777" w:rsidR="00116EB9" w:rsidRPr="00116EB9" w:rsidRDefault="00116EB9" w:rsidP="00116EB9">
            <w:pPr>
              <w:pStyle w:val="Paragraph"/>
              <w:rPr>
                <w:b w:val="0"/>
                <w:bCs w:val="0"/>
                <w:lang w:val="id-ID"/>
              </w:rPr>
            </w:pPr>
            <w:r w:rsidRPr="00116EB9">
              <w:rPr>
                <w:b w:val="0"/>
                <w:bCs w:val="0"/>
                <w:lang w:val="id-ID"/>
              </w:rPr>
              <w:t>B1</w:t>
            </w:r>
          </w:p>
        </w:tc>
        <w:tc>
          <w:tcPr>
            <w:tcW w:w="549" w:type="pct"/>
            <w:tcBorders>
              <w:top w:val="single" w:sz="4" w:space="0" w:color="auto"/>
              <w:bottom w:val="nil"/>
            </w:tcBorders>
            <w:noWrap/>
            <w:hideMark/>
          </w:tcPr>
          <w:p w14:paraId="4DE04B29"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white</w:t>
            </w:r>
          </w:p>
        </w:tc>
        <w:tc>
          <w:tcPr>
            <w:tcW w:w="896" w:type="pct"/>
            <w:tcBorders>
              <w:top w:val="single" w:sz="4" w:space="0" w:color="auto"/>
              <w:bottom w:val="nil"/>
            </w:tcBorders>
            <w:noWrap/>
            <w:hideMark/>
          </w:tcPr>
          <w:p w14:paraId="30B04441"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convex</w:t>
            </w:r>
          </w:p>
        </w:tc>
        <w:tc>
          <w:tcPr>
            <w:tcW w:w="1048" w:type="pct"/>
            <w:tcBorders>
              <w:top w:val="single" w:sz="4" w:space="0" w:color="auto"/>
              <w:bottom w:val="nil"/>
            </w:tcBorders>
            <w:noWrap/>
            <w:hideMark/>
          </w:tcPr>
          <w:p w14:paraId="75373BB7"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round</w:t>
            </w:r>
          </w:p>
        </w:tc>
        <w:tc>
          <w:tcPr>
            <w:tcW w:w="715" w:type="pct"/>
            <w:tcBorders>
              <w:top w:val="single" w:sz="4" w:space="0" w:color="auto"/>
              <w:bottom w:val="nil"/>
            </w:tcBorders>
            <w:noWrap/>
            <w:hideMark/>
          </w:tcPr>
          <w:p w14:paraId="62FACDF8"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entire</w:t>
            </w:r>
          </w:p>
        </w:tc>
        <w:tc>
          <w:tcPr>
            <w:tcW w:w="584" w:type="pct"/>
            <w:tcBorders>
              <w:top w:val="single" w:sz="4" w:space="0" w:color="auto"/>
              <w:bottom w:val="nil"/>
            </w:tcBorders>
            <w:noWrap/>
            <w:hideMark/>
          </w:tcPr>
          <w:p w14:paraId="4ABC91EA"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rod</w:t>
            </w:r>
          </w:p>
        </w:tc>
        <w:tc>
          <w:tcPr>
            <w:tcW w:w="597" w:type="pct"/>
            <w:tcBorders>
              <w:top w:val="single" w:sz="4" w:space="0" w:color="auto"/>
              <w:bottom w:val="nil"/>
            </w:tcBorders>
            <w:noWrap/>
            <w:hideMark/>
          </w:tcPr>
          <w:p w14:paraId="3F368A49"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w:t>
            </w:r>
          </w:p>
        </w:tc>
      </w:tr>
      <w:tr w:rsidR="00116EB9" w:rsidRPr="00116EB9" w14:paraId="559D9F87" w14:textId="77777777" w:rsidTr="00116EB9">
        <w:trPr>
          <w:trHeight w:val="276"/>
        </w:trPr>
        <w:tc>
          <w:tcPr>
            <w:cnfStyle w:val="001000000000" w:firstRow="0" w:lastRow="0" w:firstColumn="1" w:lastColumn="0" w:oddVBand="0" w:evenVBand="0" w:oddHBand="0" w:evenHBand="0" w:firstRowFirstColumn="0" w:firstRowLastColumn="0" w:lastRowFirstColumn="0" w:lastRowLastColumn="0"/>
            <w:tcW w:w="610" w:type="pct"/>
            <w:tcBorders>
              <w:top w:val="nil"/>
              <w:bottom w:val="nil"/>
            </w:tcBorders>
            <w:noWrap/>
            <w:hideMark/>
          </w:tcPr>
          <w:p w14:paraId="55EB1D0B" w14:textId="77777777" w:rsidR="00116EB9" w:rsidRPr="00116EB9" w:rsidRDefault="00116EB9" w:rsidP="00116EB9">
            <w:pPr>
              <w:pStyle w:val="Paragraph"/>
              <w:rPr>
                <w:b w:val="0"/>
                <w:bCs w:val="0"/>
                <w:lang w:val="id-ID"/>
              </w:rPr>
            </w:pPr>
            <w:r w:rsidRPr="00116EB9">
              <w:rPr>
                <w:b w:val="0"/>
                <w:bCs w:val="0"/>
                <w:lang w:val="id-ID"/>
              </w:rPr>
              <w:t>B2</w:t>
            </w:r>
          </w:p>
        </w:tc>
        <w:tc>
          <w:tcPr>
            <w:tcW w:w="549" w:type="pct"/>
            <w:tcBorders>
              <w:top w:val="nil"/>
              <w:bottom w:val="nil"/>
            </w:tcBorders>
            <w:noWrap/>
            <w:hideMark/>
          </w:tcPr>
          <w:p w14:paraId="37C60623"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white</w:t>
            </w:r>
          </w:p>
        </w:tc>
        <w:tc>
          <w:tcPr>
            <w:tcW w:w="896" w:type="pct"/>
            <w:tcBorders>
              <w:top w:val="nil"/>
              <w:bottom w:val="nil"/>
            </w:tcBorders>
            <w:noWrap/>
            <w:hideMark/>
          </w:tcPr>
          <w:p w14:paraId="42E65012"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umbonate</w:t>
            </w:r>
          </w:p>
        </w:tc>
        <w:tc>
          <w:tcPr>
            <w:tcW w:w="1048" w:type="pct"/>
            <w:tcBorders>
              <w:top w:val="nil"/>
              <w:bottom w:val="nil"/>
            </w:tcBorders>
            <w:noWrap/>
            <w:hideMark/>
          </w:tcPr>
          <w:p w14:paraId="189A96D6"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round</w:t>
            </w:r>
          </w:p>
        </w:tc>
        <w:tc>
          <w:tcPr>
            <w:tcW w:w="715" w:type="pct"/>
            <w:tcBorders>
              <w:top w:val="nil"/>
              <w:bottom w:val="nil"/>
            </w:tcBorders>
            <w:noWrap/>
            <w:hideMark/>
          </w:tcPr>
          <w:p w14:paraId="7D99507A"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entire</w:t>
            </w:r>
          </w:p>
        </w:tc>
        <w:tc>
          <w:tcPr>
            <w:tcW w:w="584" w:type="pct"/>
            <w:tcBorders>
              <w:top w:val="nil"/>
              <w:bottom w:val="nil"/>
            </w:tcBorders>
            <w:noWrap/>
            <w:hideMark/>
          </w:tcPr>
          <w:p w14:paraId="7DB1561F"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rod</w:t>
            </w:r>
          </w:p>
        </w:tc>
        <w:tc>
          <w:tcPr>
            <w:tcW w:w="597" w:type="pct"/>
            <w:tcBorders>
              <w:top w:val="nil"/>
              <w:bottom w:val="nil"/>
            </w:tcBorders>
            <w:noWrap/>
            <w:hideMark/>
          </w:tcPr>
          <w:p w14:paraId="1741E291"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w:t>
            </w:r>
          </w:p>
        </w:tc>
      </w:tr>
      <w:tr w:rsidR="00116EB9" w:rsidRPr="00116EB9" w14:paraId="70C83DBE" w14:textId="77777777" w:rsidTr="00116EB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10" w:type="pct"/>
            <w:tcBorders>
              <w:top w:val="nil"/>
              <w:bottom w:val="nil"/>
            </w:tcBorders>
            <w:noWrap/>
            <w:hideMark/>
          </w:tcPr>
          <w:p w14:paraId="1AFDE97E" w14:textId="77777777" w:rsidR="00116EB9" w:rsidRPr="00116EB9" w:rsidRDefault="00116EB9" w:rsidP="00116EB9">
            <w:pPr>
              <w:pStyle w:val="Paragraph"/>
              <w:rPr>
                <w:b w:val="0"/>
                <w:bCs w:val="0"/>
                <w:lang w:val="id-ID"/>
              </w:rPr>
            </w:pPr>
            <w:r w:rsidRPr="00116EB9">
              <w:rPr>
                <w:b w:val="0"/>
                <w:bCs w:val="0"/>
                <w:lang w:val="id-ID"/>
              </w:rPr>
              <w:t>B3</w:t>
            </w:r>
          </w:p>
        </w:tc>
        <w:tc>
          <w:tcPr>
            <w:tcW w:w="549" w:type="pct"/>
            <w:tcBorders>
              <w:top w:val="nil"/>
              <w:bottom w:val="nil"/>
            </w:tcBorders>
            <w:noWrap/>
            <w:hideMark/>
          </w:tcPr>
          <w:p w14:paraId="19F34C62"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crem</w:t>
            </w:r>
          </w:p>
        </w:tc>
        <w:tc>
          <w:tcPr>
            <w:tcW w:w="896" w:type="pct"/>
            <w:tcBorders>
              <w:top w:val="nil"/>
              <w:bottom w:val="nil"/>
            </w:tcBorders>
            <w:noWrap/>
            <w:hideMark/>
          </w:tcPr>
          <w:p w14:paraId="25C61BA0"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draughtsman</w:t>
            </w:r>
          </w:p>
        </w:tc>
        <w:tc>
          <w:tcPr>
            <w:tcW w:w="1048" w:type="pct"/>
            <w:tcBorders>
              <w:top w:val="nil"/>
              <w:bottom w:val="nil"/>
            </w:tcBorders>
            <w:noWrap/>
            <w:hideMark/>
          </w:tcPr>
          <w:p w14:paraId="3C1EA2AA"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round</w:t>
            </w:r>
          </w:p>
        </w:tc>
        <w:tc>
          <w:tcPr>
            <w:tcW w:w="715" w:type="pct"/>
            <w:tcBorders>
              <w:top w:val="nil"/>
              <w:bottom w:val="nil"/>
            </w:tcBorders>
            <w:noWrap/>
            <w:hideMark/>
          </w:tcPr>
          <w:p w14:paraId="7E532FEB"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entire</w:t>
            </w:r>
          </w:p>
        </w:tc>
        <w:tc>
          <w:tcPr>
            <w:tcW w:w="584" w:type="pct"/>
            <w:tcBorders>
              <w:top w:val="nil"/>
              <w:bottom w:val="nil"/>
            </w:tcBorders>
            <w:noWrap/>
            <w:hideMark/>
          </w:tcPr>
          <w:p w14:paraId="5862343E"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rod</w:t>
            </w:r>
          </w:p>
        </w:tc>
        <w:tc>
          <w:tcPr>
            <w:tcW w:w="597" w:type="pct"/>
            <w:tcBorders>
              <w:top w:val="nil"/>
              <w:bottom w:val="nil"/>
            </w:tcBorders>
            <w:noWrap/>
            <w:hideMark/>
          </w:tcPr>
          <w:p w14:paraId="4A7B21B0"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w:t>
            </w:r>
          </w:p>
        </w:tc>
      </w:tr>
      <w:tr w:rsidR="00116EB9" w:rsidRPr="00116EB9" w14:paraId="43305AEE" w14:textId="77777777" w:rsidTr="00116EB9">
        <w:trPr>
          <w:trHeight w:val="276"/>
        </w:trPr>
        <w:tc>
          <w:tcPr>
            <w:cnfStyle w:val="001000000000" w:firstRow="0" w:lastRow="0" w:firstColumn="1" w:lastColumn="0" w:oddVBand="0" w:evenVBand="0" w:oddHBand="0" w:evenHBand="0" w:firstRowFirstColumn="0" w:firstRowLastColumn="0" w:lastRowFirstColumn="0" w:lastRowLastColumn="0"/>
            <w:tcW w:w="610" w:type="pct"/>
            <w:tcBorders>
              <w:top w:val="nil"/>
              <w:bottom w:val="single" w:sz="4" w:space="0" w:color="auto"/>
            </w:tcBorders>
            <w:noWrap/>
            <w:hideMark/>
          </w:tcPr>
          <w:p w14:paraId="4CF595F0" w14:textId="77777777" w:rsidR="00116EB9" w:rsidRPr="00116EB9" w:rsidRDefault="00116EB9" w:rsidP="00116EB9">
            <w:pPr>
              <w:pStyle w:val="Paragraph"/>
              <w:rPr>
                <w:b w:val="0"/>
                <w:bCs w:val="0"/>
                <w:lang w:val="id-ID"/>
              </w:rPr>
            </w:pPr>
            <w:r w:rsidRPr="00116EB9">
              <w:rPr>
                <w:b w:val="0"/>
                <w:bCs w:val="0"/>
                <w:lang w:val="id-ID"/>
              </w:rPr>
              <w:t>B4</w:t>
            </w:r>
          </w:p>
        </w:tc>
        <w:tc>
          <w:tcPr>
            <w:tcW w:w="549" w:type="pct"/>
            <w:tcBorders>
              <w:top w:val="nil"/>
              <w:bottom w:val="single" w:sz="4" w:space="0" w:color="auto"/>
            </w:tcBorders>
            <w:noWrap/>
            <w:hideMark/>
          </w:tcPr>
          <w:p w14:paraId="0485F208"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crem</w:t>
            </w:r>
          </w:p>
        </w:tc>
        <w:tc>
          <w:tcPr>
            <w:tcW w:w="896" w:type="pct"/>
            <w:tcBorders>
              <w:top w:val="nil"/>
              <w:bottom w:val="single" w:sz="4" w:space="0" w:color="auto"/>
            </w:tcBorders>
            <w:noWrap/>
            <w:hideMark/>
          </w:tcPr>
          <w:p w14:paraId="21A2C838"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raise</w:t>
            </w:r>
          </w:p>
        </w:tc>
        <w:tc>
          <w:tcPr>
            <w:tcW w:w="1048" w:type="pct"/>
            <w:tcBorders>
              <w:top w:val="nil"/>
              <w:bottom w:val="single" w:sz="4" w:space="0" w:color="auto"/>
            </w:tcBorders>
            <w:noWrap/>
            <w:hideMark/>
          </w:tcPr>
          <w:p w14:paraId="7CE7BF5E"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irregular</w:t>
            </w:r>
          </w:p>
        </w:tc>
        <w:tc>
          <w:tcPr>
            <w:tcW w:w="715" w:type="pct"/>
            <w:tcBorders>
              <w:top w:val="nil"/>
              <w:bottom w:val="single" w:sz="4" w:space="0" w:color="auto"/>
            </w:tcBorders>
            <w:noWrap/>
            <w:hideMark/>
          </w:tcPr>
          <w:p w14:paraId="61A56DBC"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undulate</w:t>
            </w:r>
          </w:p>
        </w:tc>
        <w:tc>
          <w:tcPr>
            <w:tcW w:w="584" w:type="pct"/>
            <w:tcBorders>
              <w:top w:val="nil"/>
              <w:bottom w:val="single" w:sz="4" w:space="0" w:color="auto"/>
            </w:tcBorders>
            <w:noWrap/>
            <w:hideMark/>
          </w:tcPr>
          <w:p w14:paraId="226FB76A"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rod</w:t>
            </w:r>
          </w:p>
        </w:tc>
        <w:tc>
          <w:tcPr>
            <w:tcW w:w="597" w:type="pct"/>
            <w:tcBorders>
              <w:top w:val="nil"/>
              <w:bottom w:val="single" w:sz="4" w:space="0" w:color="auto"/>
            </w:tcBorders>
            <w:noWrap/>
            <w:hideMark/>
          </w:tcPr>
          <w:p w14:paraId="32DC297C"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w:t>
            </w:r>
          </w:p>
        </w:tc>
      </w:tr>
    </w:tbl>
    <w:p w14:paraId="311D30FB" w14:textId="77777777" w:rsidR="00116EB9" w:rsidRPr="00116EB9" w:rsidRDefault="00116EB9" w:rsidP="00116EB9">
      <w:pPr>
        <w:pStyle w:val="Paragraph"/>
        <w:ind w:firstLine="0"/>
        <w:rPr>
          <w:lang w:val="id-ID"/>
        </w:rPr>
      </w:pPr>
    </w:p>
    <w:p w14:paraId="47ECE2D4" w14:textId="77777777" w:rsidR="00116EB9" w:rsidRPr="00116EB9" w:rsidRDefault="00116EB9" w:rsidP="00116EB9">
      <w:pPr>
        <w:pStyle w:val="Paragraph"/>
        <w:rPr>
          <w:lang w:val="id-ID"/>
        </w:rPr>
      </w:pPr>
      <w:r w:rsidRPr="00116EB9">
        <w:rPr>
          <w:lang w:val="id-ID"/>
        </w:rPr>
        <w:t>Table 1 provides a detailed description of the morphological characteristics of these isolates. From the analysis, it was observed that all four bacterial isolates were rod-shaped, but each displayed distinct differences in colony elevation, shape, edge characteristics, and color. Notably, two of these isolates were classified as Gram-positive, while the other two were Gram-negative, as depicted in Figure 1. These findings underline the diversity of bacterial species found in the riverbed environment and their potential role in plastic degradation.</w:t>
      </w:r>
    </w:p>
    <w:p w14:paraId="65C6AA17" w14:textId="77777777" w:rsidR="00116EB9" w:rsidRPr="00116EB9" w:rsidRDefault="00116EB9" w:rsidP="00116EB9">
      <w:pPr>
        <w:pStyle w:val="Paragraph"/>
        <w:rPr>
          <w:lang w:val="id-ID"/>
        </w:rPr>
      </w:pPr>
    </w:p>
    <w:p w14:paraId="117834B6" w14:textId="77777777" w:rsidR="00116EB9" w:rsidRPr="00116EB9" w:rsidRDefault="00116EB9" w:rsidP="00116EB9">
      <w:pPr>
        <w:pStyle w:val="Paragraph"/>
        <w:rPr>
          <w:lang w:val="id-ID"/>
        </w:rPr>
      </w:pPr>
      <w:r w:rsidRPr="00116EB9">
        <w:rPr>
          <w:noProof/>
          <w:lang w:val="id-ID"/>
        </w:rPr>
        <w:drawing>
          <wp:inline distT="0" distB="0" distL="0" distR="0" wp14:anchorId="75CF75D2" wp14:editId="32E7F752">
            <wp:extent cx="5731510" cy="1795780"/>
            <wp:effectExtent l="0" t="0" r="2540" b="0"/>
            <wp:docPr id="62262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795780"/>
                    </a:xfrm>
                    <a:prstGeom prst="rect">
                      <a:avLst/>
                    </a:prstGeom>
                    <a:noFill/>
                    <a:ln>
                      <a:noFill/>
                    </a:ln>
                  </pic:spPr>
                </pic:pic>
              </a:graphicData>
            </a:graphic>
          </wp:inline>
        </w:drawing>
      </w:r>
    </w:p>
    <w:p w14:paraId="2A4137EF" w14:textId="4DE6282C" w:rsidR="00116EB9" w:rsidRPr="00116EB9" w:rsidRDefault="000E4DC3" w:rsidP="00116EB9">
      <w:pPr>
        <w:pStyle w:val="Paragraph"/>
        <w:jc w:val="center"/>
        <w:rPr>
          <w:bCs/>
          <w:lang w:val="id-ID"/>
        </w:rPr>
      </w:pPr>
      <w:r w:rsidRPr="00116EB9">
        <w:rPr>
          <w:b/>
          <w:sz w:val="18"/>
          <w:szCs w:val="18"/>
          <w:lang w:val="id-ID"/>
        </w:rPr>
        <w:t xml:space="preserve">FIGURE </w:t>
      </w:r>
      <w:r w:rsidR="00116EB9" w:rsidRPr="00116EB9">
        <w:rPr>
          <w:b/>
          <w:sz w:val="18"/>
          <w:szCs w:val="18"/>
          <w:lang w:val="id-ID"/>
        </w:rPr>
        <w:t>1.</w:t>
      </w:r>
      <w:r w:rsidR="00116EB9" w:rsidRPr="00116EB9">
        <w:rPr>
          <w:bCs/>
          <w:sz w:val="18"/>
          <w:szCs w:val="18"/>
          <w:lang w:val="id-ID"/>
        </w:rPr>
        <w:t xml:space="preserve"> Isolate LDPE Plastic Degrading Bacteria from Surabaya Riverbed (1). Macroscopic of Bacterial Isolate. (2). Microscopic of Bacterial Isolate. Red color indicates lipid bonds on the bacterial membrane with safranin. Blue/bronze color indicates peptidoglycan bond with crystal violet.</w:t>
      </w:r>
    </w:p>
    <w:p w14:paraId="230B9ACD" w14:textId="2AC5C2C0" w:rsidR="00116EB9" w:rsidRPr="00116EB9" w:rsidRDefault="00116EB9" w:rsidP="00116EB9">
      <w:pPr>
        <w:pStyle w:val="Paragraph"/>
        <w:spacing w:before="240" w:after="240"/>
        <w:ind w:firstLine="288"/>
        <w:jc w:val="center"/>
        <w:rPr>
          <w:b/>
          <w:sz w:val="24"/>
          <w:szCs w:val="24"/>
          <w:lang w:val="id-ID"/>
        </w:rPr>
      </w:pPr>
      <w:r w:rsidRPr="00116EB9">
        <w:rPr>
          <w:b/>
          <w:sz w:val="24"/>
          <w:szCs w:val="24"/>
          <w:lang w:val="id-ID"/>
        </w:rPr>
        <w:t>Bacterial Acclimatization</w:t>
      </w:r>
    </w:p>
    <w:p w14:paraId="0F3E6F2F" w14:textId="77777777" w:rsidR="00116EB9" w:rsidRPr="00116EB9" w:rsidRDefault="00116EB9" w:rsidP="00116EB9">
      <w:pPr>
        <w:pStyle w:val="Paragraph"/>
        <w:rPr>
          <w:lang w:val="id-ID"/>
        </w:rPr>
      </w:pPr>
      <w:r w:rsidRPr="00116EB9">
        <w:rPr>
          <w:lang w:val="id-ID"/>
        </w:rPr>
        <w:t>Before the bacteria could be tested for their ability to biodegrade plastics, an acclimatization phase was necessary to ensure the bacteria could adapt to the plastic-rich environment. This process prepares the bacteria for the biodegradation tests by adapting them to the medium with limited carbon sources. The density of bacterial cells was monitored as an indicator of bacterial growth, utilizing Optical Density (OD) measurements. Figure 2 illustrates the results of the acclimatization process.</w:t>
      </w:r>
    </w:p>
    <w:p w14:paraId="693C2734" w14:textId="77777777" w:rsidR="00116EB9" w:rsidRPr="00116EB9" w:rsidRDefault="00116EB9" w:rsidP="00116EB9">
      <w:pPr>
        <w:pStyle w:val="Paragraph"/>
        <w:rPr>
          <w:lang w:val="id-ID"/>
        </w:rPr>
      </w:pPr>
      <w:r w:rsidRPr="00116EB9">
        <w:rPr>
          <w:noProof/>
          <w:lang w:val="id-ID"/>
        </w:rPr>
        <mc:AlternateContent>
          <mc:Choice Requires="wpg">
            <w:drawing>
              <wp:anchor distT="0" distB="0" distL="114300" distR="114300" simplePos="0" relativeHeight="251660288" behindDoc="0" locked="0" layoutInCell="1" allowOverlap="1" wp14:anchorId="0807CC59" wp14:editId="01F5F89A">
                <wp:simplePos x="0" y="0"/>
                <wp:positionH relativeFrom="column">
                  <wp:posOffset>470780</wp:posOffset>
                </wp:positionH>
                <wp:positionV relativeFrom="paragraph">
                  <wp:posOffset>66310</wp:posOffset>
                </wp:positionV>
                <wp:extent cx="4754918" cy="2152357"/>
                <wp:effectExtent l="0" t="0" r="7620" b="635"/>
                <wp:wrapNone/>
                <wp:docPr id="5" name="Group 4">
                  <a:extLst xmlns:a="http://schemas.openxmlformats.org/drawingml/2006/main">
                    <a:ext uri="{FF2B5EF4-FFF2-40B4-BE49-F238E27FC236}">
                      <a16:creationId xmlns:a16="http://schemas.microsoft.com/office/drawing/2014/main" id="{EB86EAAC-B9EC-3D50-61AE-02D4E054811D}"/>
                    </a:ext>
                  </a:extLst>
                </wp:docPr>
                <wp:cNvGraphicFramePr/>
                <a:graphic xmlns:a="http://schemas.openxmlformats.org/drawingml/2006/main">
                  <a:graphicData uri="http://schemas.microsoft.com/office/word/2010/wordprocessingGroup">
                    <wpg:wgp>
                      <wpg:cNvGrpSpPr/>
                      <wpg:grpSpPr>
                        <a:xfrm>
                          <a:off x="0" y="0"/>
                          <a:ext cx="4754918" cy="2152357"/>
                          <a:chOff x="0" y="0"/>
                          <a:chExt cx="5356226" cy="2743200"/>
                        </a:xfrm>
                      </wpg:grpSpPr>
                      <wpg:graphicFrame>
                        <wpg:cNvPr id="211269345" name="Chart 211269345">
                          <a:extLst>
                            <a:ext uri="{FF2B5EF4-FFF2-40B4-BE49-F238E27FC236}">
                              <a16:creationId xmlns:a16="http://schemas.microsoft.com/office/drawing/2014/main" id="{D7A1F3C5-FA16-2E62-A0AB-278DD1363678}"/>
                            </a:ext>
                          </a:extLst>
                        </wpg:cNvPr>
                        <wpg:cNvFrPr/>
                        <wpg:xfrm>
                          <a:off x="0" y="0"/>
                          <a:ext cx="5356226" cy="2743200"/>
                        </wpg:xfrm>
                        <a:graphic>
                          <a:graphicData uri="http://schemas.openxmlformats.org/drawingml/2006/chart">
                            <c:chart xmlns:c="http://schemas.openxmlformats.org/drawingml/2006/chart" xmlns:r="http://schemas.openxmlformats.org/officeDocument/2006/relationships" r:id="rId12"/>
                          </a:graphicData>
                        </a:graphic>
                      </wpg:graphicFrame>
                      <wps:wsp>
                        <wps:cNvPr id="2114868099" name="Rectangle 2114868099">
                          <a:extLst>
                            <a:ext uri="{FF2B5EF4-FFF2-40B4-BE49-F238E27FC236}">
                              <a16:creationId xmlns:a16="http://schemas.microsoft.com/office/drawing/2014/main" id="{B3A9C7C9-A638-68D1-D361-B1AA487CE64E}"/>
                            </a:ext>
                          </a:extLst>
                        </wps:cNvPr>
                        <wps:cNvSpPr/>
                        <wps:spPr>
                          <a:xfrm>
                            <a:off x="4333841" y="701564"/>
                            <a:ext cx="971551" cy="77539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50B55B" w14:textId="77777777" w:rsidR="00116EB9" w:rsidRPr="002E2A8E" w:rsidRDefault="00116EB9" w:rsidP="00116EB9">
                              <w:pPr>
                                <w:jc w:val="center"/>
                                <w:textAlignment w:val="baseline"/>
                                <w:rPr>
                                  <w:b/>
                                  <w:bCs/>
                                  <w:caps/>
                                  <w:color w:val="000000" w:themeColor="text1"/>
                                  <w:sz w:val="12"/>
                                  <w:szCs w:val="12"/>
                                </w:rPr>
                              </w:pPr>
                              <w:r>
                                <w:rPr>
                                  <w:b/>
                                  <w:bCs/>
                                  <w:caps/>
                                  <w:color w:val="000000" w:themeColor="text1"/>
                                  <w:sz w:val="12"/>
                                  <w:szCs w:val="12"/>
                                </w:rPr>
                                <w:t>Volume rasio of</w:t>
                              </w:r>
                              <w:r w:rsidRPr="002E2A8E">
                                <w:rPr>
                                  <w:b/>
                                  <w:bCs/>
                                  <w:caps/>
                                  <w:color w:val="000000" w:themeColor="text1"/>
                                  <w:sz w:val="12"/>
                                  <w:szCs w:val="12"/>
                                </w:rPr>
                                <w:t xml:space="preserve"> NB and MSM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07CC59" id="Group 4" o:spid="_x0000_s1026" style="position:absolute;left:0;text-align:left;margin-left:37.05pt;margin-top:5.2pt;width:374.4pt;height:169.5pt;z-index:251660288;mso-width-relative:margin;mso-height-relative:margin" coordsize="53562,2743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1269345" o:spid="_x0000_s1027" type="#_x0000_t75" style="position:absolute;left:-68;top:-77;width:53698;height:275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">
                  <v:imagedata r:id="rId13" o:title=""/>
                  <o:lock v:ext="edit" aspectratio="f"/>
                </v:shape>
                <v:rect id="Rectangle 2114868099" o:spid="_x0000_s1028" style="position:absolute;left:43338;top:7015;width:9715;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" filled="f" stroked="f" strokeweight="2pt">
                  <v:textbox>
                    <w:txbxContent>
                      <w:p w14:paraId="7150B55B" w14:textId="77777777" w:rsidR="00116EB9" w:rsidRPr="002E2A8E" w:rsidRDefault="00116EB9" w:rsidP="00116EB9">
                        <w:pPr>
                          <w:jc w:val="center"/>
                          <w:textAlignment w:val="baseline"/>
                          <w:rPr>
                            <w:b/>
                            <w:bCs/>
                            <w:caps/>
                            <w:color w:val="000000" w:themeColor="text1"/>
                            <w:sz w:val="12"/>
                            <w:szCs w:val="12"/>
                          </w:rPr>
                        </w:pPr>
                        <w:r>
                          <w:rPr>
                            <w:b/>
                            <w:bCs/>
                            <w:caps/>
                            <w:color w:val="000000" w:themeColor="text1"/>
                            <w:sz w:val="12"/>
                            <w:szCs w:val="12"/>
                          </w:rPr>
                          <w:t>Volume rasio of</w:t>
                        </w:r>
                        <w:r w:rsidRPr="002E2A8E">
                          <w:rPr>
                            <w:b/>
                            <w:bCs/>
                            <w:caps/>
                            <w:color w:val="000000" w:themeColor="text1"/>
                            <w:sz w:val="12"/>
                            <w:szCs w:val="12"/>
                          </w:rPr>
                          <w:t xml:space="preserve"> NB and MSM</w:t>
                        </w:r>
                      </w:p>
                    </w:txbxContent>
                  </v:textbox>
                </v:rect>
              </v:group>
            </w:pict>
          </mc:Fallback>
        </mc:AlternateContent>
      </w:r>
    </w:p>
    <w:p w14:paraId="43B8DA85" w14:textId="77777777" w:rsidR="00116EB9" w:rsidRPr="00116EB9" w:rsidRDefault="00116EB9" w:rsidP="00116EB9">
      <w:pPr>
        <w:pStyle w:val="Paragraph"/>
        <w:rPr>
          <w:lang w:val="id-ID"/>
        </w:rPr>
      </w:pPr>
    </w:p>
    <w:p w14:paraId="25A3F7FC" w14:textId="77777777" w:rsidR="00116EB9" w:rsidRPr="00116EB9" w:rsidRDefault="00116EB9" w:rsidP="00116EB9">
      <w:pPr>
        <w:pStyle w:val="Paragraph"/>
        <w:rPr>
          <w:lang w:val="id-ID"/>
        </w:rPr>
      </w:pPr>
    </w:p>
    <w:p w14:paraId="1E6D45F5" w14:textId="77777777" w:rsidR="00116EB9" w:rsidRPr="00116EB9" w:rsidRDefault="00116EB9" w:rsidP="00116EB9">
      <w:pPr>
        <w:pStyle w:val="Paragraph"/>
        <w:rPr>
          <w:lang w:val="id-ID"/>
        </w:rPr>
      </w:pPr>
    </w:p>
    <w:p w14:paraId="61217F73" w14:textId="77777777" w:rsidR="00116EB9" w:rsidRPr="00116EB9" w:rsidRDefault="00116EB9" w:rsidP="00116EB9">
      <w:pPr>
        <w:pStyle w:val="Paragraph"/>
        <w:rPr>
          <w:lang w:val="id-ID"/>
        </w:rPr>
      </w:pPr>
    </w:p>
    <w:p w14:paraId="5D234880" w14:textId="77777777" w:rsidR="00116EB9" w:rsidRPr="00116EB9" w:rsidRDefault="00116EB9" w:rsidP="00116EB9">
      <w:pPr>
        <w:pStyle w:val="Paragraph"/>
        <w:rPr>
          <w:lang w:val="id-ID"/>
        </w:rPr>
      </w:pPr>
    </w:p>
    <w:p w14:paraId="2DA13BA8" w14:textId="77777777" w:rsidR="00116EB9" w:rsidRPr="00116EB9" w:rsidRDefault="00116EB9" w:rsidP="00116EB9">
      <w:pPr>
        <w:pStyle w:val="Paragraph"/>
        <w:rPr>
          <w:lang w:val="id-ID"/>
        </w:rPr>
      </w:pPr>
    </w:p>
    <w:p w14:paraId="1D7A57C0" w14:textId="77777777" w:rsidR="00116EB9" w:rsidRPr="00116EB9" w:rsidRDefault="00116EB9" w:rsidP="00116EB9">
      <w:pPr>
        <w:pStyle w:val="Paragraph"/>
        <w:rPr>
          <w:lang w:val="id-ID"/>
        </w:rPr>
      </w:pPr>
    </w:p>
    <w:p w14:paraId="798531AB" w14:textId="77777777" w:rsidR="00116EB9" w:rsidRPr="00116EB9" w:rsidRDefault="00116EB9" w:rsidP="00116EB9">
      <w:pPr>
        <w:pStyle w:val="Paragraph"/>
        <w:rPr>
          <w:lang w:val="id-ID"/>
        </w:rPr>
      </w:pPr>
    </w:p>
    <w:p w14:paraId="05CF73EC" w14:textId="77777777" w:rsidR="00116EB9" w:rsidRPr="00116EB9" w:rsidRDefault="00116EB9" w:rsidP="00116EB9">
      <w:pPr>
        <w:pStyle w:val="Paragraph"/>
        <w:rPr>
          <w:lang w:val="id-ID"/>
        </w:rPr>
      </w:pPr>
    </w:p>
    <w:p w14:paraId="029ECF86" w14:textId="77777777" w:rsidR="00116EB9" w:rsidRPr="00116EB9" w:rsidRDefault="00116EB9" w:rsidP="00116EB9">
      <w:pPr>
        <w:pStyle w:val="Paragraph"/>
        <w:rPr>
          <w:lang w:val="id-ID"/>
        </w:rPr>
      </w:pPr>
    </w:p>
    <w:p w14:paraId="218BF04B" w14:textId="77777777" w:rsidR="00116EB9" w:rsidRPr="00116EB9" w:rsidRDefault="00116EB9" w:rsidP="00116EB9">
      <w:pPr>
        <w:pStyle w:val="Paragraph"/>
        <w:rPr>
          <w:lang w:val="id-ID"/>
        </w:rPr>
      </w:pPr>
    </w:p>
    <w:p w14:paraId="108E31F6" w14:textId="77777777" w:rsidR="00116EB9" w:rsidRPr="00116EB9" w:rsidRDefault="00116EB9" w:rsidP="00116EB9">
      <w:pPr>
        <w:pStyle w:val="Paragraph"/>
        <w:rPr>
          <w:lang w:val="id-ID"/>
        </w:rPr>
      </w:pPr>
    </w:p>
    <w:p w14:paraId="774B1BDE" w14:textId="77777777" w:rsidR="006F10C9" w:rsidRDefault="006F10C9" w:rsidP="00116EB9">
      <w:pPr>
        <w:pStyle w:val="Paragraph"/>
        <w:rPr>
          <w:b/>
          <w:lang w:val="id-ID"/>
        </w:rPr>
      </w:pPr>
    </w:p>
    <w:p w14:paraId="1070D6DD" w14:textId="77777777" w:rsidR="006F10C9" w:rsidRDefault="006F10C9" w:rsidP="006F10C9">
      <w:pPr>
        <w:pStyle w:val="Paragraph"/>
        <w:ind w:firstLine="0"/>
        <w:rPr>
          <w:b/>
          <w:lang w:val="id-ID"/>
        </w:rPr>
      </w:pPr>
    </w:p>
    <w:p w14:paraId="3A1F6423" w14:textId="4408C540" w:rsidR="00116EB9" w:rsidRPr="00116EB9" w:rsidRDefault="000E4DC3" w:rsidP="006F10C9">
      <w:pPr>
        <w:pStyle w:val="Paragraph"/>
        <w:spacing w:before="120" w:after="200"/>
        <w:ind w:firstLine="288"/>
        <w:jc w:val="center"/>
        <w:rPr>
          <w:b/>
          <w:sz w:val="18"/>
          <w:szCs w:val="18"/>
          <w:lang w:val="id-ID"/>
        </w:rPr>
      </w:pPr>
      <w:r w:rsidRPr="00116EB9">
        <w:rPr>
          <w:b/>
          <w:sz w:val="18"/>
          <w:szCs w:val="18"/>
          <w:lang w:val="id-ID"/>
        </w:rPr>
        <w:t xml:space="preserve">FIGURE </w:t>
      </w:r>
      <w:r w:rsidR="00116EB9" w:rsidRPr="00116EB9">
        <w:rPr>
          <w:b/>
          <w:sz w:val="18"/>
          <w:szCs w:val="18"/>
          <w:lang w:val="id-ID"/>
        </w:rPr>
        <w:t>2. Optical Density Value during Acclimatization</w:t>
      </w:r>
    </w:p>
    <w:p w14:paraId="61516E47" w14:textId="77777777" w:rsidR="00116EB9" w:rsidRPr="00116EB9" w:rsidRDefault="00116EB9" w:rsidP="00116EB9">
      <w:pPr>
        <w:pStyle w:val="Paragraph"/>
        <w:rPr>
          <w:lang w:val="id-ID"/>
        </w:rPr>
      </w:pPr>
    </w:p>
    <w:p w14:paraId="082D21DB" w14:textId="6990EF7F" w:rsidR="00116EB9" w:rsidRPr="00116EB9" w:rsidRDefault="00116EB9" w:rsidP="00B7042D">
      <w:pPr>
        <w:pStyle w:val="Paragraph"/>
        <w:rPr>
          <w:lang w:val="id-ID"/>
        </w:rPr>
      </w:pPr>
      <w:r w:rsidRPr="00116EB9">
        <w:rPr>
          <w:lang w:val="id-ID"/>
        </w:rPr>
        <w:t xml:space="preserve">The four isolates exhibited significant increases in OD values when subjected to a 48-hour incubation period in a 1:1 and 1:2 mixture of Nutrient Broth (NB) and Mineral Salt Medium (MSM). This suggests that the bacteria were metabolically active and capable of utilizing the available carbon sources effectively, despite the limited nutrients in the medium. This adaptive growth indicates that the bacteria were sufficiently prepared for the subsequent biodegradation tests. The acclimatization process is crucial for optimizing the efficiency of bacterial biodegradation, as it enhances the bacteria's ability to break down organic contaminants such as plastics </w:t>
      </w:r>
      <w:r w:rsidRPr="00116EB9">
        <w:rPr>
          <w:lang w:val="id-ID"/>
        </w:rPr>
        <w:fldChar w:fldCharType="begin"/>
      </w:r>
      <w:r w:rsidRPr="00116EB9">
        <w:rPr>
          <w:lang w:val="id-ID"/>
        </w:rPr>
        <w:instrText xml:space="preserve"> ADDIN ZOTERO_ITEM CSL_CITATION {"citationID":"ISPzCyd2","properties":{"formattedCitation":"[18], [19]","plainCitation":"[18], [19]","noteIndex":0},"citationItems":[{"id":254,"uris":["http://zotero.org/users/local/mXEset6D/items/AEBKNIYF"],"itemData":{"id":254,"type":"article-journal","container-title":"MATEC Web of Conferences","DOI":"10.1051/matecconf/201710904003","ISSN":"2261-236X","journalAbbreviation":"MATEC Web Conf.","page":"04003","source":"DOI.org (Crossref)","title":"Effect of Acclimatization Time to Microbial Cell Growth and Biosynthesis of Mesophilic Gammaproteobacterium, in Orbital Shake Flasks","volume":"109","author":[{"family":"Azoddein","given":"Abd. Aziz Mohd"},{"family":"Ahmad","given":"Mani Malam"},{"family":"Yunus","given":"Rosli Mohd"},{"family":"Sulaiman","given":"Nik Meriam Nik"}],"editor":[{"family":"Chen","given":"Z."},{"family":"Pasang","given":"T."},{"family":"Lau","given":"K.T."},{"family":"Zhu","given":"M."}],"issued":{"date-parts":[["2017"]]}}},{"id":256,"uris":["http://zotero.org/users/local/mXEset6D/items/SXPV5VXU"],"itemData":{"id":256,"type":"article-journal","container-title":"Frontiers in Microbiology","DOI":"10.3389/fmicb.2018.00225","ISSN":"1664-302X","journalAbbreviation":"Front. Microbiol.","page":"225","source":"DOI.org (Crossref)","title":"Acclimation of Culturable Bacterial Communities under the Stresses of Different Organic Compounds","volume":"9","author":[{"family":"Wang","given":"Hui"},{"family":"Zhang","given":"Shuangfei"},{"family":"Pratush","given":"Amit"},{"family":"Ye","given":"Xueying"},{"family":"Xie","given":"Jinli"},{"family":"Wei","given":"Huan"},{"family":"Sun","given":"Chongran"},{"family":"Hu","given":"Zhong"}],"issued":{"date-parts":[["2018",2,19]]}}}],"schema":"https://github.com/citation-style-language/schema/raw/master/csl-citation.json"} </w:instrText>
      </w:r>
      <w:r w:rsidRPr="00116EB9">
        <w:rPr>
          <w:lang w:val="id-ID"/>
        </w:rPr>
        <w:fldChar w:fldCharType="separate"/>
      </w:r>
      <w:r w:rsidRPr="00116EB9">
        <w:rPr>
          <w:lang w:val="id-ID"/>
        </w:rPr>
        <w:t>[18], [19]</w:t>
      </w:r>
      <w:r w:rsidRPr="00116EB9">
        <w:fldChar w:fldCharType="end"/>
      </w:r>
      <w:r w:rsidRPr="00116EB9">
        <w:rPr>
          <w:lang w:val="id-ID"/>
        </w:rPr>
        <w:t xml:space="preserve">.  The importance of acclimatization extends beyond bacterial survival; it is also an essential step in enhancing the biodegradation process of bioplastics, converting them into more eco-friendly products like biogas </w:t>
      </w:r>
      <w:r w:rsidRPr="00116EB9">
        <w:rPr>
          <w:lang w:val="id-ID"/>
        </w:rPr>
        <w:fldChar w:fldCharType="begin"/>
      </w:r>
      <w:r w:rsidRPr="00116EB9">
        <w:rPr>
          <w:lang w:val="id-ID"/>
        </w:rPr>
        <w:instrText xml:space="preserve"> ADDIN ZOTERO_ITEM CSL_CITATION {"citationID":"ujafIK1L","properties":{"formattedCitation":"[20]","plainCitation":"[20]","noteIndex":0},"citationItems":[{"id":259,"uris":["http://zotero.org/users/local/mXEset6D/items/TJCYNNMV"],"itemData":{"id":259,"type":"article-journal","container-title":"Bioresource Technology","DOI":"10.1016/j.biortech.2023.129889","ISSN":"09608524","journalAbbreviation":"Bioresource Technology","language":"en","page":"129889","source":"DOI.org (Crossref)","title":"Microbial community acclimatization enhances bioplastics biodegradation and biogas production under thermophilic anaerobic digestion","volume":"390","author":[{"family":"Clagnan","given":"Elisa"},{"family":"Cucina","given":"Mirko"},{"family":"Vilas Sajgule","given":"Raveena"},{"family":"De Nisi","given":"Patrizia"},{"family":"Adani","given":"Fabrizio"}],"issued":{"date-parts":[["2023",12]]}}}],"schema":"https://github.com/citation-style-language/schema/raw/master/csl-citation.json"} </w:instrText>
      </w:r>
      <w:r w:rsidRPr="00116EB9">
        <w:rPr>
          <w:lang w:val="id-ID"/>
        </w:rPr>
        <w:fldChar w:fldCharType="separate"/>
      </w:r>
      <w:r w:rsidRPr="00116EB9">
        <w:rPr>
          <w:lang w:val="id-ID"/>
        </w:rPr>
        <w:t>[20]</w:t>
      </w:r>
      <w:r w:rsidRPr="00116EB9">
        <w:fldChar w:fldCharType="end"/>
      </w:r>
      <w:r w:rsidRPr="00116EB9">
        <w:rPr>
          <w:lang w:val="id-ID"/>
        </w:rPr>
        <w:t xml:space="preserve">. While acclimatization optimizes bacterial efficiency, its success can be influenced by several factors, including the age of bacterial isolates, nutrient availability, and the presence of growth-limiting factors </w:t>
      </w:r>
      <w:r w:rsidRPr="00116EB9">
        <w:rPr>
          <w:lang w:val="id-ID"/>
        </w:rPr>
        <w:fldChar w:fldCharType="begin"/>
      </w:r>
      <w:r w:rsidRPr="00116EB9">
        <w:rPr>
          <w:lang w:val="id-ID"/>
        </w:rPr>
        <w:instrText xml:space="preserve"> ADDIN ZOTERO_ITEM CSL_CITATION {"citationID":"BBTxfydf","properties":{"formattedCitation":"[21]","plainCitation":"[21]","noteIndex":0},"citationItems":[{"id":258,"uris":["http://zotero.org/users/local/mXEset6D/items/ST95MHQT"],"itemData":{"id":258,"type":"article-journal","container-title":"Chemosphere","DOI":"10.1016/j.chemosphere.2021.130608","ISSN":"00456535","journalAbbreviation":"Chemosphere","language":"en","page":"130608","source":"DOI.org (Crossref)","title":"A crucial review on polycyclic aromatic Hydrocarbons - Environmental occurrence and strategies for microbial degradation","volume":"280","author":[{"family":"Premnath","given":"N."},{"family":"Mohanrasu","given":"K."},{"family":"Guru Raj Rao","given":"R."},{"family":"Dinesh","given":"G.H."},{"family":"Prakash","given":"G. Siva"},{"family":"Ananthi","given":"V."},{"family":"Ponnuchamy","given":"Kumar"},{"family":"Muthusamy","given":"Govarthanan"},{"family":"Arun","given":"A."}],"issued":{"date-parts":[["2021",10]]}}}],"schema":"https://github.com/citation-style-language/schema/raw/master/csl-citation.json"} </w:instrText>
      </w:r>
      <w:r w:rsidRPr="00116EB9">
        <w:rPr>
          <w:lang w:val="id-ID"/>
        </w:rPr>
        <w:fldChar w:fldCharType="separate"/>
      </w:r>
      <w:r w:rsidRPr="00116EB9">
        <w:rPr>
          <w:lang w:val="id-ID"/>
        </w:rPr>
        <w:t>[21]</w:t>
      </w:r>
      <w:r w:rsidRPr="00116EB9">
        <w:fldChar w:fldCharType="end"/>
      </w:r>
      <w:r w:rsidRPr="00116EB9">
        <w:rPr>
          <w:lang w:val="id-ID"/>
        </w:rPr>
        <w:t>. These findings emphasize the necessity of an acclimatization stage before any successful biodegradation can occur, ensuring that the bacteria are at their peak metabolic activity.</w:t>
      </w:r>
    </w:p>
    <w:p w14:paraId="46787F0A" w14:textId="7A655454" w:rsidR="00116EB9" w:rsidRPr="00116EB9" w:rsidRDefault="00116EB9" w:rsidP="00B7042D">
      <w:pPr>
        <w:pStyle w:val="Paragraph"/>
        <w:spacing w:before="240" w:after="240"/>
        <w:ind w:firstLine="288"/>
        <w:jc w:val="center"/>
        <w:rPr>
          <w:b/>
          <w:lang w:val="id-ID"/>
        </w:rPr>
      </w:pPr>
      <w:r w:rsidRPr="00116EB9">
        <w:rPr>
          <w:b/>
          <w:sz w:val="24"/>
          <w:szCs w:val="24"/>
          <w:lang w:val="id-ID"/>
        </w:rPr>
        <w:t>Biodegradation Test</w:t>
      </w:r>
    </w:p>
    <w:p w14:paraId="1929BF51" w14:textId="1C61090A" w:rsidR="00116EB9" w:rsidRPr="00116EB9" w:rsidRDefault="00116EB9" w:rsidP="00B7042D">
      <w:pPr>
        <w:pStyle w:val="Paragraph"/>
        <w:rPr>
          <w:lang w:val="id-ID"/>
        </w:rPr>
      </w:pPr>
      <w:r w:rsidRPr="00116EB9">
        <w:rPr>
          <w:lang w:val="id-ID"/>
        </w:rPr>
        <w:t xml:space="preserve">Following acclimatization, the biodegradation test was conducted to evaluate the plastic-degrading potential of the four bacterial isolates. The ability of each isolate to degrade LDPE plastic was assessed by monitoring the change in the dry weight of the plastic over a 30-day period. According to previous research, microorganisms are known to effectively damage the surface of LDPE plastics within this timeframe </w:t>
      </w:r>
      <w:r w:rsidRPr="00116EB9">
        <w:rPr>
          <w:lang w:val="id-ID"/>
        </w:rPr>
        <w:fldChar w:fldCharType="begin"/>
      </w:r>
      <w:r w:rsidRPr="00116EB9">
        <w:rPr>
          <w:lang w:val="id-ID"/>
        </w:rPr>
        <w:instrText xml:space="preserve"> ADDIN ZOTERO_ITEM CSL_CITATION {"citationID":"nUqJUqMh","properties":{"formattedCitation":"[22], [23]","plainCitation":"[22], [23]","noteIndex":0},"citationItems":[{"id":263,"uris":["http://zotero.org/users/local/mXEset6D/items/HFJ26FRE"],"itemData":{"id":263,"type":"article-journal","abstract":"Low-density polyethylene (LDPE) is among the most abundant synthetic plastics in the world, contributing significantly to the plastic waste accumulation problem. A variety of microorganisms, such as Cupriavidus necator H16, Pseudomonas putida LS46, and Pseudomonas chlororaphis PA2361, can form biofilms on the surface of LDPE polymers and cause damage to the exterior structure. However, the damage is not extensive and complete degradation has not been achieved. The changes in polymer structure were analyzed using Time-domain Nuclear Magnetic Resonance (TD-NMR), High-Temperature Size-Exclusion Chromatography (HT-SEC), Differential Scanning Calorimetry (DSC), and Gas Chromatography with a Flame Ionization Detector (GC-FID). Limited degradation of the LDPE powder was seen in the first 30 days of incubation with the bacteria. Degradation can be seen in the LDPE weight loss percentage, LDPE degradation products in the supernatant, and the decrease in the percentage of amorphous regions (from &gt;47% to 40%). The changes in weight-average molar mass (Mw), number-average molar mass (Mn), and the dispersity ratio (Đ) indicate that the low-molar mass fractions of the LDPE were preferentially degraded. The results here confirmed that LDPE degradation is heavily dependent on the presence of amorphous content and that only the amorphous content was degraded via bacterial enzymatic action.","container-title":"Polymers","DOI":"10.3390/polym16202865","ISSN":"2073-4360","issue":"20","journalAbbreviation":"Polymers","language":"en","license":"https://creativecommons.org/licenses/by/4.0/","page":"2865","source":"DOI.org (Crossref)","title":"Bacterial Degradation of Low-Density Polyethylene Preferentially Targets the Amorphous Regions of the Polymer","volume":"16","author":[{"family":"Nguyen","given":"Trinh"},{"family":"Merna","given":"Jan"},{"family":"Kysor","given":"Everett"},{"family":"Kohlmann","given":"Olaf"},{"family":"Levin","given":"David Bernard"}],"issued":{"date-parts":[["2024",10,10]]}}},{"id":134,"uris":["http://zotero.org/users/local/mXEset6D/items/I3Q6CP47"],"itemData":{"id":134,"type":"article-journal","container-title":"Ecotoxicology and Environmental Safety","DOI":"10.1016/j.ecoenv.2024.116445","ISSN":"01476513","journalAbbreviation":"Ecotoxicology and Environmental Safety","language":"en","page":"116445","source":"DOI.org (Crossref)","title":"Biodegradation of low-density polyethylene film by two bacteria isolated from plastic debris in coastal beach","volume":"278","author":[{"family":"Rong","given":"Zhen"},{"family":"Xu","given":"Xue-Wei"},{"family":"Wu","given":"Yue-Hong"}],"issued":{"date-parts":[["2024",6]]}}}],"schema":"https://github.com/citation-style-language/schema/raw/master/csl-citation.json"} </w:instrText>
      </w:r>
      <w:r w:rsidRPr="00116EB9">
        <w:rPr>
          <w:lang w:val="id-ID"/>
        </w:rPr>
        <w:fldChar w:fldCharType="separate"/>
      </w:r>
      <w:r w:rsidRPr="00116EB9">
        <w:rPr>
          <w:lang w:val="id-ID"/>
        </w:rPr>
        <w:t>[22], [23]</w:t>
      </w:r>
      <w:r w:rsidRPr="00116EB9">
        <w:fldChar w:fldCharType="end"/>
      </w:r>
      <w:r w:rsidRPr="00116EB9">
        <w:rPr>
          <w:lang w:val="id-ID"/>
        </w:rPr>
        <w:t>. The results of this biodegradation process revealed noticeable differences in the degradation abilities of the bacterial isolates, as shown in Table 2.</w:t>
      </w:r>
    </w:p>
    <w:p w14:paraId="719D45AA" w14:textId="2850A702" w:rsidR="00116EB9" w:rsidRPr="00116EB9" w:rsidRDefault="000E4DC3" w:rsidP="00B7042D">
      <w:pPr>
        <w:pStyle w:val="Paragraph"/>
        <w:spacing w:before="120" w:after="200"/>
        <w:ind w:firstLine="288"/>
        <w:jc w:val="center"/>
        <w:rPr>
          <w:bCs/>
          <w:sz w:val="18"/>
          <w:szCs w:val="18"/>
          <w:lang w:val="id-ID"/>
        </w:rPr>
      </w:pPr>
      <w:r w:rsidRPr="00116EB9">
        <w:rPr>
          <w:b/>
          <w:sz w:val="18"/>
          <w:szCs w:val="18"/>
          <w:lang w:val="id-ID"/>
        </w:rPr>
        <w:t xml:space="preserve">TABLE </w:t>
      </w:r>
      <w:r w:rsidR="00116EB9" w:rsidRPr="00116EB9">
        <w:rPr>
          <w:b/>
          <w:sz w:val="18"/>
          <w:szCs w:val="18"/>
          <w:lang w:val="id-ID"/>
        </w:rPr>
        <w:t>2</w:t>
      </w:r>
      <w:r w:rsidR="00116EB9" w:rsidRPr="00116EB9">
        <w:rPr>
          <w:bCs/>
          <w:sz w:val="18"/>
          <w:szCs w:val="18"/>
          <w:lang w:val="id-ID"/>
        </w:rPr>
        <w:t>. Biodegradation Result</w:t>
      </w:r>
    </w:p>
    <w:tbl>
      <w:tblPr>
        <w:tblStyle w:val="PlainTable2"/>
        <w:tblW w:w="4172" w:type="pct"/>
        <w:jc w:val="center"/>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1323"/>
        <w:gridCol w:w="950"/>
        <w:gridCol w:w="1989"/>
        <w:gridCol w:w="1702"/>
        <w:gridCol w:w="1846"/>
      </w:tblGrid>
      <w:tr w:rsidR="00E74FE0" w:rsidRPr="00116EB9" w14:paraId="6E7B4C30" w14:textId="77777777" w:rsidTr="00E74FE0">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49" w:type="pct"/>
            <w:vMerge w:val="restart"/>
            <w:noWrap/>
          </w:tcPr>
          <w:p w14:paraId="39867049" w14:textId="77777777" w:rsidR="00116EB9" w:rsidRPr="00116EB9" w:rsidRDefault="00116EB9" w:rsidP="00116EB9">
            <w:pPr>
              <w:pStyle w:val="Paragraph"/>
              <w:rPr>
                <w:sz w:val="18"/>
                <w:szCs w:val="18"/>
                <w:lang w:val="id-ID"/>
              </w:rPr>
            </w:pPr>
            <w:r w:rsidRPr="00116EB9">
              <w:rPr>
                <w:sz w:val="18"/>
                <w:szCs w:val="18"/>
                <w:lang w:val="id-ID"/>
              </w:rPr>
              <w:t>Isolate</w:t>
            </w:r>
          </w:p>
        </w:tc>
        <w:tc>
          <w:tcPr>
            <w:tcW w:w="602" w:type="pct"/>
            <w:vMerge w:val="restart"/>
          </w:tcPr>
          <w:p w14:paraId="758E7F27" w14:textId="77777777" w:rsidR="00116EB9" w:rsidRPr="00116EB9" w:rsidRDefault="00116EB9" w:rsidP="00116EB9">
            <w:pPr>
              <w:pStyle w:val="Paragraph"/>
              <w:cnfStyle w:val="100000000000" w:firstRow="1" w:lastRow="0" w:firstColumn="0" w:lastColumn="0" w:oddVBand="0" w:evenVBand="0" w:oddHBand="0" w:evenHBand="0" w:firstRowFirstColumn="0" w:firstRowLastColumn="0" w:lastRowFirstColumn="0" w:lastRowLastColumn="0"/>
              <w:rPr>
                <w:sz w:val="18"/>
                <w:szCs w:val="18"/>
                <w:lang w:val="id-ID"/>
              </w:rPr>
            </w:pPr>
            <w:r w:rsidRPr="00116EB9">
              <w:rPr>
                <w:sz w:val="18"/>
                <w:szCs w:val="18"/>
                <w:lang w:val="id-ID"/>
              </w:rPr>
              <w:t>OD</w:t>
            </w:r>
          </w:p>
        </w:tc>
        <w:tc>
          <w:tcPr>
            <w:tcW w:w="2366" w:type="pct"/>
            <w:gridSpan w:val="2"/>
            <w:tcBorders>
              <w:top w:val="single" w:sz="4" w:space="0" w:color="auto"/>
              <w:bottom w:val="nil"/>
            </w:tcBorders>
            <w:noWrap/>
          </w:tcPr>
          <w:p w14:paraId="76B0E4D0" w14:textId="77777777" w:rsidR="00116EB9" w:rsidRPr="00116EB9" w:rsidRDefault="00116EB9" w:rsidP="00116EB9">
            <w:pPr>
              <w:pStyle w:val="Paragraph"/>
              <w:cnfStyle w:val="100000000000" w:firstRow="1" w:lastRow="0" w:firstColumn="0" w:lastColumn="0" w:oddVBand="0" w:evenVBand="0" w:oddHBand="0" w:evenHBand="0" w:firstRowFirstColumn="0" w:firstRowLastColumn="0" w:lastRowFirstColumn="0" w:lastRowLastColumn="0"/>
              <w:rPr>
                <w:sz w:val="18"/>
                <w:szCs w:val="18"/>
                <w:lang w:val="id-ID"/>
              </w:rPr>
            </w:pPr>
            <w:r w:rsidRPr="00116EB9">
              <w:rPr>
                <w:sz w:val="18"/>
                <w:szCs w:val="18"/>
                <w:lang w:val="id-ID"/>
              </w:rPr>
              <w:t>Total Plate Count (cfu/mL)</w:t>
            </w:r>
          </w:p>
        </w:tc>
        <w:tc>
          <w:tcPr>
            <w:tcW w:w="1183" w:type="pct"/>
            <w:vMerge w:val="restart"/>
          </w:tcPr>
          <w:p w14:paraId="7B470442" w14:textId="77777777" w:rsidR="00116EB9" w:rsidRPr="00116EB9" w:rsidRDefault="00116EB9" w:rsidP="00116EB9">
            <w:pPr>
              <w:pStyle w:val="Paragraph"/>
              <w:cnfStyle w:val="100000000000" w:firstRow="1" w:lastRow="0" w:firstColumn="0" w:lastColumn="0" w:oddVBand="0" w:evenVBand="0" w:oddHBand="0" w:evenHBand="0" w:firstRowFirstColumn="0" w:firstRowLastColumn="0" w:lastRowFirstColumn="0" w:lastRowLastColumn="0"/>
              <w:rPr>
                <w:sz w:val="18"/>
                <w:szCs w:val="18"/>
                <w:lang w:val="id-ID"/>
              </w:rPr>
            </w:pPr>
            <w:r w:rsidRPr="00116EB9">
              <w:rPr>
                <w:sz w:val="18"/>
                <w:szCs w:val="18"/>
                <w:lang w:val="id-ID"/>
              </w:rPr>
              <w:t>Weight loss (%)</w:t>
            </w:r>
          </w:p>
        </w:tc>
      </w:tr>
      <w:tr w:rsidR="00E74FE0" w:rsidRPr="00116EB9" w14:paraId="0779064E" w14:textId="77777777" w:rsidTr="00E74F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49" w:type="pct"/>
            <w:vMerge/>
            <w:tcBorders>
              <w:bottom w:val="single" w:sz="4" w:space="0" w:color="auto"/>
            </w:tcBorders>
            <w:noWrap/>
          </w:tcPr>
          <w:p w14:paraId="0B26C327" w14:textId="77777777" w:rsidR="00116EB9" w:rsidRPr="00116EB9" w:rsidRDefault="00116EB9" w:rsidP="00116EB9">
            <w:pPr>
              <w:pStyle w:val="Paragraph"/>
              <w:rPr>
                <w:sz w:val="18"/>
                <w:szCs w:val="18"/>
                <w:lang w:val="id-ID"/>
              </w:rPr>
            </w:pPr>
          </w:p>
        </w:tc>
        <w:tc>
          <w:tcPr>
            <w:tcW w:w="602" w:type="pct"/>
            <w:vMerge/>
            <w:tcBorders>
              <w:bottom w:val="single" w:sz="4" w:space="0" w:color="auto"/>
            </w:tcBorders>
          </w:tcPr>
          <w:p w14:paraId="6919706E"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sz w:val="18"/>
                <w:szCs w:val="18"/>
                <w:lang w:val="id-ID"/>
              </w:rPr>
            </w:pPr>
          </w:p>
        </w:tc>
        <w:tc>
          <w:tcPr>
            <w:tcW w:w="1275" w:type="pct"/>
            <w:tcBorders>
              <w:top w:val="nil"/>
              <w:bottom w:val="single" w:sz="4" w:space="0" w:color="auto"/>
            </w:tcBorders>
            <w:noWrap/>
          </w:tcPr>
          <w:p w14:paraId="0FFB0DD2"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b/>
                <w:sz w:val="18"/>
                <w:szCs w:val="18"/>
                <w:lang w:val="id-ID"/>
              </w:rPr>
            </w:pPr>
            <w:r w:rsidRPr="00116EB9">
              <w:rPr>
                <w:b/>
                <w:sz w:val="18"/>
                <w:szCs w:val="18"/>
                <w:lang w:val="id-ID"/>
              </w:rPr>
              <w:t>Medium</w:t>
            </w:r>
          </w:p>
        </w:tc>
        <w:tc>
          <w:tcPr>
            <w:tcW w:w="1091" w:type="pct"/>
            <w:tcBorders>
              <w:top w:val="nil"/>
              <w:bottom w:val="single" w:sz="4" w:space="0" w:color="auto"/>
            </w:tcBorders>
            <w:noWrap/>
          </w:tcPr>
          <w:p w14:paraId="2D4DED4F"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b/>
                <w:sz w:val="18"/>
                <w:szCs w:val="18"/>
                <w:lang w:val="id-ID"/>
              </w:rPr>
            </w:pPr>
            <w:r w:rsidRPr="00116EB9">
              <w:rPr>
                <w:b/>
                <w:sz w:val="18"/>
                <w:szCs w:val="18"/>
                <w:lang w:val="id-ID"/>
              </w:rPr>
              <w:t>Plastic Surface</w:t>
            </w:r>
          </w:p>
        </w:tc>
        <w:tc>
          <w:tcPr>
            <w:tcW w:w="1183" w:type="pct"/>
            <w:vMerge/>
            <w:tcBorders>
              <w:bottom w:val="single" w:sz="4" w:space="0" w:color="auto"/>
            </w:tcBorders>
          </w:tcPr>
          <w:p w14:paraId="2195B622"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sz w:val="18"/>
                <w:szCs w:val="18"/>
                <w:lang w:val="id-ID"/>
              </w:rPr>
            </w:pPr>
          </w:p>
        </w:tc>
      </w:tr>
      <w:tr w:rsidR="00E74FE0" w:rsidRPr="00116EB9" w14:paraId="428F641B" w14:textId="77777777" w:rsidTr="00E74FE0">
        <w:trPr>
          <w:trHeight w:val="255"/>
          <w:jc w:val="center"/>
        </w:trPr>
        <w:tc>
          <w:tcPr>
            <w:cnfStyle w:val="001000000000" w:firstRow="0" w:lastRow="0" w:firstColumn="1" w:lastColumn="0" w:oddVBand="0" w:evenVBand="0" w:oddHBand="0" w:evenHBand="0" w:firstRowFirstColumn="0" w:firstRowLastColumn="0" w:lastRowFirstColumn="0" w:lastRowLastColumn="0"/>
            <w:tcW w:w="849" w:type="pct"/>
            <w:tcBorders>
              <w:top w:val="single" w:sz="4" w:space="0" w:color="auto"/>
              <w:bottom w:val="nil"/>
            </w:tcBorders>
            <w:noWrap/>
            <w:hideMark/>
          </w:tcPr>
          <w:p w14:paraId="48F38A8B" w14:textId="77777777" w:rsidR="00116EB9" w:rsidRPr="00116EB9" w:rsidRDefault="00116EB9" w:rsidP="00116EB9">
            <w:pPr>
              <w:pStyle w:val="Paragraph"/>
              <w:rPr>
                <w:b w:val="0"/>
                <w:bCs w:val="0"/>
                <w:lang w:val="id-ID"/>
              </w:rPr>
            </w:pPr>
            <w:r w:rsidRPr="00116EB9">
              <w:rPr>
                <w:b w:val="0"/>
                <w:bCs w:val="0"/>
                <w:lang w:val="id-ID"/>
              </w:rPr>
              <w:t>B1</w:t>
            </w:r>
          </w:p>
        </w:tc>
        <w:tc>
          <w:tcPr>
            <w:tcW w:w="602" w:type="pct"/>
            <w:tcBorders>
              <w:top w:val="single" w:sz="4" w:space="0" w:color="auto"/>
              <w:bottom w:val="nil"/>
            </w:tcBorders>
          </w:tcPr>
          <w:p w14:paraId="4216D6C7"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0,205</w:t>
            </w:r>
          </w:p>
        </w:tc>
        <w:tc>
          <w:tcPr>
            <w:tcW w:w="1275" w:type="pct"/>
            <w:tcBorders>
              <w:top w:val="single" w:sz="4" w:space="0" w:color="auto"/>
              <w:bottom w:val="nil"/>
            </w:tcBorders>
            <w:noWrap/>
            <w:hideMark/>
          </w:tcPr>
          <w:p w14:paraId="013A79CC"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15 x 10</w:t>
            </w:r>
            <w:r w:rsidRPr="00116EB9">
              <w:rPr>
                <w:vertAlign w:val="superscript"/>
                <w:lang w:val="id-ID"/>
              </w:rPr>
              <w:t>5</w:t>
            </w:r>
          </w:p>
        </w:tc>
        <w:tc>
          <w:tcPr>
            <w:tcW w:w="1091" w:type="pct"/>
            <w:tcBorders>
              <w:top w:val="single" w:sz="4" w:space="0" w:color="auto"/>
              <w:bottom w:val="nil"/>
            </w:tcBorders>
            <w:noWrap/>
            <w:hideMark/>
          </w:tcPr>
          <w:p w14:paraId="3B5F30FF"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13 x 10</w:t>
            </w:r>
            <w:r w:rsidRPr="00116EB9">
              <w:rPr>
                <w:vertAlign w:val="superscript"/>
                <w:lang w:val="id-ID"/>
              </w:rPr>
              <w:t>5</w:t>
            </w:r>
          </w:p>
        </w:tc>
        <w:tc>
          <w:tcPr>
            <w:tcW w:w="1183" w:type="pct"/>
            <w:tcBorders>
              <w:top w:val="single" w:sz="4" w:space="0" w:color="auto"/>
              <w:bottom w:val="nil"/>
            </w:tcBorders>
          </w:tcPr>
          <w:p w14:paraId="4DE76EB8"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0,575</w:t>
            </w:r>
          </w:p>
        </w:tc>
      </w:tr>
      <w:tr w:rsidR="00E74FE0" w:rsidRPr="00116EB9" w14:paraId="077CDE04" w14:textId="77777777" w:rsidTr="00E74F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49" w:type="pct"/>
            <w:tcBorders>
              <w:top w:val="nil"/>
              <w:bottom w:val="nil"/>
            </w:tcBorders>
            <w:noWrap/>
            <w:hideMark/>
          </w:tcPr>
          <w:p w14:paraId="120042CB" w14:textId="77777777" w:rsidR="00116EB9" w:rsidRPr="00116EB9" w:rsidRDefault="00116EB9" w:rsidP="00116EB9">
            <w:pPr>
              <w:pStyle w:val="Paragraph"/>
              <w:rPr>
                <w:b w:val="0"/>
                <w:bCs w:val="0"/>
                <w:lang w:val="id-ID"/>
              </w:rPr>
            </w:pPr>
            <w:r w:rsidRPr="00116EB9">
              <w:rPr>
                <w:b w:val="0"/>
                <w:bCs w:val="0"/>
                <w:lang w:val="id-ID"/>
              </w:rPr>
              <w:t>B2</w:t>
            </w:r>
          </w:p>
        </w:tc>
        <w:tc>
          <w:tcPr>
            <w:tcW w:w="602" w:type="pct"/>
            <w:tcBorders>
              <w:top w:val="nil"/>
              <w:bottom w:val="nil"/>
            </w:tcBorders>
          </w:tcPr>
          <w:p w14:paraId="2F0F1733"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0,201</w:t>
            </w:r>
          </w:p>
        </w:tc>
        <w:tc>
          <w:tcPr>
            <w:tcW w:w="1275" w:type="pct"/>
            <w:tcBorders>
              <w:top w:val="nil"/>
              <w:bottom w:val="nil"/>
            </w:tcBorders>
            <w:noWrap/>
            <w:hideMark/>
          </w:tcPr>
          <w:p w14:paraId="70F9D4DE"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15 x 10</w:t>
            </w:r>
            <w:r w:rsidRPr="00116EB9">
              <w:rPr>
                <w:vertAlign w:val="superscript"/>
                <w:lang w:val="id-ID"/>
              </w:rPr>
              <w:t>4</w:t>
            </w:r>
          </w:p>
        </w:tc>
        <w:tc>
          <w:tcPr>
            <w:tcW w:w="1091" w:type="pct"/>
            <w:tcBorders>
              <w:top w:val="nil"/>
              <w:bottom w:val="nil"/>
            </w:tcBorders>
            <w:noWrap/>
            <w:hideMark/>
          </w:tcPr>
          <w:p w14:paraId="3B684495"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48 x 10</w:t>
            </w:r>
            <w:r w:rsidRPr="00116EB9">
              <w:rPr>
                <w:vertAlign w:val="superscript"/>
                <w:lang w:val="id-ID"/>
              </w:rPr>
              <w:t>5</w:t>
            </w:r>
          </w:p>
        </w:tc>
        <w:tc>
          <w:tcPr>
            <w:tcW w:w="1183" w:type="pct"/>
            <w:tcBorders>
              <w:top w:val="nil"/>
              <w:bottom w:val="nil"/>
            </w:tcBorders>
          </w:tcPr>
          <w:p w14:paraId="2A1BCC64"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3,619</w:t>
            </w:r>
          </w:p>
        </w:tc>
      </w:tr>
      <w:tr w:rsidR="00E74FE0" w:rsidRPr="00116EB9" w14:paraId="2B52B4F9" w14:textId="77777777" w:rsidTr="00E74FE0">
        <w:trPr>
          <w:trHeight w:val="255"/>
          <w:jc w:val="center"/>
        </w:trPr>
        <w:tc>
          <w:tcPr>
            <w:cnfStyle w:val="001000000000" w:firstRow="0" w:lastRow="0" w:firstColumn="1" w:lastColumn="0" w:oddVBand="0" w:evenVBand="0" w:oddHBand="0" w:evenHBand="0" w:firstRowFirstColumn="0" w:firstRowLastColumn="0" w:lastRowFirstColumn="0" w:lastRowLastColumn="0"/>
            <w:tcW w:w="849" w:type="pct"/>
            <w:tcBorders>
              <w:top w:val="nil"/>
              <w:bottom w:val="nil"/>
            </w:tcBorders>
            <w:noWrap/>
            <w:hideMark/>
          </w:tcPr>
          <w:p w14:paraId="5C5DF015" w14:textId="77777777" w:rsidR="00116EB9" w:rsidRPr="00116EB9" w:rsidRDefault="00116EB9" w:rsidP="00116EB9">
            <w:pPr>
              <w:pStyle w:val="Paragraph"/>
              <w:rPr>
                <w:b w:val="0"/>
                <w:bCs w:val="0"/>
                <w:lang w:val="id-ID"/>
              </w:rPr>
            </w:pPr>
            <w:r w:rsidRPr="00116EB9">
              <w:rPr>
                <w:b w:val="0"/>
                <w:bCs w:val="0"/>
                <w:lang w:val="id-ID"/>
              </w:rPr>
              <w:t>B3</w:t>
            </w:r>
          </w:p>
        </w:tc>
        <w:tc>
          <w:tcPr>
            <w:tcW w:w="602" w:type="pct"/>
            <w:tcBorders>
              <w:top w:val="nil"/>
              <w:bottom w:val="nil"/>
            </w:tcBorders>
          </w:tcPr>
          <w:p w14:paraId="1AD02B0D"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0,306</w:t>
            </w:r>
          </w:p>
        </w:tc>
        <w:tc>
          <w:tcPr>
            <w:tcW w:w="1275" w:type="pct"/>
            <w:tcBorders>
              <w:top w:val="nil"/>
              <w:bottom w:val="nil"/>
            </w:tcBorders>
            <w:noWrap/>
            <w:hideMark/>
          </w:tcPr>
          <w:p w14:paraId="3F1047E5"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77 x 10</w:t>
            </w:r>
            <w:r w:rsidRPr="00116EB9">
              <w:rPr>
                <w:vertAlign w:val="superscript"/>
                <w:lang w:val="id-ID"/>
              </w:rPr>
              <w:t>5</w:t>
            </w:r>
          </w:p>
        </w:tc>
        <w:tc>
          <w:tcPr>
            <w:tcW w:w="1091" w:type="pct"/>
            <w:tcBorders>
              <w:top w:val="nil"/>
              <w:bottom w:val="nil"/>
            </w:tcBorders>
            <w:noWrap/>
            <w:hideMark/>
          </w:tcPr>
          <w:p w14:paraId="6EA3028A"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82x10</w:t>
            </w:r>
            <w:r w:rsidRPr="00116EB9">
              <w:rPr>
                <w:vertAlign w:val="superscript"/>
                <w:lang w:val="id-ID"/>
              </w:rPr>
              <w:t>5</w:t>
            </w:r>
          </w:p>
        </w:tc>
        <w:tc>
          <w:tcPr>
            <w:tcW w:w="1183" w:type="pct"/>
            <w:tcBorders>
              <w:top w:val="nil"/>
              <w:bottom w:val="nil"/>
            </w:tcBorders>
          </w:tcPr>
          <w:p w14:paraId="7EA56CFA" w14:textId="77777777" w:rsidR="00116EB9" w:rsidRPr="00116EB9" w:rsidRDefault="00116EB9" w:rsidP="00116EB9">
            <w:pPr>
              <w:pStyle w:val="Paragraph"/>
              <w:cnfStyle w:val="000000000000" w:firstRow="0" w:lastRow="0" w:firstColumn="0" w:lastColumn="0" w:oddVBand="0" w:evenVBand="0" w:oddHBand="0" w:evenHBand="0" w:firstRowFirstColumn="0" w:firstRowLastColumn="0" w:lastRowFirstColumn="0" w:lastRowLastColumn="0"/>
              <w:rPr>
                <w:lang w:val="id-ID"/>
              </w:rPr>
            </w:pPr>
            <w:r w:rsidRPr="00116EB9">
              <w:rPr>
                <w:lang w:val="id-ID"/>
              </w:rPr>
              <w:t>0,691</w:t>
            </w:r>
          </w:p>
        </w:tc>
      </w:tr>
      <w:tr w:rsidR="00E74FE0" w:rsidRPr="00116EB9" w14:paraId="2AFB2AC1" w14:textId="77777777" w:rsidTr="00E74F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49" w:type="pct"/>
            <w:tcBorders>
              <w:top w:val="nil"/>
              <w:bottom w:val="single" w:sz="4" w:space="0" w:color="auto"/>
            </w:tcBorders>
            <w:noWrap/>
            <w:hideMark/>
          </w:tcPr>
          <w:p w14:paraId="1EF57B91" w14:textId="77777777" w:rsidR="00116EB9" w:rsidRPr="00116EB9" w:rsidRDefault="00116EB9" w:rsidP="00116EB9">
            <w:pPr>
              <w:pStyle w:val="Paragraph"/>
              <w:rPr>
                <w:b w:val="0"/>
                <w:bCs w:val="0"/>
                <w:lang w:val="id-ID"/>
              </w:rPr>
            </w:pPr>
            <w:r w:rsidRPr="00116EB9">
              <w:rPr>
                <w:b w:val="0"/>
                <w:bCs w:val="0"/>
                <w:lang w:val="id-ID"/>
              </w:rPr>
              <w:t>B4</w:t>
            </w:r>
          </w:p>
        </w:tc>
        <w:tc>
          <w:tcPr>
            <w:tcW w:w="602" w:type="pct"/>
            <w:tcBorders>
              <w:top w:val="nil"/>
              <w:bottom w:val="single" w:sz="4" w:space="0" w:color="auto"/>
            </w:tcBorders>
          </w:tcPr>
          <w:p w14:paraId="4A922B9D"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0,299</w:t>
            </w:r>
          </w:p>
        </w:tc>
        <w:tc>
          <w:tcPr>
            <w:tcW w:w="1275" w:type="pct"/>
            <w:tcBorders>
              <w:top w:val="nil"/>
              <w:bottom w:val="single" w:sz="4" w:space="0" w:color="auto"/>
            </w:tcBorders>
            <w:noWrap/>
            <w:hideMark/>
          </w:tcPr>
          <w:p w14:paraId="649FF9E1"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23 x 10</w:t>
            </w:r>
            <w:r w:rsidRPr="00116EB9">
              <w:rPr>
                <w:vertAlign w:val="superscript"/>
                <w:lang w:val="id-ID"/>
              </w:rPr>
              <w:t>5</w:t>
            </w:r>
          </w:p>
        </w:tc>
        <w:tc>
          <w:tcPr>
            <w:tcW w:w="1091" w:type="pct"/>
            <w:tcBorders>
              <w:top w:val="nil"/>
              <w:bottom w:val="single" w:sz="4" w:space="0" w:color="auto"/>
            </w:tcBorders>
            <w:noWrap/>
            <w:hideMark/>
          </w:tcPr>
          <w:p w14:paraId="68421064"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65x10</w:t>
            </w:r>
            <w:r w:rsidRPr="00116EB9">
              <w:rPr>
                <w:vertAlign w:val="superscript"/>
                <w:lang w:val="id-ID"/>
              </w:rPr>
              <w:t>5</w:t>
            </w:r>
          </w:p>
        </w:tc>
        <w:tc>
          <w:tcPr>
            <w:tcW w:w="1183" w:type="pct"/>
            <w:tcBorders>
              <w:top w:val="nil"/>
              <w:bottom w:val="single" w:sz="4" w:space="0" w:color="auto"/>
            </w:tcBorders>
          </w:tcPr>
          <w:p w14:paraId="497BBC7F" w14:textId="77777777" w:rsidR="00116EB9" w:rsidRPr="00116EB9" w:rsidRDefault="00116EB9" w:rsidP="00116EB9">
            <w:pPr>
              <w:pStyle w:val="Paragraph"/>
              <w:cnfStyle w:val="000000100000" w:firstRow="0" w:lastRow="0" w:firstColumn="0" w:lastColumn="0" w:oddVBand="0" w:evenVBand="0" w:oddHBand="1" w:evenHBand="0" w:firstRowFirstColumn="0" w:firstRowLastColumn="0" w:lastRowFirstColumn="0" w:lastRowLastColumn="0"/>
              <w:rPr>
                <w:lang w:val="id-ID"/>
              </w:rPr>
            </w:pPr>
            <w:r w:rsidRPr="00116EB9">
              <w:rPr>
                <w:lang w:val="id-ID"/>
              </w:rPr>
              <w:t>3,486</w:t>
            </w:r>
          </w:p>
        </w:tc>
      </w:tr>
    </w:tbl>
    <w:p w14:paraId="00A4070F" w14:textId="77777777" w:rsidR="00116EB9" w:rsidRPr="00116EB9" w:rsidRDefault="00116EB9" w:rsidP="00116EB9">
      <w:pPr>
        <w:pStyle w:val="Paragraph"/>
        <w:rPr>
          <w:lang w:val="id-ID"/>
        </w:rPr>
      </w:pPr>
    </w:p>
    <w:p w14:paraId="2FAF6EDE" w14:textId="00C59CD7" w:rsidR="00116EB9" w:rsidRPr="00116EB9" w:rsidRDefault="00116EB9" w:rsidP="00116EB9">
      <w:pPr>
        <w:pStyle w:val="Paragraph"/>
        <w:rPr>
          <w:lang w:val="id-ID"/>
        </w:rPr>
      </w:pPr>
      <w:r w:rsidRPr="00116EB9">
        <w:rPr>
          <w:lang w:val="id-ID"/>
        </w:rPr>
        <w:t xml:space="preserve">Among the four isolates, B2 demonstrated the highest potential for plastic biodegradation, with a weight loss percentage of 3.619%. Interestingly, although isolate B3 had the highest bacterial cell count, it did not show the most effective plastic degradation. This suggests that the quantity of bacteria does not always correlate with biodegradation efficiency. Factors such as the type of bacteria and the specific enzymes they produce are likely to have a more significant impact on plastic degradation </w:t>
      </w:r>
      <w:r w:rsidRPr="00116EB9">
        <w:rPr>
          <w:lang w:val="id-ID"/>
        </w:rPr>
        <w:fldChar w:fldCharType="begin"/>
      </w:r>
      <w:r w:rsidRPr="00116EB9">
        <w:rPr>
          <w:lang w:val="id-ID"/>
        </w:rPr>
        <w:instrText xml:space="preserve"> ADDIN ZOTERO_ITEM CSL_CITATION {"citationID":"l5e1V984","properties":{"formattedCitation":"[24]","plainCitation":"[24]","noteIndex":0},"citationItems":[{"id":267,"uris":["http://zotero.org/users/local/mXEset6D/items/96C2W5VN"],"itemData":{"id":267,"type":"article-journal","language":"id","source":"Zotero","title":"REVIEW: EFEKTIVITAS DEGRADASI PLASTIK OLEH ASPERGILLUS TERREUS","author":[{"family":"Shofi","given":"Arina Nur"},{"family":"Anindita","given":"Fadhila Dyah"}],"issued":{"date-parts":[["2022"]]}}}],"schema":"https://github.com/citation-style-language/schema/raw/master/csl-citation.json"} </w:instrText>
      </w:r>
      <w:r w:rsidRPr="00116EB9">
        <w:rPr>
          <w:lang w:val="id-ID"/>
        </w:rPr>
        <w:fldChar w:fldCharType="separate"/>
      </w:r>
      <w:r w:rsidRPr="00116EB9">
        <w:rPr>
          <w:lang w:val="id-ID"/>
        </w:rPr>
        <w:t>[24]</w:t>
      </w:r>
      <w:r w:rsidRPr="00116EB9">
        <w:fldChar w:fldCharType="end"/>
      </w:r>
      <w:r w:rsidRPr="00116EB9">
        <w:rPr>
          <w:lang w:val="id-ID"/>
        </w:rPr>
        <w:t xml:space="preserve">. Previous studies have shown that bacterial enzymes, such as laccase and peroxidase, can degrade polyethylene plastics by breaking down their molecular structure. For example, laccase can reduce plastic weight by 0.5%, while peroxidase can achieve a 0.6% reduction </w:t>
      </w:r>
      <w:r w:rsidRPr="00116EB9">
        <w:rPr>
          <w:lang w:val="id-ID"/>
        </w:rPr>
        <w:fldChar w:fldCharType="begin"/>
      </w:r>
      <w:r w:rsidRPr="00116EB9">
        <w:rPr>
          <w:lang w:val="id-ID"/>
        </w:rPr>
        <w:instrText xml:space="preserve"> ADDIN ZOTERO_ITEM CSL_CITATION {"citationID":"3kqlgHDw","properties":{"formattedCitation":"[25]","plainCitation":"[25]","noteIndex":0},"citationItems":[{"id":270,"uris":["http://zotero.org/users/local/mXEset6D/items/SXKG6NNE"],"itemData":{"id":270,"type":"article-journal","abstract":"Plastic pollution is a growing environmental problem, in part due to the extremely stable and durable nature of this polymer. As recycling does not provide a complete solution, research has been focusing on alternative ways of degrading plastic. Fungi provide a wide array of enzymes specialized in the degradation of recalcitrant substances and are very promising candidates in the field of plastic degradation. This review examines the present literature for different fungal enzymes involved in plastic degradation, describing their characteristics, efficacy and biotechnological applications. Fungal laccases and peroxidases, generally used by fungi to degrade lignin, show good results in degrading polyethylene (PE) and polyvinyl chloride (PVC), while esterases such as cutinases and lipases were successfully used to degrade polyethylene terephthalate (PET) and polyurethane (PUR). Good results were also obtained on PUR by fungal proteases and ureases. All these enzymes were isolated from many different fungi, from both Basidiomycetes and Ascomycetes, and have shown remarkable efficiency in plastic biodegradation under laboratory conditions. Therefore, future research should focus on the interactions between the genes, proteins, metabolites and environmental conditions involved in the processes. Further steps such as the improvement in catalytic efficiency and genetic engineering could lead these enzymes to become biotechnological applications in the field of plastic degradation.","container-title":"Microorganisms","DOI":"10.3390/microorganisms10061180","ISSN":"2076-2607","issue":"6","journalAbbreviation":"Microorganisms","language":"en","license":"https://creativecommons.org/licenses/by/4.0/","page":"1180","source":"DOI.org (Crossref)","title":"Fungal Enzymes Involved in Plastics Biodegradation","volume":"10","author":[{"family":"Temporiti","given":"Marta Elisabetta Eleonora"},{"family":"Nicola","given":"Lidia"},{"family":"Nielsen","given":"Erik"},{"family":"Tosi","given":"Solveig"}],"issued":{"date-parts":[["2022",6,8]]}}}],"schema":"https://github.com/citation-style-language/schema/raw/master/csl-citation.json"} </w:instrText>
      </w:r>
      <w:r w:rsidRPr="00116EB9">
        <w:rPr>
          <w:lang w:val="id-ID"/>
        </w:rPr>
        <w:fldChar w:fldCharType="separate"/>
      </w:r>
      <w:r w:rsidRPr="00116EB9">
        <w:rPr>
          <w:lang w:val="id-ID"/>
        </w:rPr>
        <w:t>[25]</w:t>
      </w:r>
      <w:r w:rsidRPr="00116EB9">
        <w:fldChar w:fldCharType="end"/>
      </w:r>
      <w:r w:rsidRPr="00116EB9">
        <w:rPr>
          <w:lang w:val="id-ID"/>
        </w:rPr>
        <w:t>. The enzymes produced by the bacteria during the biodegradation process help to break down the complex polymer chains of LDPE plastic into simpler molecules, such as carboxylic acids, aldehydes, aromatics, alcohols, esters, ethers, and alkyl groups. These molecules are often more environmentally friendly and easier to degrade further by microorganisms. The products of enzymatic degradation can be detected through various analytical techniques, including Fourier-Transform Infrared Spectroscopy (FTIR), which helps identify changes in the chemical composition of the plastic.</w:t>
      </w:r>
    </w:p>
    <w:p w14:paraId="783CF8C3" w14:textId="77777777" w:rsidR="00116EB9" w:rsidRPr="00116EB9" w:rsidRDefault="00116EB9" w:rsidP="00116EB9">
      <w:pPr>
        <w:pStyle w:val="Paragraph"/>
        <w:rPr>
          <w:lang w:val="id-ID"/>
        </w:rPr>
      </w:pPr>
    </w:p>
    <w:p w14:paraId="56204C6F" w14:textId="77777777" w:rsidR="00116EB9" w:rsidRPr="00116EB9" w:rsidRDefault="00116EB9" w:rsidP="00116EB9">
      <w:pPr>
        <w:pStyle w:val="Paragraph"/>
        <w:rPr>
          <w:lang w:val="id-ID"/>
        </w:rPr>
      </w:pPr>
    </w:p>
    <w:p w14:paraId="30211CA9" w14:textId="32994BC1" w:rsidR="00116EB9" w:rsidRPr="00116EB9" w:rsidRDefault="00116EB9" w:rsidP="00116EB9">
      <w:pPr>
        <w:pStyle w:val="Paragraph"/>
        <w:rPr>
          <w:lang w:val="id-ID"/>
        </w:rPr>
      </w:pPr>
    </w:p>
    <w:p w14:paraId="01554D2D" w14:textId="77777777" w:rsidR="00116EB9" w:rsidRPr="00116EB9" w:rsidRDefault="00116EB9" w:rsidP="00116EB9">
      <w:pPr>
        <w:pStyle w:val="Paragraph"/>
        <w:rPr>
          <w:lang w:val="id-ID"/>
        </w:rPr>
      </w:pPr>
    </w:p>
    <w:p w14:paraId="407E594A" w14:textId="77777777" w:rsidR="00116EB9" w:rsidRPr="00116EB9" w:rsidRDefault="00116EB9" w:rsidP="00116EB9">
      <w:pPr>
        <w:pStyle w:val="Paragraph"/>
        <w:rPr>
          <w:lang w:val="id-ID"/>
        </w:rPr>
      </w:pPr>
    </w:p>
    <w:p w14:paraId="4A345096" w14:textId="77777777" w:rsidR="00116EB9" w:rsidRPr="00116EB9" w:rsidRDefault="00116EB9" w:rsidP="00116EB9">
      <w:pPr>
        <w:pStyle w:val="Paragraph"/>
        <w:rPr>
          <w:lang w:val="id-ID"/>
        </w:rPr>
      </w:pPr>
    </w:p>
    <w:p w14:paraId="54047497" w14:textId="77777777" w:rsidR="00116EB9" w:rsidRPr="00116EB9" w:rsidRDefault="00116EB9" w:rsidP="00116EB9">
      <w:pPr>
        <w:pStyle w:val="Paragraph"/>
        <w:rPr>
          <w:lang w:val="id-ID"/>
        </w:rPr>
      </w:pPr>
    </w:p>
    <w:p w14:paraId="49F9A67D" w14:textId="77777777" w:rsidR="00116EB9" w:rsidRPr="00116EB9" w:rsidRDefault="00116EB9" w:rsidP="00116EB9">
      <w:pPr>
        <w:pStyle w:val="Paragraph"/>
        <w:rPr>
          <w:lang w:val="id-ID"/>
        </w:rPr>
      </w:pPr>
    </w:p>
    <w:p w14:paraId="0974D6E4" w14:textId="3DFBEA21" w:rsidR="00116EB9" w:rsidRPr="00116EB9" w:rsidRDefault="00B7042D" w:rsidP="00116EB9">
      <w:pPr>
        <w:pStyle w:val="Paragraph"/>
        <w:rPr>
          <w:lang w:val="id-ID"/>
        </w:rPr>
      </w:pPr>
      <w:r w:rsidRPr="00116EB9">
        <w:rPr>
          <w:noProof/>
          <w:lang w:val="id-ID"/>
        </w:rPr>
        <w:drawing>
          <wp:anchor distT="0" distB="0" distL="114300" distR="114300" simplePos="0" relativeHeight="251658240" behindDoc="1" locked="0" layoutInCell="1" allowOverlap="1" wp14:anchorId="176148F7" wp14:editId="4E14F893">
            <wp:simplePos x="0" y="0"/>
            <wp:positionH relativeFrom="column">
              <wp:posOffset>755098</wp:posOffset>
            </wp:positionH>
            <wp:positionV relativeFrom="paragraph">
              <wp:posOffset>6295</wp:posOffset>
            </wp:positionV>
            <wp:extent cx="4438015" cy="3391535"/>
            <wp:effectExtent l="0" t="0" r="0" b="0"/>
            <wp:wrapTight wrapText="bothSides">
              <wp:wrapPolygon edited="0">
                <wp:start x="3616" y="2184"/>
                <wp:lineTo x="2503" y="3761"/>
                <wp:lineTo x="2503" y="4004"/>
                <wp:lineTo x="3616" y="4368"/>
                <wp:lineTo x="3616" y="6309"/>
                <wp:lineTo x="1576" y="6430"/>
                <wp:lineTo x="1205" y="6673"/>
                <wp:lineTo x="1298" y="12982"/>
                <wp:lineTo x="2596" y="14074"/>
                <wp:lineTo x="3616" y="14074"/>
                <wp:lineTo x="2689" y="14680"/>
                <wp:lineTo x="2689" y="14923"/>
                <wp:lineTo x="3616" y="16015"/>
                <wp:lineTo x="2782" y="17471"/>
                <wp:lineTo x="2782" y="17956"/>
                <wp:lineTo x="3616" y="17956"/>
                <wp:lineTo x="2967" y="18563"/>
                <wp:lineTo x="3245" y="18805"/>
                <wp:lineTo x="8345" y="19897"/>
                <wp:lineTo x="8345" y="20140"/>
                <wp:lineTo x="10848" y="20383"/>
                <wp:lineTo x="13815" y="20383"/>
                <wp:lineTo x="13908" y="19897"/>
                <wp:lineTo x="17709" y="19048"/>
                <wp:lineTo x="18636" y="18684"/>
                <wp:lineTo x="18173" y="17956"/>
                <wp:lineTo x="18543" y="17956"/>
                <wp:lineTo x="17802" y="17228"/>
                <wp:lineTo x="16318" y="16015"/>
                <wp:lineTo x="16504" y="14195"/>
                <wp:lineTo x="17060" y="14074"/>
                <wp:lineTo x="17338" y="13831"/>
                <wp:lineTo x="15855" y="12133"/>
                <wp:lineTo x="16411" y="12133"/>
                <wp:lineTo x="17431" y="10798"/>
                <wp:lineTo x="17524" y="4732"/>
                <wp:lineTo x="17338" y="4246"/>
                <wp:lineTo x="10755" y="3397"/>
                <wp:lineTo x="3987" y="2184"/>
                <wp:lineTo x="3616" y="2184"/>
              </wp:wrapPolygon>
            </wp:wrapTight>
            <wp:docPr id="1213014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8015" cy="339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49542" w14:textId="77777777" w:rsidR="00116EB9" w:rsidRPr="00116EB9" w:rsidRDefault="00116EB9" w:rsidP="00116EB9">
      <w:pPr>
        <w:pStyle w:val="Paragraph"/>
        <w:rPr>
          <w:lang w:val="id-ID"/>
        </w:rPr>
      </w:pPr>
    </w:p>
    <w:p w14:paraId="47BEFA2A" w14:textId="5B366376" w:rsidR="00116EB9" w:rsidRPr="00116EB9" w:rsidRDefault="00116EB9" w:rsidP="00116EB9">
      <w:pPr>
        <w:pStyle w:val="Paragraph"/>
        <w:rPr>
          <w:lang w:val="id-ID"/>
        </w:rPr>
      </w:pPr>
    </w:p>
    <w:p w14:paraId="048FFA66" w14:textId="77777777" w:rsidR="00116EB9" w:rsidRPr="00116EB9" w:rsidRDefault="00116EB9" w:rsidP="00116EB9">
      <w:pPr>
        <w:pStyle w:val="Paragraph"/>
        <w:rPr>
          <w:lang w:val="id-ID"/>
        </w:rPr>
      </w:pPr>
    </w:p>
    <w:p w14:paraId="2285C611" w14:textId="77777777" w:rsidR="00116EB9" w:rsidRPr="00116EB9" w:rsidRDefault="00116EB9" w:rsidP="00116EB9">
      <w:pPr>
        <w:pStyle w:val="Paragraph"/>
        <w:rPr>
          <w:lang w:val="id-ID"/>
        </w:rPr>
      </w:pPr>
    </w:p>
    <w:p w14:paraId="010C37B2" w14:textId="77777777" w:rsidR="00116EB9" w:rsidRPr="00116EB9" w:rsidRDefault="00116EB9" w:rsidP="00116EB9">
      <w:pPr>
        <w:pStyle w:val="Paragraph"/>
        <w:rPr>
          <w:lang w:val="id-ID"/>
        </w:rPr>
      </w:pPr>
    </w:p>
    <w:p w14:paraId="4CC16002" w14:textId="77777777" w:rsidR="00116EB9" w:rsidRPr="00116EB9" w:rsidRDefault="00116EB9" w:rsidP="00116EB9">
      <w:pPr>
        <w:pStyle w:val="Paragraph"/>
        <w:rPr>
          <w:lang w:val="id-ID"/>
        </w:rPr>
      </w:pPr>
    </w:p>
    <w:p w14:paraId="318D1D59" w14:textId="77777777" w:rsidR="00116EB9" w:rsidRPr="00116EB9" w:rsidRDefault="00116EB9" w:rsidP="00116EB9">
      <w:pPr>
        <w:pStyle w:val="Paragraph"/>
        <w:rPr>
          <w:lang w:val="id-ID"/>
        </w:rPr>
      </w:pPr>
    </w:p>
    <w:p w14:paraId="0DAB9E80" w14:textId="77777777" w:rsidR="00116EB9" w:rsidRPr="00116EB9" w:rsidRDefault="00116EB9" w:rsidP="00116EB9">
      <w:pPr>
        <w:pStyle w:val="Paragraph"/>
        <w:rPr>
          <w:lang w:val="id-ID"/>
        </w:rPr>
      </w:pPr>
    </w:p>
    <w:p w14:paraId="3E0BB88D" w14:textId="77777777" w:rsidR="00116EB9" w:rsidRDefault="00116EB9" w:rsidP="00116EB9">
      <w:pPr>
        <w:pStyle w:val="Paragraph"/>
        <w:rPr>
          <w:b/>
          <w:lang w:val="id-ID"/>
        </w:rPr>
      </w:pPr>
    </w:p>
    <w:p w14:paraId="24BB20C2" w14:textId="77777777" w:rsidR="00116EB9" w:rsidRDefault="00116EB9" w:rsidP="00116EB9">
      <w:pPr>
        <w:pStyle w:val="Paragraph"/>
        <w:rPr>
          <w:b/>
          <w:lang w:val="id-ID"/>
        </w:rPr>
      </w:pPr>
    </w:p>
    <w:p w14:paraId="0CC5D52F" w14:textId="77777777" w:rsidR="00116EB9" w:rsidRDefault="00116EB9" w:rsidP="00116EB9">
      <w:pPr>
        <w:pStyle w:val="Paragraph"/>
        <w:rPr>
          <w:b/>
          <w:lang w:val="id-ID"/>
        </w:rPr>
      </w:pPr>
    </w:p>
    <w:p w14:paraId="45A2DAE0" w14:textId="77777777" w:rsidR="00B7042D" w:rsidRDefault="00B7042D" w:rsidP="00116EB9">
      <w:pPr>
        <w:pStyle w:val="Paragraph"/>
        <w:rPr>
          <w:b/>
          <w:lang w:val="id-ID"/>
        </w:rPr>
      </w:pPr>
    </w:p>
    <w:p w14:paraId="6E0A687C" w14:textId="77777777" w:rsidR="00B7042D" w:rsidRDefault="00B7042D" w:rsidP="00116EB9">
      <w:pPr>
        <w:pStyle w:val="Paragraph"/>
        <w:rPr>
          <w:b/>
          <w:lang w:val="id-ID"/>
        </w:rPr>
      </w:pPr>
    </w:p>
    <w:p w14:paraId="501A6F2B" w14:textId="77777777" w:rsidR="00B7042D" w:rsidRDefault="00B7042D" w:rsidP="00116EB9">
      <w:pPr>
        <w:pStyle w:val="Paragraph"/>
        <w:rPr>
          <w:b/>
          <w:lang w:val="id-ID"/>
        </w:rPr>
      </w:pPr>
    </w:p>
    <w:p w14:paraId="0AF66403" w14:textId="77777777" w:rsidR="00B7042D" w:rsidRDefault="00B7042D" w:rsidP="00116EB9">
      <w:pPr>
        <w:pStyle w:val="Paragraph"/>
        <w:rPr>
          <w:b/>
          <w:lang w:val="id-ID"/>
        </w:rPr>
      </w:pPr>
    </w:p>
    <w:p w14:paraId="03992A0C" w14:textId="77777777" w:rsidR="00B7042D" w:rsidRDefault="00B7042D" w:rsidP="00116EB9">
      <w:pPr>
        <w:pStyle w:val="Paragraph"/>
        <w:rPr>
          <w:b/>
          <w:lang w:val="id-ID"/>
        </w:rPr>
      </w:pPr>
    </w:p>
    <w:p w14:paraId="54441844" w14:textId="77777777" w:rsidR="00B7042D" w:rsidRDefault="00B7042D" w:rsidP="00116EB9">
      <w:pPr>
        <w:pStyle w:val="Paragraph"/>
        <w:rPr>
          <w:b/>
          <w:lang w:val="id-ID"/>
        </w:rPr>
      </w:pPr>
    </w:p>
    <w:p w14:paraId="366FF18E" w14:textId="77777777" w:rsidR="00B7042D" w:rsidRDefault="00B7042D" w:rsidP="00116EB9">
      <w:pPr>
        <w:pStyle w:val="Paragraph"/>
        <w:rPr>
          <w:b/>
          <w:lang w:val="id-ID"/>
        </w:rPr>
      </w:pPr>
    </w:p>
    <w:p w14:paraId="385D073A" w14:textId="77777777" w:rsidR="00B7042D" w:rsidRDefault="00B7042D" w:rsidP="00116EB9">
      <w:pPr>
        <w:pStyle w:val="Paragraph"/>
        <w:rPr>
          <w:b/>
          <w:lang w:val="id-ID"/>
        </w:rPr>
      </w:pPr>
    </w:p>
    <w:p w14:paraId="4E358BFC" w14:textId="77777777" w:rsidR="00B7042D" w:rsidRDefault="00B7042D" w:rsidP="00116EB9">
      <w:pPr>
        <w:pStyle w:val="Paragraph"/>
        <w:rPr>
          <w:b/>
          <w:lang w:val="id-ID"/>
        </w:rPr>
      </w:pPr>
    </w:p>
    <w:p w14:paraId="69F1BBF1" w14:textId="77777777" w:rsidR="00B7042D" w:rsidRDefault="00B7042D" w:rsidP="00B7042D">
      <w:pPr>
        <w:pStyle w:val="Paragraph"/>
        <w:ind w:firstLine="0"/>
        <w:rPr>
          <w:b/>
          <w:lang w:val="id-ID"/>
        </w:rPr>
      </w:pPr>
    </w:p>
    <w:p w14:paraId="03472B59" w14:textId="2D680225" w:rsidR="00116EB9" w:rsidRPr="00116EB9" w:rsidRDefault="000E4DC3" w:rsidP="00B7042D">
      <w:pPr>
        <w:pStyle w:val="Paragraph"/>
        <w:spacing w:before="120" w:after="200"/>
        <w:ind w:firstLine="288"/>
        <w:jc w:val="center"/>
        <w:rPr>
          <w:b/>
          <w:lang w:val="id-ID"/>
        </w:rPr>
      </w:pPr>
      <w:r w:rsidRPr="00116EB9">
        <w:rPr>
          <w:b/>
          <w:sz w:val="18"/>
          <w:szCs w:val="18"/>
          <w:lang w:val="id-ID"/>
        </w:rPr>
        <w:t xml:space="preserve">FIGURE </w:t>
      </w:r>
      <w:r w:rsidR="00116EB9" w:rsidRPr="00116EB9">
        <w:rPr>
          <w:b/>
          <w:sz w:val="18"/>
          <w:szCs w:val="18"/>
          <w:lang w:val="id-ID"/>
        </w:rPr>
        <w:t>3. Changes in plastic chemical groups by bacterial isolates after 30 days</w:t>
      </w:r>
    </w:p>
    <w:p w14:paraId="5C56B146" w14:textId="6CAD59FE" w:rsidR="00116EB9" w:rsidRPr="00116EB9" w:rsidRDefault="00116EB9" w:rsidP="00B7042D">
      <w:pPr>
        <w:pStyle w:val="Paragraph"/>
        <w:spacing w:before="240" w:after="240"/>
        <w:ind w:firstLine="288"/>
        <w:jc w:val="center"/>
        <w:rPr>
          <w:b/>
          <w:sz w:val="24"/>
          <w:szCs w:val="24"/>
          <w:lang w:val="id-ID"/>
        </w:rPr>
      </w:pPr>
      <w:r w:rsidRPr="00116EB9">
        <w:rPr>
          <w:b/>
          <w:sz w:val="24"/>
          <w:szCs w:val="24"/>
          <w:lang w:val="id-ID"/>
        </w:rPr>
        <w:t>Fourier Transform Infrared (FTIR) Analysis</w:t>
      </w:r>
    </w:p>
    <w:p w14:paraId="04DBB043" w14:textId="77777777" w:rsidR="00116EB9" w:rsidRPr="00116EB9" w:rsidRDefault="00116EB9" w:rsidP="00116EB9">
      <w:pPr>
        <w:pStyle w:val="Paragraph"/>
        <w:rPr>
          <w:lang w:val="id-ID"/>
        </w:rPr>
      </w:pPr>
      <w:r w:rsidRPr="00116EB9">
        <w:rPr>
          <w:lang w:val="id-ID"/>
        </w:rPr>
        <w:t>FTIR analysis was employed to examine the chemical changes in the LDPE plastic as a result of bacterial activity. Significant changes were observed in the FTIR spectra of the plastic samples exposed to bacterial isolates. For example, isolate B3 produced significant changes at the wavenumber of 3675.15 cm</w:t>
      </w:r>
      <w:r w:rsidRPr="00116EB9">
        <w:rPr>
          <w:vertAlign w:val="superscript"/>
          <w:lang w:val="id-ID"/>
        </w:rPr>
        <w:t>-1</w:t>
      </w:r>
      <w:r w:rsidRPr="00116EB9">
        <w:rPr>
          <w:lang w:val="id-ID"/>
        </w:rPr>
        <w:t>, corresponding to the stretching of the -OH group. This finding suggests that the bacteria may have introduced hydroxyl groups into the plastic structure. Isolate B3 also caused noticeable shifts at wavelengths of 1751.84 cm</w:t>
      </w:r>
      <w:r w:rsidRPr="00116EB9">
        <w:rPr>
          <w:vertAlign w:val="superscript"/>
          <w:lang w:val="id-ID"/>
        </w:rPr>
        <w:t>-1</w:t>
      </w:r>
      <w:r w:rsidRPr="00116EB9">
        <w:rPr>
          <w:lang w:val="id-ID"/>
        </w:rPr>
        <w:t xml:space="preserve"> (C=O group), 1699.66 cm</w:t>
      </w:r>
      <w:r w:rsidRPr="00116EB9">
        <w:rPr>
          <w:vertAlign w:val="superscript"/>
          <w:lang w:val="id-ID"/>
        </w:rPr>
        <w:t>-1</w:t>
      </w:r>
      <w:r w:rsidRPr="00116EB9">
        <w:rPr>
          <w:lang w:val="id-ID"/>
        </w:rPr>
        <w:t xml:space="preserve"> (C=C group), and 1468.57 cm</w:t>
      </w:r>
      <w:r w:rsidRPr="00116EB9">
        <w:rPr>
          <w:vertAlign w:val="superscript"/>
          <w:lang w:val="id-ID"/>
        </w:rPr>
        <w:t>-1</w:t>
      </w:r>
      <w:r w:rsidRPr="00116EB9">
        <w:rPr>
          <w:lang w:val="id-ID"/>
        </w:rPr>
        <w:t xml:space="preserve"> (C=C group), indicating further chemical modifications. Additionally, isolate B2 was capable of stretching the C-H group at 2899.86 cm</w:t>
      </w:r>
      <w:r w:rsidRPr="00116EB9">
        <w:rPr>
          <w:vertAlign w:val="superscript"/>
          <w:lang w:val="id-ID"/>
        </w:rPr>
        <w:t>-1</w:t>
      </w:r>
      <w:r w:rsidRPr="00116EB9">
        <w:rPr>
          <w:lang w:val="id-ID"/>
        </w:rPr>
        <w:t>, as shown in Figure 3.</w:t>
      </w:r>
    </w:p>
    <w:p w14:paraId="7B05BF0C" w14:textId="77777777" w:rsidR="00116EB9" w:rsidRPr="00116EB9" w:rsidRDefault="00116EB9" w:rsidP="00116EB9">
      <w:pPr>
        <w:pStyle w:val="Paragraph"/>
        <w:rPr>
          <w:lang w:val="id-ID"/>
        </w:rPr>
      </w:pPr>
      <w:r w:rsidRPr="00116EB9">
        <w:rPr>
          <w:lang w:val="id-ID"/>
        </w:rPr>
        <w:t xml:space="preserve">These differences in the FTIR spectra suggest that the bacterial isolates are not merely reducing the mass of the plastic but also altering its chemical structure. Such changes are crucial because they signify the breakdown of the plastic into simpler, more biodegradable components, which can then be more easily processed by other microorganisms or environmental factors. This transformation significantly reduces the environmental impact of plastic waste by converting it into less harmful substances </w:t>
      </w:r>
      <w:r w:rsidRPr="00116EB9">
        <w:rPr>
          <w:lang w:val="id-ID"/>
        </w:rPr>
        <w:fldChar w:fldCharType="begin"/>
      </w:r>
      <w:r w:rsidRPr="00116EB9">
        <w:rPr>
          <w:lang w:val="id-ID"/>
        </w:rPr>
        <w:instrText xml:space="preserve"> ADDIN ZOTERO_ITEM CSL_CITATION {"citationID":"yQmmKdeC","properties":{"formattedCitation":"[26]","plainCitation":"[26]","noteIndex":0},"citationItems":[{"id":166,"uris":["http://zotero.org/users/local/mXEset6D/items/D4XZZ4SG"],"itemData":{"id":166,"type":"chapter","container-title":"Biodegradable Polymers, Blends and Composites","ISBN":"978-0-12-823791-5","language":"en","license":"https://www.elsevier.com/tdm/userlicense/1.0/","note":"DOI: 10.1016/B978-0-12-823791-5.00024-7","page":"1-18","publisher":"Elsevier","source":"DOI.org (Crossref)","title":"Introduction to biodegradable polymers","URL":"https://linkinghub.elsevier.com/retrieve/pii/B9780128237915000247","author":[{"family":"Ramesh","given":"M."},{"family":"Mavinkere Rangappa","given":"Sanjay"},{"family":"Parameswaranpillai","given":"Jyotishkumar"},{"family":"Siengchin","given":"Suchart"}],"accessed":{"date-parts":[["2025",1,5]]},"issued":{"date-parts":[["2022"]]}}}],"schema":"https://github.com/citation-style-language/schema/raw/master/csl-citation.json"} </w:instrText>
      </w:r>
      <w:r w:rsidRPr="00116EB9">
        <w:rPr>
          <w:lang w:val="id-ID"/>
        </w:rPr>
        <w:fldChar w:fldCharType="separate"/>
      </w:r>
      <w:r w:rsidRPr="00116EB9">
        <w:rPr>
          <w:lang w:val="id-ID"/>
        </w:rPr>
        <w:t>[26]</w:t>
      </w:r>
      <w:r w:rsidRPr="00116EB9">
        <w:fldChar w:fldCharType="end"/>
      </w:r>
      <w:r w:rsidRPr="00116EB9">
        <w:rPr>
          <w:lang w:val="id-ID"/>
        </w:rPr>
        <w:t xml:space="preserve">. Furthermore, the FTIR results indicate that isolates B2 and B3 hold the greatest promise as effective biodegradation agents for LDPE plastics. These findings are consistent with earlier studies, which suggested that Gram-positive bacteria tend to produce more enzymes than Gram-negative bacteria, making them more efficient at breaking down complex plastic polymers </w:t>
      </w:r>
      <w:r w:rsidRPr="00116EB9">
        <w:rPr>
          <w:lang w:val="id-ID"/>
        </w:rPr>
        <w:fldChar w:fldCharType="begin"/>
      </w:r>
      <w:r w:rsidRPr="00116EB9">
        <w:rPr>
          <w:lang w:val="id-ID"/>
        </w:rPr>
        <w:instrText xml:space="preserve"> ADDIN ZOTERO_ITEM CSL_CITATION {"citationID":"S4HEQ1EQ","properties":{"formattedCitation":"[27]","plainCitation":"[27]","noteIndex":0},"citationItems":[{"id":119,"uris":["http://zotero.org/users/local/mXEset6D/items/GYE8PLBE"],"itemData":{"id":119,"type":"article-journal","container-title":"Polymer Degradation and Stability","DOI":"10.1016/0141-3910(94)00088-P","ISSN":"01413910","issue":"2","journalAbbreviation":"Polymer Degradation and Stability","language":"en","license":"https://www.elsevier.com/tdm/userlicense/1.0/","page":"165-173","source":"DOI.org (Crossref)","title":"Environmentally degradable starch filled low density polyethylene","volume":"47","author":[{"family":"Shah","given":"Piyush B."},{"family":"Bandopadhyay","given":"S."},{"family":"Bellare","given":"Jayesh R."}],"issued":{"date-parts":[["1995",1]]}}}],"schema":"https://github.com/citation-style-language/schema/raw/master/csl-citation.json"} </w:instrText>
      </w:r>
      <w:r w:rsidRPr="00116EB9">
        <w:rPr>
          <w:lang w:val="id-ID"/>
        </w:rPr>
        <w:fldChar w:fldCharType="separate"/>
      </w:r>
      <w:r w:rsidRPr="00116EB9">
        <w:rPr>
          <w:lang w:val="id-ID"/>
        </w:rPr>
        <w:t>[27]</w:t>
      </w:r>
      <w:r w:rsidRPr="00116EB9">
        <w:fldChar w:fldCharType="end"/>
      </w:r>
      <w:r w:rsidRPr="00116EB9">
        <w:rPr>
          <w:lang w:val="id-ID"/>
        </w:rPr>
        <w:t xml:space="preserve">. However, it is also important to note that bacterial enzyme activity can be enhanced under optimal environmental conditions, which could potentially increase the biodegradation efficiency by two to three times </w:t>
      </w:r>
      <w:r w:rsidRPr="00116EB9">
        <w:rPr>
          <w:lang w:val="id-ID"/>
        </w:rPr>
        <w:fldChar w:fldCharType="begin"/>
      </w:r>
      <w:r w:rsidRPr="00116EB9">
        <w:rPr>
          <w:lang w:val="id-ID"/>
        </w:rPr>
        <w:instrText xml:space="preserve"> ADDIN ZOTERO_ITEM CSL_CITATION {"citationID":"ojnErUqK","properties":{"formattedCitation":"[28]","plainCitation":"[28]","noteIndex":0},"citationItems":[{"id":164,"uris":["http://zotero.org/users/local/mXEset6D/items/53I3N5A3"],"itemData":{"id":164,"type":"article-journal","container-title":"Quaternary Science Reviews","DOI":"10.1016/j.quascirev.2023.108416","ISSN":"02773791","journalAbbreviation":"Quaternary Science Reviews","language":"en","page":"108416","source":"DOI.org (Crossref)","title":"BrGDGT-based quantitative reconstructions of paleotemperature in lakes: Regional vs. site-specific calibrations","title-short":"BrGDGT-based quantitative reconstructions of paleotemperature in lakes","volume":"322","author":[{"family":"Wu","given":"Jie"},{"family":"Yang","given":"Huan"},{"family":"Shen","given":"Caiming"},{"family":"Zhu","given":"Liping"},{"family":"Pei","given":"Hongye"},{"family":"Dang","given":"Xinyue"},{"family":"Huang","given":"Miao"},{"family":"Xie","given":"Shucheng"}],"issued":{"date-parts":[["2023",12]]}}}],"schema":"https://github.com/citation-style-language/schema/raw/master/csl-citation.json"} </w:instrText>
      </w:r>
      <w:r w:rsidRPr="00116EB9">
        <w:rPr>
          <w:lang w:val="id-ID"/>
        </w:rPr>
        <w:fldChar w:fldCharType="separate"/>
      </w:r>
      <w:r w:rsidRPr="00116EB9">
        <w:rPr>
          <w:lang w:val="id-ID"/>
        </w:rPr>
        <w:t>[28]</w:t>
      </w:r>
      <w:r w:rsidRPr="00116EB9">
        <w:fldChar w:fldCharType="end"/>
      </w:r>
      <w:r w:rsidRPr="00116EB9">
        <w:rPr>
          <w:lang w:val="id-ID"/>
        </w:rPr>
        <w:t>.</w:t>
      </w:r>
    </w:p>
    <w:p w14:paraId="5A73B264" w14:textId="27A4C067" w:rsidR="003E7C74" w:rsidRPr="00075EA6" w:rsidRDefault="00116EB9" w:rsidP="00B7042D">
      <w:pPr>
        <w:pStyle w:val="Paragraph"/>
      </w:pPr>
      <w:r w:rsidRPr="00116EB9">
        <w:rPr>
          <w:lang w:val="id-ID"/>
        </w:rPr>
        <w:t xml:space="preserve">The results of this study provide valuable insights into the potential of using bacteria to address the growing environmental issue of plastic pollution. As the world grapples with the overwhelming accumulation of plastic waste, innovative and eco-friendly solutions, such as biodegradation through bacterial activity, offer a promising approach. The use of bacteria to degrade LDPE plastics could help reduce the long-term impact of plastic pollution on ecosystems and human health. Furthermore, the ability of certain bacterial isolates to produce enzymes that break down plastic polymers is particularly important in the context of environmental sustainability. By harnessing the natural biodegradation processes of bacteria, it may be possible to develop more efficient waste management strategies, reduce plastic waste in landfills, and minimize the overall environmental footprint of plastic materials. As the study suggests, bacteria such as B2 and B3 are particularly effective at breaking down LDPE plastics, making </w:t>
      </w:r>
      <w:r w:rsidRPr="00116EB9">
        <w:rPr>
          <w:lang w:val="id-ID"/>
        </w:rPr>
        <w:lastRenderedPageBreak/>
        <w:t>them prime candidates for future research and application in bioremediation efforts. Further studies on optimizing bacterial enzyme production and enhancing biodegradation efficiency under controlled environmental conditions could lead to even more effective methods for managing plastic waste. With the right advancements, this biotechnological approach could become an integral part of global efforts to combat plastic pollution and protect the environment for future generations.</w:t>
      </w:r>
      <w:r w:rsidR="00616F3B" w:rsidRPr="00075EA6">
        <w:t xml:space="preserve"> </w:t>
      </w:r>
    </w:p>
    <w:p w14:paraId="238F91B4" w14:textId="2B27317B" w:rsidR="00D87E2A" w:rsidRDefault="00D87E2A" w:rsidP="00D87E2A">
      <w:pPr>
        <w:pStyle w:val="Heading1"/>
        <w:rPr>
          <w:b w:val="0"/>
          <w:caps w:val="0"/>
          <w:sz w:val="20"/>
        </w:rPr>
      </w:pPr>
      <w:r>
        <w:rPr>
          <w:rFonts w:asciiTheme="majorBidi" w:hAnsiTheme="majorBidi" w:cstheme="majorBidi"/>
        </w:rPr>
        <w:t>CONCLUSION</w:t>
      </w:r>
    </w:p>
    <w:p w14:paraId="55D56508" w14:textId="4071D66F" w:rsidR="00D87E2A" w:rsidRPr="00A24F3D" w:rsidRDefault="00B7042D" w:rsidP="00B7042D">
      <w:pPr>
        <w:pStyle w:val="Paragraph"/>
      </w:pPr>
      <w:r w:rsidRPr="00B7042D">
        <w:rPr>
          <w:rFonts w:asciiTheme="majorBidi" w:hAnsiTheme="majorBidi" w:cstheme="majorBidi"/>
          <w:lang w:val="id-ID"/>
        </w:rPr>
        <w:t>This study highlights the potential of bacteria in tackling plastic pollution, particularly in breaking down LDPE plastic. Four bacterial strains were isolated: two Gram-positive and two Gram-negative, with the Gram-positive strains showing a greater ability to produce enzymes needed for biodegradation. Among them, B2 proved to be the most effective, reducing plastic weight by 3.619%. FT-IR analysis revealed that the bacteria not only break down the plastic physically but also chemically altered its structure, introducing hydroxyl groups and stretching carbon bonds, making it more environmentally friendly. These findings adders the research gap identified in the introduction by demonstrating the capability of bacteria, specifically strain B2, to break down LDPE plastic waste effectively. This research not only show that bacteria can reduce the mass of plastic waste but also transform it into simpler, less harmful compounds. By providing evidence of microbial degradation LDPE, the study opens up exciting possibilities for using bacteria as a sustainable, eco-friendly solution to the global plastic pollution problem, offering a natural way to help manage and reduce plastic waste in our ecosystems. With further development, bacterial biodegradation could become an important tool in our ongoing efforts to protect the environment.</w:t>
      </w:r>
    </w:p>
    <w:p w14:paraId="7691B80C" w14:textId="24C810DD" w:rsidR="00613B4D" w:rsidRPr="00075EA6" w:rsidRDefault="0016385D" w:rsidP="00613B4D">
      <w:pPr>
        <w:pStyle w:val="Heading1"/>
      </w:pPr>
      <w:r w:rsidRPr="00075EA6">
        <w:rPr>
          <w:rFonts w:asciiTheme="majorBidi" w:hAnsiTheme="majorBidi" w:cstheme="majorBidi"/>
        </w:rPr>
        <w:t>Acknowledgments</w:t>
      </w:r>
    </w:p>
    <w:p w14:paraId="4F4EA3E3" w14:textId="4AC2DBEF" w:rsidR="000B3A2D" w:rsidRPr="00E74FE0" w:rsidRDefault="00E74FE0" w:rsidP="00E74FE0">
      <w:pPr>
        <w:pStyle w:val="Paragraph"/>
        <w:rPr>
          <w:rFonts w:asciiTheme="majorBidi" w:hAnsiTheme="majorBidi" w:cstheme="majorBidi"/>
          <w:lang w:val="id-ID"/>
        </w:rPr>
      </w:pPr>
      <w:r w:rsidRPr="00E74FE0">
        <w:rPr>
          <w:rFonts w:asciiTheme="majorBidi" w:hAnsiTheme="majorBidi" w:cstheme="majorBidi"/>
          <w:lang w:val="id-ID"/>
        </w:rPr>
        <w:t>This study was funded by Indonesian Education Scholarships [Beasiswa Pendidikan Indonesia (BPI)], Indonesia Endowment Funds for Education [Lembaga Pengelola Dana Pendidikan (LPDP)], Center for Higher Education Funding and Assessment [Pusat Pembiayaan dan Asesmen Pendidikan Tinggi (PPAPT)], Ministry of Higher Education, Science, and Technology of Republic Indonesia.</w:t>
      </w:r>
      <w:r w:rsidR="00D87E2A">
        <w:rPr>
          <w:rFonts w:asciiTheme="majorBidi" w:hAnsiTheme="majorBidi" w:cstheme="majorBidi"/>
        </w:rPr>
        <w:t xml:space="preserve"> </w:t>
      </w:r>
    </w:p>
    <w:p w14:paraId="74D4F45E" w14:textId="0076FEEC" w:rsidR="00613B4D" w:rsidRPr="00E74FE0" w:rsidRDefault="0016385D" w:rsidP="00E74FE0">
      <w:pPr>
        <w:pStyle w:val="Heading1"/>
        <w:rPr>
          <w:b w:val="0"/>
          <w:caps w:val="0"/>
          <w:sz w:val="20"/>
        </w:rPr>
      </w:pPr>
      <w:r w:rsidRPr="00075EA6">
        <w:rPr>
          <w:rFonts w:asciiTheme="majorBidi" w:hAnsiTheme="majorBidi" w:cstheme="majorBidi"/>
        </w:rPr>
        <w:t>References</w:t>
      </w:r>
    </w:p>
    <w:p w14:paraId="571A7949" w14:textId="52D2D0BD" w:rsidR="00E74FE0" w:rsidRDefault="00E74FE0" w:rsidP="00E74FE0">
      <w:pPr>
        <w:pStyle w:val="Reference"/>
      </w:pPr>
      <w:r>
        <w:t xml:space="preserve">R.-S. Yu and S. Singh, “Microplastic Pollution: Threats and Impacts on Global Marine Ecosystems,” Sustainability, </w:t>
      </w:r>
      <w:r w:rsidRPr="006F453A">
        <w:rPr>
          <w:b/>
          <w:bCs/>
        </w:rPr>
        <w:t>15</w:t>
      </w:r>
      <w:r w:rsidR="006F453A">
        <w:rPr>
          <w:b/>
          <w:bCs/>
        </w:rPr>
        <w:t>(</w:t>
      </w:r>
      <w:r>
        <w:t>17</w:t>
      </w:r>
      <w:proofErr w:type="gramStart"/>
      <w:r w:rsidR="006F453A">
        <w:t>)</w:t>
      </w:r>
      <w:r>
        <w:t>,  13252</w:t>
      </w:r>
      <w:proofErr w:type="gramEnd"/>
      <w:r>
        <w:t xml:space="preserve">, </w:t>
      </w:r>
      <w:r w:rsidR="006F453A">
        <w:t>(</w:t>
      </w:r>
      <w:r>
        <w:t>2023</w:t>
      </w:r>
      <w:r w:rsidR="006F453A">
        <w:t>).</w:t>
      </w:r>
    </w:p>
    <w:p w14:paraId="2DABD7C9" w14:textId="4D7E29A2" w:rsidR="00E74FE0" w:rsidRDefault="00E74FE0" w:rsidP="00E74FE0">
      <w:pPr>
        <w:pStyle w:val="Reference"/>
      </w:pPr>
      <w:r>
        <w:t xml:space="preserve">R. </w:t>
      </w:r>
      <w:proofErr w:type="spellStart"/>
      <w:r>
        <w:t>Proshad</w:t>
      </w:r>
      <w:proofErr w:type="spellEnd"/>
      <w:r>
        <w:t xml:space="preserve">, T. </w:t>
      </w:r>
      <w:proofErr w:type="spellStart"/>
      <w:r>
        <w:t>Kormoker</w:t>
      </w:r>
      <w:proofErr w:type="spellEnd"/>
      <w:r>
        <w:t xml:space="preserve">, Md. S. Islam, M. A. Haque, Md. M. Rahman, and Md. M. R. Mithu, “Toxic effects of plastic on human health and </w:t>
      </w:r>
      <w:proofErr w:type="gramStart"/>
      <w:r>
        <w:t>environment :</w:t>
      </w:r>
      <w:proofErr w:type="gramEnd"/>
      <w:r>
        <w:t xml:space="preserve"> A </w:t>
      </w:r>
      <w:proofErr w:type="gramStart"/>
      <w:r>
        <w:t>consequences of health risk assessment</w:t>
      </w:r>
      <w:proofErr w:type="gramEnd"/>
      <w:r>
        <w:t xml:space="preserve"> in Bangladesh,” Int. J. Health, </w:t>
      </w:r>
      <w:r w:rsidRPr="00095542">
        <w:rPr>
          <w:b/>
          <w:bCs/>
        </w:rPr>
        <w:t>6</w:t>
      </w:r>
      <w:r w:rsidR="00095542">
        <w:t>(</w:t>
      </w:r>
      <w:r>
        <w:t>1</w:t>
      </w:r>
      <w:r w:rsidR="00095542">
        <w:t>)</w:t>
      </w:r>
      <w:r>
        <w:t>, 1–5</w:t>
      </w:r>
      <w:r w:rsidR="00095542">
        <w:t xml:space="preserve"> (</w:t>
      </w:r>
      <w:r>
        <w:t>2017</w:t>
      </w:r>
      <w:r w:rsidR="00095542">
        <w:t>).</w:t>
      </w:r>
    </w:p>
    <w:p w14:paraId="348213EF" w14:textId="2A185A4B" w:rsidR="00E74FE0" w:rsidRDefault="00E74FE0" w:rsidP="00E74FE0">
      <w:pPr>
        <w:pStyle w:val="Reference"/>
      </w:pPr>
      <w:r>
        <w:t xml:space="preserve">P. Lalrinfela, R. </w:t>
      </w:r>
      <w:proofErr w:type="spellStart"/>
      <w:r>
        <w:t>Vanlalsangi</w:t>
      </w:r>
      <w:proofErr w:type="spellEnd"/>
      <w:r>
        <w:t xml:space="preserve">, K. </w:t>
      </w:r>
      <w:proofErr w:type="spellStart"/>
      <w:r>
        <w:t>Lalrinzuali</w:t>
      </w:r>
      <w:proofErr w:type="spellEnd"/>
      <w:r>
        <w:t xml:space="preserve">, and P. J. Babu, “Microplastics: Their effects on the environment, human health, and plant ecosystems,” Environ. </w:t>
      </w:r>
      <w:proofErr w:type="spellStart"/>
      <w:r>
        <w:t>Pollut</w:t>
      </w:r>
      <w:proofErr w:type="spellEnd"/>
      <w:r>
        <w:t>. Manag.</w:t>
      </w:r>
      <w:r w:rsidR="00095542">
        <w:t xml:space="preserve"> </w:t>
      </w:r>
      <w:r w:rsidRPr="00095542">
        <w:rPr>
          <w:b/>
          <w:bCs/>
        </w:rPr>
        <w:t>1</w:t>
      </w:r>
      <w:r w:rsidR="00095542">
        <w:t>.</w:t>
      </w:r>
      <w:r>
        <w:t xml:space="preserve"> 248–259</w:t>
      </w:r>
      <w:r w:rsidR="00095542">
        <w:t xml:space="preserve"> </w:t>
      </w:r>
      <w:r>
        <w:t>2024</w:t>
      </w:r>
      <w:r w:rsidR="00095542">
        <w:t>.</w:t>
      </w:r>
      <w:r>
        <w:t xml:space="preserve"> </w:t>
      </w:r>
    </w:p>
    <w:p w14:paraId="159B91FA" w14:textId="77777777" w:rsidR="00095542" w:rsidRDefault="00E74FE0" w:rsidP="009004CB">
      <w:pPr>
        <w:pStyle w:val="Reference"/>
      </w:pPr>
      <w:r>
        <w:t xml:space="preserve">M. Firdaus, Y. </w:t>
      </w:r>
      <w:proofErr w:type="spellStart"/>
      <w:r>
        <w:t>Trihadiningrum</w:t>
      </w:r>
      <w:proofErr w:type="spellEnd"/>
      <w:r>
        <w:t xml:space="preserve">, and P. Lestari, “Microplastic pollution in the sediment of Jagir Estuary, Surabaya City, Indonesia,” Mar. </w:t>
      </w:r>
      <w:proofErr w:type="spellStart"/>
      <w:r>
        <w:t>Pollut</w:t>
      </w:r>
      <w:proofErr w:type="spellEnd"/>
      <w:r>
        <w:t xml:space="preserve">. Bull., vol. 150, p. 110790, Jan. 2020, </w:t>
      </w:r>
    </w:p>
    <w:p w14:paraId="2409FA80" w14:textId="27AE4824" w:rsidR="00E74FE0" w:rsidRDefault="00E74FE0" w:rsidP="009004CB">
      <w:pPr>
        <w:pStyle w:val="Reference"/>
      </w:pPr>
      <w:r>
        <w:t xml:space="preserve">R. Geyer, J. R. </w:t>
      </w:r>
      <w:proofErr w:type="spellStart"/>
      <w:r>
        <w:t>Jambeck</w:t>
      </w:r>
      <w:proofErr w:type="spellEnd"/>
      <w:r>
        <w:t xml:space="preserve">, and K. L. Law, “Production, use, and fate of all plastics ever made,” Sci. Adv., </w:t>
      </w:r>
      <w:r w:rsidRPr="00095542">
        <w:rPr>
          <w:b/>
          <w:bCs/>
        </w:rPr>
        <w:t>3</w:t>
      </w:r>
      <w:r w:rsidR="00095542">
        <w:t>(</w:t>
      </w:r>
      <w:r>
        <w:t>7</w:t>
      </w:r>
      <w:r w:rsidR="00095542">
        <w:t>).</w:t>
      </w:r>
      <w:r>
        <w:t xml:space="preserve">  e1700782, </w:t>
      </w:r>
      <w:r w:rsidR="00095542">
        <w:t>(</w:t>
      </w:r>
      <w:r>
        <w:t>2017</w:t>
      </w:r>
      <w:r w:rsidR="00095542">
        <w:t>).</w:t>
      </w:r>
    </w:p>
    <w:p w14:paraId="2DDBCF40" w14:textId="2BCEFEEE" w:rsidR="00E74FE0" w:rsidRDefault="00E74FE0" w:rsidP="00E74FE0">
      <w:pPr>
        <w:pStyle w:val="Reference"/>
      </w:pPr>
      <w:r>
        <w:t xml:space="preserve">Y. Lin, W. Du, D. Tu, W. Zhong, and Q. Du, “Space charge distribution and crystalline structure in low density polyethylene (LDPE) blended with high density polyethylene (HDPE),” </w:t>
      </w:r>
      <w:proofErr w:type="spellStart"/>
      <w:r>
        <w:t>Polym</w:t>
      </w:r>
      <w:proofErr w:type="spellEnd"/>
      <w:r>
        <w:t xml:space="preserve">. Int., </w:t>
      </w:r>
      <w:r w:rsidRPr="00095542">
        <w:rPr>
          <w:b/>
          <w:bCs/>
        </w:rPr>
        <w:t>54</w:t>
      </w:r>
      <w:r w:rsidR="00095542">
        <w:t>(</w:t>
      </w:r>
      <w:r>
        <w:t>2</w:t>
      </w:r>
      <w:r w:rsidR="00095542">
        <w:t>)</w:t>
      </w:r>
      <w:r>
        <w:t>, 465–470,</w:t>
      </w:r>
      <w:r w:rsidR="00095542">
        <w:t xml:space="preserve"> (</w:t>
      </w:r>
      <w:r>
        <w:t>2005</w:t>
      </w:r>
      <w:r w:rsidR="00095542">
        <w:t>).</w:t>
      </w:r>
    </w:p>
    <w:p w14:paraId="64AAA06A" w14:textId="54B967ED" w:rsidR="00E74FE0" w:rsidRDefault="00E74FE0" w:rsidP="00E74FE0">
      <w:pPr>
        <w:pStyle w:val="Reference"/>
      </w:pPr>
      <w:r>
        <w:t xml:space="preserve">J. C. Salcedo Reyes, O. A. Castañeda Uribe, L. D. Gomez Méndez, A. M. Pedroza Rodríguez, and R. A. </w:t>
      </w:r>
      <w:proofErr w:type="spellStart"/>
      <w:r>
        <w:t>Poutou</w:t>
      </w:r>
      <w:proofErr w:type="spellEnd"/>
      <w:r>
        <w:t xml:space="preserve"> Piñales, “A scoping and critical review of properties, standards, and regulations of oxo-biodegradable plastics,” Univ. Sci., </w:t>
      </w:r>
      <w:r w:rsidRPr="00095542">
        <w:rPr>
          <w:b/>
          <w:bCs/>
        </w:rPr>
        <w:t>28</w:t>
      </w:r>
      <w:r w:rsidR="00095542">
        <w:t>(</w:t>
      </w:r>
      <w:r>
        <w:t>1</w:t>
      </w:r>
      <w:proofErr w:type="gramStart"/>
      <w:r w:rsidR="00095542">
        <w:t>)</w:t>
      </w:r>
      <w:r>
        <w:t>,  65</w:t>
      </w:r>
      <w:proofErr w:type="gramEnd"/>
      <w:r>
        <w:t xml:space="preserve">–139 </w:t>
      </w:r>
      <w:r w:rsidR="00095542">
        <w:t>(</w:t>
      </w:r>
      <w:r>
        <w:t>2023</w:t>
      </w:r>
      <w:r w:rsidR="00095542">
        <w:t>).</w:t>
      </w:r>
    </w:p>
    <w:p w14:paraId="00D8FE5E" w14:textId="2AA40F01" w:rsidR="00E74FE0" w:rsidRDefault="00E74FE0" w:rsidP="00E74FE0">
      <w:pPr>
        <w:pStyle w:val="Reference"/>
      </w:pPr>
      <w:r>
        <w:t xml:space="preserve">S. </w:t>
      </w:r>
      <w:proofErr w:type="spellStart"/>
      <w:r>
        <w:t>Khoiriyah</w:t>
      </w:r>
      <w:proofErr w:type="spellEnd"/>
      <w:r>
        <w:t xml:space="preserve"> and M. Dian Syaputra, “Bioremediation to Overcome Microplastic Contamination in The Water Environment,” IOP Conf. Ser. Earth Environ. Sci., </w:t>
      </w:r>
      <w:r w:rsidRPr="00095542">
        <w:rPr>
          <w:b/>
          <w:bCs/>
        </w:rPr>
        <w:t>1317</w:t>
      </w:r>
      <w:r w:rsidR="00095542">
        <w:t>(</w:t>
      </w:r>
      <w:r>
        <w:t>1</w:t>
      </w:r>
      <w:r w:rsidR="00095542">
        <w:t>).</w:t>
      </w:r>
      <w:r>
        <w:t xml:space="preserve"> 012027</w:t>
      </w:r>
      <w:r w:rsidR="00095542">
        <w:t xml:space="preserve"> (</w:t>
      </w:r>
      <w:r>
        <w:t>2024</w:t>
      </w:r>
      <w:r w:rsidR="00095542">
        <w:t>).</w:t>
      </w:r>
    </w:p>
    <w:p w14:paraId="1FA3194B" w14:textId="048BC81C" w:rsidR="00E74FE0" w:rsidRDefault="00E74FE0" w:rsidP="00E74FE0">
      <w:pPr>
        <w:pStyle w:val="Reference"/>
      </w:pPr>
      <w:r>
        <w:t xml:space="preserve">G. Pathak et al., “Plastic pollution and the open burning of plastic wastes,” Glob. Environ. Change, </w:t>
      </w:r>
      <w:r w:rsidRPr="00095542">
        <w:rPr>
          <w:b/>
          <w:bCs/>
        </w:rPr>
        <w:t>80</w:t>
      </w:r>
      <w:r>
        <w:t>. 102648, 2023</w:t>
      </w:r>
      <w:r w:rsidR="00095542">
        <w:t>.</w:t>
      </w:r>
    </w:p>
    <w:p w14:paraId="4F0E0E1D" w14:textId="058F47AA" w:rsidR="00E74FE0" w:rsidRDefault="00E74FE0" w:rsidP="00E74FE0">
      <w:pPr>
        <w:pStyle w:val="Reference"/>
      </w:pPr>
      <w:r>
        <w:t xml:space="preserve">R. R. A. Silva, C. S. Marques, T. R. Arruda, S. C. Teixeira, and T. V. De Oliveira, “Biodegradation of Polymers: Stages, Measurement, Standards and Prospects,” </w:t>
      </w:r>
      <w:proofErr w:type="spellStart"/>
      <w:r>
        <w:t>Macromol</w:t>
      </w:r>
      <w:proofErr w:type="spellEnd"/>
      <w:r>
        <w:t xml:space="preserve">, </w:t>
      </w:r>
      <w:r w:rsidRPr="00095542">
        <w:rPr>
          <w:b/>
          <w:bCs/>
        </w:rPr>
        <w:t>3</w:t>
      </w:r>
      <w:r w:rsidR="00095542">
        <w:t>(</w:t>
      </w:r>
      <w:r>
        <w:t>2</w:t>
      </w:r>
      <w:r w:rsidR="00095542">
        <w:t>)</w:t>
      </w:r>
      <w:r>
        <w:t>, 371–399</w:t>
      </w:r>
      <w:r w:rsidR="00095542">
        <w:t xml:space="preserve"> (</w:t>
      </w:r>
      <w:r>
        <w:t>2023</w:t>
      </w:r>
      <w:r w:rsidR="00095542">
        <w:t>).</w:t>
      </w:r>
    </w:p>
    <w:p w14:paraId="694058E5" w14:textId="2DCF09F7" w:rsidR="00E74FE0" w:rsidRDefault="00E74FE0" w:rsidP="00E74FE0">
      <w:pPr>
        <w:pStyle w:val="Reference"/>
      </w:pPr>
      <w:r>
        <w:t xml:space="preserve">S. Jaiswal, B. Sharma, and P. Shukla, “Integrated approaches in microbial degradation of plastics,” Environ. Technol. </w:t>
      </w:r>
      <w:proofErr w:type="spellStart"/>
      <w:r>
        <w:t>Innov</w:t>
      </w:r>
      <w:proofErr w:type="spellEnd"/>
      <w:r>
        <w:t>.,</w:t>
      </w:r>
      <w:r w:rsidR="00095542">
        <w:t xml:space="preserve"> </w:t>
      </w:r>
      <w:r w:rsidRPr="00095542">
        <w:rPr>
          <w:b/>
          <w:bCs/>
        </w:rPr>
        <w:t>17</w:t>
      </w:r>
      <w:r w:rsidR="00095542">
        <w:t>.</w:t>
      </w:r>
      <w:r>
        <w:t xml:space="preserve"> 100567</w:t>
      </w:r>
      <w:r w:rsidR="00095542">
        <w:t xml:space="preserve"> (</w:t>
      </w:r>
      <w:r>
        <w:t>2020</w:t>
      </w:r>
      <w:r w:rsidR="00095542">
        <w:t>).</w:t>
      </w:r>
    </w:p>
    <w:p w14:paraId="649F2FFE" w14:textId="53CCFC35" w:rsidR="00E74FE0" w:rsidRDefault="00E74FE0" w:rsidP="00E74FE0">
      <w:pPr>
        <w:pStyle w:val="Reference"/>
      </w:pPr>
      <w:r>
        <w:lastRenderedPageBreak/>
        <w:t xml:space="preserve">N. Mohanan, Z. </w:t>
      </w:r>
      <w:proofErr w:type="spellStart"/>
      <w:r>
        <w:t>Montazer</w:t>
      </w:r>
      <w:proofErr w:type="spellEnd"/>
      <w:r>
        <w:t xml:space="preserve">, P. K. Sharma, and D. B. Levin, “Microbial and Enzymatic Degradation of Synthetic Plastics,” Front. </w:t>
      </w:r>
      <w:proofErr w:type="spellStart"/>
      <w:r>
        <w:t>Microbiol</w:t>
      </w:r>
      <w:proofErr w:type="spellEnd"/>
      <w:r>
        <w:t xml:space="preserve">., vol. 11, p. 580709, Nov. 2020, </w:t>
      </w:r>
      <w:proofErr w:type="spellStart"/>
      <w:r>
        <w:t>doi</w:t>
      </w:r>
      <w:proofErr w:type="spellEnd"/>
      <w:r>
        <w:t>: 10.3389/fmicb.2020.580709.</w:t>
      </w:r>
    </w:p>
    <w:p w14:paraId="4A010534" w14:textId="288F06F6" w:rsidR="00E74FE0" w:rsidRDefault="00E74FE0" w:rsidP="00E74FE0">
      <w:pPr>
        <w:pStyle w:val="Reference"/>
      </w:pPr>
      <w:r>
        <w:t xml:space="preserve">J.-D. Gu, “Microbiological deterioration and degradation of synthetic polymeric materials: recent research advances,” Int. </w:t>
      </w:r>
      <w:proofErr w:type="spellStart"/>
      <w:r>
        <w:t>Biodeterior</w:t>
      </w:r>
      <w:proofErr w:type="spellEnd"/>
      <w:r>
        <w:t xml:space="preserve">. </w:t>
      </w:r>
      <w:proofErr w:type="spellStart"/>
      <w:r>
        <w:t>Biodegrad</w:t>
      </w:r>
      <w:proofErr w:type="spellEnd"/>
      <w:r>
        <w:t xml:space="preserve">., vol. 52, no. 2, pp. 69–91, Sep. 2003, </w:t>
      </w:r>
      <w:proofErr w:type="spellStart"/>
      <w:r>
        <w:t>doi</w:t>
      </w:r>
      <w:proofErr w:type="spellEnd"/>
      <w:r>
        <w:t>: 10.1016/S0964-8305(02)00177-4.</w:t>
      </w:r>
    </w:p>
    <w:p w14:paraId="2431853E" w14:textId="1A839CAA" w:rsidR="00E74FE0" w:rsidRDefault="00E74FE0" w:rsidP="00E74FE0">
      <w:pPr>
        <w:pStyle w:val="Reference"/>
      </w:pPr>
      <w:r>
        <w:t xml:space="preserve">A. Folino, A. Karageorgiou, P. S. </w:t>
      </w:r>
      <w:proofErr w:type="spellStart"/>
      <w:r>
        <w:t>Calabrò</w:t>
      </w:r>
      <w:proofErr w:type="spellEnd"/>
      <w:r>
        <w:t xml:space="preserve">, and D. </w:t>
      </w:r>
      <w:proofErr w:type="spellStart"/>
      <w:r>
        <w:t>Komilis</w:t>
      </w:r>
      <w:proofErr w:type="spellEnd"/>
      <w:r>
        <w:t xml:space="preserve">, “Biodegradation of Wasted Bioplastics in Natural and Industrial Environments: A Review,” Sustainability, vol. 12, no. 15, p. 6030, Jul. 2020, </w:t>
      </w:r>
      <w:proofErr w:type="spellStart"/>
      <w:r>
        <w:t>doi</w:t>
      </w:r>
      <w:proofErr w:type="spellEnd"/>
      <w:r>
        <w:t>: 10.3390/su12156030.</w:t>
      </w:r>
    </w:p>
    <w:p w14:paraId="1AD15DD6" w14:textId="53DB926A" w:rsidR="00E74FE0" w:rsidRDefault="00E74FE0" w:rsidP="00E74FE0">
      <w:pPr>
        <w:pStyle w:val="Reference"/>
      </w:pPr>
      <w:r>
        <w:t xml:space="preserve">S. </w:t>
      </w:r>
      <w:proofErr w:type="spellStart"/>
      <w:r>
        <w:t>Lv</w:t>
      </w:r>
      <w:proofErr w:type="spellEnd"/>
      <w:r>
        <w:t xml:space="preserve">, Y. Li, S. Zhao, and Z. Shao, “Biodegradation of Typical Plastics: From Microbial Diversity to Metabolic Mechanisms,” Int. J. Mol. Sci., vol. 25, no. 1, p. 593, Jan. 2024, </w:t>
      </w:r>
      <w:proofErr w:type="spellStart"/>
      <w:r>
        <w:t>doi</w:t>
      </w:r>
      <w:proofErr w:type="spellEnd"/>
      <w:r>
        <w:t>: 10.3390/ijms25010593.</w:t>
      </w:r>
    </w:p>
    <w:p w14:paraId="6D09AB10" w14:textId="1111C314" w:rsidR="00E74FE0" w:rsidRDefault="00E74FE0" w:rsidP="00E74FE0">
      <w:pPr>
        <w:pStyle w:val="Reference"/>
      </w:pPr>
      <w:r>
        <w:t xml:space="preserve">F. Javid, G. Ali, A. Rehman, R. Naeem, I. Ali, and I. Naz, “Assessment of plastic degradation by indigenous bacteria from waste disposal sites,” Emerg. </w:t>
      </w:r>
      <w:proofErr w:type="spellStart"/>
      <w:r>
        <w:t>Contam</w:t>
      </w:r>
      <w:proofErr w:type="spellEnd"/>
      <w:r>
        <w:t xml:space="preserve">., vol. 10, no. 3, p. 100323, Sep. 2024, </w:t>
      </w:r>
      <w:proofErr w:type="spellStart"/>
      <w:r>
        <w:t>doi</w:t>
      </w:r>
      <w:proofErr w:type="spellEnd"/>
      <w:r>
        <w:t>: 10.1016/j.emcon.2024.100323.</w:t>
      </w:r>
    </w:p>
    <w:p w14:paraId="26F47A3A" w14:textId="0A90AEEA" w:rsidR="00E74FE0" w:rsidRDefault="00E74FE0" w:rsidP="00E74FE0">
      <w:pPr>
        <w:pStyle w:val="Reference"/>
      </w:pPr>
      <w:r>
        <w:t xml:space="preserve">A. Azizi, S. </w:t>
      </w:r>
      <w:proofErr w:type="spellStart"/>
      <w:r>
        <w:t>Fairus</w:t>
      </w:r>
      <w:proofErr w:type="spellEnd"/>
      <w:r>
        <w:t xml:space="preserve">, and D. A. P. Sari, “Isolation and Characterization of Polyethylene and Polyethylene Terephthalate-degrading Bacteria from Jakarta Bay, Indonesia,” Open </w:t>
      </w:r>
      <w:proofErr w:type="spellStart"/>
      <w:r>
        <w:t>Biotechnol</w:t>
      </w:r>
      <w:proofErr w:type="spellEnd"/>
      <w:r>
        <w:t xml:space="preserve">. J., vol. 18, no. 1, p. e18740707280343, Feb. 2024, </w:t>
      </w:r>
      <w:proofErr w:type="spellStart"/>
      <w:r>
        <w:t>doi</w:t>
      </w:r>
      <w:proofErr w:type="spellEnd"/>
      <w:r>
        <w:t>: 10.2174/0118740707280343231208102253.</w:t>
      </w:r>
    </w:p>
    <w:p w14:paraId="0C01CED4" w14:textId="4D24FAF4" w:rsidR="00E74FE0" w:rsidRDefault="00E74FE0" w:rsidP="00E74FE0">
      <w:pPr>
        <w:pStyle w:val="Reference"/>
      </w:pPr>
      <w:r>
        <w:t xml:space="preserve">Abd. A. M. </w:t>
      </w:r>
      <w:proofErr w:type="spellStart"/>
      <w:r>
        <w:t>Azoddein</w:t>
      </w:r>
      <w:proofErr w:type="spellEnd"/>
      <w:r>
        <w:t xml:space="preserve">, M. M. Ahmad, R. M. Yunus, and N. M. N. Sulaiman, “Effect of Acclimatization Time to Microbial Cell Growth and Biosynthesis of Mesophilic </w:t>
      </w:r>
      <w:proofErr w:type="spellStart"/>
      <w:r>
        <w:t>Gammaproteobacterium</w:t>
      </w:r>
      <w:proofErr w:type="spellEnd"/>
      <w:r>
        <w:t xml:space="preserve">, in Orbital Shake Flasks,” MATEC Web Conf., vol. 109, p. 04003, 2017, </w:t>
      </w:r>
      <w:proofErr w:type="spellStart"/>
      <w:r>
        <w:t>doi</w:t>
      </w:r>
      <w:proofErr w:type="spellEnd"/>
      <w:r>
        <w:t>: 10.1051/</w:t>
      </w:r>
      <w:proofErr w:type="spellStart"/>
      <w:r>
        <w:t>matecconf</w:t>
      </w:r>
      <w:proofErr w:type="spellEnd"/>
      <w:r>
        <w:t>/201710904003.</w:t>
      </w:r>
    </w:p>
    <w:p w14:paraId="3C6840A1" w14:textId="02CEBA74" w:rsidR="00E74FE0" w:rsidRDefault="00E74FE0" w:rsidP="00E74FE0">
      <w:pPr>
        <w:pStyle w:val="Reference"/>
      </w:pPr>
      <w:r>
        <w:t xml:space="preserve">H. Wang et al., “Acclimation of Culturable Bacterial Communities under the Stresses of Different Organic Compounds,” Front. </w:t>
      </w:r>
      <w:proofErr w:type="spellStart"/>
      <w:r>
        <w:t>Microbiol</w:t>
      </w:r>
      <w:proofErr w:type="spellEnd"/>
      <w:r>
        <w:t xml:space="preserve">., vol. 9, p. 225, Feb. 2018, </w:t>
      </w:r>
      <w:proofErr w:type="spellStart"/>
      <w:r>
        <w:t>doi</w:t>
      </w:r>
      <w:proofErr w:type="spellEnd"/>
      <w:r>
        <w:t>: 10.3389/fmicb.2018.00225.</w:t>
      </w:r>
    </w:p>
    <w:p w14:paraId="06844160" w14:textId="7D9615D8" w:rsidR="00E74FE0" w:rsidRDefault="00E74FE0" w:rsidP="00E74FE0">
      <w:pPr>
        <w:pStyle w:val="Reference"/>
      </w:pPr>
      <w:r>
        <w:t xml:space="preserve">E. </w:t>
      </w:r>
      <w:proofErr w:type="spellStart"/>
      <w:r>
        <w:t>Clagnan</w:t>
      </w:r>
      <w:proofErr w:type="spellEnd"/>
      <w:r>
        <w:t xml:space="preserve">, M. Cucina, R. Vilas Sajgule, P. De Nisi, and F. Adani, “Microbial community acclimatization enhances bioplastics biodegradation and biogas production under thermophilic anaerobic digestion,” </w:t>
      </w:r>
      <w:proofErr w:type="spellStart"/>
      <w:r>
        <w:t>Bioresour</w:t>
      </w:r>
      <w:proofErr w:type="spellEnd"/>
      <w:r>
        <w:t xml:space="preserve">. Technol., vol. 390, p. 129889, Dec. 2023, </w:t>
      </w:r>
      <w:proofErr w:type="spellStart"/>
      <w:r>
        <w:t>doi</w:t>
      </w:r>
      <w:proofErr w:type="spellEnd"/>
      <w:r>
        <w:t>: 10.1016/j.biortech.2023.129889.</w:t>
      </w:r>
    </w:p>
    <w:p w14:paraId="1ACCAE09" w14:textId="63AB33BB" w:rsidR="00E74FE0" w:rsidRDefault="00E74FE0" w:rsidP="00E74FE0">
      <w:pPr>
        <w:pStyle w:val="Reference"/>
      </w:pPr>
      <w:r>
        <w:t xml:space="preserve">N. Premnath et al., “A crucial review on polycyclic aromatic Hydrocarbons - Environmental occurrence and strategies for microbial degradation,” Chemosphere, vol. 280, p. 130608, Oct. 2021, </w:t>
      </w:r>
      <w:proofErr w:type="spellStart"/>
      <w:r>
        <w:t>doi</w:t>
      </w:r>
      <w:proofErr w:type="spellEnd"/>
      <w:r>
        <w:t>: 10.1016/j.chemosphere.2021.130608.</w:t>
      </w:r>
    </w:p>
    <w:p w14:paraId="393D3E8D" w14:textId="3D9F4B45" w:rsidR="00E74FE0" w:rsidRDefault="00E74FE0" w:rsidP="00E74FE0">
      <w:pPr>
        <w:pStyle w:val="Reference"/>
      </w:pPr>
      <w:r>
        <w:t xml:space="preserve">T. Nguyen, J. Merna, E. Kysor, O. Kohlmann, and D. B. Levin, “Bacterial Degradation of Low-Density Polyethylene Preferentially Targets the Amorphous Regions of the Polymer,” Polymers, vol. 16, no. 20, p. 2865, Oct. 2024, </w:t>
      </w:r>
      <w:proofErr w:type="spellStart"/>
      <w:r>
        <w:t>doi</w:t>
      </w:r>
      <w:proofErr w:type="spellEnd"/>
      <w:r>
        <w:t>: 10.3390/polym16202865.</w:t>
      </w:r>
    </w:p>
    <w:p w14:paraId="7D95724C" w14:textId="6E9EA9DD" w:rsidR="00E74FE0" w:rsidRDefault="00E74FE0" w:rsidP="00E74FE0">
      <w:pPr>
        <w:pStyle w:val="Reference"/>
      </w:pPr>
      <w:r>
        <w:t xml:space="preserve">Z. Rong, X.-W. Xu, and Y.-H. Wu, “Biodegradation of low-density polyethylene film by two bacteria isolated from plastic debris in coastal beach,” </w:t>
      </w:r>
      <w:proofErr w:type="spellStart"/>
      <w:r>
        <w:t>Ecotoxicol</w:t>
      </w:r>
      <w:proofErr w:type="spellEnd"/>
      <w:r>
        <w:t xml:space="preserve">. Environ. Saf., vol. 278, p. 116445, Jun. 2024, </w:t>
      </w:r>
      <w:proofErr w:type="spellStart"/>
      <w:r>
        <w:t>doi</w:t>
      </w:r>
      <w:proofErr w:type="spellEnd"/>
      <w:r>
        <w:t>: 10.1016/j.ecoenv.2024.116445.</w:t>
      </w:r>
    </w:p>
    <w:p w14:paraId="694ECDF6" w14:textId="443ED38C" w:rsidR="00E74FE0" w:rsidRDefault="00E74FE0" w:rsidP="00E74FE0">
      <w:pPr>
        <w:pStyle w:val="Reference"/>
      </w:pPr>
      <w:r>
        <w:t xml:space="preserve">A. N. </w:t>
      </w:r>
      <w:proofErr w:type="spellStart"/>
      <w:r>
        <w:t>Shofi</w:t>
      </w:r>
      <w:proofErr w:type="spellEnd"/>
      <w:r>
        <w:t xml:space="preserve"> and F. D. Anindita, “REVIEW: EFEKTIVITAS DEGRADASI PLASTIK OLEH ASPERGILLUS TERREUS,” 2022.</w:t>
      </w:r>
    </w:p>
    <w:p w14:paraId="0F40360E" w14:textId="3ECE9922" w:rsidR="00E74FE0" w:rsidRDefault="00E74FE0" w:rsidP="00E74FE0">
      <w:pPr>
        <w:pStyle w:val="Reference"/>
      </w:pPr>
      <w:r>
        <w:t xml:space="preserve">M. E. E. </w:t>
      </w:r>
      <w:proofErr w:type="spellStart"/>
      <w:r>
        <w:t>Temporiti</w:t>
      </w:r>
      <w:proofErr w:type="spellEnd"/>
      <w:r>
        <w:t xml:space="preserve">, L. Nicola, E. Nielsen, and S. Tosi, “Fungal Enzymes Involved in Plastics Biodegradation,” Microorganisms, vol. 10, no. 6, p. 1180, Jun. 2022, </w:t>
      </w:r>
      <w:proofErr w:type="spellStart"/>
      <w:r>
        <w:t>doi</w:t>
      </w:r>
      <w:proofErr w:type="spellEnd"/>
      <w:r>
        <w:t>: 10.3390/microorganisms10061180.</w:t>
      </w:r>
    </w:p>
    <w:p w14:paraId="2D6668D7" w14:textId="2F777C77" w:rsidR="00E74FE0" w:rsidRDefault="00E74FE0" w:rsidP="00E74FE0">
      <w:pPr>
        <w:pStyle w:val="Reference"/>
      </w:pPr>
      <w:r>
        <w:t xml:space="preserve">M. Ramesh, S. </w:t>
      </w:r>
      <w:proofErr w:type="spellStart"/>
      <w:r>
        <w:t>Mavinkere</w:t>
      </w:r>
      <w:proofErr w:type="spellEnd"/>
      <w:r>
        <w:t xml:space="preserve"> </w:t>
      </w:r>
      <w:proofErr w:type="spellStart"/>
      <w:r>
        <w:t>Rangappa</w:t>
      </w:r>
      <w:proofErr w:type="spellEnd"/>
      <w:r>
        <w:t xml:space="preserve">, J. </w:t>
      </w:r>
      <w:proofErr w:type="spellStart"/>
      <w:r>
        <w:t>Parameswaranpillai</w:t>
      </w:r>
      <w:proofErr w:type="spellEnd"/>
      <w:r>
        <w:t xml:space="preserve">, and S. </w:t>
      </w:r>
      <w:proofErr w:type="spellStart"/>
      <w:r>
        <w:t>Siengchin</w:t>
      </w:r>
      <w:proofErr w:type="spellEnd"/>
      <w:r>
        <w:t xml:space="preserve">, “Introduction to biodegradable polymers,” in Biodegradable Polymers, Blends and Composites, Elsevier, 2022, pp. 1–18. </w:t>
      </w:r>
      <w:proofErr w:type="spellStart"/>
      <w:r>
        <w:t>doi</w:t>
      </w:r>
      <w:proofErr w:type="spellEnd"/>
      <w:r>
        <w:t>: 10.1016/B978-0-12-823791-5.00024-7.</w:t>
      </w:r>
    </w:p>
    <w:p w14:paraId="4CD0CAF5" w14:textId="36EF695D" w:rsidR="00E74FE0" w:rsidRDefault="00E74FE0" w:rsidP="00E74FE0">
      <w:pPr>
        <w:pStyle w:val="Reference"/>
      </w:pPr>
      <w:r>
        <w:t xml:space="preserve">P. B. Shah, S. Bandopadhyay, and J. R. Bellare, “Environmentally degradable starch filled low density polyethylene,” </w:t>
      </w:r>
      <w:proofErr w:type="spellStart"/>
      <w:r>
        <w:t>Polym</w:t>
      </w:r>
      <w:proofErr w:type="spellEnd"/>
      <w:r>
        <w:t xml:space="preserve">. </w:t>
      </w:r>
      <w:proofErr w:type="spellStart"/>
      <w:r>
        <w:t>Degrad</w:t>
      </w:r>
      <w:proofErr w:type="spellEnd"/>
      <w:r>
        <w:t xml:space="preserve">. Stab., vol. 47, no. 2, pp. 165–173, Jan. 1995, </w:t>
      </w:r>
      <w:proofErr w:type="spellStart"/>
      <w:r>
        <w:t>doi</w:t>
      </w:r>
      <w:proofErr w:type="spellEnd"/>
      <w:r>
        <w:t>: 10.1016/0141-3910(94)00088-P.</w:t>
      </w:r>
    </w:p>
    <w:p w14:paraId="596BA89D" w14:textId="52BA11B8" w:rsidR="00E74FE0" w:rsidRDefault="00E74FE0" w:rsidP="00E74FE0">
      <w:pPr>
        <w:pStyle w:val="Reference"/>
      </w:pPr>
      <w:r>
        <w:t>J. Wu et al., “</w:t>
      </w:r>
      <w:proofErr w:type="spellStart"/>
      <w:r>
        <w:t>BrGDGT</w:t>
      </w:r>
      <w:proofErr w:type="spellEnd"/>
      <w:r>
        <w:t xml:space="preserve">-based quantitative reconstructions of paleotemperature in lakes: Regional vs. site-specific calibrations,” Quat. Sci. Rev., vol. 322, p. 108416, Dec. 2023, </w:t>
      </w:r>
      <w:proofErr w:type="spellStart"/>
      <w:r>
        <w:t>doi</w:t>
      </w:r>
      <w:proofErr w:type="spellEnd"/>
      <w:r>
        <w:t>: 10.1016/j.quascirev.2023.108416.</w:t>
      </w:r>
      <w:r w:rsidR="003A61B1" w:rsidRPr="00075EA6">
        <w:t xml:space="preserve"> </w:t>
      </w: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C1AE5"/>
    <w:multiLevelType w:val="hybridMultilevel"/>
    <w:tmpl w:val="967EFD3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872C15"/>
    <w:multiLevelType w:val="hybridMultilevel"/>
    <w:tmpl w:val="A8A42610"/>
    <w:lvl w:ilvl="0" w:tplc="77DCB1CC">
      <w:start w:val="1"/>
      <w:numFmt w:val="lowerLetter"/>
      <w:lvlText w:val="%1)"/>
      <w:lvlJc w:val="left"/>
      <w:pPr>
        <w:ind w:left="720" w:hanging="360"/>
      </w:pPr>
      <w:rPr>
        <w:rFonts w:ascii="Times New Roman" w:eastAsia="Times New Roman" w:hAnsi="Times New Roman" w:cs="Times New Roman"/>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06658607">
    <w:abstractNumId w:val="17"/>
  </w:num>
  <w:num w:numId="2" w16cid:durableId="1422020897">
    <w:abstractNumId w:val="3"/>
  </w:num>
  <w:num w:numId="3" w16cid:durableId="2058627428">
    <w:abstractNumId w:val="14"/>
  </w:num>
  <w:num w:numId="4" w16cid:durableId="1083068668">
    <w:abstractNumId w:val="7"/>
  </w:num>
  <w:num w:numId="5" w16cid:durableId="1998411504">
    <w:abstractNumId w:val="13"/>
  </w:num>
  <w:num w:numId="6" w16cid:durableId="1924681555">
    <w:abstractNumId w:val="4"/>
  </w:num>
  <w:num w:numId="7" w16cid:durableId="1120222048">
    <w:abstractNumId w:val="6"/>
  </w:num>
  <w:num w:numId="8" w16cid:durableId="411053737">
    <w:abstractNumId w:val="1"/>
  </w:num>
  <w:num w:numId="9" w16cid:durableId="303242833">
    <w:abstractNumId w:val="16"/>
  </w:num>
  <w:num w:numId="10" w16cid:durableId="371536009">
    <w:abstractNumId w:val="9"/>
  </w:num>
  <w:num w:numId="11" w16cid:durableId="1606116396">
    <w:abstractNumId w:val="15"/>
  </w:num>
  <w:num w:numId="12" w16cid:durableId="1024670036">
    <w:abstractNumId w:val="11"/>
  </w:num>
  <w:num w:numId="13" w16cid:durableId="1584991406">
    <w:abstractNumId w:val="5"/>
  </w:num>
  <w:num w:numId="14" w16cid:durableId="1202982694">
    <w:abstractNumId w:val="16"/>
  </w:num>
  <w:num w:numId="15" w16cid:durableId="8652856">
    <w:abstractNumId w:val="8"/>
  </w:num>
  <w:num w:numId="16" w16cid:durableId="619383533">
    <w:abstractNumId w:val="5"/>
  </w:num>
  <w:num w:numId="17" w16cid:durableId="839273866">
    <w:abstractNumId w:val="5"/>
  </w:num>
  <w:num w:numId="18" w16cid:durableId="721633019">
    <w:abstractNumId w:val="5"/>
  </w:num>
  <w:num w:numId="19" w16cid:durableId="1322394792">
    <w:abstractNumId w:val="5"/>
  </w:num>
  <w:num w:numId="20" w16cid:durableId="1964268912">
    <w:abstractNumId w:val="5"/>
  </w:num>
  <w:num w:numId="21" w16cid:durableId="124586171">
    <w:abstractNumId w:val="5"/>
  </w:num>
  <w:num w:numId="22" w16cid:durableId="791367248">
    <w:abstractNumId w:val="5"/>
  </w:num>
  <w:num w:numId="23" w16cid:durableId="880093629">
    <w:abstractNumId w:val="5"/>
  </w:num>
  <w:num w:numId="24" w16cid:durableId="113059930">
    <w:abstractNumId w:val="5"/>
  </w:num>
  <w:num w:numId="25" w16cid:durableId="951132952">
    <w:abstractNumId w:val="5"/>
  </w:num>
  <w:num w:numId="26" w16cid:durableId="1929651786">
    <w:abstractNumId w:val="5"/>
  </w:num>
  <w:num w:numId="27" w16cid:durableId="1108159189">
    <w:abstractNumId w:val="5"/>
  </w:num>
  <w:num w:numId="28" w16cid:durableId="1930889613">
    <w:abstractNumId w:val="5"/>
  </w:num>
  <w:num w:numId="29" w16cid:durableId="2051563096">
    <w:abstractNumId w:val="13"/>
  </w:num>
  <w:num w:numId="30" w16cid:durableId="380637400">
    <w:abstractNumId w:val="13"/>
  </w:num>
  <w:num w:numId="31" w16cid:durableId="922301572">
    <w:abstractNumId w:val="13"/>
    <w:lvlOverride w:ilvl="0">
      <w:startOverride w:val="1"/>
    </w:lvlOverride>
  </w:num>
  <w:num w:numId="32" w16cid:durableId="209388561">
    <w:abstractNumId w:val="13"/>
  </w:num>
  <w:num w:numId="33" w16cid:durableId="304480480">
    <w:abstractNumId w:val="13"/>
    <w:lvlOverride w:ilvl="0">
      <w:startOverride w:val="1"/>
    </w:lvlOverride>
  </w:num>
  <w:num w:numId="34" w16cid:durableId="2071268765">
    <w:abstractNumId w:val="13"/>
    <w:lvlOverride w:ilvl="0">
      <w:startOverride w:val="1"/>
    </w:lvlOverride>
  </w:num>
  <w:num w:numId="35" w16cid:durableId="505170996">
    <w:abstractNumId w:val="14"/>
    <w:lvlOverride w:ilvl="0">
      <w:startOverride w:val="1"/>
    </w:lvlOverride>
  </w:num>
  <w:num w:numId="36" w16cid:durableId="1030032982">
    <w:abstractNumId w:val="14"/>
  </w:num>
  <w:num w:numId="37" w16cid:durableId="2072847173">
    <w:abstractNumId w:val="14"/>
    <w:lvlOverride w:ilvl="0">
      <w:startOverride w:val="1"/>
    </w:lvlOverride>
  </w:num>
  <w:num w:numId="38" w16cid:durableId="1162504489">
    <w:abstractNumId w:val="14"/>
  </w:num>
  <w:num w:numId="39" w16cid:durableId="21442508">
    <w:abstractNumId w:val="14"/>
    <w:lvlOverride w:ilvl="0">
      <w:startOverride w:val="1"/>
    </w:lvlOverride>
  </w:num>
  <w:num w:numId="40" w16cid:durableId="1710951778">
    <w:abstractNumId w:val="14"/>
    <w:lvlOverride w:ilvl="0">
      <w:startOverride w:val="1"/>
    </w:lvlOverride>
  </w:num>
  <w:num w:numId="41" w16cid:durableId="951666721">
    <w:abstractNumId w:val="14"/>
    <w:lvlOverride w:ilvl="0">
      <w:startOverride w:val="1"/>
    </w:lvlOverride>
  </w:num>
  <w:num w:numId="42" w16cid:durableId="1807509406">
    <w:abstractNumId w:val="14"/>
  </w:num>
  <w:num w:numId="43" w16cid:durableId="1109816349">
    <w:abstractNumId w:val="14"/>
  </w:num>
  <w:num w:numId="44" w16cid:durableId="1400904452">
    <w:abstractNumId w:val="2"/>
  </w:num>
  <w:num w:numId="45" w16cid:durableId="1666934896">
    <w:abstractNumId w:val="0"/>
  </w:num>
  <w:num w:numId="46" w16cid:durableId="189994617">
    <w:abstractNumId w:val="12"/>
  </w:num>
  <w:num w:numId="47" w16cid:durableId="130945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49D9"/>
    <w:rsid w:val="00095542"/>
    <w:rsid w:val="00096AE0"/>
    <w:rsid w:val="000B1B74"/>
    <w:rsid w:val="000B3A2D"/>
    <w:rsid w:val="000B49C0"/>
    <w:rsid w:val="000D68B7"/>
    <w:rsid w:val="000E382F"/>
    <w:rsid w:val="000E4DC3"/>
    <w:rsid w:val="000E75CD"/>
    <w:rsid w:val="001036BA"/>
    <w:rsid w:val="001146DC"/>
    <w:rsid w:val="00114AB1"/>
    <w:rsid w:val="00116EB9"/>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502FD"/>
    <w:rsid w:val="00264258"/>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6158"/>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37A04"/>
    <w:rsid w:val="0064225B"/>
    <w:rsid w:val="006763F9"/>
    <w:rsid w:val="006949BC"/>
    <w:rsid w:val="006D1229"/>
    <w:rsid w:val="006D372F"/>
    <w:rsid w:val="006D7A18"/>
    <w:rsid w:val="006E4474"/>
    <w:rsid w:val="006F10C9"/>
    <w:rsid w:val="006F453A"/>
    <w:rsid w:val="00701388"/>
    <w:rsid w:val="00716064"/>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C6A2A"/>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7042D"/>
    <w:rsid w:val="00BA39BB"/>
    <w:rsid w:val="00BA3ADD"/>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627CC"/>
    <w:rsid w:val="00D87E2A"/>
    <w:rsid w:val="00DB0C43"/>
    <w:rsid w:val="00DE3354"/>
    <w:rsid w:val="00DF7DCD"/>
    <w:rsid w:val="00E50B7D"/>
    <w:rsid w:val="00E74FE0"/>
    <w:rsid w:val="00E841E8"/>
    <w:rsid w:val="00E904A1"/>
    <w:rsid w:val="00EB7D28"/>
    <w:rsid w:val="00EC0D0C"/>
    <w:rsid w:val="00ED4A2C"/>
    <w:rsid w:val="00EF6940"/>
    <w:rsid w:val="00F2044A"/>
    <w:rsid w:val="00F20BFC"/>
    <w:rsid w:val="00F24D5F"/>
    <w:rsid w:val="00F35DD6"/>
    <w:rsid w:val="00F726C3"/>
    <w:rsid w:val="00F820CA"/>
    <w:rsid w:val="00F8554C"/>
    <w:rsid w:val="00F95053"/>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6">
    <w:name w:val="heading 6"/>
    <w:basedOn w:val="Normal"/>
    <w:next w:val="Normal"/>
    <w:link w:val="Heading6Char"/>
    <w:semiHidden/>
    <w:unhideWhenUsed/>
    <w:qFormat/>
    <w:rsid w:val="0071606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6Char">
    <w:name w:val="Heading 6 Char"/>
    <w:basedOn w:val="DefaultParagraphFont"/>
    <w:link w:val="Heading6"/>
    <w:semiHidden/>
    <w:rsid w:val="00716064"/>
    <w:rPr>
      <w:rFonts w:asciiTheme="majorHAnsi" w:eastAsiaTheme="majorEastAsia" w:hAnsiTheme="majorHAnsi" w:cstheme="majorBidi"/>
      <w:color w:val="243F60" w:themeColor="accent1" w:themeShade="7F"/>
      <w:sz w:val="24"/>
      <w:lang w:val="en-US" w:eastAsia="en-US"/>
    </w:rPr>
  </w:style>
  <w:style w:type="table" w:styleId="PlainTable3">
    <w:name w:val="Plain Table 3"/>
    <w:basedOn w:val="TableNormal"/>
    <w:uiPriority w:val="43"/>
    <w:rsid w:val="00116EB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16E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16E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mtamyiz.tkl@unusida.ac.id" TargetMode="External"/><Relationship Id="rId4" Type="http://schemas.openxmlformats.org/officeDocument/2006/relationships/customXml" Target="../customXml/item4.xml"/><Relationship Id="rId9" Type="http://schemas.openxmlformats.org/officeDocument/2006/relationships/hyperlink" Target="mailto:adhy@its.ac.id"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ULIAH%20S3\PUBLIKASI\UMY%20conference\Book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100" cap="none"/>
              <a:t>Isolates Bacteria</a:t>
            </a:r>
            <a:r>
              <a:rPr lang="en-ID" sz="1100"/>
              <a:t> </a:t>
            </a:r>
          </a:p>
        </c:rich>
      </c:tx>
      <c:layout>
        <c:manualLayout>
          <c:xMode val="edge"/>
          <c:yMode val="edge"/>
          <c:x val="0.34271108052572841"/>
          <c:y val="0.89814814814814814"/>
        </c:manualLayout>
      </c:layout>
      <c:overlay val="0"/>
      <c:spPr>
        <a:noFill/>
        <a:ln>
          <a:noFill/>
        </a:ln>
        <a:effectLst/>
      </c:spPr>
      <c:txPr>
        <a:bodyPr rot="0" spcFirstLastPara="1" vertOverflow="ellipsis" vert="horz" wrap="square" anchor="ctr" anchorCtr="1"/>
        <a:lstStyle/>
        <a:p>
          <a:pPr>
            <a:defRPr sz="11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
          <c:y val="0"/>
          <c:w val="0.72208101170198946"/>
          <c:h val="0.74766951006124238"/>
        </c:manualLayout>
      </c:layout>
      <c:barChart>
        <c:barDir val="col"/>
        <c:grouping val="clustered"/>
        <c:varyColors val="0"/>
        <c:ser>
          <c:idx val="0"/>
          <c:order val="0"/>
          <c:tx>
            <c:strRef>
              <c:f>Sheet1!$B$2:$B$3</c:f>
              <c:strCache>
                <c:ptCount val="2"/>
                <c:pt idx="1">
                  <c:v>1:0</c:v>
                </c:pt>
              </c:strCache>
            </c:strRef>
          </c:tx>
          <c:spPr>
            <a:pattFill prst="dkVert">
              <a:fgClr>
                <a:schemeClr val="tx1"/>
              </a:fgClr>
              <a:bgClr>
                <a:schemeClr val="bg1"/>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Sheet1!$A$4:$A$7</c:f>
              <c:strCache>
                <c:ptCount val="4"/>
                <c:pt idx="0">
                  <c:v>B1</c:v>
                </c:pt>
                <c:pt idx="1">
                  <c:v>B2</c:v>
                </c:pt>
                <c:pt idx="2">
                  <c:v>B3</c:v>
                </c:pt>
                <c:pt idx="3">
                  <c:v>B4</c:v>
                </c:pt>
              </c:strCache>
            </c:strRef>
          </c:cat>
          <c:val>
            <c:numRef>
              <c:f>Sheet1!$B$4:$B$7</c:f>
              <c:numCache>
                <c:formatCode>General</c:formatCode>
                <c:ptCount val="4"/>
                <c:pt idx="0">
                  <c:v>0.48099999999999998</c:v>
                </c:pt>
                <c:pt idx="1">
                  <c:v>0.45500000000000002</c:v>
                </c:pt>
                <c:pt idx="2">
                  <c:v>0.41199999999999998</c:v>
                </c:pt>
                <c:pt idx="3">
                  <c:v>0.82399999999999995</c:v>
                </c:pt>
              </c:numCache>
            </c:numRef>
          </c:val>
          <c:extLst>
            <c:ext xmlns:c16="http://schemas.microsoft.com/office/drawing/2014/chart" uri="{C3380CC4-5D6E-409C-BE32-E72D297353CC}">
              <c16:uniqueId val="{00000000-8760-42FD-8BBA-310D6C0E9B4F}"/>
            </c:ext>
          </c:extLst>
        </c:ser>
        <c:ser>
          <c:idx val="1"/>
          <c:order val="1"/>
          <c:tx>
            <c:strRef>
              <c:f>Sheet1!$C$2:$C$3</c:f>
              <c:strCache>
                <c:ptCount val="2"/>
                <c:pt idx="1">
                  <c:v>1:1</c:v>
                </c:pt>
              </c:strCache>
            </c:strRef>
          </c:tx>
          <c:spPr>
            <a:pattFill prst="wdDnDiag">
              <a:fgClr>
                <a:schemeClr val="tx1"/>
              </a:fgClr>
              <a:bgClr>
                <a:schemeClr val="bg1"/>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Sheet1!$A$4:$A$7</c:f>
              <c:strCache>
                <c:ptCount val="4"/>
                <c:pt idx="0">
                  <c:v>B1</c:v>
                </c:pt>
                <c:pt idx="1">
                  <c:v>B2</c:v>
                </c:pt>
                <c:pt idx="2">
                  <c:v>B3</c:v>
                </c:pt>
                <c:pt idx="3">
                  <c:v>B4</c:v>
                </c:pt>
              </c:strCache>
            </c:strRef>
          </c:cat>
          <c:val>
            <c:numRef>
              <c:f>Sheet1!$C$4:$C$7</c:f>
              <c:numCache>
                <c:formatCode>General</c:formatCode>
                <c:ptCount val="4"/>
                <c:pt idx="0">
                  <c:v>0.44800000000000001</c:v>
                </c:pt>
                <c:pt idx="1">
                  <c:v>0.39700000000000002</c:v>
                </c:pt>
                <c:pt idx="2">
                  <c:v>0.40500000000000003</c:v>
                </c:pt>
                <c:pt idx="3">
                  <c:v>0.47099999999999997</c:v>
                </c:pt>
              </c:numCache>
            </c:numRef>
          </c:val>
          <c:extLst>
            <c:ext xmlns:c16="http://schemas.microsoft.com/office/drawing/2014/chart" uri="{C3380CC4-5D6E-409C-BE32-E72D297353CC}">
              <c16:uniqueId val="{00000001-8760-42FD-8BBA-310D6C0E9B4F}"/>
            </c:ext>
          </c:extLst>
        </c:ser>
        <c:ser>
          <c:idx val="2"/>
          <c:order val="2"/>
          <c:tx>
            <c:strRef>
              <c:f>Sheet1!$D$2:$D$3</c:f>
              <c:strCache>
                <c:ptCount val="2"/>
                <c:pt idx="1">
                  <c:v>1:2</c:v>
                </c:pt>
              </c:strCache>
            </c:strRef>
          </c:tx>
          <c:spPr>
            <a:pattFill prst="pct40">
              <a:fgClr>
                <a:schemeClr val="tx1"/>
              </a:fgClr>
              <a:bgClr>
                <a:schemeClr val="bg1"/>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Sheet1!$A$4:$A$7</c:f>
              <c:strCache>
                <c:ptCount val="4"/>
                <c:pt idx="0">
                  <c:v>B1</c:v>
                </c:pt>
                <c:pt idx="1">
                  <c:v>B2</c:v>
                </c:pt>
                <c:pt idx="2">
                  <c:v>B3</c:v>
                </c:pt>
                <c:pt idx="3">
                  <c:v>B4</c:v>
                </c:pt>
              </c:strCache>
            </c:strRef>
          </c:cat>
          <c:val>
            <c:numRef>
              <c:f>Sheet1!$D$4:$D$7</c:f>
              <c:numCache>
                <c:formatCode>General</c:formatCode>
                <c:ptCount val="4"/>
                <c:pt idx="0">
                  <c:v>0.78</c:v>
                </c:pt>
                <c:pt idx="1">
                  <c:v>0.62</c:v>
                </c:pt>
                <c:pt idx="2">
                  <c:v>0.41699999999999998</c:v>
                </c:pt>
                <c:pt idx="3">
                  <c:v>0.55000000000000004</c:v>
                </c:pt>
              </c:numCache>
            </c:numRef>
          </c:val>
          <c:extLst>
            <c:ext xmlns:c16="http://schemas.microsoft.com/office/drawing/2014/chart" uri="{C3380CC4-5D6E-409C-BE32-E72D297353CC}">
              <c16:uniqueId val="{00000002-8760-42FD-8BBA-310D6C0E9B4F}"/>
            </c:ext>
          </c:extLst>
        </c:ser>
        <c:dLbls>
          <c:dLblPos val="outEnd"/>
          <c:showLegendKey val="0"/>
          <c:showVal val="1"/>
          <c:showCatName val="0"/>
          <c:showSerName val="0"/>
          <c:showPercent val="0"/>
          <c:showBubbleSize val="0"/>
        </c:dLbls>
        <c:gapWidth val="444"/>
        <c:overlap val="-90"/>
        <c:axId val="723772256"/>
        <c:axId val="723768416"/>
      </c:barChart>
      <c:catAx>
        <c:axId val="723772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3768416"/>
        <c:crosses val="autoZero"/>
        <c:auto val="1"/>
        <c:lblAlgn val="ctr"/>
        <c:lblOffset val="100"/>
        <c:noMultiLvlLbl val="0"/>
      </c:catAx>
      <c:valAx>
        <c:axId val="723768416"/>
        <c:scaling>
          <c:orientation val="minMax"/>
        </c:scaling>
        <c:delete val="1"/>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00" b="1" cap="none"/>
                  <a:t>Absorbance</a:t>
                </a:r>
                <a:endParaRPr lang="en-ID" b="1" cap="none"/>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D"/>
            </a:p>
          </c:txPr>
        </c:title>
        <c:numFmt formatCode="General" sourceLinked="1"/>
        <c:majorTickMark val="none"/>
        <c:minorTickMark val="none"/>
        <c:tickLblPos val="nextTo"/>
        <c:crossAx val="723772256"/>
        <c:crosses val="autoZero"/>
        <c:crossBetween val="between"/>
      </c:valAx>
      <c:spPr>
        <a:noFill/>
        <a:ln>
          <a:noFill/>
        </a:ln>
        <a:effectLst/>
      </c:spPr>
    </c:plotArea>
    <c:legend>
      <c:legendPos val="t"/>
      <c:layout>
        <c:manualLayout>
          <c:xMode val="edge"/>
          <c:yMode val="edge"/>
          <c:x val="0.80214389758759241"/>
          <c:y val="0.3450462962962963"/>
          <c:w val="0.17471630211271894"/>
          <c:h val="0.115117381160688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21</TotalTime>
  <Pages>8</Pages>
  <Words>10532</Words>
  <Characters>60035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70427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2025-11-22T08:52:00Z</dcterms:created>
  <dcterms:modified xsi:type="dcterms:W3CDTF">2025-11-22T08:52:00Z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7353e4eb-4642-4c03-b6a2-d4c77984f658</vt:lpwstr>
  </property>
</Properties>
</file>