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578ED67" w:rsidR="0016385D" w:rsidRPr="003254B1" w:rsidRDefault="003254B1" w:rsidP="003254B1">
      <w:pPr>
        <w:pStyle w:val="PaperTitle"/>
      </w:pPr>
      <w:r w:rsidRPr="003254B1">
        <w:t>Comparison of Surface Roughness of Nanofiller and Nanohybrid Resin Materials Affected by Topical Application of Fluoride Containing Acidulated Phosphate Fluoride</w:t>
      </w:r>
    </w:p>
    <w:p w14:paraId="548D96A3" w14:textId="00096BF3" w:rsidR="00C14B14" w:rsidRPr="003254B1" w:rsidRDefault="003254B1" w:rsidP="003254B1">
      <w:pPr>
        <w:pStyle w:val="AuthorName"/>
      </w:pPr>
      <w:proofErr w:type="spellStart"/>
      <w:r w:rsidRPr="003254B1">
        <w:t>Widyapramana</w:t>
      </w:r>
      <w:proofErr w:type="spellEnd"/>
      <w:r w:rsidRPr="003254B1">
        <w:t xml:space="preserve"> Dwi Atmaja</w:t>
      </w:r>
      <w:proofErr w:type="gramStart"/>
      <w:r w:rsidRPr="003254B1">
        <w:rPr>
          <w:vertAlign w:val="superscript"/>
        </w:rPr>
        <w:t>1,a</w:t>
      </w:r>
      <w:proofErr w:type="gramEnd"/>
      <w:r w:rsidRPr="003254B1">
        <w:rPr>
          <w:vertAlign w:val="superscript"/>
        </w:rPr>
        <w:t>)</w:t>
      </w:r>
      <w:r w:rsidRPr="003254B1">
        <w:t>, Michail Farhan Sutami</w:t>
      </w:r>
      <w:proofErr w:type="gramStart"/>
      <w:r w:rsidRPr="003254B1">
        <w:rPr>
          <w:vertAlign w:val="superscript"/>
        </w:rPr>
        <w:t>2,b</w:t>
      </w:r>
      <w:proofErr w:type="gramEnd"/>
      <w:r w:rsidRPr="003254B1">
        <w:rPr>
          <w:vertAlign w:val="superscript"/>
        </w:rPr>
        <w:t>)</w:t>
      </w:r>
      <w:r w:rsidRPr="003254B1">
        <w:t>,</w:t>
      </w:r>
      <w:r>
        <w:t xml:space="preserve"> </w:t>
      </w:r>
      <w:r w:rsidRPr="003254B1">
        <w:t>and Nadiva Maulidhia</w:t>
      </w:r>
      <w:proofErr w:type="gramStart"/>
      <w:r w:rsidR="00E715F2">
        <w:rPr>
          <w:vertAlign w:val="superscript"/>
        </w:rPr>
        <w:t>2</w:t>
      </w:r>
      <w:r w:rsidRPr="003254B1">
        <w:rPr>
          <w:vertAlign w:val="superscript"/>
        </w:rPr>
        <w:t>,c</w:t>
      </w:r>
      <w:proofErr w:type="gramEnd"/>
      <w:r w:rsidRPr="003254B1">
        <w:rPr>
          <w:vertAlign w:val="superscript"/>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15AC179A" w14:textId="43A0E6A4" w:rsidR="003254B1" w:rsidRPr="003254B1" w:rsidRDefault="00027428" w:rsidP="003254B1">
      <w:pPr>
        <w:pStyle w:val="AuthorAffiliation"/>
        <w:rPr>
          <w:iCs/>
          <w:vertAlign w:val="superscript"/>
        </w:rPr>
      </w:pPr>
      <w:r w:rsidRPr="00E715F2">
        <w:rPr>
          <w:vertAlign w:val="superscript"/>
        </w:rPr>
        <w:t>1</w:t>
      </w:r>
      <w:r w:rsidR="003254B1" w:rsidRPr="00E715F2">
        <w:t>D</w:t>
      </w:r>
      <w:r w:rsidR="003254B1" w:rsidRPr="003254B1">
        <w:rPr>
          <w:iCs/>
        </w:rPr>
        <w:t>epartment of Dental Material Faculty of Dentistry, Muhammadiyah University of Yogyakarta Indonesia</w:t>
      </w:r>
    </w:p>
    <w:p w14:paraId="771D6B6C" w14:textId="4B3176A1" w:rsidR="00C14B14" w:rsidRPr="00075EA6" w:rsidRDefault="003254B1" w:rsidP="003254B1">
      <w:pPr>
        <w:pStyle w:val="AuthorAffiliation"/>
      </w:pPr>
      <w:r w:rsidRPr="003254B1">
        <w:rPr>
          <w:iCs/>
          <w:vertAlign w:val="superscript"/>
        </w:rPr>
        <w:t>2</w:t>
      </w:r>
      <w:r w:rsidRPr="003254B1">
        <w:rPr>
          <w:iCs/>
        </w:rPr>
        <w:t>School of Dentistry Program Faculty of Dentistry, Muhammadiyah University of Yogyakarta Indonesia</w:t>
      </w:r>
      <w:r w:rsidR="0016385D" w:rsidRPr="00075EA6">
        <w:t xml:space="preserve"> </w:t>
      </w:r>
    </w:p>
    <w:p w14:paraId="3EAF16AE" w14:textId="77777777" w:rsidR="00C14B14" w:rsidRDefault="00C14B14" w:rsidP="00C14B14">
      <w:pPr>
        <w:pStyle w:val="AuthorAffiliation"/>
      </w:pPr>
      <w:r w:rsidRPr="00075EA6">
        <w:br/>
      </w:r>
      <w:r>
        <w:t>Author Emails</w:t>
      </w:r>
    </w:p>
    <w:p w14:paraId="1B74FC0B" w14:textId="121B6977" w:rsidR="003254B1" w:rsidRPr="003254B1" w:rsidRDefault="00003D7C" w:rsidP="003254B1">
      <w:pPr>
        <w:pStyle w:val="AuthorEmail"/>
        <w:rPr>
          <w:i/>
          <w:iCs/>
        </w:rPr>
      </w:pPr>
      <w:r w:rsidRPr="00E715F2">
        <w:rPr>
          <w:i/>
          <w:iCs/>
          <w:szCs w:val="28"/>
          <w:vertAlign w:val="superscript"/>
        </w:rPr>
        <w:t>a)</w:t>
      </w:r>
      <w:r w:rsidRPr="00E715F2">
        <w:rPr>
          <w:i/>
          <w:iCs/>
        </w:rPr>
        <w:t xml:space="preserve"> Corresponding</w:t>
      </w:r>
      <w:r w:rsidR="004E3CB2" w:rsidRPr="00E715F2">
        <w:rPr>
          <w:i/>
          <w:iCs/>
        </w:rPr>
        <w:t xml:space="preserve"> author:</w:t>
      </w:r>
      <w:r w:rsidR="003254B1" w:rsidRPr="00E715F2">
        <w:rPr>
          <w:i/>
          <w:iCs/>
        </w:rPr>
        <w:t xml:space="preserve"> widyapramana</w:t>
      </w:r>
      <w:r w:rsidR="003254B1" w:rsidRPr="003254B1">
        <w:rPr>
          <w:i/>
          <w:iCs/>
        </w:rPr>
        <w:t>.dwi@umy.ac.id</w:t>
      </w:r>
      <w:r w:rsidR="003254B1" w:rsidRPr="003254B1">
        <w:rPr>
          <w:i/>
          <w:iCs/>
        </w:rPr>
        <w:br/>
      </w:r>
      <w:r w:rsidR="003254B1" w:rsidRPr="003254B1">
        <w:rPr>
          <w:i/>
          <w:iCs/>
          <w:vertAlign w:val="superscript"/>
        </w:rPr>
        <w:t xml:space="preserve">b) </w:t>
      </w:r>
      <w:r w:rsidR="003254B1" w:rsidRPr="003254B1">
        <w:rPr>
          <w:i/>
          <w:iCs/>
        </w:rPr>
        <w:t>ajafarhan625@gmail.com</w:t>
      </w:r>
    </w:p>
    <w:p w14:paraId="5E05E235" w14:textId="3A5E64F5" w:rsidR="003A5C85" w:rsidRPr="00075EA6" w:rsidRDefault="003254B1" w:rsidP="003254B1">
      <w:pPr>
        <w:pStyle w:val="AuthorEmail"/>
      </w:pPr>
      <w:r w:rsidRPr="003254B1">
        <w:rPr>
          <w:i/>
          <w:iCs/>
          <w:vertAlign w:val="superscript"/>
        </w:rPr>
        <w:t xml:space="preserve">c) </w:t>
      </w:r>
      <w:r w:rsidRPr="003254B1">
        <w:rPr>
          <w:i/>
          <w:iCs/>
        </w:rPr>
        <w:t>n.maulidhia.fkik22@umy.ac.id</w:t>
      </w:r>
    </w:p>
    <w:p w14:paraId="49858E72" w14:textId="74DF219A" w:rsidR="003254B1" w:rsidRPr="00ED3D2B" w:rsidRDefault="0016385D" w:rsidP="00C14B14">
      <w:pPr>
        <w:pStyle w:val="Abstract"/>
      </w:pPr>
      <w:r w:rsidRPr="00075EA6">
        <w:rPr>
          <w:b/>
          <w:bCs/>
        </w:rPr>
        <w:t>Abstract.</w:t>
      </w:r>
      <w:r w:rsidRPr="00075EA6">
        <w:t xml:space="preserve"> </w:t>
      </w:r>
      <w:r w:rsidR="003254B1" w:rsidRPr="003254B1">
        <w:t xml:space="preserve">Dental cavities in children are a major dental health concern, and topical fluoride treatments, particularly acidulated </w:t>
      </w:r>
      <w:r w:rsidR="003254B1" w:rsidRPr="00ED3D2B">
        <w:t xml:space="preserve">phosphate fluoride (APF), are a popular preventive method. However, the effect of APF on the surface roughness of </w:t>
      </w:r>
      <w:proofErr w:type="spellStart"/>
      <w:r w:rsidR="003254B1" w:rsidRPr="00ED3D2B">
        <w:t>nanofilled</w:t>
      </w:r>
      <w:proofErr w:type="spellEnd"/>
      <w:r w:rsidR="003254B1" w:rsidRPr="00ED3D2B">
        <w:t xml:space="preserve"> and nanohybrid composite resin restorative materials is still not entirely known. Methods: This study used a laboratory experimental design with a pre-test/post-test strategy and two treatment groups: brushing and immersion in an APF solution. A Surface Roughness Tester was used to measure the roughness of 36 </w:t>
      </w:r>
      <w:proofErr w:type="spellStart"/>
      <w:r w:rsidR="003254B1" w:rsidRPr="00ED3D2B">
        <w:t>nanofilled</w:t>
      </w:r>
      <w:proofErr w:type="spellEnd"/>
      <w:r w:rsidR="003254B1" w:rsidRPr="00ED3D2B">
        <w:t xml:space="preserve"> and nanohybrid composite resin samples (5 mm × 5 mm × 2 mm) before and after treatment. Results: The results indicate that whereas the immersion approach tends to decrease the surface roughness of nanohybrid composite resin, the coating method tends to increase the surface roughness of </w:t>
      </w:r>
      <w:proofErr w:type="spellStart"/>
      <w:r w:rsidR="003254B1" w:rsidRPr="00ED3D2B">
        <w:t>nanofilled</w:t>
      </w:r>
      <w:proofErr w:type="spellEnd"/>
      <w:r w:rsidR="003254B1" w:rsidRPr="00ED3D2B">
        <w:t xml:space="preserve"> composite resin. The two application procedures differed significantly, according to statistical analysis. Conclusion: The surface roughness of composite resin is greatly influenced by the application technique and concentration of APF. To preserve the quality of dental restorations, it is crucial to think about a safe application technique.</w:t>
      </w:r>
    </w:p>
    <w:p w14:paraId="22C3F2A8" w14:textId="1907187E" w:rsidR="0016385D" w:rsidRPr="00075EA6" w:rsidRDefault="003254B1" w:rsidP="003254B1">
      <w:pPr>
        <w:pStyle w:val="Abstract"/>
      </w:pPr>
      <w:r>
        <w:t xml:space="preserve">Keywords: </w:t>
      </w:r>
      <w:r w:rsidRPr="003254B1">
        <w:t xml:space="preserve">Topical Fluoride Application, Acidulated Phosphate Fluoride, Surface Roughness, </w:t>
      </w:r>
      <w:proofErr w:type="spellStart"/>
      <w:r w:rsidRPr="003254B1">
        <w:t>Nanofilled</w:t>
      </w:r>
      <w:proofErr w:type="spellEnd"/>
      <w:r w:rsidRPr="003254B1">
        <w:t xml:space="preserve"> Composite Resin, And Nanohybrid Composite Resin.</w:t>
      </w:r>
    </w:p>
    <w:p w14:paraId="5240E3FB" w14:textId="4BFEA148" w:rsidR="003A287B" w:rsidRPr="00075EA6" w:rsidRDefault="003306B2" w:rsidP="00003D7C">
      <w:pPr>
        <w:pStyle w:val="Heading1"/>
        <w:rPr>
          <w:b w:val="0"/>
          <w:caps w:val="0"/>
          <w:sz w:val="20"/>
        </w:rPr>
      </w:pPr>
      <w:r>
        <w:t>introduction</w:t>
      </w:r>
    </w:p>
    <w:p w14:paraId="3189498E" w14:textId="77777777" w:rsidR="003306B2" w:rsidRPr="003306B2" w:rsidRDefault="003306B2" w:rsidP="003306B2">
      <w:pPr>
        <w:pStyle w:val="Paragraph"/>
      </w:pPr>
      <w:r w:rsidRPr="003306B2">
        <w:t>A prevalent oral health concern among kids, especially those from low-income households, is dental caries.</w:t>
      </w:r>
      <w:r w:rsidRPr="003306B2">
        <w:fldChar w:fldCharType="begin" w:fldLock="1"/>
      </w:r>
      <w:r w:rsidRPr="003306B2">
        <w:instrText>ADDIN CSL_CITATION {"citationItems":[{"id":"ITEM-1","itemData":{"DOI":"10.34012/primajods.v6i1.4174","author":[{"dropping-particle":"","family":"Adriantoni","given":"Nada","non-dropping-particle":"","parse-names":false,"suffix":""},{"dropping-particle":"","family":"Elvira","given":"Nova","non-dropping-particle":"","parse-names":false,"suffix":""},{"dropping-particle":"","family":"Adnan","given":"Surma","non-dropping-particle":"","parse-names":false,"suffix":""},{"dropping-particle":"","family":"Erawati","given":"Suci","non-dropping-particle":"","parse-names":false,"suffix":""}],"container-title":"Prima Journal of Oral and Dental Sciences","id":"ITEM-1","issue":"1","issued":{"date-parts":[["2023"]]},"page":"26-29","title":"Perilaku orang tua sebagai faktor risiko karies pada balita","type":"article-journal","volume":"6"},"uris":["http://www.mendeley.com/documents/?uuid=f0d9790a-76f6-4068-b46b-d190d2bf554b"]}],"mendeley":{"formattedCitation":"&lt;sup&gt;1&lt;/sup&gt;","plainTextFormattedCitation":"1","previouslyFormattedCitation":"&lt;sup&gt;1&lt;/sup&gt;"},"properties":{"noteIndex":0},"schema":"https://github.com/citation-style-language/schema/raw/master/csl-citation.json"}</w:instrText>
      </w:r>
      <w:r w:rsidRPr="003306B2">
        <w:fldChar w:fldCharType="separate"/>
      </w:r>
      <w:r w:rsidRPr="003306B2">
        <w:rPr>
          <w:vertAlign w:val="superscript"/>
        </w:rPr>
        <w:t>1</w:t>
      </w:r>
      <w:r w:rsidRPr="003306B2">
        <w:fldChar w:fldCharType="end"/>
      </w:r>
      <w:r w:rsidRPr="003306B2">
        <w:t xml:space="preserve"> This issue is caused by a number of circumstances, including as the interaction between saliva and teeth, the existence of pathogenic germs, consuming excessive amounts of sugar, and extended exposure to hazardous environmental conditions. 81.5% of Indonesian children under five have caries, indicating that baby teeth deteriorate more quickly than permanent teeth</w:t>
      </w:r>
      <w:r w:rsidRPr="003306B2">
        <w:fldChar w:fldCharType="begin" w:fldLock="1"/>
      </w:r>
      <w:r w:rsidRPr="003306B2">
        <w:instrText>ADDIN CSL_CITATION {"citationItems":[{"id":"ITEM-1","itemData":{"DOI":"10.25105/jkgt.v4i2.15548","ISSN":"2685-6867","abstract":"Background: Caries occur in the hard tissues of the teeth due to bacterial activity in plaque. Untreated dental caries can result in pain, therefore early and if caries is left over time it will cause pain so that early caries prevention is necessary. Caries prevention can be done using Acidulated Phosphate Fluoride as an effective option in preventing the process of caries development in children. Aim: To know the effectiveness of APF gel 1,23% in preventing caries in children. Method: Scoping Review with inclusion criteria using a Randomized Controlled Trial (RCT) study design was conducted according to Preferres Reporting Items for Systematic Reviews and Meta-Analyses (PRISMA) and two databases (PubMed and Google Scholar). Result: The results showed that the initial search yielded 985 documents. After eliminating duplicate studies and screening full-text articles for eligibility (n = 21), the authors identified 3 studies that met the criteria for inclusion. Conclusion: APF gel 1.23% has the effectiveness and preventing dental caries in children due to its better ability to bind calcium enamel,also does not irritate the gingiva..","author":[{"dropping-particle":"","family":"Toriq Hayaza","given":"Wafa","non-dropping-particle":"","parse-names":false,"suffix":""},{"dropping-particle":"","family":"Jeddy","given":"","non-dropping-particle":"","parse-names":false,"suffix":""},{"dropping-particle":"","family":"Ratna Laksmiastuti","given":"Sri","non-dropping-particle":"","parse-names":false,"suffix":""}],"container-title":"Jurnal Kedokteran Gigi Terpadu","id":"ITEM-1","issue":"2","issued":{"date-parts":[["2022"]]},"page":"63-66","title":"Acidulated Phosphate Fluoride sebagai Bahan Pencegahan Karies Gigi Anak: A Scoping Review","type":"article-journal","volume":"4"},"uris":["http://www.mendeley.com/documents/?uuid=dc9bc60c-cc2d-479c-abf8-ef1cbf83737c"]}],"mendeley":{"formattedCitation":"&lt;sup&gt;2&lt;/sup&gt;","plainTextFormattedCitation":"2","previouslyFormattedCitation":"&lt;sup&gt;2&lt;/sup&gt;"},"properties":{"noteIndex":0},"schema":"https://github.com/citation-style-language/schema/raw/master/csl-citation.json"}</w:instrText>
      </w:r>
      <w:r w:rsidRPr="003306B2">
        <w:fldChar w:fldCharType="separate"/>
      </w:r>
      <w:r w:rsidRPr="003306B2">
        <w:rPr>
          <w:vertAlign w:val="superscript"/>
        </w:rPr>
        <w:t>2</w:t>
      </w:r>
      <w:r w:rsidRPr="003306B2">
        <w:fldChar w:fldCharType="end"/>
      </w:r>
      <w:r w:rsidRPr="003306B2">
        <w:t xml:space="preserve">. In dentistry, restorative materials like composite resin are growing in popularity as a solution to this problem. </w:t>
      </w:r>
    </w:p>
    <w:p w14:paraId="7AD7914B" w14:textId="77777777" w:rsidR="003306B2" w:rsidRPr="003306B2" w:rsidRDefault="003306B2" w:rsidP="003306B2">
      <w:pPr>
        <w:pStyle w:val="Paragraph"/>
      </w:pPr>
      <w:r w:rsidRPr="003306B2">
        <w:t>One of the most often utilized restorative materials in dentistry is composite resin. It is renowned for both its simplicity of installation and its visual appeal, which closely resembles that of genuine teeth</w:t>
      </w:r>
      <w:r w:rsidRPr="003306B2">
        <w:fldChar w:fldCharType="begin" w:fldLock="1"/>
      </w:r>
      <w:r w:rsidRPr="003306B2">
        <w:instrText>ADDIN CSL_CITATION {"citationItems":[{"id":"ITEM-1","itemData":{"DOI":"10.32509/jitekgi.v17i1.1254","ISSN":"1693-3079","abstract":"Latar belakang: Resin komposit memiliki beberapa sifat yaitu menyerupai warna gigi dan dapat diaplikasikan langsung ke dalam kavitas gigi sehingga memiliki keuntungan dalam segi estetika dan waktu. Resin komposit flowable adalah salah satu jenis resin komposit yang memiliki tingkat viskositas yang rendah dan banyak digunakan pada kavitas servikal, pasien anak-anak dan restorasi pada bagian yang tidak mendapatkan tekanan yang tinggi. Salah satu penyebab perubahan warna pada resin komposit adalah polimerisasi yang tidak sempurna yang diakibatkan oleh kurangnya waktu penyinaran ataupun rendahnya intensitas sinar LED. Tujuan: Menjelaskan pengaruh perbedaan intensitas sinar LED terhadap perubahan warna pada resin komposit flowable. Metode: Penyinaran dilakukan pada intesitas sinar LED 2400 mW/cm2 selama 2 detik dan intesitas sinar LED 600 mW/cm2 selama 20 detik untuk melihat perbedaan warna pada resin komposit flowable. Pengukuran warna resin komposit dilakukan menggunakan spectrophotometer Vita EasyShade untuk melihat nilai light, chrome, dan hue pada resin komposit. Analisis data menggunakan uji parametrik T-test Independent. Hasil: Terdapat perbedaan yang signifikan pada nilai light, chroma, dan hue pada pada resin komposit flowable yang disinar dengan intensitas sinar LED 2400 mW/cm2 dan dengan intensitas sinar LED 600 mW/cm2. Kesimpulan: Terjadi perubahan yang signifikan pada warna light, chroma, dan hue pada pada resin komposit flowable yang disinar dengan intensitas sinar LED 2400 mW/cm2 selama 2 detik.","author":[{"dropping-particle":"","family":"Ibrahim","given":"I.","non-dropping-particle":"","parse-names":false,"suffix":""},{"dropping-particle":"","family":"Luthfia","given":"P.","non-dropping-particle":"","parse-names":false,"suffix":""},{"dropping-particle":"","family":"Akbar","given":"M. Reggy","non-dropping-particle":"","parse-names":false,"suffix":""},{"dropping-particle":"","family":"Karina","given":"C.","non-dropping-particle":"","parse-names":false,"suffix":""}],"container-title":"Jurnal Ilmiah dan Teknologi Kedokteran Gigi FKG UPDM(B)","id":"ITEM-1","issue":"1","issued":{"date-parts":[["2021"]]},"page":"9-15","title":"Pengaruh Intensitas Sinar Led Terhadap Perubahan Warna Resin Komposit Flowable","type":"article-journal","volume":"17"},"uris":["http://www.mendeley.com/documents/?uuid=15693a74-870a-4a6c-8f0a-30f77346dac6"]}],"mendeley":{"formattedCitation":"&lt;sup&gt;3&lt;/sup&gt;","plainTextFormattedCitation":"3","previouslyFormattedCitation":"&lt;sup&gt;3&lt;/sup&gt;"},"properties":{"noteIndex":0},"schema":"https://github.com/citation-style-language/schema/raw/master/csl-citation.json"}</w:instrText>
      </w:r>
      <w:r w:rsidRPr="003306B2">
        <w:fldChar w:fldCharType="separate"/>
      </w:r>
      <w:r w:rsidRPr="003306B2">
        <w:rPr>
          <w:vertAlign w:val="superscript"/>
        </w:rPr>
        <w:t>3</w:t>
      </w:r>
      <w:r w:rsidRPr="003306B2">
        <w:fldChar w:fldCharType="end"/>
      </w:r>
      <w:r w:rsidRPr="003306B2">
        <w:t>. Micro gaps between the resin and the preparation wall may emerge as a result of its shrinkage during the polymerization process. Secondary caries may result from the fluids and bacteria that can enter through these microgaps</w:t>
      </w:r>
      <w:r w:rsidRPr="003306B2">
        <w:fldChar w:fldCharType="begin" w:fldLock="1"/>
      </w:r>
      <w:r w:rsidRPr="003306B2">
        <w:instrText>ADDIN CSL_CITATION {"citationItems":[{"id":"ITEM-1","itemData":{"DOI":"10.23917/jikg.v5i2.20568","ISSN":"2579-7239","abstract":"Resin komposit merupakan salah satu material restorasi yang sering digunakan karena estetik dan sifat mekanisnya yang baik, namun dapat mengalami pengerutan saat polimerisasi yang dapat menyebabkan terjadinya karies sekunder akibat masuknya bakteri. Oleh karena itu, perlu ditambahkan suatu agen antibakteri yang dapat membunuh atau menghambat pertumbuhan bakteri. Kitosan merupakan biopolimer yang sering ditambahkan pada material kedokteran gigi. Kitosan juga memiliki sifat antibakteri dan penggunaannya sudah terbukti aman. Penambahan kitosan sebagai antibakteri dapat memengaruhi sifat mekanis suatu material. Tujuan dari literature review adalah untuk mengetahui bagaimana potensi penambahan kitosan nanopartikel sebagai bahan antibakteri terhadap sifat mekanis resin komposit. Tinjauan literature review menggunakan metode pencarian literatur dalam database elektronik: Springer Nature, Proquest, Science Direct, Pubmed dengan kata kunci “chitosan” and “mechanical properties” and “composite resin”. Kriteria inklusi untuk pemilihan artikel ilmiah ialah tahun publikasi 2010 hingga 2020, diterbitkan dalam bahasa Inggris dan tersedia artikel full text. Hasil pencarian didapatkan 4 artikel ilmiah yang dimasukkan ke dalam literature review ini. Kesimpulan dari literature review yaitu penambahan kitosan nanopartikel pada resin komposit dapat meningkatkan sifat antibakteri tanpa memengaruhi sifat mekanis dari resin komposit. Hal ini bisa terjadi apabila kitosan yang ditambahkan ke dalam resin komposit dalam jumlah yang tepat.","author":[{"dropping-particle":"","family":"Suparno","given":"Nilasary Rochmanita","non-dropping-particle":"","parse-names":false,"suffix":""},{"dropping-particle":"","family":"Mufida","given":"Arifah Rizqi","non-dropping-particle":"","parse-names":false,"suffix":""},{"dropping-particle":"","family":"Sritomo","given":"Ramadhan Muhammad Noor","non-dropping-particle":"","parse-names":false,"suffix":""}],"container-title":"JIKG (Jurnal Ilmu Kedokteran Gigi)","id":"ITEM-1","issue":"2","issued":{"date-parts":[["2022"]]},"page":"52-58","title":"Potensi Penambahan Kitosan Nanopartikel Sebagai Bahan Antibakteri Terhadap Sifat Mekanis Resin Komposit","type":"article-journal","volume":"5"},"uris":["http://www.mendeley.com/documents/?uuid=65f19da3-e8df-4361-ab37-42f10ba8a0c5"]}],"mendeley":{"formattedCitation":"&lt;sup&gt;4&lt;/sup&gt;","plainTextFormattedCitation":"4","previouslyFormattedCitation":"&lt;sup&gt;4&lt;/sup&gt;"},"properties":{"noteIndex":0},"schema":"https://github.com/citation-style-language/schema/raw/master/csl-citation.json"}</w:instrText>
      </w:r>
      <w:r w:rsidRPr="003306B2">
        <w:fldChar w:fldCharType="separate"/>
      </w:r>
      <w:r w:rsidRPr="003306B2">
        <w:rPr>
          <w:vertAlign w:val="superscript"/>
        </w:rPr>
        <w:t>4</w:t>
      </w:r>
      <w:r w:rsidRPr="003306B2">
        <w:fldChar w:fldCharType="end"/>
      </w:r>
      <w:r w:rsidRPr="003306B2">
        <w:t>. Therefore, the key to solving this issue is choosing the right restorative materials.</w:t>
      </w:r>
    </w:p>
    <w:p w14:paraId="3AEDD9BD" w14:textId="77777777" w:rsidR="003306B2" w:rsidRPr="003306B2" w:rsidRDefault="003306B2" w:rsidP="003306B2">
      <w:pPr>
        <w:pStyle w:val="Paragraph"/>
      </w:pPr>
      <w:r w:rsidRPr="003306B2">
        <w:lastRenderedPageBreak/>
        <w:t>A polymer matrix, silane bonding agents, and inorganic fillers make up composite resin. If broken, this material can be fixed since it forms a micromechanical link with the tooth structure. In order to create a hybrid layer made of resin monomers that pierce collagen fibrils and hydroxyapatite, the bonding approach uses acid etching and adhesive materials</w:t>
      </w:r>
      <w:r w:rsidRPr="003306B2">
        <w:fldChar w:fldCharType="begin" w:fldLock="1"/>
      </w:r>
      <w:r w:rsidRPr="003306B2">
        <w:instrText>ADDIN CSL_CITATION {"citationItems":[{"id":"ITEM-1","itemData":{"DOI":"10.25105/jkgt.v2i1.7514","ISSN":"2685-6867","abstract":"Latar Belakang: Bahan adhesif merupakan salah satu faktor penting dalam restorasi resin komposit. Resin komposit berikatan dengan jaringan gigi melalui bahan adhesif. Jaringan email dan dentin memiliki struktur yang berbeda sehingga berpengaruh terhadap perkembangan bahan adhesif. Pengetahuan dan pemahaman tentang perkembangan bahan adhesif dan prinsip ikatannya terhadap struktur gigi sangat diperlukan agar restorasi resin komposit dapat bertahan lama. Tujuan: untuk memberikan pengetahuan tentang perkembangan bahan adhesif serta prinsip dasar ikatannya terhadap jaringan email dan dentin. ","author":[{"dropping-particle":"","family":"Fibryanto","given":"Eko","non-dropping-particle":"","parse-names":false,"suffix":""}],"container-title":"Jurnal Kedokteran Gigi Terpadu","id":"ITEM-1","issue":"1","issued":{"date-parts":[["2020"]]},"title":"Bahan Adhesif Restorasi Resin Komposit","type":"article-journal","volume":"2"},"uris":["http://www.mendeley.com/documents/?uuid=a1f7c0be-cee9-4d3d-b823-d08c02b25c33"]}],"mendeley":{"formattedCitation":"&lt;sup&gt;5&lt;/sup&gt;","plainTextFormattedCitation":"5","previouslyFormattedCitation":"&lt;sup&gt;5&lt;/sup&gt;"},"properties":{"noteIndex":0},"schema":"https://github.com/citation-style-language/schema/raw/master/csl-citation.json"}</w:instrText>
      </w:r>
      <w:r w:rsidRPr="003306B2">
        <w:fldChar w:fldCharType="separate"/>
      </w:r>
      <w:r w:rsidRPr="003306B2">
        <w:rPr>
          <w:vertAlign w:val="superscript"/>
        </w:rPr>
        <w:t>5</w:t>
      </w:r>
      <w:r w:rsidRPr="003306B2">
        <w:fldChar w:fldCharType="end"/>
      </w:r>
      <w:r w:rsidRPr="003306B2">
        <w:t xml:space="preserve">. If you wish to maintain high-quality restorations, you must comprehend how composite resin interacts with caries prevention agents like APF. Low viscosity and a moderate drying process are characteristics of </w:t>
      </w:r>
      <w:proofErr w:type="spellStart"/>
      <w:r w:rsidRPr="003306B2">
        <w:t>nanofilled</w:t>
      </w:r>
      <w:proofErr w:type="spellEnd"/>
      <w:r w:rsidRPr="003306B2">
        <w:t xml:space="preserve"> composite resin, which includes flowable composite resin. When the filler concentration is between 37-53%, this resin may be applied uniformly and conforms nicely to the surface of the tooth. Although the inorganic fillers' particle sizes are similar to those of traditional composite resins, a higher proportion of diluent monomers and less filler are utilized</w:t>
      </w:r>
      <w:r w:rsidRPr="003306B2">
        <w:fldChar w:fldCharType="begin" w:fldLock="1"/>
      </w:r>
      <w:r w:rsidRPr="003306B2">
        <w:instrText>ADDIN CSL_CITATION {"citationItems":[{"id":"ITEM-1","itemData":{"DOI":"10.3390/ma13061477","ISSN":"19961944","abstract":"The aim of this study was to evaluate the correlation between the percent of inorganic filler by weight (wt. %) and by volume (vol. %) of 11 flowable resin composites (FRCs) and their mechanical properties. To establish the correlation, the quantity of inorganic filler was determined by combustion and shape/size analyzed by SEM images. The compressive strength (CS), flexural strength (FS), and flexural modulus (FM) were determined. The CS values were between 182.87-310.38 MPa, the FS values ranged between 59.59 and 96.95 MPa, and the FM values were between 2.34 and 6.23 GPa. The percentage of inorganic filler registered values situated between 52.25 and 69.64 wt. % and 35.35 and 53.50 vol. %. There was a very good correlation between CS, FS, and FM vs. the inorganic filler by wt. % and vol. %. (R2 = 0.8899-0.9483). The highest regression was obtained for the FM values vs. vol. %. SEM images of the tested FRCs showed hybrid inorganic filler for Filtek Supreme XT (A3) and StarFlow (A2) and a homogeneous type of inorganic filler for the other investigated materials. All of the FS values were above 50 MPa, the ISO 4049/2019 limit for FRCs.","author":[{"dropping-particle":"","family":"Mirica","given":"Ioana Codruta","non-dropping-particle":"","parse-names":false,"suffix":""},{"dropping-particle":"","family":"Furtos","given":"Gabriel","non-dropping-particle":"","parse-names":false,"suffix":""},{"dropping-particle":"","family":"Bâldea","given":"Bogdan","non-dropping-particle":"","parse-names":false,"suffix":""},{"dropping-particle":"","family":"Lucaciu","given":"Ondine","non-dropping-particle":"","parse-names":false,"suffix":""},{"dropping-particle":"","family":"Ilea","given":"Aranka","non-dropping-particle":"","parse-names":false,"suffix":""},{"dropping-particle":"","family":"Moldovan","given":"Marioara","non-dropping-particle":"","parse-names":false,"suffix":""},{"dropping-particle":"","family":"Câmpian","given":"Radu Septimiu","non-dropping-particle":"","parse-names":false,"suffix":""}],"container-title":"Materials","id":"ITEM-1","issue":"6","issued":{"date-parts":[["2020"]]},"page":"1-11","title":"Influence of filler loading on the mechanical properties of flowable resin composites","type":"article-journal","volume":"13"},"uris":["http://www.mendeley.com/documents/?uuid=9b2eb32f-476e-442c-9a8f-569f3391bfd3"]}],"mendeley":{"formattedCitation":"&lt;sup&gt;6&lt;/sup&gt;","plainTextFormattedCitation":"6","previouslyFormattedCitation":"&lt;sup&gt;6&lt;/sup&gt;"},"properties":{"noteIndex":0},"schema":"https://github.com/citation-style-language/schema/raw/master/csl-citation.json"}</w:instrText>
      </w:r>
      <w:r w:rsidRPr="003306B2">
        <w:fldChar w:fldCharType="separate"/>
      </w:r>
      <w:r w:rsidRPr="003306B2">
        <w:rPr>
          <w:vertAlign w:val="superscript"/>
        </w:rPr>
        <w:t>6</w:t>
      </w:r>
      <w:r w:rsidRPr="003306B2">
        <w:fldChar w:fldCharType="end"/>
      </w:r>
      <w:r w:rsidRPr="003306B2">
        <w:t xml:space="preserve">. Nanohybrid composite resin, on the other hand, is a packable resin that has matrix and filler components, giving it a thicker consistency and less stickiness. In addition to fillers like silica, zirconium oxide, and aluminum oxide, it contains monomers like </w:t>
      </w:r>
      <w:proofErr w:type="spellStart"/>
      <w:r w:rsidRPr="003306B2">
        <w:t>BisGMA</w:t>
      </w:r>
      <w:proofErr w:type="spellEnd"/>
      <w:r w:rsidRPr="003306B2">
        <w:t>, TEGDMA, UDMA, and Bis-EMA. Consistency and handling qualities comparable to amalgam are provided by these modifications</w:t>
      </w:r>
      <w:r w:rsidRPr="003306B2">
        <w:fldChar w:fldCharType="begin" w:fldLock="1"/>
      </w:r>
      <w:r w:rsidRPr="003306B2">
        <w:instrText>ADDIN CSL_CITATION {"citationItems":[{"id":"ITEM-1","itemData":{"ISSN":"1309100X","abstract":"Composite resin is dental restorative material with fast development such as packable composite that offers handling easiness because it is less sticky when applied to the cavity. Meanwhile, bulk fill composite offers easiness in terms of 4 mm depth of cure to simplify application. Increasing the thickness of the depth of cure is positively related to the increase in the degree of conversion. This study aimed to analyze the hardness difference between packable and bulk fill composite. Both composites were restored in acrylic plate molds. The samples were cured for 20 seconds and tested with Vickers Microhardness Tester with 100 grams loads for 20 seconds. Data analyzed using one-way ANOVA, followed by Tukey’s test. The difference between packable and bulk fill composite with the average hardness value of packable composite on the upper surface is (81,3 ± 3,4 VHN); on the bottom surface is (80,1 ± 3,5 VHN); bulk fill composite on the upper surface is (65,3 ± 0,6 VHN); and on the bottom surface is (63,4 ± 2,1 VHN). There was a significant hardness difference between packable composite and bulk fill composite. Packable composite had a higher hardness value than bulk fill composite.","author":[{"dropping-particle":"","family":"Irmaleny","given":"","non-dropping-particle":"","parse-names":false,"suffix":""},{"dropping-particle":"","family":"Hidayat","given":"Opik Taofik","non-dropping-particle":"","parse-names":false,"suffix":""},{"dropping-particle":"","family":"Khalidja","given":"Dini","non-dropping-particle":"","parse-names":false,"suffix":""}],"container-title":"Journal of International Dental and Medical Research","id":"ITEM-1","issue":"4","issued":{"date-parts":[["2022"]]},"page":"1459-1464","title":"The Hardness Differences between Packable Composite and Bulk Fill Composite","type":"article-journal","volume":"15"},"uris":["http://www.mendeley.com/documents/?uuid=c135a5a7-9526-48e3-86b7-731063a25e3f"]}],"mendeley":{"formattedCitation":"&lt;sup&gt;7&lt;/sup&gt;","plainTextFormattedCitation":"7","previouslyFormattedCitation":"&lt;sup&gt;7&lt;/sup&gt;"},"properties":{"noteIndex":0},"schema":"https://github.com/citation-style-language/schema/raw/master/csl-citation.json"}</w:instrText>
      </w:r>
      <w:r w:rsidRPr="003306B2">
        <w:fldChar w:fldCharType="separate"/>
      </w:r>
      <w:r w:rsidRPr="003306B2">
        <w:rPr>
          <w:vertAlign w:val="superscript"/>
        </w:rPr>
        <w:t>7</w:t>
      </w:r>
      <w:r w:rsidRPr="003306B2">
        <w:fldChar w:fldCharType="end"/>
      </w:r>
      <w:r w:rsidRPr="003306B2">
        <w:t>.</w:t>
      </w:r>
    </w:p>
    <w:p w14:paraId="51C70C4A" w14:textId="77777777" w:rsidR="003306B2" w:rsidRPr="003306B2" w:rsidRDefault="003306B2" w:rsidP="003306B2">
      <w:pPr>
        <w:pStyle w:val="Paragraph"/>
      </w:pPr>
      <w:r w:rsidRPr="003306B2">
        <w:t>An efficient topical fluoride agent that promotes the release of fluoride from restorative materials and aids in enamel remineralization is acidulated phosphate fluoride (APF). However, the use of APF can hasten the development of caries, which is more likely to occur in porous primary enamel</w:t>
      </w:r>
      <w:r w:rsidRPr="003306B2">
        <w:fldChar w:fldCharType="begin" w:fldLock="1"/>
      </w:r>
      <w:r w:rsidRPr="003306B2">
        <w:instrText>ADDIN CSL_CITATION {"citationItems":[{"id":"ITEM-1","itemData":{"DOI":"10.25105/jkgt.v4i2.15548","ISSN":"2685-6867","abstract":"Background: Caries occur in the hard tissues of the teeth due to bacterial activity in plaque. Untreated dental caries can result in pain, therefore early and if caries is left over time it will cause pain so that early caries prevention is necessary. Caries prevention can be done using Acidulated Phosphate Fluoride as an effective option in preventing the process of caries development in children. Aim: To know the effectiveness of APF gel 1,23% in preventing caries in children. Method: Scoping Review with inclusion criteria using a Randomized Controlled Trial (RCT) study design was conducted according to Preferres Reporting Items for Systematic Reviews and Meta-Analyses (PRISMA) and two databases (PubMed and Google Scholar). Result: The results showed that the initial search yielded 985 documents. After eliminating duplicate studies and screening full-text articles for eligibility (n = 21), the authors identified 3 studies that met the criteria for inclusion. Conclusion: APF gel 1.23% has the effectiveness and preventing dental caries in children due to its better ability to bind calcium enamel,also does not irritate the gingiva..","author":[{"dropping-particle":"","family":"Toriq Hayaza","given":"Wafa","non-dropping-particle":"","parse-names":false,"suffix":""},{"dropping-particle":"","family":"Jeddy","given":"","non-dropping-particle":"","parse-names":false,"suffix":""},{"dropping-particle":"","family":"Ratna Laksmiastuti","given":"Sri","non-dropping-particle":"","parse-names":false,"suffix":""}],"container-title":"Jurnal Kedokteran Gigi Terpadu","id":"ITEM-1","issue":"2","issued":{"date-parts":[["2022"]]},"page":"63-66","title":"Acidulated Phosphate Fluoride sebagai Bahan Pencegahan Karies Gigi Anak: A Scoping Review","type":"article-journal","volume":"4"},"uris":["http://www.mendeley.com/documents/?uuid=dc9bc60c-cc2d-479c-abf8-ef1cbf83737c"]}],"mendeley":{"formattedCitation":"&lt;sup&gt;2&lt;/sup&gt;","plainTextFormattedCitation":"2","previouslyFormattedCitation":"&lt;sup&gt;2&lt;/sup&gt;"},"properties":{"noteIndex":0},"schema":"https://github.com/citation-style-language/schema/raw/master/csl-citation.json"}</w:instrText>
      </w:r>
      <w:r w:rsidRPr="003306B2">
        <w:fldChar w:fldCharType="separate"/>
      </w:r>
      <w:r w:rsidRPr="003306B2">
        <w:rPr>
          <w:vertAlign w:val="superscript"/>
        </w:rPr>
        <w:t>2</w:t>
      </w:r>
      <w:r w:rsidRPr="003306B2">
        <w:fldChar w:fldCharType="end"/>
      </w:r>
      <w:r w:rsidRPr="003306B2">
        <w:t>. The interaction between acid and resin-based restorative surfaces can affect the mechanical quality of the material, even though APF is thought to be the most effective agent. There is ongoing discussion over how applying APF affects surface hardness</w:t>
      </w:r>
      <w:r w:rsidRPr="003306B2">
        <w:fldChar w:fldCharType="begin" w:fldLock="1"/>
      </w:r>
      <w:r w:rsidRPr="003306B2">
        <w:instrText>ADDIN CSL_CITATION {"citationItems":[{"id":"ITEM-1","itemData":{"abstract":"… HF dikenal sebagai bahan etsa yang mampu melarutkan partikel filler dan partikel kaca fluorosilikat. Peningkatan dissolusi filler dapat menyebabkan peningkatan eksposur matriks …","author":[{"dropping-particle":"","family":"Astari","given":"Tiara Bistya","non-dropping-particle":"","parse-names":false,"suffix":""},{"dropping-particle":"","family":"Benyamin","given":"Benni","non-dropping-particle":"","parse-names":false,"suffix":""},{"dropping-particle":"","family":"Fathurrahman","given":"Helmi","non-dropping-particle":"","parse-names":false,"suffix":""}],"container-title":"Sultan Agung Fundamental Research Journal","id":"ITEM-1","issue":"1","issued":{"date-parts":[["2020"]]},"page":"77-82","title":"Pengaruh Aplikasi Acidulated Phosphate Fluoride terhadap Perubahan Kekerasan Permukaan Fissure Sealant Berbasis Resin","type":"article-journal","volume":"1"},"uris":["http://www.mendeley.com/documents/?uuid=789587b0-89f4-4600-a946-07932c7def14"]}],"mendeley":{"formattedCitation":"&lt;sup&gt;8&lt;/sup&gt;","plainTextFormattedCitation":"8","previouslyFormattedCitation":"&lt;sup&gt;8&lt;/sup&gt;"},"properties":{"noteIndex":0},"schema":"https://github.com/citation-style-language/schema/raw/master/csl-citation.json"}</w:instrText>
      </w:r>
      <w:r w:rsidRPr="003306B2">
        <w:fldChar w:fldCharType="separate"/>
      </w:r>
      <w:r w:rsidRPr="003306B2">
        <w:rPr>
          <w:vertAlign w:val="superscript"/>
        </w:rPr>
        <w:t>8</w:t>
      </w:r>
      <w:r w:rsidRPr="003306B2">
        <w:fldChar w:fldCharType="end"/>
      </w:r>
      <w:r w:rsidRPr="003306B2">
        <w:t>. This emphasizes the need for more investigation into how APF affects children's restorative materials.</w:t>
      </w:r>
    </w:p>
    <w:p w14:paraId="5C2F4A8C" w14:textId="77777777" w:rsidR="003306B2" w:rsidRPr="003306B2" w:rsidRDefault="003306B2" w:rsidP="003306B2">
      <w:pPr>
        <w:pStyle w:val="Paragraph"/>
      </w:pPr>
      <w:r w:rsidRPr="003306B2">
        <w:t>Using Acidulated Phosphate Fluoride (APF) can alter the surface roughness of composite resin fillings. Because APF contains phosphoric acid, which causes a hydrolysis reaction in the resin polymer chain, it has an impact on the surface of composite resin restorations. This procedure weakens the restoration's surface hardness and degrades its structure. Water seeps into the resin matrix more readily in an acidic environment, speeding up mechanical and physical deterioration and perhaps leading to failure from abrasion and secondary caries</w:t>
      </w:r>
      <w:r w:rsidRPr="003306B2">
        <w:fldChar w:fldCharType="begin" w:fldLock="1"/>
      </w:r>
      <w:r w:rsidRPr="003306B2">
        <w:instrText>ADDIN CSL_CITATION {"citationItems":[{"id":"ITEM-1","itemData":{"abstract":"… HF dikenal sebagai bahan etsa yang mampu melarutkan partikel filler dan partikel kaca fluorosilikat. Peningkatan dissolusi filler dapat menyebabkan peningkatan eksposur matriks …","author":[{"dropping-particle":"","family":"Astari","given":"Tiara Bistya","non-dropping-particle":"","parse-names":false,"suffix":""},{"dropping-particle":"","family":"Benyamin","given":"Benni","non-dropping-particle":"","parse-names":false,"suffix":""},{"dropping-particle":"","family":"Fathurrahman","given":"Helmi","non-dropping-particle":"","parse-names":false,"suffix":""}],"container-title":"Sultan Agung Fundamental Research Journal","id":"ITEM-1","issue":"1","issued":{"date-parts":[["2020"]]},"page":"77-82","title":"Pengaruh Aplikasi Acidulated Phosphate Fluoride terhadap Perubahan Kekerasan Permukaan Fissure Sealant Berbasis Resin","type":"article-journal","volume":"1"},"uris":["http://www.mendeley.com/documents/?uuid=789587b0-89f4-4600-a946-07932c7def14"]}],"mendeley":{"formattedCitation":"&lt;sup&gt;8&lt;/sup&gt;","plainTextFormattedCitation":"8","previouslyFormattedCitation":"&lt;sup&gt;8&lt;/sup&gt;"},"properties":{"noteIndex":0},"schema":"https://github.com/citation-style-language/schema/raw/master/csl-citation.json"}</w:instrText>
      </w:r>
      <w:r w:rsidRPr="003306B2">
        <w:fldChar w:fldCharType="separate"/>
      </w:r>
      <w:r w:rsidRPr="003306B2">
        <w:rPr>
          <w:vertAlign w:val="superscript"/>
        </w:rPr>
        <w:t>8</w:t>
      </w:r>
      <w:r w:rsidRPr="003306B2">
        <w:fldChar w:fldCharType="end"/>
      </w:r>
      <w:r w:rsidRPr="003306B2">
        <w:t>.</w:t>
      </w:r>
    </w:p>
    <w:p w14:paraId="1D4BCAA2" w14:textId="77777777" w:rsidR="003306B2" w:rsidRPr="003306B2" w:rsidRDefault="003306B2" w:rsidP="003306B2">
      <w:pPr>
        <w:pStyle w:val="Paragraph"/>
      </w:pPr>
      <w:r w:rsidRPr="003306B2">
        <w:t>Because surface alterations to restorative materials can impact comfort and appearance as well as shorten treatment durability by causing plaque to build and subsequent cavities, this issue is becoming more and more important. According to recent studies, the concentration and application technique of fluoride have an impact on the surface quality of composite resin</w:t>
      </w:r>
      <w:r w:rsidRPr="003306B2">
        <w:fldChar w:fldCharType="begin" w:fldLock="1"/>
      </w:r>
      <w:r w:rsidRPr="003306B2">
        <w:instrText>ADDIN CSL_CITATION {"citationItems":[{"id":"ITEM-1","itemData":{"DOI":"10.2174/1874210602014010474","ISBN":"1874210602014","ISSN":"1874-2106","abstract":"© 2020 Arruda et al. Background: The pH of fluoride gels influences the roughness of composite resins, which affects their clinical durability. Objective: To evaluate the effect of fluoride gels (1.23% acidified phosphate fluoride and neutral fluoride) on the morphology of different composite resins after finishing and polishing. Methods: We prepared sixty specimens with a diameter of 5 mm and a height of 2 mm. The specimens were then divided into six groups (n = 10), according to the type of composite resin (Z250 micro-hybrid (Z), Filtek Z350 XT nanoparticles (XT), and Tetric N-Ceram nano-hybrid (TC)) and fluoride gel treatment (1.23% acidified phosphate (APF) or neutral fluoride (NF)) to measure surface roughness (Ra). The material was light-cured using an LED-curing unit (Elipar Freelight Deep Cure-3M/ESPE) for 20 s with a light intensity of 1.200 mW/cm2 . Ra measurements were performed before and after treatment with different fluoride gels using a rugosimeter (Mitutoyo SJ210). After Ra, we selected two samples from each group for evaluation using scanning electron microscopy. Data were analyzed using the Shapiro-Wilk, ANOVA, and Tukey tests, with a significance of 5%. Results: The average Ra before and after NF did not differ statistically. The average Ra values of the groups treated with APF showed statistically significant differences. The photomicrographs of the groups treated with NF were similar to those of the groups without fluoride treatment. The APF-treated groups showed significant morphological changes. Conclusion: NF did not promote changes in the morphology of the evaluated composite resins, in contrast to APF, which caused significant changes.","author":[{"dropping-particle":"","family":"Arruda","given":"Marcela Monice","non-dropping-particle":"","parse-names":false,"suffix":""},{"dropping-particle":"","family":"Toppino","given":"Marina Augusto","non-dropping-particle":"","parse-names":false,"suffix":""},{"dropping-particle":"","family":"Barbosa","given":"Gabriela Monteiro","non-dropping-particle":"","parse-names":false,"suffix":""},{"dropping-particle":"","family":"Costi","given":"Hilton Túlio","non-dropping-particle":"","parse-names":false,"suffix":""},{"dropping-particle":"","family":"Silva","given":"Cecy Martins","non-dropping-particle":"","parse-names":false,"suffix":""},{"dropping-particle":"","family":"Nogueira Araújo","given":"Jesuína Lamartine","non-dropping-particle":"","parse-names":false,"suffix":""}],"container-title":"The Open Dentistry Journal","id":"ITEM-1","issue":"1","issued":{"date-parts":[["2020"]]},"page":"474-481","title":"Effect of Fluoride Gels on the Surface Roughness of Different Composite Resins","type":"article-journal","volume":"14"},"uris":["http://www.mendeley.com/documents/?uuid=02e3a29f-56e9-4258-87d1-43c14f70cba1"]}],"mendeley":{"formattedCitation":"&lt;sup&gt;9&lt;/sup&gt;","plainTextFormattedCitation":"9","previouslyFormattedCitation":"&lt;sup&gt;9&lt;/sup&gt;"},"properties":{"noteIndex":0},"schema":"https://github.com/citation-style-language/schema/raw/master/csl-citation.json"}</w:instrText>
      </w:r>
      <w:r w:rsidRPr="003306B2">
        <w:fldChar w:fldCharType="separate"/>
      </w:r>
      <w:r w:rsidRPr="003306B2">
        <w:rPr>
          <w:vertAlign w:val="superscript"/>
        </w:rPr>
        <w:t>9</w:t>
      </w:r>
      <w:r w:rsidRPr="003306B2">
        <w:fldChar w:fldCharType="end"/>
      </w:r>
      <w:r w:rsidRPr="003306B2">
        <w:t>. APF's acidic qualities are crucial for the hydrolysis of resin polymer chains, which can decrease hardness and enhance surface irregularity, according to a new theory. Nevertheless, some research have shown contradictory findings, with data suggesting that changing the concentration or application technique may reduce surface roughness</w:t>
      </w:r>
      <w:r w:rsidRPr="003306B2">
        <w:fldChar w:fldCharType="begin" w:fldLock="1"/>
      </w:r>
      <w:r w:rsidRPr="003306B2">
        <w:instrText>ADDIN CSL_CITATION {"citationItems":[{"id":"ITEM-1","itemData":{"DOI":"10.4012/dmj.2021-137","ISSN":"18811361","PMID":"34471042","abstract":"This study assessed the gloss and surface roughness of computer-aided design/computer-aided manufacturing (CAD/CAM) resin composites corroded with acidulated phosphate fluoride (APF) application. One ceramic block, ten CAD/CAM resin composites for premolars, and four CAD/CAM resin composites for molars were assessed. The surface topography of the materials before and after APF application was observed using an electron microscope. The results were analyzed by Wilcoxon signed-rank test and Dunnett’s many to one test (p&lt;0.05). Gloss after APF application was significantly lower for all CAD/CAM resin composites except Artesano. Ra after APF application was significantly higher for all CAD/CAM resin composites except Artesano, Dentcraft HR Block, and Estelite P Block, and Sa was significantly higher for all CAD/CAM resin composites. Irregular surface topography was observed after APF application and the surface features differed among the materials. Therefore, APF application may be detrimental to the surface properties of CAD/CAM resin composites.","author":[{"dropping-particle":"","family":"Mikami","given":"Wataru","non-dropping-particle":"","parse-names":false,"suffix":""},{"dropping-particle":"","family":"Koizumi","given":"Hiroyasu","non-dropping-particle":"","parse-names":false,"suffix":""},{"dropping-particle":"","family":"Kodaira","given":"Akihisa","non-dropping-particle":"","parse-names":false,"suffix":""},{"dropping-particle":"","family":"Hiraba","given":"Haruto","non-dropping-particle":"","parse-names":false,"suffix":""},{"dropping-particle":"","family":"Yoneyama","given":"Takayuki","non-dropping-particle":"","parse-names":false,"suffix":""},{"dropping-particle":"","family":"Matsumura","given":"Hideo","non-dropping-particle":"","parse-names":false,"suffix":""}],"container-title":"Dental Materials Journal","id":"ITEM-1","issue":"1","issued":{"date-parts":[["2022"]]},"page":"60-67","title":"Gloss and surface roughness of pre-polymerized composite materials designed for posterior CAD/CAM crown restorations corroded with acidulated phosphate fluoride application","type":"article-journal","volume":"41"},"uris":["http://www.mendeley.com/documents/?uuid=57ad91bc-22aa-4f54-b29d-466e008130aa"]}],"mendeley":{"formattedCitation":"&lt;sup&gt;10&lt;/sup&gt;","plainTextFormattedCitation":"10","previouslyFormattedCitation":"&lt;sup&gt;10&lt;/sup&gt;"},"properties":{"noteIndex":0},"schema":"https://github.com/citation-style-language/schema/raw/master/csl-citation.json"}</w:instrText>
      </w:r>
      <w:r w:rsidRPr="003306B2">
        <w:fldChar w:fldCharType="separate"/>
      </w:r>
      <w:r w:rsidRPr="003306B2">
        <w:rPr>
          <w:vertAlign w:val="superscript"/>
        </w:rPr>
        <w:t>10</w:t>
      </w:r>
      <w:r w:rsidRPr="003306B2">
        <w:fldChar w:fldCharType="end"/>
      </w:r>
      <w:r w:rsidRPr="003306B2">
        <w:t xml:space="preserve">. This implies that additional study is required to comprehend how various application techniques and APF concentrations affect the surface of composite resins, especially those that are </w:t>
      </w:r>
      <w:proofErr w:type="spellStart"/>
      <w:r w:rsidRPr="003306B2">
        <w:t>nanofilled</w:t>
      </w:r>
      <w:proofErr w:type="spellEnd"/>
      <w:r w:rsidRPr="003306B2">
        <w:t>. To support suggestions for acceptable clinical practice, more study is required.</w:t>
      </w:r>
    </w:p>
    <w:p w14:paraId="1DCC8354" w14:textId="1312283A" w:rsidR="002941DA" w:rsidRDefault="003306B2" w:rsidP="003306B2">
      <w:pPr>
        <w:pStyle w:val="Paragraph"/>
      </w:pPr>
      <w:r w:rsidRPr="003306B2">
        <w:t xml:space="preserve">This study highlights the uniqueness of the application methodology by comparing the effects of pure and diluted APF solution immersion methods on the surface roughness of </w:t>
      </w:r>
      <w:proofErr w:type="spellStart"/>
      <w:r w:rsidRPr="003306B2">
        <w:t>nanofilled</w:t>
      </w:r>
      <w:proofErr w:type="spellEnd"/>
      <w:r w:rsidRPr="003306B2">
        <w:t xml:space="preserve"> composite resin. Determining the effect of the two APF application methods on the surface roughness of </w:t>
      </w:r>
      <w:proofErr w:type="spellStart"/>
      <w:r w:rsidRPr="003306B2">
        <w:t>nanofilled</w:t>
      </w:r>
      <w:proofErr w:type="spellEnd"/>
      <w:r w:rsidRPr="003306B2">
        <w:t xml:space="preserve"> composite resin materials is the main goal of the study. The study also intends to create safer and more efficient APF usage guidelines for patients who have composite resin restorations in dental offices.</w:t>
      </w:r>
      <w:r w:rsidR="00946C27">
        <w:t xml:space="preserve"> </w:t>
      </w:r>
    </w:p>
    <w:p w14:paraId="49D6FBD1" w14:textId="725CB256" w:rsidR="00725861" w:rsidRDefault="003306B2" w:rsidP="00725861">
      <w:pPr>
        <w:pStyle w:val="Heading2"/>
      </w:pPr>
      <w:r>
        <w:t>MATERIAL AND METHODS</w:t>
      </w:r>
    </w:p>
    <w:p w14:paraId="39A0C6BD" w14:textId="77777777" w:rsidR="003306B2" w:rsidRPr="003306B2" w:rsidRDefault="003306B2" w:rsidP="003306B2">
      <w:pPr>
        <w:pStyle w:val="Paragraph"/>
      </w:pPr>
      <w:r w:rsidRPr="003306B2">
        <w:t xml:space="preserve">This study employed a pre-test/post-test laboratory experimental design with two treatment groups: immersion and brushing. The sample consisted of 36 </w:t>
      </w:r>
      <w:proofErr w:type="spellStart"/>
      <w:r w:rsidRPr="003306B2">
        <w:t>nanofilled</w:t>
      </w:r>
      <w:proofErr w:type="spellEnd"/>
      <w:r w:rsidRPr="003306B2">
        <w:t xml:space="preserve"> and 36 nanohybrid composite resin blocks, each manufactured with acrylic molds and sized 5 mm × 5 mm × 2 mm. Following a random selection process, the blocks were split into two treatment groups based on how the Acidulated Phosphate Fluoride (APF) solution was applied: either pure 1.23% APF gel or APF gel combined with distilled water to reduce the solution concentration to 0.41%.</w:t>
      </w:r>
    </w:p>
    <w:p w14:paraId="67F50957" w14:textId="77777777" w:rsidR="003306B2" w:rsidRPr="003306B2" w:rsidRDefault="003306B2" w:rsidP="003306B2">
      <w:pPr>
        <w:pStyle w:val="Paragraph"/>
      </w:pPr>
      <w:r w:rsidRPr="003306B2">
        <w:t>A Surface Roughness Tester (YRT200) was used to measure the surface roughness both before and after treatment. In the application group, a sterile micro brush was used to evenly apply APF gel to the resin blocks' surfaces for four minutes. In contrast, the samples in the immersion group were submerged for four minutes in a 0.41% APF solution, which was created by combining 1.23% APF gel with sterile distilled water at a 1:2 ratio. Following treatment, distilled water was used to clean each sample, and lint-free tissue was used to dry them.</w:t>
      </w:r>
    </w:p>
    <w:p w14:paraId="3E742FCA" w14:textId="77777777" w:rsidR="003306B2" w:rsidRPr="003306B2" w:rsidRDefault="003306B2" w:rsidP="003306B2">
      <w:pPr>
        <w:pStyle w:val="Paragraph"/>
      </w:pPr>
      <w:r w:rsidRPr="003306B2">
        <w:t xml:space="preserve">SPSS software, version 29.0, was used to analyze the data at a significance level of 0.05. Before analysis, the data's distribution was checked for normality using the Shapiro-Wilk test, and data homogeneity was checked using the Levene test. The non-parametric Wilcoxon test for pre-test–post-test comparisons within each group and the Mann–Whitney test for comparisons between application methods were used in the analysis because the data were </w:t>
      </w:r>
      <w:r w:rsidRPr="003306B2">
        <w:lastRenderedPageBreak/>
        <w:t>not normally distributed. The analysis's findings were then applied to assess if surface roughness scores varied significantly.</w:t>
      </w:r>
    </w:p>
    <w:p w14:paraId="246D796B" w14:textId="77777777" w:rsidR="003306B2" w:rsidRDefault="003306B2" w:rsidP="003306B2">
      <w:pPr>
        <w:pStyle w:val="Paragraph"/>
      </w:pPr>
      <w:r w:rsidRPr="003306B2">
        <w:t xml:space="preserve">This study sought to determine how two different APF application techniques affected the surface roughness of </w:t>
      </w:r>
      <w:proofErr w:type="spellStart"/>
      <w:r w:rsidRPr="003306B2">
        <w:t>nanofilled</w:t>
      </w:r>
      <w:proofErr w:type="spellEnd"/>
      <w:r w:rsidRPr="003306B2">
        <w:t xml:space="preserve"> composite resin. It is anticipated that the findings may minimize the detrimental effects on the quality of dental restorations by offering practical guidance for clinical practice in choosing the best fluoride treatment technique. Consequently, this research aids in the creation of evidence-based recommendations for the use of APF with patients who have composite resin restorations.</w:t>
      </w:r>
    </w:p>
    <w:p w14:paraId="4024EC21" w14:textId="392E0E11" w:rsidR="00155B67" w:rsidRPr="00075EA6" w:rsidRDefault="003306B2" w:rsidP="00274622">
      <w:pPr>
        <w:pStyle w:val="Heading2"/>
      </w:pPr>
      <w:r>
        <w:t>RESULTS</w:t>
      </w:r>
    </w:p>
    <w:p w14:paraId="04E78D3A" w14:textId="77777777" w:rsidR="003306B2" w:rsidRPr="003306B2" w:rsidRDefault="003306B2" w:rsidP="003306B2">
      <w:pPr>
        <w:pStyle w:val="Paragraph"/>
        <w:spacing w:before="120" w:after="200"/>
        <w:ind w:firstLine="288"/>
        <w:jc w:val="center"/>
        <w:rPr>
          <w:sz w:val="18"/>
          <w:szCs w:val="18"/>
        </w:rPr>
      </w:pPr>
      <w:r w:rsidRPr="003306B2">
        <w:rPr>
          <w:b/>
          <w:bCs/>
          <w:sz w:val="18"/>
          <w:szCs w:val="18"/>
        </w:rPr>
        <w:t>TABLE 1.</w:t>
      </w:r>
      <w:r w:rsidRPr="003306B2">
        <w:rPr>
          <w:sz w:val="18"/>
          <w:szCs w:val="18"/>
        </w:rPr>
        <w:t xml:space="preserve"> Descriptive Statistics</w:t>
      </w:r>
    </w:p>
    <w:tbl>
      <w:tblPr>
        <w:tblStyle w:val="TableGrid"/>
        <w:tblW w:w="0" w:type="auto"/>
        <w:jc w:val="center"/>
        <w:tblBorders>
          <w:insideV w:val="none" w:sz="0" w:space="0" w:color="auto"/>
        </w:tblBorders>
        <w:tblLook w:val="04A0" w:firstRow="1" w:lastRow="0" w:firstColumn="1" w:lastColumn="0" w:noHBand="0" w:noVBand="1"/>
      </w:tblPr>
      <w:tblGrid>
        <w:gridCol w:w="1449"/>
        <w:gridCol w:w="313"/>
        <w:gridCol w:w="700"/>
        <w:gridCol w:w="171"/>
        <w:gridCol w:w="711"/>
        <w:gridCol w:w="1359"/>
        <w:gridCol w:w="1440"/>
        <w:gridCol w:w="998"/>
      </w:tblGrid>
      <w:tr w:rsidR="00476B6F" w:rsidRPr="00476B6F" w14:paraId="1C6FB823" w14:textId="77777777" w:rsidTr="00476B6F">
        <w:trPr>
          <w:jc w:val="center"/>
        </w:trPr>
        <w:tc>
          <w:tcPr>
            <w:tcW w:w="1449" w:type="dxa"/>
            <w:tcBorders>
              <w:left w:val="nil"/>
              <w:bottom w:val="single" w:sz="4" w:space="0" w:color="auto"/>
            </w:tcBorders>
          </w:tcPr>
          <w:p w14:paraId="422192E9" w14:textId="77777777" w:rsidR="003306B2" w:rsidRPr="003306B2" w:rsidRDefault="003306B2" w:rsidP="003306B2">
            <w:pPr>
              <w:pStyle w:val="Paragraph"/>
              <w:rPr>
                <w:b/>
                <w:bCs/>
              </w:rPr>
            </w:pPr>
          </w:p>
        </w:tc>
        <w:tc>
          <w:tcPr>
            <w:tcW w:w="900" w:type="dxa"/>
            <w:gridSpan w:val="3"/>
            <w:tcBorders>
              <w:bottom w:val="single" w:sz="4" w:space="0" w:color="auto"/>
            </w:tcBorders>
          </w:tcPr>
          <w:p w14:paraId="1D0DBEE4" w14:textId="77777777" w:rsidR="003306B2" w:rsidRPr="003306B2" w:rsidRDefault="003306B2" w:rsidP="003306B2">
            <w:pPr>
              <w:pStyle w:val="Paragraph"/>
              <w:rPr>
                <w:b/>
                <w:bCs/>
                <w:sz w:val="18"/>
                <w:szCs w:val="18"/>
              </w:rPr>
            </w:pPr>
            <w:r w:rsidRPr="003306B2">
              <w:rPr>
                <w:b/>
                <w:bCs/>
                <w:sz w:val="18"/>
                <w:szCs w:val="18"/>
              </w:rPr>
              <w:t>N</w:t>
            </w:r>
          </w:p>
        </w:tc>
        <w:tc>
          <w:tcPr>
            <w:tcW w:w="711" w:type="dxa"/>
            <w:tcBorders>
              <w:bottom w:val="single" w:sz="4" w:space="0" w:color="auto"/>
            </w:tcBorders>
          </w:tcPr>
          <w:p w14:paraId="3360FB9C" w14:textId="77777777" w:rsidR="003306B2" w:rsidRPr="003306B2" w:rsidRDefault="003306B2" w:rsidP="00476B6F">
            <w:pPr>
              <w:pStyle w:val="Paragraph"/>
              <w:ind w:firstLine="0"/>
              <w:rPr>
                <w:b/>
                <w:bCs/>
                <w:sz w:val="18"/>
                <w:szCs w:val="18"/>
              </w:rPr>
            </w:pPr>
            <w:r w:rsidRPr="003306B2">
              <w:rPr>
                <w:b/>
                <w:bCs/>
                <w:sz w:val="18"/>
                <w:szCs w:val="18"/>
              </w:rPr>
              <w:t>Range</w:t>
            </w:r>
          </w:p>
        </w:tc>
        <w:tc>
          <w:tcPr>
            <w:tcW w:w="1359" w:type="dxa"/>
            <w:tcBorders>
              <w:bottom w:val="single" w:sz="4" w:space="0" w:color="auto"/>
            </w:tcBorders>
          </w:tcPr>
          <w:p w14:paraId="2AA14DCA" w14:textId="77777777" w:rsidR="003306B2" w:rsidRPr="003306B2" w:rsidRDefault="003306B2" w:rsidP="003306B2">
            <w:pPr>
              <w:pStyle w:val="Paragraph"/>
              <w:rPr>
                <w:b/>
                <w:bCs/>
                <w:sz w:val="18"/>
                <w:szCs w:val="18"/>
              </w:rPr>
            </w:pPr>
            <w:r w:rsidRPr="003306B2">
              <w:rPr>
                <w:b/>
                <w:bCs/>
                <w:sz w:val="18"/>
                <w:szCs w:val="18"/>
              </w:rPr>
              <w:t>Minimum</w:t>
            </w:r>
          </w:p>
        </w:tc>
        <w:tc>
          <w:tcPr>
            <w:tcW w:w="1440" w:type="dxa"/>
            <w:tcBorders>
              <w:bottom w:val="single" w:sz="4" w:space="0" w:color="auto"/>
            </w:tcBorders>
          </w:tcPr>
          <w:p w14:paraId="0932081E" w14:textId="77777777" w:rsidR="003306B2" w:rsidRPr="003306B2" w:rsidRDefault="003306B2" w:rsidP="003306B2">
            <w:pPr>
              <w:pStyle w:val="Paragraph"/>
              <w:rPr>
                <w:b/>
                <w:bCs/>
                <w:sz w:val="18"/>
                <w:szCs w:val="18"/>
              </w:rPr>
            </w:pPr>
            <w:r w:rsidRPr="003306B2">
              <w:rPr>
                <w:b/>
                <w:bCs/>
                <w:sz w:val="18"/>
                <w:szCs w:val="18"/>
              </w:rPr>
              <w:t>Maximum</w:t>
            </w:r>
          </w:p>
        </w:tc>
        <w:tc>
          <w:tcPr>
            <w:tcW w:w="998" w:type="dxa"/>
            <w:tcBorders>
              <w:bottom w:val="single" w:sz="4" w:space="0" w:color="auto"/>
              <w:right w:val="nil"/>
            </w:tcBorders>
          </w:tcPr>
          <w:p w14:paraId="5F6E102F" w14:textId="77777777" w:rsidR="003306B2" w:rsidRPr="003306B2" w:rsidRDefault="003306B2" w:rsidP="003306B2">
            <w:pPr>
              <w:pStyle w:val="Paragraph"/>
              <w:rPr>
                <w:b/>
                <w:bCs/>
                <w:sz w:val="18"/>
                <w:szCs w:val="18"/>
              </w:rPr>
            </w:pPr>
            <w:r w:rsidRPr="003306B2">
              <w:rPr>
                <w:b/>
                <w:bCs/>
                <w:sz w:val="18"/>
                <w:szCs w:val="18"/>
              </w:rPr>
              <w:t>Mean</w:t>
            </w:r>
          </w:p>
        </w:tc>
      </w:tr>
      <w:tr w:rsidR="003306B2" w:rsidRPr="003306B2" w14:paraId="3290464C" w14:textId="77777777" w:rsidTr="00476B6F">
        <w:trPr>
          <w:jc w:val="center"/>
        </w:trPr>
        <w:tc>
          <w:tcPr>
            <w:tcW w:w="1762" w:type="dxa"/>
            <w:gridSpan w:val="2"/>
            <w:tcBorders>
              <w:left w:val="nil"/>
              <w:bottom w:val="nil"/>
            </w:tcBorders>
            <w:vAlign w:val="center"/>
          </w:tcPr>
          <w:p w14:paraId="04F7E11F" w14:textId="77777777" w:rsidR="003306B2" w:rsidRPr="003306B2" w:rsidRDefault="003306B2" w:rsidP="003306B2">
            <w:pPr>
              <w:pStyle w:val="Paragraph"/>
            </w:pPr>
            <w:r w:rsidRPr="003306B2">
              <w:t xml:space="preserve">Pretest </w:t>
            </w:r>
            <w:proofErr w:type="spellStart"/>
            <w:r w:rsidRPr="003306B2">
              <w:t>Nanofilled</w:t>
            </w:r>
            <w:proofErr w:type="spellEnd"/>
          </w:p>
        </w:tc>
        <w:tc>
          <w:tcPr>
            <w:tcW w:w="416" w:type="dxa"/>
            <w:tcBorders>
              <w:bottom w:val="nil"/>
            </w:tcBorders>
          </w:tcPr>
          <w:p w14:paraId="348423E6" w14:textId="77777777" w:rsidR="003306B2" w:rsidRPr="003306B2" w:rsidRDefault="003306B2" w:rsidP="003306B2">
            <w:pPr>
              <w:pStyle w:val="Paragraph"/>
            </w:pPr>
            <w:r w:rsidRPr="003306B2">
              <w:t>18</w:t>
            </w:r>
          </w:p>
        </w:tc>
        <w:tc>
          <w:tcPr>
            <w:tcW w:w="882" w:type="dxa"/>
            <w:gridSpan w:val="2"/>
            <w:tcBorders>
              <w:bottom w:val="nil"/>
            </w:tcBorders>
          </w:tcPr>
          <w:p w14:paraId="4C620CE4" w14:textId="77777777" w:rsidR="003306B2" w:rsidRPr="003306B2" w:rsidRDefault="003306B2" w:rsidP="00476B6F">
            <w:pPr>
              <w:pStyle w:val="Paragraph"/>
              <w:ind w:firstLine="0"/>
            </w:pPr>
            <w:r w:rsidRPr="003306B2">
              <w:t>0,693</w:t>
            </w:r>
          </w:p>
        </w:tc>
        <w:tc>
          <w:tcPr>
            <w:tcW w:w="1359" w:type="dxa"/>
            <w:tcBorders>
              <w:bottom w:val="nil"/>
            </w:tcBorders>
          </w:tcPr>
          <w:p w14:paraId="6895549A" w14:textId="77777777" w:rsidR="003306B2" w:rsidRPr="003306B2" w:rsidRDefault="003306B2" w:rsidP="003306B2">
            <w:pPr>
              <w:pStyle w:val="Paragraph"/>
            </w:pPr>
            <w:r w:rsidRPr="003306B2">
              <w:t>0,011</w:t>
            </w:r>
          </w:p>
        </w:tc>
        <w:tc>
          <w:tcPr>
            <w:tcW w:w="1440" w:type="dxa"/>
            <w:tcBorders>
              <w:bottom w:val="nil"/>
            </w:tcBorders>
          </w:tcPr>
          <w:p w14:paraId="43DB869D" w14:textId="77777777" w:rsidR="003306B2" w:rsidRPr="003306B2" w:rsidRDefault="003306B2" w:rsidP="003306B2">
            <w:pPr>
              <w:pStyle w:val="Paragraph"/>
            </w:pPr>
            <w:r w:rsidRPr="003306B2">
              <w:t>0,704</w:t>
            </w:r>
          </w:p>
        </w:tc>
        <w:tc>
          <w:tcPr>
            <w:tcW w:w="998" w:type="dxa"/>
            <w:tcBorders>
              <w:bottom w:val="nil"/>
              <w:right w:val="nil"/>
            </w:tcBorders>
          </w:tcPr>
          <w:p w14:paraId="57C819BD" w14:textId="77777777" w:rsidR="003306B2" w:rsidRPr="003306B2" w:rsidRDefault="003306B2" w:rsidP="003306B2">
            <w:pPr>
              <w:pStyle w:val="Paragraph"/>
            </w:pPr>
            <w:r w:rsidRPr="003306B2">
              <w:t>0,153</w:t>
            </w:r>
          </w:p>
        </w:tc>
      </w:tr>
      <w:tr w:rsidR="003306B2" w:rsidRPr="003306B2" w14:paraId="07E747FD" w14:textId="77777777" w:rsidTr="00476B6F">
        <w:trPr>
          <w:jc w:val="center"/>
        </w:trPr>
        <w:tc>
          <w:tcPr>
            <w:tcW w:w="1762" w:type="dxa"/>
            <w:gridSpan w:val="2"/>
            <w:tcBorders>
              <w:top w:val="nil"/>
              <w:left w:val="nil"/>
              <w:bottom w:val="nil"/>
            </w:tcBorders>
            <w:vAlign w:val="center"/>
          </w:tcPr>
          <w:p w14:paraId="63E594E5" w14:textId="77777777" w:rsidR="003306B2" w:rsidRPr="003306B2" w:rsidRDefault="003306B2" w:rsidP="003306B2">
            <w:pPr>
              <w:pStyle w:val="Paragraph"/>
            </w:pPr>
            <w:r w:rsidRPr="003306B2">
              <w:t xml:space="preserve">Posttest </w:t>
            </w:r>
            <w:proofErr w:type="spellStart"/>
            <w:r w:rsidRPr="003306B2">
              <w:t>Nanofilled</w:t>
            </w:r>
            <w:proofErr w:type="spellEnd"/>
          </w:p>
        </w:tc>
        <w:tc>
          <w:tcPr>
            <w:tcW w:w="416" w:type="dxa"/>
            <w:tcBorders>
              <w:top w:val="nil"/>
              <w:bottom w:val="nil"/>
            </w:tcBorders>
          </w:tcPr>
          <w:p w14:paraId="798DF360" w14:textId="77777777" w:rsidR="003306B2" w:rsidRPr="003306B2" w:rsidRDefault="003306B2" w:rsidP="003306B2">
            <w:pPr>
              <w:pStyle w:val="Paragraph"/>
            </w:pPr>
            <w:r w:rsidRPr="003306B2">
              <w:t>18</w:t>
            </w:r>
          </w:p>
        </w:tc>
        <w:tc>
          <w:tcPr>
            <w:tcW w:w="882" w:type="dxa"/>
            <w:gridSpan w:val="2"/>
            <w:tcBorders>
              <w:top w:val="nil"/>
              <w:bottom w:val="nil"/>
            </w:tcBorders>
          </w:tcPr>
          <w:p w14:paraId="55BE9014" w14:textId="77777777" w:rsidR="003306B2" w:rsidRPr="003306B2" w:rsidRDefault="003306B2" w:rsidP="00476B6F">
            <w:pPr>
              <w:pStyle w:val="Paragraph"/>
              <w:ind w:firstLine="0"/>
            </w:pPr>
            <w:r w:rsidRPr="003306B2">
              <w:t>0,987</w:t>
            </w:r>
          </w:p>
        </w:tc>
        <w:tc>
          <w:tcPr>
            <w:tcW w:w="1359" w:type="dxa"/>
            <w:tcBorders>
              <w:top w:val="nil"/>
              <w:bottom w:val="nil"/>
            </w:tcBorders>
          </w:tcPr>
          <w:p w14:paraId="0AAA1FD1" w14:textId="77777777" w:rsidR="003306B2" w:rsidRPr="003306B2" w:rsidRDefault="003306B2" w:rsidP="003306B2">
            <w:pPr>
              <w:pStyle w:val="Paragraph"/>
            </w:pPr>
            <w:r w:rsidRPr="003306B2">
              <w:t>0,002</w:t>
            </w:r>
          </w:p>
        </w:tc>
        <w:tc>
          <w:tcPr>
            <w:tcW w:w="1440" w:type="dxa"/>
            <w:tcBorders>
              <w:top w:val="nil"/>
              <w:bottom w:val="nil"/>
            </w:tcBorders>
          </w:tcPr>
          <w:p w14:paraId="3B935284" w14:textId="77777777" w:rsidR="003306B2" w:rsidRPr="003306B2" w:rsidRDefault="003306B2" w:rsidP="003306B2">
            <w:pPr>
              <w:pStyle w:val="Paragraph"/>
            </w:pPr>
            <w:r w:rsidRPr="003306B2">
              <w:t>0,989</w:t>
            </w:r>
          </w:p>
        </w:tc>
        <w:tc>
          <w:tcPr>
            <w:tcW w:w="998" w:type="dxa"/>
            <w:tcBorders>
              <w:top w:val="nil"/>
              <w:bottom w:val="nil"/>
              <w:right w:val="nil"/>
            </w:tcBorders>
          </w:tcPr>
          <w:p w14:paraId="1DD177A2" w14:textId="77777777" w:rsidR="003306B2" w:rsidRPr="003306B2" w:rsidRDefault="003306B2" w:rsidP="003306B2">
            <w:pPr>
              <w:pStyle w:val="Paragraph"/>
            </w:pPr>
            <w:r w:rsidRPr="003306B2">
              <w:t>0,169</w:t>
            </w:r>
          </w:p>
        </w:tc>
      </w:tr>
      <w:tr w:rsidR="003306B2" w:rsidRPr="003306B2" w14:paraId="7CE7FB6C" w14:textId="77777777" w:rsidTr="00476B6F">
        <w:trPr>
          <w:jc w:val="center"/>
        </w:trPr>
        <w:tc>
          <w:tcPr>
            <w:tcW w:w="1762" w:type="dxa"/>
            <w:gridSpan w:val="2"/>
            <w:tcBorders>
              <w:top w:val="nil"/>
              <w:left w:val="nil"/>
              <w:bottom w:val="nil"/>
            </w:tcBorders>
            <w:vAlign w:val="center"/>
          </w:tcPr>
          <w:p w14:paraId="4EC168FC" w14:textId="77777777" w:rsidR="003306B2" w:rsidRPr="003306B2" w:rsidRDefault="003306B2" w:rsidP="003306B2">
            <w:pPr>
              <w:pStyle w:val="Paragraph"/>
            </w:pPr>
            <w:r w:rsidRPr="003306B2">
              <w:t>Pretest Nanohybrid</w:t>
            </w:r>
          </w:p>
        </w:tc>
        <w:tc>
          <w:tcPr>
            <w:tcW w:w="416" w:type="dxa"/>
            <w:tcBorders>
              <w:top w:val="nil"/>
              <w:bottom w:val="nil"/>
            </w:tcBorders>
          </w:tcPr>
          <w:p w14:paraId="6CE56E9A" w14:textId="77777777" w:rsidR="003306B2" w:rsidRPr="003306B2" w:rsidRDefault="003306B2" w:rsidP="003306B2">
            <w:pPr>
              <w:pStyle w:val="Paragraph"/>
            </w:pPr>
            <w:r w:rsidRPr="003306B2">
              <w:t>18</w:t>
            </w:r>
          </w:p>
        </w:tc>
        <w:tc>
          <w:tcPr>
            <w:tcW w:w="882" w:type="dxa"/>
            <w:gridSpan w:val="2"/>
            <w:tcBorders>
              <w:top w:val="nil"/>
              <w:bottom w:val="nil"/>
            </w:tcBorders>
          </w:tcPr>
          <w:p w14:paraId="38D0E8BB" w14:textId="77777777" w:rsidR="003306B2" w:rsidRPr="003306B2" w:rsidRDefault="003306B2" w:rsidP="00476B6F">
            <w:pPr>
              <w:pStyle w:val="Paragraph"/>
              <w:ind w:firstLine="0"/>
            </w:pPr>
            <w:r w:rsidRPr="003306B2">
              <w:t>0,758</w:t>
            </w:r>
          </w:p>
        </w:tc>
        <w:tc>
          <w:tcPr>
            <w:tcW w:w="1359" w:type="dxa"/>
            <w:tcBorders>
              <w:top w:val="nil"/>
              <w:bottom w:val="nil"/>
            </w:tcBorders>
          </w:tcPr>
          <w:p w14:paraId="417D1F3B" w14:textId="77777777" w:rsidR="003306B2" w:rsidRPr="003306B2" w:rsidRDefault="003306B2" w:rsidP="003306B2">
            <w:pPr>
              <w:pStyle w:val="Paragraph"/>
            </w:pPr>
            <w:r w:rsidRPr="003306B2">
              <w:t>0,002</w:t>
            </w:r>
          </w:p>
        </w:tc>
        <w:tc>
          <w:tcPr>
            <w:tcW w:w="1440" w:type="dxa"/>
            <w:tcBorders>
              <w:top w:val="nil"/>
              <w:bottom w:val="nil"/>
            </w:tcBorders>
          </w:tcPr>
          <w:p w14:paraId="7823F757" w14:textId="77777777" w:rsidR="003306B2" w:rsidRPr="003306B2" w:rsidRDefault="003306B2" w:rsidP="003306B2">
            <w:pPr>
              <w:pStyle w:val="Paragraph"/>
            </w:pPr>
            <w:r w:rsidRPr="003306B2">
              <w:t>0,760</w:t>
            </w:r>
          </w:p>
        </w:tc>
        <w:tc>
          <w:tcPr>
            <w:tcW w:w="998" w:type="dxa"/>
            <w:tcBorders>
              <w:top w:val="nil"/>
              <w:bottom w:val="nil"/>
              <w:right w:val="nil"/>
            </w:tcBorders>
          </w:tcPr>
          <w:p w14:paraId="16D4CDCD" w14:textId="77777777" w:rsidR="003306B2" w:rsidRPr="003306B2" w:rsidRDefault="003306B2" w:rsidP="003306B2">
            <w:pPr>
              <w:pStyle w:val="Paragraph"/>
            </w:pPr>
            <w:r w:rsidRPr="003306B2">
              <w:t>0,140</w:t>
            </w:r>
          </w:p>
        </w:tc>
      </w:tr>
      <w:tr w:rsidR="003306B2" w:rsidRPr="003306B2" w14:paraId="14481D29" w14:textId="77777777" w:rsidTr="00476B6F">
        <w:trPr>
          <w:jc w:val="center"/>
        </w:trPr>
        <w:tc>
          <w:tcPr>
            <w:tcW w:w="1762" w:type="dxa"/>
            <w:gridSpan w:val="2"/>
            <w:tcBorders>
              <w:top w:val="nil"/>
              <w:left w:val="nil"/>
            </w:tcBorders>
            <w:vAlign w:val="center"/>
          </w:tcPr>
          <w:p w14:paraId="6AA56926" w14:textId="77777777" w:rsidR="003306B2" w:rsidRPr="003306B2" w:rsidRDefault="003306B2" w:rsidP="003306B2">
            <w:pPr>
              <w:pStyle w:val="Paragraph"/>
            </w:pPr>
            <w:r w:rsidRPr="003306B2">
              <w:t>Posttest Nanohybrid</w:t>
            </w:r>
          </w:p>
        </w:tc>
        <w:tc>
          <w:tcPr>
            <w:tcW w:w="416" w:type="dxa"/>
            <w:tcBorders>
              <w:top w:val="nil"/>
            </w:tcBorders>
          </w:tcPr>
          <w:p w14:paraId="66BFCE03" w14:textId="77777777" w:rsidR="003306B2" w:rsidRPr="003306B2" w:rsidRDefault="003306B2" w:rsidP="003306B2">
            <w:pPr>
              <w:pStyle w:val="Paragraph"/>
            </w:pPr>
            <w:r w:rsidRPr="003306B2">
              <w:t>18</w:t>
            </w:r>
          </w:p>
        </w:tc>
        <w:tc>
          <w:tcPr>
            <w:tcW w:w="882" w:type="dxa"/>
            <w:gridSpan w:val="2"/>
            <w:tcBorders>
              <w:top w:val="nil"/>
            </w:tcBorders>
          </w:tcPr>
          <w:p w14:paraId="674F48EA" w14:textId="77777777" w:rsidR="003306B2" w:rsidRPr="003306B2" w:rsidRDefault="003306B2" w:rsidP="00476B6F">
            <w:pPr>
              <w:pStyle w:val="Paragraph"/>
              <w:ind w:firstLine="0"/>
            </w:pPr>
            <w:r w:rsidRPr="003306B2">
              <w:t>0,840</w:t>
            </w:r>
          </w:p>
        </w:tc>
        <w:tc>
          <w:tcPr>
            <w:tcW w:w="1359" w:type="dxa"/>
            <w:tcBorders>
              <w:top w:val="nil"/>
            </w:tcBorders>
          </w:tcPr>
          <w:p w14:paraId="67AD3490" w14:textId="77777777" w:rsidR="003306B2" w:rsidRPr="003306B2" w:rsidRDefault="003306B2" w:rsidP="003306B2">
            <w:pPr>
              <w:pStyle w:val="Paragraph"/>
            </w:pPr>
            <w:r w:rsidRPr="003306B2">
              <w:t>0,003</w:t>
            </w:r>
          </w:p>
        </w:tc>
        <w:tc>
          <w:tcPr>
            <w:tcW w:w="1440" w:type="dxa"/>
            <w:tcBorders>
              <w:top w:val="nil"/>
            </w:tcBorders>
          </w:tcPr>
          <w:p w14:paraId="7AC6664E" w14:textId="77777777" w:rsidR="003306B2" w:rsidRPr="003306B2" w:rsidRDefault="003306B2" w:rsidP="003306B2">
            <w:pPr>
              <w:pStyle w:val="Paragraph"/>
            </w:pPr>
            <w:r w:rsidRPr="003306B2">
              <w:t>0,843</w:t>
            </w:r>
          </w:p>
        </w:tc>
        <w:tc>
          <w:tcPr>
            <w:tcW w:w="998" w:type="dxa"/>
            <w:tcBorders>
              <w:top w:val="nil"/>
              <w:right w:val="nil"/>
            </w:tcBorders>
          </w:tcPr>
          <w:p w14:paraId="284FB10E" w14:textId="77777777" w:rsidR="003306B2" w:rsidRPr="003306B2" w:rsidRDefault="003306B2" w:rsidP="003306B2">
            <w:pPr>
              <w:pStyle w:val="Paragraph"/>
            </w:pPr>
            <w:r w:rsidRPr="003306B2">
              <w:t>0,188</w:t>
            </w:r>
          </w:p>
        </w:tc>
      </w:tr>
    </w:tbl>
    <w:p w14:paraId="2D9374C7" w14:textId="77777777" w:rsidR="003306B2" w:rsidRPr="003306B2" w:rsidRDefault="003306B2" w:rsidP="00476B6F">
      <w:pPr>
        <w:pStyle w:val="Paragraph"/>
        <w:ind w:firstLine="0"/>
      </w:pPr>
    </w:p>
    <w:p w14:paraId="0CF3C9B1" w14:textId="77777777" w:rsidR="003306B2" w:rsidRPr="003306B2" w:rsidRDefault="003306B2" w:rsidP="003306B2">
      <w:pPr>
        <w:pStyle w:val="Paragraph"/>
      </w:pPr>
      <w:r w:rsidRPr="003306B2">
        <w:t xml:space="preserve">The surface roughness measurements of </w:t>
      </w:r>
      <w:proofErr w:type="spellStart"/>
      <w:r w:rsidRPr="003306B2">
        <w:t>nanofilled</w:t>
      </w:r>
      <w:proofErr w:type="spellEnd"/>
      <w:r w:rsidRPr="003306B2">
        <w:t xml:space="preserve"> and nanohybrid composite resins, both before and after treatment, are shown in Table 1. For every group, eighteen samples were collected. The </w:t>
      </w:r>
      <w:proofErr w:type="spellStart"/>
      <w:r w:rsidRPr="003306B2">
        <w:t>nanofilled</w:t>
      </w:r>
      <w:proofErr w:type="spellEnd"/>
      <w:r w:rsidRPr="003306B2">
        <w:t xml:space="preserve"> group's roughness range grew from 0.693 in the pretest to 0.987 in the posttest. In the pretest, the roughness range for the nanohybrid group was 0.758, and in the posttest, it rose to 0.840. On average, surface roughness rose as </w:t>
      </w:r>
      <w:proofErr w:type="spellStart"/>
      <w:r w:rsidRPr="003306B2">
        <w:t>nanofilled</w:t>
      </w:r>
      <w:proofErr w:type="spellEnd"/>
      <w:r w:rsidRPr="003306B2">
        <w:t xml:space="preserve"> and nanohybrid increased from 0.153 to 0.169 and 0.140 to 0.188, respectively.</w:t>
      </w:r>
    </w:p>
    <w:p w14:paraId="7F8D4524" w14:textId="77777777" w:rsidR="003306B2" w:rsidRPr="003306B2" w:rsidRDefault="003306B2" w:rsidP="003306B2">
      <w:pPr>
        <w:pStyle w:val="Paragraph"/>
      </w:pPr>
    </w:p>
    <w:p w14:paraId="69A27EF8" w14:textId="77777777" w:rsidR="003306B2" w:rsidRPr="003306B2" w:rsidRDefault="003306B2" w:rsidP="00476B6F">
      <w:pPr>
        <w:pStyle w:val="Paragraph"/>
        <w:spacing w:before="120" w:after="200"/>
        <w:ind w:firstLine="288"/>
        <w:jc w:val="center"/>
        <w:rPr>
          <w:sz w:val="18"/>
          <w:szCs w:val="18"/>
        </w:rPr>
      </w:pPr>
      <w:r w:rsidRPr="003306B2">
        <w:rPr>
          <w:b/>
          <w:bCs/>
          <w:sz w:val="18"/>
          <w:szCs w:val="18"/>
        </w:rPr>
        <w:t>TABLE 2</w:t>
      </w:r>
      <w:r w:rsidRPr="003306B2">
        <w:rPr>
          <w:sz w:val="18"/>
          <w:szCs w:val="18"/>
        </w:rPr>
        <w:t xml:space="preserve">. Normality Test of Surface Roughness of </w:t>
      </w:r>
      <w:proofErr w:type="spellStart"/>
      <w:r w:rsidRPr="003306B2">
        <w:rPr>
          <w:sz w:val="18"/>
          <w:szCs w:val="18"/>
        </w:rPr>
        <w:t>Nanofilled</w:t>
      </w:r>
      <w:proofErr w:type="spellEnd"/>
      <w:r w:rsidRPr="003306B2">
        <w:rPr>
          <w:sz w:val="18"/>
          <w:szCs w:val="18"/>
        </w:rPr>
        <w:t xml:space="preserve"> and Nanohybrid Composite Resins</w:t>
      </w:r>
    </w:p>
    <w:tbl>
      <w:tblPr>
        <w:tblStyle w:val="TableGrid"/>
        <w:tblW w:w="7453" w:type="dxa"/>
        <w:jc w:val="center"/>
        <w:tblBorders>
          <w:left w:val="none" w:sz="0" w:space="0" w:color="auto"/>
          <w:right w:val="none" w:sz="0" w:space="0" w:color="auto"/>
        </w:tblBorders>
        <w:tblLook w:val="04A0" w:firstRow="1" w:lastRow="0" w:firstColumn="1" w:lastColumn="0" w:noHBand="0" w:noVBand="1"/>
      </w:tblPr>
      <w:tblGrid>
        <w:gridCol w:w="1589"/>
        <w:gridCol w:w="1461"/>
        <w:gridCol w:w="881"/>
        <w:gridCol w:w="475"/>
        <w:gridCol w:w="600"/>
        <w:gridCol w:w="968"/>
        <w:gridCol w:w="700"/>
        <w:gridCol w:w="779"/>
      </w:tblGrid>
      <w:tr w:rsidR="003306B2" w:rsidRPr="003306B2" w14:paraId="79877E2C" w14:textId="77777777" w:rsidTr="0047610D">
        <w:trPr>
          <w:jc w:val="center"/>
        </w:trPr>
        <w:tc>
          <w:tcPr>
            <w:tcW w:w="1364" w:type="dxa"/>
            <w:vMerge w:val="restart"/>
            <w:tcBorders>
              <w:bottom w:val="nil"/>
              <w:right w:val="nil"/>
            </w:tcBorders>
          </w:tcPr>
          <w:p w14:paraId="19EDEAE7" w14:textId="77777777" w:rsidR="003306B2" w:rsidRPr="003306B2" w:rsidRDefault="003306B2" w:rsidP="003306B2">
            <w:pPr>
              <w:pStyle w:val="Paragraph"/>
              <w:rPr>
                <w:b/>
                <w:bCs/>
              </w:rPr>
            </w:pPr>
          </w:p>
        </w:tc>
        <w:tc>
          <w:tcPr>
            <w:tcW w:w="1750" w:type="dxa"/>
            <w:tcBorders>
              <w:left w:val="nil"/>
              <w:bottom w:val="nil"/>
              <w:right w:val="nil"/>
            </w:tcBorders>
          </w:tcPr>
          <w:p w14:paraId="57596E97" w14:textId="77777777" w:rsidR="003306B2" w:rsidRPr="003306B2" w:rsidRDefault="003306B2" w:rsidP="00476B6F">
            <w:pPr>
              <w:pStyle w:val="Paragraph"/>
              <w:ind w:firstLine="0"/>
              <w:rPr>
                <w:b/>
                <w:bCs/>
                <w:sz w:val="18"/>
                <w:szCs w:val="18"/>
              </w:rPr>
            </w:pPr>
          </w:p>
        </w:tc>
        <w:tc>
          <w:tcPr>
            <w:tcW w:w="2149" w:type="dxa"/>
            <w:gridSpan w:val="3"/>
            <w:tcBorders>
              <w:left w:val="nil"/>
              <w:bottom w:val="nil"/>
              <w:right w:val="nil"/>
            </w:tcBorders>
          </w:tcPr>
          <w:p w14:paraId="1CF48C6C" w14:textId="77777777" w:rsidR="003306B2" w:rsidRPr="003306B2" w:rsidRDefault="003306B2" w:rsidP="00476B6F">
            <w:pPr>
              <w:pStyle w:val="Paragraph"/>
              <w:ind w:firstLine="0"/>
              <w:rPr>
                <w:b/>
                <w:bCs/>
                <w:sz w:val="18"/>
                <w:szCs w:val="18"/>
              </w:rPr>
            </w:pPr>
            <w:r w:rsidRPr="003306B2">
              <w:rPr>
                <w:b/>
                <w:bCs/>
                <w:sz w:val="18"/>
                <w:szCs w:val="18"/>
              </w:rPr>
              <w:t>Kolmogorov-Smirnov</w:t>
            </w:r>
          </w:p>
        </w:tc>
        <w:tc>
          <w:tcPr>
            <w:tcW w:w="2190" w:type="dxa"/>
            <w:gridSpan w:val="3"/>
            <w:tcBorders>
              <w:left w:val="nil"/>
              <w:bottom w:val="nil"/>
            </w:tcBorders>
          </w:tcPr>
          <w:p w14:paraId="6CBBBE7C" w14:textId="77777777" w:rsidR="003306B2" w:rsidRPr="003306B2" w:rsidRDefault="003306B2" w:rsidP="003306B2">
            <w:pPr>
              <w:pStyle w:val="Paragraph"/>
              <w:rPr>
                <w:b/>
                <w:bCs/>
                <w:sz w:val="18"/>
                <w:szCs w:val="18"/>
              </w:rPr>
            </w:pPr>
            <w:r w:rsidRPr="003306B2">
              <w:rPr>
                <w:b/>
                <w:bCs/>
                <w:sz w:val="18"/>
                <w:szCs w:val="18"/>
              </w:rPr>
              <w:t>Shapiro-Wilk</w:t>
            </w:r>
          </w:p>
        </w:tc>
      </w:tr>
      <w:tr w:rsidR="003306B2" w:rsidRPr="003306B2" w14:paraId="6F8DCD2F" w14:textId="77777777" w:rsidTr="0047610D">
        <w:trPr>
          <w:jc w:val="center"/>
        </w:trPr>
        <w:tc>
          <w:tcPr>
            <w:tcW w:w="1364" w:type="dxa"/>
            <w:vMerge/>
            <w:tcBorders>
              <w:top w:val="nil"/>
              <w:bottom w:val="single" w:sz="4" w:space="0" w:color="auto"/>
              <w:right w:val="nil"/>
            </w:tcBorders>
          </w:tcPr>
          <w:p w14:paraId="5E006A2C" w14:textId="77777777" w:rsidR="003306B2" w:rsidRPr="003306B2" w:rsidRDefault="003306B2" w:rsidP="003306B2">
            <w:pPr>
              <w:pStyle w:val="Paragraph"/>
              <w:rPr>
                <w:b/>
                <w:bCs/>
              </w:rPr>
            </w:pPr>
          </w:p>
        </w:tc>
        <w:tc>
          <w:tcPr>
            <w:tcW w:w="1750" w:type="dxa"/>
            <w:tcBorders>
              <w:top w:val="nil"/>
              <w:left w:val="nil"/>
              <w:bottom w:val="single" w:sz="4" w:space="0" w:color="auto"/>
              <w:right w:val="nil"/>
            </w:tcBorders>
          </w:tcPr>
          <w:p w14:paraId="50F6147E" w14:textId="77777777" w:rsidR="003306B2" w:rsidRPr="003306B2" w:rsidRDefault="003306B2" w:rsidP="003306B2">
            <w:pPr>
              <w:pStyle w:val="Paragraph"/>
              <w:rPr>
                <w:b/>
                <w:bCs/>
                <w:sz w:val="18"/>
                <w:szCs w:val="18"/>
              </w:rPr>
            </w:pPr>
            <w:r w:rsidRPr="003306B2">
              <w:rPr>
                <w:b/>
                <w:bCs/>
                <w:sz w:val="18"/>
                <w:szCs w:val="18"/>
              </w:rPr>
              <w:t>Name</w:t>
            </w:r>
          </w:p>
        </w:tc>
        <w:tc>
          <w:tcPr>
            <w:tcW w:w="916" w:type="dxa"/>
            <w:tcBorders>
              <w:top w:val="nil"/>
              <w:left w:val="nil"/>
              <w:bottom w:val="single" w:sz="4" w:space="0" w:color="auto"/>
              <w:right w:val="nil"/>
            </w:tcBorders>
          </w:tcPr>
          <w:p w14:paraId="0B7CFEF1" w14:textId="77777777" w:rsidR="003306B2" w:rsidRPr="003306B2" w:rsidRDefault="003306B2" w:rsidP="00476B6F">
            <w:pPr>
              <w:pStyle w:val="Paragraph"/>
              <w:ind w:firstLine="0"/>
              <w:rPr>
                <w:b/>
                <w:bCs/>
                <w:sz w:val="18"/>
                <w:szCs w:val="18"/>
              </w:rPr>
            </w:pPr>
            <w:proofErr w:type="spellStart"/>
            <w:r w:rsidRPr="003306B2">
              <w:rPr>
                <w:b/>
                <w:bCs/>
                <w:sz w:val="18"/>
                <w:szCs w:val="18"/>
              </w:rPr>
              <w:t>Statictic</w:t>
            </w:r>
            <w:proofErr w:type="spellEnd"/>
          </w:p>
        </w:tc>
        <w:tc>
          <w:tcPr>
            <w:tcW w:w="535" w:type="dxa"/>
            <w:tcBorders>
              <w:top w:val="nil"/>
              <w:left w:val="nil"/>
              <w:bottom w:val="single" w:sz="4" w:space="0" w:color="auto"/>
              <w:right w:val="nil"/>
            </w:tcBorders>
          </w:tcPr>
          <w:p w14:paraId="554D1CDF" w14:textId="77777777" w:rsidR="003306B2" w:rsidRPr="003306B2" w:rsidRDefault="003306B2" w:rsidP="00476B6F">
            <w:pPr>
              <w:pStyle w:val="Paragraph"/>
              <w:ind w:firstLine="0"/>
              <w:rPr>
                <w:b/>
                <w:bCs/>
                <w:sz w:val="18"/>
                <w:szCs w:val="18"/>
              </w:rPr>
            </w:pPr>
            <w:proofErr w:type="spellStart"/>
            <w:r w:rsidRPr="003306B2">
              <w:rPr>
                <w:b/>
                <w:bCs/>
                <w:sz w:val="18"/>
                <w:szCs w:val="18"/>
              </w:rPr>
              <w:t>df</w:t>
            </w:r>
            <w:proofErr w:type="spellEnd"/>
          </w:p>
        </w:tc>
        <w:tc>
          <w:tcPr>
            <w:tcW w:w="698" w:type="dxa"/>
            <w:tcBorders>
              <w:top w:val="nil"/>
              <w:left w:val="nil"/>
              <w:bottom w:val="single" w:sz="4" w:space="0" w:color="auto"/>
              <w:right w:val="nil"/>
            </w:tcBorders>
          </w:tcPr>
          <w:p w14:paraId="0A596F22" w14:textId="77777777" w:rsidR="003306B2" w:rsidRPr="003306B2" w:rsidRDefault="003306B2" w:rsidP="00476B6F">
            <w:pPr>
              <w:pStyle w:val="Paragraph"/>
              <w:ind w:firstLine="0"/>
              <w:rPr>
                <w:b/>
                <w:bCs/>
                <w:sz w:val="18"/>
                <w:szCs w:val="18"/>
              </w:rPr>
            </w:pPr>
            <w:r w:rsidRPr="003306B2">
              <w:rPr>
                <w:b/>
                <w:bCs/>
                <w:sz w:val="18"/>
                <w:szCs w:val="18"/>
              </w:rPr>
              <w:t>Sig.</w:t>
            </w:r>
          </w:p>
        </w:tc>
        <w:tc>
          <w:tcPr>
            <w:tcW w:w="986" w:type="dxa"/>
            <w:tcBorders>
              <w:top w:val="nil"/>
              <w:left w:val="nil"/>
              <w:bottom w:val="single" w:sz="4" w:space="0" w:color="auto"/>
              <w:right w:val="nil"/>
            </w:tcBorders>
          </w:tcPr>
          <w:p w14:paraId="24090FD8" w14:textId="77777777" w:rsidR="003306B2" w:rsidRPr="003306B2" w:rsidRDefault="003306B2" w:rsidP="00476B6F">
            <w:pPr>
              <w:pStyle w:val="Paragraph"/>
              <w:ind w:firstLine="0"/>
              <w:rPr>
                <w:b/>
                <w:bCs/>
                <w:sz w:val="18"/>
                <w:szCs w:val="18"/>
              </w:rPr>
            </w:pPr>
            <w:r w:rsidRPr="003306B2">
              <w:rPr>
                <w:b/>
                <w:bCs/>
                <w:sz w:val="18"/>
                <w:szCs w:val="18"/>
              </w:rPr>
              <w:t>Statistic</w:t>
            </w:r>
          </w:p>
        </w:tc>
        <w:tc>
          <w:tcPr>
            <w:tcW w:w="425" w:type="dxa"/>
            <w:tcBorders>
              <w:top w:val="nil"/>
              <w:left w:val="nil"/>
              <w:bottom w:val="single" w:sz="4" w:space="0" w:color="auto"/>
              <w:right w:val="nil"/>
            </w:tcBorders>
          </w:tcPr>
          <w:p w14:paraId="0AB1968E" w14:textId="77777777" w:rsidR="003306B2" w:rsidRPr="003306B2" w:rsidRDefault="003306B2" w:rsidP="00476B6F">
            <w:pPr>
              <w:pStyle w:val="Paragraph"/>
              <w:ind w:firstLine="0"/>
              <w:rPr>
                <w:b/>
                <w:bCs/>
                <w:sz w:val="18"/>
                <w:szCs w:val="18"/>
              </w:rPr>
            </w:pPr>
            <w:proofErr w:type="spellStart"/>
            <w:r w:rsidRPr="003306B2">
              <w:rPr>
                <w:b/>
                <w:bCs/>
                <w:sz w:val="18"/>
                <w:szCs w:val="18"/>
              </w:rPr>
              <w:t>df</w:t>
            </w:r>
            <w:proofErr w:type="spellEnd"/>
          </w:p>
        </w:tc>
        <w:tc>
          <w:tcPr>
            <w:tcW w:w="779" w:type="dxa"/>
            <w:tcBorders>
              <w:top w:val="nil"/>
              <w:left w:val="nil"/>
              <w:bottom w:val="single" w:sz="4" w:space="0" w:color="auto"/>
            </w:tcBorders>
          </w:tcPr>
          <w:p w14:paraId="59E98B31" w14:textId="77777777" w:rsidR="003306B2" w:rsidRPr="003306B2" w:rsidRDefault="003306B2" w:rsidP="00476B6F">
            <w:pPr>
              <w:pStyle w:val="Paragraph"/>
              <w:ind w:firstLine="0"/>
              <w:rPr>
                <w:b/>
                <w:bCs/>
                <w:sz w:val="18"/>
                <w:szCs w:val="18"/>
              </w:rPr>
            </w:pPr>
            <w:r w:rsidRPr="003306B2">
              <w:rPr>
                <w:b/>
                <w:bCs/>
                <w:sz w:val="18"/>
                <w:szCs w:val="18"/>
              </w:rPr>
              <w:t>Sig.</w:t>
            </w:r>
          </w:p>
        </w:tc>
      </w:tr>
      <w:tr w:rsidR="003306B2" w:rsidRPr="003306B2" w14:paraId="0669F2D0" w14:textId="77777777" w:rsidTr="0047610D">
        <w:trPr>
          <w:jc w:val="center"/>
        </w:trPr>
        <w:tc>
          <w:tcPr>
            <w:tcW w:w="1364" w:type="dxa"/>
            <w:vMerge w:val="restart"/>
            <w:tcBorders>
              <w:right w:val="nil"/>
            </w:tcBorders>
            <w:vAlign w:val="center"/>
          </w:tcPr>
          <w:p w14:paraId="2E0583FA" w14:textId="77777777" w:rsidR="003306B2" w:rsidRPr="003306B2" w:rsidRDefault="003306B2" w:rsidP="003306B2">
            <w:pPr>
              <w:pStyle w:val="Paragraph"/>
            </w:pPr>
            <w:r w:rsidRPr="003306B2">
              <w:t>Measurement Result</w:t>
            </w:r>
          </w:p>
        </w:tc>
        <w:tc>
          <w:tcPr>
            <w:tcW w:w="1750" w:type="dxa"/>
            <w:tcBorders>
              <w:left w:val="nil"/>
              <w:bottom w:val="nil"/>
              <w:right w:val="nil"/>
            </w:tcBorders>
            <w:vAlign w:val="center"/>
          </w:tcPr>
          <w:p w14:paraId="24A4EA0F" w14:textId="77777777" w:rsidR="003306B2" w:rsidRPr="003306B2" w:rsidRDefault="003306B2" w:rsidP="00476B6F">
            <w:pPr>
              <w:pStyle w:val="Paragraph"/>
              <w:ind w:firstLine="0"/>
            </w:pPr>
            <w:r w:rsidRPr="003306B2">
              <w:t xml:space="preserve">Pretest </w:t>
            </w:r>
            <w:proofErr w:type="spellStart"/>
            <w:r w:rsidRPr="003306B2">
              <w:t>Nanofilled</w:t>
            </w:r>
            <w:proofErr w:type="spellEnd"/>
          </w:p>
        </w:tc>
        <w:tc>
          <w:tcPr>
            <w:tcW w:w="916" w:type="dxa"/>
            <w:tcBorders>
              <w:left w:val="nil"/>
              <w:bottom w:val="nil"/>
              <w:right w:val="nil"/>
            </w:tcBorders>
          </w:tcPr>
          <w:p w14:paraId="65B40BED" w14:textId="77777777" w:rsidR="003306B2" w:rsidRPr="003306B2" w:rsidRDefault="003306B2" w:rsidP="00476B6F">
            <w:pPr>
              <w:pStyle w:val="Paragraph"/>
              <w:ind w:firstLine="0"/>
            </w:pPr>
            <w:r w:rsidRPr="003306B2">
              <w:t>0,246</w:t>
            </w:r>
          </w:p>
        </w:tc>
        <w:tc>
          <w:tcPr>
            <w:tcW w:w="535" w:type="dxa"/>
            <w:tcBorders>
              <w:left w:val="nil"/>
              <w:bottom w:val="nil"/>
              <w:right w:val="nil"/>
            </w:tcBorders>
          </w:tcPr>
          <w:p w14:paraId="473A7211" w14:textId="77777777" w:rsidR="003306B2" w:rsidRPr="003306B2" w:rsidRDefault="003306B2" w:rsidP="00476B6F">
            <w:pPr>
              <w:pStyle w:val="Paragraph"/>
              <w:ind w:firstLine="0"/>
            </w:pPr>
            <w:r w:rsidRPr="003306B2">
              <w:t>18</w:t>
            </w:r>
          </w:p>
        </w:tc>
        <w:tc>
          <w:tcPr>
            <w:tcW w:w="698" w:type="dxa"/>
            <w:tcBorders>
              <w:left w:val="nil"/>
              <w:bottom w:val="nil"/>
              <w:right w:val="nil"/>
            </w:tcBorders>
          </w:tcPr>
          <w:p w14:paraId="2836D064" w14:textId="77777777" w:rsidR="003306B2" w:rsidRPr="003306B2" w:rsidRDefault="003306B2" w:rsidP="003306B2">
            <w:pPr>
              <w:pStyle w:val="Paragraph"/>
            </w:pPr>
          </w:p>
        </w:tc>
        <w:tc>
          <w:tcPr>
            <w:tcW w:w="986" w:type="dxa"/>
            <w:tcBorders>
              <w:left w:val="nil"/>
              <w:bottom w:val="nil"/>
              <w:right w:val="nil"/>
            </w:tcBorders>
          </w:tcPr>
          <w:p w14:paraId="59E55A7A" w14:textId="77777777" w:rsidR="003306B2" w:rsidRPr="003306B2" w:rsidRDefault="003306B2" w:rsidP="003306B2">
            <w:pPr>
              <w:pStyle w:val="Paragraph"/>
            </w:pPr>
            <w:r w:rsidRPr="003306B2">
              <w:t>0,711</w:t>
            </w:r>
          </w:p>
        </w:tc>
        <w:tc>
          <w:tcPr>
            <w:tcW w:w="425" w:type="dxa"/>
            <w:tcBorders>
              <w:left w:val="nil"/>
              <w:bottom w:val="nil"/>
              <w:right w:val="nil"/>
            </w:tcBorders>
          </w:tcPr>
          <w:p w14:paraId="4ECCE578" w14:textId="77777777" w:rsidR="003306B2" w:rsidRPr="003306B2" w:rsidRDefault="003306B2" w:rsidP="003306B2">
            <w:pPr>
              <w:pStyle w:val="Paragraph"/>
            </w:pPr>
            <w:r w:rsidRPr="003306B2">
              <w:t>18</w:t>
            </w:r>
          </w:p>
        </w:tc>
        <w:tc>
          <w:tcPr>
            <w:tcW w:w="779" w:type="dxa"/>
            <w:tcBorders>
              <w:left w:val="nil"/>
              <w:bottom w:val="nil"/>
            </w:tcBorders>
          </w:tcPr>
          <w:p w14:paraId="258BFCB2" w14:textId="77777777" w:rsidR="003306B2" w:rsidRPr="003306B2" w:rsidRDefault="003306B2" w:rsidP="00476B6F">
            <w:pPr>
              <w:pStyle w:val="Paragraph"/>
              <w:ind w:firstLine="0"/>
            </w:pPr>
            <w:r w:rsidRPr="003306B2">
              <w:t>&lt;0,001</w:t>
            </w:r>
          </w:p>
        </w:tc>
      </w:tr>
      <w:tr w:rsidR="003306B2" w:rsidRPr="003306B2" w14:paraId="70021890" w14:textId="77777777" w:rsidTr="0047610D">
        <w:trPr>
          <w:jc w:val="center"/>
        </w:trPr>
        <w:tc>
          <w:tcPr>
            <w:tcW w:w="1364" w:type="dxa"/>
            <w:vMerge/>
            <w:tcBorders>
              <w:right w:val="nil"/>
            </w:tcBorders>
          </w:tcPr>
          <w:p w14:paraId="2994C73E" w14:textId="77777777" w:rsidR="003306B2" w:rsidRPr="003306B2" w:rsidRDefault="003306B2" w:rsidP="003306B2">
            <w:pPr>
              <w:pStyle w:val="Paragraph"/>
            </w:pPr>
          </w:p>
        </w:tc>
        <w:tc>
          <w:tcPr>
            <w:tcW w:w="1750" w:type="dxa"/>
            <w:tcBorders>
              <w:top w:val="nil"/>
              <w:left w:val="nil"/>
              <w:bottom w:val="nil"/>
              <w:right w:val="nil"/>
            </w:tcBorders>
            <w:vAlign w:val="center"/>
          </w:tcPr>
          <w:p w14:paraId="4BAC5968" w14:textId="77777777" w:rsidR="003306B2" w:rsidRPr="003306B2" w:rsidRDefault="003306B2" w:rsidP="00476B6F">
            <w:pPr>
              <w:pStyle w:val="Paragraph"/>
              <w:ind w:firstLine="0"/>
            </w:pPr>
            <w:r w:rsidRPr="003306B2">
              <w:t xml:space="preserve">Posttest </w:t>
            </w:r>
            <w:proofErr w:type="spellStart"/>
            <w:r w:rsidRPr="003306B2">
              <w:t>Nanofilled</w:t>
            </w:r>
            <w:proofErr w:type="spellEnd"/>
          </w:p>
        </w:tc>
        <w:tc>
          <w:tcPr>
            <w:tcW w:w="916" w:type="dxa"/>
            <w:tcBorders>
              <w:top w:val="nil"/>
              <w:left w:val="nil"/>
              <w:bottom w:val="nil"/>
              <w:right w:val="nil"/>
            </w:tcBorders>
          </w:tcPr>
          <w:p w14:paraId="2DEEDA5A" w14:textId="77777777" w:rsidR="003306B2" w:rsidRPr="003306B2" w:rsidRDefault="003306B2" w:rsidP="00476B6F">
            <w:pPr>
              <w:pStyle w:val="Paragraph"/>
              <w:ind w:firstLine="0"/>
            </w:pPr>
            <w:r w:rsidRPr="003306B2">
              <w:t>0,327</w:t>
            </w:r>
          </w:p>
        </w:tc>
        <w:tc>
          <w:tcPr>
            <w:tcW w:w="535" w:type="dxa"/>
            <w:tcBorders>
              <w:top w:val="nil"/>
              <w:left w:val="nil"/>
              <w:bottom w:val="nil"/>
              <w:right w:val="nil"/>
            </w:tcBorders>
          </w:tcPr>
          <w:p w14:paraId="3F3B73EE" w14:textId="77777777" w:rsidR="003306B2" w:rsidRPr="003306B2" w:rsidRDefault="003306B2" w:rsidP="00476B6F">
            <w:pPr>
              <w:pStyle w:val="Paragraph"/>
              <w:ind w:firstLine="0"/>
            </w:pPr>
            <w:r w:rsidRPr="003306B2">
              <w:t>18</w:t>
            </w:r>
          </w:p>
        </w:tc>
        <w:tc>
          <w:tcPr>
            <w:tcW w:w="698" w:type="dxa"/>
            <w:tcBorders>
              <w:top w:val="nil"/>
              <w:left w:val="nil"/>
              <w:bottom w:val="nil"/>
              <w:right w:val="nil"/>
            </w:tcBorders>
          </w:tcPr>
          <w:p w14:paraId="66DB4501" w14:textId="77777777" w:rsidR="003306B2" w:rsidRPr="003306B2" w:rsidRDefault="003306B2" w:rsidP="003306B2">
            <w:pPr>
              <w:pStyle w:val="Paragraph"/>
            </w:pPr>
          </w:p>
        </w:tc>
        <w:tc>
          <w:tcPr>
            <w:tcW w:w="986" w:type="dxa"/>
            <w:tcBorders>
              <w:top w:val="nil"/>
              <w:left w:val="nil"/>
              <w:bottom w:val="nil"/>
              <w:right w:val="nil"/>
            </w:tcBorders>
          </w:tcPr>
          <w:p w14:paraId="04F32583" w14:textId="77777777" w:rsidR="003306B2" w:rsidRPr="003306B2" w:rsidRDefault="003306B2" w:rsidP="003306B2">
            <w:pPr>
              <w:pStyle w:val="Paragraph"/>
            </w:pPr>
            <w:r w:rsidRPr="003306B2">
              <w:t>0,634</w:t>
            </w:r>
          </w:p>
        </w:tc>
        <w:tc>
          <w:tcPr>
            <w:tcW w:w="425" w:type="dxa"/>
            <w:tcBorders>
              <w:top w:val="nil"/>
              <w:left w:val="nil"/>
              <w:bottom w:val="nil"/>
              <w:right w:val="nil"/>
            </w:tcBorders>
          </w:tcPr>
          <w:p w14:paraId="7EF2C683" w14:textId="77777777" w:rsidR="003306B2" w:rsidRPr="003306B2" w:rsidRDefault="003306B2" w:rsidP="003306B2">
            <w:pPr>
              <w:pStyle w:val="Paragraph"/>
            </w:pPr>
            <w:r w:rsidRPr="003306B2">
              <w:t>18</w:t>
            </w:r>
          </w:p>
        </w:tc>
        <w:tc>
          <w:tcPr>
            <w:tcW w:w="779" w:type="dxa"/>
            <w:tcBorders>
              <w:top w:val="nil"/>
              <w:left w:val="nil"/>
              <w:bottom w:val="nil"/>
            </w:tcBorders>
          </w:tcPr>
          <w:p w14:paraId="42B68B12" w14:textId="77777777" w:rsidR="003306B2" w:rsidRPr="003306B2" w:rsidRDefault="003306B2" w:rsidP="00476B6F">
            <w:pPr>
              <w:pStyle w:val="Paragraph"/>
              <w:ind w:firstLine="0"/>
            </w:pPr>
            <w:r w:rsidRPr="003306B2">
              <w:t>&lt;0,001</w:t>
            </w:r>
          </w:p>
        </w:tc>
      </w:tr>
      <w:tr w:rsidR="003306B2" w:rsidRPr="003306B2" w14:paraId="02D30561" w14:textId="77777777" w:rsidTr="0047610D">
        <w:trPr>
          <w:jc w:val="center"/>
        </w:trPr>
        <w:tc>
          <w:tcPr>
            <w:tcW w:w="1364" w:type="dxa"/>
            <w:vMerge/>
            <w:tcBorders>
              <w:right w:val="nil"/>
            </w:tcBorders>
          </w:tcPr>
          <w:p w14:paraId="1B754327" w14:textId="77777777" w:rsidR="003306B2" w:rsidRPr="003306B2" w:rsidRDefault="003306B2" w:rsidP="003306B2">
            <w:pPr>
              <w:pStyle w:val="Paragraph"/>
            </w:pPr>
          </w:p>
        </w:tc>
        <w:tc>
          <w:tcPr>
            <w:tcW w:w="1750" w:type="dxa"/>
            <w:tcBorders>
              <w:top w:val="nil"/>
              <w:left w:val="nil"/>
              <w:bottom w:val="nil"/>
              <w:right w:val="nil"/>
            </w:tcBorders>
            <w:vAlign w:val="center"/>
          </w:tcPr>
          <w:p w14:paraId="7C9DE5F0" w14:textId="2637FBA8" w:rsidR="003306B2" w:rsidRPr="003306B2" w:rsidRDefault="003306B2" w:rsidP="00476B6F">
            <w:pPr>
              <w:pStyle w:val="Paragraph"/>
              <w:ind w:firstLine="0"/>
            </w:pPr>
            <w:r w:rsidRPr="003306B2">
              <w:t>Pretest</w:t>
            </w:r>
            <w:r w:rsidR="00476B6F">
              <w:t xml:space="preserve"> </w:t>
            </w:r>
            <w:r w:rsidRPr="003306B2">
              <w:t>Nanohybrid</w:t>
            </w:r>
          </w:p>
        </w:tc>
        <w:tc>
          <w:tcPr>
            <w:tcW w:w="916" w:type="dxa"/>
            <w:tcBorders>
              <w:top w:val="nil"/>
              <w:left w:val="nil"/>
              <w:bottom w:val="nil"/>
              <w:right w:val="nil"/>
            </w:tcBorders>
          </w:tcPr>
          <w:p w14:paraId="508B1FEC" w14:textId="77777777" w:rsidR="003306B2" w:rsidRPr="003306B2" w:rsidRDefault="003306B2" w:rsidP="00476B6F">
            <w:pPr>
              <w:pStyle w:val="Paragraph"/>
              <w:ind w:firstLine="0"/>
            </w:pPr>
            <w:r w:rsidRPr="003306B2">
              <w:t>0,287</w:t>
            </w:r>
          </w:p>
        </w:tc>
        <w:tc>
          <w:tcPr>
            <w:tcW w:w="535" w:type="dxa"/>
            <w:tcBorders>
              <w:top w:val="nil"/>
              <w:left w:val="nil"/>
              <w:bottom w:val="nil"/>
              <w:right w:val="nil"/>
            </w:tcBorders>
          </w:tcPr>
          <w:p w14:paraId="045484C5" w14:textId="77777777" w:rsidR="003306B2" w:rsidRPr="003306B2" w:rsidRDefault="003306B2" w:rsidP="00476B6F">
            <w:pPr>
              <w:pStyle w:val="Paragraph"/>
              <w:ind w:firstLine="0"/>
            </w:pPr>
            <w:r w:rsidRPr="003306B2">
              <w:t>18</w:t>
            </w:r>
          </w:p>
        </w:tc>
        <w:tc>
          <w:tcPr>
            <w:tcW w:w="698" w:type="dxa"/>
            <w:tcBorders>
              <w:top w:val="nil"/>
              <w:left w:val="nil"/>
              <w:bottom w:val="nil"/>
              <w:right w:val="nil"/>
            </w:tcBorders>
          </w:tcPr>
          <w:p w14:paraId="3976197D" w14:textId="77777777" w:rsidR="003306B2" w:rsidRPr="003306B2" w:rsidRDefault="003306B2" w:rsidP="003306B2">
            <w:pPr>
              <w:pStyle w:val="Paragraph"/>
            </w:pPr>
          </w:p>
        </w:tc>
        <w:tc>
          <w:tcPr>
            <w:tcW w:w="986" w:type="dxa"/>
            <w:tcBorders>
              <w:top w:val="nil"/>
              <w:left w:val="nil"/>
              <w:bottom w:val="nil"/>
              <w:right w:val="nil"/>
            </w:tcBorders>
          </w:tcPr>
          <w:p w14:paraId="02BC926D" w14:textId="77777777" w:rsidR="003306B2" w:rsidRPr="003306B2" w:rsidRDefault="003306B2" w:rsidP="003306B2">
            <w:pPr>
              <w:pStyle w:val="Paragraph"/>
            </w:pPr>
            <w:r w:rsidRPr="003306B2">
              <w:t>0,696</w:t>
            </w:r>
          </w:p>
        </w:tc>
        <w:tc>
          <w:tcPr>
            <w:tcW w:w="425" w:type="dxa"/>
            <w:tcBorders>
              <w:top w:val="nil"/>
              <w:left w:val="nil"/>
              <w:bottom w:val="nil"/>
              <w:right w:val="nil"/>
            </w:tcBorders>
          </w:tcPr>
          <w:p w14:paraId="174A140D" w14:textId="77777777" w:rsidR="003306B2" w:rsidRPr="003306B2" w:rsidRDefault="003306B2" w:rsidP="003306B2">
            <w:pPr>
              <w:pStyle w:val="Paragraph"/>
            </w:pPr>
            <w:r w:rsidRPr="003306B2">
              <w:t>18</w:t>
            </w:r>
          </w:p>
        </w:tc>
        <w:tc>
          <w:tcPr>
            <w:tcW w:w="779" w:type="dxa"/>
            <w:tcBorders>
              <w:top w:val="nil"/>
              <w:left w:val="nil"/>
              <w:bottom w:val="nil"/>
            </w:tcBorders>
          </w:tcPr>
          <w:p w14:paraId="0FEFEFE6" w14:textId="77777777" w:rsidR="003306B2" w:rsidRPr="003306B2" w:rsidRDefault="003306B2" w:rsidP="00476B6F">
            <w:pPr>
              <w:pStyle w:val="Paragraph"/>
              <w:ind w:firstLine="0"/>
            </w:pPr>
            <w:r w:rsidRPr="003306B2">
              <w:t>&lt;0,001</w:t>
            </w:r>
          </w:p>
        </w:tc>
      </w:tr>
      <w:tr w:rsidR="003306B2" w:rsidRPr="003306B2" w14:paraId="6257D497" w14:textId="77777777" w:rsidTr="0047610D">
        <w:trPr>
          <w:jc w:val="center"/>
        </w:trPr>
        <w:tc>
          <w:tcPr>
            <w:tcW w:w="1364" w:type="dxa"/>
            <w:vMerge/>
            <w:tcBorders>
              <w:right w:val="nil"/>
            </w:tcBorders>
          </w:tcPr>
          <w:p w14:paraId="7481FDE7" w14:textId="77777777" w:rsidR="003306B2" w:rsidRPr="003306B2" w:rsidRDefault="003306B2" w:rsidP="003306B2">
            <w:pPr>
              <w:pStyle w:val="Paragraph"/>
            </w:pPr>
          </w:p>
        </w:tc>
        <w:tc>
          <w:tcPr>
            <w:tcW w:w="1750" w:type="dxa"/>
            <w:tcBorders>
              <w:top w:val="nil"/>
              <w:left w:val="nil"/>
              <w:right w:val="nil"/>
            </w:tcBorders>
            <w:vAlign w:val="center"/>
          </w:tcPr>
          <w:p w14:paraId="39F67271" w14:textId="37E080CA" w:rsidR="003306B2" w:rsidRPr="003306B2" w:rsidRDefault="003306B2" w:rsidP="00476B6F">
            <w:pPr>
              <w:pStyle w:val="Paragraph"/>
              <w:ind w:firstLine="0"/>
            </w:pPr>
            <w:r w:rsidRPr="003306B2">
              <w:t>Posttest</w:t>
            </w:r>
            <w:r w:rsidR="00476B6F">
              <w:t xml:space="preserve"> </w:t>
            </w:r>
            <w:r w:rsidRPr="003306B2">
              <w:t>Nanohybrid</w:t>
            </w:r>
          </w:p>
        </w:tc>
        <w:tc>
          <w:tcPr>
            <w:tcW w:w="916" w:type="dxa"/>
            <w:tcBorders>
              <w:top w:val="nil"/>
              <w:left w:val="nil"/>
              <w:right w:val="nil"/>
            </w:tcBorders>
          </w:tcPr>
          <w:p w14:paraId="3E913CA2" w14:textId="77777777" w:rsidR="003306B2" w:rsidRPr="003306B2" w:rsidRDefault="003306B2" w:rsidP="00476B6F">
            <w:pPr>
              <w:pStyle w:val="Paragraph"/>
              <w:ind w:firstLine="0"/>
            </w:pPr>
            <w:r w:rsidRPr="003306B2">
              <w:t>0,259</w:t>
            </w:r>
          </w:p>
        </w:tc>
        <w:tc>
          <w:tcPr>
            <w:tcW w:w="535" w:type="dxa"/>
            <w:tcBorders>
              <w:top w:val="nil"/>
              <w:left w:val="nil"/>
              <w:right w:val="nil"/>
            </w:tcBorders>
          </w:tcPr>
          <w:p w14:paraId="64CFD5B0" w14:textId="77777777" w:rsidR="003306B2" w:rsidRPr="003306B2" w:rsidRDefault="003306B2" w:rsidP="00476B6F">
            <w:pPr>
              <w:pStyle w:val="Paragraph"/>
              <w:ind w:firstLine="0"/>
            </w:pPr>
            <w:r w:rsidRPr="003306B2">
              <w:t>18</w:t>
            </w:r>
          </w:p>
        </w:tc>
        <w:tc>
          <w:tcPr>
            <w:tcW w:w="698" w:type="dxa"/>
            <w:tcBorders>
              <w:top w:val="nil"/>
              <w:left w:val="nil"/>
              <w:right w:val="nil"/>
            </w:tcBorders>
          </w:tcPr>
          <w:p w14:paraId="14459BAE" w14:textId="77777777" w:rsidR="003306B2" w:rsidRPr="003306B2" w:rsidRDefault="003306B2" w:rsidP="003306B2">
            <w:pPr>
              <w:pStyle w:val="Paragraph"/>
            </w:pPr>
          </w:p>
        </w:tc>
        <w:tc>
          <w:tcPr>
            <w:tcW w:w="986" w:type="dxa"/>
            <w:tcBorders>
              <w:top w:val="nil"/>
              <w:left w:val="nil"/>
              <w:right w:val="nil"/>
            </w:tcBorders>
          </w:tcPr>
          <w:p w14:paraId="4D72146A" w14:textId="77777777" w:rsidR="003306B2" w:rsidRPr="003306B2" w:rsidRDefault="003306B2" w:rsidP="003306B2">
            <w:pPr>
              <w:pStyle w:val="Paragraph"/>
            </w:pPr>
            <w:r w:rsidRPr="003306B2">
              <w:t>0,769</w:t>
            </w:r>
          </w:p>
        </w:tc>
        <w:tc>
          <w:tcPr>
            <w:tcW w:w="425" w:type="dxa"/>
            <w:tcBorders>
              <w:top w:val="nil"/>
              <w:left w:val="nil"/>
              <w:right w:val="nil"/>
            </w:tcBorders>
          </w:tcPr>
          <w:p w14:paraId="2C85F4CF" w14:textId="77777777" w:rsidR="003306B2" w:rsidRPr="003306B2" w:rsidRDefault="003306B2" w:rsidP="003306B2">
            <w:pPr>
              <w:pStyle w:val="Paragraph"/>
            </w:pPr>
            <w:r w:rsidRPr="003306B2">
              <w:t>18</w:t>
            </w:r>
          </w:p>
        </w:tc>
        <w:tc>
          <w:tcPr>
            <w:tcW w:w="779" w:type="dxa"/>
            <w:tcBorders>
              <w:top w:val="nil"/>
              <w:left w:val="nil"/>
            </w:tcBorders>
          </w:tcPr>
          <w:p w14:paraId="2A0D7BEC" w14:textId="77777777" w:rsidR="003306B2" w:rsidRPr="003306B2" w:rsidRDefault="003306B2" w:rsidP="00476B6F">
            <w:pPr>
              <w:pStyle w:val="Paragraph"/>
              <w:ind w:firstLine="0"/>
            </w:pPr>
            <w:r w:rsidRPr="003306B2">
              <w:t>&lt;0,001</w:t>
            </w:r>
          </w:p>
        </w:tc>
      </w:tr>
    </w:tbl>
    <w:p w14:paraId="5E83861C" w14:textId="77777777" w:rsidR="003306B2" w:rsidRPr="003306B2" w:rsidRDefault="003306B2" w:rsidP="003306B2">
      <w:pPr>
        <w:pStyle w:val="Paragraph"/>
        <w:rPr>
          <w:b/>
          <w:bCs/>
        </w:rPr>
      </w:pPr>
    </w:p>
    <w:p w14:paraId="45A563CF" w14:textId="48BC8268" w:rsidR="003306B2" w:rsidRPr="003306B2" w:rsidRDefault="003306B2" w:rsidP="00200582">
      <w:pPr>
        <w:pStyle w:val="Paragraph"/>
      </w:pPr>
      <w:r w:rsidRPr="003306B2">
        <w:t xml:space="preserve">The findings of the Shapiro-Wilk method's normality test for surface roughness in </w:t>
      </w:r>
      <w:proofErr w:type="spellStart"/>
      <w:r w:rsidRPr="003306B2">
        <w:t>nanofilled</w:t>
      </w:r>
      <w:proofErr w:type="spellEnd"/>
      <w:r w:rsidRPr="003306B2">
        <w:t xml:space="preserve"> and nanohybrid composite resins are displayed in Table 2. The results are not normally distributed, as indicated by the significant value for the pre- and post-tests on both types of resin being less than 0.05.</w:t>
      </w:r>
    </w:p>
    <w:p w14:paraId="74F2C926" w14:textId="77777777" w:rsidR="003306B2" w:rsidRPr="003306B2" w:rsidRDefault="003306B2" w:rsidP="00200582">
      <w:pPr>
        <w:pStyle w:val="Paragraph"/>
        <w:spacing w:before="120" w:after="200"/>
        <w:ind w:firstLine="288"/>
        <w:jc w:val="center"/>
        <w:rPr>
          <w:sz w:val="18"/>
          <w:szCs w:val="18"/>
        </w:rPr>
      </w:pPr>
      <w:r w:rsidRPr="003306B2">
        <w:rPr>
          <w:b/>
          <w:bCs/>
          <w:sz w:val="18"/>
          <w:szCs w:val="18"/>
        </w:rPr>
        <w:t>TABLE 3</w:t>
      </w:r>
      <w:r w:rsidRPr="003306B2">
        <w:rPr>
          <w:sz w:val="18"/>
          <w:szCs w:val="18"/>
        </w:rPr>
        <w:t xml:space="preserve">. Examining The Uniformity of Surface Roughness Changes in Composite Resins That Are </w:t>
      </w:r>
      <w:proofErr w:type="spellStart"/>
      <w:r w:rsidRPr="003306B2">
        <w:rPr>
          <w:sz w:val="18"/>
          <w:szCs w:val="18"/>
        </w:rPr>
        <w:t>Nanofilled</w:t>
      </w:r>
      <w:proofErr w:type="spellEnd"/>
      <w:r w:rsidRPr="003306B2">
        <w:rPr>
          <w:sz w:val="18"/>
          <w:szCs w:val="18"/>
        </w:rPr>
        <w:t xml:space="preserve"> and Nanohybrid</w:t>
      </w:r>
    </w:p>
    <w:tbl>
      <w:tblPr>
        <w:tblStyle w:val="TableGrid"/>
        <w:tblW w:w="723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89"/>
        <w:gridCol w:w="1808"/>
        <w:gridCol w:w="1547"/>
        <w:gridCol w:w="600"/>
        <w:gridCol w:w="985"/>
        <w:gridCol w:w="701"/>
      </w:tblGrid>
      <w:tr w:rsidR="003306B2" w:rsidRPr="003306B2" w14:paraId="6BF4AEEE" w14:textId="77777777" w:rsidTr="0047610D">
        <w:trPr>
          <w:jc w:val="center"/>
        </w:trPr>
        <w:tc>
          <w:tcPr>
            <w:tcW w:w="3288" w:type="dxa"/>
            <w:gridSpan w:val="2"/>
          </w:tcPr>
          <w:p w14:paraId="211BA58D" w14:textId="77777777" w:rsidR="003306B2" w:rsidRPr="003306B2" w:rsidRDefault="003306B2" w:rsidP="00476B6F">
            <w:pPr>
              <w:pStyle w:val="Paragraph"/>
              <w:ind w:firstLine="0"/>
              <w:rPr>
                <w:b/>
                <w:bCs/>
              </w:rPr>
            </w:pPr>
          </w:p>
        </w:tc>
        <w:tc>
          <w:tcPr>
            <w:tcW w:w="1674" w:type="dxa"/>
          </w:tcPr>
          <w:p w14:paraId="3CAAD7AF" w14:textId="77777777" w:rsidR="003306B2" w:rsidRPr="003306B2" w:rsidRDefault="003306B2" w:rsidP="00476B6F">
            <w:pPr>
              <w:pStyle w:val="Paragraph"/>
              <w:ind w:firstLine="0"/>
              <w:rPr>
                <w:b/>
                <w:bCs/>
                <w:sz w:val="18"/>
                <w:szCs w:val="18"/>
              </w:rPr>
            </w:pPr>
            <w:r w:rsidRPr="003306B2">
              <w:rPr>
                <w:b/>
                <w:bCs/>
                <w:sz w:val="18"/>
                <w:szCs w:val="18"/>
              </w:rPr>
              <w:t>Levene Statistic</w:t>
            </w:r>
          </w:p>
        </w:tc>
        <w:tc>
          <w:tcPr>
            <w:tcW w:w="567" w:type="dxa"/>
          </w:tcPr>
          <w:p w14:paraId="012116AA" w14:textId="77777777" w:rsidR="003306B2" w:rsidRPr="003306B2" w:rsidRDefault="003306B2" w:rsidP="00476B6F">
            <w:pPr>
              <w:pStyle w:val="Paragraph"/>
              <w:ind w:firstLine="0"/>
              <w:rPr>
                <w:b/>
                <w:bCs/>
                <w:sz w:val="18"/>
                <w:szCs w:val="18"/>
              </w:rPr>
            </w:pPr>
            <w:r w:rsidRPr="003306B2">
              <w:rPr>
                <w:b/>
                <w:bCs/>
                <w:sz w:val="18"/>
                <w:szCs w:val="18"/>
              </w:rPr>
              <w:t>df1</w:t>
            </w:r>
          </w:p>
        </w:tc>
        <w:tc>
          <w:tcPr>
            <w:tcW w:w="992" w:type="dxa"/>
          </w:tcPr>
          <w:p w14:paraId="6D6F332C" w14:textId="77777777" w:rsidR="003306B2" w:rsidRPr="003306B2" w:rsidRDefault="003306B2" w:rsidP="003306B2">
            <w:pPr>
              <w:pStyle w:val="Paragraph"/>
              <w:rPr>
                <w:b/>
                <w:bCs/>
                <w:sz w:val="18"/>
                <w:szCs w:val="18"/>
              </w:rPr>
            </w:pPr>
            <w:r w:rsidRPr="003306B2">
              <w:rPr>
                <w:b/>
                <w:bCs/>
                <w:sz w:val="18"/>
                <w:szCs w:val="18"/>
              </w:rPr>
              <w:t>df2</w:t>
            </w:r>
          </w:p>
        </w:tc>
        <w:tc>
          <w:tcPr>
            <w:tcW w:w="709" w:type="dxa"/>
          </w:tcPr>
          <w:p w14:paraId="5E0B20C3" w14:textId="77777777" w:rsidR="003306B2" w:rsidRPr="003306B2" w:rsidRDefault="003306B2" w:rsidP="00476B6F">
            <w:pPr>
              <w:pStyle w:val="Paragraph"/>
              <w:ind w:firstLine="0"/>
              <w:rPr>
                <w:b/>
                <w:bCs/>
                <w:sz w:val="18"/>
                <w:szCs w:val="18"/>
              </w:rPr>
            </w:pPr>
            <w:r w:rsidRPr="003306B2">
              <w:rPr>
                <w:b/>
                <w:bCs/>
                <w:sz w:val="18"/>
                <w:szCs w:val="18"/>
              </w:rPr>
              <w:t>Sig.</w:t>
            </w:r>
          </w:p>
        </w:tc>
      </w:tr>
      <w:tr w:rsidR="003306B2" w:rsidRPr="003306B2" w14:paraId="4AAF6201" w14:textId="77777777" w:rsidTr="0047610D">
        <w:trPr>
          <w:jc w:val="center"/>
        </w:trPr>
        <w:tc>
          <w:tcPr>
            <w:tcW w:w="1305" w:type="dxa"/>
            <w:vMerge w:val="restart"/>
            <w:vAlign w:val="center"/>
          </w:tcPr>
          <w:p w14:paraId="24E7D55A" w14:textId="77777777" w:rsidR="003306B2" w:rsidRPr="003306B2" w:rsidRDefault="003306B2" w:rsidP="003306B2">
            <w:pPr>
              <w:pStyle w:val="Paragraph"/>
            </w:pPr>
            <w:r w:rsidRPr="003306B2">
              <w:t>Measurement Result</w:t>
            </w:r>
          </w:p>
        </w:tc>
        <w:tc>
          <w:tcPr>
            <w:tcW w:w="1983" w:type="dxa"/>
            <w:tcBorders>
              <w:bottom w:val="nil"/>
            </w:tcBorders>
            <w:vAlign w:val="center"/>
          </w:tcPr>
          <w:p w14:paraId="6CF09EF5" w14:textId="77777777" w:rsidR="003306B2" w:rsidRPr="003306B2" w:rsidRDefault="003306B2" w:rsidP="003306B2">
            <w:pPr>
              <w:pStyle w:val="Paragraph"/>
            </w:pPr>
            <w:r w:rsidRPr="003306B2">
              <w:t>Based on Mean</w:t>
            </w:r>
          </w:p>
        </w:tc>
        <w:tc>
          <w:tcPr>
            <w:tcW w:w="1674" w:type="dxa"/>
            <w:tcBorders>
              <w:bottom w:val="nil"/>
            </w:tcBorders>
            <w:vAlign w:val="center"/>
          </w:tcPr>
          <w:p w14:paraId="660EFEDC" w14:textId="77777777" w:rsidR="003306B2" w:rsidRPr="003306B2" w:rsidRDefault="003306B2" w:rsidP="003306B2">
            <w:pPr>
              <w:pStyle w:val="Paragraph"/>
            </w:pPr>
            <w:r w:rsidRPr="003306B2">
              <w:t>0,521</w:t>
            </w:r>
          </w:p>
        </w:tc>
        <w:tc>
          <w:tcPr>
            <w:tcW w:w="567" w:type="dxa"/>
            <w:tcBorders>
              <w:bottom w:val="nil"/>
            </w:tcBorders>
            <w:vAlign w:val="center"/>
          </w:tcPr>
          <w:p w14:paraId="68542073" w14:textId="77777777" w:rsidR="003306B2" w:rsidRPr="003306B2" w:rsidRDefault="003306B2" w:rsidP="003306B2">
            <w:pPr>
              <w:pStyle w:val="Paragraph"/>
            </w:pPr>
            <w:r w:rsidRPr="003306B2">
              <w:t>3</w:t>
            </w:r>
          </w:p>
        </w:tc>
        <w:tc>
          <w:tcPr>
            <w:tcW w:w="992" w:type="dxa"/>
            <w:tcBorders>
              <w:bottom w:val="nil"/>
            </w:tcBorders>
            <w:vAlign w:val="center"/>
          </w:tcPr>
          <w:p w14:paraId="7E6DD682" w14:textId="77777777" w:rsidR="003306B2" w:rsidRPr="003306B2" w:rsidRDefault="003306B2" w:rsidP="003306B2">
            <w:pPr>
              <w:pStyle w:val="Paragraph"/>
            </w:pPr>
            <w:r w:rsidRPr="003306B2">
              <w:t>68</w:t>
            </w:r>
          </w:p>
        </w:tc>
        <w:tc>
          <w:tcPr>
            <w:tcW w:w="709" w:type="dxa"/>
            <w:tcBorders>
              <w:bottom w:val="nil"/>
            </w:tcBorders>
            <w:vAlign w:val="center"/>
          </w:tcPr>
          <w:p w14:paraId="56CB274C" w14:textId="77777777" w:rsidR="003306B2" w:rsidRPr="003306B2" w:rsidRDefault="003306B2" w:rsidP="00476B6F">
            <w:pPr>
              <w:pStyle w:val="Paragraph"/>
              <w:ind w:firstLine="0"/>
            </w:pPr>
            <w:r w:rsidRPr="003306B2">
              <w:t>0,669</w:t>
            </w:r>
          </w:p>
        </w:tc>
      </w:tr>
      <w:tr w:rsidR="003306B2" w:rsidRPr="003306B2" w14:paraId="08CB3B76" w14:textId="77777777" w:rsidTr="0047610D">
        <w:trPr>
          <w:jc w:val="center"/>
        </w:trPr>
        <w:tc>
          <w:tcPr>
            <w:tcW w:w="1305" w:type="dxa"/>
            <w:vMerge/>
          </w:tcPr>
          <w:p w14:paraId="454FA092" w14:textId="77777777" w:rsidR="003306B2" w:rsidRPr="003306B2" w:rsidRDefault="003306B2" w:rsidP="003306B2">
            <w:pPr>
              <w:pStyle w:val="Paragraph"/>
            </w:pPr>
          </w:p>
        </w:tc>
        <w:tc>
          <w:tcPr>
            <w:tcW w:w="1983" w:type="dxa"/>
            <w:tcBorders>
              <w:top w:val="nil"/>
              <w:bottom w:val="nil"/>
            </w:tcBorders>
            <w:vAlign w:val="center"/>
          </w:tcPr>
          <w:p w14:paraId="1ACFE393" w14:textId="77777777" w:rsidR="003306B2" w:rsidRPr="003306B2" w:rsidRDefault="003306B2" w:rsidP="003306B2">
            <w:pPr>
              <w:pStyle w:val="Paragraph"/>
            </w:pPr>
            <w:r w:rsidRPr="003306B2">
              <w:t>Based on Median</w:t>
            </w:r>
          </w:p>
        </w:tc>
        <w:tc>
          <w:tcPr>
            <w:tcW w:w="1674" w:type="dxa"/>
            <w:tcBorders>
              <w:top w:val="nil"/>
              <w:bottom w:val="nil"/>
            </w:tcBorders>
            <w:vAlign w:val="center"/>
          </w:tcPr>
          <w:p w14:paraId="345A2C69" w14:textId="77777777" w:rsidR="003306B2" w:rsidRPr="003306B2" w:rsidRDefault="003306B2" w:rsidP="003306B2">
            <w:pPr>
              <w:pStyle w:val="Paragraph"/>
            </w:pPr>
            <w:r w:rsidRPr="003306B2">
              <w:t>0,182</w:t>
            </w:r>
          </w:p>
        </w:tc>
        <w:tc>
          <w:tcPr>
            <w:tcW w:w="567" w:type="dxa"/>
            <w:tcBorders>
              <w:top w:val="nil"/>
              <w:bottom w:val="nil"/>
            </w:tcBorders>
            <w:vAlign w:val="center"/>
          </w:tcPr>
          <w:p w14:paraId="02667FDB" w14:textId="77777777" w:rsidR="003306B2" w:rsidRPr="003306B2" w:rsidRDefault="003306B2" w:rsidP="003306B2">
            <w:pPr>
              <w:pStyle w:val="Paragraph"/>
            </w:pPr>
            <w:r w:rsidRPr="003306B2">
              <w:t>3</w:t>
            </w:r>
          </w:p>
        </w:tc>
        <w:tc>
          <w:tcPr>
            <w:tcW w:w="992" w:type="dxa"/>
            <w:tcBorders>
              <w:top w:val="nil"/>
              <w:bottom w:val="nil"/>
            </w:tcBorders>
            <w:vAlign w:val="center"/>
          </w:tcPr>
          <w:p w14:paraId="3143A184" w14:textId="77777777" w:rsidR="003306B2" w:rsidRPr="003306B2" w:rsidRDefault="003306B2" w:rsidP="003306B2">
            <w:pPr>
              <w:pStyle w:val="Paragraph"/>
            </w:pPr>
            <w:r w:rsidRPr="003306B2">
              <w:t>68</w:t>
            </w:r>
          </w:p>
        </w:tc>
        <w:tc>
          <w:tcPr>
            <w:tcW w:w="709" w:type="dxa"/>
            <w:tcBorders>
              <w:top w:val="nil"/>
              <w:bottom w:val="nil"/>
            </w:tcBorders>
            <w:vAlign w:val="center"/>
          </w:tcPr>
          <w:p w14:paraId="0A981E33" w14:textId="77777777" w:rsidR="003306B2" w:rsidRPr="003306B2" w:rsidRDefault="003306B2" w:rsidP="00476B6F">
            <w:pPr>
              <w:pStyle w:val="Paragraph"/>
              <w:ind w:firstLine="0"/>
            </w:pPr>
            <w:r w:rsidRPr="003306B2">
              <w:t>0,908</w:t>
            </w:r>
          </w:p>
        </w:tc>
      </w:tr>
      <w:tr w:rsidR="003306B2" w:rsidRPr="003306B2" w14:paraId="07CFFEF0" w14:textId="77777777" w:rsidTr="0047610D">
        <w:trPr>
          <w:jc w:val="center"/>
        </w:trPr>
        <w:tc>
          <w:tcPr>
            <w:tcW w:w="1305" w:type="dxa"/>
            <w:vMerge/>
          </w:tcPr>
          <w:p w14:paraId="77B4C26E" w14:textId="77777777" w:rsidR="003306B2" w:rsidRPr="003306B2" w:rsidRDefault="003306B2" w:rsidP="003306B2">
            <w:pPr>
              <w:pStyle w:val="Paragraph"/>
            </w:pPr>
          </w:p>
        </w:tc>
        <w:tc>
          <w:tcPr>
            <w:tcW w:w="1983" w:type="dxa"/>
            <w:tcBorders>
              <w:top w:val="nil"/>
              <w:bottom w:val="nil"/>
            </w:tcBorders>
            <w:vAlign w:val="center"/>
          </w:tcPr>
          <w:p w14:paraId="6C93E860" w14:textId="2CA05CBB" w:rsidR="003306B2" w:rsidRPr="003306B2" w:rsidRDefault="003306B2" w:rsidP="00476B6F">
            <w:pPr>
              <w:pStyle w:val="Paragraph"/>
              <w:ind w:firstLine="0"/>
            </w:pPr>
            <w:r w:rsidRPr="003306B2">
              <w:t>Based on Median</w:t>
            </w:r>
            <w:r w:rsidR="00476B6F">
              <w:t xml:space="preserve"> </w:t>
            </w:r>
            <w:r w:rsidRPr="003306B2">
              <w:t xml:space="preserve">and with adjusted </w:t>
            </w:r>
            <w:proofErr w:type="spellStart"/>
            <w:r w:rsidRPr="003306B2">
              <w:t>df</w:t>
            </w:r>
            <w:proofErr w:type="spellEnd"/>
          </w:p>
        </w:tc>
        <w:tc>
          <w:tcPr>
            <w:tcW w:w="1674" w:type="dxa"/>
            <w:tcBorders>
              <w:top w:val="nil"/>
              <w:bottom w:val="nil"/>
            </w:tcBorders>
            <w:vAlign w:val="center"/>
          </w:tcPr>
          <w:p w14:paraId="014692CE" w14:textId="77777777" w:rsidR="003306B2" w:rsidRPr="003306B2" w:rsidRDefault="003306B2" w:rsidP="003306B2">
            <w:pPr>
              <w:pStyle w:val="Paragraph"/>
            </w:pPr>
            <w:r w:rsidRPr="003306B2">
              <w:t>0,182</w:t>
            </w:r>
          </w:p>
        </w:tc>
        <w:tc>
          <w:tcPr>
            <w:tcW w:w="567" w:type="dxa"/>
            <w:tcBorders>
              <w:top w:val="nil"/>
              <w:bottom w:val="nil"/>
            </w:tcBorders>
            <w:vAlign w:val="center"/>
          </w:tcPr>
          <w:p w14:paraId="0B7A99EB" w14:textId="77777777" w:rsidR="003306B2" w:rsidRPr="003306B2" w:rsidRDefault="003306B2" w:rsidP="003306B2">
            <w:pPr>
              <w:pStyle w:val="Paragraph"/>
            </w:pPr>
            <w:r w:rsidRPr="003306B2">
              <w:t>3</w:t>
            </w:r>
          </w:p>
        </w:tc>
        <w:tc>
          <w:tcPr>
            <w:tcW w:w="992" w:type="dxa"/>
            <w:tcBorders>
              <w:top w:val="nil"/>
              <w:bottom w:val="nil"/>
            </w:tcBorders>
            <w:vAlign w:val="center"/>
          </w:tcPr>
          <w:p w14:paraId="796F7EDF" w14:textId="1038E158" w:rsidR="003306B2" w:rsidRPr="003306B2" w:rsidRDefault="003306B2" w:rsidP="003306B2">
            <w:pPr>
              <w:pStyle w:val="Paragraph"/>
            </w:pPr>
            <w:r w:rsidRPr="003306B2">
              <w:t>62,14</w:t>
            </w:r>
          </w:p>
        </w:tc>
        <w:tc>
          <w:tcPr>
            <w:tcW w:w="709" w:type="dxa"/>
            <w:tcBorders>
              <w:top w:val="nil"/>
              <w:bottom w:val="nil"/>
            </w:tcBorders>
            <w:vAlign w:val="center"/>
          </w:tcPr>
          <w:p w14:paraId="456326B0" w14:textId="77777777" w:rsidR="003306B2" w:rsidRPr="003306B2" w:rsidRDefault="003306B2" w:rsidP="00476B6F">
            <w:pPr>
              <w:pStyle w:val="Paragraph"/>
              <w:ind w:firstLine="0"/>
            </w:pPr>
            <w:r w:rsidRPr="003306B2">
              <w:t>0,908</w:t>
            </w:r>
          </w:p>
        </w:tc>
      </w:tr>
      <w:tr w:rsidR="003306B2" w:rsidRPr="003306B2" w14:paraId="59AD84CD" w14:textId="77777777" w:rsidTr="0047610D">
        <w:trPr>
          <w:jc w:val="center"/>
        </w:trPr>
        <w:tc>
          <w:tcPr>
            <w:tcW w:w="1305" w:type="dxa"/>
            <w:vMerge/>
          </w:tcPr>
          <w:p w14:paraId="5173FE39" w14:textId="77777777" w:rsidR="003306B2" w:rsidRPr="003306B2" w:rsidRDefault="003306B2" w:rsidP="003306B2">
            <w:pPr>
              <w:pStyle w:val="Paragraph"/>
            </w:pPr>
          </w:p>
        </w:tc>
        <w:tc>
          <w:tcPr>
            <w:tcW w:w="1983" w:type="dxa"/>
            <w:tcBorders>
              <w:top w:val="nil"/>
            </w:tcBorders>
            <w:vAlign w:val="center"/>
          </w:tcPr>
          <w:p w14:paraId="69ECC405" w14:textId="1D1D03A2" w:rsidR="003306B2" w:rsidRPr="003306B2" w:rsidRDefault="003306B2" w:rsidP="00476B6F">
            <w:pPr>
              <w:pStyle w:val="Paragraph"/>
              <w:ind w:firstLine="0"/>
            </w:pPr>
            <w:r w:rsidRPr="003306B2">
              <w:t xml:space="preserve">Based on </w:t>
            </w:r>
            <w:r w:rsidR="00200582">
              <w:t xml:space="preserve">the </w:t>
            </w:r>
            <w:r w:rsidRPr="003306B2">
              <w:t>trimmed mean</w:t>
            </w:r>
          </w:p>
        </w:tc>
        <w:tc>
          <w:tcPr>
            <w:tcW w:w="1674" w:type="dxa"/>
            <w:tcBorders>
              <w:top w:val="nil"/>
            </w:tcBorders>
            <w:vAlign w:val="center"/>
          </w:tcPr>
          <w:p w14:paraId="3B28E290" w14:textId="77777777" w:rsidR="003306B2" w:rsidRPr="003306B2" w:rsidRDefault="003306B2" w:rsidP="003306B2">
            <w:pPr>
              <w:pStyle w:val="Paragraph"/>
            </w:pPr>
            <w:r w:rsidRPr="003306B2">
              <w:t>0,399</w:t>
            </w:r>
          </w:p>
        </w:tc>
        <w:tc>
          <w:tcPr>
            <w:tcW w:w="567" w:type="dxa"/>
            <w:tcBorders>
              <w:top w:val="nil"/>
            </w:tcBorders>
            <w:vAlign w:val="center"/>
          </w:tcPr>
          <w:p w14:paraId="2A88739F" w14:textId="77777777" w:rsidR="003306B2" w:rsidRPr="003306B2" w:rsidRDefault="003306B2" w:rsidP="003306B2">
            <w:pPr>
              <w:pStyle w:val="Paragraph"/>
            </w:pPr>
            <w:r w:rsidRPr="003306B2">
              <w:t>3</w:t>
            </w:r>
          </w:p>
        </w:tc>
        <w:tc>
          <w:tcPr>
            <w:tcW w:w="992" w:type="dxa"/>
            <w:tcBorders>
              <w:top w:val="nil"/>
            </w:tcBorders>
            <w:vAlign w:val="center"/>
          </w:tcPr>
          <w:p w14:paraId="4FC87546" w14:textId="77777777" w:rsidR="003306B2" w:rsidRPr="003306B2" w:rsidRDefault="003306B2" w:rsidP="003306B2">
            <w:pPr>
              <w:pStyle w:val="Paragraph"/>
            </w:pPr>
            <w:r w:rsidRPr="003306B2">
              <w:t>68</w:t>
            </w:r>
          </w:p>
        </w:tc>
        <w:tc>
          <w:tcPr>
            <w:tcW w:w="709" w:type="dxa"/>
            <w:tcBorders>
              <w:top w:val="nil"/>
            </w:tcBorders>
            <w:vAlign w:val="center"/>
          </w:tcPr>
          <w:p w14:paraId="5847E874" w14:textId="77777777" w:rsidR="003306B2" w:rsidRPr="003306B2" w:rsidRDefault="003306B2" w:rsidP="00476B6F">
            <w:pPr>
              <w:pStyle w:val="Paragraph"/>
              <w:ind w:firstLine="0"/>
            </w:pPr>
            <w:r w:rsidRPr="003306B2">
              <w:t>0,754</w:t>
            </w:r>
          </w:p>
        </w:tc>
      </w:tr>
    </w:tbl>
    <w:p w14:paraId="70CCA46E" w14:textId="77777777" w:rsidR="003306B2" w:rsidRPr="003306B2" w:rsidRDefault="003306B2" w:rsidP="003306B2">
      <w:pPr>
        <w:pStyle w:val="Paragraph"/>
      </w:pPr>
    </w:p>
    <w:p w14:paraId="55D559BB" w14:textId="1B53A3B8" w:rsidR="003306B2" w:rsidRPr="003306B2" w:rsidRDefault="003306B2" w:rsidP="00476B6F">
      <w:pPr>
        <w:pStyle w:val="Paragraph"/>
      </w:pPr>
      <w:r w:rsidRPr="003306B2">
        <w:t>To ascertain if the variances of the two data groups are the same or different, a homogeneity of variance test was conducted; the findings are displayed in Table 3. For this analysis, the Levene test was employed at a significance level of 5% (α = 0.05). According to the study results displayed in the table, the significant value for the two materials (</w:t>
      </w:r>
      <w:proofErr w:type="spellStart"/>
      <w:r w:rsidRPr="003306B2">
        <w:t>nanofilled</w:t>
      </w:r>
      <w:proofErr w:type="spellEnd"/>
      <w:r w:rsidRPr="003306B2">
        <w:t xml:space="preserve"> composite resin and nanohybrid composite resin) was 0.669. Since all of the significant values are higher than 0.05, it can be said that the variance between the two materials is homogeneous.</w:t>
      </w:r>
    </w:p>
    <w:p w14:paraId="74E04CBF" w14:textId="77777777" w:rsidR="003306B2" w:rsidRPr="003306B2" w:rsidRDefault="003306B2" w:rsidP="00476B6F">
      <w:pPr>
        <w:pStyle w:val="Paragraph"/>
        <w:spacing w:before="120" w:after="200"/>
        <w:ind w:left="288" w:firstLine="288"/>
        <w:jc w:val="center"/>
      </w:pPr>
      <w:r w:rsidRPr="003306B2">
        <w:rPr>
          <w:b/>
          <w:bCs/>
          <w:sz w:val="18"/>
          <w:szCs w:val="18"/>
        </w:rPr>
        <w:t xml:space="preserve">TABLE 4. </w:t>
      </w:r>
      <w:r w:rsidRPr="003306B2">
        <w:rPr>
          <w:sz w:val="18"/>
          <w:szCs w:val="18"/>
        </w:rPr>
        <w:t xml:space="preserve">The Surface Roughness of </w:t>
      </w:r>
      <w:proofErr w:type="spellStart"/>
      <w:r w:rsidRPr="003306B2">
        <w:rPr>
          <w:sz w:val="18"/>
          <w:szCs w:val="18"/>
        </w:rPr>
        <w:t>Nanofilled</w:t>
      </w:r>
      <w:proofErr w:type="spellEnd"/>
      <w:r w:rsidRPr="003306B2">
        <w:rPr>
          <w:sz w:val="18"/>
          <w:szCs w:val="18"/>
        </w:rPr>
        <w:t xml:space="preserve"> and Nanohybrid Composite Resins as Determined by The Wilcoxon Signed-Rank 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2"/>
        <w:gridCol w:w="1841"/>
        <w:gridCol w:w="1984"/>
      </w:tblGrid>
      <w:tr w:rsidR="003306B2" w:rsidRPr="003306B2" w14:paraId="5AA8EFBF" w14:textId="77777777" w:rsidTr="0047610D">
        <w:trPr>
          <w:jc w:val="center"/>
        </w:trPr>
        <w:tc>
          <w:tcPr>
            <w:tcW w:w="2122" w:type="dxa"/>
            <w:tcBorders>
              <w:bottom w:val="single" w:sz="4" w:space="0" w:color="auto"/>
            </w:tcBorders>
          </w:tcPr>
          <w:p w14:paraId="5BED3837" w14:textId="77777777" w:rsidR="003306B2" w:rsidRPr="003306B2" w:rsidRDefault="003306B2" w:rsidP="00476B6F">
            <w:pPr>
              <w:pStyle w:val="Paragraph"/>
              <w:ind w:firstLine="0"/>
              <w:rPr>
                <w:b/>
                <w:bCs/>
              </w:rPr>
            </w:pPr>
          </w:p>
        </w:tc>
        <w:tc>
          <w:tcPr>
            <w:tcW w:w="1841" w:type="dxa"/>
            <w:tcBorders>
              <w:bottom w:val="single" w:sz="4" w:space="0" w:color="auto"/>
            </w:tcBorders>
          </w:tcPr>
          <w:p w14:paraId="3692877F" w14:textId="77777777" w:rsidR="003306B2" w:rsidRPr="003306B2" w:rsidRDefault="003306B2" w:rsidP="00476B6F">
            <w:pPr>
              <w:pStyle w:val="Paragraph"/>
              <w:ind w:firstLine="0"/>
              <w:rPr>
                <w:b/>
                <w:bCs/>
                <w:sz w:val="18"/>
                <w:szCs w:val="18"/>
              </w:rPr>
            </w:pPr>
            <w:r w:rsidRPr="003306B2">
              <w:rPr>
                <w:b/>
                <w:bCs/>
                <w:sz w:val="18"/>
                <w:szCs w:val="18"/>
              </w:rPr>
              <w:t xml:space="preserve">Posttest </w:t>
            </w:r>
            <w:proofErr w:type="spellStart"/>
            <w:r w:rsidRPr="003306B2">
              <w:rPr>
                <w:b/>
                <w:bCs/>
                <w:sz w:val="18"/>
                <w:szCs w:val="18"/>
              </w:rPr>
              <w:t>Nanofilled</w:t>
            </w:r>
            <w:proofErr w:type="spellEnd"/>
          </w:p>
          <w:p w14:paraId="2E64F418" w14:textId="77777777" w:rsidR="003306B2" w:rsidRPr="003306B2" w:rsidRDefault="003306B2" w:rsidP="00476B6F">
            <w:pPr>
              <w:pStyle w:val="Paragraph"/>
              <w:ind w:firstLine="0"/>
              <w:rPr>
                <w:b/>
                <w:bCs/>
                <w:sz w:val="18"/>
                <w:szCs w:val="18"/>
              </w:rPr>
            </w:pPr>
            <w:r w:rsidRPr="003306B2">
              <w:rPr>
                <w:b/>
                <w:bCs/>
                <w:sz w:val="18"/>
                <w:szCs w:val="18"/>
              </w:rPr>
              <w:t xml:space="preserve">Pretest </w:t>
            </w:r>
            <w:proofErr w:type="spellStart"/>
            <w:r w:rsidRPr="003306B2">
              <w:rPr>
                <w:b/>
                <w:bCs/>
                <w:sz w:val="18"/>
                <w:szCs w:val="18"/>
              </w:rPr>
              <w:t>Nanofilled</w:t>
            </w:r>
            <w:proofErr w:type="spellEnd"/>
          </w:p>
        </w:tc>
        <w:tc>
          <w:tcPr>
            <w:tcW w:w="1984" w:type="dxa"/>
            <w:tcBorders>
              <w:bottom w:val="single" w:sz="4" w:space="0" w:color="auto"/>
            </w:tcBorders>
          </w:tcPr>
          <w:p w14:paraId="71F51834" w14:textId="77777777" w:rsidR="003306B2" w:rsidRPr="003306B2" w:rsidRDefault="003306B2" w:rsidP="00476B6F">
            <w:pPr>
              <w:pStyle w:val="Paragraph"/>
              <w:ind w:firstLine="0"/>
              <w:rPr>
                <w:b/>
                <w:bCs/>
                <w:sz w:val="18"/>
                <w:szCs w:val="18"/>
              </w:rPr>
            </w:pPr>
            <w:r w:rsidRPr="003306B2">
              <w:rPr>
                <w:b/>
                <w:bCs/>
                <w:sz w:val="18"/>
                <w:szCs w:val="18"/>
              </w:rPr>
              <w:t>Posttest Nanohybrid</w:t>
            </w:r>
          </w:p>
          <w:p w14:paraId="62AE7AC6" w14:textId="77777777" w:rsidR="003306B2" w:rsidRPr="003306B2" w:rsidRDefault="003306B2" w:rsidP="00476B6F">
            <w:pPr>
              <w:pStyle w:val="Paragraph"/>
              <w:ind w:firstLine="0"/>
              <w:rPr>
                <w:b/>
                <w:bCs/>
                <w:sz w:val="18"/>
                <w:szCs w:val="18"/>
              </w:rPr>
            </w:pPr>
            <w:r w:rsidRPr="003306B2">
              <w:rPr>
                <w:b/>
                <w:bCs/>
                <w:sz w:val="18"/>
                <w:szCs w:val="18"/>
              </w:rPr>
              <w:t>Pretest Nanohybrid</w:t>
            </w:r>
          </w:p>
        </w:tc>
      </w:tr>
      <w:tr w:rsidR="003306B2" w:rsidRPr="003306B2" w14:paraId="2F29EF9C" w14:textId="77777777" w:rsidTr="0047610D">
        <w:trPr>
          <w:jc w:val="center"/>
        </w:trPr>
        <w:tc>
          <w:tcPr>
            <w:tcW w:w="2122" w:type="dxa"/>
            <w:tcBorders>
              <w:bottom w:val="nil"/>
            </w:tcBorders>
            <w:vAlign w:val="center"/>
          </w:tcPr>
          <w:p w14:paraId="1E0248DB" w14:textId="77777777" w:rsidR="003306B2" w:rsidRPr="003306B2" w:rsidRDefault="003306B2" w:rsidP="003306B2">
            <w:pPr>
              <w:pStyle w:val="Paragraph"/>
            </w:pPr>
            <w:r w:rsidRPr="003306B2">
              <w:t>Z</w:t>
            </w:r>
          </w:p>
        </w:tc>
        <w:tc>
          <w:tcPr>
            <w:tcW w:w="1841" w:type="dxa"/>
            <w:tcBorders>
              <w:bottom w:val="nil"/>
            </w:tcBorders>
          </w:tcPr>
          <w:p w14:paraId="58B1C490" w14:textId="77777777" w:rsidR="003306B2" w:rsidRPr="003306B2" w:rsidRDefault="003306B2" w:rsidP="003306B2">
            <w:pPr>
              <w:pStyle w:val="Paragraph"/>
            </w:pPr>
            <w:r w:rsidRPr="003306B2">
              <w:t>-0,370</w:t>
            </w:r>
          </w:p>
        </w:tc>
        <w:tc>
          <w:tcPr>
            <w:tcW w:w="1984" w:type="dxa"/>
            <w:tcBorders>
              <w:bottom w:val="nil"/>
            </w:tcBorders>
          </w:tcPr>
          <w:p w14:paraId="36CE9B55" w14:textId="77777777" w:rsidR="003306B2" w:rsidRPr="003306B2" w:rsidRDefault="003306B2" w:rsidP="003306B2">
            <w:pPr>
              <w:pStyle w:val="Paragraph"/>
            </w:pPr>
            <w:r w:rsidRPr="003306B2">
              <w:t>-0,457</w:t>
            </w:r>
          </w:p>
        </w:tc>
      </w:tr>
      <w:tr w:rsidR="003306B2" w:rsidRPr="003306B2" w14:paraId="3AE7CE7F" w14:textId="77777777" w:rsidTr="0047610D">
        <w:trPr>
          <w:jc w:val="center"/>
        </w:trPr>
        <w:tc>
          <w:tcPr>
            <w:tcW w:w="2122" w:type="dxa"/>
            <w:tcBorders>
              <w:top w:val="nil"/>
            </w:tcBorders>
            <w:vAlign w:val="center"/>
          </w:tcPr>
          <w:p w14:paraId="76DA0471" w14:textId="77777777" w:rsidR="003306B2" w:rsidRPr="003306B2" w:rsidRDefault="003306B2" w:rsidP="00476B6F">
            <w:pPr>
              <w:pStyle w:val="Paragraph"/>
              <w:ind w:firstLine="0"/>
            </w:pPr>
            <w:proofErr w:type="spellStart"/>
            <w:r w:rsidRPr="003306B2">
              <w:t>Asymp</w:t>
            </w:r>
            <w:proofErr w:type="spellEnd"/>
            <w:r w:rsidRPr="003306B2">
              <w:t>. Sig. (2-tailed)</w:t>
            </w:r>
          </w:p>
        </w:tc>
        <w:tc>
          <w:tcPr>
            <w:tcW w:w="1841" w:type="dxa"/>
            <w:tcBorders>
              <w:top w:val="nil"/>
            </w:tcBorders>
          </w:tcPr>
          <w:p w14:paraId="24E95BE9" w14:textId="77777777" w:rsidR="003306B2" w:rsidRPr="003306B2" w:rsidRDefault="003306B2" w:rsidP="003306B2">
            <w:pPr>
              <w:pStyle w:val="Paragraph"/>
            </w:pPr>
            <w:r w:rsidRPr="003306B2">
              <w:t>0,711</w:t>
            </w:r>
          </w:p>
        </w:tc>
        <w:tc>
          <w:tcPr>
            <w:tcW w:w="1984" w:type="dxa"/>
            <w:tcBorders>
              <w:top w:val="nil"/>
            </w:tcBorders>
          </w:tcPr>
          <w:p w14:paraId="2777D309" w14:textId="77777777" w:rsidR="003306B2" w:rsidRPr="003306B2" w:rsidRDefault="003306B2" w:rsidP="003306B2">
            <w:pPr>
              <w:pStyle w:val="Paragraph"/>
            </w:pPr>
            <w:r w:rsidRPr="003306B2">
              <w:t>0,647</w:t>
            </w:r>
          </w:p>
        </w:tc>
      </w:tr>
    </w:tbl>
    <w:p w14:paraId="69E9A9E3" w14:textId="77777777" w:rsidR="003306B2" w:rsidRPr="003306B2" w:rsidRDefault="003306B2" w:rsidP="00476B6F">
      <w:pPr>
        <w:pStyle w:val="Paragraph"/>
        <w:ind w:firstLine="0"/>
      </w:pPr>
    </w:p>
    <w:p w14:paraId="44275BCE" w14:textId="77777777" w:rsidR="003306B2" w:rsidRPr="003306B2" w:rsidRDefault="003306B2" w:rsidP="003306B2">
      <w:pPr>
        <w:pStyle w:val="Paragraph"/>
      </w:pPr>
      <w:r w:rsidRPr="003306B2">
        <w:t xml:space="preserve">Table 4 shows that because of its asymptote, the null hypothesis is rejected. For </w:t>
      </w:r>
      <w:proofErr w:type="spellStart"/>
      <w:r w:rsidRPr="003306B2">
        <w:t>nanofilled</w:t>
      </w:r>
      <w:proofErr w:type="spellEnd"/>
      <w:r w:rsidRPr="003306B2">
        <w:t xml:space="preserve"> composite resin, the two-tailed significance level (sig.) is 0.711 (p &gt; 0.05). The asymptote also leads to the rejection of the null hypothesis. The nanohybrid composite resin's sig. (two-tailed) value is 0.647 (p &gt; 0.05). According to these data, assessing the surface roughness of </w:t>
      </w:r>
      <w:proofErr w:type="spellStart"/>
      <w:r w:rsidRPr="003306B2">
        <w:t>nanofilled</w:t>
      </w:r>
      <w:proofErr w:type="spellEnd"/>
      <w:r w:rsidRPr="003306B2">
        <w:t xml:space="preserve"> and nanohybrid composite resins before to and following testing yields identical outcomes. Thus, it can be said that the topical administration of acid fluoride has no discernible effect on these two materials.</w:t>
      </w:r>
    </w:p>
    <w:p w14:paraId="34F9CEB8" w14:textId="77777777" w:rsidR="003306B2" w:rsidRPr="003306B2" w:rsidRDefault="003306B2" w:rsidP="003306B2">
      <w:pPr>
        <w:pStyle w:val="Paragraph"/>
      </w:pPr>
    </w:p>
    <w:p w14:paraId="6E7C3D5C" w14:textId="77777777" w:rsidR="003306B2" w:rsidRPr="003306B2" w:rsidRDefault="003306B2" w:rsidP="00476B6F">
      <w:pPr>
        <w:pStyle w:val="Paragraph"/>
        <w:spacing w:before="120" w:after="200"/>
        <w:ind w:firstLine="288"/>
        <w:jc w:val="center"/>
        <w:rPr>
          <w:sz w:val="18"/>
          <w:szCs w:val="18"/>
        </w:rPr>
      </w:pPr>
      <w:r w:rsidRPr="003306B2">
        <w:rPr>
          <w:b/>
          <w:bCs/>
          <w:sz w:val="18"/>
          <w:szCs w:val="18"/>
        </w:rPr>
        <w:t>TABLE 5.</w:t>
      </w:r>
      <w:r w:rsidRPr="003306B2">
        <w:rPr>
          <w:sz w:val="18"/>
          <w:szCs w:val="18"/>
        </w:rPr>
        <w:t xml:space="preserve"> Results of The Mann-Whitney Test on The </w:t>
      </w:r>
      <w:proofErr w:type="spellStart"/>
      <w:r w:rsidRPr="003306B2">
        <w:rPr>
          <w:sz w:val="18"/>
          <w:szCs w:val="18"/>
        </w:rPr>
        <w:t>Nanofilled</w:t>
      </w:r>
      <w:proofErr w:type="spellEnd"/>
      <w:r w:rsidRPr="003306B2">
        <w:rPr>
          <w:sz w:val="18"/>
          <w:szCs w:val="18"/>
        </w:rPr>
        <w:t xml:space="preserve"> Composite Resin's Surface Roughness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547"/>
        <w:gridCol w:w="2124"/>
      </w:tblGrid>
      <w:tr w:rsidR="003306B2" w:rsidRPr="003306B2" w14:paraId="52C8E27E" w14:textId="77777777" w:rsidTr="0047610D">
        <w:trPr>
          <w:jc w:val="center"/>
        </w:trPr>
        <w:tc>
          <w:tcPr>
            <w:tcW w:w="2547" w:type="dxa"/>
            <w:tcBorders>
              <w:bottom w:val="single" w:sz="4" w:space="0" w:color="auto"/>
              <w:right w:val="nil"/>
            </w:tcBorders>
          </w:tcPr>
          <w:p w14:paraId="2F4AEE6E" w14:textId="77777777" w:rsidR="003306B2" w:rsidRPr="003306B2" w:rsidRDefault="003306B2" w:rsidP="003306B2">
            <w:pPr>
              <w:pStyle w:val="Paragraph"/>
            </w:pPr>
          </w:p>
        </w:tc>
        <w:tc>
          <w:tcPr>
            <w:tcW w:w="2124" w:type="dxa"/>
            <w:tcBorders>
              <w:left w:val="nil"/>
              <w:bottom w:val="single" w:sz="4" w:space="0" w:color="auto"/>
            </w:tcBorders>
          </w:tcPr>
          <w:p w14:paraId="68A9BD1D" w14:textId="77777777" w:rsidR="003306B2" w:rsidRPr="003306B2" w:rsidRDefault="003306B2" w:rsidP="00476B6F">
            <w:pPr>
              <w:pStyle w:val="Paragraph"/>
              <w:ind w:firstLine="0"/>
              <w:rPr>
                <w:b/>
                <w:bCs/>
              </w:rPr>
            </w:pPr>
            <w:r w:rsidRPr="003306B2">
              <w:rPr>
                <w:b/>
                <w:bCs/>
                <w:sz w:val="18"/>
                <w:szCs w:val="18"/>
              </w:rPr>
              <w:t>Measurement Result</w:t>
            </w:r>
          </w:p>
        </w:tc>
      </w:tr>
      <w:tr w:rsidR="003306B2" w:rsidRPr="003306B2" w14:paraId="68EE47BC" w14:textId="77777777" w:rsidTr="0047610D">
        <w:trPr>
          <w:jc w:val="center"/>
        </w:trPr>
        <w:tc>
          <w:tcPr>
            <w:tcW w:w="2547" w:type="dxa"/>
            <w:tcBorders>
              <w:bottom w:val="nil"/>
              <w:right w:val="nil"/>
            </w:tcBorders>
            <w:vAlign w:val="center"/>
          </w:tcPr>
          <w:p w14:paraId="7FA5D742" w14:textId="77777777" w:rsidR="003306B2" w:rsidRPr="003306B2" w:rsidRDefault="003306B2" w:rsidP="00476B6F">
            <w:pPr>
              <w:pStyle w:val="Paragraph"/>
              <w:ind w:firstLine="0"/>
            </w:pPr>
            <w:r w:rsidRPr="003306B2">
              <w:t>Mann-Whitney U</w:t>
            </w:r>
          </w:p>
        </w:tc>
        <w:tc>
          <w:tcPr>
            <w:tcW w:w="2124" w:type="dxa"/>
            <w:tcBorders>
              <w:left w:val="nil"/>
              <w:bottom w:val="nil"/>
            </w:tcBorders>
            <w:vAlign w:val="center"/>
          </w:tcPr>
          <w:p w14:paraId="183FF6DD" w14:textId="77777777" w:rsidR="003306B2" w:rsidRPr="003306B2" w:rsidRDefault="003306B2" w:rsidP="003306B2">
            <w:pPr>
              <w:pStyle w:val="Paragraph"/>
            </w:pPr>
            <w:r w:rsidRPr="003306B2">
              <w:t>161.000</w:t>
            </w:r>
          </w:p>
        </w:tc>
      </w:tr>
      <w:tr w:rsidR="003306B2" w:rsidRPr="003306B2" w14:paraId="1941C34C" w14:textId="77777777" w:rsidTr="0047610D">
        <w:trPr>
          <w:jc w:val="center"/>
        </w:trPr>
        <w:tc>
          <w:tcPr>
            <w:tcW w:w="2547" w:type="dxa"/>
            <w:tcBorders>
              <w:top w:val="nil"/>
              <w:bottom w:val="nil"/>
              <w:right w:val="nil"/>
            </w:tcBorders>
            <w:vAlign w:val="center"/>
          </w:tcPr>
          <w:p w14:paraId="1842F421" w14:textId="77777777" w:rsidR="003306B2" w:rsidRPr="003306B2" w:rsidRDefault="003306B2" w:rsidP="00476B6F">
            <w:pPr>
              <w:pStyle w:val="Paragraph"/>
              <w:ind w:firstLine="0"/>
            </w:pPr>
            <w:r w:rsidRPr="003306B2">
              <w:t>Wilcoxon W</w:t>
            </w:r>
          </w:p>
        </w:tc>
        <w:tc>
          <w:tcPr>
            <w:tcW w:w="2124" w:type="dxa"/>
            <w:tcBorders>
              <w:top w:val="nil"/>
              <w:left w:val="nil"/>
              <w:bottom w:val="nil"/>
            </w:tcBorders>
            <w:vAlign w:val="center"/>
          </w:tcPr>
          <w:p w14:paraId="5B9C60FD" w14:textId="77777777" w:rsidR="003306B2" w:rsidRPr="003306B2" w:rsidRDefault="003306B2" w:rsidP="003306B2">
            <w:pPr>
              <w:pStyle w:val="Paragraph"/>
            </w:pPr>
            <w:r w:rsidRPr="003306B2">
              <w:t>332.000</w:t>
            </w:r>
          </w:p>
        </w:tc>
      </w:tr>
      <w:tr w:rsidR="003306B2" w:rsidRPr="003306B2" w14:paraId="002353B8" w14:textId="77777777" w:rsidTr="0047610D">
        <w:trPr>
          <w:jc w:val="center"/>
        </w:trPr>
        <w:tc>
          <w:tcPr>
            <w:tcW w:w="2547" w:type="dxa"/>
            <w:tcBorders>
              <w:top w:val="nil"/>
              <w:bottom w:val="nil"/>
              <w:right w:val="nil"/>
            </w:tcBorders>
            <w:vAlign w:val="center"/>
          </w:tcPr>
          <w:p w14:paraId="0AEDF7FB" w14:textId="77777777" w:rsidR="003306B2" w:rsidRPr="003306B2" w:rsidRDefault="003306B2" w:rsidP="00476B6F">
            <w:pPr>
              <w:pStyle w:val="Paragraph"/>
              <w:ind w:firstLine="0"/>
            </w:pPr>
            <w:r w:rsidRPr="003306B2">
              <w:t>Z</w:t>
            </w:r>
          </w:p>
        </w:tc>
        <w:tc>
          <w:tcPr>
            <w:tcW w:w="2124" w:type="dxa"/>
            <w:tcBorders>
              <w:top w:val="nil"/>
              <w:left w:val="nil"/>
              <w:bottom w:val="nil"/>
            </w:tcBorders>
            <w:vAlign w:val="center"/>
          </w:tcPr>
          <w:p w14:paraId="664F0297" w14:textId="77777777" w:rsidR="003306B2" w:rsidRPr="003306B2" w:rsidRDefault="003306B2" w:rsidP="003306B2">
            <w:pPr>
              <w:pStyle w:val="Paragraph"/>
            </w:pPr>
            <w:r w:rsidRPr="003306B2">
              <w:t>-0,032</w:t>
            </w:r>
          </w:p>
        </w:tc>
      </w:tr>
      <w:tr w:rsidR="003306B2" w:rsidRPr="003306B2" w14:paraId="74281568" w14:textId="77777777" w:rsidTr="0047610D">
        <w:trPr>
          <w:jc w:val="center"/>
        </w:trPr>
        <w:tc>
          <w:tcPr>
            <w:tcW w:w="2547" w:type="dxa"/>
            <w:tcBorders>
              <w:top w:val="nil"/>
              <w:bottom w:val="nil"/>
              <w:right w:val="nil"/>
            </w:tcBorders>
            <w:vAlign w:val="center"/>
          </w:tcPr>
          <w:p w14:paraId="664F6CCB" w14:textId="77777777" w:rsidR="003306B2" w:rsidRPr="003306B2" w:rsidRDefault="003306B2" w:rsidP="00476B6F">
            <w:pPr>
              <w:pStyle w:val="Paragraph"/>
              <w:ind w:firstLine="0"/>
            </w:pPr>
            <w:proofErr w:type="spellStart"/>
            <w:r w:rsidRPr="003306B2">
              <w:t>Asymp</w:t>
            </w:r>
            <w:proofErr w:type="spellEnd"/>
            <w:r w:rsidRPr="003306B2">
              <w:t>. Sig. (2-tailed)</w:t>
            </w:r>
          </w:p>
        </w:tc>
        <w:tc>
          <w:tcPr>
            <w:tcW w:w="2124" w:type="dxa"/>
            <w:tcBorders>
              <w:top w:val="nil"/>
              <w:left w:val="nil"/>
              <w:bottom w:val="nil"/>
            </w:tcBorders>
            <w:vAlign w:val="center"/>
          </w:tcPr>
          <w:p w14:paraId="100D955F" w14:textId="77777777" w:rsidR="003306B2" w:rsidRPr="003306B2" w:rsidRDefault="003306B2" w:rsidP="003306B2">
            <w:pPr>
              <w:pStyle w:val="Paragraph"/>
            </w:pPr>
            <w:r w:rsidRPr="003306B2">
              <w:t>0,975</w:t>
            </w:r>
          </w:p>
        </w:tc>
      </w:tr>
      <w:tr w:rsidR="003306B2" w:rsidRPr="003306B2" w14:paraId="075B9461" w14:textId="77777777" w:rsidTr="0047610D">
        <w:trPr>
          <w:jc w:val="center"/>
        </w:trPr>
        <w:tc>
          <w:tcPr>
            <w:tcW w:w="2547" w:type="dxa"/>
            <w:tcBorders>
              <w:top w:val="nil"/>
              <w:right w:val="nil"/>
            </w:tcBorders>
            <w:vAlign w:val="center"/>
          </w:tcPr>
          <w:p w14:paraId="40CA23F4" w14:textId="77777777" w:rsidR="003306B2" w:rsidRPr="003306B2" w:rsidRDefault="003306B2" w:rsidP="00476B6F">
            <w:pPr>
              <w:pStyle w:val="Paragraph"/>
              <w:ind w:firstLine="0"/>
            </w:pPr>
            <w:r w:rsidRPr="003306B2">
              <w:t>Exact Sig. [2*(1-tailed Sig.)]</w:t>
            </w:r>
          </w:p>
        </w:tc>
        <w:tc>
          <w:tcPr>
            <w:tcW w:w="2124" w:type="dxa"/>
            <w:tcBorders>
              <w:top w:val="nil"/>
              <w:left w:val="nil"/>
            </w:tcBorders>
            <w:vAlign w:val="center"/>
          </w:tcPr>
          <w:p w14:paraId="25D21425" w14:textId="77777777" w:rsidR="003306B2" w:rsidRPr="003306B2" w:rsidRDefault="003306B2" w:rsidP="003306B2">
            <w:pPr>
              <w:pStyle w:val="Paragraph"/>
            </w:pPr>
            <w:r w:rsidRPr="003306B2">
              <w:t>0,988</w:t>
            </w:r>
          </w:p>
        </w:tc>
      </w:tr>
    </w:tbl>
    <w:p w14:paraId="5F5804E9" w14:textId="77777777" w:rsidR="003306B2" w:rsidRPr="003306B2" w:rsidRDefault="003306B2" w:rsidP="003306B2">
      <w:pPr>
        <w:pStyle w:val="Paragraph"/>
      </w:pPr>
    </w:p>
    <w:p w14:paraId="6564616F" w14:textId="7D9D45A2" w:rsidR="003306B2" w:rsidRPr="003306B2" w:rsidRDefault="003306B2" w:rsidP="00476B6F">
      <w:pPr>
        <w:pStyle w:val="Paragraph"/>
      </w:pPr>
      <w:r w:rsidRPr="003306B2">
        <w:t xml:space="preserve">According to Table 5, which displays the asymptote, Sig. (two-tailed) for </w:t>
      </w:r>
      <w:proofErr w:type="spellStart"/>
      <w:r w:rsidRPr="003306B2">
        <w:t>nanofilled</w:t>
      </w:r>
      <w:proofErr w:type="spellEnd"/>
      <w:r w:rsidRPr="003306B2">
        <w:t xml:space="preserve"> composite resin, which was found to be 0.975 (p &gt; 0.05). This suggests that the evaluation of surface roughness before and after treatment is identical. Thus, it can be said that measures of the surface roughness of </w:t>
      </w:r>
      <w:proofErr w:type="spellStart"/>
      <w:r w:rsidRPr="003306B2">
        <w:t>nanofilled</w:t>
      </w:r>
      <w:proofErr w:type="spellEnd"/>
      <w:r w:rsidRPr="003306B2">
        <w:t xml:space="preserve"> composite resin are unaffected by the topical application of fluoride-containing acidulated phosphate fluoride.</w:t>
      </w:r>
    </w:p>
    <w:p w14:paraId="56FAC287" w14:textId="77777777" w:rsidR="003306B2" w:rsidRPr="003306B2" w:rsidRDefault="003306B2" w:rsidP="00476B6F">
      <w:pPr>
        <w:pStyle w:val="Paragraph"/>
        <w:spacing w:before="120" w:after="200"/>
        <w:ind w:firstLine="288"/>
        <w:jc w:val="center"/>
        <w:rPr>
          <w:sz w:val="18"/>
          <w:szCs w:val="18"/>
        </w:rPr>
      </w:pPr>
      <w:r w:rsidRPr="003306B2">
        <w:rPr>
          <w:b/>
          <w:bCs/>
          <w:sz w:val="18"/>
          <w:szCs w:val="18"/>
        </w:rPr>
        <w:t>TABLE 6.</w:t>
      </w:r>
      <w:r w:rsidRPr="003306B2">
        <w:rPr>
          <w:sz w:val="18"/>
          <w:szCs w:val="18"/>
        </w:rPr>
        <w:t xml:space="preserve"> Results of The Mann-Whitney Test on The Nanohybrid Composite Resin's Surface Roughness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547"/>
        <w:gridCol w:w="2124"/>
      </w:tblGrid>
      <w:tr w:rsidR="003306B2" w:rsidRPr="003306B2" w14:paraId="1B9CD2EB" w14:textId="77777777" w:rsidTr="0047610D">
        <w:trPr>
          <w:jc w:val="center"/>
        </w:trPr>
        <w:tc>
          <w:tcPr>
            <w:tcW w:w="2547" w:type="dxa"/>
            <w:tcBorders>
              <w:bottom w:val="single" w:sz="4" w:space="0" w:color="auto"/>
              <w:right w:val="nil"/>
            </w:tcBorders>
          </w:tcPr>
          <w:p w14:paraId="6D05A1C3" w14:textId="77777777" w:rsidR="003306B2" w:rsidRPr="003306B2" w:rsidRDefault="003306B2" w:rsidP="003306B2">
            <w:pPr>
              <w:pStyle w:val="Paragraph"/>
            </w:pPr>
          </w:p>
        </w:tc>
        <w:tc>
          <w:tcPr>
            <w:tcW w:w="2124" w:type="dxa"/>
            <w:tcBorders>
              <w:left w:val="nil"/>
              <w:bottom w:val="single" w:sz="4" w:space="0" w:color="auto"/>
            </w:tcBorders>
          </w:tcPr>
          <w:p w14:paraId="0C1BA530" w14:textId="77777777" w:rsidR="003306B2" w:rsidRPr="003306B2" w:rsidRDefault="003306B2" w:rsidP="00476B6F">
            <w:pPr>
              <w:pStyle w:val="Paragraph"/>
              <w:ind w:firstLine="0"/>
              <w:rPr>
                <w:b/>
                <w:bCs/>
              </w:rPr>
            </w:pPr>
            <w:r w:rsidRPr="003306B2">
              <w:rPr>
                <w:b/>
                <w:bCs/>
                <w:sz w:val="18"/>
                <w:szCs w:val="18"/>
              </w:rPr>
              <w:t>Measurement Result</w:t>
            </w:r>
          </w:p>
        </w:tc>
      </w:tr>
      <w:tr w:rsidR="003306B2" w:rsidRPr="003306B2" w14:paraId="2B4DB110" w14:textId="77777777" w:rsidTr="0047610D">
        <w:trPr>
          <w:jc w:val="center"/>
        </w:trPr>
        <w:tc>
          <w:tcPr>
            <w:tcW w:w="2547" w:type="dxa"/>
            <w:tcBorders>
              <w:bottom w:val="nil"/>
              <w:right w:val="nil"/>
            </w:tcBorders>
            <w:vAlign w:val="center"/>
          </w:tcPr>
          <w:p w14:paraId="6A5448DA" w14:textId="77777777" w:rsidR="003306B2" w:rsidRPr="003306B2" w:rsidRDefault="003306B2" w:rsidP="00476B6F">
            <w:pPr>
              <w:pStyle w:val="Paragraph"/>
              <w:ind w:firstLine="0"/>
            </w:pPr>
            <w:r w:rsidRPr="003306B2">
              <w:t>Mann-Whitney U</w:t>
            </w:r>
          </w:p>
        </w:tc>
        <w:tc>
          <w:tcPr>
            <w:tcW w:w="2124" w:type="dxa"/>
            <w:tcBorders>
              <w:left w:val="nil"/>
              <w:bottom w:val="nil"/>
            </w:tcBorders>
            <w:vAlign w:val="center"/>
          </w:tcPr>
          <w:p w14:paraId="3E7BB7F9" w14:textId="77777777" w:rsidR="003306B2" w:rsidRPr="003306B2" w:rsidRDefault="003306B2" w:rsidP="003306B2">
            <w:pPr>
              <w:pStyle w:val="Paragraph"/>
            </w:pPr>
            <w:r w:rsidRPr="003306B2">
              <w:t>157.500</w:t>
            </w:r>
          </w:p>
        </w:tc>
      </w:tr>
      <w:tr w:rsidR="003306B2" w:rsidRPr="003306B2" w14:paraId="2B4605EC" w14:textId="77777777" w:rsidTr="0047610D">
        <w:trPr>
          <w:jc w:val="center"/>
        </w:trPr>
        <w:tc>
          <w:tcPr>
            <w:tcW w:w="2547" w:type="dxa"/>
            <w:tcBorders>
              <w:top w:val="nil"/>
              <w:bottom w:val="nil"/>
              <w:right w:val="nil"/>
            </w:tcBorders>
            <w:vAlign w:val="center"/>
          </w:tcPr>
          <w:p w14:paraId="5E8E71FA" w14:textId="77777777" w:rsidR="003306B2" w:rsidRPr="003306B2" w:rsidRDefault="003306B2" w:rsidP="00476B6F">
            <w:pPr>
              <w:pStyle w:val="Paragraph"/>
              <w:ind w:firstLine="0"/>
            </w:pPr>
            <w:r w:rsidRPr="003306B2">
              <w:t>Wilcoxon W</w:t>
            </w:r>
          </w:p>
        </w:tc>
        <w:tc>
          <w:tcPr>
            <w:tcW w:w="2124" w:type="dxa"/>
            <w:tcBorders>
              <w:top w:val="nil"/>
              <w:left w:val="nil"/>
              <w:bottom w:val="nil"/>
            </w:tcBorders>
            <w:vAlign w:val="center"/>
          </w:tcPr>
          <w:p w14:paraId="19B76262" w14:textId="77777777" w:rsidR="003306B2" w:rsidRPr="003306B2" w:rsidRDefault="003306B2" w:rsidP="003306B2">
            <w:pPr>
              <w:pStyle w:val="Paragraph"/>
            </w:pPr>
            <w:r w:rsidRPr="003306B2">
              <w:t>328.500</w:t>
            </w:r>
          </w:p>
        </w:tc>
      </w:tr>
      <w:tr w:rsidR="003306B2" w:rsidRPr="003306B2" w14:paraId="68EBC4EA" w14:textId="77777777" w:rsidTr="0047610D">
        <w:trPr>
          <w:jc w:val="center"/>
        </w:trPr>
        <w:tc>
          <w:tcPr>
            <w:tcW w:w="2547" w:type="dxa"/>
            <w:tcBorders>
              <w:top w:val="nil"/>
              <w:bottom w:val="nil"/>
              <w:right w:val="nil"/>
            </w:tcBorders>
            <w:vAlign w:val="center"/>
          </w:tcPr>
          <w:p w14:paraId="385DEAAE" w14:textId="77777777" w:rsidR="003306B2" w:rsidRPr="003306B2" w:rsidRDefault="003306B2" w:rsidP="00476B6F">
            <w:pPr>
              <w:pStyle w:val="Paragraph"/>
              <w:ind w:firstLine="0"/>
            </w:pPr>
            <w:r w:rsidRPr="003306B2">
              <w:t>Z</w:t>
            </w:r>
          </w:p>
        </w:tc>
        <w:tc>
          <w:tcPr>
            <w:tcW w:w="2124" w:type="dxa"/>
            <w:tcBorders>
              <w:top w:val="nil"/>
              <w:left w:val="nil"/>
              <w:bottom w:val="nil"/>
            </w:tcBorders>
            <w:vAlign w:val="center"/>
          </w:tcPr>
          <w:p w14:paraId="0600D4AE" w14:textId="77777777" w:rsidR="003306B2" w:rsidRPr="003306B2" w:rsidRDefault="003306B2" w:rsidP="003306B2">
            <w:pPr>
              <w:pStyle w:val="Paragraph"/>
            </w:pPr>
            <w:r w:rsidRPr="003306B2">
              <w:t>-0,142</w:t>
            </w:r>
          </w:p>
        </w:tc>
      </w:tr>
      <w:tr w:rsidR="003306B2" w:rsidRPr="003306B2" w14:paraId="6A3D916C" w14:textId="77777777" w:rsidTr="0047610D">
        <w:trPr>
          <w:jc w:val="center"/>
        </w:trPr>
        <w:tc>
          <w:tcPr>
            <w:tcW w:w="2547" w:type="dxa"/>
            <w:tcBorders>
              <w:top w:val="nil"/>
              <w:bottom w:val="nil"/>
              <w:right w:val="nil"/>
            </w:tcBorders>
            <w:vAlign w:val="center"/>
          </w:tcPr>
          <w:p w14:paraId="37EE3D91" w14:textId="77777777" w:rsidR="003306B2" w:rsidRPr="003306B2" w:rsidRDefault="003306B2" w:rsidP="00476B6F">
            <w:pPr>
              <w:pStyle w:val="Paragraph"/>
              <w:ind w:firstLine="0"/>
            </w:pPr>
            <w:proofErr w:type="spellStart"/>
            <w:r w:rsidRPr="003306B2">
              <w:t>Asymp</w:t>
            </w:r>
            <w:proofErr w:type="spellEnd"/>
            <w:r w:rsidRPr="003306B2">
              <w:t>. Sig. (2-tailed)</w:t>
            </w:r>
          </w:p>
        </w:tc>
        <w:tc>
          <w:tcPr>
            <w:tcW w:w="2124" w:type="dxa"/>
            <w:tcBorders>
              <w:top w:val="nil"/>
              <w:left w:val="nil"/>
              <w:bottom w:val="nil"/>
            </w:tcBorders>
            <w:vAlign w:val="center"/>
          </w:tcPr>
          <w:p w14:paraId="49BCC77B" w14:textId="77777777" w:rsidR="003306B2" w:rsidRPr="003306B2" w:rsidRDefault="003306B2" w:rsidP="003306B2">
            <w:pPr>
              <w:pStyle w:val="Paragraph"/>
            </w:pPr>
            <w:r w:rsidRPr="003306B2">
              <w:t>0,887</w:t>
            </w:r>
          </w:p>
        </w:tc>
      </w:tr>
      <w:tr w:rsidR="003306B2" w:rsidRPr="003306B2" w14:paraId="07BB078B" w14:textId="77777777" w:rsidTr="0047610D">
        <w:trPr>
          <w:jc w:val="center"/>
        </w:trPr>
        <w:tc>
          <w:tcPr>
            <w:tcW w:w="2547" w:type="dxa"/>
            <w:tcBorders>
              <w:top w:val="nil"/>
              <w:right w:val="nil"/>
            </w:tcBorders>
            <w:vAlign w:val="center"/>
          </w:tcPr>
          <w:p w14:paraId="5700D0F9" w14:textId="77777777" w:rsidR="003306B2" w:rsidRPr="003306B2" w:rsidRDefault="003306B2" w:rsidP="00476B6F">
            <w:pPr>
              <w:pStyle w:val="Paragraph"/>
              <w:ind w:firstLine="0"/>
            </w:pPr>
            <w:r w:rsidRPr="003306B2">
              <w:t>Exact Sig. [2*(1-tailed Sig.)]</w:t>
            </w:r>
          </w:p>
        </w:tc>
        <w:tc>
          <w:tcPr>
            <w:tcW w:w="2124" w:type="dxa"/>
            <w:tcBorders>
              <w:top w:val="nil"/>
              <w:left w:val="nil"/>
            </w:tcBorders>
            <w:vAlign w:val="center"/>
          </w:tcPr>
          <w:p w14:paraId="555DBA25" w14:textId="77777777" w:rsidR="003306B2" w:rsidRPr="003306B2" w:rsidRDefault="003306B2" w:rsidP="003306B2">
            <w:pPr>
              <w:pStyle w:val="Paragraph"/>
            </w:pPr>
            <w:r w:rsidRPr="003306B2">
              <w:t>0,888</w:t>
            </w:r>
          </w:p>
        </w:tc>
      </w:tr>
    </w:tbl>
    <w:p w14:paraId="2D1D1AC4" w14:textId="77777777" w:rsidR="003306B2" w:rsidRPr="003306B2" w:rsidRDefault="003306B2" w:rsidP="003306B2">
      <w:pPr>
        <w:pStyle w:val="Paragraph"/>
      </w:pPr>
    </w:p>
    <w:p w14:paraId="6383771E" w14:textId="2D401760" w:rsidR="00155B67" w:rsidRPr="00075EA6" w:rsidRDefault="003306B2" w:rsidP="00200582">
      <w:pPr>
        <w:pStyle w:val="Paragraph"/>
      </w:pPr>
      <w:r w:rsidRPr="003306B2">
        <w:t>According to Table 6, the asymptote and two-tailed significance level (Sig.) for nanohybrid composite resin were 0.887 (p &gt; 0.05). This suggests that the evaluation of surface roughness before and after treatment is the same. Thus, topical administration of fluoride-containing phosphoric acid had no effect on the surface roughness of nanohybrid composite resin.</w:t>
      </w:r>
      <w:r w:rsidR="00155B67" w:rsidRPr="00075EA6">
        <w:t xml:space="preserve">  </w:t>
      </w:r>
    </w:p>
    <w:p w14:paraId="457D9E87" w14:textId="03156D86" w:rsidR="00616F3B" w:rsidRPr="00075EA6" w:rsidRDefault="00200582" w:rsidP="003A287B">
      <w:pPr>
        <w:pStyle w:val="Heading2"/>
      </w:pPr>
      <w:r>
        <w:t>DISCUSSION</w:t>
      </w:r>
    </w:p>
    <w:p w14:paraId="7E9F704F" w14:textId="77777777" w:rsidR="00200582" w:rsidRPr="00200582" w:rsidRDefault="00200582" w:rsidP="00200582">
      <w:pPr>
        <w:pStyle w:val="Paragraph"/>
      </w:pPr>
      <w:r w:rsidRPr="00200582">
        <w:t>Talking about how acidulated phosphate fluoride (APF) affects composite resin's surface is crucial, particularly when it comes to dental care for kids who are more likely to have cavities. Many children in Indonesia suffer from dental caries, which is still a serious oral health concern</w:t>
      </w:r>
      <w:r w:rsidRPr="00200582">
        <w:fldChar w:fldCharType="begin" w:fldLock="1"/>
      </w:r>
      <w:r w:rsidRPr="00200582">
        <w:instrText>ADDIN CSL_CITATION {"citationItems":[{"id":"ITEM-1","itemData":{"DOI":"10.34012/primajods.v6i1.4174","author":[{"dropping-particle":"","family":"Adriantoni","given":"Nada","non-dropping-particle":"","parse-names":false,"suffix":""},{"dropping-particle":"","family":"Elvira","given":"Nova","non-dropping-particle":"","parse-names":false,"suffix":""},{"dropping-particle":"","family":"Adnan","given":"Surma","non-dropping-particle":"","parse-names":false,"suffix":""},{"dropping-particle":"","family":"Erawati","given":"Suci","non-dropping-particle":"","parse-names":false,"suffix":""}],"container-title":"Prima Journal of Oral and Dental Sciences","id":"ITEM-1","issue":"1","issued":{"date-parts":[["2023"]]},"page":"26-29","title":"Perilaku orang tua sebagai faktor risiko karies pada balita","type":"article-journal","volume":"6"},"uris":["http://www.mendeley.com/documents/?uuid=f0d9790a-76f6-4068-b46b-d190d2bf554b"]}],"mendeley":{"formattedCitation":"&lt;sup&gt;1&lt;/sup&gt;","plainTextFormattedCitation":"1","previouslyFormattedCitation":"&lt;sup&gt;1&lt;/sup&gt;"},"properties":{"noteIndex":0},"schema":"https://github.com/citation-style-language/schema/raw/master/csl-citation.json"}</w:instrText>
      </w:r>
      <w:r w:rsidRPr="00200582">
        <w:fldChar w:fldCharType="separate"/>
      </w:r>
      <w:r w:rsidRPr="00200582">
        <w:rPr>
          <w:vertAlign w:val="superscript"/>
        </w:rPr>
        <w:t>1</w:t>
      </w:r>
      <w:r w:rsidRPr="00200582">
        <w:fldChar w:fldCharType="end"/>
      </w:r>
      <w:r w:rsidRPr="00200582">
        <w:t xml:space="preserve">. According to the study's findings, coatings created with </w:t>
      </w:r>
      <w:proofErr w:type="spellStart"/>
      <w:r w:rsidRPr="00200582">
        <w:lastRenderedPageBreak/>
        <w:t>nanofilled</w:t>
      </w:r>
      <w:proofErr w:type="spellEnd"/>
      <w:r w:rsidRPr="00200582">
        <w:t xml:space="preserve"> composite resin and nanohybrid composite resin containing 1.23% APF have a rougher surface. Direct contact between the APF gel and the phosphoric acid-containing resin surface is assumed to be the cause of this rise</w:t>
      </w:r>
      <w:r w:rsidRPr="00200582">
        <w:fldChar w:fldCharType="begin" w:fldLock="1"/>
      </w:r>
      <w:r w:rsidRPr="00200582">
        <w:instrText>ADDIN CSL_CITATION {"citationItems":[{"id":"ITEM-1","itemData":{"abstract":"… HF dikenal sebagai bahan etsa yang mampu melarutkan partikel filler dan partikel kaca fluorosilikat. Peningkatan dissolusi filler dapat menyebabkan peningkatan eksposur matriks …","author":[{"dropping-particle":"","family":"Astari","given":"Tiara Bistya","non-dropping-particle":"","parse-names":false,"suffix":""},{"dropping-particle":"","family":"Benyamin","given":"Benni","non-dropping-particle":"","parse-names":false,"suffix":""},{"dropping-particle":"","family":"Fathurrahman","given":"Helmi","non-dropping-particle":"","parse-names":false,"suffix":""}],"container-title":"Sultan Agung Fundamental Research Journal","id":"ITEM-1","issue":"1","issued":{"date-parts":[["2020"]]},"page":"77-82","title":"Pengaruh Aplikasi Acidulated Phosphate Fluoride terhadap Perubahan Kekerasan Permukaan Fissure Sealant Berbasis Resin","type":"article-journal","volume":"1"},"uris":["http://www.mendeley.com/documents/?uuid=789587b0-89f4-4600-a946-07932c7def14"]}],"mendeley":{"formattedCitation":"&lt;sup&gt;8&lt;/sup&gt;","plainTextFormattedCitation":"8","previouslyFormattedCitation":"&lt;sup&gt;8&lt;/sup&gt;"},"properties":{"noteIndex":0},"schema":"https://github.com/citation-style-language/schema/raw/master/csl-citation.json"}</w:instrText>
      </w:r>
      <w:r w:rsidRPr="00200582">
        <w:fldChar w:fldCharType="separate"/>
      </w:r>
      <w:r w:rsidRPr="00200582">
        <w:rPr>
          <w:vertAlign w:val="superscript"/>
        </w:rPr>
        <w:t>8</w:t>
      </w:r>
      <w:r w:rsidRPr="00200582">
        <w:fldChar w:fldCharType="end"/>
      </w:r>
      <w:r w:rsidRPr="00200582">
        <w:t>. This produces a hydrolysis process in the resin polymer chain, resulting in structural deterioration of the surface. Surface imperfections are enlarged by this reaction, which may raise the likelihood of clinical complications and plaque buildup. Therefore, these results can be used to maximize restorative life and comfort as well as to establish clinical fluoride treatment programs</w:t>
      </w:r>
      <w:r w:rsidRPr="00200582">
        <w:fldChar w:fldCharType="begin" w:fldLock="1"/>
      </w:r>
      <w:r w:rsidRPr="00200582">
        <w:instrText>ADDIN CSL_CITATION {"citationItems":[{"id":"ITEM-1","itemData":{"DOI":"10.3390/nano10112311","ISSN":"20794991","abstract":"Flowable resins used for dental restoration are subject to biofilm formation. Zinc has antibacterial properties. Thus, we prepared a zinc-doped phosphate-based glass (Zn-PBG) to dope a flowable resin and evaluated the antibacterial activity of the composite against Streptococcus mutans (S. mutans) to extrapolate the preventative effect toward secondary caries. The composites were prepared having 0 (control), 1.9, 3.8, and 5.4 wt.% Zn-PBG. The flexural strength, elastic modulus, microhardness, depth of cure, ion release, inhibition zone size, and number of colony-forming units were evaluated and analyzed using ANOVA. The flexural strength of the control was significantly higher than those of Zn-PBG samples (p &lt; 0.05). However, all samples meet the International Standard, ISO 4049. The microhardness was not significantly different for the control group and 1.9 and 3.8 wt.% groups, but the 5.4 wt.% Zn-PBG group had a significantly lower microhardness (p &lt; 0.05). Further, the composite resins increasingly released P, Ca, Na, and Zn ions with an increase in Zn-PBG content (p &lt; 0.05). The colony-forming unit count revealed a significant reduction in S. mutans viability (p &lt; 0.05) with increase in Zn-PBG content. Therefore, the addition of Zn-PBG to flowable composite resins enhances antibacterial activity and could aid the prevention of secondary caries.","author":[{"dropping-particle":"","family":"Lee","given":"Myung Jin","non-dropping-particle":"","parse-names":false,"suffix":""},{"dropping-particle":"Bin","family":"Seo","given":"Young","non-dropping-particle":"","parse-names":false,"suffix":""},{"dropping-particle":"","family":"Seo","given":"Ji Young","non-dropping-particle":"","parse-names":false,"suffix":""},{"dropping-particle":"","family":"Ryu","given":"Jeong Hyun","non-dropping-particle":"","parse-names":false,"suffix":""},{"dropping-particle":"","family":"Ahn","given":"Hyo Ju","non-dropping-particle":"","parse-names":false,"suffix":""},{"dropping-particle":"","family":"Kim","given":"Kwang Mahn","non-dropping-particle":"","parse-names":false,"suffix":""},{"dropping-particle":"","family":"Kwon","given":"Jae Sung","non-dropping-particle":"","parse-names":false,"suffix":""},{"dropping-particle":"","family":"Choi","given":"Sung Hwan","non-dropping-particle":"","parse-names":false,"suffix":""}],"container-title":"Nanomaterials","id":"ITEM-1","issue":"11","issued":{"date-parts":[["2020"]]},"page":"1-12","title":"Development of a bioactive flowable resin composite containing a zinc-doped phosphate-based glass","type":"article-journal","volume":"10"},"uris":["http://www.mendeley.com/documents/?uuid=382ce6c9-1e17-4624-9900-4c654cf20879"]}],"mendeley":{"formattedCitation":"&lt;sup&gt;11&lt;/sup&gt;","plainTextFormattedCitation":"11","previouslyFormattedCitation":"&lt;sup&gt;11&lt;/sup&gt;"},"properties":{"noteIndex":0},"schema":"https://github.com/citation-style-language/schema/raw/master/csl-citation.json"}</w:instrText>
      </w:r>
      <w:r w:rsidRPr="00200582">
        <w:fldChar w:fldCharType="separate"/>
      </w:r>
      <w:r w:rsidRPr="00200582">
        <w:rPr>
          <w:vertAlign w:val="superscript"/>
        </w:rPr>
        <w:t>11</w:t>
      </w:r>
      <w:r w:rsidRPr="00200582">
        <w:fldChar w:fldCharType="end"/>
      </w:r>
      <w:r w:rsidRPr="00200582">
        <w:t>.</w:t>
      </w:r>
    </w:p>
    <w:p w14:paraId="45A47C30" w14:textId="77777777" w:rsidR="00200582" w:rsidRPr="00200582" w:rsidRDefault="00200582" w:rsidP="00200582">
      <w:pPr>
        <w:pStyle w:val="Paragraph"/>
      </w:pPr>
      <w:r w:rsidRPr="00200582">
        <w:t>The analysis of non-normal data using the Wilcoxon and Mann-Whitney tests revealed no significant differences between the types of restorative material or between the pre-test and post-test circumstances. However, the small sample size and data volatility might have contributed to the comparatively high p-values. Even if the statistical results are not statistically significant, the trend of changes in roughness should nevertheless be taken into account in dental practice, especially for restorations that come into contact with acidic topical chemicals that could harm the surface of the restoration.</w:t>
      </w:r>
    </w:p>
    <w:p w14:paraId="523D1015" w14:textId="77777777" w:rsidR="00200582" w:rsidRPr="00200582" w:rsidRDefault="00200582" w:rsidP="00200582">
      <w:pPr>
        <w:pStyle w:val="Paragraph"/>
      </w:pPr>
      <w:r w:rsidRPr="00200582">
        <w:t>In addition to facilitating the buildup of plaque biofilm and decreasing comfort and aesthetics, increased surface roughness can hasten secondary caries and restorative failure</w:t>
      </w:r>
      <w:r w:rsidRPr="00200582">
        <w:fldChar w:fldCharType="begin" w:fldLock="1"/>
      </w:r>
      <w:r w:rsidRPr="00200582">
        <w:instrText>ADDIN CSL_CITATION {"citationItems":[{"id":"ITEM-1","itemData":{"DOI":"10.4012/dmj.2021-137","ISSN":"18811361","PMID":"34471042","abstract":"This study assessed the gloss and surface roughness of computer-aided design/computer-aided manufacturing (CAD/CAM) resin composites corroded with acidulated phosphate fluoride (APF) application. One ceramic block, ten CAD/CAM resin composites for premolars, and four CAD/CAM resin composites for molars were assessed. The surface topography of the materials before and after APF application was observed using an electron microscope. The results were analyzed by Wilcoxon signed-rank test and Dunnett’s many to one test (p&lt;0.05). Gloss after APF application was significantly lower for all CAD/CAM resin composites except Artesano. Ra after APF application was significantly higher for all CAD/CAM resin composites except Artesano, Dentcraft HR Block, and Estelite P Block, and Sa was significantly higher for all CAD/CAM resin composites. Irregular surface topography was observed after APF application and the surface features differed among the materials. Therefore, APF application may be detrimental to the surface properties of CAD/CAM resin composites.","author":[{"dropping-particle":"","family":"Mikami","given":"Wataru","non-dropping-particle":"","parse-names":false,"suffix":""},{"dropping-particle":"","family":"Koizumi","given":"Hiroyasu","non-dropping-particle":"","parse-names":false,"suffix":""},{"dropping-particle":"","family":"Kodaira","given":"Akihisa","non-dropping-particle":"","parse-names":false,"suffix":""},{"dropping-particle":"","family":"Hiraba","given":"Haruto","non-dropping-particle":"","parse-names":false,"suffix":""},{"dropping-particle":"","family":"Yoneyama","given":"Takayuki","non-dropping-particle":"","parse-names":false,"suffix":""},{"dropping-particle":"","family":"Matsumura","given":"Hideo","non-dropping-particle":"","parse-names":false,"suffix":""}],"container-title":"Dental Materials Journal","id":"ITEM-1","issue":"1","issued":{"date-parts":[["2022"]]},"page":"60-67","title":"Gloss and surface roughness of pre-polymerized composite materials designed for posterior CAD/CAM crown restorations corroded with acidulated phosphate fluoride application","type":"article-journal","volume":"41"},"uris":["http://www.mendeley.com/documents/?uuid=57ad91bc-22aa-4f54-b29d-466e008130aa"]}],"mendeley":{"formattedCitation":"&lt;sup&gt;10&lt;/sup&gt;","plainTextFormattedCitation":"10","previouslyFormattedCitation":"&lt;sup&gt;10&lt;/sup&gt;"},"properties":{"noteIndex":0},"schema":"https://github.com/citation-style-language/schema/raw/master/csl-citation.json"}</w:instrText>
      </w:r>
      <w:r w:rsidRPr="00200582">
        <w:fldChar w:fldCharType="separate"/>
      </w:r>
      <w:r w:rsidRPr="00200582">
        <w:rPr>
          <w:vertAlign w:val="superscript"/>
        </w:rPr>
        <w:t>10</w:t>
      </w:r>
      <w:r w:rsidRPr="00200582">
        <w:fldChar w:fldCharType="end"/>
      </w:r>
      <w:r w:rsidRPr="00200582">
        <w:t xml:space="preserve">. The results of this study thus highlight how crucial it is to employ caution when choosing infill repair materials to use with TAF materials. These results correspond with those of </w:t>
      </w:r>
      <w:proofErr w:type="spellStart"/>
      <w:r w:rsidRPr="00200582">
        <w:t>Astari</w:t>
      </w:r>
      <w:proofErr w:type="spellEnd"/>
      <w:r w:rsidRPr="00200582">
        <w:t xml:space="preserve"> et al. and Ibrahim et al., who revealed that phosphoric acid in APF increases the surface roughness of resin restorations</w:t>
      </w:r>
      <w:r w:rsidRPr="00200582">
        <w:fldChar w:fldCharType="begin" w:fldLock="1"/>
      </w:r>
      <w:r w:rsidRPr="00200582">
        <w:instrText>ADDIN CSL_CITATION {"citationItems":[{"id":"ITEM-1","itemData":{"abstract":"… HF dikenal sebagai bahan etsa yang mampu melarutkan partikel filler dan partikel kaca fluorosilikat. Peningkatan dissolusi filler dapat menyebabkan peningkatan eksposur matriks …","author":[{"dropping-particle":"","family":"Astari","given":"Tiara Bistya","non-dropping-particle":"","parse-names":false,"suffix":""},{"dropping-particle":"","family":"Benyamin","given":"Benni","non-dropping-particle":"","parse-names":false,"suffix":""},{"dropping-particle":"","family":"Fathurrahman","given":"Helmi","non-dropping-particle":"","parse-names":false,"suffix":""}],"container-title":"Sultan Agung Fundamental Research Journal","id":"ITEM-1","issue":"1","issued":{"date-parts":[["2020"]]},"page":"77-82","title":"Pengaruh Aplikasi Acidulated Phosphate Fluoride terhadap Perubahan Kekerasan Permukaan Fissure Sealant Berbasis Resin","type":"article-journal","volume":"1"},"uris":["http://www.mendeley.com/documents/?uuid=789587b0-89f4-4600-a946-07932c7def14"]},{"id":"ITEM-2","itemData":{"DOI":"10.32509/jitekgi.v17i1.1254","ISSN":"1693-3079","abstract":"Latar belakang: Resin komposit memiliki beberapa sifat yaitu menyerupai warna gigi dan dapat diaplikasikan langsung ke dalam kavitas gigi sehingga memiliki keuntungan dalam segi estetika dan waktu. Resin komposit flowable adalah salah satu jenis resin komposit yang memiliki tingkat viskositas yang rendah dan banyak digunakan pada kavitas servikal, pasien anak-anak dan restorasi pada bagian yang tidak mendapatkan tekanan yang tinggi. Salah satu penyebab perubahan warna pada resin komposit adalah polimerisasi yang tidak sempurna yang diakibatkan oleh kurangnya waktu penyinaran ataupun rendahnya intensitas sinar LED. Tujuan: Menjelaskan pengaruh perbedaan intensitas sinar LED terhadap perubahan warna pada resin komposit flowable. Metode: Penyinaran dilakukan pada intesitas sinar LED 2400 mW/cm2 selama 2 detik dan intesitas sinar LED 600 mW/cm2 selama 20 detik untuk melihat perbedaan warna pada resin komposit flowable. Pengukuran warna resin komposit dilakukan menggunakan spectrophotometer Vita EasyShade untuk melihat nilai light, chrome, dan hue pada resin komposit. Analisis data menggunakan uji parametrik T-test Independent. Hasil: Terdapat perbedaan yang signifikan pada nilai light, chroma, dan hue pada pada resin komposit flowable yang disinar dengan intensitas sinar LED 2400 mW/cm2 dan dengan intensitas sinar LED 600 mW/cm2. Kesimpulan: Terjadi perubahan yang signifikan pada warna light, chroma, dan hue pada pada resin komposit flowable yang disinar dengan intensitas sinar LED 2400 mW/cm2 selama 2 detik.","author":[{"dropping-particle":"","family":"Ibrahim","given":"I.","non-dropping-particle":"","parse-names":false,"suffix":""},{"dropping-particle":"","family":"Luthfia","given":"P.","non-dropping-particle":"","parse-names":false,"suffix":""},{"dropping-particle":"","family":"Akbar","given":"M. Reggy","non-dropping-particle":"","parse-names":false,"suffix":""},{"dropping-particle":"","family":"Karina","given":"C.","non-dropping-particle":"","parse-names":false,"suffix":""}],"container-title":"Jurnal Ilmiah dan Teknologi Kedokteran Gigi FKG UPDM(B)","id":"ITEM-2","issue":"1","issued":{"date-parts":[["2021"]]},"page":"9-15","title":"Pengaruh Intensitas Sinar Led Terhadap Perubahan Warna Resin Komposit Flowable","type":"article-journal","volume":"17"},"uris":["http://www.mendeley.com/documents/?uuid=15693a74-870a-4a6c-8f0a-30f77346dac6"]}],"mendeley":{"formattedCitation":"&lt;sup&gt;3,8&lt;/sup&gt;","plainTextFormattedCitation":"3,8","previouslyFormattedCitation":"&lt;sup&gt;3,8&lt;/sup&gt;"},"properties":{"noteIndex":0},"schema":"https://github.com/citation-style-language/schema/raw/master/csl-citation.json"}</w:instrText>
      </w:r>
      <w:r w:rsidRPr="00200582">
        <w:fldChar w:fldCharType="separate"/>
      </w:r>
      <w:r w:rsidRPr="00200582">
        <w:rPr>
          <w:vertAlign w:val="superscript"/>
        </w:rPr>
        <w:t>3,8</w:t>
      </w:r>
      <w:r w:rsidRPr="00200582">
        <w:fldChar w:fldCharType="end"/>
      </w:r>
      <w:r w:rsidRPr="00200582">
        <w:t xml:space="preserve">. However, this negative effect can be minimized by using lower concentrations or alternative application methods, such as immersion. According to other research, the characteristics and particle size of </w:t>
      </w:r>
      <w:proofErr w:type="spellStart"/>
      <w:r w:rsidRPr="00200582">
        <w:t>nanofilled</w:t>
      </w:r>
      <w:proofErr w:type="spellEnd"/>
      <w:r w:rsidRPr="00200582">
        <w:t xml:space="preserve"> resin fillers make them more vulnerable to acid exposure</w:t>
      </w:r>
      <w:r w:rsidRPr="00200582">
        <w:fldChar w:fldCharType="begin" w:fldLock="1"/>
      </w:r>
      <w:r w:rsidRPr="00200582">
        <w:instrText>ADDIN CSL_CITATION {"citationItems":[{"id":"ITEM-1","itemData":{"DOI":"10.25105/jkgt.v2i1.7514","ISSN":"2685-6867","abstract":"Latar Belakang: Bahan adhesif merupakan salah satu faktor penting dalam restorasi resin komposit. Resin komposit berikatan dengan jaringan gigi melalui bahan adhesif. Jaringan email dan dentin memiliki struktur yang berbeda sehingga berpengaruh terhadap perkembangan bahan adhesif. Pengetahuan dan pemahaman tentang perkembangan bahan adhesif dan prinsip ikatannya terhadap struktur gigi sangat diperlukan agar restorasi resin komposit dapat bertahan lama. Tujuan: untuk memberikan pengetahuan tentang perkembangan bahan adhesif serta prinsip dasar ikatannya terhadap jaringan email dan dentin. ","author":[{"dropping-particle":"","family":"Fibryanto","given":"Eko","non-dropping-particle":"","parse-names":false,"suffix":""}],"container-title":"Jurnal Kedokteran Gigi Terpadu","id":"ITEM-1","issue":"1","issued":{"date-parts":[["2020"]]},"title":"Bahan Adhesif Restorasi Resin Komposit","type":"article-journal","volume":"2"},"uris":["http://www.mendeley.com/documents/?uuid=a1f7c0be-cee9-4d3d-b823-d08c02b25c33"]}],"mendeley":{"formattedCitation":"&lt;sup&gt;5&lt;/sup&gt;","plainTextFormattedCitation":"5","previouslyFormattedCitation":"&lt;sup&gt;5&lt;/sup&gt;"},"properties":{"noteIndex":0},"schema":"https://github.com/citation-style-language/schema/raw/master/csl-citation.json"}</w:instrText>
      </w:r>
      <w:r w:rsidRPr="00200582">
        <w:fldChar w:fldCharType="separate"/>
      </w:r>
      <w:r w:rsidRPr="00200582">
        <w:rPr>
          <w:vertAlign w:val="superscript"/>
        </w:rPr>
        <w:t>5</w:t>
      </w:r>
      <w:r w:rsidRPr="00200582">
        <w:fldChar w:fldCharType="end"/>
      </w:r>
      <w:r w:rsidRPr="00200582">
        <w:t xml:space="preserve">. Furthermore, this study's results are consistent with earlier research showing that </w:t>
      </w:r>
      <w:proofErr w:type="spellStart"/>
      <w:r w:rsidRPr="00200582">
        <w:t>nanofilled</w:t>
      </w:r>
      <w:proofErr w:type="spellEnd"/>
      <w:r w:rsidRPr="00200582">
        <w:t xml:space="preserve"> composite resins are vulnerable to external acids and chemical exposure, especially from APF</w:t>
      </w:r>
      <w:r w:rsidRPr="00200582">
        <w:fldChar w:fldCharType="begin" w:fldLock="1"/>
      </w:r>
      <w:r w:rsidRPr="00200582">
        <w:instrText>ADDIN CSL_CITATION {"citationItems":[{"id":"ITEM-1","itemData":{"DOI":"10.3390/nano10112311","ISSN":"20794991","abstract":"Flowable resins used for dental restoration are subject to biofilm formation. Zinc has antibacterial properties. Thus, we prepared a zinc-doped phosphate-based glass (Zn-PBG) to dope a flowable resin and evaluated the antibacterial activity of the composite against Streptococcus mutans (S. mutans) to extrapolate the preventative effect toward secondary caries. The composites were prepared having 0 (control), 1.9, 3.8, and 5.4 wt.% Zn-PBG. The flexural strength, elastic modulus, microhardness, depth of cure, ion release, inhibition zone size, and number of colony-forming units were evaluated and analyzed using ANOVA. The flexural strength of the control was significantly higher than those of Zn-PBG samples (p &lt; 0.05). However, all samples meet the International Standard, ISO 4049. The microhardness was not significantly different for the control group and 1.9 and 3.8 wt.% groups, but the 5.4 wt.% Zn-PBG group had a significantly lower microhardness (p &lt; 0.05). Further, the composite resins increasingly released P, Ca, Na, and Zn ions with an increase in Zn-PBG content (p &lt; 0.05). The colony-forming unit count revealed a significant reduction in S. mutans viability (p &lt; 0.05) with increase in Zn-PBG content. Therefore, the addition of Zn-PBG to flowable composite resins enhances antibacterial activity and could aid the prevention of secondary caries.","author":[{"dropping-particle":"","family":"Lee","given":"Myung Jin","non-dropping-particle":"","parse-names":false,"suffix":""},{"dropping-particle":"Bin","family":"Seo","given":"Young","non-dropping-particle":"","parse-names":false,"suffix":""},{"dropping-particle":"","family":"Seo","given":"Ji Young","non-dropping-particle":"","parse-names":false,"suffix":""},{"dropping-particle":"","family":"Ryu","given":"Jeong Hyun","non-dropping-particle":"","parse-names":false,"suffix":""},{"dropping-particle":"","family":"Ahn","given":"Hyo Ju","non-dropping-particle":"","parse-names":false,"suffix":""},{"dropping-particle":"","family":"Kim","given":"Kwang Mahn","non-dropping-particle":"","parse-names":false,"suffix":""},{"dropping-particle":"","family":"Kwon","given":"Jae Sung","non-dropping-particle":"","parse-names":false,"suffix":""},{"dropping-particle":"","family":"Choi","given":"Sung Hwan","non-dropping-particle":"","parse-names":false,"suffix":""}],"container-title":"Nanomaterials","id":"ITEM-1","issue":"11","issued":{"date-parts":[["2020"]]},"page":"1-12","title":"Development of a bioactive flowable resin composite containing a zinc-doped phosphate-based glass","type":"article-journal","volume":"10"},"uris":["http://www.mendeley.com/documents/?uuid=382ce6c9-1e17-4624-9900-4c654cf20879"]}],"mendeley":{"formattedCitation":"&lt;sup&gt;11&lt;/sup&gt;","plainTextFormattedCitation":"11","previouslyFormattedCitation":"&lt;sup&gt;11&lt;/sup&gt;"},"properties":{"noteIndex":0},"schema":"https://github.com/citation-style-language/schema/raw/master/csl-citation.json"}</w:instrText>
      </w:r>
      <w:r w:rsidRPr="00200582">
        <w:fldChar w:fldCharType="separate"/>
      </w:r>
      <w:r w:rsidRPr="00200582">
        <w:rPr>
          <w:vertAlign w:val="superscript"/>
        </w:rPr>
        <w:t>11</w:t>
      </w:r>
      <w:r w:rsidRPr="00200582">
        <w:fldChar w:fldCharType="end"/>
      </w:r>
      <w:r w:rsidRPr="00200582">
        <w:t xml:space="preserve">. According to </w:t>
      </w:r>
      <w:proofErr w:type="spellStart"/>
      <w:r w:rsidRPr="00200582">
        <w:t>Mallombasang</w:t>
      </w:r>
      <w:proofErr w:type="spellEnd"/>
      <w:r w:rsidRPr="00200582">
        <w:t xml:space="preserve"> et al., compositions with </w:t>
      </w:r>
      <w:proofErr w:type="spellStart"/>
      <w:r w:rsidRPr="00200582">
        <w:t>nanofilled</w:t>
      </w:r>
      <w:proofErr w:type="spellEnd"/>
      <w:r w:rsidRPr="00200582">
        <w:t xml:space="preserve"> are more susceptible to surface structural alterations brought on by acidic environments than conventional resins</w:t>
      </w:r>
      <w:r w:rsidRPr="00200582">
        <w:fldChar w:fldCharType="begin" w:fldLock="1"/>
      </w:r>
      <w:r w:rsidRPr="00200582">
        <w:instrText>ADDIN CSL_CITATION {"citationItems":[{"id":"ITEM-1","itemData":{"author":[{"dropping-particle":"","family":"Mallombasang","given":"A. Tenri Biba","non-dropping-particle":"","parse-names":false,"suffix":""},{"dropping-particle":"","family":"Anas","given":"R.","non-dropping-particle":"","parse-names":false,"suffix":""},{"dropping-particle":"","family":"Ramadhani","given":"A.","non-dropping-particle":"","parse-names":false,"suffix":""}],"container-title":"IJOH: Indonesian Journal of Publich Health","id":"ITEM-1","issue":"03","issued":{"date-parts":[["2023"]]},"page":"231-238","title":"Perbandingan Kekerasan Permukaan Resin Komposit Nanofiller Setelah Perendaman dalam Obat Kumur Beralkohol dan Non Alkohol","type":"article-journal","volume":"01"},"uris":["http://www.mendeley.com/documents/?uuid=35db9582-266c-4eff-a93b-dc48a28e9ca6"]}],"mendeley":{"formattedCitation":"&lt;sup&gt;12&lt;/sup&gt;","plainTextFormattedCitation":"12","previouslyFormattedCitation":"&lt;sup&gt;12&lt;/sup&gt;"},"properties":{"noteIndex":0},"schema":"https://github.com/citation-style-language/schema/raw/master/csl-citation.json"}</w:instrText>
      </w:r>
      <w:r w:rsidRPr="00200582">
        <w:fldChar w:fldCharType="separate"/>
      </w:r>
      <w:r w:rsidRPr="00200582">
        <w:rPr>
          <w:vertAlign w:val="superscript"/>
        </w:rPr>
        <w:t>12</w:t>
      </w:r>
      <w:r w:rsidRPr="00200582">
        <w:fldChar w:fldCharType="end"/>
      </w:r>
      <w:r w:rsidRPr="00200582">
        <w:t>. These results were corroborated by Faizah et al., who emphasized the need of modifying fluoride concentration and application time to enhance fluoride safety for kids</w:t>
      </w:r>
      <w:r w:rsidRPr="00200582">
        <w:fldChar w:fldCharType="begin" w:fldLock="1"/>
      </w:r>
      <w:r w:rsidRPr="00200582">
        <w:instrText>ADDIN CSL_CITATION {"citationItems":[{"id":"ITEM-1","itemData":{"DOI":"10.35790/eg.v11i2.46195","abstract":"Abstract: Composite resin is the most widely used restorative material due to its aesthetic properties, however, it has a drawback, namely edge leakage either by the polymerization process or by the release of components during the usage process. Therefore, composite resins containing fluorine has been developed as an effort to increase the success of restorative treatment by minimizing the occurrence of secondary caries or recurrent caries around the edges of the restoration. Composite resin releasing fluorine does not show a burst effect like the glass ionomer cement, but the pattern of fluorine release is low and constant. This was a pure laboratory experimental study. Samples were 25 maxillary 1st premolars prepared by class 1 cavity and filled with fluorine composite resin Tetric N-Ceram (Ivoclar Vivadent, Liechtenstein). Samples were divided into five groups that were immersed in sterile distilled water for 1, 7, 14, 21, 28 days, followed by 5% methylene blue for 4 hours. Edge leakage test using USB Digital Stereo Microscope used dye penetration method. Edge leakage was measured at the penetration depth of 5% methylene blue which was evaluated along the mesial and distal side of the restoration wall, then the side with the deepest color penetration was selected. The LSD test result showed that there was a significant difference between group A and the other four groups. In addition, there was no significant difference among the four groups (B, C, D and E). In conclusion, marginal leakage of the composite resin showed a constant value in each group according to a constant rate of fluorine release as well.    Keywords: fluorine release rate; fluorine composite resin; restoration; secondary caries       Abstrak: Resin komposit merupakan bahan restorasi yang memiliki kekurangan yaitu kebocoran tepi oleh proses polimerisasi maupun terlepasnya komponen. Resin komposit dengan kandungan fluor dikembangkan sebagai upaya untuk meningkatkan keberhasilan restoratif dengan meminimalkan terjadinya karies sekunder di tepi restorasi, dimana pelepasan fluornya tidak menunjukkan burst effect, melainkan pola pelepasan fluor rendah dan konstan. Penelitian ini bertujuan untuk mengetahui pengaruh laju pelepasan fluor pada resin komposit berfluor terhadap kebocoran tepi. Jenis penelitian ialah eksperimental murni laboratorik. Sampel berupa gigi premolar 1 rahang atas yang dipreparasi kavitas kelas 1 dan ditumpat menggunakan resin komposit berfluor sejumlah 25 buah. Samp…","author":[{"dropping-particle":"","family":"Faizah","given":"Ariyani","non-dropping-particle":"","parse-names":false,"suffix":""},{"dropping-particle":"","family":"Suparno","given":"Nilasary R.","non-dropping-particle":"","parse-names":false,"suffix":""},{"dropping-particle":"","family":"Pradana","given":"Feby A. J.","non-dropping-particle":"","parse-names":false,"suffix":""},{"dropping-particle":"","family":"Diennya","given":"Ericha Z. M.","non-dropping-particle":"","parse-names":false,"suffix":""}],"container-title":"e-GiGi","id":"ITEM-1","issue":"2","issued":{"date-parts":[["2023"]]},"page":"220-226","title":"Pengaruh Laju Pelepasan Fluor pada Resin Komposit Berfluor terhadap Kebocoran Tepi","type":"article-journal","volume":"11"},"uris":["http://www.mendeley.com/documents/?uuid=19409015-81ed-4c9a-b7ef-ba335e87f489"]}],"mendeley":{"formattedCitation":"&lt;sup&gt;13&lt;/sup&gt;","plainTextFormattedCitation":"13","previouslyFormattedCitation":"&lt;sup&gt;13&lt;/sup&gt;"},"properties":{"noteIndex":0},"schema":"https://github.com/citation-style-language/schema/raw/master/csl-citation.json"}</w:instrText>
      </w:r>
      <w:r w:rsidRPr="00200582">
        <w:fldChar w:fldCharType="separate"/>
      </w:r>
      <w:r w:rsidRPr="00200582">
        <w:rPr>
          <w:vertAlign w:val="superscript"/>
        </w:rPr>
        <w:t>13</w:t>
      </w:r>
      <w:r w:rsidRPr="00200582">
        <w:fldChar w:fldCharType="end"/>
      </w:r>
      <w:r w:rsidRPr="00200582">
        <w:t>.</w:t>
      </w:r>
    </w:p>
    <w:p w14:paraId="0B9EDCE2" w14:textId="77777777" w:rsidR="00200582" w:rsidRPr="00200582" w:rsidRDefault="00200582" w:rsidP="00200582">
      <w:pPr>
        <w:pStyle w:val="Paragraph"/>
      </w:pPr>
      <w:r w:rsidRPr="00200582">
        <w:t>Alternative explanations for surface roughness variations have been proposed by a number of research, including changes in composite resin brands, the use of artificial saliva solutions, and finishing and polishing procedures. Additionally, this study shows that surface resistance to chemical intervention can be influenced by resin composition and finishing techniques. At lower APF concentrations, residual finishing procedures or weak filler ingredients may dissolve and produce a smoothing effect</w:t>
      </w:r>
      <w:r w:rsidRPr="00200582">
        <w:fldChar w:fldCharType="begin" w:fldLock="1"/>
      </w:r>
      <w:r w:rsidRPr="00200582">
        <w:instrText>ADDIN CSL_CITATION {"citationItems":[{"id":"ITEM-1","itemData":{"author":[{"dropping-particle":"","family":"Yasmin","given":"Ulfa","non-dropping-particle":"","parse-names":false,"suffix":""},{"dropping-particle":"","family":"Dwi","given":"Rosada Sintya","non-dropping-particle":"","parse-names":false,"suffix":""},{"dropping-particle":"","family":"Aldina","given":"Ridha","non-dropping-particle":"","parse-names":false,"suffix":""}],"container-title":"Jurnal Kesehatan Gigi dan Mulut (JKGM)","id":"ITEM-1","issue":"1","issued":{"date-parts":[["2024"]]},"page":"96-104","title":"Topical Application Of Fluor In Preventing Dental Caries In Children","type":"article-journal","volume":"6"},"uris":["http://www.mendeley.com/documents/?uuid=c77906a4-c114-49cd-8175-83518e52bb48"]}],"mendeley":{"formattedCitation":"&lt;sup&gt;14&lt;/sup&gt;","plainTextFormattedCitation":"14","previouslyFormattedCitation":"&lt;sup&gt;14&lt;/sup&gt;"},"properties":{"noteIndex":0},"schema":"https://github.com/citation-style-language/schema/raw/master/csl-citation.json"}</w:instrText>
      </w:r>
      <w:r w:rsidRPr="00200582">
        <w:fldChar w:fldCharType="separate"/>
      </w:r>
      <w:r w:rsidRPr="00200582">
        <w:rPr>
          <w:vertAlign w:val="superscript"/>
        </w:rPr>
        <w:t>14</w:t>
      </w:r>
      <w:r w:rsidRPr="00200582">
        <w:fldChar w:fldCharType="end"/>
      </w:r>
      <w:r w:rsidRPr="00200582">
        <w:t xml:space="preserve">. According to a different study by </w:t>
      </w:r>
      <w:proofErr w:type="spellStart"/>
      <w:r w:rsidRPr="00200582">
        <w:t>Viodetta</w:t>
      </w:r>
      <w:proofErr w:type="spellEnd"/>
      <w:r w:rsidRPr="00200582">
        <w:t xml:space="preserve"> et al., temperature variations, filler size, and matrix bonding strength all have a significant impact on how reactive materials, including APF, are to fluoride</w:t>
      </w:r>
      <w:r w:rsidRPr="00200582">
        <w:fldChar w:fldCharType="begin" w:fldLock="1"/>
      </w:r>
      <w:r w:rsidRPr="00200582">
        <w:instrText>ADDIN CSL_CITATION {"citationItems":[{"id":"ITEM-1","itemData":{"author":[{"dropping-particle":"","family":"Viodetta","given":"Rut","non-dropping-particle":"","parse-names":false,"suffix":""},{"dropping-particle":"","family":"Susanto","given":"Chandra","non-dropping-particle":"","parse-names":false,"suffix":""},{"dropping-particle":"","family":"Tanjung","given":"Dian S.","non-dropping-particle":"","parse-names":false,"suffix":""}],"container-title":"Jurnal Ilmiah Kesehatan Sandi Husada","id":"ITEM-1","issued":{"date-parts":[["2021"]]},"page":"527-533","title":"Pengaruh Perendaman Air Perasan Jeruk Leman dan Asam Cikala Terhadap Kekasaran Permukaan Resin Komposit Nanofiller","type":"article-journal","volume":"10"},"uris":["http://www.mendeley.com/documents/?uuid=a5fa86e5-0742-44cb-9aa2-8b015efcfbb6"]}],"mendeley":{"formattedCitation":"&lt;sup&gt;15&lt;/sup&gt;","plainTextFormattedCitation":"15","previouslyFormattedCitation":"&lt;sup&gt;15&lt;/sup&gt;"},"properties":{"noteIndex":0},"schema":"https://github.com/citation-style-language/schema/raw/master/csl-citation.json"}</w:instrText>
      </w:r>
      <w:r w:rsidRPr="00200582">
        <w:fldChar w:fldCharType="separate"/>
      </w:r>
      <w:r w:rsidRPr="00200582">
        <w:rPr>
          <w:vertAlign w:val="superscript"/>
        </w:rPr>
        <w:t>15</w:t>
      </w:r>
      <w:r w:rsidRPr="00200582">
        <w:fldChar w:fldCharType="end"/>
      </w:r>
      <w:r w:rsidRPr="00200582">
        <w:t xml:space="preserve">. The practice of clinical dentistry will benefit from this study. However, while using APF to </w:t>
      </w:r>
      <w:proofErr w:type="spellStart"/>
      <w:r w:rsidRPr="00200582">
        <w:t>nanofilled</w:t>
      </w:r>
      <w:proofErr w:type="spellEnd"/>
      <w:r w:rsidRPr="00200582">
        <w:t xml:space="preserve"> composite resin restorations, dentists must use caution</w:t>
      </w:r>
      <w:r w:rsidRPr="00200582">
        <w:fldChar w:fldCharType="begin" w:fldLock="1"/>
      </w:r>
      <w:r w:rsidRPr="00200582">
        <w:instrText>ADDIN CSL_CITATION {"citationItems":[{"id":"ITEM-1","itemData":{"author":[{"dropping-particle":"","family":"Widyastuti","given":"Wiena","non-dropping-particle":"","parse-names":false,"suffix":""},{"dropping-particle":"","family":"Septiani","given":"Afifa Tri","non-dropping-particle":"","parse-names":false,"suffix":""},{"dropping-particle":"","family":"Gigi","given":"Departemen Konservasi","non-dropping-particle":"","parse-names":false,"suffix":""},{"dropping-particle":"","family":"Gigi","given":"Fakultas Kedokteran","non-dropping-particle":"","parse-names":false,"suffix":""},{"dropping-particle":"","family":"Trisakti","given":"Universitas","non-dropping-particle":"","parse-names":false,"suffix":""},{"dropping-particle":"","family":"Program","given":"Mahasiswa","non-dropping-particle":"","parse-names":false,"suffix":""},{"dropping-particle":"","family":"Kedokteran","given":"Sarjana","non-dropping-particle":"","parse-names":false,"suffix":""},{"dropping-particle":"","family":"Gigi","given":"Fakultas Kedokteran","non-dropping-particle":"","parse-names":false,"suffix":""},{"dropping-particle":"","family":"Trisakti","given":"Universitas","non-dropping-particle":"","parse-names":false,"suffix":""}],"container-title":"Jurnal Kedokteran Gigi Terpadu","id":"ITEM-1","issue":"1","issued":{"date-parts":[["2024"]]},"page":"1-5","title":"Perubahan Warna Pada Bahan Restorasi Resin Komposit Nanofiller Terhadap Perendaman Saliva Buatan Dengan pH 5","type":"article-journal","volume":"6"},"uris":["http://www.mendeley.com/documents/?uuid=80266b97-ffa9-4af0-8f21-4fcc80b701bd"]}],"mendeley":{"formattedCitation":"&lt;sup&gt;16&lt;/sup&gt;","plainTextFormattedCitation":"16","previouslyFormattedCitation":"&lt;sup&gt;16&lt;/sup&gt;"},"properties":{"noteIndex":0},"schema":"https://github.com/citation-style-language/schema/raw/master/csl-citation.json"}</w:instrText>
      </w:r>
      <w:r w:rsidRPr="00200582">
        <w:fldChar w:fldCharType="separate"/>
      </w:r>
      <w:r w:rsidRPr="00200582">
        <w:rPr>
          <w:vertAlign w:val="superscript"/>
        </w:rPr>
        <w:t>16</w:t>
      </w:r>
      <w:r w:rsidRPr="00200582">
        <w:fldChar w:fldCharType="end"/>
      </w:r>
      <w:r w:rsidRPr="00200582">
        <w:t>. Additionally, care should be used when using the high-concentration brushing method</w:t>
      </w:r>
      <w:r w:rsidRPr="00200582">
        <w:fldChar w:fldCharType="begin" w:fldLock="1"/>
      </w:r>
      <w:r w:rsidRPr="00200582">
        <w:instrText>ADDIN CSL_CITATION {"citationItems":[{"id":"ITEM-1","itemData":{"DOI":"10.3390/medicina56090476","ISBN":"9661724180","ISSN":"16489144","PMID":"32947937","abstract":"Background and Objectives: Surfaces of composite restorations are adversely affected upon bleaching and topical fluoride application. Such a procedure is normally carried out in the presence of restorations already serving in a different oral environment, although previous in vitro studies only considered the freshly-prepared composite specimens for assessment. The current study accordingly aimed to evaluate both the surface hardness and roughness of aged composite restoratives following their successive exposure to bleaching and topical fluoride preparations. Materials and Methods: Disc specimens were prepared from micro-hybrid, nano-filled, flowable and bulk-fill resin composites (groups 1–4, n = 60 each). All specimens were subjected to artificial aging before their intermittent exposure to surface treatment with: none (control), bleach or topical fluoride (subgroups 1–3, n = 20). All surface treatments were interrupted with two periods of 5000 thermal cycles. Specimens’ surfaces were then tested for both surface hardness (Vickers hardness number (VHN), n = 10) and roughness (Ra, n = 10). The collected VHNs and Ras were statistically analyzed using two-way ANOVA and Tukey’s comparisons at α = 0.05 to confirm the significance of differences between subgroups. Results: None of the tested composites showed differences in surface hardness and roughness between the bleached and the non-treated specimens (p &gt; 0.05), but the bleached flowable composite specimens only were rougher than their control (p &lt; 0.000126). In comparison to the control, fluoride treatment not only reduced the surface hardness of both micro-hybrid (p = 0.000129) and flowable (p = 0.0029) composites, but also increased the surface roughness of all tested composites (p &lt; 0.05). Conclusion: Aged composite restoratives provide minimal surface alterations on successive bleaching and fluoride applications. Flowable resin composite is the most affected by such procedures. Although bleaching seems safe for other types of composites, the successive fluoride application could deteriorate the aged surfaces of the tested resin composites.","author":[{"dropping-particle":"","family":"Abdelaziz","given":"Khalid M.","non-dropping-particle":"","parse-names":false,"suffix":""},{"dropping-particle":"","family":"Mir","given":"Shugufta","non-dropping-particle":"","parse-names":false,"suffix":""},{"dropping-particle":"","family":"Khateeb","given":"Shafait Ullah","non-dropping-particle":"","parse-names":false,"suffix":""},{"dropping-particle":"","family":"Baba","given":"Suheel M.","non-dropping-particle":"","parse-names":false,"suffix":""},{"dropping-particle":"","family":"Alshahrani","given":"Saud S.","non-dropping-particle":"","parse-names":false,"suffix":""},{"dropping-particle":"","family":"Alshahrani","given":"Eman A.","non-dropping-particle":"","parse-names":false,"suffix":""},{"dropping-particle":"","family":"Alsafi","given":"Zahra A.","non-dropping-particle":"","parse-names":false,"suffix":""}],"container-title":"Medicina","id":"ITEM-1","issue":"9","issued":{"date-parts":[["2020"]]},"page":"1-12","title":"Influences of Successive Exposure to Bleaching and Fluoride Preparations on the Surface Hardness and Roughness of the Aged Resin Composite Restoratives","type":"article-journal","volume":"56"},"uris":["http://www.mendeley.com/documents/?uuid=0736fcc8-3a28-4b22-868a-e3b04c1e5577"]}],"mendeley":{"formattedCitation":"&lt;sup&gt;17&lt;/sup&gt;","plainTextFormattedCitation":"17","previouslyFormattedCitation":"&lt;sup&gt;17&lt;/sup&gt;"},"properties":{"noteIndex":0},"schema":"https://github.com/citation-style-language/schema/raw/master/csl-citation.json"}</w:instrText>
      </w:r>
      <w:r w:rsidRPr="00200582">
        <w:fldChar w:fldCharType="separate"/>
      </w:r>
      <w:r w:rsidRPr="00200582">
        <w:rPr>
          <w:vertAlign w:val="superscript"/>
        </w:rPr>
        <w:t>17</w:t>
      </w:r>
      <w:r w:rsidRPr="00200582">
        <w:fldChar w:fldCharType="end"/>
      </w:r>
      <w:r w:rsidRPr="00200582">
        <w:t>. These results provide as a foundation for developing evidence-based restorative treatment recommendations for individuals with high caries risk, both adults and children</w:t>
      </w:r>
      <w:r w:rsidRPr="00200582">
        <w:fldChar w:fldCharType="begin" w:fldLock="1"/>
      </w:r>
      <w:r w:rsidRPr="00200582">
        <w:instrText>ADDIN CSL_CITATION {"citationItems":[{"id":"ITEM-1","itemData":{"DOI":"10.35790/eg.v11i2.46195","abstract":"Abstract: Composite resin is the most widely used restorative material due to its aesthetic properties, however, it has a drawback, namely edge leakage either by the polymerization process or by the release of components during the usage process. Therefore, composite resins containing fluorine has been developed as an effort to increase the success of restorative treatment by minimizing the occurrence of secondary caries or recurrent caries around the edges of the restoration. Composite resin releasing fluorine does not show a burst effect like the glass ionomer cement, but the pattern of fluorine release is low and constant. This was a pure laboratory experimental study. Samples were 25 maxillary 1st premolars prepared by class 1 cavity and filled with fluorine composite resin Tetric N-Ceram (Ivoclar Vivadent, Liechtenstein). Samples were divided into five groups that were immersed in sterile distilled water for 1, 7, 14, 21, 28 days, followed by 5% methylene blue for 4 hours. Edge leakage test using USB Digital Stereo Microscope used dye penetration method. Edge leakage was measured at the penetration depth of 5% methylene blue which was evaluated along the mesial and distal side of the restoration wall, then the side with the deepest color penetration was selected. The LSD test result showed that there was a significant difference between group A and the other four groups. In addition, there was no significant difference among the four groups (B, C, D and E). In conclusion, marginal leakage of the composite resin showed a constant value in each group according to a constant rate of fluorine release as well.    Keywords: fluorine release rate; fluorine composite resin; restoration; secondary caries       Abstrak: Resin komposit merupakan bahan restorasi yang memiliki kekurangan yaitu kebocoran tepi oleh proses polimerisasi maupun terlepasnya komponen. Resin komposit dengan kandungan fluor dikembangkan sebagai upaya untuk meningkatkan keberhasilan restoratif dengan meminimalkan terjadinya karies sekunder di tepi restorasi, dimana pelepasan fluornya tidak menunjukkan burst effect, melainkan pola pelepasan fluor rendah dan konstan. Penelitian ini bertujuan untuk mengetahui pengaruh laju pelepasan fluor pada resin komposit berfluor terhadap kebocoran tepi. Jenis penelitian ialah eksperimental murni laboratorik. Sampel berupa gigi premolar 1 rahang atas yang dipreparasi kavitas kelas 1 dan ditumpat menggunakan resin komposit berfluor sejumlah 25 buah. Samp…","author":[{"dropping-particle":"","family":"Faizah","given":"Ariyani","non-dropping-particle":"","parse-names":false,"suffix":""},{"dropping-particle":"","family":"Suparno","given":"Nilasary R.","non-dropping-particle":"","parse-names":false,"suffix":""},{"dropping-particle":"","family":"Pradana","given":"Feby A. J.","non-dropping-particle":"","parse-names":false,"suffix":""},{"dropping-particle":"","family":"Diennya","given":"Ericha Z. M.","non-dropping-particle":"","parse-names":false,"suffix":""}],"container-title":"e-GiGi","id":"ITEM-1","issue":"2","issued":{"date-parts":[["2023"]]},"page":"220-226","title":"Pengaruh Laju Pelepasan Fluor pada Resin Komposit Berfluor terhadap Kebocoran Tepi","type":"article-journal","volume":"11"},"uris":["http://www.mendeley.com/documents/?uuid=19409015-81ed-4c9a-b7ef-ba335e87f489"]}],"mendeley":{"formattedCitation":"&lt;sup&gt;13&lt;/sup&gt;","plainTextFormattedCitation":"13","previouslyFormattedCitation":"&lt;sup&gt;13&lt;/sup&gt;"},"properties":{"noteIndex":0},"schema":"https://github.com/citation-style-language/schema/raw/master/csl-citation.json"}</w:instrText>
      </w:r>
      <w:r w:rsidRPr="00200582">
        <w:fldChar w:fldCharType="separate"/>
      </w:r>
      <w:r w:rsidRPr="00200582">
        <w:rPr>
          <w:vertAlign w:val="superscript"/>
        </w:rPr>
        <w:t>13</w:t>
      </w:r>
      <w:r w:rsidRPr="00200582">
        <w:fldChar w:fldCharType="end"/>
      </w:r>
      <w:r w:rsidRPr="00200582">
        <w:t>.</w:t>
      </w:r>
    </w:p>
    <w:p w14:paraId="688C891D" w14:textId="77777777" w:rsidR="00200582" w:rsidRPr="00200582" w:rsidRDefault="00200582" w:rsidP="00200582">
      <w:pPr>
        <w:pStyle w:val="Paragraph"/>
      </w:pPr>
      <w:r w:rsidRPr="00200582">
        <w:t xml:space="preserve">This study demonstrates that nanohybrid composite resin yields rougher values than </w:t>
      </w:r>
      <w:proofErr w:type="spellStart"/>
      <w:r w:rsidRPr="00200582">
        <w:t>nanofilled</w:t>
      </w:r>
      <w:proofErr w:type="spellEnd"/>
      <w:r w:rsidRPr="00200582">
        <w:t xml:space="preserve"> composite resin treated with TAF including APF. These findings imply that surface roughness after fluoride treatment can be influenced by the structure and composition of materials, which is an important consideration when selecting materials for dental restorations. Nanohybrid composite resin is more affected by the administration of topical acidulated fluoride (TAF) including acidulated phosphate fluoride (APF) than is </w:t>
      </w:r>
      <w:proofErr w:type="spellStart"/>
      <w:r w:rsidRPr="00200582">
        <w:t>nanofilled</w:t>
      </w:r>
      <w:proofErr w:type="spellEnd"/>
      <w:r w:rsidRPr="00200582">
        <w:t xml:space="preserve"> resin. As a result, the nanohybrid resin's surface roughness values increase. This is due to the fact that the filler particles in </w:t>
      </w:r>
      <w:proofErr w:type="spellStart"/>
      <w:r w:rsidRPr="00200582">
        <w:t>nanofilled</w:t>
      </w:r>
      <w:proofErr w:type="spellEnd"/>
      <w:r w:rsidRPr="00200582">
        <w:t xml:space="preserve"> resin (≤ 100 nm) are smaller than those in nanohybrid resin (≤ 5 µm). Because the filler particles are discharged more readily when exposed to APF, the surface of nanohybrid resin deteriorates more severely. APF treatment dramatically raises the surface roughness of nanohybrid composites in comparison to </w:t>
      </w:r>
      <w:proofErr w:type="spellStart"/>
      <w:r w:rsidRPr="00200582">
        <w:t>nanofilled</w:t>
      </w:r>
      <w:proofErr w:type="spellEnd"/>
      <w:r w:rsidRPr="00200582">
        <w:t xml:space="preserve"> composites, which are more resistant to deterioration because of their smaller filler particle size and concentration. Surface resistance and water absorption are impacted by this</w:t>
      </w:r>
      <w:r w:rsidRPr="00200582">
        <w:fldChar w:fldCharType="begin" w:fldLock="1"/>
      </w:r>
      <w:r w:rsidRPr="00200582">
        <w:instrText>ADDIN CSL_CITATION {"citationItems":[{"id":"ITEM-1","itemData":{"DOI":"10.20473/cdj.v8i1.2018.30-35","ISSN":"2087-1848","abstract":"Background: Cigarette smoking is a public health problem that may influence physical properties of dental composites. Surface roughness is one of the physical properties of restorative materials that can influence their success. The use of nanofilled and nanohybrid composites in dentistry has substantially increased over the past few years. Purpose: The purpose of this study was to evaluate the surface roughness of nanofilled and nanohybrid composite resins exposed to kretek cigarette smoke. Methods: Twelve cylindrical specimens were prepared of each material and divided into two groups (n=6). For the control groups, the specimens were immersed in distilled water for 24 hours at 37oC and the water was renewed daily. For the experimental groups, the specimens were exposed daily to kretek cigarette smoke, then washed and stored in distilled water at 37oC. After 21 days, specimens were measured using a Surface Roughness Tester and the data was statistically analyzed. Result: Independent-T Test revealed that there were statistically significant differences in the surface roughness between control and experimental groups both nanofilled and nanohybrid, and between experimental groups nanofilled and nanohybrid. Conclusion: The exposure to kretek cigarette smoke can significantly increase the surface roughness of nanohybrid composites more than nanofilled composites.","author":[{"dropping-particle":"","family":"Chandra","given":"Johanna","non-dropping-particle":"","parse-names":false,"suffix":""},{"dropping-particle":"","family":"Setyowati","given":"Laksmiari","non-dropping-particle":"","parse-names":false,"suffix":""},{"dropping-particle":"","family":"Setyabudi","given":"","non-dropping-particle":"","parse-names":false,"suffix":""}],"container-title":"Conservative Dentistry Journal","id":"ITEM-1","issue":"1","issued":{"date-parts":[["2018"]]},"page":"30-35","title":"Kekasaran Permukaan Resin Komposit Nanofilled dan Nanohybrid Setelah Paparan Asap Rokok Kretek","type":"article-journal","volume":"8"},"uris":["http://www.mendeley.com/documents/?uuid=87114b5f-5ddc-4838-b452-c17e973112b1"]}],"mendeley":{"formattedCitation":"&lt;sup&gt;18&lt;/sup&gt;","plainTextFormattedCitation":"18","previouslyFormattedCitation":"&lt;sup&gt;18&lt;/sup&gt;"},"properties":{"noteIndex":0},"schema":"https://github.com/citation-style-language/schema/raw/master/csl-citation.json"}</w:instrText>
      </w:r>
      <w:r w:rsidRPr="00200582">
        <w:fldChar w:fldCharType="separate"/>
      </w:r>
      <w:r w:rsidRPr="00200582">
        <w:rPr>
          <w:vertAlign w:val="superscript"/>
        </w:rPr>
        <w:t>18</w:t>
      </w:r>
      <w:r w:rsidRPr="00200582">
        <w:fldChar w:fldCharType="end"/>
      </w:r>
      <w:r w:rsidRPr="00200582">
        <w:t xml:space="preserve">. This happens because of a chemical reaction that can produce hydrofluoric acid (HF) when fluoride and hydrogen ions in APF are present. The silica filler in the resin is subsequently harmed by this acid, especially in nanohybrids where the filler particles are bigger and more prone to surface deterioration. However, by preventing the development of HF and minimizing its detrimental effects, substances like magnesium aluminum silicate (MAS) can be added to the APF gel to lessen this harm. This work demonstrates that the release of residual monomers from the resin following APF treatment stays within safe bounds and does not reach dangerous levels, even in the face of surface degradation. However, because of variations in filler structure and APF sensitivity, nanohybrids have a rougher surface than </w:t>
      </w:r>
      <w:proofErr w:type="spellStart"/>
      <w:r w:rsidRPr="00200582">
        <w:t>nanofilled</w:t>
      </w:r>
      <w:proofErr w:type="spellEnd"/>
      <w:r w:rsidRPr="00200582">
        <w:t xml:space="preserve"> composites</w:t>
      </w:r>
      <w:r w:rsidRPr="00200582">
        <w:fldChar w:fldCharType="begin" w:fldLock="1"/>
      </w:r>
      <w:r w:rsidRPr="00200582">
        <w:instrText>ADDIN CSL_CITATION {"citationItems":[{"id":"ITEM-1","itemData":{"DOI":"10.1186/s12903-022-02698-x","ISSN":"14726831","PMID":"36593449","abstract":"Background: The effects of topical fluoride applications on the release of monomer ingredients from resin-based dental materials by immersion in various extraction solutions are unclear. The aim of this study was to determine the effect of topical fluorides (APF and NaF) on the elution of residual monomers (Bis-GMA, TEGDMA, UDMA, and HEMA) from resin-based materials. Methods: Ninety specimens were prepared, 30 bulk-fill composite resin, 30 nanohybrid universal composite resin, and 30 polyacid-modified composite resin (compomer). These were randomly divided into three groups based on fluoride application procedures. Each specimen was kept in 75% ethanol solution, and residual monomers released from materials were analyzed using high-performance liquid chromatography (HPLC) after 10 min, 1 h, 24 h, and 30 days. The groups were compared using the Mann Whitney U and Kruskal Wallis tests. Measurements were analyzed using the Friedman and Wilcoxon signed-rank tests. Results: Fluoride applications generally had no considerable effect on the amount of residual monomer released from resin-based restorative materials. The amount of monomer release after topical APF application was similar to the release in the control group and was lower than the release in the NaF group. The release of monomers from the resin-based material used in the study did not approach toxic levels at the applied time intervals. The compomer released lower amounts of monomer than other resin-based materials. Conclusions: Fluoride applications do not increase monomer release from resin-based restorative materials. However, compomers should be employed by clinicians due to their lower monomer release compared to other resin restorative materials. The release of monomers from all the resin-based materials did not approach toxic levels at the applied time intervals.","author":[{"dropping-particle":"","family":"Delikan","given":"Ebru","non-dropping-particle":"","parse-names":false,"suffix":""},{"dropping-particle":"","family":"Erturk-Avunduk","given":"Ayse Tugba","non-dropping-particle":"","parse-names":false,"suffix":""},{"dropping-particle":"","family":"Karatas","given":"Ozcan","non-dropping-particle":"","parse-names":false,"suffix":""},{"dropping-particle":"","family":"Saçmacı","given":"Şerife","non-dropping-particle":"","parse-names":false,"suffix":""}],"container-title":"BMC Oral Health","id":"ITEM-1","issue":"1","issued":{"date-parts":[["2023"]]},"page":"1-13","title":"Effect of Topical Fluoride Application on Residual Monomer Release from Resin-Based Restorative Materials","type":"article-journal","volume":"23"},"uris":["http://www.mendeley.com/documents/?uuid=6e05ff24-e128-4368-ae83-9bb486310d5a"]}],"mendeley":{"formattedCitation":"&lt;sup&gt;19&lt;/sup&gt;","plainTextFormattedCitation":"19","previouslyFormattedCitation":"&lt;sup&gt;19&lt;/sup&gt;"},"properties":{"noteIndex":0},"schema":"https://github.com/citation-style-language/schema/raw/master/csl-citation.json"}</w:instrText>
      </w:r>
      <w:r w:rsidRPr="00200582">
        <w:fldChar w:fldCharType="separate"/>
      </w:r>
      <w:r w:rsidRPr="00200582">
        <w:rPr>
          <w:vertAlign w:val="superscript"/>
        </w:rPr>
        <w:t>19</w:t>
      </w:r>
      <w:r w:rsidRPr="00200582">
        <w:fldChar w:fldCharType="end"/>
      </w:r>
      <w:r w:rsidRPr="00200582">
        <w:t>.</w:t>
      </w:r>
    </w:p>
    <w:p w14:paraId="5A73B264" w14:textId="42AAF737" w:rsidR="003E7C74" w:rsidRPr="00075EA6" w:rsidRDefault="00200582" w:rsidP="00200582">
      <w:pPr>
        <w:pStyle w:val="Paragraph"/>
      </w:pPr>
      <w:r w:rsidRPr="00200582">
        <w:t xml:space="preserve">Environmental elements that can greatly impact the interaction between APF and composite resin, such as saliva, pH variations, and biofilm activity in the oral cavity, were not taken into account in this study because it was </w:t>
      </w:r>
      <w:r w:rsidRPr="00200582">
        <w:lastRenderedPageBreak/>
        <w:t>laboratory-based (in vitro). Furthermore, other mechanical characteristics including hardness, toughness, and color change were not assessed; instead, the assessment was limited to surface roughness. It is anticipated that future studies will use microscopic analyses, such as scanning electron microscopy (SEM), to elucidate microstructural alterations, assess surface mechanics in detail, and carry out in vivo investigations to investigate the impact of APF application frequency and exposure duration on clinical restorations.</w:t>
      </w:r>
    </w:p>
    <w:p w14:paraId="238F91B4" w14:textId="6B49E5CE" w:rsidR="00D87E2A" w:rsidRDefault="00D87E2A" w:rsidP="00D87E2A">
      <w:pPr>
        <w:pStyle w:val="Heading1"/>
        <w:rPr>
          <w:b w:val="0"/>
          <w:caps w:val="0"/>
          <w:sz w:val="20"/>
        </w:rPr>
      </w:pPr>
      <w:r>
        <w:rPr>
          <w:rFonts w:asciiTheme="majorBidi" w:hAnsiTheme="majorBidi" w:cstheme="majorBidi"/>
        </w:rPr>
        <w:t>CONCLUSION</w:t>
      </w:r>
    </w:p>
    <w:p w14:paraId="1B53F5AE" w14:textId="77777777" w:rsidR="00200582" w:rsidRPr="00200582" w:rsidRDefault="00200582" w:rsidP="00200582">
      <w:pPr>
        <w:pStyle w:val="Paragraph"/>
        <w:rPr>
          <w:rFonts w:asciiTheme="majorBidi" w:hAnsiTheme="majorBidi" w:cstheme="majorBidi"/>
        </w:rPr>
      </w:pPr>
      <w:r w:rsidRPr="00200582">
        <w:rPr>
          <w:rFonts w:asciiTheme="majorBidi" w:hAnsiTheme="majorBidi" w:cstheme="majorBidi"/>
        </w:rPr>
        <w:t xml:space="preserve">This work shows that surface roughness variation in </w:t>
      </w:r>
      <w:proofErr w:type="spellStart"/>
      <w:r w:rsidRPr="00200582">
        <w:rPr>
          <w:rFonts w:asciiTheme="majorBidi" w:hAnsiTheme="majorBidi" w:cstheme="majorBidi"/>
        </w:rPr>
        <w:t>nanofilled</w:t>
      </w:r>
      <w:proofErr w:type="spellEnd"/>
      <w:r w:rsidRPr="00200582">
        <w:rPr>
          <w:rFonts w:asciiTheme="majorBidi" w:hAnsiTheme="majorBidi" w:cstheme="majorBidi"/>
        </w:rPr>
        <w:t xml:space="preserve"> and nanohybrid composite resins is strongly influenced by the topical preparation of fluoride phosphate acid is utilized technique and concentration. According to the findings, excessive concentrations might make the surface rougher, which could lower the repair's quality. When it comes to choosing APF materials and concentrations, these results offer a solid foundation for clinical judgment. It is anticipated that this will stop premature deterioration and increase the longevity and patient comfort of composite resin restorations. Thus, by highlighting the significance of choosing the right fluoride treatment method, this study supports evidence-based dental practice.</w:t>
      </w:r>
    </w:p>
    <w:p w14:paraId="55D56508" w14:textId="5769DCEE" w:rsidR="00D87E2A" w:rsidRPr="00200582" w:rsidRDefault="00200582" w:rsidP="00200582">
      <w:pPr>
        <w:pStyle w:val="Paragraph"/>
        <w:rPr>
          <w:rFonts w:asciiTheme="majorBidi" w:hAnsiTheme="majorBidi" w:cstheme="majorBidi"/>
        </w:rPr>
      </w:pPr>
      <w:r w:rsidRPr="00200582">
        <w:rPr>
          <w:rFonts w:asciiTheme="majorBidi" w:hAnsiTheme="majorBidi" w:cstheme="majorBidi"/>
        </w:rPr>
        <w:t>This study's primary drawback is its dependence on in vitro methods, which do not adequately capture the complexity of the actual oral environment. This covers the impact of saliva, temperature changes, and biofilm formation. Furthermore, the characteristics that have been described are restricted to surface roughness and do not include an evaluation of bond strength, color changes, or a microstructural analysis utilizing imaging methods like SEM. Additionally, the study limited the data's generalizability by failing to thoroughly examine various composite resin compositions and brands. In order to evaluate the effects of APF application in a more realistic setting while taking into account variables like color changes and bond strength, future study should incorporate in vivo testing.</w:t>
      </w:r>
    </w:p>
    <w:p w14:paraId="7691B80C" w14:textId="1DC8A0EA" w:rsidR="00613B4D" w:rsidRPr="00075EA6" w:rsidRDefault="0016385D" w:rsidP="00613B4D">
      <w:pPr>
        <w:pStyle w:val="Heading1"/>
      </w:pPr>
      <w:r w:rsidRPr="00075EA6">
        <w:rPr>
          <w:rFonts w:asciiTheme="majorBidi" w:hAnsiTheme="majorBidi" w:cstheme="majorBidi"/>
        </w:rPr>
        <w:t>Acknowledgments</w:t>
      </w:r>
    </w:p>
    <w:p w14:paraId="4F4EA3E3" w14:textId="1CB91500" w:rsidR="000B3A2D" w:rsidRPr="00075EA6" w:rsidRDefault="00200582" w:rsidP="00200582">
      <w:pPr>
        <w:pStyle w:val="Paragraph"/>
        <w:rPr>
          <w:rFonts w:asciiTheme="majorBidi" w:hAnsiTheme="majorBidi" w:cstheme="majorBidi"/>
        </w:rPr>
      </w:pPr>
      <w:r w:rsidRPr="00200582">
        <w:rPr>
          <w:rFonts w:asciiTheme="majorBidi" w:hAnsiTheme="majorBidi" w:cstheme="majorBidi"/>
        </w:rPr>
        <w:t>We would like to sincerely thank Muhammadiyah University's Faculty of Dentistry in Yogyakarta for their assistance and the facilities they made available, which made this research possible. We appreciate their dedication to furthering dentistry science and research, and their help and resources were crucial to the process. It is our hope that this partnership will continue to contribute to future scientific progress.</w:t>
      </w:r>
    </w:p>
    <w:p w14:paraId="74D4F45E" w14:textId="09933420" w:rsidR="00613B4D" w:rsidRPr="00200582" w:rsidRDefault="0016385D" w:rsidP="00200582">
      <w:pPr>
        <w:pStyle w:val="Heading1"/>
        <w:rPr>
          <w:b w:val="0"/>
          <w:caps w:val="0"/>
          <w:sz w:val="20"/>
        </w:rPr>
      </w:pPr>
      <w:r w:rsidRPr="00075EA6">
        <w:rPr>
          <w:rFonts w:asciiTheme="majorBidi" w:hAnsiTheme="majorBidi" w:cstheme="majorBidi"/>
        </w:rPr>
        <w:t>References</w:t>
      </w:r>
    </w:p>
    <w:p w14:paraId="72ABD890" w14:textId="012C0DD6" w:rsidR="00200582" w:rsidRDefault="00BA3664" w:rsidP="00200582">
      <w:pPr>
        <w:pStyle w:val="Reference"/>
      </w:pPr>
      <w:r w:rsidRPr="00BA3664">
        <w:rPr>
          <w:lang w:val="fi-FI"/>
        </w:rPr>
        <w:t xml:space="preserve">N. Adriantoni, N. Elvira, S. Adnan, S. Erawati, “Perilaku orang tua sebagai faktor risiko karies pada balita. Prima” J.Oral.Dent.Sci, 6(1), 26–9 </w:t>
      </w:r>
      <w:r w:rsidR="00E715F2">
        <w:rPr>
          <w:lang w:val="fi-FI"/>
        </w:rPr>
        <w:t>(</w:t>
      </w:r>
      <w:r w:rsidRPr="00BA3664">
        <w:rPr>
          <w:lang w:val="fi-FI"/>
        </w:rPr>
        <w:t>2023</w:t>
      </w:r>
      <w:r w:rsidR="00E715F2">
        <w:rPr>
          <w:lang w:val="fi-FI"/>
        </w:rPr>
        <w:t>)</w:t>
      </w:r>
      <w:r w:rsidR="00C9089A">
        <w:t>.</w:t>
      </w:r>
    </w:p>
    <w:p w14:paraId="524201B6" w14:textId="68A3C6A7" w:rsidR="00C9089A" w:rsidRDefault="00C9089A" w:rsidP="00200582">
      <w:pPr>
        <w:pStyle w:val="Reference"/>
      </w:pPr>
      <w:r w:rsidRPr="00C9089A">
        <w:t xml:space="preserve">W. </w:t>
      </w:r>
      <w:proofErr w:type="spellStart"/>
      <w:r w:rsidRPr="00C9089A">
        <w:t>Toriq</w:t>
      </w:r>
      <w:proofErr w:type="spellEnd"/>
      <w:r w:rsidRPr="00C9089A">
        <w:t xml:space="preserve"> Hayaza, Jeddy, and S. Ratna </w:t>
      </w:r>
      <w:proofErr w:type="spellStart"/>
      <w:r w:rsidRPr="00C9089A">
        <w:t>Laksmiastuti</w:t>
      </w:r>
      <w:proofErr w:type="spellEnd"/>
      <w:r w:rsidRPr="00C9089A">
        <w:t xml:space="preserve">, “Acidulated phosphate fluoride </w:t>
      </w:r>
      <w:proofErr w:type="spellStart"/>
      <w:r w:rsidRPr="00C9089A">
        <w:t>sebagai</w:t>
      </w:r>
      <w:proofErr w:type="spellEnd"/>
      <w:r w:rsidRPr="00C9089A">
        <w:t xml:space="preserve"> </w:t>
      </w:r>
      <w:proofErr w:type="spellStart"/>
      <w:r w:rsidRPr="00C9089A">
        <w:t>bahan</w:t>
      </w:r>
      <w:proofErr w:type="spellEnd"/>
      <w:r w:rsidRPr="00C9089A">
        <w:t xml:space="preserve"> </w:t>
      </w:r>
      <w:proofErr w:type="spellStart"/>
      <w:r w:rsidRPr="00C9089A">
        <w:t>pencegahan</w:t>
      </w:r>
      <w:proofErr w:type="spellEnd"/>
      <w:r w:rsidRPr="00C9089A">
        <w:t xml:space="preserve"> Karies </w:t>
      </w:r>
      <w:proofErr w:type="spellStart"/>
      <w:r w:rsidRPr="00C9089A">
        <w:t>gigi</w:t>
      </w:r>
      <w:proofErr w:type="spellEnd"/>
      <w:r w:rsidRPr="00C9089A">
        <w:t xml:space="preserve"> </w:t>
      </w:r>
      <w:proofErr w:type="spellStart"/>
      <w:proofErr w:type="gramStart"/>
      <w:r w:rsidRPr="00C9089A">
        <w:t>anak</w:t>
      </w:r>
      <w:proofErr w:type="spellEnd"/>
      <w:r w:rsidRPr="00C9089A">
        <w:t> :</w:t>
      </w:r>
      <w:proofErr w:type="gramEnd"/>
      <w:r w:rsidRPr="00C9089A">
        <w:t xml:space="preserve"> a scoping review (</w:t>
      </w:r>
      <w:proofErr w:type="spellStart"/>
      <w:r w:rsidRPr="00C9089A">
        <w:t>Laporan</w:t>
      </w:r>
      <w:proofErr w:type="spellEnd"/>
      <w:r w:rsidRPr="00C9089A">
        <w:t xml:space="preserve"> Penelitian),” J. </w:t>
      </w:r>
      <w:proofErr w:type="spellStart"/>
      <w:r w:rsidRPr="00C9089A">
        <w:t>Kedokt</w:t>
      </w:r>
      <w:proofErr w:type="spellEnd"/>
      <w:r w:rsidRPr="00C9089A">
        <w:t xml:space="preserve">. Gigi </w:t>
      </w:r>
      <w:proofErr w:type="spellStart"/>
      <w:r w:rsidRPr="00C9089A">
        <w:t>Terpadu</w:t>
      </w:r>
      <w:proofErr w:type="spellEnd"/>
      <w:r w:rsidRPr="00C9089A">
        <w:t xml:space="preserve"> 4(2), (2022).</w:t>
      </w:r>
    </w:p>
    <w:p w14:paraId="7001A7BF" w14:textId="77777777" w:rsidR="00E715F2" w:rsidRDefault="00E715F2" w:rsidP="00200582">
      <w:pPr>
        <w:pStyle w:val="Reference"/>
      </w:pPr>
      <w:r w:rsidRPr="00E715F2">
        <w:t xml:space="preserve">I. Ibrahim, P. </w:t>
      </w:r>
      <w:proofErr w:type="spellStart"/>
      <w:r w:rsidRPr="00E715F2">
        <w:t>Luthfia</w:t>
      </w:r>
      <w:proofErr w:type="spellEnd"/>
      <w:r w:rsidRPr="00E715F2">
        <w:t>, M.R. Akbar, C. Karina, “</w:t>
      </w:r>
      <w:proofErr w:type="spellStart"/>
      <w:r w:rsidRPr="00E715F2">
        <w:t>Pengaruh</w:t>
      </w:r>
      <w:proofErr w:type="spellEnd"/>
      <w:r w:rsidRPr="00E715F2">
        <w:t xml:space="preserve"> Intensitas Sinar Led </w:t>
      </w:r>
      <w:proofErr w:type="spellStart"/>
      <w:r w:rsidRPr="00E715F2">
        <w:t>Terhadap</w:t>
      </w:r>
      <w:proofErr w:type="spellEnd"/>
      <w:r w:rsidRPr="00E715F2">
        <w:t xml:space="preserve"> </w:t>
      </w:r>
      <w:proofErr w:type="spellStart"/>
      <w:r w:rsidRPr="00E715F2">
        <w:t>Perubahan</w:t>
      </w:r>
      <w:proofErr w:type="spellEnd"/>
      <w:r w:rsidRPr="00E715F2">
        <w:t xml:space="preserve"> Warna Resin </w:t>
      </w:r>
      <w:proofErr w:type="spellStart"/>
      <w:r w:rsidRPr="00E715F2">
        <w:t>Komposit</w:t>
      </w:r>
      <w:proofErr w:type="spellEnd"/>
      <w:r w:rsidRPr="00E715F2">
        <w:t xml:space="preserve"> Flowable.” J. Ilm. dan </w:t>
      </w:r>
      <w:proofErr w:type="spellStart"/>
      <w:r w:rsidRPr="00E715F2">
        <w:t>Teknol</w:t>
      </w:r>
      <w:proofErr w:type="spellEnd"/>
      <w:r w:rsidRPr="00E715F2">
        <w:t xml:space="preserve">. </w:t>
      </w:r>
      <w:proofErr w:type="spellStart"/>
      <w:r w:rsidRPr="00E715F2">
        <w:t>Kedokt</w:t>
      </w:r>
      <w:proofErr w:type="spellEnd"/>
      <w:r w:rsidRPr="00E715F2">
        <w:t>. Gigi FKG UPDM(B). 17(1), 9–15 (2021).</w:t>
      </w:r>
    </w:p>
    <w:p w14:paraId="04479ED3" w14:textId="413B7EF3" w:rsidR="00E715F2" w:rsidRPr="00E715F2" w:rsidRDefault="00E715F2" w:rsidP="00200582">
      <w:pPr>
        <w:pStyle w:val="Reference"/>
      </w:pPr>
      <w:r w:rsidRPr="00E715F2">
        <w:t xml:space="preserve">NR. Suparno, A.R. Mufida, R. M. N. </w:t>
      </w:r>
      <w:proofErr w:type="spellStart"/>
      <w:r w:rsidRPr="00E715F2">
        <w:t>Sritomo</w:t>
      </w:r>
      <w:proofErr w:type="spellEnd"/>
      <w:r>
        <w:t>,</w:t>
      </w:r>
      <w:r w:rsidRPr="00E715F2">
        <w:t xml:space="preserve"> “</w:t>
      </w:r>
      <w:proofErr w:type="spellStart"/>
      <w:r w:rsidRPr="00E715F2">
        <w:t>Potensi</w:t>
      </w:r>
      <w:proofErr w:type="spellEnd"/>
      <w:r w:rsidRPr="00E715F2">
        <w:t xml:space="preserve"> </w:t>
      </w:r>
      <w:proofErr w:type="spellStart"/>
      <w:r w:rsidRPr="00E715F2">
        <w:t>Penambahan</w:t>
      </w:r>
      <w:proofErr w:type="spellEnd"/>
      <w:r w:rsidRPr="00E715F2">
        <w:t xml:space="preserve"> </w:t>
      </w:r>
      <w:proofErr w:type="spellStart"/>
      <w:r w:rsidRPr="00E715F2">
        <w:t>Kitosan</w:t>
      </w:r>
      <w:proofErr w:type="spellEnd"/>
      <w:r w:rsidRPr="00E715F2">
        <w:t xml:space="preserve"> </w:t>
      </w:r>
      <w:proofErr w:type="spellStart"/>
      <w:r w:rsidRPr="00E715F2">
        <w:t>Nanopartikel</w:t>
      </w:r>
      <w:proofErr w:type="spellEnd"/>
      <w:r w:rsidRPr="00E715F2">
        <w:t xml:space="preserve"> </w:t>
      </w:r>
      <w:proofErr w:type="spellStart"/>
      <w:r w:rsidRPr="00E715F2">
        <w:t>Sebagai</w:t>
      </w:r>
      <w:proofErr w:type="spellEnd"/>
      <w:r w:rsidRPr="00E715F2">
        <w:t xml:space="preserve"> Bahan </w:t>
      </w:r>
      <w:proofErr w:type="spellStart"/>
      <w:r w:rsidRPr="00E715F2">
        <w:t>Antibakteri</w:t>
      </w:r>
      <w:proofErr w:type="spellEnd"/>
      <w:r w:rsidRPr="00E715F2">
        <w:t xml:space="preserve"> </w:t>
      </w:r>
      <w:proofErr w:type="spellStart"/>
      <w:r w:rsidRPr="00E715F2">
        <w:t>Terhadap</w:t>
      </w:r>
      <w:proofErr w:type="spellEnd"/>
      <w:r w:rsidRPr="00E715F2">
        <w:t xml:space="preserve"> Sifat </w:t>
      </w:r>
      <w:proofErr w:type="spellStart"/>
      <w:r w:rsidRPr="00E715F2">
        <w:t>Mekanis</w:t>
      </w:r>
      <w:proofErr w:type="spellEnd"/>
      <w:r w:rsidRPr="00E715F2">
        <w:t xml:space="preserve"> Resin </w:t>
      </w:r>
      <w:proofErr w:type="spellStart"/>
      <w:r w:rsidRPr="00E715F2">
        <w:t>Komposit</w:t>
      </w:r>
      <w:proofErr w:type="spellEnd"/>
      <w:r w:rsidRPr="00E715F2">
        <w:t xml:space="preserve">” JIKG. 5(2), 52–8 </w:t>
      </w:r>
      <w:r w:rsidRPr="00E715F2">
        <w:t>(</w:t>
      </w:r>
      <w:r w:rsidRPr="00E715F2">
        <w:t>2022</w:t>
      </w:r>
      <w:r w:rsidRPr="00E715F2">
        <w:t>).</w:t>
      </w:r>
      <w:r w:rsidRPr="00E715F2">
        <w:t xml:space="preserve"> </w:t>
      </w:r>
    </w:p>
    <w:p w14:paraId="6C03A640" w14:textId="70847484" w:rsidR="00200582" w:rsidRPr="00E715F2" w:rsidRDefault="00E715F2" w:rsidP="00200582">
      <w:pPr>
        <w:pStyle w:val="Reference"/>
        <w:rPr>
          <w:lang w:val="fi-FI"/>
        </w:rPr>
      </w:pPr>
      <w:r>
        <w:rPr>
          <w:lang w:val="fi-FI"/>
        </w:rPr>
        <w:t>E</w:t>
      </w:r>
      <w:r w:rsidRPr="00E715F2">
        <w:rPr>
          <w:lang w:val="fi-FI"/>
        </w:rPr>
        <w:t>. Fibryanto. “Bahan Adhesif Restorasi Resin Komposit” J. Kedokt. Gigi Terpadu. 2(1). 1- 5 (2020).</w:t>
      </w:r>
    </w:p>
    <w:p w14:paraId="07B75578" w14:textId="102B0011" w:rsidR="003118DF" w:rsidRPr="003118DF" w:rsidRDefault="003118DF" w:rsidP="00200582">
      <w:pPr>
        <w:pStyle w:val="Reference"/>
        <w:rPr>
          <w:lang w:val="en-ID"/>
        </w:rPr>
      </w:pPr>
      <w:r w:rsidRPr="003118DF">
        <w:rPr>
          <w:lang w:val="en-ID"/>
        </w:rPr>
        <w:t xml:space="preserve">I.-C. </w:t>
      </w:r>
      <w:proofErr w:type="spellStart"/>
      <w:r w:rsidRPr="003118DF">
        <w:rPr>
          <w:lang w:val="en-ID"/>
        </w:rPr>
        <w:t>Mirică</w:t>
      </w:r>
      <w:proofErr w:type="spellEnd"/>
      <w:r w:rsidRPr="003118DF">
        <w:rPr>
          <w:lang w:val="en-ID"/>
        </w:rPr>
        <w:t xml:space="preserve">, G. </w:t>
      </w:r>
      <w:proofErr w:type="spellStart"/>
      <w:r w:rsidRPr="003118DF">
        <w:rPr>
          <w:lang w:val="en-ID"/>
        </w:rPr>
        <w:t>Furtos</w:t>
      </w:r>
      <w:proofErr w:type="spellEnd"/>
      <w:r w:rsidRPr="003118DF">
        <w:rPr>
          <w:lang w:val="en-ID"/>
        </w:rPr>
        <w:t xml:space="preserve">, B. </w:t>
      </w:r>
      <w:proofErr w:type="spellStart"/>
      <w:r w:rsidRPr="003118DF">
        <w:rPr>
          <w:lang w:val="en-ID"/>
        </w:rPr>
        <w:t>Bâldea</w:t>
      </w:r>
      <w:proofErr w:type="spellEnd"/>
      <w:r w:rsidRPr="003118DF">
        <w:rPr>
          <w:lang w:val="en-ID"/>
        </w:rPr>
        <w:t xml:space="preserve">, O. Lucaciu, A. Ilea, M. Moldovan, and R.-S. </w:t>
      </w:r>
      <w:proofErr w:type="spellStart"/>
      <w:r w:rsidRPr="003118DF">
        <w:rPr>
          <w:lang w:val="en-ID"/>
        </w:rPr>
        <w:t>Câmpian</w:t>
      </w:r>
      <w:proofErr w:type="spellEnd"/>
      <w:r w:rsidRPr="003118DF">
        <w:rPr>
          <w:lang w:val="en-ID"/>
        </w:rPr>
        <w:t>, “Influence of Filler Loading on the Mechanical Properties of Flowable Resin Composites,” Materials 13(6), 1477 (2020).</w:t>
      </w:r>
    </w:p>
    <w:p w14:paraId="239EED8D" w14:textId="5B9540BC" w:rsidR="00200582" w:rsidRDefault="00200582" w:rsidP="00200582">
      <w:pPr>
        <w:pStyle w:val="Reference"/>
      </w:pPr>
      <w:proofErr w:type="spellStart"/>
      <w:r>
        <w:t>Irmaleny</w:t>
      </w:r>
      <w:proofErr w:type="spellEnd"/>
      <w:r>
        <w:t>, Hidayat OT</w:t>
      </w:r>
      <w:r w:rsidR="003118DF">
        <w:t>, and</w:t>
      </w:r>
      <w:r>
        <w:t xml:space="preserve"> </w:t>
      </w:r>
      <w:proofErr w:type="spellStart"/>
      <w:r>
        <w:t>Khalidja</w:t>
      </w:r>
      <w:proofErr w:type="spellEnd"/>
      <w:r>
        <w:t xml:space="preserve"> D</w:t>
      </w:r>
      <w:r w:rsidR="003118DF">
        <w:t>, “</w:t>
      </w:r>
      <w:r>
        <w:t>The Hardness Differences between Packable Composite and Bulk Fill Composite</w:t>
      </w:r>
      <w:r w:rsidR="003118DF">
        <w:t>,”</w:t>
      </w:r>
      <w:r>
        <w:t xml:space="preserve"> J Int Dent Med Res</w:t>
      </w:r>
      <w:r w:rsidR="003118DF">
        <w:t xml:space="preserve"> </w:t>
      </w:r>
      <w:r w:rsidR="003118DF">
        <w:t>15(4)</w:t>
      </w:r>
      <w:r w:rsidR="003118DF">
        <w:t xml:space="preserve">, </w:t>
      </w:r>
      <w:r w:rsidR="003118DF">
        <w:t>1459–64</w:t>
      </w:r>
      <w:r w:rsidR="003118DF">
        <w:t xml:space="preserve"> (</w:t>
      </w:r>
      <w:r>
        <w:t>2022</w:t>
      </w:r>
      <w:r w:rsidR="003118DF">
        <w:t>)</w:t>
      </w:r>
      <w:r>
        <w:t xml:space="preserve"> </w:t>
      </w:r>
    </w:p>
    <w:p w14:paraId="230C0D65" w14:textId="1C3E2089" w:rsidR="00200582" w:rsidRDefault="00200582" w:rsidP="00200582">
      <w:pPr>
        <w:pStyle w:val="Reference"/>
      </w:pPr>
      <w:proofErr w:type="spellStart"/>
      <w:r>
        <w:t>Astari</w:t>
      </w:r>
      <w:proofErr w:type="spellEnd"/>
      <w:r>
        <w:t xml:space="preserve"> TB, Benyamin B, Fathurrahman H. </w:t>
      </w:r>
      <w:proofErr w:type="spellStart"/>
      <w:r>
        <w:t>Pengaruh</w:t>
      </w:r>
      <w:proofErr w:type="spellEnd"/>
      <w:r>
        <w:t xml:space="preserve"> </w:t>
      </w:r>
      <w:proofErr w:type="spellStart"/>
      <w:r>
        <w:t>Aplikasi</w:t>
      </w:r>
      <w:proofErr w:type="spellEnd"/>
      <w:r>
        <w:t xml:space="preserve"> Acidulated Phosphate Fluoride </w:t>
      </w:r>
      <w:proofErr w:type="spellStart"/>
      <w:r>
        <w:t>terhadap</w:t>
      </w:r>
      <w:proofErr w:type="spellEnd"/>
      <w:r>
        <w:t xml:space="preserve"> </w:t>
      </w:r>
      <w:proofErr w:type="spellStart"/>
      <w:r>
        <w:t>Perubahan</w:t>
      </w:r>
      <w:proofErr w:type="spellEnd"/>
      <w:r>
        <w:t xml:space="preserve"> </w:t>
      </w:r>
      <w:proofErr w:type="spellStart"/>
      <w:r>
        <w:t>Kekerasan</w:t>
      </w:r>
      <w:proofErr w:type="spellEnd"/>
      <w:r>
        <w:t xml:space="preserve"> </w:t>
      </w:r>
      <w:proofErr w:type="spellStart"/>
      <w:r>
        <w:t>Permukaan</w:t>
      </w:r>
      <w:proofErr w:type="spellEnd"/>
      <w:r>
        <w:t xml:space="preserve"> Fissure Sealant </w:t>
      </w:r>
      <w:proofErr w:type="spellStart"/>
      <w:r>
        <w:t>Berbasis</w:t>
      </w:r>
      <w:proofErr w:type="spellEnd"/>
      <w:r>
        <w:t xml:space="preserve"> Resin. Sultan Agung </w:t>
      </w:r>
      <w:proofErr w:type="spellStart"/>
      <w:r>
        <w:t>Fundam</w:t>
      </w:r>
      <w:proofErr w:type="spellEnd"/>
      <w:r>
        <w:t xml:space="preserve"> Res J [Internet]</w:t>
      </w:r>
      <w:r w:rsidR="007D70BC">
        <w:t xml:space="preserve"> </w:t>
      </w:r>
      <w:r w:rsidR="007D70BC">
        <w:t>(1)77–</w:t>
      </w:r>
      <w:proofErr w:type="gramStart"/>
      <w:r w:rsidR="007D70BC">
        <w:t>82</w:t>
      </w:r>
      <w:r w:rsidR="007D70BC">
        <w:t>,(</w:t>
      </w:r>
      <w:proofErr w:type="gramEnd"/>
      <w:r>
        <w:t>2020</w:t>
      </w:r>
      <w:r w:rsidR="007D70BC">
        <w:t>)</w:t>
      </w:r>
    </w:p>
    <w:p w14:paraId="731C9DD0" w14:textId="07F8FC9F" w:rsidR="007D70BC" w:rsidRDefault="007D70BC" w:rsidP="00200582">
      <w:pPr>
        <w:pStyle w:val="Reference"/>
      </w:pPr>
      <w:r w:rsidRPr="007D70BC">
        <w:t xml:space="preserve">M.M. Arruda, M.A. </w:t>
      </w:r>
      <w:proofErr w:type="spellStart"/>
      <w:r w:rsidRPr="007D70BC">
        <w:t>Toppino</w:t>
      </w:r>
      <w:proofErr w:type="spellEnd"/>
      <w:r w:rsidRPr="007D70BC">
        <w:t>, G.M. Barbosa, H.T. Costi, C.M. Silva, and J.L. Nogueira Araújo, “Effect of Fluoride Gels on the Surface Roughness of Different Composite Resins,” Open Dent. J. 14(1), 474–481 (2020).</w:t>
      </w:r>
    </w:p>
    <w:p w14:paraId="33EF0234" w14:textId="5564AAD5" w:rsidR="007D70BC" w:rsidRDefault="007D70BC" w:rsidP="00200582">
      <w:pPr>
        <w:pStyle w:val="Reference"/>
      </w:pPr>
      <w:r w:rsidRPr="007D70BC">
        <w:t xml:space="preserve">W. Mikami, H. Koizumi, A. Kodaira, H. </w:t>
      </w:r>
      <w:proofErr w:type="spellStart"/>
      <w:r w:rsidRPr="007D70BC">
        <w:t>Hiraba</w:t>
      </w:r>
      <w:proofErr w:type="spellEnd"/>
      <w:r w:rsidRPr="007D70BC">
        <w:t>, T. Yoneyama, and H. Matsumura, “Gloss and surface roughness of pre-polymerized composite materials designed for posterior CAD/CAM crown restorations corroded with acidulated phosphate fluoride application,” Dent. Mater. J. 41(1), 60–67 (2022).</w:t>
      </w:r>
    </w:p>
    <w:p w14:paraId="52863F13" w14:textId="51208A06" w:rsidR="007D70BC" w:rsidRDefault="007D70BC" w:rsidP="00200582">
      <w:pPr>
        <w:pStyle w:val="Reference"/>
      </w:pPr>
      <w:r w:rsidRPr="007D70BC">
        <w:lastRenderedPageBreak/>
        <w:t>M.-J. Lee, Y.-B. Seo, J.-Y. Seo, J.-H. Ryu, H.-J. Ahn, K.-M. Kim, J.-S. Kwon, and S.-H. Choi, “Development of a Bioactive Flowable Resin Composite Containing a Zinc-Doped Phosphate-Based Glass,” Nanomaterials 10(11), 2311 (2020).</w:t>
      </w:r>
    </w:p>
    <w:p w14:paraId="55583FEB" w14:textId="46A6896F" w:rsidR="00200582" w:rsidRDefault="00BA3664" w:rsidP="00200582">
      <w:pPr>
        <w:pStyle w:val="Reference"/>
      </w:pPr>
      <w:r w:rsidRPr="00BA3664">
        <w:t xml:space="preserve">A. T. B. </w:t>
      </w:r>
      <w:proofErr w:type="spellStart"/>
      <w:r w:rsidRPr="00BA3664">
        <w:t>Mallombasang</w:t>
      </w:r>
      <w:proofErr w:type="spellEnd"/>
      <w:r w:rsidRPr="00BA3664">
        <w:t>, R. Anas, A. Ramadhani, “</w:t>
      </w:r>
      <w:proofErr w:type="spellStart"/>
      <w:r w:rsidRPr="00BA3664">
        <w:t>Perbandingan</w:t>
      </w:r>
      <w:proofErr w:type="spellEnd"/>
      <w:r w:rsidRPr="00BA3664">
        <w:t xml:space="preserve"> </w:t>
      </w:r>
      <w:proofErr w:type="spellStart"/>
      <w:r w:rsidRPr="00BA3664">
        <w:t>Kekerasan</w:t>
      </w:r>
      <w:proofErr w:type="spellEnd"/>
      <w:r w:rsidRPr="00BA3664">
        <w:t xml:space="preserve"> </w:t>
      </w:r>
      <w:proofErr w:type="spellStart"/>
      <w:r w:rsidRPr="00BA3664">
        <w:t>Permukaan</w:t>
      </w:r>
      <w:proofErr w:type="spellEnd"/>
      <w:r w:rsidRPr="00BA3664">
        <w:t xml:space="preserve"> Resin </w:t>
      </w:r>
      <w:proofErr w:type="spellStart"/>
      <w:r w:rsidRPr="00BA3664">
        <w:t>Komposit</w:t>
      </w:r>
      <w:proofErr w:type="spellEnd"/>
      <w:r w:rsidRPr="00BA3664">
        <w:t xml:space="preserve"> Nanofiller </w:t>
      </w:r>
      <w:proofErr w:type="spellStart"/>
      <w:r w:rsidRPr="00BA3664">
        <w:t>Setelah</w:t>
      </w:r>
      <w:proofErr w:type="spellEnd"/>
      <w:r w:rsidRPr="00BA3664">
        <w:t xml:space="preserve"> </w:t>
      </w:r>
      <w:proofErr w:type="spellStart"/>
      <w:r w:rsidRPr="00BA3664">
        <w:t>Perendaman</w:t>
      </w:r>
      <w:proofErr w:type="spellEnd"/>
      <w:r w:rsidRPr="00BA3664">
        <w:t xml:space="preserve"> </w:t>
      </w:r>
      <w:proofErr w:type="spellStart"/>
      <w:r w:rsidRPr="00BA3664">
        <w:t>dalam</w:t>
      </w:r>
      <w:proofErr w:type="spellEnd"/>
      <w:r w:rsidRPr="00BA3664">
        <w:t xml:space="preserve"> Obat Kumur </w:t>
      </w:r>
      <w:proofErr w:type="spellStart"/>
      <w:r w:rsidRPr="00BA3664">
        <w:t>Beralkohol</w:t>
      </w:r>
      <w:proofErr w:type="spellEnd"/>
      <w:r w:rsidRPr="00BA3664">
        <w:t xml:space="preserve"> dan Non </w:t>
      </w:r>
      <w:proofErr w:type="spellStart"/>
      <w:r w:rsidRPr="00BA3664">
        <w:t>Alkohol</w:t>
      </w:r>
      <w:proofErr w:type="spellEnd"/>
      <w:r w:rsidRPr="00BA3664">
        <w:t xml:space="preserve">.” </w:t>
      </w:r>
      <w:proofErr w:type="gramStart"/>
      <w:r w:rsidRPr="00BA3664">
        <w:t>IJOH .</w:t>
      </w:r>
      <w:proofErr w:type="spellStart"/>
      <w:r w:rsidRPr="00BA3664">
        <w:t>Indones</w:t>
      </w:r>
      <w:proofErr w:type="spellEnd"/>
      <w:proofErr w:type="gramEnd"/>
      <w:r w:rsidRPr="00BA3664">
        <w:t xml:space="preserve"> J </w:t>
      </w:r>
      <w:proofErr w:type="spellStart"/>
      <w:r w:rsidRPr="00BA3664">
        <w:t>Publich</w:t>
      </w:r>
      <w:proofErr w:type="spellEnd"/>
      <w:r w:rsidRPr="00BA3664">
        <w:t xml:space="preserve"> Heal. 01(03), 231–8 (2023).</w:t>
      </w:r>
    </w:p>
    <w:p w14:paraId="31E710BD" w14:textId="55B1DB7A" w:rsidR="006F7BEF" w:rsidRDefault="006F7BEF" w:rsidP="00200582">
      <w:pPr>
        <w:pStyle w:val="Reference"/>
      </w:pPr>
      <w:r w:rsidRPr="006F7BEF">
        <w:t>A. Faizah, N.R. Suparno, F.A.J. Pradana, and E.Z.M. Diennya, “</w:t>
      </w:r>
      <w:proofErr w:type="spellStart"/>
      <w:r w:rsidRPr="006F7BEF">
        <w:t>Pengaruh</w:t>
      </w:r>
      <w:proofErr w:type="spellEnd"/>
      <w:r w:rsidRPr="006F7BEF">
        <w:t xml:space="preserve"> Laju </w:t>
      </w:r>
      <w:proofErr w:type="spellStart"/>
      <w:r w:rsidRPr="006F7BEF">
        <w:t>Pelepasan</w:t>
      </w:r>
      <w:proofErr w:type="spellEnd"/>
      <w:r w:rsidRPr="006F7BEF">
        <w:t xml:space="preserve"> Fluor pada Resin </w:t>
      </w:r>
      <w:proofErr w:type="spellStart"/>
      <w:r w:rsidRPr="006F7BEF">
        <w:t>Komposit</w:t>
      </w:r>
      <w:proofErr w:type="spellEnd"/>
      <w:r w:rsidRPr="006F7BEF">
        <w:t xml:space="preserve"> </w:t>
      </w:r>
      <w:proofErr w:type="spellStart"/>
      <w:r w:rsidRPr="006F7BEF">
        <w:t>Berfluor</w:t>
      </w:r>
      <w:proofErr w:type="spellEnd"/>
      <w:r w:rsidRPr="006F7BEF">
        <w:t xml:space="preserve"> </w:t>
      </w:r>
      <w:proofErr w:type="spellStart"/>
      <w:r w:rsidRPr="006F7BEF">
        <w:t>terhadap</w:t>
      </w:r>
      <w:proofErr w:type="spellEnd"/>
      <w:r w:rsidRPr="006F7BEF">
        <w:t xml:space="preserve"> </w:t>
      </w:r>
      <w:proofErr w:type="spellStart"/>
      <w:r w:rsidRPr="006F7BEF">
        <w:t>Kebocoran</w:t>
      </w:r>
      <w:proofErr w:type="spellEnd"/>
      <w:r w:rsidRPr="006F7BEF">
        <w:t xml:space="preserve"> Tepi,” E-GiGi 11(2), 220–226 (2023).</w:t>
      </w:r>
    </w:p>
    <w:p w14:paraId="4A673010" w14:textId="6E7BE0FF" w:rsidR="00200582" w:rsidRDefault="00BA3664" w:rsidP="00200582">
      <w:pPr>
        <w:pStyle w:val="Reference"/>
      </w:pPr>
      <w:r w:rsidRPr="00BA3664">
        <w:t xml:space="preserve">U. Yasmin, R. S. Dwi, R. Aldina, “Topical Application </w:t>
      </w:r>
      <w:proofErr w:type="gramStart"/>
      <w:r w:rsidRPr="00BA3664">
        <w:t>Of</w:t>
      </w:r>
      <w:proofErr w:type="gramEnd"/>
      <w:r w:rsidRPr="00BA3664">
        <w:t xml:space="preserve"> Fluor </w:t>
      </w:r>
      <w:proofErr w:type="gramStart"/>
      <w:r w:rsidRPr="00BA3664">
        <w:t>In</w:t>
      </w:r>
      <w:proofErr w:type="gramEnd"/>
      <w:r w:rsidRPr="00BA3664">
        <w:t xml:space="preserve"> Preventing Dental Caries </w:t>
      </w:r>
      <w:proofErr w:type="gramStart"/>
      <w:r w:rsidRPr="00BA3664">
        <w:t>In</w:t>
      </w:r>
      <w:proofErr w:type="gramEnd"/>
      <w:r w:rsidRPr="00BA3664">
        <w:t xml:space="preserve"> Children. J </w:t>
      </w:r>
      <w:proofErr w:type="spellStart"/>
      <w:r w:rsidRPr="00BA3664">
        <w:t>Kesehat</w:t>
      </w:r>
      <w:proofErr w:type="spellEnd"/>
      <w:r w:rsidRPr="00BA3664">
        <w:t xml:space="preserve"> Gigi dan </w:t>
      </w:r>
      <w:proofErr w:type="spellStart"/>
      <w:r w:rsidRPr="00BA3664">
        <w:t>Mulut</w:t>
      </w:r>
      <w:proofErr w:type="spellEnd"/>
      <w:r w:rsidRPr="00BA3664">
        <w:t>.” 6(1), 96–104 (2024).</w:t>
      </w:r>
    </w:p>
    <w:p w14:paraId="13907698" w14:textId="53DF1D42" w:rsidR="00BA3664" w:rsidRDefault="00BA3664" w:rsidP="00200582">
      <w:pPr>
        <w:pStyle w:val="Reference"/>
      </w:pPr>
      <w:r w:rsidRPr="00BA3664">
        <w:t xml:space="preserve">R.V. </w:t>
      </w:r>
      <w:proofErr w:type="spellStart"/>
      <w:r w:rsidRPr="00BA3664">
        <w:t>Sirait</w:t>
      </w:r>
      <w:proofErr w:type="spellEnd"/>
      <w:r w:rsidRPr="00BA3664">
        <w:t>, C. Susanto, and D.S. Tanjung, “</w:t>
      </w:r>
      <w:proofErr w:type="spellStart"/>
      <w:r w:rsidRPr="00BA3664">
        <w:t>Pengaruh</w:t>
      </w:r>
      <w:proofErr w:type="spellEnd"/>
      <w:r w:rsidRPr="00BA3664">
        <w:t xml:space="preserve"> </w:t>
      </w:r>
      <w:proofErr w:type="spellStart"/>
      <w:r w:rsidRPr="00BA3664">
        <w:t>Perendaman</w:t>
      </w:r>
      <w:proofErr w:type="spellEnd"/>
      <w:r w:rsidRPr="00BA3664">
        <w:t xml:space="preserve"> Air </w:t>
      </w:r>
      <w:proofErr w:type="spellStart"/>
      <w:r w:rsidRPr="00BA3664">
        <w:t>Perasan</w:t>
      </w:r>
      <w:proofErr w:type="spellEnd"/>
      <w:r w:rsidRPr="00BA3664">
        <w:t xml:space="preserve"> </w:t>
      </w:r>
      <w:proofErr w:type="spellStart"/>
      <w:r w:rsidRPr="00BA3664">
        <w:t>Jeruk</w:t>
      </w:r>
      <w:proofErr w:type="spellEnd"/>
      <w:r w:rsidRPr="00BA3664">
        <w:t xml:space="preserve"> Lemon dan Asam </w:t>
      </w:r>
      <w:proofErr w:type="spellStart"/>
      <w:r w:rsidRPr="00BA3664">
        <w:t>Cikala</w:t>
      </w:r>
      <w:proofErr w:type="spellEnd"/>
      <w:r w:rsidRPr="00BA3664">
        <w:t xml:space="preserve"> </w:t>
      </w:r>
      <w:proofErr w:type="spellStart"/>
      <w:r w:rsidRPr="00BA3664">
        <w:t>Terhadap</w:t>
      </w:r>
      <w:proofErr w:type="spellEnd"/>
      <w:r w:rsidRPr="00BA3664">
        <w:t xml:space="preserve"> </w:t>
      </w:r>
      <w:proofErr w:type="spellStart"/>
      <w:r w:rsidRPr="00BA3664">
        <w:t>Kekasaran</w:t>
      </w:r>
      <w:proofErr w:type="spellEnd"/>
      <w:r w:rsidRPr="00BA3664">
        <w:t xml:space="preserve"> </w:t>
      </w:r>
      <w:proofErr w:type="spellStart"/>
      <w:r w:rsidRPr="00BA3664">
        <w:t>Permukaan</w:t>
      </w:r>
      <w:proofErr w:type="spellEnd"/>
      <w:r w:rsidRPr="00BA3664">
        <w:t xml:space="preserve"> Resin </w:t>
      </w:r>
      <w:proofErr w:type="spellStart"/>
      <w:r w:rsidRPr="00BA3664">
        <w:t>Komposit</w:t>
      </w:r>
      <w:proofErr w:type="spellEnd"/>
      <w:r w:rsidRPr="00BA3664">
        <w:t xml:space="preserve"> Nanofiller,” J. Ilm. </w:t>
      </w:r>
      <w:proofErr w:type="spellStart"/>
      <w:r w:rsidRPr="00BA3664">
        <w:t>Kesehat</w:t>
      </w:r>
      <w:proofErr w:type="spellEnd"/>
      <w:r w:rsidRPr="00BA3664">
        <w:t xml:space="preserve">. Sandi </w:t>
      </w:r>
      <w:proofErr w:type="spellStart"/>
      <w:r w:rsidRPr="00BA3664">
        <w:t>Husada</w:t>
      </w:r>
      <w:proofErr w:type="spellEnd"/>
      <w:r w:rsidRPr="00BA3664">
        <w:t xml:space="preserve"> 10(1), 223–228 (2021).</w:t>
      </w:r>
    </w:p>
    <w:p w14:paraId="2EFC9F67" w14:textId="1CBDAB86" w:rsidR="00BA3664" w:rsidRDefault="00BA3664" w:rsidP="00200582">
      <w:pPr>
        <w:pStyle w:val="Reference"/>
      </w:pPr>
      <w:r w:rsidRPr="00BA3664">
        <w:t xml:space="preserve">W. </w:t>
      </w:r>
      <w:proofErr w:type="spellStart"/>
      <w:r w:rsidRPr="00BA3664">
        <w:t>Widyastuti</w:t>
      </w:r>
      <w:proofErr w:type="spellEnd"/>
      <w:r w:rsidRPr="00BA3664">
        <w:t xml:space="preserve">, and A. Tri </w:t>
      </w:r>
      <w:proofErr w:type="spellStart"/>
      <w:r w:rsidRPr="00BA3664">
        <w:t>Septiani</w:t>
      </w:r>
      <w:proofErr w:type="spellEnd"/>
      <w:r w:rsidRPr="00BA3664">
        <w:t>, “</w:t>
      </w:r>
      <w:proofErr w:type="spellStart"/>
      <w:r w:rsidRPr="00BA3664">
        <w:t>Perubahan</w:t>
      </w:r>
      <w:proofErr w:type="spellEnd"/>
      <w:r w:rsidRPr="00BA3664">
        <w:t xml:space="preserve"> Warna Pada Bahan </w:t>
      </w:r>
      <w:proofErr w:type="spellStart"/>
      <w:r w:rsidRPr="00BA3664">
        <w:t>Restorasi</w:t>
      </w:r>
      <w:proofErr w:type="spellEnd"/>
      <w:r w:rsidRPr="00BA3664">
        <w:t xml:space="preserve"> Resin </w:t>
      </w:r>
      <w:proofErr w:type="spellStart"/>
      <w:r w:rsidRPr="00BA3664">
        <w:t>Komposit</w:t>
      </w:r>
      <w:proofErr w:type="spellEnd"/>
      <w:r w:rsidRPr="00BA3664">
        <w:t xml:space="preserve"> Nanofiller </w:t>
      </w:r>
      <w:proofErr w:type="spellStart"/>
      <w:r w:rsidRPr="00BA3664">
        <w:t>Terhadap</w:t>
      </w:r>
      <w:proofErr w:type="spellEnd"/>
      <w:r w:rsidRPr="00BA3664">
        <w:t xml:space="preserve"> </w:t>
      </w:r>
      <w:proofErr w:type="spellStart"/>
      <w:r w:rsidRPr="00BA3664">
        <w:t>Perendaman</w:t>
      </w:r>
      <w:proofErr w:type="spellEnd"/>
      <w:r w:rsidRPr="00BA3664">
        <w:t xml:space="preserve"> Saliva </w:t>
      </w:r>
      <w:proofErr w:type="spellStart"/>
      <w:r w:rsidRPr="00BA3664">
        <w:t>Buatan</w:t>
      </w:r>
      <w:proofErr w:type="spellEnd"/>
      <w:r w:rsidRPr="00BA3664">
        <w:t xml:space="preserve"> </w:t>
      </w:r>
      <w:proofErr w:type="spellStart"/>
      <w:r w:rsidRPr="00BA3664">
        <w:t>Dengan</w:t>
      </w:r>
      <w:proofErr w:type="spellEnd"/>
      <w:r w:rsidRPr="00BA3664">
        <w:t xml:space="preserve"> pH 5,” J. </w:t>
      </w:r>
      <w:proofErr w:type="spellStart"/>
      <w:r w:rsidRPr="00BA3664">
        <w:t>Kedokt</w:t>
      </w:r>
      <w:proofErr w:type="spellEnd"/>
      <w:r w:rsidRPr="00BA3664">
        <w:t xml:space="preserve">. Gigi </w:t>
      </w:r>
      <w:proofErr w:type="spellStart"/>
      <w:r w:rsidRPr="00BA3664">
        <w:t>Terpadu</w:t>
      </w:r>
      <w:proofErr w:type="spellEnd"/>
      <w:r w:rsidRPr="00BA3664">
        <w:t xml:space="preserve"> 6(1), 1–5 (2024).</w:t>
      </w:r>
    </w:p>
    <w:p w14:paraId="4B78BDD2" w14:textId="23864792" w:rsidR="00BA3664" w:rsidRDefault="00BA3664" w:rsidP="00200582">
      <w:pPr>
        <w:pStyle w:val="Reference"/>
      </w:pPr>
      <w:r w:rsidRPr="00BA3664">
        <w:t>K.M. Abdelaziz, S. Mir, S.U. Khateeb, S.M. Baba, S.S. Alshahrani, E.A. Alshahrani, and Z.A. Alsafi, “Influences of Successive Exposure to Bleaching and Fluoride Preparations on the Surface Hardness and Roughness of the Aged Resin Composite Restoratives,” Medicina (Mex.) 56(9), 476 (2020).</w:t>
      </w:r>
    </w:p>
    <w:p w14:paraId="249BF190" w14:textId="29C8C033" w:rsidR="00BA3664" w:rsidRDefault="00BA3664" w:rsidP="00200582">
      <w:pPr>
        <w:pStyle w:val="Reference"/>
      </w:pPr>
      <w:r w:rsidRPr="00BA3664">
        <w:t xml:space="preserve">J. Chandra, L. </w:t>
      </w:r>
      <w:proofErr w:type="spellStart"/>
      <w:r w:rsidRPr="00BA3664">
        <w:t>Setyowati</w:t>
      </w:r>
      <w:proofErr w:type="spellEnd"/>
      <w:r w:rsidRPr="00BA3664">
        <w:t xml:space="preserve">, </w:t>
      </w:r>
      <w:proofErr w:type="spellStart"/>
      <w:r w:rsidRPr="00BA3664">
        <w:t>Setyabudi</w:t>
      </w:r>
      <w:proofErr w:type="spellEnd"/>
      <w:r w:rsidRPr="00BA3664">
        <w:t xml:space="preserve">. </w:t>
      </w:r>
      <w:r w:rsidRPr="00BA3664">
        <w:rPr>
          <w:lang w:val="fi-FI"/>
        </w:rPr>
        <w:t xml:space="preserve">“Kekasaran Permukaan Resin Komposit Nanofilled dan Nanohybrid Setelah Paparan Asap Rokok Kretek.” </w:t>
      </w:r>
      <w:proofErr w:type="spellStart"/>
      <w:r w:rsidRPr="00BA3664">
        <w:t>Conserv</w:t>
      </w:r>
      <w:proofErr w:type="spellEnd"/>
      <w:r w:rsidRPr="00BA3664">
        <w:t xml:space="preserve">. Dent. J. 8(1),30–5 (2018). </w:t>
      </w:r>
    </w:p>
    <w:p w14:paraId="4DE91CCB" w14:textId="4E4B5D66" w:rsidR="00326AE0" w:rsidRPr="00114AB1" w:rsidRDefault="00BA3664" w:rsidP="00BA3664">
      <w:pPr>
        <w:pStyle w:val="Reference"/>
      </w:pPr>
      <w:r w:rsidRPr="00BA3664">
        <w:t xml:space="preserve">E. </w:t>
      </w:r>
      <w:proofErr w:type="spellStart"/>
      <w:r w:rsidRPr="00BA3664">
        <w:t>Delikan</w:t>
      </w:r>
      <w:proofErr w:type="spellEnd"/>
      <w:r w:rsidRPr="00BA3664">
        <w:t>, A.T. Erturk-</w:t>
      </w:r>
      <w:proofErr w:type="spellStart"/>
      <w:r w:rsidRPr="00BA3664">
        <w:t>Avunduk</w:t>
      </w:r>
      <w:proofErr w:type="spellEnd"/>
      <w:r w:rsidRPr="00BA3664">
        <w:t xml:space="preserve">, O. Karatas, S. </w:t>
      </w:r>
      <w:proofErr w:type="spellStart"/>
      <w:r w:rsidRPr="00BA3664">
        <w:t>Saçmacı</w:t>
      </w:r>
      <w:proofErr w:type="spellEnd"/>
      <w:r w:rsidRPr="00BA3664">
        <w:t>, “Effect of Topical Fluoride Application on Residual Monomer Release from Resin-Based Restorative Materials”. BMC Oral Health, 23(1), 1–13 (2023)</w:t>
      </w: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62609541">
    <w:abstractNumId w:val="15"/>
  </w:num>
  <w:num w:numId="2" w16cid:durableId="266887105">
    <w:abstractNumId w:val="3"/>
  </w:num>
  <w:num w:numId="3" w16cid:durableId="326053345">
    <w:abstractNumId w:val="12"/>
  </w:num>
  <w:num w:numId="4" w16cid:durableId="1337197012">
    <w:abstractNumId w:val="7"/>
  </w:num>
  <w:num w:numId="5" w16cid:durableId="705718571">
    <w:abstractNumId w:val="11"/>
  </w:num>
  <w:num w:numId="6" w16cid:durableId="192350185">
    <w:abstractNumId w:val="4"/>
  </w:num>
  <w:num w:numId="7" w16cid:durableId="822506132">
    <w:abstractNumId w:val="6"/>
  </w:num>
  <w:num w:numId="8" w16cid:durableId="1652979302">
    <w:abstractNumId w:val="1"/>
  </w:num>
  <w:num w:numId="9" w16cid:durableId="903567367">
    <w:abstractNumId w:val="14"/>
  </w:num>
  <w:num w:numId="10" w16cid:durableId="329871568">
    <w:abstractNumId w:val="9"/>
  </w:num>
  <w:num w:numId="11" w16cid:durableId="311957362">
    <w:abstractNumId w:val="13"/>
  </w:num>
  <w:num w:numId="12" w16cid:durableId="2145583351">
    <w:abstractNumId w:val="10"/>
  </w:num>
  <w:num w:numId="13" w16cid:durableId="1010565762">
    <w:abstractNumId w:val="5"/>
  </w:num>
  <w:num w:numId="14" w16cid:durableId="1230579734">
    <w:abstractNumId w:val="14"/>
  </w:num>
  <w:num w:numId="15" w16cid:durableId="504252247">
    <w:abstractNumId w:val="8"/>
  </w:num>
  <w:num w:numId="16" w16cid:durableId="913471130">
    <w:abstractNumId w:val="5"/>
  </w:num>
  <w:num w:numId="17" w16cid:durableId="957219304">
    <w:abstractNumId w:val="5"/>
  </w:num>
  <w:num w:numId="18" w16cid:durableId="1047216373">
    <w:abstractNumId w:val="5"/>
  </w:num>
  <w:num w:numId="19" w16cid:durableId="974413866">
    <w:abstractNumId w:val="5"/>
  </w:num>
  <w:num w:numId="20" w16cid:durableId="1742751071">
    <w:abstractNumId w:val="5"/>
  </w:num>
  <w:num w:numId="21" w16cid:durableId="965965694">
    <w:abstractNumId w:val="5"/>
  </w:num>
  <w:num w:numId="22" w16cid:durableId="1777560659">
    <w:abstractNumId w:val="5"/>
  </w:num>
  <w:num w:numId="23" w16cid:durableId="13187938">
    <w:abstractNumId w:val="5"/>
  </w:num>
  <w:num w:numId="24" w16cid:durableId="2007904363">
    <w:abstractNumId w:val="5"/>
  </w:num>
  <w:num w:numId="25" w16cid:durableId="380179534">
    <w:abstractNumId w:val="5"/>
  </w:num>
  <w:num w:numId="26" w16cid:durableId="235673975">
    <w:abstractNumId w:val="5"/>
  </w:num>
  <w:num w:numId="27" w16cid:durableId="556622704">
    <w:abstractNumId w:val="5"/>
  </w:num>
  <w:num w:numId="28" w16cid:durableId="1645116913">
    <w:abstractNumId w:val="5"/>
  </w:num>
  <w:num w:numId="29" w16cid:durableId="1375498425">
    <w:abstractNumId w:val="11"/>
  </w:num>
  <w:num w:numId="30" w16cid:durableId="2086103236">
    <w:abstractNumId w:val="11"/>
  </w:num>
  <w:num w:numId="31" w16cid:durableId="634330477">
    <w:abstractNumId w:val="11"/>
    <w:lvlOverride w:ilvl="0">
      <w:startOverride w:val="1"/>
    </w:lvlOverride>
  </w:num>
  <w:num w:numId="32" w16cid:durableId="298074498">
    <w:abstractNumId w:val="11"/>
  </w:num>
  <w:num w:numId="33" w16cid:durableId="1776752618">
    <w:abstractNumId w:val="11"/>
    <w:lvlOverride w:ilvl="0">
      <w:startOverride w:val="1"/>
    </w:lvlOverride>
  </w:num>
  <w:num w:numId="34" w16cid:durableId="1047753670">
    <w:abstractNumId w:val="11"/>
    <w:lvlOverride w:ilvl="0">
      <w:startOverride w:val="1"/>
    </w:lvlOverride>
  </w:num>
  <w:num w:numId="35" w16cid:durableId="247151796">
    <w:abstractNumId w:val="12"/>
    <w:lvlOverride w:ilvl="0">
      <w:startOverride w:val="1"/>
    </w:lvlOverride>
  </w:num>
  <w:num w:numId="36" w16cid:durableId="1866170152">
    <w:abstractNumId w:val="12"/>
  </w:num>
  <w:num w:numId="37" w16cid:durableId="513039718">
    <w:abstractNumId w:val="12"/>
    <w:lvlOverride w:ilvl="0">
      <w:startOverride w:val="1"/>
    </w:lvlOverride>
  </w:num>
  <w:num w:numId="38" w16cid:durableId="1321153990">
    <w:abstractNumId w:val="12"/>
  </w:num>
  <w:num w:numId="39" w16cid:durableId="318733865">
    <w:abstractNumId w:val="12"/>
    <w:lvlOverride w:ilvl="0">
      <w:startOverride w:val="1"/>
    </w:lvlOverride>
  </w:num>
  <w:num w:numId="40" w16cid:durableId="1925188409">
    <w:abstractNumId w:val="12"/>
    <w:lvlOverride w:ilvl="0">
      <w:startOverride w:val="1"/>
    </w:lvlOverride>
  </w:num>
  <w:num w:numId="41" w16cid:durableId="130440383">
    <w:abstractNumId w:val="12"/>
    <w:lvlOverride w:ilvl="0">
      <w:startOverride w:val="1"/>
    </w:lvlOverride>
  </w:num>
  <w:num w:numId="42" w16cid:durableId="75444600">
    <w:abstractNumId w:val="12"/>
  </w:num>
  <w:num w:numId="43" w16cid:durableId="762216099">
    <w:abstractNumId w:val="12"/>
  </w:num>
  <w:num w:numId="44" w16cid:durableId="191773476">
    <w:abstractNumId w:val="2"/>
  </w:num>
  <w:num w:numId="45" w16cid:durableId="71554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00582"/>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118DF"/>
    <w:rsid w:val="003254B1"/>
    <w:rsid w:val="00326AE0"/>
    <w:rsid w:val="003306B2"/>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76B6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6F7BEF"/>
    <w:rsid w:val="00701388"/>
    <w:rsid w:val="00723B7F"/>
    <w:rsid w:val="00725861"/>
    <w:rsid w:val="0073393A"/>
    <w:rsid w:val="0073539D"/>
    <w:rsid w:val="00767B8A"/>
    <w:rsid w:val="00775481"/>
    <w:rsid w:val="007A233B"/>
    <w:rsid w:val="007B4863"/>
    <w:rsid w:val="007C65E6"/>
    <w:rsid w:val="007D406B"/>
    <w:rsid w:val="007D4407"/>
    <w:rsid w:val="007D70BC"/>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861D5"/>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664"/>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089A"/>
    <w:rsid w:val="00CB7B3E"/>
    <w:rsid w:val="00CC739D"/>
    <w:rsid w:val="00D04468"/>
    <w:rsid w:val="00D36257"/>
    <w:rsid w:val="00D4687E"/>
    <w:rsid w:val="00D53A12"/>
    <w:rsid w:val="00D87E2A"/>
    <w:rsid w:val="00DB0C43"/>
    <w:rsid w:val="00DE3354"/>
    <w:rsid w:val="00DF7DCD"/>
    <w:rsid w:val="00E50B7D"/>
    <w:rsid w:val="00E715F2"/>
    <w:rsid w:val="00E904A1"/>
    <w:rsid w:val="00EB7D28"/>
    <w:rsid w:val="00EC0D0C"/>
    <w:rsid w:val="00ED3D2B"/>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ibliography">
    <w:name w:val="Bibliography"/>
    <w:basedOn w:val="Normal"/>
    <w:next w:val="Normal"/>
    <w:uiPriority w:val="37"/>
    <w:semiHidden/>
    <w:unhideWhenUsed/>
    <w:rsid w:val="007D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7</Pages>
  <Words>13499</Words>
  <Characters>76946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90265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2025-11-20T13:04:00Z</dcterms:created>
  <dcterms:modified xsi:type="dcterms:W3CDTF">2025-11-20T13:04:00Z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9970be72-f237-41fe-962b-6a059b119a6e</vt:lpwstr>
  </property>
  <property fmtid="{D5CDD505-2E9C-101B-9397-08002B2CF9AE}" pid="4" name="_DocHome">
    <vt:i4>-1635762954</vt:i4>
  </property>
</Properties>
</file>