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BBCDE4" w14:textId="48D3673C" w:rsidR="00A266DF" w:rsidRPr="005B7500" w:rsidRDefault="002B33AD" w:rsidP="005B7500">
      <w:pPr>
        <w:pStyle w:val="PaperTitle"/>
        <w:rPr>
          <w:rStyle w:val="Emphasis"/>
          <w:i w:val="0"/>
          <w:iCs w:val="0"/>
        </w:rPr>
      </w:pPr>
      <w:r w:rsidRPr="005B7500">
        <w:rPr>
          <w:rStyle w:val="Emphasis"/>
          <w:i w:val="0"/>
          <w:iCs w:val="0"/>
        </w:rPr>
        <w:t xml:space="preserve">Structural Performance of the </w:t>
      </w:r>
      <w:proofErr w:type="spellStart"/>
      <w:r w:rsidRPr="005B7500">
        <w:rPr>
          <w:rStyle w:val="Emphasis"/>
          <w:i w:val="0"/>
          <w:iCs w:val="0"/>
        </w:rPr>
        <w:t>Pasuruan</w:t>
      </w:r>
      <w:proofErr w:type="spellEnd"/>
      <w:r w:rsidRPr="005B7500">
        <w:rPr>
          <w:rStyle w:val="Emphasis"/>
          <w:i w:val="0"/>
          <w:iCs w:val="0"/>
        </w:rPr>
        <w:t xml:space="preserve"> Regent's Office Building Upper Structure Using Composite Steel and the Load Resistance Factor Design (LRFD) Method</w:t>
      </w:r>
    </w:p>
    <w:p w14:paraId="5239F8FF" w14:textId="10E6BBE3" w:rsidR="002B33AD" w:rsidRPr="002B33AD" w:rsidRDefault="000C5378" w:rsidP="002B33AD">
      <w:pPr>
        <w:pStyle w:val="AuthorName"/>
        <w:rPr>
          <w:i/>
        </w:rPr>
      </w:pPr>
      <w:r w:rsidRPr="0089284F">
        <w:t xml:space="preserve">Zamzami </w:t>
      </w:r>
      <w:proofErr w:type="spellStart"/>
      <w:r w:rsidRPr="0089284F">
        <w:t>Septiropa</w:t>
      </w:r>
      <w:r w:rsidR="002B33AD">
        <w:rPr>
          <w:vertAlign w:val="superscript"/>
        </w:rPr>
        <w:t>a</w:t>
      </w:r>
      <w:proofErr w:type="spellEnd"/>
      <w:r w:rsidR="002B33AD">
        <w:rPr>
          <w:vertAlign w:val="superscript"/>
        </w:rPr>
        <w:t>)</w:t>
      </w:r>
      <w:r w:rsidRPr="0089284F">
        <w:t xml:space="preserve">, </w:t>
      </w:r>
      <w:proofErr w:type="spellStart"/>
      <w:r w:rsidR="00A266DF" w:rsidRPr="0089284F">
        <w:t>Fitriani</w:t>
      </w:r>
      <w:r w:rsidR="002B33AD">
        <w:rPr>
          <w:vertAlign w:val="superscript"/>
        </w:rPr>
        <w:t>b</w:t>
      </w:r>
      <w:proofErr w:type="spellEnd"/>
      <w:r w:rsidR="002B33AD">
        <w:rPr>
          <w:vertAlign w:val="superscript"/>
        </w:rPr>
        <w:t>)</w:t>
      </w:r>
      <w:r w:rsidR="0077615F">
        <w:t xml:space="preserve">, </w:t>
      </w:r>
      <w:proofErr w:type="spellStart"/>
      <w:r w:rsidRPr="0089284F">
        <w:t>Rizki</w:t>
      </w:r>
      <w:proofErr w:type="spellEnd"/>
      <w:r w:rsidRPr="0089284F">
        <w:t xml:space="preserve"> Amalia Tri </w:t>
      </w:r>
      <w:proofErr w:type="spellStart"/>
      <w:r w:rsidRPr="0089284F">
        <w:t>Cahyani</w:t>
      </w:r>
      <w:r w:rsidR="002B33AD">
        <w:rPr>
          <w:vertAlign w:val="superscript"/>
        </w:rPr>
        <w:t>c</w:t>
      </w:r>
      <w:proofErr w:type="spellEnd"/>
      <w:r w:rsidR="002B33AD">
        <w:rPr>
          <w:vertAlign w:val="superscript"/>
        </w:rPr>
        <w:t>)</w:t>
      </w:r>
      <w:r w:rsidR="00A266DF" w:rsidRPr="0089284F">
        <w:t xml:space="preserve">, </w:t>
      </w:r>
      <w:r w:rsidR="005B7500">
        <w:t xml:space="preserve">and </w:t>
      </w:r>
      <w:r w:rsidR="00A266DF" w:rsidRPr="0089284F">
        <w:t xml:space="preserve">St Nur </w:t>
      </w:r>
      <w:proofErr w:type="spellStart"/>
      <w:r w:rsidR="00A266DF" w:rsidRPr="0089284F">
        <w:t>Aisyah</w:t>
      </w:r>
      <w:r w:rsidR="002B33AD">
        <w:rPr>
          <w:vertAlign w:val="superscript"/>
        </w:rPr>
        <w:t>d</w:t>
      </w:r>
      <w:proofErr w:type="spellEnd"/>
      <w:r w:rsidR="002B33AD">
        <w:rPr>
          <w:vertAlign w:val="superscript"/>
        </w:rPr>
        <w:t>)</w:t>
      </w:r>
    </w:p>
    <w:p w14:paraId="2626B2A2" w14:textId="5DD3480B" w:rsidR="009000EA" w:rsidRPr="0089284F" w:rsidRDefault="002B33AD" w:rsidP="00BC1B4A">
      <w:pPr>
        <w:pStyle w:val="AuthorAffiliation"/>
      </w:pPr>
      <w:r>
        <w:t>Department of Civil Engineering, Universitas Muhammadiyah Malang, Malang, Indonesia</w:t>
      </w:r>
    </w:p>
    <w:p w14:paraId="1DB29AAB" w14:textId="77777777" w:rsidR="00BC1B4A" w:rsidRDefault="00BC1B4A" w:rsidP="00BC1B4A">
      <w:pPr>
        <w:pStyle w:val="AuthorEmail"/>
        <w:rPr>
          <w:sz w:val="22"/>
          <w:szCs w:val="22"/>
        </w:rPr>
      </w:pPr>
    </w:p>
    <w:p w14:paraId="00A10EF0" w14:textId="7EC2A00B" w:rsidR="002B33AD" w:rsidRPr="00B23BBC" w:rsidRDefault="00D71C65" w:rsidP="002B33AD">
      <w:pPr>
        <w:pStyle w:val="AuthorEmail"/>
        <w:rPr>
          <w:shd w:val="clear" w:color="auto" w:fill="FFFFFF"/>
        </w:rPr>
      </w:pPr>
      <w:r w:rsidRPr="00B23BBC">
        <w:rPr>
          <w:shd w:val="clear" w:color="auto" w:fill="FFFFFF"/>
          <w:vertAlign w:val="superscript"/>
        </w:rPr>
        <w:t>b</w:t>
      </w:r>
      <w:r w:rsidR="002B33AD" w:rsidRPr="00B23BBC">
        <w:rPr>
          <w:shd w:val="clear" w:color="auto" w:fill="FFFFFF"/>
          <w:vertAlign w:val="superscript"/>
        </w:rPr>
        <w:t>)</w:t>
      </w:r>
      <w:r w:rsidR="005B7500">
        <w:rPr>
          <w:shd w:val="clear" w:color="auto" w:fill="FFFFFF"/>
          <w:vertAlign w:val="superscript"/>
        </w:rPr>
        <w:t xml:space="preserve"> </w:t>
      </w:r>
      <w:r w:rsidR="002B33AD" w:rsidRPr="00B23BBC">
        <w:rPr>
          <w:shd w:val="clear" w:color="auto" w:fill="FFFFFF"/>
          <w:lang w:val="id-ID"/>
        </w:rPr>
        <w:t xml:space="preserve">Corresponding author: </w:t>
      </w:r>
      <w:r w:rsidR="00AF24A5" w:rsidRPr="00B23BBC">
        <w:t>fitriynikarman@webmail.umm.ac.id</w:t>
      </w:r>
    </w:p>
    <w:p w14:paraId="3DC6AF8B" w14:textId="336A7F4E" w:rsidR="002B33AD" w:rsidRDefault="00D71C65" w:rsidP="002B33AD">
      <w:pPr>
        <w:pStyle w:val="AuthorEmail"/>
      </w:pPr>
      <w:r>
        <w:rPr>
          <w:vertAlign w:val="superscript"/>
        </w:rPr>
        <w:t>a</w:t>
      </w:r>
      <w:r w:rsidR="002B33AD">
        <w:rPr>
          <w:vertAlign w:val="superscript"/>
        </w:rPr>
        <w:t>)</w:t>
      </w:r>
      <w:r w:rsidR="005B7500">
        <w:rPr>
          <w:vertAlign w:val="superscript"/>
        </w:rPr>
        <w:t xml:space="preserve"> </w:t>
      </w:r>
      <w:r w:rsidRPr="00D71C65">
        <w:t>zamseptiropa@umm.ac.id</w:t>
      </w:r>
      <w:r w:rsidR="002B33AD">
        <w:br/>
      </w:r>
      <w:r w:rsidR="002B33AD" w:rsidRPr="00DE3D12">
        <w:rPr>
          <w:vertAlign w:val="superscript"/>
        </w:rPr>
        <w:t>c)</w:t>
      </w:r>
      <w:r w:rsidR="005B7500">
        <w:rPr>
          <w:vertAlign w:val="superscript"/>
        </w:rPr>
        <w:t xml:space="preserve"> </w:t>
      </w:r>
      <w:r w:rsidRPr="00D71C65">
        <w:t>rizkiatcahyani@umm.ac.id</w:t>
      </w:r>
    </w:p>
    <w:p w14:paraId="7AF1E99A" w14:textId="17A2B366" w:rsidR="000C5378" w:rsidRPr="00CC4259" w:rsidRDefault="00D71C65" w:rsidP="00CC4259">
      <w:pPr>
        <w:pStyle w:val="AuthorEmail"/>
      </w:pPr>
      <w:r>
        <w:rPr>
          <w:vertAlign w:val="superscript"/>
        </w:rPr>
        <w:t>d</w:t>
      </w:r>
      <w:r w:rsidRPr="00DE3D12">
        <w:rPr>
          <w:vertAlign w:val="superscript"/>
        </w:rPr>
        <w:t>)</w:t>
      </w:r>
      <w:r w:rsidR="005B7500">
        <w:rPr>
          <w:vertAlign w:val="superscript"/>
        </w:rPr>
        <w:t xml:space="preserve"> </w:t>
      </w:r>
      <w:r>
        <w:t>a</w:t>
      </w:r>
      <w:r w:rsidRPr="00D71C65">
        <w:t>is82603@gmail.com</w:t>
      </w:r>
    </w:p>
    <w:p w14:paraId="57A86AB7" w14:textId="0EC13777" w:rsidR="00C113D4" w:rsidRDefault="00B04217" w:rsidP="00B04217">
      <w:pPr>
        <w:pStyle w:val="Abstract"/>
        <w:rPr>
          <w:lang w:val="en-ID" w:eastAsia="en-ID"/>
        </w:rPr>
      </w:pPr>
      <w:r>
        <w:rPr>
          <w:b/>
          <w:lang w:val="en-ID" w:eastAsia="en-ID"/>
        </w:rPr>
        <w:t>Abstract.</w:t>
      </w:r>
      <w:r>
        <w:rPr>
          <w:lang w:val="en-ID" w:eastAsia="en-ID"/>
        </w:rPr>
        <w:t xml:space="preserve"> </w:t>
      </w:r>
      <w:r w:rsidR="00C113D4" w:rsidRPr="00C113D4">
        <w:rPr>
          <w:lang w:eastAsia="en-ID"/>
        </w:rPr>
        <w:t xml:space="preserve">The </w:t>
      </w:r>
      <w:proofErr w:type="spellStart"/>
      <w:r w:rsidR="00C113D4" w:rsidRPr="00C113D4">
        <w:rPr>
          <w:lang w:eastAsia="en-ID"/>
        </w:rPr>
        <w:t>Pasuruan</w:t>
      </w:r>
      <w:proofErr w:type="spellEnd"/>
      <w:r w:rsidR="00C113D4" w:rsidRPr="00C113D4">
        <w:rPr>
          <w:lang w:eastAsia="en-ID"/>
        </w:rPr>
        <w:t xml:space="preserve"> Regent's Office serves as the center of regional government, facilitating administrative operations and supporting community service and development policies. In the current construction project for the </w:t>
      </w:r>
      <w:proofErr w:type="spellStart"/>
      <w:r w:rsidR="00C113D4" w:rsidRPr="00C113D4">
        <w:rPr>
          <w:lang w:eastAsia="en-ID"/>
        </w:rPr>
        <w:t>Pasuruan</w:t>
      </w:r>
      <w:proofErr w:type="spellEnd"/>
      <w:r w:rsidR="00C113D4" w:rsidRPr="00C113D4">
        <w:rPr>
          <w:lang w:eastAsia="en-ID"/>
        </w:rPr>
        <w:t xml:space="preserve"> Regent's Office building, reinforced concrete is used as the primary structural material. However, using reinforced concrete for long-span building structures is often less effective, as it requires larger beam dimensions, which increases the dead load. This increased weight can reduce the structure's ability to resist earthquake forces effectively. Therefore, an alternative design using composite steel structures is proposed. This redesign follows the Load Resistance Factor Design (LRFD) method and incorporates a Special Moment Resisting Frame (SMRF) system.</w:t>
      </w:r>
      <w:r w:rsidR="00C113D4">
        <w:rPr>
          <w:lang w:eastAsia="en-ID"/>
        </w:rPr>
        <w:t xml:space="preserve"> </w:t>
      </w:r>
    </w:p>
    <w:p w14:paraId="012CC2DD" w14:textId="77777777" w:rsidR="00CE2264" w:rsidRPr="006B11F3" w:rsidRDefault="00CE2264" w:rsidP="00B04217">
      <w:pPr>
        <w:pStyle w:val="Abstract"/>
        <w:rPr>
          <w:lang w:val="en-ID"/>
        </w:rPr>
      </w:pPr>
      <w:r w:rsidRPr="00B04217">
        <w:rPr>
          <w:b/>
          <w:lang w:val="en-ID"/>
        </w:rPr>
        <w:t>Keywords:</w:t>
      </w:r>
      <w:r w:rsidRPr="006B11F3">
        <w:rPr>
          <w:lang w:val="en-ID"/>
        </w:rPr>
        <w:t xml:space="preserve"> Composite Steel Structure, LRFD, SRPMK</w:t>
      </w:r>
    </w:p>
    <w:p w14:paraId="0CD11642" w14:textId="717A7022" w:rsidR="00EA50A7" w:rsidRPr="005B7500" w:rsidRDefault="00EA50A7" w:rsidP="005B7500">
      <w:pPr>
        <w:pStyle w:val="Heading1"/>
      </w:pPr>
      <w:r w:rsidRPr="005B7500">
        <w:t>INTRODUCTION</w:t>
      </w:r>
    </w:p>
    <w:p w14:paraId="7D807AB5" w14:textId="68DBE862" w:rsidR="00634301" w:rsidRPr="005B7500" w:rsidRDefault="00634301" w:rsidP="005B7500">
      <w:pPr>
        <w:pStyle w:val="Paragraph"/>
        <w:rPr>
          <w:rStyle w:val="Emphasis"/>
          <w:i w:val="0"/>
          <w:iCs w:val="0"/>
          <w:color w:val="333333"/>
        </w:rPr>
      </w:pPr>
      <w:r w:rsidRPr="005B7500">
        <w:rPr>
          <w:rStyle w:val="Emphasis"/>
          <w:i w:val="0"/>
          <w:iCs w:val="0"/>
          <w:color w:val="333333"/>
        </w:rPr>
        <w:t xml:space="preserve">In the construction project for the </w:t>
      </w:r>
      <w:proofErr w:type="spellStart"/>
      <w:r w:rsidRPr="005B7500">
        <w:rPr>
          <w:rStyle w:val="Emphasis"/>
          <w:i w:val="0"/>
          <w:iCs w:val="0"/>
          <w:color w:val="333333"/>
        </w:rPr>
        <w:t>Pasuruan</w:t>
      </w:r>
      <w:proofErr w:type="spellEnd"/>
      <w:r w:rsidRPr="005B7500">
        <w:rPr>
          <w:rStyle w:val="Emphasis"/>
          <w:i w:val="0"/>
          <w:iCs w:val="0"/>
          <w:color w:val="333333"/>
        </w:rPr>
        <w:t xml:space="preserve"> Regent's Office building, reinforced concrete is currently used as the primary structural material. </w:t>
      </w:r>
      <w:r w:rsidR="00EF575C" w:rsidRPr="005B7500">
        <w:rPr>
          <w:rStyle w:val="Emphasis"/>
          <w:i w:val="0"/>
          <w:iCs w:val="0"/>
          <w:color w:val="333333"/>
        </w:rPr>
        <w:t>This</w:t>
      </w:r>
      <w:r w:rsidRPr="005B7500">
        <w:rPr>
          <w:rStyle w:val="Emphasis"/>
          <w:i w:val="0"/>
          <w:iCs w:val="0"/>
          <w:color w:val="333333"/>
        </w:rPr>
        <w:t xml:space="preserve"> building's longest transverse spans are</w:t>
      </w:r>
      <w:r w:rsidR="00EF575C" w:rsidRPr="005B7500">
        <w:rPr>
          <w:rStyle w:val="Emphasis"/>
          <w:i w:val="0"/>
          <w:iCs w:val="0"/>
          <w:color w:val="333333"/>
        </w:rPr>
        <w:t xml:space="preserve"> </w:t>
      </w:r>
      <w:r w:rsidRPr="005B7500">
        <w:rPr>
          <w:rStyle w:val="Emphasis"/>
          <w:i w:val="0"/>
          <w:iCs w:val="0"/>
          <w:color w:val="333333"/>
        </w:rPr>
        <w:t>10.9 m</w:t>
      </w:r>
      <w:r w:rsidR="00EF575C" w:rsidRPr="005B7500">
        <w:rPr>
          <w:rStyle w:val="Emphasis"/>
          <w:i w:val="0"/>
          <w:iCs w:val="0"/>
          <w:color w:val="333333"/>
        </w:rPr>
        <w:t>, while t</w:t>
      </w:r>
      <w:r w:rsidRPr="005B7500">
        <w:rPr>
          <w:rStyle w:val="Emphasis"/>
          <w:i w:val="0"/>
          <w:iCs w:val="0"/>
          <w:color w:val="333333"/>
        </w:rPr>
        <w:t xml:space="preserve">he longest longitudinal spans are 7.2 m. These long spans require </w:t>
      </w:r>
      <w:r w:rsidR="00024413" w:rsidRPr="005B7500">
        <w:rPr>
          <w:rStyle w:val="Emphasis"/>
          <w:i w:val="0"/>
          <w:iCs w:val="0"/>
          <w:color w:val="333333"/>
        </w:rPr>
        <w:t>large section</w:t>
      </w:r>
      <w:r w:rsidRPr="005B7500">
        <w:rPr>
          <w:rStyle w:val="Emphasis"/>
          <w:i w:val="0"/>
          <w:iCs w:val="0"/>
          <w:color w:val="333333"/>
        </w:rPr>
        <w:t xml:space="preserve"> dimensions, which significantly increase the structure's dead load. In general, using reinforced concrete in long-span structures is considered less efficient, as the increased beam dimensions raise the dead load, potentially compromising the structure’s earthquake resistance </w:t>
      </w:r>
      <w:r w:rsidR="00024413" w:rsidRPr="005B7500">
        <w:rPr>
          <w:rStyle w:val="Emphasis"/>
          <w:i w:val="0"/>
          <w:iCs w:val="0"/>
          <w:color w:val="333333"/>
        </w:rPr>
        <w:fldChar w:fldCharType="begin" w:fldLock="1"/>
      </w:r>
      <w:r w:rsidR="00D573B8" w:rsidRPr="005B7500">
        <w:rPr>
          <w:rStyle w:val="Emphasis"/>
          <w:i w:val="0"/>
          <w:iCs w:val="0"/>
          <w:color w:val="333333"/>
        </w:rPr>
        <w:instrText>ADDIN CSL_CITATION {"citationItems":[{"id":"ITEM-1","itemData":{"DOI":"10.1051/e3sconf/202450503001","ISSN":"22671242","abstract":"Performance-based Seismic Engineering is the modem approach to Earthquake Resistant Design to control lateral deflection and inter-story drifts. It is a significant challenge to overcome in the execution of high-rise buildings. Since structures are subjected to lateral loads, the Utilization of dissipation devices such as the bracing, shear wall, and dampers are a possible method to enhance the structural performance of the high-rise building under load cases. These cases are varying to static and dynamic ones as Response Spectrum. Properly designed and detailed structures with dissipation devices have exhibited excellent performance during a severe earthquake. Lateral forces due to will be resisted in its plane. In continuation studies of reinforced concrete structure compared to the absorbing devices, Three essential reinforced concrete buildings were taken for analysis G+ 30 floors to cover the broader spectrum of high-rise building construction. Software ETABS carried out seismic analysis through Response Spectrum Analysis. The result highlights how structural damper systems perform much better than other systems with accuracy and exactness through the parameters of Displacement, Drift, Base shear, and Stiffness. Damper structures are more suitable for high-rise buildings and earthquake zones due to this study's results; maximum height of systems could be possible, which must be economically less expensive than steel structure of the same height.","author":[{"dropping-particle":"","family":"Kant","given":"Ravi","non-dropping-particle":"","parse-names":false,"suffix":""},{"dropping-particle":"","family":"Thakur","given":"M. S.","non-dropping-particle":"","parse-names":false,"suffix":""}],"container-title":"E3S Web of Conferences","id":"ITEM-1","issued":{"date-parts":[["2024"]]},"page":"1-15","title":"Study on Seismic Performance of Reinforced Concrete High-Rise Building with Buckling Restrained Braces Dissipation Devices","type":"article-journal","volume":"505"},"uris":["http://www.mendeley.com/documents/?uuid=474c0059-be96-4c69-abcc-4af245f66313"]},{"id":"ITEM-2","itemData":{"DOI":"10.1088/1742-6596/953/1/012221","ISSN":"17426596","abstract":"Floor Building that requires a large space such as for the meeting room, so it must remove the column in the middle of the room, then the span beam above the room will be long. If the beam of structural element with a span length reaches 15.00 m, then it is less effective and efficient using a regular Reinforced Concrete Beam because it requires a large section dimension, and will reduce the beauty of the view in terms of aesthetics of Architecture. In order to meet these criteria, in this design will use partial prestressing method with 400/600 mm section dimension, assuming the partial Prestressed Beam structure is still able to resist the lateral force of the earthquake. The design of the reinforcement has taken into account to resist the moment due to the gravitational load and lateral forces. The earthquake occurring on the frame structure of the building. In accordance with the provisions, the flexural moment capacity of the tendon is permitted only by 25% of the total bending moment on support of the beam, while the 75% will be charged to the reinforcing steel. Based on the analysis result, bring ini 1 (one) tendon contains 6 strand with diameter 15,2 mm. On the beam pedestal, requires 5D25 tensile reinforcement and 3D25 for the compression reinforcement, for shear reinforcement on the pedestal using Ø10-100 mm. Dimensional column section are 600/600 mm with longitudinal main reinforcement of 12D25, and transverse reinforcement Ø10-150. At the core of the beam-column joint, use the transversal reinforcement Ø10-100 mm. The moment of Column versus Beam Moment ∑Me &gt; 1.2 Mg, with a value of 906.99 kNm &gt; 832.25 kNm, qualify for ductility and Strong Columns-weak beam. Capacity of contribution bending moment of Strand Tendon's is 23.95% from the total bending moment capacity of the beam, meaning in accordance with the provisions. Thus, the stability and ductility structure of Beam-Column joint is satisfy the requirements of SNI 2847: 2013 and ACI 318-11.","author":[{"dropping-particle":"","family":"Astawa","given":"M. D.","non-dropping-particle":"","parse-names":false,"suffix":""},{"dropping-particle":"","family":"Kartini","given":"W.","non-dropping-particle":"","parse-names":false,"suffix":""},{"dropping-particle":"","family":"Lie","given":"F. X.E.","non-dropping-particle":"","parse-names":false,"suffix":""}],"container-title":"Journal of Physics: Conference Series","id":"ITEM-2","issue":"1","issued":{"date-parts":[["2018"]]},"title":"Partial Prestress Concrete Beams Reinforced Concrete Column Joint Earthquake Resistant on Frame Structure Building","type":"article-journal","volume":"953"},"uris":["http://www.mendeley.com/documents/?uuid=291b1fe0-bd23-4129-94c6-4ed5d5119e46"]}],"mendeley":{"formattedCitation":"[1], [2]","plainTextFormattedCitation":"[1], [2]","previouslyFormattedCitation":"[1], [2]"},"properties":{"noteIndex":0},"schema":"https://github.com/citation-style-language/schema/raw/master/csl-citation.json"}</w:instrText>
      </w:r>
      <w:r w:rsidR="00024413" w:rsidRPr="005B7500">
        <w:rPr>
          <w:rStyle w:val="Emphasis"/>
          <w:i w:val="0"/>
          <w:iCs w:val="0"/>
          <w:color w:val="333333"/>
        </w:rPr>
        <w:fldChar w:fldCharType="separate"/>
      </w:r>
      <w:r w:rsidR="00024413" w:rsidRPr="005B7500">
        <w:rPr>
          <w:rStyle w:val="Emphasis"/>
          <w:i w:val="0"/>
          <w:iCs w:val="0"/>
          <w:color w:val="333333"/>
        </w:rPr>
        <w:t>[1], [2]</w:t>
      </w:r>
      <w:r w:rsidR="00024413" w:rsidRPr="005B7500">
        <w:rPr>
          <w:rStyle w:val="Emphasis"/>
          <w:i w:val="0"/>
          <w:iCs w:val="0"/>
          <w:color w:val="333333"/>
        </w:rPr>
        <w:fldChar w:fldCharType="end"/>
      </w:r>
      <w:r w:rsidRPr="005B7500">
        <w:rPr>
          <w:rStyle w:val="Emphasis"/>
          <w:i w:val="0"/>
          <w:iCs w:val="0"/>
          <w:color w:val="333333"/>
        </w:rPr>
        <w:t>. To address this issue, an alternative design using composite steel structures is proposed</w:t>
      </w:r>
      <w:r w:rsidR="00A84443" w:rsidRPr="005B7500">
        <w:rPr>
          <w:rStyle w:val="Emphasis"/>
          <w:i w:val="0"/>
          <w:iCs w:val="0"/>
          <w:color w:val="333333"/>
        </w:rPr>
        <w:t xml:space="preserve"> in this study</w:t>
      </w:r>
      <w:r w:rsidRPr="005B7500">
        <w:rPr>
          <w:rStyle w:val="Emphasis"/>
          <w:i w:val="0"/>
          <w:iCs w:val="0"/>
          <w:color w:val="333333"/>
        </w:rPr>
        <w:t>.</w:t>
      </w:r>
      <w:r w:rsidR="00024413" w:rsidRPr="005B7500">
        <w:rPr>
          <w:rStyle w:val="Emphasis"/>
          <w:i w:val="0"/>
          <w:iCs w:val="0"/>
          <w:color w:val="333333"/>
        </w:rPr>
        <w:t xml:space="preserve"> </w:t>
      </w:r>
    </w:p>
    <w:p w14:paraId="1464FE1D" w14:textId="2639E7C6" w:rsidR="002B4EBF" w:rsidRPr="005B7500" w:rsidRDefault="002B4EBF" w:rsidP="005B7500">
      <w:pPr>
        <w:pStyle w:val="Paragraph"/>
        <w:rPr>
          <w:rStyle w:val="Emphasis"/>
          <w:i w:val="0"/>
          <w:iCs w:val="0"/>
          <w:color w:val="333333"/>
        </w:rPr>
      </w:pPr>
      <w:r w:rsidRPr="005B7500">
        <w:rPr>
          <w:rStyle w:val="Emphasis"/>
          <w:i w:val="0"/>
          <w:iCs w:val="0"/>
          <w:color w:val="333333"/>
        </w:rPr>
        <w:t xml:space="preserve">The use of steel-concrete composites leverages the complementary properties of both materials. Concrete is effective for resisting compressive loads but is less effective under tension, whereas steel can withstand both tensile and compressive loads, though it is prone to buckling under compression. </w:t>
      </w:r>
      <w:r w:rsidR="00D573B8" w:rsidRPr="005B7500">
        <w:rPr>
          <w:rStyle w:val="Emphasis"/>
          <w:i w:val="0"/>
          <w:iCs w:val="0"/>
          <w:color w:val="333333"/>
        </w:rPr>
        <w:t xml:space="preserve">The concrete-steel composite structure minimizes member cross-sections while addressing the individual limitations of each material. It offers greater load-bearing capacity and stiffness than steel sections, along with improved resistance to fire and corrosion </w:t>
      </w:r>
      <w:r w:rsidR="00D573B8" w:rsidRPr="005B7500">
        <w:rPr>
          <w:rStyle w:val="Emphasis"/>
          <w:i w:val="0"/>
          <w:iCs w:val="0"/>
          <w:color w:val="333333"/>
        </w:rPr>
        <w:fldChar w:fldCharType="begin" w:fldLock="1"/>
      </w:r>
      <w:r w:rsidR="00E1543B" w:rsidRPr="005B7500">
        <w:rPr>
          <w:rStyle w:val="Emphasis"/>
          <w:i w:val="0"/>
          <w:iCs w:val="0"/>
          <w:color w:val="333333"/>
        </w:rPr>
        <w:instrText>ADDIN CSL_CITATION {"citationItems":[{"id":"ITEM-1","itemData":{"DOI":"https://doi.org/10.1016/j.istruc.2024.106666","ISSN":"2352-0124","abstract":"This paper is engaged in the study of a partially encased steel-concrete composite beam with web opening (PECBWO). PECBWO refers to a web opening in a wide flange H-beam or I-beam and then filling the web with concrete, with the concrete remaining equally cellular. This specimen is superior to conventional cellular beams and partially encased concrete beams (PECB), saving on casting formwork and structural self-weight. This test focuses on the flexural performance of the PECBWOs. The parameters of the PECBWOs studied are concrete strength, opening shape, opening ratio, and thickness of the bottom flange of the steel. For this purpose, seven PECBWOs were designed for flexural tests and one solid web partially encased beam (PEB) was used as a control group. The analysis of the damage pattern, load-deflection, strain distribution, bearing capacity and ductility of the eight specimens subjected to bending was carried out by obtaining load-displacement curves and strain data of the section steel through test practice. The results show that the PECBWO with 14.9 % opening ratio and circular openings have the excellent performance, with cracking load and flexural capacity similar to that of solid web PEB, and possess better seismic performance with 41.6 % increase in ductility. In addition the bottom flange of the steel is equivalent to the tensile reinforcement of the reinforced concrete beam, and the reduction of the thickness of the bottom flange significantly reduces the flexural capacity and ductility of the PECBWO. For the same case, the specimen with C50 has a higher crack load. An analytical model for flexural load bearing capacity was also provided.","author":[{"dropping-particle":"","family":"Liang","given":"Jiongfeng","non-dropping-particle":"","parse-names":false,"suffix":""},{"dropping-particle":"","family":"Zou","given":"Wanjie","non-dropping-particle":"","parse-names":false,"suffix":""},{"dropping-particle":"","family":"Wang","given":"Caisen","non-dropping-particle":"","parse-names":false,"suffix":""},{"dropping-particle":"","family":"Li","given":"Wei","non-dropping-particle":"","parse-names":false,"suffix":""}],"container-title":"Structures","id":"ITEM-1","issued":{"date-parts":[["2024"]]},"page":"106666","title":"Flexural performance of partially encased steel-concrete composite beams with web opening","type":"article-journal","volume":"64"},"uris":["http://www.mendeley.com/documents/?uuid=4068759a-ea8a-4f9b-8bc6-91ca47251a1e"]}],"mendeley":{"formattedCitation":"[3]","plainTextFormattedCitation":"[3]","previouslyFormattedCitation":"[3]"},"properties":{"noteIndex":0},"schema":"https://github.com/citation-style-language/schema/raw/master/csl-citation.json"}</w:instrText>
      </w:r>
      <w:r w:rsidR="00D573B8" w:rsidRPr="005B7500">
        <w:rPr>
          <w:rStyle w:val="Emphasis"/>
          <w:i w:val="0"/>
          <w:iCs w:val="0"/>
          <w:color w:val="333333"/>
        </w:rPr>
        <w:fldChar w:fldCharType="separate"/>
      </w:r>
      <w:r w:rsidR="00D573B8" w:rsidRPr="005B7500">
        <w:rPr>
          <w:rStyle w:val="Emphasis"/>
          <w:i w:val="0"/>
          <w:iCs w:val="0"/>
          <w:color w:val="333333"/>
        </w:rPr>
        <w:t>[3]</w:t>
      </w:r>
      <w:r w:rsidR="00D573B8" w:rsidRPr="005B7500">
        <w:rPr>
          <w:rStyle w:val="Emphasis"/>
          <w:i w:val="0"/>
          <w:iCs w:val="0"/>
          <w:color w:val="333333"/>
        </w:rPr>
        <w:fldChar w:fldCharType="end"/>
      </w:r>
      <w:r w:rsidR="00D573B8" w:rsidRPr="005B7500">
        <w:rPr>
          <w:rStyle w:val="Emphasis"/>
          <w:i w:val="0"/>
          <w:iCs w:val="0"/>
          <w:color w:val="333333"/>
        </w:rPr>
        <w:t>. In addition, this hybrid approach in structural system significantly enhances its seismic resistance by utilizing concrete's stiffness and steel's ductility</w:t>
      </w:r>
      <w:r w:rsidR="00E1543B" w:rsidRPr="005B7500">
        <w:rPr>
          <w:rStyle w:val="Emphasis"/>
          <w:i w:val="0"/>
          <w:iCs w:val="0"/>
          <w:color w:val="333333"/>
        </w:rPr>
        <w:t xml:space="preserve"> </w:t>
      </w:r>
      <w:r w:rsidR="00E1543B" w:rsidRPr="005B7500">
        <w:rPr>
          <w:rStyle w:val="Emphasis"/>
          <w:i w:val="0"/>
          <w:iCs w:val="0"/>
          <w:color w:val="333333"/>
        </w:rPr>
        <w:fldChar w:fldCharType="begin" w:fldLock="1"/>
      </w:r>
      <w:r w:rsidR="00A74FC8" w:rsidRPr="005B7500">
        <w:rPr>
          <w:rStyle w:val="Emphasis"/>
          <w:i w:val="0"/>
          <w:iCs w:val="0"/>
          <w:color w:val="333333"/>
        </w:rPr>
        <w:instrText>ADDIN CSL_CITATION {"citationItems":[{"id":"ITEM-1","itemData":{"abstract":"The optimum combination of steel and concrete elements to constitute hybrid steel-concrete seismic-resistant structural systems should exploit the stiffness of concrete and the ductility and dissipative capacity of steel. If the seismic damage is limited to some, easy to replace, steel components only and the residual deformations are limited, the structural system can be quickly repaired and go back to the full functionality even in the aftermath of major earthquakes. This design strategy allows obtaining structural resilient systems. In this context, the present work aims at reviewing the recent outcomes of a European research project where two hybrid structural systems were numerically and experimentally investigated. A proposal for design recommendations consistent with the framework of the Eurocodes is also presented. The first hybrid system considered is a steel frame with reinforced concrete infill walls designed as a truss structure where seismic damage is concentrated in the vertical steel components with reduced sections undergoing yielding in tension. All other steel elements as well as the reinforced concrete infill walls are designed to work within their elastic range. The second hybrid system considered is a reinforced concrete wall coupled to two steel columns by means of steel links. Both columns and the wall are designed to work in their elastic range while the yielding of the coupling links allows dissipating the seismic energy. Design criteria aiming at activating all links along the building height and the effect of the coupling ratio are discussed.","author":[{"dropping-particle":"","family":"Zona","given":"Alessandro","non-dropping-particle":"","parse-names":false,"suffix":""},{"dropping-particle":"","family":"Freddi","given":"Fabio","non-dropping-particle":"","parse-names":false,"suffix":""},{"dropping-particle":"","family":"Leoni","given":"Graziano","non-dropping-particle":"","parse-names":false,"suffix":""},{"dropping-particle":"","family":"Dall'asta","given":"Andrea","non-dropping-particle":"","parse-names":false,"suffix":""}],"id":"ITEM-1","issue":"September","issued":{"date-parts":[["2019"]]},"page":"1-6","title":"Steel and concrete hybrid structures: recent advancements and their implications for seismic design","type":"article-journal"},"uris":["http://www.mendeley.com/documents/?uuid=de0a5a33-2c6f-4202-85ad-fc52b4906d60"]}],"mendeley":{"formattedCitation":"[4]","plainTextFormattedCitation":"[4]","previouslyFormattedCitation":"[4]"},"properties":{"noteIndex":0},"schema":"https://github.com/citation-style-language/schema/raw/master/csl-citation.json"}</w:instrText>
      </w:r>
      <w:r w:rsidR="00E1543B" w:rsidRPr="005B7500">
        <w:rPr>
          <w:rStyle w:val="Emphasis"/>
          <w:i w:val="0"/>
          <w:iCs w:val="0"/>
          <w:color w:val="333333"/>
        </w:rPr>
        <w:fldChar w:fldCharType="separate"/>
      </w:r>
      <w:r w:rsidR="00E1543B" w:rsidRPr="005B7500">
        <w:rPr>
          <w:rStyle w:val="Emphasis"/>
          <w:i w:val="0"/>
          <w:iCs w:val="0"/>
          <w:color w:val="333333"/>
        </w:rPr>
        <w:t>[4]</w:t>
      </w:r>
      <w:r w:rsidR="00E1543B" w:rsidRPr="005B7500">
        <w:rPr>
          <w:rStyle w:val="Emphasis"/>
          <w:i w:val="0"/>
          <w:iCs w:val="0"/>
          <w:color w:val="333333"/>
        </w:rPr>
        <w:fldChar w:fldCharType="end"/>
      </w:r>
      <w:r w:rsidR="00E1543B" w:rsidRPr="005B7500">
        <w:rPr>
          <w:rStyle w:val="Emphasis"/>
          <w:i w:val="0"/>
          <w:iCs w:val="0"/>
          <w:color w:val="333333"/>
        </w:rPr>
        <w:t xml:space="preserve">. </w:t>
      </w:r>
      <w:r w:rsidRPr="005B7500">
        <w:rPr>
          <w:rStyle w:val="Emphasis"/>
          <w:i w:val="0"/>
          <w:iCs w:val="0"/>
          <w:color w:val="333333"/>
        </w:rPr>
        <w:t xml:space="preserve">In this redesign, composite steel materials will be used for the upper structural elements, including the slabs and beams, while steel </w:t>
      </w:r>
      <w:r w:rsidR="00E567FD" w:rsidRPr="005B7500">
        <w:rPr>
          <w:rStyle w:val="Emphasis"/>
          <w:i w:val="0"/>
          <w:iCs w:val="0"/>
          <w:color w:val="333333"/>
        </w:rPr>
        <w:t xml:space="preserve">profiles </w:t>
      </w:r>
      <w:r w:rsidRPr="005B7500">
        <w:rPr>
          <w:rStyle w:val="Emphasis"/>
          <w:i w:val="0"/>
          <w:iCs w:val="0"/>
          <w:color w:val="333333"/>
        </w:rPr>
        <w:t>will be used for the columns.</w:t>
      </w:r>
      <w:r w:rsidR="00D573B8" w:rsidRPr="005B7500">
        <w:rPr>
          <w:rStyle w:val="Emphasis"/>
          <w:i w:val="0"/>
          <w:iCs w:val="0"/>
          <w:color w:val="333333"/>
        </w:rPr>
        <w:t xml:space="preserve"> </w:t>
      </w:r>
    </w:p>
    <w:p w14:paraId="51CEE5E2" w14:textId="7162300C" w:rsidR="00FA0A06" w:rsidRPr="005B7500" w:rsidRDefault="00A74FC8" w:rsidP="005B7500">
      <w:pPr>
        <w:pStyle w:val="Paragraph"/>
        <w:rPr>
          <w:rStyle w:val="Emphasis"/>
          <w:i w:val="0"/>
          <w:iCs w:val="0"/>
          <w:color w:val="333333"/>
        </w:rPr>
      </w:pPr>
      <w:r w:rsidRPr="005B7500">
        <w:rPr>
          <w:rStyle w:val="Emphasis"/>
          <w:i w:val="0"/>
          <w:iCs w:val="0"/>
          <w:color w:val="333333"/>
        </w:rPr>
        <w:t xml:space="preserve">Composite slabs consist of corrugated steel decking topped with cast-in-place reinforced concrete. The decking serves as permanent formwork and creates a shear bond with the concrete, which contributes to the overall strength of the composite slab </w:t>
      </w:r>
      <w:r w:rsidRPr="005B7500">
        <w:rPr>
          <w:rStyle w:val="Emphasis"/>
          <w:i w:val="0"/>
          <w:iCs w:val="0"/>
          <w:color w:val="333333"/>
        </w:rPr>
        <w:fldChar w:fldCharType="begin" w:fldLock="1"/>
      </w:r>
      <w:r w:rsidR="007B2913" w:rsidRPr="005B7500">
        <w:rPr>
          <w:rStyle w:val="Emphasis"/>
          <w:i w:val="0"/>
          <w:iCs w:val="0"/>
          <w:color w:val="333333"/>
        </w:rPr>
        <w:instrText>ADDIN CSL_CITATION {"citationItems":[{"id":"ITEM-1","itemData":{"DOI":"10.14256/JCE.1112.2014","ISSN":"13339095","abstract":"Composite deck slabs are composed of normal concrete and corrugated steel sheet. The strength of composite slabs is governed by shear interaction between the concrete and the steel deck. This interaction depends on several factors and no relationship criteria can be found for interaction property from analytical basis. Therefore, the analysis and design methods are used by means of empirical analysis. In this paper, the experimental work is conducted to develop a new scale test method by using two lines of shear connectors welded onto the corrugated plate and lateral beam, in order to increase the shear bond resistance of a composite slab.","author":[{"dropping-particle":"","family":"Abbas","given":"Haiir Satih","non-dropping-particle":"","parse-names":false,"suffix":""},{"dropping-particle":"","family":"Bakar","given":"Sohaimi Abu","non-dropping-particle":"","parse-names":false,"suffix":""},{"dropping-particle":"","family":"Ahmadi","given":"Mohammad","non-dropping-particle":"","parse-names":false,"suffix":""},{"dropping-particle":"","family":"Haron","given":"Zaiton","non-dropping-particle":"","parse-names":false,"suffix":""}],"container-title":"Gradjevinar","id":"ITEM-1","issue":"3","issued":{"date-parts":[["2015"]]},"page":"225-233","title":"Experimental studies on corrugated steel-concrete composite slab","type":"article-journal","volume":"67"},"uris":["http://www.mendeley.com/documents/?uuid=05b4d0dd-d9ef-484f-86d1-a1bb53b6d157"]}],"mendeley":{"formattedCitation":"[5]","plainTextFormattedCitation":"[5]","previouslyFormattedCitation":"[5]"},"properties":{"noteIndex":0},"schema":"https://github.com/citation-style-language/schema/raw/master/csl-citation.json"}</w:instrText>
      </w:r>
      <w:r w:rsidRPr="005B7500">
        <w:rPr>
          <w:rStyle w:val="Emphasis"/>
          <w:i w:val="0"/>
          <w:iCs w:val="0"/>
          <w:color w:val="333333"/>
        </w:rPr>
        <w:fldChar w:fldCharType="separate"/>
      </w:r>
      <w:r w:rsidRPr="005B7500">
        <w:rPr>
          <w:rStyle w:val="Emphasis"/>
          <w:i w:val="0"/>
          <w:iCs w:val="0"/>
          <w:color w:val="333333"/>
        </w:rPr>
        <w:t>[5]</w:t>
      </w:r>
      <w:r w:rsidRPr="005B7500">
        <w:rPr>
          <w:rStyle w:val="Emphasis"/>
          <w:i w:val="0"/>
          <w:iCs w:val="0"/>
          <w:color w:val="333333"/>
        </w:rPr>
        <w:fldChar w:fldCharType="end"/>
      </w:r>
      <w:r w:rsidRPr="005B7500">
        <w:rPr>
          <w:rStyle w:val="Emphasis"/>
          <w:i w:val="0"/>
          <w:iCs w:val="0"/>
          <w:color w:val="333333"/>
        </w:rPr>
        <w:t xml:space="preserve">. </w:t>
      </w:r>
      <w:r w:rsidR="00FD15FD" w:rsidRPr="005B7500">
        <w:rPr>
          <w:rStyle w:val="Emphasis"/>
          <w:i w:val="0"/>
          <w:iCs w:val="0"/>
          <w:color w:val="333333"/>
        </w:rPr>
        <w:t xml:space="preserve">Composite beams are </w:t>
      </w:r>
      <w:r w:rsidR="00392DB5" w:rsidRPr="005B7500">
        <w:rPr>
          <w:rStyle w:val="Emphasis"/>
          <w:i w:val="0"/>
          <w:iCs w:val="0"/>
          <w:color w:val="333333"/>
        </w:rPr>
        <w:t>typically</w:t>
      </w:r>
      <w:r w:rsidR="00FD15FD" w:rsidRPr="005B7500">
        <w:rPr>
          <w:rStyle w:val="Emphasis"/>
          <w:i w:val="0"/>
          <w:iCs w:val="0"/>
          <w:color w:val="333333"/>
        </w:rPr>
        <w:t xml:space="preserve"> steel sections that act compositely with the concrete slab. </w:t>
      </w:r>
      <w:r w:rsidR="00392DB5" w:rsidRPr="005B7500">
        <w:rPr>
          <w:rStyle w:val="Emphasis"/>
          <w:i w:val="0"/>
          <w:iCs w:val="0"/>
          <w:color w:val="333333"/>
        </w:rPr>
        <w:t>S</w:t>
      </w:r>
      <w:r w:rsidR="00FD15FD" w:rsidRPr="005B7500">
        <w:rPr>
          <w:rStyle w:val="Emphasis"/>
          <w:i w:val="0"/>
          <w:iCs w:val="0"/>
          <w:color w:val="333333"/>
        </w:rPr>
        <w:t xml:space="preserve">hear connectors attached to the top flange of the beam ensure </w:t>
      </w:r>
      <w:r w:rsidR="00392DB5" w:rsidRPr="005B7500">
        <w:rPr>
          <w:rStyle w:val="Emphasis"/>
          <w:i w:val="0"/>
          <w:iCs w:val="0"/>
          <w:color w:val="333333"/>
        </w:rPr>
        <w:t xml:space="preserve">that </w:t>
      </w:r>
      <w:r w:rsidR="00FD15FD" w:rsidRPr="005B7500">
        <w:rPr>
          <w:rStyle w:val="Emphasis"/>
          <w:i w:val="0"/>
          <w:iCs w:val="0"/>
          <w:color w:val="333333"/>
        </w:rPr>
        <w:t xml:space="preserve">the steel beam and concrete slab </w:t>
      </w:r>
      <w:r w:rsidR="00392DB5" w:rsidRPr="005B7500">
        <w:rPr>
          <w:rStyle w:val="Emphasis"/>
          <w:i w:val="0"/>
          <w:iCs w:val="0"/>
          <w:color w:val="333333"/>
        </w:rPr>
        <w:t>function</w:t>
      </w:r>
      <w:r w:rsidR="00FD15FD" w:rsidRPr="005B7500">
        <w:rPr>
          <w:rStyle w:val="Emphasis"/>
          <w:i w:val="0"/>
          <w:iCs w:val="0"/>
          <w:color w:val="333333"/>
        </w:rPr>
        <w:t xml:space="preserve"> together structurally. This composite action efficiently </w:t>
      </w:r>
      <w:r w:rsidR="007B2913" w:rsidRPr="005B7500">
        <w:rPr>
          <w:rStyle w:val="Emphasis"/>
          <w:i w:val="0"/>
          <w:iCs w:val="0"/>
          <w:color w:val="333333"/>
        </w:rPr>
        <w:t>utilizes</w:t>
      </w:r>
      <w:r w:rsidR="00FD15FD" w:rsidRPr="005B7500">
        <w:rPr>
          <w:rStyle w:val="Emphasis"/>
          <w:i w:val="0"/>
          <w:iCs w:val="0"/>
          <w:color w:val="333333"/>
        </w:rPr>
        <w:t xml:space="preserve"> </w:t>
      </w:r>
      <w:r w:rsidR="007B2913" w:rsidRPr="005B7500">
        <w:rPr>
          <w:rStyle w:val="Emphasis"/>
          <w:i w:val="0"/>
          <w:iCs w:val="0"/>
          <w:color w:val="333333"/>
        </w:rPr>
        <w:t xml:space="preserve">the </w:t>
      </w:r>
      <w:r w:rsidR="00392DB5" w:rsidRPr="005B7500">
        <w:rPr>
          <w:rStyle w:val="Emphasis"/>
          <w:i w:val="0"/>
          <w:iCs w:val="0"/>
          <w:color w:val="333333"/>
        </w:rPr>
        <w:t>strengths</w:t>
      </w:r>
      <w:r w:rsidR="007B2913" w:rsidRPr="005B7500">
        <w:rPr>
          <w:rStyle w:val="Emphasis"/>
          <w:i w:val="0"/>
          <w:iCs w:val="0"/>
          <w:color w:val="333333"/>
        </w:rPr>
        <w:t xml:space="preserve"> o</w:t>
      </w:r>
      <w:r w:rsidR="00392DB5" w:rsidRPr="005B7500">
        <w:rPr>
          <w:rStyle w:val="Emphasis"/>
          <w:i w:val="0"/>
          <w:iCs w:val="0"/>
          <w:color w:val="333333"/>
        </w:rPr>
        <w:t>f</w:t>
      </w:r>
      <w:r w:rsidR="007B2913" w:rsidRPr="005B7500">
        <w:rPr>
          <w:rStyle w:val="Emphasis"/>
          <w:i w:val="0"/>
          <w:iCs w:val="0"/>
          <w:color w:val="333333"/>
        </w:rPr>
        <w:t xml:space="preserve"> each material: </w:t>
      </w:r>
      <w:r w:rsidR="00392DB5" w:rsidRPr="005B7500">
        <w:rPr>
          <w:rStyle w:val="Emphasis"/>
          <w:i w:val="0"/>
          <w:iCs w:val="0"/>
          <w:color w:val="333333"/>
        </w:rPr>
        <w:t xml:space="preserve">the steel beam primarily resists </w:t>
      </w:r>
      <w:r w:rsidR="00392DB5" w:rsidRPr="005B7500">
        <w:rPr>
          <w:rStyle w:val="Emphasis"/>
          <w:i w:val="0"/>
          <w:iCs w:val="0"/>
          <w:color w:val="333333"/>
        </w:rPr>
        <w:lastRenderedPageBreak/>
        <w:t>tensile stresses, while the concrete slab primarily resists compressive stresses</w:t>
      </w:r>
      <w:r w:rsidR="007B2913" w:rsidRPr="005B7500">
        <w:rPr>
          <w:rStyle w:val="Emphasis"/>
          <w:i w:val="0"/>
          <w:iCs w:val="0"/>
          <w:color w:val="333333"/>
        </w:rPr>
        <w:t xml:space="preserve">. </w:t>
      </w:r>
      <w:r w:rsidR="00392DB5" w:rsidRPr="005B7500">
        <w:rPr>
          <w:rStyle w:val="Emphasis"/>
          <w:i w:val="0"/>
          <w:iCs w:val="0"/>
          <w:color w:val="333333"/>
        </w:rPr>
        <w:t>Additionally</w:t>
      </w:r>
      <w:r w:rsidR="007B2913" w:rsidRPr="005B7500">
        <w:rPr>
          <w:rStyle w:val="Emphasis"/>
          <w:i w:val="0"/>
          <w:iCs w:val="0"/>
          <w:color w:val="333333"/>
        </w:rPr>
        <w:t xml:space="preserve">, </w:t>
      </w:r>
      <w:r w:rsidR="00392DB5" w:rsidRPr="005B7500">
        <w:rPr>
          <w:rStyle w:val="Emphasis"/>
          <w:i w:val="0"/>
          <w:iCs w:val="0"/>
          <w:color w:val="333333"/>
        </w:rPr>
        <w:t xml:space="preserve">the concrete slab provides lateral restraint to the steel beam to prevent buckling </w:t>
      </w:r>
      <w:r w:rsidR="007B2913" w:rsidRPr="005B7500">
        <w:rPr>
          <w:rStyle w:val="Emphasis"/>
          <w:i w:val="0"/>
          <w:iCs w:val="0"/>
          <w:color w:val="333333"/>
        </w:rPr>
        <w:fldChar w:fldCharType="begin" w:fldLock="1"/>
      </w:r>
      <w:r w:rsidR="004C412E" w:rsidRPr="005B7500">
        <w:rPr>
          <w:rStyle w:val="Emphasis"/>
          <w:i w:val="0"/>
          <w:iCs w:val="0"/>
          <w:color w:val="333333"/>
        </w:rPr>
        <w:instrText>ADDIN CSL_CITATION {"citationItems":[{"id":"ITEM-1","itemData":{"DOI":"10.1051/matecconf/201820306010","ISSN":"2261236X","abstract":"Conventional steel-concrete composite beams have been recognized to exhibit stronger structural characteristics, in terms of strength and stiffness, when compared to pure steel or reinforced concrete beams. However, currently most steel beam is fully attached to the concrete slab; this means that the shear connectors are welded through the steel decking on to the steel beam and cast into concrete slab to fulfill the necessary shear connection. Recently, the deconstruction and reuse of the components almost impossible. In order to achieve a sustainable structural system, precast concrete slabs are attached to a steel beam using bolted shear connectors in prefabricated holes have been introduced as an alternative to the conventional connectors in steel - concrete composite beam system. This paper reviews the structural behavior of composite beam system such as the strength, stiffness, slip behavior, failure mode and sustainability obtained by experiment and numerical studies in order to address the applicability and efficiency of the composite beams having precast concrete slabs and bolted shear connectors.","author":[{"dropping-particle":"","family":"Loqman","given":"Nadiah","non-dropping-particle":"","parse-names":false,"suffix":""},{"dropping-particle":"","family":"Safiee","given":"Nor Azizi","non-dropping-particle":"","parse-names":false,"suffix":""},{"dropping-particle":"","family":"Bakar","given":"Nabilah Abu","non-dropping-particle":"","parse-names":false,"suffix":""},{"dropping-particle":"","family":"Nasir","given":"Noor Azline Mohd","non-dropping-particle":"","parse-names":false,"suffix":""}],"container-title":"MATEC Web of Conferences","id":"ITEM-1","issued":{"date-parts":[["2018"]]},"page":"1-12","title":"Structural Behavior of Steel-Concrete Composite Beam using Bolted Shear Connectors: A Review","type":"article-journal","volume":"203"},"uris":["http://www.mendeley.com/documents/?uuid=b871e198-c134-46f3-91e7-5a5f5b7f8577"]}],"mendeley":{"formattedCitation":"[6]","plainTextFormattedCitation":"[6]","previouslyFormattedCitation":"[6]"},"properties":{"noteIndex":0},"schema":"https://github.com/citation-style-language/schema/raw/master/csl-citation.json"}</w:instrText>
      </w:r>
      <w:r w:rsidR="007B2913" w:rsidRPr="005B7500">
        <w:rPr>
          <w:rStyle w:val="Emphasis"/>
          <w:i w:val="0"/>
          <w:iCs w:val="0"/>
          <w:color w:val="333333"/>
        </w:rPr>
        <w:fldChar w:fldCharType="separate"/>
      </w:r>
      <w:r w:rsidR="007B2913" w:rsidRPr="005B7500">
        <w:rPr>
          <w:rStyle w:val="Emphasis"/>
          <w:i w:val="0"/>
          <w:iCs w:val="0"/>
          <w:color w:val="333333"/>
        </w:rPr>
        <w:t>[6]</w:t>
      </w:r>
      <w:r w:rsidR="007B2913" w:rsidRPr="005B7500">
        <w:rPr>
          <w:rStyle w:val="Emphasis"/>
          <w:i w:val="0"/>
          <w:iCs w:val="0"/>
          <w:color w:val="333333"/>
        </w:rPr>
        <w:fldChar w:fldCharType="end"/>
      </w:r>
      <w:r w:rsidR="007B2913" w:rsidRPr="005B7500">
        <w:rPr>
          <w:rStyle w:val="Emphasis"/>
          <w:i w:val="0"/>
          <w:iCs w:val="0"/>
          <w:color w:val="333333"/>
        </w:rPr>
        <w:t xml:space="preserve">. </w:t>
      </w:r>
      <w:r w:rsidR="00FD15FD" w:rsidRPr="005B7500">
        <w:rPr>
          <w:rStyle w:val="Emphasis"/>
          <w:i w:val="0"/>
          <w:iCs w:val="0"/>
          <w:color w:val="333333"/>
        </w:rPr>
        <w:t xml:space="preserve"> </w:t>
      </w:r>
    </w:p>
    <w:p w14:paraId="004E6CF3" w14:textId="184991C0" w:rsidR="00187649" w:rsidRPr="005B7500" w:rsidRDefault="004C412E" w:rsidP="005B7500">
      <w:pPr>
        <w:pStyle w:val="Paragraph"/>
        <w:rPr>
          <w:rStyle w:val="Emphasis"/>
          <w:i w:val="0"/>
          <w:iCs w:val="0"/>
          <w:color w:val="333333"/>
        </w:rPr>
      </w:pPr>
      <w:r w:rsidRPr="005B7500">
        <w:rPr>
          <w:rStyle w:val="Emphasis"/>
          <w:i w:val="0"/>
          <w:iCs w:val="0"/>
          <w:color w:val="333333"/>
        </w:rPr>
        <w:t xml:space="preserve">Indonesia is located in a seismically active region, making it imperative to construct buildings that can withstand earthquakes </w:t>
      </w:r>
      <w:r w:rsidRPr="005B7500">
        <w:rPr>
          <w:rStyle w:val="Emphasis"/>
          <w:i w:val="0"/>
          <w:iCs w:val="0"/>
          <w:color w:val="333333"/>
        </w:rPr>
        <w:fldChar w:fldCharType="begin" w:fldLock="1"/>
      </w:r>
      <w:r w:rsidR="00CC21F2" w:rsidRPr="005B7500">
        <w:rPr>
          <w:rStyle w:val="Emphasis"/>
          <w:i w:val="0"/>
          <w:iCs w:val="0"/>
          <w:color w:val="333333"/>
        </w:rPr>
        <w:instrText>ADDIN CSL_CITATION {"citationItems":[{"id":"ITEM-1","itemData":{"DOI":"10.36728/jtsa.v29i2.3300","ISSN":"2807-9418","abstract":"Indonesia is an area prone to earthquakes. Earthquakes can cause infrastructure damage and casualties. Efforts are needed to reduce the risk of earthquake hazards by strengthening earthquake-resistant infrastructure. The design procedures for earthquake-resistant buildings are carried out using a performance-based design approach. Building performance can be estimated through non-linear static pushover analysis. This research takes a case study in Jongke Market, Surakarta. This research aims to determine the capacity curve, performance level, and structure collapse mechanism. The method used is pushover analysis with the capacity spectrum. The result of this analysis is a capacity curve that processed to determine the level of structure performance referring to the drift ratio limitation table in the Applied Technology Council (ATC-40). Based on the results of this research, displacement that occurred in the x direction is 92 mm and in the y direction is 77 mm. Building displacement is good because the displacement that occurred is smaller than the displacement limit (control). The total maximum drift in the x direction is 0.007 and in the y direction is 0.006. The maximum inelastic total drift in the x direction is 0.005 and in the y direction is 0.004. Based on the drift ratio limitation table in the ATC-40 document, this building has an immediate occupancy performance level. Based on the plastic hinge mechanism formed, the existing structure also meets the ideal collapse concept (strong column-weak beam).","author":[{"dropping-particle":"","family":"Kukuh Kurniawan Dwi Sungkono","given":"","non-dropping-particle":"","parse-names":false,"suffix":""},{"dropping-particle":"","family":"Krisdianti","given":"Ega Ayu","non-dropping-particle":"","parse-names":false,"suffix":""},{"dropping-particle":"","family":"Gunarso","given":"Gunarso","non-dropping-particle":"","parse-names":false,"suffix":""}],"container-title":"Jurnal Teknik Sipil dan Arsitektur","id":"ITEM-1","issue":"2","issued":{"date-parts":[["2024"]]},"page":"7-16","title":"Analisis Kinerja Struktur Pada Gedung Bertingkat Dengan Analisis Pushover Berdasarkan Atc-40","type":"article-journal","volume":"29"},"uris":["http://www.mendeley.com/documents/?uuid=85f17624-2fd4-499c-a9e9-1bc7e47f2676"]}],"mendeley":{"formattedCitation":"[7]","plainTextFormattedCitation":"[7]","previouslyFormattedCitation":"[7]"},"properties":{"noteIndex":0},"schema":"https://github.com/citation-style-language/schema/raw/master/csl-citation.json"}</w:instrText>
      </w:r>
      <w:r w:rsidRPr="005B7500">
        <w:rPr>
          <w:rStyle w:val="Emphasis"/>
          <w:i w:val="0"/>
          <w:iCs w:val="0"/>
          <w:color w:val="333333"/>
        </w:rPr>
        <w:fldChar w:fldCharType="separate"/>
      </w:r>
      <w:r w:rsidRPr="005B7500">
        <w:rPr>
          <w:rStyle w:val="Emphasis"/>
          <w:i w:val="0"/>
          <w:iCs w:val="0"/>
          <w:color w:val="333333"/>
        </w:rPr>
        <w:t>[7]</w:t>
      </w:r>
      <w:r w:rsidRPr="005B7500">
        <w:rPr>
          <w:rStyle w:val="Emphasis"/>
          <w:i w:val="0"/>
          <w:iCs w:val="0"/>
          <w:color w:val="333333"/>
        </w:rPr>
        <w:fldChar w:fldCharType="end"/>
      </w:r>
      <w:r w:rsidRPr="005B7500">
        <w:rPr>
          <w:rStyle w:val="Emphasis"/>
          <w:i w:val="0"/>
          <w:iCs w:val="0"/>
          <w:color w:val="333333"/>
        </w:rPr>
        <w:t xml:space="preserve">.  </w:t>
      </w:r>
      <w:r w:rsidR="00854772" w:rsidRPr="005B7500">
        <w:rPr>
          <w:rStyle w:val="Emphasis"/>
          <w:i w:val="0"/>
          <w:iCs w:val="0"/>
          <w:color w:val="333333"/>
        </w:rPr>
        <w:t xml:space="preserve">Composite steel-concrete moment frames have proven to be a reliable option for the primary seismic-force resisting system in building structures </w:t>
      </w:r>
      <w:r w:rsidR="00CC21F2" w:rsidRPr="005B7500">
        <w:rPr>
          <w:rStyle w:val="Emphasis"/>
          <w:i w:val="0"/>
          <w:iCs w:val="0"/>
          <w:color w:val="333333"/>
        </w:rPr>
        <w:fldChar w:fldCharType="begin" w:fldLock="1"/>
      </w:r>
      <w:r w:rsidR="00187649" w:rsidRPr="005B7500">
        <w:rPr>
          <w:rStyle w:val="Emphasis"/>
          <w:i w:val="0"/>
          <w:iCs w:val="0"/>
          <w:color w:val="333333"/>
        </w:rPr>
        <w:instrText>ADDIN CSL_CITATION {"citationItems":[{"id":"ITEM-1","itemData":{"DOI":"10.1002/eqe.2737","ISBN":"6507252573","ISSN":"0098-8847","abstract":"Steel‐concrete composite moment frames have been shown to be an effective alternative for use as the primary seismic force‐resisting system of building structures. However, little data are available to justify the structural system performance factors (i.e., R , C d , and Ω o ) given in codes to characterize the overstrength and ductility of these systems. Reasonable values for these factors are vital for successful seismic design. Based on a suite of new finite element formulations, this work investigates the behavior of composite special moment frames under seismic loading and develops rational system performance factors according to the Federal Emergency Management Agency P695 methodology. A set of archetype frames, selected to be representative of the range of frames seen in practice, were designed according to current design specifications. Nonlinear static pushover and dynamic response history analyses were performed on the frames to generate the statistical data on the seismic response from which the performance factors are quantified. The results from this investigation enable a better understanding of the variability in collapse performance of composite frame systems and will facilitate more effective designs of these systems. Copyright © 2016 John Wiley &amp; Sons, Ltd.","author":[{"dropping-particle":"","family":"Denavit","given":"Mark D.","non-dropping-particle":"","parse-names":false,"suffix":""},{"dropping-particle":"","family":"Hajjar","given":"Jerome F.","non-dropping-particle":"","parse-names":false,"suffix":""},{"dropping-particle":"","family":"Perea","given":"Tiziano","non-dropping-particle":"","parse-names":false,"suffix":""},{"dropping-particle":"","family":"Leon","given":"Roberto T.","non-dropping-particle":"","parse-names":false,"suffix":""}],"container-title":"Earthquake Engineering &amp; Structural Dynamics","id":"ITEM-1","issue":"10","issued":{"date-parts":[["2016","8","15"]]},"page":"1685-1703","title":"Seismic performance factors for moment frames with steel‐concrete composite columns and steel beams","type":"article-journal","volume":"45"},"uris":["http://www.mendeley.com/documents/?uuid=a7ebdafa-b977-4837-a23f-29898c870039"]}],"mendeley":{"formattedCitation":"[8]","plainTextFormattedCitation":"[8]","previouslyFormattedCitation":"[8]"},"properties":{"noteIndex":0},"schema":"https://github.com/citation-style-language/schema/raw/master/csl-citation.json"}</w:instrText>
      </w:r>
      <w:r w:rsidR="00CC21F2" w:rsidRPr="005B7500">
        <w:rPr>
          <w:rStyle w:val="Emphasis"/>
          <w:i w:val="0"/>
          <w:iCs w:val="0"/>
          <w:color w:val="333333"/>
        </w:rPr>
        <w:fldChar w:fldCharType="separate"/>
      </w:r>
      <w:r w:rsidR="00CC21F2" w:rsidRPr="005B7500">
        <w:rPr>
          <w:rStyle w:val="Emphasis"/>
          <w:i w:val="0"/>
          <w:iCs w:val="0"/>
          <w:color w:val="333333"/>
        </w:rPr>
        <w:t>[8]</w:t>
      </w:r>
      <w:r w:rsidR="00CC21F2" w:rsidRPr="005B7500">
        <w:rPr>
          <w:rStyle w:val="Emphasis"/>
          <w:i w:val="0"/>
          <w:iCs w:val="0"/>
          <w:color w:val="333333"/>
        </w:rPr>
        <w:fldChar w:fldCharType="end"/>
      </w:r>
      <w:r w:rsidR="00CC21F2" w:rsidRPr="005B7500">
        <w:rPr>
          <w:rStyle w:val="Emphasis"/>
          <w:i w:val="0"/>
          <w:iCs w:val="0"/>
          <w:color w:val="333333"/>
        </w:rPr>
        <w:t xml:space="preserve">. </w:t>
      </w:r>
      <w:r w:rsidR="00187649" w:rsidRPr="005B7500">
        <w:rPr>
          <w:rStyle w:val="Emphasis"/>
          <w:i w:val="0"/>
          <w:iCs w:val="0"/>
          <w:color w:val="333333"/>
        </w:rPr>
        <w:t xml:space="preserve">Given the geological conditions at the study site, the redesign of the </w:t>
      </w:r>
      <w:proofErr w:type="spellStart"/>
      <w:r w:rsidR="00187649" w:rsidRPr="005B7500">
        <w:rPr>
          <w:rStyle w:val="Emphasis"/>
          <w:i w:val="0"/>
          <w:iCs w:val="0"/>
          <w:color w:val="333333"/>
        </w:rPr>
        <w:t>Pasuruan</w:t>
      </w:r>
      <w:proofErr w:type="spellEnd"/>
      <w:r w:rsidR="00187649" w:rsidRPr="005B7500">
        <w:rPr>
          <w:rStyle w:val="Emphasis"/>
          <w:i w:val="0"/>
          <w:iCs w:val="0"/>
          <w:color w:val="333333"/>
        </w:rPr>
        <w:t xml:space="preserve"> Regent's Office building will incorporate a Special Moment Resisting Frame (SMRF) system.</w:t>
      </w:r>
      <w:r w:rsidR="00CC21F2" w:rsidRPr="005B7500">
        <w:rPr>
          <w:rStyle w:val="Emphasis"/>
          <w:i w:val="0"/>
          <w:iCs w:val="0"/>
          <w:color w:val="333333"/>
        </w:rPr>
        <w:t xml:space="preserve"> </w:t>
      </w:r>
      <w:r w:rsidR="00187649" w:rsidRPr="005B7500">
        <w:rPr>
          <w:rStyle w:val="Emphasis"/>
          <w:i w:val="0"/>
          <w:iCs w:val="0"/>
          <w:color w:val="333333"/>
        </w:rPr>
        <w:t xml:space="preserve">The Load and Resistance Factor Design (LRFD) method is a widely adopted approach in structural engineering, particularly for steel structures. This method follows the principles of limit state design, where a structure’s performance is evaluated under specific load conditions to ensure it meets various limiting conditions </w:t>
      </w:r>
      <w:r w:rsidR="00187649" w:rsidRPr="005B7500">
        <w:rPr>
          <w:rStyle w:val="Emphasis"/>
          <w:i w:val="0"/>
          <w:iCs w:val="0"/>
          <w:color w:val="333333"/>
        </w:rPr>
        <w:fldChar w:fldCharType="begin" w:fldLock="1"/>
      </w:r>
      <w:r w:rsidR="009F206F" w:rsidRPr="005B7500">
        <w:rPr>
          <w:rStyle w:val="Emphasis"/>
          <w:i w:val="0"/>
          <w:iCs w:val="0"/>
          <w:color w:val="333333"/>
        </w:rPr>
        <w:instrText>ADDIN CSL_CITATION {"citationItems":[{"id":"ITEM-1","itemData":{"DOI":"10.1016/B978-0-08-044101-6.X5000-2","ISBN":"9780080441016","author":[{"dropping-particle":"","family":"Xiao-Ling Zhao","given":"","non-dropping-particle":"","parse-names":false,"suffix":""},{"dropping-particle":"","family":"Tim Wilkinson","given":"","non-dropping-particle":"","parse-names":false,"suffix":""},{"dropping-particle":"","family":"Hancock","given":"Gregory","non-dropping-particle":"","parse-names":false,"suffix":""}],"id":"ITEM-1","issued":{"date-parts":[["2005"]]},"publisher":"Elsevier","title":"Cold-Formed Tubular Members and Connections","type":"book"},"uris":["http://www.mendeley.com/documents/?uuid=beb29acd-8b41-477f-b353-2f850afa18e7"]}],"mendeley":{"formattedCitation":"[9]","plainTextFormattedCitation":"[9]","previouslyFormattedCitation":"[9]"},"properties":{"noteIndex":0},"schema":"https://github.com/citation-style-language/schema/raw/master/csl-citation.json"}</w:instrText>
      </w:r>
      <w:r w:rsidR="00187649" w:rsidRPr="005B7500">
        <w:rPr>
          <w:rStyle w:val="Emphasis"/>
          <w:i w:val="0"/>
          <w:iCs w:val="0"/>
          <w:color w:val="333333"/>
        </w:rPr>
        <w:fldChar w:fldCharType="separate"/>
      </w:r>
      <w:r w:rsidR="00187649" w:rsidRPr="005B7500">
        <w:rPr>
          <w:rStyle w:val="Emphasis"/>
          <w:i w:val="0"/>
          <w:iCs w:val="0"/>
          <w:color w:val="333333"/>
        </w:rPr>
        <w:t>[9]</w:t>
      </w:r>
      <w:r w:rsidR="00187649" w:rsidRPr="005B7500">
        <w:rPr>
          <w:rStyle w:val="Emphasis"/>
          <w:i w:val="0"/>
          <w:iCs w:val="0"/>
          <w:color w:val="333333"/>
        </w:rPr>
        <w:fldChar w:fldCharType="end"/>
      </w:r>
      <w:r w:rsidR="00187649" w:rsidRPr="005B7500">
        <w:rPr>
          <w:rStyle w:val="Emphasis"/>
          <w:i w:val="0"/>
          <w:iCs w:val="0"/>
          <w:color w:val="333333"/>
        </w:rPr>
        <w:t>. This design method is adopted in this study to ensure</w:t>
      </w:r>
      <w:r w:rsidR="00854772" w:rsidRPr="005B7500">
        <w:rPr>
          <w:rStyle w:val="Emphasis"/>
          <w:i w:val="0"/>
          <w:iCs w:val="0"/>
          <w:color w:val="333333"/>
        </w:rPr>
        <w:t xml:space="preserve"> safety and performance of the building structure.</w:t>
      </w:r>
    </w:p>
    <w:p w14:paraId="2E7869F1" w14:textId="5B983612" w:rsidR="00854772" w:rsidRPr="005B7500" w:rsidRDefault="00DB360E" w:rsidP="005B7500">
      <w:pPr>
        <w:pStyle w:val="Paragraph"/>
        <w:rPr>
          <w:rStyle w:val="Emphasis"/>
          <w:i w:val="0"/>
          <w:iCs w:val="0"/>
          <w:color w:val="333333"/>
        </w:rPr>
      </w:pPr>
      <w:r w:rsidRPr="005B7500">
        <w:rPr>
          <w:rStyle w:val="Emphasis"/>
          <w:i w:val="0"/>
          <w:iCs w:val="0"/>
          <w:color w:val="333333"/>
        </w:rPr>
        <w:t xml:space="preserve">This study focuses on redesigning the upper structure of the </w:t>
      </w:r>
      <w:proofErr w:type="spellStart"/>
      <w:r w:rsidRPr="005B7500">
        <w:rPr>
          <w:rStyle w:val="Emphasis"/>
          <w:i w:val="0"/>
          <w:iCs w:val="0"/>
          <w:color w:val="333333"/>
        </w:rPr>
        <w:t>Pasuruan</w:t>
      </w:r>
      <w:proofErr w:type="spellEnd"/>
      <w:r w:rsidRPr="005B7500">
        <w:rPr>
          <w:rStyle w:val="Emphasis"/>
          <w:i w:val="0"/>
          <w:iCs w:val="0"/>
          <w:color w:val="333333"/>
        </w:rPr>
        <w:t xml:space="preserve"> Regent’s Office building using a composite steel system, employing the Load Resistance Factor Design (LRFD) method. The primary aim is to develop a structural design that optimizes the use of composite steel components to enhance the building's performance under gravity and seismic loads. </w:t>
      </w:r>
      <w:r w:rsidR="00957888" w:rsidRPr="005B7500">
        <w:rPr>
          <w:rStyle w:val="Emphasis"/>
          <w:i w:val="0"/>
          <w:iCs w:val="0"/>
          <w:color w:val="333333"/>
        </w:rPr>
        <w:t>The scope of the design includes key structural elements: composite slabs, composite beams, and the connection systems between these elements.</w:t>
      </w:r>
    </w:p>
    <w:p w14:paraId="590C3C2B" w14:textId="078523CF" w:rsidR="00EA50A7" w:rsidRPr="00B04217" w:rsidRDefault="00EA50A7" w:rsidP="005B7500">
      <w:pPr>
        <w:pStyle w:val="Heading1"/>
      </w:pPr>
      <w:r w:rsidRPr="00B04217">
        <w:t>METHODS</w:t>
      </w:r>
    </w:p>
    <w:p w14:paraId="1901E18F" w14:textId="4DC61001" w:rsidR="000E667B" w:rsidRPr="005B7500" w:rsidRDefault="000E667B" w:rsidP="005B7500">
      <w:pPr>
        <w:pStyle w:val="Paragraph"/>
        <w:rPr>
          <w:rStyle w:val="Emphasis"/>
          <w:i w:val="0"/>
          <w:iCs w:val="0"/>
          <w:color w:val="333333"/>
        </w:rPr>
      </w:pPr>
      <w:r w:rsidRPr="005B7500">
        <w:rPr>
          <w:rStyle w:val="Emphasis"/>
          <w:i w:val="0"/>
          <w:iCs w:val="0"/>
          <w:color w:val="333333"/>
        </w:rPr>
        <w:t xml:space="preserve">The </w:t>
      </w:r>
      <w:proofErr w:type="spellStart"/>
      <w:r w:rsidRPr="005B7500">
        <w:rPr>
          <w:rStyle w:val="Emphasis"/>
          <w:i w:val="0"/>
          <w:iCs w:val="0"/>
          <w:color w:val="333333"/>
        </w:rPr>
        <w:t>Pasuruan</w:t>
      </w:r>
      <w:proofErr w:type="spellEnd"/>
      <w:r w:rsidRPr="005B7500">
        <w:rPr>
          <w:rStyle w:val="Emphasis"/>
          <w:i w:val="0"/>
          <w:iCs w:val="0"/>
          <w:color w:val="333333"/>
        </w:rPr>
        <w:t xml:space="preserve"> Regent's Office building is redesigned as a four-story office structure with a composite steel framework. The building has an overall height of 19 meters, with floor heights set at 3.95 meters from the first to the second floor, 6 meters from the second to the third, 4.5 meters from the third to the fourth, and 4.45 meters from the fourth floor to the roof. The building’s footprint spans 38.25 meters in length and 42 meters in width. </w:t>
      </w:r>
      <w:r w:rsidR="005B7500" w:rsidRPr="005B7500">
        <w:rPr>
          <w:rStyle w:val="Emphasis"/>
          <w:b/>
          <w:bCs/>
          <w:i w:val="0"/>
          <w:iCs w:val="0"/>
          <w:color w:val="333333"/>
        </w:rPr>
        <w:t>FIGURES 1</w:t>
      </w:r>
      <w:r w:rsidR="00665B85" w:rsidRPr="005B7500">
        <w:rPr>
          <w:rStyle w:val="Emphasis"/>
          <w:i w:val="0"/>
          <w:iCs w:val="0"/>
          <w:color w:val="333333"/>
        </w:rPr>
        <w:t xml:space="preserve"> and </w:t>
      </w:r>
      <w:r w:rsidR="00665B85" w:rsidRPr="005B7500">
        <w:rPr>
          <w:rStyle w:val="Emphasis"/>
          <w:b/>
          <w:bCs/>
          <w:i w:val="0"/>
          <w:iCs w:val="0"/>
          <w:color w:val="333333"/>
        </w:rPr>
        <w:t>2</w:t>
      </w:r>
      <w:r w:rsidR="00665B85" w:rsidRPr="005B7500">
        <w:rPr>
          <w:rStyle w:val="Emphasis"/>
          <w:i w:val="0"/>
          <w:iCs w:val="0"/>
          <w:color w:val="333333"/>
        </w:rPr>
        <w:t xml:space="preserve"> show the structural frame of the building in the longitudinal and transverse directions</w:t>
      </w:r>
      <w:r w:rsidR="00B2032D" w:rsidRPr="005B7500">
        <w:rPr>
          <w:rStyle w:val="Emphasis"/>
          <w:i w:val="0"/>
          <w:iCs w:val="0"/>
          <w:color w:val="333333"/>
        </w:rPr>
        <w:t>.</w:t>
      </w:r>
      <w:r w:rsidR="007F0724" w:rsidRPr="005B7500">
        <w:rPr>
          <w:rStyle w:val="Emphasis"/>
          <w:i w:val="0"/>
          <w:iCs w:val="0"/>
          <w:color w:val="333333"/>
        </w:rPr>
        <w:t xml:space="preserve"> The building materials for this project are summarized in </w:t>
      </w:r>
      <w:r w:rsidR="005B7500" w:rsidRPr="005B7500">
        <w:rPr>
          <w:rStyle w:val="Emphasis"/>
          <w:b/>
          <w:bCs/>
          <w:i w:val="0"/>
          <w:iCs w:val="0"/>
          <w:color w:val="333333"/>
        </w:rPr>
        <w:t>TABLE 1</w:t>
      </w:r>
      <w:r w:rsidR="007F0724" w:rsidRPr="005B7500">
        <w:rPr>
          <w:rStyle w:val="Emphasis"/>
          <w:i w:val="0"/>
          <w:iCs w:val="0"/>
          <w:color w:val="333333"/>
        </w:rPr>
        <w:t>.</w:t>
      </w:r>
      <w:r w:rsidR="000A483F" w:rsidRPr="005B7500">
        <w:rPr>
          <w:rStyle w:val="Emphasis"/>
          <w:i w:val="0"/>
          <w:iCs w:val="0"/>
          <w:color w:val="333333"/>
        </w:rPr>
        <w:t xml:space="preserve"> The design process followed in this study is illustrated in </w:t>
      </w:r>
      <w:r w:rsidR="005B7500" w:rsidRPr="005B7500">
        <w:rPr>
          <w:rStyle w:val="Emphasis"/>
          <w:b/>
          <w:bCs/>
          <w:i w:val="0"/>
          <w:iCs w:val="0"/>
          <w:color w:val="333333"/>
        </w:rPr>
        <w:t>FIGURE 3</w:t>
      </w:r>
      <w:r w:rsidR="000A483F" w:rsidRPr="005B7500">
        <w:rPr>
          <w:rStyle w:val="Emphasis"/>
          <w:i w:val="0"/>
          <w:iCs w:val="0"/>
          <w:color w:val="333333"/>
        </w:rPr>
        <w:t>.</w:t>
      </w:r>
    </w:p>
    <w:p w14:paraId="11C269C0" w14:textId="77777777" w:rsidR="00665B85" w:rsidRDefault="00665B85" w:rsidP="00D077B3">
      <w:pPr>
        <w:ind w:firstLine="284"/>
        <w:jc w:val="both"/>
        <w:rPr>
          <w:sz w:val="20"/>
          <w:szCs w:val="22"/>
        </w:rPr>
      </w:pPr>
    </w:p>
    <w:p w14:paraId="5F8FED7A" w14:textId="2F964820" w:rsidR="00D64802" w:rsidRPr="006B11F3" w:rsidRDefault="00D64802" w:rsidP="00D077B3">
      <w:pPr>
        <w:ind w:firstLine="284"/>
        <w:jc w:val="center"/>
        <w:rPr>
          <w:sz w:val="22"/>
          <w:szCs w:val="22"/>
          <w:lang w:val="en-ID"/>
        </w:rPr>
      </w:pPr>
      <w:r w:rsidRPr="006B11F3">
        <w:rPr>
          <w:rFonts w:eastAsiaTheme="minorEastAsia"/>
          <w:noProof/>
          <w:sz w:val="22"/>
          <w:szCs w:val="22"/>
          <w:lang w:val="sv-SE"/>
        </w:rPr>
        <w:drawing>
          <wp:inline distT="0" distB="0" distL="0" distR="0" wp14:anchorId="3359AF32" wp14:editId="41F4BFCA">
            <wp:extent cx="3516240" cy="1908000"/>
            <wp:effectExtent l="0" t="0" r="8255" b="0"/>
            <wp:docPr id="12639791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3979100" name=""/>
                    <pic:cNvPicPr/>
                  </pic:nvPicPr>
                  <pic:blipFill>
                    <a:blip r:embed="rId8">
                      <a:extLst>
                        <a:ext uri="{BEBA8EAE-BF5A-486C-A8C5-ECC9F3942E4B}">
                          <a14:imgProps xmlns:a14="http://schemas.microsoft.com/office/drawing/2010/main">
                            <a14:imgLayer r:embed="rId9">
                              <a14:imgEffect>
                                <a14:sharpenSoften amount="50000"/>
                              </a14:imgEffect>
                              <a14:imgEffect>
                                <a14:saturation sat="400000"/>
                              </a14:imgEffect>
                              <a14:imgEffect>
                                <a14:brightnessContrast contrast="-40000"/>
                              </a14:imgEffect>
                            </a14:imgLayer>
                          </a14:imgProps>
                        </a:ext>
                      </a:extLst>
                    </a:blip>
                    <a:stretch>
                      <a:fillRect/>
                    </a:stretch>
                  </pic:blipFill>
                  <pic:spPr>
                    <a:xfrm>
                      <a:off x="0" y="0"/>
                      <a:ext cx="3516240" cy="1908000"/>
                    </a:xfrm>
                    <a:prstGeom prst="rect">
                      <a:avLst/>
                    </a:prstGeom>
                  </pic:spPr>
                </pic:pic>
              </a:graphicData>
            </a:graphic>
          </wp:inline>
        </w:drawing>
      </w:r>
    </w:p>
    <w:p w14:paraId="1E494DF7" w14:textId="388C9F0A" w:rsidR="00516287" w:rsidRPr="00497674" w:rsidRDefault="001C3B54" w:rsidP="005B7500">
      <w:pPr>
        <w:pStyle w:val="FigureCaption"/>
        <w:rPr>
          <w:lang w:val="sv-SE"/>
        </w:rPr>
      </w:pPr>
      <w:r w:rsidRPr="001C3B54">
        <w:rPr>
          <w:b/>
          <w:lang w:val="sv-SE"/>
        </w:rPr>
        <w:t>FIGURE 1</w:t>
      </w:r>
      <w:r w:rsidR="00B04217">
        <w:rPr>
          <w:lang w:val="sv-SE"/>
        </w:rPr>
        <w:t>.</w:t>
      </w:r>
      <w:r w:rsidR="00516287" w:rsidRPr="00497674">
        <w:rPr>
          <w:lang w:val="sv-SE"/>
        </w:rPr>
        <w:t xml:space="preserve"> </w:t>
      </w:r>
      <w:r w:rsidR="00B2032D">
        <w:rPr>
          <w:lang w:val="sv-SE"/>
        </w:rPr>
        <w:t>Longitudinal frame (x-axis)</w:t>
      </w:r>
    </w:p>
    <w:p w14:paraId="383895F5" w14:textId="77777777" w:rsidR="00516287" w:rsidRPr="006B11F3" w:rsidRDefault="00516287" w:rsidP="00D077B3">
      <w:pPr>
        <w:jc w:val="center"/>
        <w:rPr>
          <w:b/>
          <w:bCs/>
          <w:sz w:val="22"/>
          <w:szCs w:val="22"/>
          <w:lang w:val="sv-SE"/>
        </w:rPr>
      </w:pPr>
    </w:p>
    <w:p w14:paraId="761988D7" w14:textId="2D61BDC9" w:rsidR="00D64802" w:rsidRPr="006B11F3" w:rsidRDefault="00D64802" w:rsidP="00044FE0">
      <w:pPr>
        <w:tabs>
          <w:tab w:val="left" w:pos="4008"/>
        </w:tabs>
        <w:jc w:val="center"/>
        <w:rPr>
          <w:sz w:val="22"/>
          <w:szCs w:val="22"/>
          <w:lang w:val="sv-SE"/>
        </w:rPr>
      </w:pPr>
      <w:r w:rsidRPr="006B11F3">
        <w:rPr>
          <w:rFonts w:eastAsiaTheme="minorEastAsia"/>
          <w:noProof/>
          <w:sz w:val="22"/>
          <w:szCs w:val="22"/>
          <w:lang w:val="sv-SE"/>
        </w:rPr>
        <w:drawing>
          <wp:inline distT="0" distB="0" distL="0" distR="0" wp14:anchorId="15A4D348" wp14:editId="3B9162F1">
            <wp:extent cx="3481561" cy="1908000"/>
            <wp:effectExtent l="0" t="0" r="5080" b="0"/>
            <wp:docPr id="4469254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6925456" name=""/>
                    <pic:cNvPicPr/>
                  </pic:nvPicPr>
                  <pic:blipFill>
                    <a:blip r:embed="rId10">
                      <a:extLst>
                        <a:ext uri="{BEBA8EAE-BF5A-486C-A8C5-ECC9F3942E4B}">
                          <a14:imgProps xmlns:a14="http://schemas.microsoft.com/office/drawing/2010/main">
                            <a14:imgLayer r:embed="rId11">
                              <a14:imgEffect>
                                <a14:sharpenSoften amount="50000"/>
                              </a14:imgEffect>
                              <a14:imgEffect>
                                <a14:saturation sat="400000"/>
                              </a14:imgEffect>
                              <a14:imgEffect>
                                <a14:brightnessContrast contrast="-40000"/>
                              </a14:imgEffect>
                            </a14:imgLayer>
                          </a14:imgProps>
                        </a:ext>
                      </a:extLst>
                    </a:blip>
                    <a:stretch>
                      <a:fillRect/>
                    </a:stretch>
                  </pic:blipFill>
                  <pic:spPr>
                    <a:xfrm>
                      <a:off x="0" y="0"/>
                      <a:ext cx="3481561" cy="1908000"/>
                    </a:xfrm>
                    <a:prstGeom prst="rect">
                      <a:avLst/>
                    </a:prstGeom>
                  </pic:spPr>
                </pic:pic>
              </a:graphicData>
            </a:graphic>
          </wp:inline>
        </w:drawing>
      </w:r>
    </w:p>
    <w:p w14:paraId="378D8E95" w14:textId="5B4B8570" w:rsidR="00521B46" w:rsidRDefault="001C3B54" w:rsidP="005B7500">
      <w:pPr>
        <w:pStyle w:val="FigureCaption"/>
        <w:rPr>
          <w:lang w:val="en-ID"/>
        </w:rPr>
      </w:pPr>
      <w:r w:rsidRPr="001C3B54">
        <w:rPr>
          <w:b/>
          <w:lang w:val="en-ID"/>
        </w:rPr>
        <w:t>FIGURE 2.</w:t>
      </w:r>
      <w:r w:rsidR="00B2032D">
        <w:rPr>
          <w:lang w:val="en-ID"/>
        </w:rPr>
        <w:t xml:space="preserve"> Transverse frame (y-axis)</w:t>
      </w:r>
    </w:p>
    <w:p w14:paraId="509E365E" w14:textId="77777777" w:rsidR="00910FEA" w:rsidRPr="00733D87" w:rsidRDefault="00910FEA" w:rsidP="00733D87">
      <w:pPr>
        <w:jc w:val="center"/>
        <w:rPr>
          <w:sz w:val="18"/>
          <w:szCs w:val="18"/>
          <w:lang w:val="en-ID"/>
        </w:rPr>
      </w:pPr>
    </w:p>
    <w:p w14:paraId="58921AB0" w14:textId="3DCCFB89" w:rsidR="00044C72" w:rsidRDefault="00044C72" w:rsidP="005B7500">
      <w:pPr>
        <w:pStyle w:val="TableCaption"/>
        <w:rPr>
          <w:rFonts w:eastAsiaTheme="minorEastAsia"/>
        </w:rPr>
      </w:pPr>
      <w:r>
        <w:rPr>
          <w:rFonts w:eastAsia="Calibri"/>
        </w:rPr>
        <w:lastRenderedPageBreak/>
        <w:t xml:space="preserve"> </w:t>
      </w:r>
      <w:r w:rsidRPr="001C3B54">
        <w:rPr>
          <w:rFonts w:eastAsiaTheme="minorEastAsia"/>
          <w:b/>
        </w:rPr>
        <w:t>TABLE 1</w:t>
      </w:r>
      <w:r>
        <w:rPr>
          <w:rFonts w:eastAsiaTheme="minorEastAsia"/>
        </w:rPr>
        <w:t>.</w:t>
      </w:r>
      <w:r w:rsidRPr="00497674">
        <w:rPr>
          <w:rFonts w:eastAsiaTheme="minorEastAsia"/>
        </w:rPr>
        <w:t xml:space="preserve"> </w:t>
      </w:r>
      <w:r>
        <w:rPr>
          <w:rFonts w:eastAsiaTheme="minorEastAsia"/>
        </w:rPr>
        <w:t>Building materials and specifications</w:t>
      </w:r>
    </w:p>
    <w:tbl>
      <w:tblPr>
        <w:tblStyle w:val="TableGrid"/>
        <w:tblW w:w="6945" w:type="dxa"/>
        <w:tblInd w:w="993" w:type="dxa"/>
        <w:tblLook w:val="04A0" w:firstRow="1" w:lastRow="0" w:firstColumn="1" w:lastColumn="0" w:noHBand="0" w:noVBand="1"/>
      </w:tblPr>
      <w:tblGrid>
        <w:gridCol w:w="1842"/>
        <w:gridCol w:w="2694"/>
        <w:gridCol w:w="2409"/>
      </w:tblGrid>
      <w:tr w:rsidR="00044C72" w:rsidRPr="002B08EB" w14:paraId="6D00C2AD" w14:textId="77777777" w:rsidTr="005B7500">
        <w:trPr>
          <w:tblHeader/>
        </w:trPr>
        <w:tc>
          <w:tcPr>
            <w:tcW w:w="4536" w:type="dxa"/>
            <w:gridSpan w:val="2"/>
          </w:tcPr>
          <w:p w14:paraId="0595E362" w14:textId="54581E1F" w:rsidR="00044C72" w:rsidRPr="002B08EB" w:rsidRDefault="00044C72" w:rsidP="00044C72">
            <w:pPr>
              <w:pStyle w:val="ListParagraph"/>
              <w:spacing w:after="0" w:line="240" w:lineRule="auto"/>
              <w:ind w:left="0"/>
              <w:jc w:val="center"/>
              <w:rPr>
                <w:rFonts w:ascii="Times New Roman" w:eastAsiaTheme="minorEastAsia" w:hAnsi="Times New Roman" w:cs="Times New Roman"/>
                <w:sz w:val="18"/>
                <w:szCs w:val="18"/>
              </w:rPr>
            </w:pPr>
            <w:r w:rsidRPr="002B08EB">
              <w:rPr>
                <w:rFonts w:ascii="Times New Roman" w:eastAsiaTheme="minorEastAsia" w:hAnsi="Times New Roman" w:cs="Times New Roman"/>
                <w:sz w:val="18"/>
                <w:szCs w:val="18"/>
              </w:rPr>
              <w:t>Building Materials</w:t>
            </w:r>
          </w:p>
        </w:tc>
        <w:tc>
          <w:tcPr>
            <w:tcW w:w="2409" w:type="dxa"/>
          </w:tcPr>
          <w:p w14:paraId="6240DA3A" w14:textId="7FAD8847" w:rsidR="00044C72" w:rsidRPr="002B08EB" w:rsidRDefault="00044C72" w:rsidP="00044C72">
            <w:pPr>
              <w:pStyle w:val="ListParagraph"/>
              <w:spacing w:after="0" w:line="240" w:lineRule="auto"/>
              <w:ind w:left="0"/>
              <w:jc w:val="center"/>
              <w:rPr>
                <w:rFonts w:ascii="Times New Roman" w:eastAsiaTheme="minorEastAsia" w:hAnsi="Times New Roman" w:cs="Times New Roman"/>
                <w:sz w:val="18"/>
                <w:szCs w:val="18"/>
              </w:rPr>
            </w:pPr>
            <w:r w:rsidRPr="002B08EB">
              <w:rPr>
                <w:rFonts w:ascii="Times New Roman" w:eastAsiaTheme="minorEastAsia" w:hAnsi="Times New Roman" w:cs="Times New Roman"/>
                <w:sz w:val="18"/>
                <w:szCs w:val="18"/>
              </w:rPr>
              <w:t>Specification</w:t>
            </w:r>
          </w:p>
        </w:tc>
      </w:tr>
      <w:tr w:rsidR="00044C72" w:rsidRPr="002B08EB" w14:paraId="6129E4DA" w14:textId="77777777" w:rsidTr="005B7500">
        <w:tc>
          <w:tcPr>
            <w:tcW w:w="1842" w:type="dxa"/>
          </w:tcPr>
          <w:p w14:paraId="3FA28319" w14:textId="4C5391A0" w:rsidR="00044C72" w:rsidRPr="002B08EB" w:rsidRDefault="00044C72" w:rsidP="00044C72">
            <w:pPr>
              <w:pStyle w:val="ListParagraph"/>
              <w:spacing w:after="0" w:line="240" w:lineRule="auto"/>
              <w:ind w:left="0"/>
              <w:jc w:val="center"/>
              <w:rPr>
                <w:rFonts w:ascii="Times New Roman" w:eastAsiaTheme="minorEastAsia" w:hAnsi="Times New Roman" w:cs="Times New Roman"/>
                <w:sz w:val="18"/>
                <w:szCs w:val="18"/>
              </w:rPr>
            </w:pPr>
            <w:r w:rsidRPr="002B08EB">
              <w:rPr>
                <w:rFonts w:ascii="Times New Roman" w:eastAsiaTheme="minorEastAsia" w:hAnsi="Times New Roman" w:cs="Times New Roman"/>
                <w:sz w:val="18"/>
                <w:szCs w:val="18"/>
              </w:rPr>
              <w:t>Composite Slab</w:t>
            </w:r>
          </w:p>
        </w:tc>
        <w:tc>
          <w:tcPr>
            <w:tcW w:w="2694" w:type="dxa"/>
          </w:tcPr>
          <w:p w14:paraId="55381F72" w14:textId="2D0B2F07" w:rsidR="00044C72" w:rsidRPr="002B08EB" w:rsidRDefault="00044C72" w:rsidP="00044C72">
            <w:pPr>
              <w:pStyle w:val="ListParagraph"/>
              <w:spacing w:after="0" w:line="240" w:lineRule="auto"/>
              <w:ind w:left="0"/>
              <w:jc w:val="center"/>
              <w:rPr>
                <w:rFonts w:ascii="Times New Roman" w:eastAsiaTheme="minorEastAsia" w:hAnsi="Times New Roman" w:cs="Times New Roman"/>
                <w:sz w:val="18"/>
                <w:szCs w:val="18"/>
              </w:rPr>
            </w:pPr>
            <w:r w:rsidRPr="002B08EB">
              <w:rPr>
                <w:rFonts w:ascii="Times New Roman" w:eastAsiaTheme="minorEastAsia" w:hAnsi="Times New Roman" w:cs="Times New Roman"/>
                <w:sz w:val="18"/>
                <w:szCs w:val="18"/>
              </w:rPr>
              <w:t>Floor deck type</w:t>
            </w:r>
          </w:p>
        </w:tc>
        <w:tc>
          <w:tcPr>
            <w:tcW w:w="2409" w:type="dxa"/>
          </w:tcPr>
          <w:p w14:paraId="651B3E17" w14:textId="6D2FF2B0" w:rsidR="00044C72" w:rsidRPr="002B08EB" w:rsidRDefault="00044C72" w:rsidP="00044C72">
            <w:pPr>
              <w:pStyle w:val="ListParagraph"/>
              <w:spacing w:after="0" w:line="240" w:lineRule="auto"/>
              <w:ind w:left="0"/>
              <w:jc w:val="center"/>
              <w:rPr>
                <w:rFonts w:ascii="Times New Roman" w:eastAsiaTheme="minorEastAsia" w:hAnsi="Times New Roman" w:cs="Times New Roman"/>
                <w:sz w:val="18"/>
                <w:szCs w:val="18"/>
              </w:rPr>
            </w:pPr>
            <w:r w:rsidRPr="002B08EB">
              <w:rPr>
                <w:rFonts w:ascii="Times New Roman" w:hAnsi="Times New Roman" w:cs="Times New Roman"/>
                <w:sz w:val="18"/>
                <w:szCs w:val="18"/>
                <w:lang w:val="sv-SE"/>
              </w:rPr>
              <w:t>Floor Deck W-1000</w:t>
            </w:r>
          </w:p>
        </w:tc>
      </w:tr>
      <w:tr w:rsidR="00044C72" w:rsidRPr="002B08EB" w14:paraId="3AE424AF" w14:textId="77777777" w:rsidTr="005B7500">
        <w:tc>
          <w:tcPr>
            <w:tcW w:w="1842" w:type="dxa"/>
          </w:tcPr>
          <w:p w14:paraId="4A23C7F7" w14:textId="77777777" w:rsidR="00044C72" w:rsidRPr="002B08EB" w:rsidRDefault="00044C72" w:rsidP="00044C72">
            <w:pPr>
              <w:pStyle w:val="ListParagraph"/>
              <w:spacing w:after="0" w:line="240" w:lineRule="auto"/>
              <w:ind w:left="0"/>
              <w:jc w:val="center"/>
              <w:rPr>
                <w:rFonts w:ascii="Times New Roman" w:eastAsiaTheme="minorEastAsia" w:hAnsi="Times New Roman" w:cs="Times New Roman"/>
                <w:sz w:val="18"/>
                <w:szCs w:val="18"/>
              </w:rPr>
            </w:pPr>
          </w:p>
        </w:tc>
        <w:tc>
          <w:tcPr>
            <w:tcW w:w="2694" w:type="dxa"/>
          </w:tcPr>
          <w:p w14:paraId="59BB2FFC" w14:textId="05BFF510" w:rsidR="00044C72" w:rsidRPr="002B08EB" w:rsidRDefault="00044C72" w:rsidP="00044C72">
            <w:pPr>
              <w:pStyle w:val="ListParagraph"/>
              <w:spacing w:after="0" w:line="240" w:lineRule="auto"/>
              <w:ind w:left="0"/>
              <w:jc w:val="center"/>
              <w:rPr>
                <w:rFonts w:ascii="Times New Roman" w:eastAsiaTheme="minorEastAsia" w:hAnsi="Times New Roman" w:cs="Times New Roman"/>
                <w:sz w:val="18"/>
                <w:szCs w:val="18"/>
              </w:rPr>
            </w:pPr>
            <w:r w:rsidRPr="002B08EB">
              <w:rPr>
                <w:rFonts w:ascii="Times New Roman" w:eastAsiaTheme="minorEastAsia" w:hAnsi="Times New Roman" w:cs="Times New Roman"/>
                <w:sz w:val="18"/>
                <w:szCs w:val="18"/>
              </w:rPr>
              <w:t xml:space="preserve">Steel yield strength, </w:t>
            </w:r>
          </w:p>
        </w:tc>
        <w:tc>
          <w:tcPr>
            <w:tcW w:w="2409" w:type="dxa"/>
          </w:tcPr>
          <w:p w14:paraId="7D2CCDE7" w14:textId="75C9EF34" w:rsidR="00044C72" w:rsidRPr="002B08EB" w:rsidRDefault="00044C72" w:rsidP="00044C72">
            <w:pPr>
              <w:pStyle w:val="ListParagraph"/>
              <w:spacing w:after="0" w:line="240" w:lineRule="auto"/>
              <w:ind w:left="0"/>
              <w:jc w:val="center"/>
              <w:rPr>
                <w:rFonts w:ascii="Times New Roman" w:hAnsi="Times New Roman" w:cs="Times New Roman"/>
                <w:sz w:val="18"/>
                <w:szCs w:val="18"/>
                <w:lang w:val="sv-SE"/>
              </w:rPr>
            </w:pPr>
            <w:r w:rsidRPr="002B08EB">
              <w:rPr>
                <w:rFonts w:ascii="Times New Roman" w:hAnsi="Times New Roman" w:cs="Times New Roman"/>
                <w:sz w:val="18"/>
                <w:szCs w:val="18"/>
                <w:lang w:val="sv-SE"/>
              </w:rPr>
              <w:t>560 MPa</w:t>
            </w:r>
          </w:p>
        </w:tc>
      </w:tr>
      <w:tr w:rsidR="00044C72" w:rsidRPr="002B08EB" w14:paraId="5FF41530" w14:textId="77777777" w:rsidTr="005B7500">
        <w:tc>
          <w:tcPr>
            <w:tcW w:w="1842" w:type="dxa"/>
          </w:tcPr>
          <w:p w14:paraId="2665C9AD" w14:textId="77777777" w:rsidR="00044C72" w:rsidRPr="002B08EB" w:rsidRDefault="00044C72" w:rsidP="00044C72">
            <w:pPr>
              <w:pStyle w:val="ListParagraph"/>
              <w:spacing w:after="0" w:line="240" w:lineRule="auto"/>
              <w:ind w:left="0"/>
              <w:jc w:val="center"/>
              <w:rPr>
                <w:rFonts w:ascii="Times New Roman" w:eastAsiaTheme="minorEastAsia" w:hAnsi="Times New Roman" w:cs="Times New Roman"/>
                <w:sz w:val="18"/>
                <w:szCs w:val="18"/>
              </w:rPr>
            </w:pPr>
          </w:p>
        </w:tc>
        <w:tc>
          <w:tcPr>
            <w:tcW w:w="2694" w:type="dxa"/>
          </w:tcPr>
          <w:p w14:paraId="29F6B4FC" w14:textId="2EBC9FED" w:rsidR="00044C72" w:rsidRPr="002B08EB" w:rsidRDefault="00044C72" w:rsidP="00044C72">
            <w:pPr>
              <w:pStyle w:val="ListParagraph"/>
              <w:spacing w:after="0" w:line="240" w:lineRule="auto"/>
              <w:ind w:left="0"/>
              <w:jc w:val="center"/>
              <w:rPr>
                <w:rFonts w:ascii="Times New Roman" w:eastAsiaTheme="minorEastAsia" w:hAnsi="Times New Roman" w:cs="Times New Roman"/>
                <w:sz w:val="18"/>
                <w:szCs w:val="18"/>
              </w:rPr>
            </w:pPr>
            <w:r w:rsidRPr="002B08EB">
              <w:rPr>
                <w:rFonts w:ascii="Times New Roman" w:eastAsiaTheme="minorEastAsia" w:hAnsi="Times New Roman" w:cs="Times New Roman"/>
                <w:sz w:val="18"/>
                <w:szCs w:val="18"/>
              </w:rPr>
              <w:t>Concrete compressive strength</w:t>
            </w:r>
          </w:p>
        </w:tc>
        <w:tc>
          <w:tcPr>
            <w:tcW w:w="2409" w:type="dxa"/>
          </w:tcPr>
          <w:p w14:paraId="7889F7CB" w14:textId="62101436" w:rsidR="00044C72" w:rsidRPr="002B08EB" w:rsidRDefault="00044C72" w:rsidP="00044C72">
            <w:pPr>
              <w:pStyle w:val="ListParagraph"/>
              <w:spacing w:after="0" w:line="240" w:lineRule="auto"/>
              <w:ind w:left="0"/>
              <w:jc w:val="center"/>
              <w:rPr>
                <w:rFonts w:ascii="Times New Roman" w:hAnsi="Times New Roman" w:cs="Times New Roman"/>
                <w:sz w:val="18"/>
                <w:szCs w:val="18"/>
                <w:lang w:val="sv-SE"/>
              </w:rPr>
            </w:pPr>
            <w:r w:rsidRPr="002B08EB">
              <w:rPr>
                <w:rFonts w:ascii="Times New Roman" w:hAnsi="Times New Roman" w:cs="Times New Roman"/>
                <w:sz w:val="18"/>
                <w:szCs w:val="18"/>
                <w:lang w:val="sv-SE"/>
              </w:rPr>
              <w:t>28 MPa</w:t>
            </w:r>
          </w:p>
        </w:tc>
      </w:tr>
      <w:tr w:rsidR="00044C72" w:rsidRPr="002B08EB" w14:paraId="3B4C2F1A" w14:textId="77777777" w:rsidTr="005B7500">
        <w:tc>
          <w:tcPr>
            <w:tcW w:w="1842" w:type="dxa"/>
          </w:tcPr>
          <w:p w14:paraId="4A8E66D4" w14:textId="04369074" w:rsidR="00044C72" w:rsidRPr="002B08EB" w:rsidRDefault="00044C72" w:rsidP="00044C72">
            <w:pPr>
              <w:pStyle w:val="ListParagraph"/>
              <w:spacing w:after="0" w:line="240" w:lineRule="auto"/>
              <w:ind w:left="0"/>
              <w:jc w:val="center"/>
              <w:rPr>
                <w:rFonts w:ascii="Times New Roman" w:eastAsiaTheme="minorEastAsia" w:hAnsi="Times New Roman" w:cs="Times New Roman"/>
                <w:sz w:val="18"/>
                <w:szCs w:val="18"/>
              </w:rPr>
            </w:pPr>
            <w:r w:rsidRPr="002B08EB">
              <w:rPr>
                <w:rFonts w:ascii="Times New Roman" w:eastAsiaTheme="minorEastAsia" w:hAnsi="Times New Roman" w:cs="Times New Roman"/>
                <w:sz w:val="18"/>
                <w:szCs w:val="18"/>
              </w:rPr>
              <w:t xml:space="preserve">WF </w:t>
            </w:r>
            <w:r w:rsidR="009A2870">
              <w:rPr>
                <w:rFonts w:ascii="Times New Roman" w:eastAsiaTheme="minorEastAsia" w:hAnsi="Times New Roman" w:cs="Times New Roman"/>
                <w:sz w:val="18"/>
                <w:szCs w:val="18"/>
              </w:rPr>
              <w:t>Steel Profile</w:t>
            </w:r>
          </w:p>
        </w:tc>
        <w:tc>
          <w:tcPr>
            <w:tcW w:w="2694" w:type="dxa"/>
          </w:tcPr>
          <w:p w14:paraId="540BC1E9" w14:textId="0E473AC8" w:rsidR="00044C72" w:rsidRPr="002B08EB" w:rsidRDefault="00044C72" w:rsidP="00044C72">
            <w:pPr>
              <w:pStyle w:val="ListParagraph"/>
              <w:spacing w:after="0" w:line="240" w:lineRule="auto"/>
              <w:ind w:left="0"/>
              <w:jc w:val="center"/>
              <w:rPr>
                <w:rFonts w:ascii="Times New Roman" w:eastAsiaTheme="minorEastAsia" w:hAnsi="Times New Roman" w:cs="Times New Roman"/>
                <w:sz w:val="18"/>
                <w:szCs w:val="18"/>
              </w:rPr>
            </w:pPr>
            <w:r w:rsidRPr="002B08EB">
              <w:rPr>
                <w:rFonts w:ascii="Times New Roman" w:eastAsiaTheme="minorEastAsia" w:hAnsi="Times New Roman" w:cs="Times New Roman"/>
                <w:sz w:val="18"/>
                <w:szCs w:val="18"/>
              </w:rPr>
              <w:t>Type</w:t>
            </w:r>
          </w:p>
        </w:tc>
        <w:tc>
          <w:tcPr>
            <w:tcW w:w="2409" w:type="dxa"/>
          </w:tcPr>
          <w:p w14:paraId="621ADAE3" w14:textId="07778640" w:rsidR="00044C72" w:rsidRPr="002B08EB" w:rsidRDefault="00044C72" w:rsidP="00044C72">
            <w:pPr>
              <w:pStyle w:val="ListParagraph"/>
              <w:spacing w:after="0" w:line="240" w:lineRule="auto"/>
              <w:ind w:left="0"/>
              <w:jc w:val="center"/>
              <w:rPr>
                <w:rFonts w:ascii="Times New Roman" w:hAnsi="Times New Roman" w:cs="Times New Roman"/>
                <w:sz w:val="18"/>
                <w:szCs w:val="18"/>
                <w:lang w:val="sv-SE"/>
              </w:rPr>
            </w:pPr>
            <w:r w:rsidRPr="002B08EB">
              <w:rPr>
                <w:rFonts w:ascii="Times New Roman" w:hAnsi="Times New Roman" w:cs="Times New Roman"/>
                <w:sz w:val="18"/>
                <w:szCs w:val="18"/>
                <w:lang w:val="sv-SE"/>
              </w:rPr>
              <w:t>WF Hot-rolled</w:t>
            </w:r>
          </w:p>
        </w:tc>
      </w:tr>
      <w:tr w:rsidR="00044C72" w:rsidRPr="002B08EB" w14:paraId="726DE563" w14:textId="77777777" w:rsidTr="005B7500">
        <w:tc>
          <w:tcPr>
            <w:tcW w:w="1842" w:type="dxa"/>
          </w:tcPr>
          <w:p w14:paraId="2101B032" w14:textId="77777777" w:rsidR="00044C72" w:rsidRPr="002B08EB" w:rsidRDefault="00044C72" w:rsidP="00044C72">
            <w:pPr>
              <w:pStyle w:val="ListParagraph"/>
              <w:spacing w:after="0" w:line="240" w:lineRule="auto"/>
              <w:ind w:left="0"/>
              <w:jc w:val="center"/>
              <w:rPr>
                <w:rFonts w:ascii="Times New Roman" w:eastAsiaTheme="minorEastAsia" w:hAnsi="Times New Roman" w:cs="Times New Roman"/>
                <w:sz w:val="18"/>
                <w:szCs w:val="18"/>
              </w:rPr>
            </w:pPr>
          </w:p>
        </w:tc>
        <w:tc>
          <w:tcPr>
            <w:tcW w:w="2694" w:type="dxa"/>
          </w:tcPr>
          <w:p w14:paraId="58D1253C" w14:textId="3D22C436" w:rsidR="00044C72" w:rsidRPr="002B08EB" w:rsidRDefault="00044C72" w:rsidP="00044C72">
            <w:pPr>
              <w:pStyle w:val="ListParagraph"/>
              <w:spacing w:after="0" w:line="240" w:lineRule="auto"/>
              <w:ind w:left="0"/>
              <w:jc w:val="center"/>
              <w:rPr>
                <w:rFonts w:ascii="Times New Roman" w:eastAsiaTheme="minorEastAsia" w:hAnsi="Times New Roman" w:cs="Times New Roman"/>
                <w:sz w:val="18"/>
                <w:szCs w:val="18"/>
              </w:rPr>
            </w:pPr>
            <w:r w:rsidRPr="002B08EB">
              <w:rPr>
                <w:rFonts w:ascii="Times New Roman" w:eastAsiaTheme="minorEastAsia" w:hAnsi="Times New Roman" w:cs="Times New Roman"/>
                <w:sz w:val="18"/>
                <w:szCs w:val="18"/>
              </w:rPr>
              <w:t xml:space="preserve">Yield strength, </w:t>
            </w:r>
          </w:p>
        </w:tc>
        <w:tc>
          <w:tcPr>
            <w:tcW w:w="2409" w:type="dxa"/>
          </w:tcPr>
          <w:p w14:paraId="6A8E5C0A" w14:textId="16375B1E" w:rsidR="00044C72" w:rsidRPr="002B08EB" w:rsidRDefault="00044C72" w:rsidP="00044C72">
            <w:pPr>
              <w:pStyle w:val="ListParagraph"/>
              <w:spacing w:after="0" w:line="240" w:lineRule="auto"/>
              <w:ind w:left="0"/>
              <w:jc w:val="center"/>
              <w:rPr>
                <w:rFonts w:ascii="Times New Roman" w:hAnsi="Times New Roman" w:cs="Times New Roman"/>
                <w:sz w:val="18"/>
                <w:szCs w:val="18"/>
                <w:lang w:val="sv-SE"/>
              </w:rPr>
            </w:pPr>
            <w:r w:rsidRPr="002B08EB">
              <w:rPr>
                <w:rFonts w:ascii="Times New Roman" w:hAnsi="Times New Roman" w:cs="Times New Roman"/>
                <w:sz w:val="18"/>
                <w:szCs w:val="18"/>
                <w:lang w:val="sv-SE"/>
              </w:rPr>
              <w:t>250 MPa</w:t>
            </w:r>
          </w:p>
        </w:tc>
      </w:tr>
      <w:tr w:rsidR="00044C72" w:rsidRPr="002B08EB" w14:paraId="26D2AC65" w14:textId="77777777" w:rsidTr="005B7500">
        <w:tc>
          <w:tcPr>
            <w:tcW w:w="1842" w:type="dxa"/>
          </w:tcPr>
          <w:p w14:paraId="3F13F4B5" w14:textId="77777777" w:rsidR="00044C72" w:rsidRPr="002B08EB" w:rsidRDefault="00044C72" w:rsidP="00044C72">
            <w:pPr>
              <w:pStyle w:val="ListParagraph"/>
              <w:spacing w:after="0" w:line="240" w:lineRule="auto"/>
              <w:ind w:left="0"/>
              <w:jc w:val="center"/>
              <w:rPr>
                <w:rFonts w:ascii="Times New Roman" w:eastAsiaTheme="minorEastAsia" w:hAnsi="Times New Roman" w:cs="Times New Roman"/>
                <w:sz w:val="18"/>
                <w:szCs w:val="18"/>
              </w:rPr>
            </w:pPr>
          </w:p>
        </w:tc>
        <w:tc>
          <w:tcPr>
            <w:tcW w:w="2694" w:type="dxa"/>
          </w:tcPr>
          <w:p w14:paraId="7B9F8F21" w14:textId="14F58001" w:rsidR="00044C72" w:rsidRPr="002B08EB" w:rsidRDefault="00044C72" w:rsidP="00044C72">
            <w:pPr>
              <w:pStyle w:val="ListParagraph"/>
              <w:spacing w:after="0" w:line="240" w:lineRule="auto"/>
              <w:ind w:left="0"/>
              <w:jc w:val="center"/>
              <w:rPr>
                <w:rFonts w:ascii="Times New Roman" w:eastAsiaTheme="minorEastAsia" w:hAnsi="Times New Roman" w:cs="Times New Roman"/>
                <w:sz w:val="18"/>
                <w:szCs w:val="18"/>
              </w:rPr>
            </w:pPr>
            <w:r w:rsidRPr="002B08EB">
              <w:rPr>
                <w:rFonts w:ascii="Times New Roman" w:eastAsiaTheme="minorEastAsia" w:hAnsi="Times New Roman" w:cs="Times New Roman"/>
                <w:sz w:val="18"/>
                <w:szCs w:val="18"/>
              </w:rPr>
              <w:t xml:space="preserve">Ultimate strength, </w:t>
            </w:r>
          </w:p>
        </w:tc>
        <w:tc>
          <w:tcPr>
            <w:tcW w:w="2409" w:type="dxa"/>
          </w:tcPr>
          <w:p w14:paraId="3342DADA" w14:textId="0A9B6448" w:rsidR="00044C72" w:rsidRPr="002B08EB" w:rsidRDefault="00044C72" w:rsidP="00044C72">
            <w:pPr>
              <w:pStyle w:val="ListParagraph"/>
              <w:spacing w:after="0" w:line="240" w:lineRule="auto"/>
              <w:ind w:left="0"/>
              <w:jc w:val="center"/>
              <w:rPr>
                <w:rFonts w:ascii="Times New Roman" w:hAnsi="Times New Roman" w:cs="Times New Roman"/>
                <w:sz w:val="18"/>
                <w:szCs w:val="18"/>
                <w:lang w:val="sv-SE"/>
              </w:rPr>
            </w:pPr>
            <w:r w:rsidRPr="002B08EB">
              <w:rPr>
                <w:rFonts w:ascii="Times New Roman" w:hAnsi="Times New Roman" w:cs="Times New Roman"/>
                <w:sz w:val="18"/>
                <w:szCs w:val="18"/>
                <w:lang w:val="sv-SE"/>
              </w:rPr>
              <w:t>410 MPa</w:t>
            </w:r>
          </w:p>
        </w:tc>
      </w:tr>
      <w:tr w:rsidR="00164DA6" w:rsidRPr="002B08EB" w14:paraId="2442B433" w14:textId="77777777" w:rsidTr="005B7500">
        <w:tc>
          <w:tcPr>
            <w:tcW w:w="1842" w:type="dxa"/>
            <w:vMerge w:val="restart"/>
          </w:tcPr>
          <w:p w14:paraId="6F89CEC0" w14:textId="5298AB87" w:rsidR="00164DA6" w:rsidRPr="002B08EB" w:rsidRDefault="00164DA6" w:rsidP="00044C72">
            <w:pPr>
              <w:pStyle w:val="ListParagraph"/>
              <w:spacing w:after="0" w:line="240" w:lineRule="auto"/>
              <w:ind w:left="0"/>
              <w:jc w:val="center"/>
              <w:rPr>
                <w:rFonts w:ascii="Times New Roman" w:eastAsiaTheme="minorEastAsia" w:hAnsi="Times New Roman" w:cs="Times New Roman"/>
                <w:sz w:val="18"/>
                <w:szCs w:val="18"/>
              </w:rPr>
            </w:pPr>
            <w:r w:rsidRPr="002B08EB">
              <w:rPr>
                <w:rFonts w:ascii="Times New Roman" w:eastAsiaTheme="minorEastAsia" w:hAnsi="Times New Roman" w:cs="Times New Roman"/>
                <w:sz w:val="18"/>
                <w:szCs w:val="18"/>
              </w:rPr>
              <w:t>K</w:t>
            </w:r>
            <w:r>
              <w:rPr>
                <w:rFonts w:ascii="Times New Roman" w:eastAsiaTheme="minorEastAsia" w:hAnsi="Times New Roman" w:cs="Times New Roman"/>
                <w:sz w:val="18"/>
                <w:szCs w:val="18"/>
              </w:rPr>
              <w:t xml:space="preserve">ing </w:t>
            </w:r>
            <w:r w:rsidRPr="002B08EB">
              <w:rPr>
                <w:rFonts w:ascii="Times New Roman" w:eastAsiaTheme="minorEastAsia" w:hAnsi="Times New Roman" w:cs="Times New Roman"/>
                <w:sz w:val="18"/>
                <w:szCs w:val="18"/>
              </w:rPr>
              <w:t>C</w:t>
            </w:r>
            <w:r>
              <w:rPr>
                <w:rFonts w:ascii="Times New Roman" w:eastAsiaTheme="minorEastAsia" w:hAnsi="Times New Roman" w:cs="Times New Roman"/>
                <w:sz w:val="18"/>
                <w:szCs w:val="18"/>
              </w:rPr>
              <w:t>ross</w:t>
            </w:r>
            <w:r w:rsidRPr="002B08EB">
              <w:rPr>
                <w:rFonts w:ascii="Times New Roman" w:eastAsiaTheme="minorEastAsia" w:hAnsi="Times New Roman" w:cs="Times New Roman"/>
                <w:sz w:val="18"/>
                <w:szCs w:val="18"/>
              </w:rPr>
              <w:t xml:space="preserve"> </w:t>
            </w:r>
            <w:r>
              <w:rPr>
                <w:rFonts w:ascii="Times New Roman" w:eastAsiaTheme="minorEastAsia" w:hAnsi="Times New Roman" w:cs="Times New Roman"/>
                <w:sz w:val="18"/>
                <w:szCs w:val="18"/>
              </w:rPr>
              <w:t>Steel Profile</w:t>
            </w:r>
          </w:p>
        </w:tc>
        <w:tc>
          <w:tcPr>
            <w:tcW w:w="2694" w:type="dxa"/>
          </w:tcPr>
          <w:p w14:paraId="14CD9B5B" w14:textId="553FFE0E" w:rsidR="00164DA6" w:rsidRPr="002B08EB" w:rsidRDefault="00164DA6" w:rsidP="00044C72">
            <w:pPr>
              <w:pStyle w:val="ListParagraph"/>
              <w:spacing w:after="0" w:line="240" w:lineRule="auto"/>
              <w:ind w:left="0"/>
              <w:jc w:val="center"/>
              <w:rPr>
                <w:rFonts w:ascii="Times New Roman" w:eastAsiaTheme="minorEastAsia" w:hAnsi="Times New Roman" w:cs="Times New Roman"/>
                <w:sz w:val="18"/>
                <w:szCs w:val="18"/>
              </w:rPr>
            </w:pPr>
            <w:r w:rsidRPr="002B08EB">
              <w:rPr>
                <w:rFonts w:ascii="Times New Roman" w:eastAsiaTheme="minorEastAsia" w:hAnsi="Times New Roman" w:cs="Times New Roman"/>
                <w:sz w:val="18"/>
                <w:szCs w:val="18"/>
              </w:rPr>
              <w:t xml:space="preserve">Yield strength, </w:t>
            </w:r>
          </w:p>
        </w:tc>
        <w:tc>
          <w:tcPr>
            <w:tcW w:w="2409" w:type="dxa"/>
          </w:tcPr>
          <w:p w14:paraId="2ECDB26C" w14:textId="3A8D839E" w:rsidR="00164DA6" w:rsidRPr="002B08EB" w:rsidRDefault="00164DA6" w:rsidP="00044C72">
            <w:pPr>
              <w:pStyle w:val="ListParagraph"/>
              <w:spacing w:after="0" w:line="240" w:lineRule="auto"/>
              <w:ind w:left="0"/>
              <w:jc w:val="center"/>
              <w:rPr>
                <w:rFonts w:ascii="Times New Roman" w:hAnsi="Times New Roman" w:cs="Times New Roman"/>
                <w:sz w:val="18"/>
                <w:szCs w:val="18"/>
                <w:lang w:val="sv-SE"/>
              </w:rPr>
            </w:pPr>
            <w:r w:rsidRPr="002B08EB">
              <w:rPr>
                <w:rFonts w:ascii="Times New Roman" w:hAnsi="Times New Roman" w:cs="Times New Roman"/>
                <w:sz w:val="18"/>
                <w:szCs w:val="18"/>
                <w:lang w:val="sv-SE"/>
              </w:rPr>
              <w:t>290 MPa</w:t>
            </w:r>
          </w:p>
        </w:tc>
      </w:tr>
      <w:tr w:rsidR="00164DA6" w:rsidRPr="002B08EB" w14:paraId="2737ECAE" w14:textId="77777777" w:rsidTr="005B7500">
        <w:tc>
          <w:tcPr>
            <w:tcW w:w="1842" w:type="dxa"/>
            <w:vMerge/>
          </w:tcPr>
          <w:p w14:paraId="609CE281" w14:textId="77777777" w:rsidR="00164DA6" w:rsidRPr="002B08EB" w:rsidRDefault="00164DA6" w:rsidP="00044C72">
            <w:pPr>
              <w:pStyle w:val="ListParagraph"/>
              <w:spacing w:after="0" w:line="240" w:lineRule="auto"/>
              <w:ind w:left="0"/>
              <w:jc w:val="center"/>
              <w:rPr>
                <w:rFonts w:ascii="Times New Roman" w:eastAsiaTheme="minorEastAsia" w:hAnsi="Times New Roman" w:cs="Times New Roman"/>
                <w:sz w:val="18"/>
                <w:szCs w:val="18"/>
              </w:rPr>
            </w:pPr>
          </w:p>
        </w:tc>
        <w:tc>
          <w:tcPr>
            <w:tcW w:w="2694" w:type="dxa"/>
          </w:tcPr>
          <w:p w14:paraId="7DAA5FC7" w14:textId="13023B8D" w:rsidR="00164DA6" w:rsidRPr="002B08EB" w:rsidRDefault="00164DA6" w:rsidP="00044C72">
            <w:pPr>
              <w:pStyle w:val="ListParagraph"/>
              <w:spacing w:after="0" w:line="240" w:lineRule="auto"/>
              <w:ind w:left="0"/>
              <w:jc w:val="center"/>
              <w:rPr>
                <w:rFonts w:ascii="Times New Roman" w:eastAsiaTheme="minorEastAsia" w:hAnsi="Times New Roman" w:cs="Times New Roman"/>
                <w:sz w:val="18"/>
                <w:szCs w:val="18"/>
              </w:rPr>
            </w:pPr>
            <w:r w:rsidRPr="002B08EB">
              <w:rPr>
                <w:rFonts w:ascii="Times New Roman" w:eastAsiaTheme="minorEastAsia" w:hAnsi="Times New Roman" w:cs="Times New Roman"/>
                <w:sz w:val="18"/>
                <w:szCs w:val="18"/>
              </w:rPr>
              <w:t xml:space="preserve">Ultimate strength, </w:t>
            </w:r>
          </w:p>
        </w:tc>
        <w:tc>
          <w:tcPr>
            <w:tcW w:w="2409" w:type="dxa"/>
          </w:tcPr>
          <w:p w14:paraId="0C294B3C" w14:textId="11BC5A2A" w:rsidR="00164DA6" w:rsidRPr="002B08EB" w:rsidRDefault="00164DA6" w:rsidP="00044C72">
            <w:pPr>
              <w:pStyle w:val="ListParagraph"/>
              <w:spacing w:after="0" w:line="240" w:lineRule="auto"/>
              <w:ind w:left="0"/>
              <w:jc w:val="center"/>
              <w:rPr>
                <w:rFonts w:ascii="Times New Roman" w:hAnsi="Times New Roman" w:cs="Times New Roman"/>
                <w:sz w:val="18"/>
                <w:szCs w:val="18"/>
                <w:lang w:val="sv-SE"/>
              </w:rPr>
            </w:pPr>
            <w:r w:rsidRPr="002B08EB">
              <w:rPr>
                <w:rFonts w:ascii="Times New Roman" w:hAnsi="Times New Roman" w:cs="Times New Roman"/>
                <w:sz w:val="18"/>
                <w:szCs w:val="18"/>
                <w:lang w:val="sv-SE"/>
              </w:rPr>
              <w:t>500 MPa</w:t>
            </w:r>
          </w:p>
        </w:tc>
      </w:tr>
      <w:tr w:rsidR="00044C72" w:rsidRPr="002B08EB" w14:paraId="34B6AEBC" w14:textId="77777777" w:rsidTr="005B7500">
        <w:tc>
          <w:tcPr>
            <w:tcW w:w="1842" w:type="dxa"/>
          </w:tcPr>
          <w:p w14:paraId="22D1F8E5" w14:textId="4C2D4FEB" w:rsidR="00044C72" w:rsidRPr="002B08EB" w:rsidRDefault="00044C72" w:rsidP="00044C72">
            <w:pPr>
              <w:pStyle w:val="ListParagraph"/>
              <w:spacing w:after="0" w:line="240" w:lineRule="auto"/>
              <w:ind w:left="0"/>
              <w:jc w:val="center"/>
              <w:rPr>
                <w:rFonts w:ascii="Times New Roman" w:eastAsiaTheme="minorEastAsia" w:hAnsi="Times New Roman" w:cs="Times New Roman"/>
                <w:sz w:val="18"/>
                <w:szCs w:val="18"/>
              </w:rPr>
            </w:pPr>
            <w:r w:rsidRPr="002B08EB">
              <w:rPr>
                <w:rFonts w:ascii="Times New Roman" w:eastAsiaTheme="minorEastAsia" w:hAnsi="Times New Roman" w:cs="Times New Roman"/>
                <w:sz w:val="18"/>
                <w:szCs w:val="18"/>
              </w:rPr>
              <w:t>Joint</w:t>
            </w:r>
          </w:p>
        </w:tc>
        <w:tc>
          <w:tcPr>
            <w:tcW w:w="2694" w:type="dxa"/>
          </w:tcPr>
          <w:p w14:paraId="6C462E20" w14:textId="640E684D" w:rsidR="00044C72" w:rsidRPr="002B08EB" w:rsidRDefault="00044C72" w:rsidP="00044C72">
            <w:pPr>
              <w:pStyle w:val="ListParagraph"/>
              <w:spacing w:after="0" w:line="240" w:lineRule="auto"/>
              <w:ind w:left="0"/>
              <w:jc w:val="center"/>
              <w:rPr>
                <w:rFonts w:ascii="Times New Roman" w:eastAsiaTheme="minorEastAsia" w:hAnsi="Times New Roman" w:cs="Times New Roman"/>
                <w:sz w:val="18"/>
                <w:szCs w:val="18"/>
              </w:rPr>
            </w:pPr>
            <w:r w:rsidRPr="002B08EB">
              <w:rPr>
                <w:rFonts w:ascii="Times New Roman" w:hAnsi="Times New Roman" w:cs="Times New Roman"/>
                <w:sz w:val="18"/>
                <w:szCs w:val="18"/>
              </w:rPr>
              <w:t xml:space="preserve">Bolt </w:t>
            </w:r>
            <w:r w:rsidR="002B08EB" w:rsidRPr="002B08EB">
              <w:rPr>
                <w:rFonts w:ascii="Times New Roman" w:hAnsi="Times New Roman" w:cs="Times New Roman"/>
                <w:sz w:val="18"/>
                <w:szCs w:val="18"/>
              </w:rPr>
              <w:t>grade</w:t>
            </w:r>
          </w:p>
        </w:tc>
        <w:tc>
          <w:tcPr>
            <w:tcW w:w="2409" w:type="dxa"/>
          </w:tcPr>
          <w:p w14:paraId="5B645FA9" w14:textId="6C68A6E7" w:rsidR="00044C72" w:rsidRPr="002B08EB" w:rsidRDefault="00044C72" w:rsidP="00044C72">
            <w:pPr>
              <w:pStyle w:val="ListParagraph"/>
              <w:spacing w:after="0" w:line="240" w:lineRule="auto"/>
              <w:ind w:left="0"/>
              <w:jc w:val="center"/>
              <w:rPr>
                <w:rFonts w:ascii="Times New Roman" w:hAnsi="Times New Roman" w:cs="Times New Roman"/>
                <w:sz w:val="18"/>
                <w:szCs w:val="18"/>
                <w:lang w:val="sv-SE"/>
              </w:rPr>
            </w:pPr>
            <w:r w:rsidRPr="002B08EB">
              <w:rPr>
                <w:rFonts w:ascii="Times New Roman" w:hAnsi="Times New Roman" w:cs="Times New Roman"/>
                <w:sz w:val="18"/>
                <w:szCs w:val="18"/>
              </w:rPr>
              <w:t>ASTM A325</w:t>
            </w:r>
          </w:p>
        </w:tc>
      </w:tr>
      <w:tr w:rsidR="00044C72" w:rsidRPr="002B08EB" w14:paraId="6D7A8ED4" w14:textId="77777777" w:rsidTr="005B7500">
        <w:tc>
          <w:tcPr>
            <w:tcW w:w="1842" w:type="dxa"/>
          </w:tcPr>
          <w:p w14:paraId="0AA430B7" w14:textId="77777777" w:rsidR="00044C72" w:rsidRPr="002B08EB" w:rsidRDefault="00044C72" w:rsidP="00044C72">
            <w:pPr>
              <w:pStyle w:val="ListParagraph"/>
              <w:spacing w:after="0" w:line="240" w:lineRule="auto"/>
              <w:ind w:left="0"/>
              <w:jc w:val="center"/>
              <w:rPr>
                <w:rFonts w:ascii="Times New Roman" w:eastAsiaTheme="minorEastAsia" w:hAnsi="Times New Roman" w:cs="Times New Roman"/>
                <w:sz w:val="18"/>
                <w:szCs w:val="18"/>
              </w:rPr>
            </w:pPr>
          </w:p>
        </w:tc>
        <w:tc>
          <w:tcPr>
            <w:tcW w:w="2694" w:type="dxa"/>
          </w:tcPr>
          <w:p w14:paraId="57ED919A" w14:textId="06141EB2" w:rsidR="00044C72" w:rsidRPr="002B08EB" w:rsidRDefault="002B08EB" w:rsidP="00044C72">
            <w:pPr>
              <w:pStyle w:val="ListParagraph"/>
              <w:spacing w:after="0" w:line="240" w:lineRule="auto"/>
              <w:ind w:left="0"/>
              <w:jc w:val="center"/>
              <w:rPr>
                <w:rFonts w:ascii="Times New Roman" w:hAnsi="Times New Roman" w:cs="Times New Roman"/>
                <w:sz w:val="18"/>
                <w:szCs w:val="18"/>
              </w:rPr>
            </w:pPr>
            <w:r w:rsidRPr="002B08EB">
              <w:rPr>
                <w:rFonts w:ascii="Times New Roman" w:hAnsi="Times New Roman" w:cs="Times New Roman"/>
                <w:sz w:val="18"/>
                <w:szCs w:val="18"/>
              </w:rPr>
              <w:t>Anchor bolts</w:t>
            </w:r>
          </w:p>
        </w:tc>
        <w:tc>
          <w:tcPr>
            <w:tcW w:w="2409" w:type="dxa"/>
          </w:tcPr>
          <w:p w14:paraId="4FF7B8D4" w14:textId="565094C8" w:rsidR="00044C72" w:rsidRPr="002B08EB" w:rsidRDefault="002B08EB" w:rsidP="00044C72">
            <w:pPr>
              <w:pStyle w:val="ListParagraph"/>
              <w:spacing w:after="0" w:line="240" w:lineRule="auto"/>
              <w:ind w:left="0"/>
              <w:jc w:val="center"/>
              <w:rPr>
                <w:rFonts w:ascii="Times New Roman" w:hAnsi="Times New Roman" w:cs="Times New Roman"/>
                <w:sz w:val="18"/>
                <w:szCs w:val="18"/>
              </w:rPr>
            </w:pPr>
            <w:r w:rsidRPr="002B08EB">
              <w:rPr>
                <w:rFonts w:ascii="Times New Roman" w:hAnsi="Times New Roman" w:cs="Times New Roman"/>
                <w:sz w:val="18"/>
                <w:szCs w:val="18"/>
              </w:rPr>
              <w:t>ASTM F1554</w:t>
            </w:r>
          </w:p>
        </w:tc>
      </w:tr>
      <w:tr w:rsidR="002B08EB" w:rsidRPr="002B08EB" w14:paraId="15B2A665" w14:textId="77777777" w:rsidTr="005B7500">
        <w:tc>
          <w:tcPr>
            <w:tcW w:w="1842" w:type="dxa"/>
          </w:tcPr>
          <w:p w14:paraId="6E2B4A8F" w14:textId="77777777" w:rsidR="002B08EB" w:rsidRPr="002B08EB" w:rsidRDefault="002B08EB" w:rsidP="00044C72">
            <w:pPr>
              <w:pStyle w:val="ListParagraph"/>
              <w:spacing w:after="0" w:line="240" w:lineRule="auto"/>
              <w:ind w:left="0"/>
              <w:jc w:val="center"/>
              <w:rPr>
                <w:rFonts w:ascii="Times New Roman" w:eastAsiaTheme="minorEastAsia" w:hAnsi="Times New Roman" w:cs="Times New Roman"/>
                <w:sz w:val="18"/>
                <w:szCs w:val="18"/>
              </w:rPr>
            </w:pPr>
          </w:p>
        </w:tc>
        <w:tc>
          <w:tcPr>
            <w:tcW w:w="2694" w:type="dxa"/>
          </w:tcPr>
          <w:p w14:paraId="0DD847EA" w14:textId="3F1F2304" w:rsidR="002B08EB" w:rsidRPr="002B08EB" w:rsidRDefault="002B08EB" w:rsidP="00044C72">
            <w:pPr>
              <w:pStyle w:val="ListParagraph"/>
              <w:spacing w:after="0" w:line="240" w:lineRule="auto"/>
              <w:ind w:left="0"/>
              <w:jc w:val="center"/>
              <w:rPr>
                <w:rFonts w:ascii="Times New Roman" w:hAnsi="Times New Roman" w:cs="Times New Roman"/>
                <w:sz w:val="18"/>
                <w:szCs w:val="18"/>
              </w:rPr>
            </w:pPr>
            <w:r w:rsidRPr="002B08EB">
              <w:rPr>
                <w:rFonts w:ascii="Times New Roman" w:hAnsi="Times New Roman" w:cs="Times New Roman"/>
                <w:sz w:val="18"/>
                <w:szCs w:val="18"/>
              </w:rPr>
              <w:t>Welding electrode</w:t>
            </w:r>
          </w:p>
        </w:tc>
        <w:tc>
          <w:tcPr>
            <w:tcW w:w="2409" w:type="dxa"/>
          </w:tcPr>
          <w:p w14:paraId="3D4B8824" w14:textId="450C0FB8" w:rsidR="002B08EB" w:rsidRPr="002B08EB" w:rsidRDefault="002B08EB" w:rsidP="00044C72">
            <w:pPr>
              <w:pStyle w:val="ListParagraph"/>
              <w:spacing w:after="0" w:line="240" w:lineRule="auto"/>
              <w:ind w:left="0"/>
              <w:jc w:val="center"/>
              <w:rPr>
                <w:rFonts w:ascii="Times New Roman" w:hAnsi="Times New Roman" w:cs="Times New Roman"/>
                <w:sz w:val="18"/>
                <w:szCs w:val="18"/>
              </w:rPr>
            </w:pPr>
            <w:r w:rsidRPr="002B08EB">
              <w:rPr>
                <w:rFonts w:ascii="Times New Roman" w:hAnsi="Times New Roman" w:cs="Times New Roman"/>
                <w:sz w:val="18"/>
                <w:szCs w:val="18"/>
              </w:rPr>
              <w:t>E70XX</w:t>
            </w:r>
          </w:p>
        </w:tc>
      </w:tr>
    </w:tbl>
    <w:p w14:paraId="7422338F" w14:textId="77777777" w:rsidR="000A483F" w:rsidRDefault="000A483F" w:rsidP="000A483F">
      <w:pPr>
        <w:jc w:val="center"/>
        <w:rPr>
          <w:noProof/>
          <w:szCs w:val="24"/>
          <w:lang w:val="en-ID" w:eastAsia="en-ID"/>
        </w:rPr>
      </w:pPr>
    </w:p>
    <w:p w14:paraId="5423268A" w14:textId="287A3A7A" w:rsidR="00253C8C" w:rsidRPr="00253C8C" w:rsidRDefault="00253C8C" w:rsidP="000A483F">
      <w:pPr>
        <w:jc w:val="center"/>
        <w:rPr>
          <w:szCs w:val="24"/>
          <w:lang w:val="en-ID" w:eastAsia="en-ID"/>
        </w:rPr>
      </w:pPr>
      <w:r w:rsidRPr="00253C8C">
        <w:rPr>
          <w:noProof/>
          <w:szCs w:val="24"/>
          <w:lang w:val="en-ID" w:eastAsia="en-ID"/>
        </w:rPr>
        <w:drawing>
          <wp:inline distT="0" distB="0" distL="0" distR="0" wp14:anchorId="0B4AEAEC" wp14:editId="519EAA94">
            <wp:extent cx="3991022" cy="5644836"/>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035821" cy="5708199"/>
                    </a:xfrm>
                    <a:prstGeom prst="rect">
                      <a:avLst/>
                    </a:prstGeom>
                    <a:noFill/>
                    <a:ln>
                      <a:noFill/>
                    </a:ln>
                  </pic:spPr>
                </pic:pic>
              </a:graphicData>
            </a:graphic>
          </wp:inline>
        </w:drawing>
      </w:r>
    </w:p>
    <w:p w14:paraId="32C8D325" w14:textId="1305D7C6" w:rsidR="00516287" w:rsidRPr="006B11F3" w:rsidRDefault="001C3B54" w:rsidP="005B7500">
      <w:pPr>
        <w:pStyle w:val="FigureCaption"/>
        <w:rPr>
          <w:sz w:val="22"/>
          <w:szCs w:val="22"/>
          <w:lang w:val="en-ID"/>
        </w:rPr>
      </w:pPr>
      <w:r w:rsidRPr="005B7500">
        <w:rPr>
          <w:b/>
          <w:bCs/>
          <w:iCs/>
          <w:lang w:val="en-ID"/>
        </w:rPr>
        <w:t>FIGURE 3</w:t>
      </w:r>
      <w:r w:rsidR="000A483F">
        <w:rPr>
          <w:iCs/>
          <w:lang w:val="en-ID"/>
        </w:rPr>
        <w:t>.</w:t>
      </w:r>
      <w:r w:rsidRPr="00497674">
        <w:rPr>
          <w:i/>
          <w:iCs/>
          <w:lang w:val="en-ID"/>
        </w:rPr>
        <w:t xml:space="preserve"> </w:t>
      </w:r>
      <w:r w:rsidR="001306D9" w:rsidRPr="001306D9">
        <w:rPr>
          <w:lang w:val="en-ID"/>
        </w:rPr>
        <w:t>Flowchart of the building design process</w:t>
      </w:r>
    </w:p>
    <w:p w14:paraId="384519A9" w14:textId="6F7A40CC" w:rsidR="00EA50A7" w:rsidRPr="00B04217" w:rsidRDefault="00EA50A7" w:rsidP="005B7500">
      <w:pPr>
        <w:pStyle w:val="Heading1"/>
      </w:pPr>
      <w:r w:rsidRPr="00B04217">
        <w:lastRenderedPageBreak/>
        <w:t>RESULTS AND DISCUSSION</w:t>
      </w:r>
    </w:p>
    <w:p w14:paraId="7F097B35" w14:textId="5782C0F4" w:rsidR="00516287" w:rsidRPr="00D608DD" w:rsidRDefault="008E720E" w:rsidP="00B04217">
      <w:pPr>
        <w:pStyle w:val="Heading2"/>
        <w:rPr>
          <w:lang w:val="en-ID"/>
        </w:rPr>
      </w:pPr>
      <w:r>
        <w:rPr>
          <w:lang w:val="en-ID"/>
        </w:rPr>
        <w:t xml:space="preserve">DESIGN OF </w:t>
      </w:r>
      <w:r w:rsidR="00B04217" w:rsidRPr="00D608DD">
        <w:rPr>
          <w:lang w:val="en-ID"/>
        </w:rPr>
        <w:t>COMPOSITE SLAB</w:t>
      </w:r>
    </w:p>
    <w:p w14:paraId="790784A0" w14:textId="31495615" w:rsidR="006412D9" w:rsidRPr="00CF48A2" w:rsidRDefault="000244BB" w:rsidP="00D608DD">
      <w:pPr>
        <w:pStyle w:val="Paragraph"/>
        <w:rPr>
          <w:rStyle w:val="Emphasis"/>
          <w:i w:val="0"/>
          <w:iCs w:val="0"/>
          <w:color w:val="333333"/>
        </w:rPr>
      </w:pPr>
      <w:r w:rsidRPr="00CF48A2">
        <w:rPr>
          <w:rStyle w:val="Emphasis"/>
          <w:i w:val="0"/>
          <w:iCs w:val="0"/>
          <w:color w:val="333333"/>
        </w:rPr>
        <w:t xml:space="preserve">The composite slab consists of a steel floor deck and an in-situ concrete topping. The steel deck acts as permanent formwork and provides longitudinal reinforcement once the concrete gains strength </w:t>
      </w:r>
      <w:r w:rsidR="006412D9" w:rsidRPr="00CF48A2">
        <w:rPr>
          <w:rStyle w:val="Emphasis"/>
          <w:i w:val="0"/>
          <w:iCs w:val="0"/>
          <w:color w:val="333333"/>
        </w:rPr>
        <w:fldChar w:fldCharType="begin" w:fldLock="1"/>
      </w:r>
      <w:r w:rsidR="00D95531" w:rsidRPr="00CF48A2">
        <w:rPr>
          <w:rStyle w:val="Emphasis"/>
          <w:i w:val="0"/>
          <w:iCs w:val="0"/>
          <w:color w:val="333333"/>
        </w:rPr>
        <w:instrText>ADDIN CSL_CITATION {"citationItems":[{"id":"ITEM-1","itemData":{"DOI":"10.1088/1757-899X/800/1/012014","ISSN":"1757899X","abstract":"Slabs composite with galvanized steel deck and in-situ concrete are commonly used in steel framed structures. This approach proven to reduce structural weight and increase the efficiency of structural design. Furthermore, the steel deck acts as permanent formwork and also as positive reinforcement after concrete hardening. The study reported in this paper concentrates on the use of composite slab with galvanized steel deck in reinforced concrete (RC) framed buildings. This requires the assessment of the system under flexural loads and slip forces that develops between the RC beam and the composite slab in shear transferring zone. Four-point static and push-off tests were used to find the flexural capacity of system and the amount of slip between the beam and the slabs. Results of the numerous experimental tests and analytical studies demonstrate that the composite slab can be implemented in RC frames since both composite beam flanges and RC beam flanges conducted by the same beam stem manifested almost the same flexural behavior and had roughly similar load-carrying capacity in static test. Moreover, no slip was developed between the RC beam and the composite slab in all four test cases with different reinforcement set up. This can be considered as an important advantage of this system.","author":[{"dropping-particle":"","family":"Eissa","given":"M.","non-dropping-particle":"","parse-names":false,"suffix":""},{"dropping-particle":"","family":"Celikag","given":"M.","non-dropping-particle":"","parse-names":false,"suffix":""}],"container-title":"IOP Conference Series: Materials Science and Engineering","id":"ITEM-1","issue":"1","issued":{"date-parts":[["2020"]]},"page":"0-6","title":"Use of Slab composite with galvanized steel deck in reinforced concrete frame","type":"article-journal","volume":"800"},"uris":["http://www.mendeley.com/documents/?uuid=2ce83e41-4a96-4bf1-aaf0-87cab5181af2"]}],"mendeley":{"formattedCitation":"[10]","plainTextFormattedCitation":"[10]","previouslyFormattedCitation":"[10]"},"properties":{"noteIndex":0},"schema":"https://github.com/citation-style-language/schema/raw/master/csl-citation.json"}</w:instrText>
      </w:r>
      <w:r w:rsidR="006412D9" w:rsidRPr="00CF48A2">
        <w:rPr>
          <w:rStyle w:val="Emphasis"/>
          <w:i w:val="0"/>
          <w:iCs w:val="0"/>
          <w:color w:val="333333"/>
        </w:rPr>
        <w:fldChar w:fldCharType="separate"/>
      </w:r>
      <w:r w:rsidR="006412D9" w:rsidRPr="00CF48A2">
        <w:rPr>
          <w:rStyle w:val="Emphasis"/>
          <w:i w:val="0"/>
          <w:iCs w:val="0"/>
          <w:color w:val="333333"/>
        </w:rPr>
        <w:t>[10]</w:t>
      </w:r>
      <w:r w:rsidR="006412D9" w:rsidRPr="00CF48A2">
        <w:rPr>
          <w:rStyle w:val="Emphasis"/>
          <w:i w:val="0"/>
          <w:iCs w:val="0"/>
          <w:color w:val="333333"/>
        </w:rPr>
        <w:fldChar w:fldCharType="end"/>
      </w:r>
      <w:r w:rsidR="006412D9" w:rsidRPr="00CF48A2">
        <w:rPr>
          <w:rStyle w:val="Emphasis"/>
          <w:i w:val="0"/>
          <w:iCs w:val="0"/>
          <w:color w:val="333333"/>
        </w:rPr>
        <w:t xml:space="preserve">. </w:t>
      </w:r>
      <w:r w:rsidRPr="00CF48A2">
        <w:rPr>
          <w:rStyle w:val="Emphasis"/>
          <w:i w:val="0"/>
          <w:iCs w:val="0"/>
          <w:color w:val="333333"/>
        </w:rPr>
        <w:t xml:space="preserve">The concrete is cast in situ on profiled steel sheeting with a profile height of 50 mm, resulting in an overall slab thickness of 120 mm </w:t>
      </w:r>
      <w:r w:rsidR="006412D9" w:rsidRPr="00CF48A2">
        <w:rPr>
          <w:rStyle w:val="Emphasis"/>
          <w:i w:val="0"/>
          <w:iCs w:val="0"/>
          <w:color w:val="333333"/>
        </w:rPr>
        <w:t>(</w:t>
      </w:r>
      <w:r w:rsidR="00CF48A2" w:rsidRPr="00CF48A2">
        <w:rPr>
          <w:rStyle w:val="Emphasis"/>
          <w:b/>
          <w:bCs/>
          <w:i w:val="0"/>
          <w:iCs w:val="0"/>
          <w:color w:val="333333"/>
        </w:rPr>
        <w:t>FIGURE 4</w:t>
      </w:r>
      <w:r w:rsidR="006412D9" w:rsidRPr="00CF48A2">
        <w:rPr>
          <w:rStyle w:val="Emphasis"/>
          <w:i w:val="0"/>
          <w:iCs w:val="0"/>
          <w:color w:val="333333"/>
        </w:rPr>
        <w:t xml:space="preserve">). </w:t>
      </w:r>
      <w:r w:rsidRPr="00CF48A2">
        <w:rPr>
          <w:rStyle w:val="Emphasis"/>
          <w:i w:val="0"/>
          <w:iCs w:val="0"/>
          <w:color w:val="333333"/>
        </w:rPr>
        <w:t>Mesh M10 is incorporated within the concrete slab to control cracking at the support due to flexural tension and the concrete's shrinkage</w:t>
      </w:r>
      <w:r w:rsidR="00F86A0B" w:rsidRPr="00CF48A2">
        <w:rPr>
          <w:rStyle w:val="Emphasis"/>
          <w:i w:val="0"/>
          <w:iCs w:val="0"/>
          <w:color w:val="333333"/>
        </w:rPr>
        <w:t xml:space="preserve">. </w:t>
      </w:r>
    </w:p>
    <w:p w14:paraId="5F87A782" w14:textId="77777777" w:rsidR="005F1524" w:rsidRDefault="005F1524" w:rsidP="00D608DD">
      <w:pPr>
        <w:pStyle w:val="Paragraph"/>
        <w:rPr>
          <w:szCs w:val="22"/>
          <w:lang w:val="en-ID"/>
        </w:rPr>
      </w:pPr>
    </w:p>
    <w:p w14:paraId="1DF48196" w14:textId="71BF3960" w:rsidR="00D64802" w:rsidRPr="006B11F3" w:rsidRDefault="00C041D7" w:rsidP="00CF48A2">
      <w:pPr>
        <w:pStyle w:val="Paragraph"/>
        <w:ind w:firstLine="0"/>
        <w:jc w:val="center"/>
        <w:rPr>
          <w:sz w:val="22"/>
          <w:szCs w:val="22"/>
          <w:lang w:val="sv-SE"/>
        </w:rPr>
      </w:pPr>
      <w:r w:rsidRPr="006B11F3">
        <w:rPr>
          <w:rFonts w:eastAsiaTheme="minorEastAsia"/>
          <w:noProof/>
          <w:sz w:val="22"/>
          <w:szCs w:val="22"/>
          <w:lang w:val="sv-SE"/>
        </w:rPr>
        <w:drawing>
          <wp:inline distT="0" distB="0" distL="0" distR="0" wp14:anchorId="50090AE4" wp14:editId="5E086A8F">
            <wp:extent cx="3250785" cy="1081454"/>
            <wp:effectExtent l="0" t="0" r="6985" b="4445"/>
            <wp:docPr id="13726795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99132" name=""/>
                    <pic:cNvPicPr/>
                  </pic:nvPicPr>
                  <pic:blipFill>
                    <a:blip r:embed="rId13"/>
                    <a:stretch>
                      <a:fillRect/>
                    </a:stretch>
                  </pic:blipFill>
                  <pic:spPr>
                    <a:xfrm>
                      <a:off x="0" y="0"/>
                      <a:ext cx="3277171" cy="1090232"/>
                    </a:xfrm>
                    <a:prstGeom prst="rect">
                      <a:avLst/>
                    </a:prstGeom>
                  </pic:spPr>
                </pic:pic>
              </a:graphicData>
            </a:graphic>
          </wp:inline>
        </w:drawing>
      </w:r>
    </w:p>
    <w:p w14:paraId="328F67CF" w14:textId="3B76D64E" w:rsidR="00B16FE5" w:rsidRPr="00497674" w:rsidRDefault="001C3B54" w:rsidP="00CF48A2">
      <w:pPr>
        <w:pStyle w:val="FigureCaption"/>
        <w:rPr>
          <w:lang w:val="en-ID"/>
        </w:rPr>
      </w:pPr>
      <w:r w:rsidRPr="001C3B54">
        <w:rPr>
          <w:b/>
          <w:lang w:val="en-ID"/>
        </w:rPr>
        <w:t xml:space="preserve">FIGURE </w:t>
      </w:r>
      <w:r w:rsidR="005F1524">
        <w:rPr>
          <w:b/>
          <w:lang w:val="en-ID"/>
        </w:rPr>
        <w:t>4</w:t>
      </w:r>
      <w:r>
        <w:rPr>
          <w:b/>
          <w:lang w:val="en-ID"/>
        </w:rPr>
        <w:t>.</w:t>
      </w:r>
      <w:r w:rsidRPr="00497674">
        <w:rPr>
          <w:lang w:val="en-ID"/>
        </w:rPr>
        <w:t xml:space="preserve"> </w:t>
      </w:r>
      <w:r w:rsidR="005F1524">
        <w:rPr>
          <w:lang w:val="en-ID"/>
        </w:rPr>
        <w:t>Composite slab details</w:t>
      </w:r>
    </w:p>
    <w:p w14:paraId="10833517" w14:textId="37E22ED1" w:rsidR="00B16FE5" w:rsidRPr="00B04217" w:rsidRDefault="001268F6" w:rsidP="00B04217">
      <w:pPr>
        <w:pStyle w:val="Heading2"/>
        <w:rPr>
          <w:lang w:val="en-ID" w:eastAsia="en-ID"/>
        </w:rPr>
      </w:pPr>
      <w:r>
        <w:rPr>
          <w:lang w:val="en-ID" w:eastAsia="en-ID"/>
        </w:rPr>
        <w:t xml:space="preserve">DESIGN OF </w:t>
      </w:r>
      <w:r w:rsidR="00B04217" w:rsidRPr="00B04217">
        <w:rPr>
          <w:lang w:val="en-ID" w:eastAsia="en-ID"/>
        </w:rPr>
        <w:t>S</w:t>
      </w:r>
      <w:r w:rsidR="004068D4">
        <w:rPr>
          <w:lang w:val="en-ID" w:eastAsia="en-ID"/>
        </w:rPr>
        <w:t>ECONDARY</w:t>
      </w:r>
      <w:r w:rsidR="00B04217" w:rsidRPr="00B04217">
        <w:rPr>
          <w:lang w:val="en-ID" w:eastAsia="en-ID"/>
        </w:rPr>
        <w:t xml:space="preserve"> BEAM</w:t>
      </w:r>
    </w:p>
    <w:p w14:paraId="493361FF" w14:textId="3D5C60BF" w:rsidR="00C041D7" w:rsidRPr="00CF48A2" w:rsidRDefault="003D4CA5" w:rsidP="00CF48A2">
      <w:pPr>
        <w:pStyle w:val="Paragraph"/>
        <w:rPr>
          <w:rStyle w:val="Emphasis"/>
          <w:i w:val="0"/>
          <w:iCs w:val="0"/>
          <w:color w:val="333333"/>
        </w:rPr>
      </w:pPr>
      <w:r w:rsidRPr="00CF48A2">
        <w:rPr>
          <w:rStyle w:val="Emphasis"/>
          <w:i w:val="0"/>
          <w:iCs w:val="0"/>
          <w:color w:val="333333"/>
        </w:rPr>
        <w:t xml:space="preserve">This project includes two types of beams: </w:t>
      </w:r>
      <w:r w:rsidR="004068D4" w:rsidRPr="00CF48A2">
        <w:rPr>
          <w:rStyle w:val="Emphasis"/>
          <w:i w:val="0"/>
          <w:iCs w:val="0"/>
          <w:color w:val="333333"/>
        </w:rPr>
        <w:t>secondary</w:t>
      </w:r>
      <w:r w:rsidRPr="00CF48A2">
        <w:rPr>
          <w:rStyle w:val="Emphasis"/>
          <w:i w:val="0"/>
          <w:iCs w:val="0"/>
          <w:color w:val="333333"/>
        </w:rPr>
        <w:t xml:space="preserve"> beams and </w:t>
      </w:r>
      <w:r w:rsidR="004068D4" w:rsidRPr="00CF48A2">
        <w:rPr>
          <w:rStyle w:val="Emphasis"/>
          <w:i w:val="0"/>
          <w:iCs w:val="0"/>
          <w:color w:val="333333"/>
        </w:rPr>
        <w:t>primary</w:t>
      </w:r>
      <w:r w:rsidRPr="00CF48A2">
        <w:rPr>
          <w:rStyle w:val="Emphasis"/>
          <w:i w:val="0"/>
          <w:iCs w:val="0"/>
          <w:color w:val="333333"/>
        </w:rPr>
        <w:t xml:space="preserve"> beams. The </w:t>
      </w:r>
      <w:r w:rsidR="004068D4" w:rsidRPr="00CF48A2">
        <w:rPr>
          <w:rStyle w:val="Emphasis"/>
          <w:i w:val="0"/>
          <w:iCs w:val="0"/>
          <w:color w:val="333333"/>
        </w:rPr>
        <w:t>secondary</w:t>
      </w:r>
      <w:r w:rsidRPr="00CF48A2">
        <w:rPr>
          <w:rStyle w:val="Emphasis"/>
          <w:i w:val="0"/>
          <w:iCs w:val="0"/>
          <w:color w:val="333333"/>
        </w:rPr>
        <w:t xml:space="preserve"> beam spans </w:t>
      </w:r>
      <w:r w:rsidR="004068D4" w:rsidRPr="00CF48A2">
        <w:rPr>
          <w:rStyle w:val="Emphasis"/>
          <w:i w:val="0"/>
          <w:iCs w:val="0"/>
          <w:color w:val="333333"/>
        </w:rPr>
        <w:t xml:space="preserve">continuously </w:t>
      </w:r>
      <w:r w:rsidRPr="00CF48A2">
        <w:rPr>
          <w:rStyle w:val="Emphasis"/>
          <w:i w:val="0"/>
          <w:iCs w:val="0"/>
          <w:color w:val="333333"/>
        </w:rPr>
        <w:t xml:space="preserve">between the </w:t>
      </w:r>
      <w:r w:rsidR="004068D4" w:rsidRPr="00CF48A2">
        <w:rPr>
          <w:rStyle w:val="Emphasis"/>
          <w:i w:val="0"/>
          <w:iCs w:val="0"/>
          <w:color w:val="333333"/>
        </w:rPr>
        <w:t>primary</w:t>
      </w:r>
      <w:r w:rsidRPr="00CF48A2">
        <w:rPr>
          <w:rStyle w:val="Emphasis"/>
          <w:i w:val="0"/>
          <w:iCs w:val="0"/>
          <w:color w:val="333333"/>
        </w:rPr>
        <w:t xml:space="preserve"> beams, while the </w:t>
      </w:r>
      <w:r w:rsidR="004068D4" w:rsidRPr="00CF48A2">
        <w:rPr>
          <w:rStyle w:val="Emphasis"/>
          <w:i w:val="0"/>
          <w:iCs w:val="0"/>
          <w:color w:val="333333"/>
        </w:rPr>
        <w:t>primary</w:t>
      </w:r>
      <w:r w:rsidRPr="00CF48A2">
        <w:rPr>
          <w:rStyle w:val="Emphasis"/>
          <w:i w:val="0"/>
          <w:iCs w:val="0"/>
          <w:color w:val="333333"/>
        </w:rPr>
        <w:t xml:space="preserve"> beam is rigidly connected to the columns and serves as the primary framing system of the building. The </w:t>
      </w:r>
      <w:r w:rsidR="004068D4" w:rsidRPr="00CF48A2">
        <w:rPr>
          <w:rStyle w:val="Emphasis"/>
          <w:i w:val="0"/>
          <w:iCs w:val="0"/>
          <w:color w:val="333333"/>
        </w:rPr>
        <w:t>secondary</w:t>
      </w:r>
      <w:r w:rsidRPr="00CF48A2">
        <w:rPr>
          <w:rStyle w:val="Emphasis"/>
          <w:i w:val="0"/>
          <w:iCs w:val="0"/>
          <w:color w:val="333333"/>
        </w:rPr>
        <w:t xml:space="preserve"> beam is designed using WF 350x175x7x11 steel profiles. The design process must consider two stages: the construction stage and the normal stage. During construction, the bare steel profiles must support the self-weight of the beam section as well as the concreting operation, which includes the weight of wet concrete, personnel, and equipment. Additionally, the deflection (Δ) of the bare steel beam must be limited to no more than the effective mid-span (L) divided by 240, as excessive flexibility and deflection could lead to a significant increase in the weight and volume of concrete that needs to be supported. The steel beam is analyzed for its bending and vertical resistance under ultimate conditions, represented by Mu and Vu, respectively, in </w:t>
      </w:r>
      <w:r w:rsidR="00CF48A2" w:rsidRPr="00CF48A2">
        <w:rPr>
          <w:rStyle w:val="Emphasis"/>
          <w:b/>
          <w:bCs/>
          <w:i w:val="0"/>
          <w:iCs w:val="0"/>
          <w:color w:val="333333"/>
        </w:rPr>
        <w:t>TABLE 2</w:t>
      </w:r>
      <w:r w:rsidRPr="00CF48A2">
        <w:rPr>
          <w:rStyle w:val="Emphasis"/>
          <w:i w:val="0"/>
          <w:iCs w:val="0"/>
          <w:color w:val="333333"/>
        </w:rPr>
        <w:t>.</w:t>
      </w:r>
    </w:p>
    <w:p w14:paraId="1A7FC6BC" w14:textId="7EAE7B5E" w:rsidR="00C041D7" w:rsidRPr="00497674" w:rsidRDefault="001C3B54" w:rsidP="00CF48A2">
      <w:pPr>
        <w:pStyle w:val="TableCaption"/>
        <w:rPr>
          <w:rFonts w:eastAsiaTheme="minorEastAsia"/>
        </w:rPr>
      </w:pPr>
      <w:r w:rsidRPr="001C3B54">
        <w:rPr>
          <w:rFonts w:eastAsiaTheme="minorEastAsia"/>
          <w:b/>
        </w:rPr>
        <w:t xml:space="preserve">TABLE </w:t>
      </w:r>
      <w:r w:rsidR="004E0E48">
        <w:rPr>
          <w:rFonts w:eastAsiaTheme="minorEastAsia"/>
          <w:b/>
        </w:rPr>
        <w:t>2</w:t>
      </w:r>
      <w:r>
        <w:rPr>
          <w:rFonts w:eastAsiaTheme="minorEastAsia"/>
        </w:rPr>
        <w:t>.</w:t>
      </w:r>
      <w:r w:rsidRPr="00497674">
        <w:rPr>
          <w:rFonts w:eastAsiaTheme="minorEastAsia"/>
        </w:rPr>
        <w:t xml:space="preserve"> </w:t>
      </w:r>
      <w:r w:rsidR="00B16FE5" w:rsidRPr="00497674">
        <w:rPr>
          <w:rFonts w:eastAsiaTheme="minorEastAsia"/>
        </w:rPr>
        <w:t xml:space="preserve">Summary of </w:t>
      </w:r>
      <w:r w:rsidR="00B65C83">
        <w:rPr>
          <w:rFonts w:eastAsiaTheme="minorEastAsia"/>
        </w:rPr>
        <w:t xml:space="preserve">the </w:t>
      </w:r>
      <w:r w:rsidR="00B65C83" w:rsidRPr="00497674">
        <w:rPr>
          <w:rFonts w:eastAsiaTheme="minorEastAsia"/>
        </w:rPr>
        <w:t>calculations for s</w:t>
      </w:r>
      <w:r w:rsidR="004068D4">
        <w:rPr>
          <w:rFonts w:eastAsiaTheme="minorEastAsia"/>
        </w:rPr>
        <w:t>econdary</w:t>
      </w:r>
      <w:r w:rsidR="00B65C83" w:rsidRPr="00497674">
        <w:rPr>
          <w:rFonts w:eastAsiaTheme="minorEastAsia"/>
        </w:rPr>
        <w:t xml:space="preserve"> beams</w:t>
      </w:r>
      <w:r w:rsidR="00B65C83">
        <w:rPr>
          <w:rFonts w:eastAsiaTheme="minorEastAsia"/>
        </w:rPr>
        <w:t xml:space="preserve"> in construction stage</w:t>
      </w:r>
    </w:p>
    <w:tbl>
      <w:tblPr>
        <w:tblStyle w:val="TableGrid"/>
        <w:tblpPr w:leftFromText="180" w:rightFromText="180" w:vertAnchor="text" w:horzAnchor="margin" w:tblpXSpec="center" w:tblpY="42"/>
        <w:tblW w:w="0" w:type="auto"/>
        <w:tblLook w:val="04A0" w:firstRow="1" w:lastRow="0" w:firstColumn="1" w:lastColumn="0" w:noHBand="0" w:noVBand="1"/>
      </w:tblPr>
      <w:tblGrid>
        <w:gridCol w:w="1056"/>
        <w:gridCol w:w="922"/>
        <w:gridCol w:w="873"/>
        <w:gridCol w:w="789"/>
      </w:tblGrid>
      <w:tr w:rsidR="00F36828" w:rsidRPr="00B52A24" w14:paraId="03F85C61" w14:textId="77777777" w:rsidTr="00CF48A2">
        <w:trPr>
          <w:trHeight w:val="58"/>
        </w:trPr>
        <w:tc>
          <w:tcPr>
            <w:tcW w:w="3403" w:type="dxa"/>
            <w:gridSpan w:val="4"/>
            <w:vAlign w:val="center"/>
          </w:tcPr>
          <w:p w14:paraId="44FEF48B" w14:textId="74ACC04E" w:rsidR="00F36828" w:rsidRPr="00B52A24" w:rsidRDefault="00661A8D" w:rsidP="00B52A24">
            <w:pPr>
              <w:pStyle w:val="ListParagraph"/>
              <w:spacing w:after="0" w:line="240" w:lineRule="auto"/>
              <w:ind w:left="0"/>
              <w:jc w:val="center"/>
              <w:rPr>
                <w:rFonts w:ascii="Times New Roman" w:eastAsiaTheme="minorEastAsia" w:hAnsi="Times New Roman" w:cs="Times New Roman"/>
                <w:sz w:val="18"/>
                <w:szCs w:val="20"/>
              </w:rPr>
            </w:pPr>
            <w:r>
              <w:rPr>
                <w:rFonts w:ascii="Times New Roman" w:eastAsiaTheme="minorEastAsia" w:hAnsi="Times New Roman" w:cs="Times New Roman"/>
                <w:sz w:val="18"/>
                <w:szCs w:val="20"/>
              </w:rPr>
              <w:t>Construction Stage</w:t>
            </w:r>
          </w:p>
        </w:tc>
      </w:tr>
      <w:tr w:rsidR="00F36828" w:rsidRPr="00B52A24" w14:paraId="18B25C16" w14:textId="77777777" w:rsidTr="00CF48A2">
        <w:trPr>
          <w:trHeight w:val="236"/>
        </w:trPr>
        <w:tc>
          <w:tcPr>
            <w:tcW w:w="819" w:type="dxa"/>
            <w:vAlign w:val="center"/>
          </w:tcPr>
          <w:p w14:paraId="69FCAD95" w14:textId="568E6239" w:rsidR="00F36828" w:rsidRPr="00B52A24" w:rsidRDefault="00B16FE5" w:rsidP="00B52A24">
            <w:pPr>
              <w:pStyle w:val="ListParagraph"/>
              <w:spacing w:after="0" w:line="240" w:lineRule="auto"/>
              <w:ind w:left="0"/>
              <w:jc w:val="center"/>
              <w:rPr>
                <w:rFonts w:ascii="Times New Roman" w:eastAsiaTheme="minorEastAsia" w:hAnsi="Times New Roman" w:cs="Times New Roman"/>
                <w:sz w:val="18"/>
                <w:szCs w:val="20"/>
              </w:rPr>
            </w:pPr>
            <w:r w:rsidRPr="00B52A24">
              <w:rPr>
                <w:rFonts w:ascii="Times New Roman" w:eastAsiaTheme="minorEastAsia" w:hAnsi="Times New Roman" w:cs="Times New Roman"/>
                <w:sz w:val="18"/>
                <w:szCs w:val="20"/>
              </w:rPr>
              <w:t>Description</w:t>
            </w:r>
          </w:p>
        </w:tc>
        <w:tc>
          <w:tcPr>
            <w:tcW w:w="922" w:type="dxa"/>
            <w:vAlign w:val="center"/>
          </w:tcPr>
          <w:p w14:paraId="1D9C1DC0" w14:textId="4297FF5D" w:rsidR="00F36828" w:rsidRPr="00B52A24" w:rsidRDefault="00B16FE5" w:rsidP="00B52A24">
            <w:pPr>
              <w:jc w:val="center"/>
              <w:rPr>
                <w:color w:val="000000"/>
                <w:sz w:val="18"/>
              </w:rPr>
            </w:pPr>
            <w:r w:rsidRPr="00B52A24">
              <w:rPr>
                <w:rFonts w:eastAsiaTheme="minorEastAsia"/>
                <w:sz w:val="18"/>
              </w:rPr>
              <w:t xml:space="preserve">Floor </w:t>
            </w:r>
            <w:r w:rsidR="00F36828" w:rsidRPr="00B52A24">
              <w:rPr>
                <w:rFonts w:eastAsiaTheme="minorEastAsia"/>
                <w:sz w:val="18"/>
              </w:rPr>
              <w:t>2-4</w:t>
            </w:r>
          </w:p>
        </w:tc>
        <w:tc>
          <w:tcPr>
            <w:tcW w:w="873" w:type="dxa"/>
            <w:vAlign w:val="center"/>
          </w:tcPr>
          <w:p w14:paraId="092E0274" w14:textId="214439AB" w:rsidR="00F36828" w:rsidRPr="00B52A24" w:rsidRDefault="005033B8" w:rsidP="00B52A24">
            <w:pPr>
              <w:pStyle w:val="ListParagraph"/>
              <w:spacing w:after="0" w:line="240" w:lineRule="auto"/>
              <w:ind w:left="0"/>
              <w:jc w:val="center"/>
              <w:rPr>
                <w:rFonts w:ascii="Times New Roman" w:hAnsi="Times New Roman" w:cs="Times New Roman"/>
                <w:sz w:val="18"/>
                <w:szCs w:val="20"/>
              </w:rPr>
            </w:pPr>
            <w:r>
              <w:rPr>
                <w:rFonts w:ascii="Times New Roman" w:eastAsiaTheme="minorEastAsia" w:hAnsi="Times New Roman" w:cs="Times New Roman"/>
                <w:sz w:val="18"/>
                <w:szCs w:val="20"/>
              </w:rPr>
              <w:t>R</w:t>
            </w:r>
            <w:r w:rsidR="00B16FE5" w:rsidRPr="00B52A24">
              <w:rPr>
                <w:rFonts w:ascii="Times New Roman" w:eastAsiaTheme="minorEastAsia" w:hAnsi="Times New Roman" w:cs="Times New Roman"/>
                <w:sz w:val="18"/>
                <w:szCs w:val="20"/>
              </w:rPr>
              <w:t>oof</w:t>
            </w:r>
          </w:p>
        </w:tc>
        <w:tc>
          <w:tcPr>
            <w:tcW w:w="789" w:type="dxa"/>
            <w:vAlign w:val="center"/>
          </w:tcPr>
          <w:p w14:paraId="4520DC5B" w14:textId="4F48230A" w:rsidR="00F36828" w:rsidRPr="00B52A24" w:rsidRDefault="00B16FE5" w:rsidP="00B52A24">
            <w:pPr>
              <w:pStyle w:val="ListParagraph"/>
              <w:spacing w:after="0" w:line="240" w:lineRule="auto"/>
              <w:ind w:left="0"/>
              <w:jc w:val="center"/>
              <w:rPr>
                <w:rFonts w:ascii="Times New Roman" w:eastAsiaTheme="minorEastAsia" w:hAnsi="Times New Roman" w:cs="Times New Roman"/>
                <w:sz w:val="18"/>
                <w:szCs w:val="20"/>
              </w:rPr>
            </w:pPr>
            <w:r w:rsidRPr="00B52A24">
              <w:rPr>
                <w:rFonts w:ascii="Times New Roman" w:eastAsiaTheme="minorEastAsia" w:hAnsi="Times New Roman" w:cs="Times New Roman"/>
                <w:sz w:val="18"/>
                <w:szCs w:val="20"/>
              </w:rPr>
              <w:t>Unit</w:t>
            </w:r>
          </w:p>
        </w:tc>
      </w:tr>
      <w:tr w:rsidR="00F36828" w:rsidRPr="00B52A24" w14:paraId="159548F0" w14:textId="77777777" w:rsidTr="00CF48A2">
        <w:trPr>
          <w:trHeight w:val="232"/>
        </w:trPr>
        <w:tc>
          <w:tcPr>
            <w:tcW w:w="819" w:type="dxa"/>
            <w:vAlign w:val="center"/>
          </w:tcPr>
          <w:p w14:paraId="0D838758" w14:textId="77777777" w:rsidR="00F36828" w:rsidRPr="00B52A24" w:rsidRDefault="00F36828" w:rsidP="00B52A24">
            <w:pPr>
              <w:pStyle w:val="ListParagraph"/>
              <w:spacing w:after="0" w:line="240" w:lineRule="auto"/>
              <w:ind w:left="0"/>
              <w:jc w:val="center"/>
              <w:rPr>
                <w:rFonts w:ascii="Times New Roman" w:eastAsiaTheme="minorEastAsia" w:hAnsi="Times New Roman" w:cs="Times New Roman"/>
                <w:sz w:val="18"/>
                <w:szCs w:val="20"/>
              </w:rPr>
            </w:pPr>
            <w:r w:rsidRPr="00B52A24">
              <w:rPr>
                <w:rFonts w:ascii="Times New Roman" w:eastAsiaTheme="minorEastAsia" w:hAnsi="Times New Roman" w:cs="Times New Roman"/>
                <w:sz w:val="18"/>
                <w:szCs w:val="20"/>
              </w:rPr>
              <w:t>Mu</w:t>
            </w:r>
          </w:p>
        </w:tc>
        <w:tc>
          <w:tcPr>
            <w:tcW w:w="922" w:type="dxa"/>
            <w:vAlign w:val="center"/>
          </w:tcPr>
          <w:p w14:paraId="09EBFC29" w14:textId="3ACBD382" w:rsidR="00F36828" w:rsidRPr="00B52A24" w:rsidRDefault="00F36828" w:rsidP="00B52A24">
            <w:pPr>
              <w:jc w:val="center"/>
              <w:rPr>
                <w:color w:val="000000"/>
                <w:sz w:val="18"/>
              </w:rPr>
            </w:pPr>
            <w:r w:rsidRPr="00B52A24">
              <w:rPr>
                <w:color w:val="000000"/>
                <w:sz w:val="18"/>
              </w:rPr>
              <w:t>35</w:t>
            </w:r>
            <w:r w:rsidR="005033B8">
              <w:rPr>
                <w:color w:val="000000"/>
                <w:sz w:val="18"/>
              </w:rPr>
              <w:t>.</w:t>
            </w:r>
            <w:r w:rsidRPr="00B52A24">
              <w:rPr>
                <w:color w:val="000000"/>
                <w:sz w:val="18"/>
              </w:rPr>
              <w:t>15</w:t>
            </w:r>
          </w:p>
        </w:tc>
        <w:tc>
          <w:tcPr>
            <w:tcW w:w="873" w:type="dxa"/>
            <w:vAlign w:val="center"/>
          </w:tcPr>
          <w:p w14:paraId="3D35656B" w14:textId="6CF4A44D" w:rsidR="00F36828" w:rsidRPr="00B52A24" w:rsidRDefault="00F36828" w:rsidP="00B52A24">
            <w:pPr>
              <w:pStyle w:val="ListParagraph"/>
              <w:spacing w:after="0" w:line="240" w:lineRule="auto"/>
              <w:ind w:left="0"/>
              <w:jc w:val="center"/>
              <w:rPr>
                <w:rFonts w:ascii="Times New Roman" w:eastAsiaTheme="minorEastAsia" w:hAnsi="Times New Roman" w:cs="Times New Roman"/>
                <w:sz w:val="18"/>
                <w:szCs w:val="20"/>
              </w:rPr>
            </w:pPr>
            <w:r w:rsidRPr="00B52A24">
              <w:rPr>
                <w:rFonts w:ascii="Times New Roman" w:hAnsi="Times New Roman" w:cs="Times New Roman"/>
                <w:sz w:val="18"/>
                <w:szCs w:val="20"/>
              </w:rPr>
              <w:t>35</w:t>
            </w:r>
            <w:r w:rsidR="005033B8">
              <w:rPr>
                <w:rFonts w:ascii="Times New Roman" w:hAnsi="Times New Roman" w:cs="Times New Roman"/>
                <w:sz w:val="18"/>
                <w:szCs w:val="20"/>
              </w:rPr>
              <w:t>.</w:t>
            </w:r>
            <w:r w:rsidRPr="00B52A24">
              <w:rPr>
                <w:rFonts w:ascii="Times New Roman" w:hAnsi="Times New Roman" w:cs="Times New Roman"/>
                <w:sz w:val="18"/>
                <w:szCs w:val="20"/>
              </w:rPr>
              <w:t>48</w:t>
            </w:r>
          </w:p>
        </w:tc>
        <w:tc>
          <w:tcPr>
            <w:tcW w:w="789" w:type="dxa"/>
            <w:vAlign w:val="center"/>
          </w:tcPr>
          <w:p w14:paraId="4480A05F" w14:textId="620BCFFE" w:rsidR="00F36828" w:rsidRPr="00B52A24" w:rsidRDefault="00F36828" w:rsidP="00B52A24">
            <w:pPr>
              <w:pStyle w:val="ListParagraph"/>
              <w:spacing w:after="0" w:line="240" w:lineRule="auto"/>
              <w:ind w:left="0"/>
              <w:jc w:val="center"/>
              <w:rPr>
                <w:rFonts w:ascii="Times New Roman" w:eastAsiaTheme="minorEastAsia" w:hAnsi="Times New Roman" w:cs="Times New Roman"/>
                <w:sz w:val="18"/>
                <w:szCs w:val="20"/>
              </w:rPr>
            </w:pPr>
            <w:proofErr w:type="spellStart"/>
            <w:r w:rsidRPr="00B52A24">
              <w:rPr>
                <w:rFonts w:ascii="Times New Roman" w:eastAsiaTheme="minorEastAsia" w:hAnsi="Times New Roman" w:cs="Times New Roman"/>
                <w:sz w:val="18"/>
                <w:szCs w:val="20"/>
              </w:rPr>
              <w:t>kN</w:t>
            </w:r>
            <w:r w:rsidR="005033B8">
              <w:rPr>
                <w:rFonts w:ascii="Times New Roman" w:eastAsiaTheme="minorEastAsia" w:hAnsi="Times New Roman" w:cs="Times New Roman"/>
                <w:sz w:val="18"/>
                <w:szCs w:val="20"/>
              </w:rPr>
              <w:t>.</w:t>
            </w:r>
            <w:r w:rsidRPr="00B52A24">
              <w:rPr>
                <w:rFonts w:ascii="Times New Roman" w:eastAsiaTheme="minorEastAsia" w:hAnsi="Times New Roman" w:cs="Times New Roman"/>
                <w:sz w:val="18"/>
                <w:szCs w:val="20"/>
              </w:rPr>
              <w:t>m</w:t>
            </w:r>
            <w:proofErr w:type="spellEnd"/>
          </w:p>
        </w:tc>
      </w:tr>
      <w:tr w:rsidR="00F36828" w:rsidRPr="00B52A24" w14:paraId="5AA62F1F" w14:textId="77777777" w:rsidTr="00CF48A2">
        <w:trPr>
          <w:trHeight w:val="236"/>
        </w:trPr>
        <w:tc>
          <w:tcPr>
            <w:tcW w:w="819" w:type="dxa"/>
            <w:vAlign w:val="center"/>
          </w:tcPr>
          <w:p w14:paraId="1B1BCC4C" w14:textId="77777777" w:rsidR="00F36828" w:rsidRPr="00B52A24" w:rsidRDefault="00F36828" w:rsidP="00B52A24">
            <w:pPr>
              <w:pStyle w:val="ListParagraph"/>
              <w:spacing w:after="0" w:line="240" w:lineRule="auto"/>
              <w:ind w:left="0"/>
              <w:jc w:val="center"/>
              <w:rPr>
                <w:rFonts w:ascii="Times New Roman" w:eastAsiaTheme="minorEastAsia" w:hAnsi="Times New Roman" w:cs="Times New Roman"/>
                <w:sz w:val="18"/>
                <w:szCs w:val="20"/>
              </w:rPr>
            </w:pPr>
            <w:r w:rsidRPr="00B52A24">
              <w:rPr>
                <w:rFonts w:ascii="Times New Roman" w:eastAsiaTheme="minorEastAsia" w:hAnsi="Times New Roman" w:cs="Times New Roman"/>
                <w:sz w:val="18"/>
                <w:szCs w:val="20"/>
              </w:rPr>
              <w:t>Vu</w:t>
            </w:r>
          </w:p>
        </w:tc>
        <w:tc>
          <w:tcPr>
            <w:tcW w:w="922" w:type="dxa"/>
            <w:vAlign w:val="center"/>
          </w:tcPr>
          <w:p w14:paraId="1479406D" w14:textId="52789E27" w:rsidR="00F36828" w:rsidRPr="00B52A24" w:rsidRDefault="00F36828" w:rsidP="00B52A24">
            <w:pPr>
              <w:pStyle w:val="ListParagraph"/>
              <w:spacing w:after="0" w:line="240" w:lineRule="auto"/>
              <w:ind w:left="0"/>
              <w:jc w:val="center"/>
              <w:rPr>
                <w:rFonts w:ascii="Times New Roman" w:eastAsiaTheme="minorEastAsia" w:hAnsi="Times New Roman" w:cs="Times New Roman"/>
                <w:sz w:val="18"/>
                <w:szCs w:val="20"/>
              </w:rPr>
            </w:pPr>
            <w:r w:rsidRPr="00B52A24">
              <w:rPr>
                <w:rFonts w:ascii="Times New Roman" w:eastAsiaTheme="minorEastAsia" w:hAnsi="Times New Roman" w:cs="Times New Roman"/>
                <w:sz w:val="18"/>
                <w:szCs w:val="20"/>
              </w:rPr>
              <w:t>29</w:t>
            </w:r>
            <w:r w:rsidR="005033B8">
              <w:rPr>
                <w:rFonts w:ascii="Times New Roman" w:eastAsiaTheme="minorEastAsia" w:hAnsi="Times New Roman" w:cs="Times New Roman"/>
                <w:sz w:val="18"/>
                <w:szCs w:val="20"/>
              </w:rPr>
              <w:t>.</w:t>
            </w:r>
            <w:r w:rsidRPr="00B52A24">
              <w:rPr>
                <w:rFonts w:ascii="Times New Roman" w:eastAsiaTheme="minorEastAsia" w:hAnsi="Times New Roman" w:cs="Times New Roman"/>
                <w:sz w:val="18"/>
                <w:szCs w:val="20"/>
              </w:rPr>
              <w:t>84</w:t>
            </w:r>
          </w:p>
        </w:tc>
        <w:tc>
          <w:tcPr>
            <w:tcW w:w="873" w:type="dxa"/>
            <w:vAlign w:val="center"/>
          </w:tcPr>
          <w:p w14:paraId="0AA94DA6" w14:textId="193E68B1" w:rsidR="00F36828" w:rsidRPr="00B52A24" w:rsidRDefault="00F36828" w:rsidP="00B52A24">
            <w:pPr>
              <w:pStyle w:val="ListParagraph"/>
              <w:spacing w:after="0" w:line="240" w:lineRule="auto"/>
              <w:ind w:left="0"/>
              <w:jc w:val="center"/>
              <w:rPr>
                <w:rFonts w:ascii="Times New Roman" w:eastAsiaTheme="minorEastAsia" w:hAnsi="Times New Roman" w:cs="Times New Roman"/>
                <w:sz w:val="18"/>
                <w:szCs w:val="20"/>
              </w:rPr>
            </w:pPr>
            <w:r w:rsidRPr="00B52A24">
              <w:rPr>
                <w:rFonts w:ascii="Times New Roman" w:hAnsi="Times New Roman" w:cs="Times New Roman"/>
                <w:sz w:val="18"/>
                <w:szCs w:val="20"/>
              </w:rPr>
              <w:t>29</w:t>
            </w:r>
            <w:r w:rsidR="005033B8">
              <w:rPr>
                <w:rFonts w:ascii="Times New Roman" w:hAnsi="Times New Roman" w:cs="Times New Roman"/>
                <w:sz w:val="18"/>
                <w:szCs w:val="20"/>
              </w:rPr>
              <w:t>.</w:t>
            </w:r>
            <w:r w:rsidRPr="00B52A24">
              <w:rPr>
                <w:rFonts w:ascii="Times New Roman" w:hAnsi="Times New Roman" w:cs="Times New Roman"/>
                <w:sz w:val="18"/>
                <w:szCs w:val="20"/>
              </w:rPr>
              <w:t>7</w:t>
            </w:r>
            <w:r w:rsidR="00970D32">
              <w:rPr>
                <w:rFonts w:ascii="Times New Roman" w:hAnsi="Times New Roman" w:cs="Times New Roman"/>
                <w:sz w:val="18"/>
                <w:szCs w:val="20"/>
              </w:rPr>
              <w:t>3</w:t>
            </w:r>
          </w:p>
        </w:tc>
        <w:tc>
          <w:tcPr>
            <w:tcW w:w="789" w:type="dxa"/>
            <w:vAlign w:val="center"/>
          </w:tcPr>
          <w:p w14:paraId="1C1487B0" w14:textId="77777777" w:rsidR="00F36828" w:rsidRPr="00B52A24" w:rsidRDefault="00F36828" w:rsidP="00B52A24">
            <w:pPr>
              <w:pStyle w:val="ListParagraph"/>
              <w:spacing w:after="0" w:line="240" w:lineRule="auto"/>
              <w:ind w:left="0"/>
              <w:jc w:val="center"/>
              <w:rPr>
                <w:rFonts w:ascii="Times New Roman" w:eastAsiaTheme="minorEastAsia" w:hAnsi="Times New Roman" w:cs="Times New Roman"/>
                <w:sz w:val="18"/>
                <w:szCs w:val="20"/>
              </w:rPr>
            </w:pPr>
            <w:proofErr w:type="spellStart"/>
            <w:r w:rsidRPr="00B52A24">
              <w:rPr>
                <w:rFonts w:ascii="Times New Roman" w:eastAsiaTheme="minorEastAsia" w:hAnsi="Times New Roman" w:cs="Times New Roman"/>
                <w:sz w:val="18"/>
                <w:szCs w:val="20"/>
              </w:rPr>
              <w:t>kN</w:t>
            </w:r>
            <w:proofErr w:type="spellEnd"/>
          </w:p>
        </w:tc>
      </w:tr>
      <w:tr w:rsidR="00F36828" w:rsidRPr="00B52A24" w14:paraId="6E9F1D24" w14:textId="77777777" w:rsidTr="00CF48A2">
        <w:trPr>
          <w:trHeight w:val="236"/>
        </w:trPr>
        <w:tc>
          <w:tcPr>
            <w:tcW w:w="819" w:type="dxa"/>
            <w:vAlign w:val="center"/>
          </w:tcPr>
          <w:p w14:paraId="346A9D57" w14:textId="7032A2B8" w:rsidR="00F36828" w:rsidRPr="00F418A2" w:rsidRDefault="000A6127" w:rsidP="00B52A24">
            <w:pPr>
              <w:pStyle w:val="ListParagraph"/>
              <w:spacing w:after="0" w:line="240" w:lineRule="auto"/>
              <w:ind w:left="0"/>
              <w:jc w:val="center"/>
              <w:rPr>
                <w:rFonts w:ascii="Times New Roman" w:eastAsiaTheme="minorEastAsia" w:hAnsi="Times New Roman" w:cs="Times New Roman"/>
                <w:iCs/>
                <w:sz w:val="18"/>
                <w:szCs w:val="20"/>
              </w:rPr>
            </w:pPr>
            <w:r w:rsidRPr="000A6127">
              <w:rPr>
                <w:rFonts w:ascii="Times New Roman" w:eastAsiaTheme="minorEastAsia" w:hAnsi="Times New Roman" w:cs="Times New Roman"/>
                <w:iCs/>
                <w:sz w:val="18"/>
                <w:szCs w:val="20"/>
              </w:rPr>
              <w:t>ɸ</w:t>
            </w:r>
            <w:r>
              <w:rPr>
                <w:rFonts w:ascii="Times New Roman" w:eastAsiaTheme="minorEastAsia" w:hAnsi="Times New Roman" w:cs="Times New Roman"/>
                <w:iCs/>
                <w:sz w:val="18"/>
                <w:szCs w:val="20"/>
              </w:rPr>
              <w:t xml:space="preserve"> </w:t>
            </w:r>
            <w:r w:rsidR="00294309">
              <w:rPr>
                <w:rFonts w:ascii="Times New Roman" w:eastAsiaTheme="minorEastAsia" w:hAnsi="Times New Roman" w:cs="Times New Roman"/>
                <w:iCs/>
                <w:sz w:val="18"/>
                <w:szCs w:val="20"/>
              </w:rPr>
              <w:t>Mn</w:t>
            </w:r>
          </w:p>
        </w:tc>
        <w:tc>
          <w:tcPr>
            <w:tcW w:w="922" w:type="dxa"/>
            <w:vAlign w:val="center"/>
          </w:tcPr>
          <w:p w14:paraId="7922EDB7" w14:textId="65C64019" w:rsidR="00F36828" w:rsidRPr="00B52A24" w:rsidRDefault="00F36828" w:rsidP="00B52A24">
            <w:pPr>
              <w:pStyle w:val="ListParagraph"/>
              <w:spacing w:after="0" w:line="240" w:lineRule="auto"/>
              <w:ind w:left="0"/>
              <w:jc w:val="center"/>
              <w:rPr>
                <w:rFonts w:ascii="Times New Roman" w:eastAsiaTheme="minorEastAsia" w:hAnsi="Times New Roman" w:cs="Times New Roman"/>
                <w:sz w:val="18"/>
                <w:szCs w:val="20"/>
              </w:rPr>
            </w:pPr>
            <w:r w:rsidRPr="00B52A24">
              <w:rPr>
                <w:rFonts w:ascii="Times New Roman" w:eastAsiaTheme="minorEastAsia" w:hAnsi="Times New Roman" w:cs="Times New Roman"/>
                <w:sz w:val="18"/>
                <w:szCs w:val="20"/>
              </w:rPr>
              <w:t>189</w:t>
            </w:r>
            <w:r w:rsidR="005033B8">
              <w:rPr>
                <w:rFonts w:ascii="Times New Roman" w:eastAsiaTheme="minorEastAsia" w:hAnsi="Times New Roman" w:cs="Times New Roman"/>
                <w:sz w:val="18"/>
                <w:szCs w:val="20"/>
              </w:rPr>
              <w:t>.</w:t>
            </w:r>
            <w:r w:rsidRPr="00B52A24">
              <w:rPr>
                <w:rFonts w:ascii="Times New Roman" w:eastAsiaTheme="minorEastAsia" w:hAnsi="Times New Roman" w:cs="Times New Roman"/>
                <w:sz w:val="18"/>
                <w:szCs w:val="20"/>
              </w:rPr>
              <w:t>19</w:t>
            </w:r>
          </w:p>
        </w:tc>
        <w:tc>
          <w:tcPr>
            <w:tcW w:w="873" w:type="dxa"/>
            <w:vAlign w:val="center"/>
          </w:tcPr>
          <w:p w14:paraId="4C0680E3" w14:textId="4B0388AA" w:rsidR="00F36828" w:rsidRPr="00B52A24" w:rsidRDefault="00F36828" w:rsidP="00B52A24">
            <w:pPr>
              <w:pStyle w:val="ListParagraph"/>
              <w:spacing w:after="0" w:line="240" w:lineRule="auto"/>
              <w:ind w:left="0"/>
              <w:jc w:val="center"/>
              <w:rPr>
                <w:rFonts w:ascii="Times New Roman" w:eastAsiaTheme="minorEastAsia" w:hAnsi="Times New Roman" w:cs="Times New Roman"/>
                <w:sz w:val="18"/>
                <w:szCs w:val="20"/>
              </w:rPr>
            </w:pPr>
            <w:r w:rsidRPr="00B52A24">
              <w:rPr>
                <w:rFonts w:ascii="Times New Roman" w:eastAsiaTheme="minorEastAsia" w:hAnsi="Times New Roman" w:cs="Times New Roman"/>
                <w:sz w:val="18"/>
                <w:szCs w:val="20"/>
              </w:rPr>
              <w:t>189</w:t>
            </w:r>
            <w:r w:rsidR="005033B8">
              <w:rPr>
                <w:rFonts w:ascii="Times New Roman" w:eastAsiaTheme="minorEastAsia" w:hAnsi="Times New Roman" w:cs="Times New Roman"/>
                <w:sz w:val="18"/>
                <w:szCs w:val="20"/>
              </w:rPr>
              <w:t>.</w:t>
            </w:r>
            <w:r w:rsidRPr="00B52A24">
              <w:rPr>
                <w:rFonts w:ascii="Times New Roman" w:eastAsiaTheme="minorEastAsia" w:hAnsi="Times New Roman" w:cs="Times New Roman"/>
                <w:sz w:val="18"/>
                <w:szCs w:val="20"/>
              </w:rPr>
              <w:t>19</w:t>
            </w:r>
          </w:p>
        </w:tc>
        <w:tc>
          <w:tcPr>
            <w:tcW w:w="789" w:type="dxa"/>
            <w:vAlign w:val="center"/>
          </w:tcPr>
          <w:p w14:paraId="308B6499" w14:textId="7A372820" w:rsidR="00F36828" w:rsidRPr="00B52A24" w:rsidRDefault="00F36828" w:rsidP="00B52A24">
            <w:pPr>
              <w:pStyle w:val="ListParagraph"/>
              <w:spacing w:after="0" w:line="240" w:lineRule="auto"/>
              <w:ind w:left="0"/>
              <w:jc w:val="center"/>
              <w:rPr>
                <w:rFonts w:ascii="Times New Roman" w:eastAsiaTheme="minorEastAsia" w:hAnsi="Times New Roman" w:cs="Times New Roman"/>
                <w:sz w:val="18"/>
                <w:szCs w:val="20"/>
              </w:rPr>
            </w:pPr>
            <w:proofErr w:type="spellStart"/>
            <w:r w:rsidRPr="00B52A24">
              <w:rPr>
                <w:rFonts w:ascii="Times New Roman" w:eastAsiaTheme="minorEastAsia" w:hAnsi="Times New Roman" w:cs="Times New Roman"/>
                <w:sz w:val="18"/>
                <w:szCs w:val="20"/>
              </w:rPr>
              <w:t>kN</w:t>
            </w:r>
            <w:r w:rsidR="005033B8">
              <w:rPr>
                <w:rFonts w:ascii="Times New Roman" w:eastAsiaTheme="minorEastAsia" w:hAnsi="Times New Roman" w:cs="Times New Roman"/>
                <w:sz w:val="18"/>
                <w:szCs w:val="20"/>
              </w:rPr>
              <w:t>.</w:t>
            </w:r>
            <w:r w:rsidRPr="00B52A24">
              <w:rPr>
                <w:rFonts w:ascii="Times New Roman" w:eastAsiaTheme="minorEastAsia" w:hAnsi="Times New Roman" w:cs="Times New Roman"/>
                <w:sz w:val="18"/>
                <w:szCs w:val="20"/>
              </w:rPr>
              <w:t>m</w:t>
            </w:r>
            <w:proofErr w:type="spellEnd"/>
          </w:p>
        </w:tc>
      </w:tr>
      <w:tr w:rsidR="00F36828" w:rsidRPr="00B52A24" w14:paraId="32AFFB0B" w14:textId="77777777" w:rsidTr="00CF48A2">
        <w:trPr>
          <w:trHeight w:val="232"/>
        </w:trPr>
        <w:tc>
          <w:tcPr>
            <w:tcW w:w="819" w:type="dxa"/>
            <w:vAlign w:val="center"/>
          </w:tcPr>
          <w:p w14:paraId="692DECEE" w14:textId="77777777" w:rsidR="00F36828" w:rsidRPr="00B52A24" w:rsidRDefault="00F36828" w:rsidP="00B52A24">
            <w:pPr>
              <w:pStyle w:val="ListParagraph"/>
              <w:spacing w:after="0" w:line="240" w:lineRule="auto"/>
              <w:ind w:left="0"/>
              <w:jc w:val="center"/>
              <w:rPr>
                <w:rFonts w:ascii="Times New Roman" w:eastAsia="Times New Roman" w:hAnsi="Times New Roman" w:cs="Times New Roman"/>
                <w:sz w:val="18"/>
                <w:szCs w:val="20"/>
              </w:rPr>
            </w:pPr>
            <w:r w:rsidRPr="00B52A24">
              <w:rPr>
                <w:rFonts w:ascii="Times New Roman" w:eastAsia="Times New Roman" w:hAnsi="Times New Roman" w:cs="Times New Roman"/>
                <w:sz w:val="18"/>
                <w:szCs w:val="20"/>
              </w:rPr>
              <w:t>Δ</w:t>
            </w:r>
          </w:p>
        </w:tc>
        <w:tc>
          <w:tcPr>
            <w:tcW w:w="922" w:type="dxa"/>
            <w:vAlign w:val="center"/>
          </w:tcPr>
          <w:p w14:paraId="21E7543C" w14:textId="77777777" w:rsidR="00F36828" w:rsidRPr="00B52A24" w:rsidRDefault="00F36828" w:rsidP="00B52A24">
            <w:pPr>
              <w:pStyle w:val="ListParagraph"/>
              <w:spacing w:after="0" w:line="240" w:lineRule="auto"/>
              <w:ind w:left="0"/>
              <w:jc w:val="center"/>
              <w:rPr>
                <w:rFonts w:ascii="Times New Roman" w:eastAsiaTheme="minorEastAsia" w:hAnsi="Times New Roman" w:cs="Times New Roman"/>
                <w:sz w:val="18"/>
                <w:szCs w:val="20"/>
              </w:rPr>
            </w:pPr>
            <w:r w:rsidRPr="00B52A24">
              <w:rPr>
                <w:rFonts w:ascii="Times New Roman" w:eastAsiaTheme="minorEastAsia" w:hAnsi="Times New Roman" w:cs="Times New Roman"/>
                <w:sz w:val="18"/>
                <w:szCs w:val="20"/>
              </w:rPr>
              <w:t>13</w:t>
            </w:r>
          </w:p>
        </w:tc>
        <w:tc>
          <w:tcPr>
            <w:tcW w:w="873" w:type="dxa"/>
            <w:vAlign w:val="center"/>
          </w:tcPr>
          <w:p w14:paraId="4297393E" w14:textId="77777777" w:rsidR="00F36828" w:rsidRPr="00B52A24" w:rsidRDefault="00F36828" w:rsidP="00B52A24">
            <w:pPr>
              <w:pStyle w:val="ListParagraph"/>
              <w:spacing w:after="0" w:line="240" w:lineRule="auto"/>
              <w:ind w:left="0"/>
              <w:jc w:val="center"/>
              <w:rPr>
                <w:rFonts w:ascii="Times New Roman" w:eastAsiaTheme="minorEastAsia" w:hAnsi="Times New Roman" w:cs="Times New Roman"/>
                <w:sz w:val="18"/>
                <w:szCs w:val="20"/>
              </w:rPr>
            </w:pPr>
            <w:r w:rsidRPr="00B52A24">
              <w:rPr>
                <w:rFonts w:ascii="Times New Roman" w:eastAsiaTheme="minorEastAsia" w:hAnsi="Times New Roman" w:cs="Times New Roman"/>
                <w:sz w:val="18"/>
                <w:szCs w:val="20"/>
              </w:rPr>
              <w:t>13</w:t>
            </w:r>
          </w:p>
        </w:tc>
        <w:tc>
          <w:tcPr>
            <w:tcW w:w="789" w:type="dxa"/>
            <w:vAlign w:val="center"/>
          </w:tcPr>
          <w:p w14:paraId="3E7BE93F" w14:textId="77777777" w:rsidR="00F36828" w:rsidRPr="00B52A24" w:rsidRDefault="00F36828" w:rsidP="00B52A24">
            <w:pPr>
              <w:pStyle w:val="ListParagraph"/>
              <w:spacing w:after="0" w:line="240" w:lineRule="auto"/>
              <w:ind w:left="0"/>
              <w:jc w:val="center"/>
              <w:rPr>
                <w:rFonts w:ascii="Times New Roman" w:eastAsiaTheme="minorEastAsia" w:hAnsi="Times New Roman" w:cs="Times New Roman"/>
                <w:sz w:val="18"/>
                <w:szCs w:val="20"/>
              </w:rPr>
            </w:pPr>
            <w:r w:rsidRPr="00B52A24">
              <w:rPr>
                <w:rFonts w:ascii="Times New Roman" w:eastAsiaTheme="minorEastAsia" w:hAnsi="Times New Roman" w:cs="Times New Roman"/>
                <w:sz w:val="18"/>
                <w:szCs w:val="20"/>
              </w:rPr>
              <w:t>mm</w:t>
            </w:r>
          </w:p>
        </w:tc>
      </w:tr>
      <w:tr w:rsidR="00F36828" w:rsidRPr="00B52A24" w14:paraId="5D06F312" w14:textId="77777777" w:rsidTr="00CF48A2">
        <w:trPr>
          <w:trHeight w:val="236"/>
        </w:trPr>
        <w:tc>
          <w:tcPr>
            <w:tcW w:w="819" w:type="dxa"/>
            <w:vAlign w:val="center"/>
          </w:tcPr>
          <w:p w14:paraId="243E90B7" w14:textId="77777777" w:rsidR="00F36828" w:rsidRPr="00B52A24" w:rsidRDefault="00F36828" w:rsidP="00B52A24">
            <w:pPr>
              <w:pStyle w:val="ListParagraph"/>
              <w:spacing w:after="0" w:line="240" w:lineRule="auto"/>
              <w:ind w:left="0"/>
              <w:jc w:val="center"/>
              <w:rPr>
                <w:rFonts w:ascii="Times New Roman" w:eastAsia="Times New Roman" w:hAnsi="Times New Roman" w:cs="Times New Roman"/>
                <w:sz w:val="18"/>
                <w:szCs w:val="20"/>
              </w:rPr>
            </w:pPr>
            <w:r w:rsidRPr="00B52A24">
              <w:rPr>
                <w:rFonts w:ascii="Times New Roman" w:eastAsia="Times New Roman" w:hAnsi="Times New Roman" w:cs="Times New Roman"/>
                <w:sz w:val="18"/>
                <w:szCs w:val="20"/>
              </w:rPr>
              <w:t>L/240</w:t>
            </w:r>
          </w:p>
        </w:tc>
        <w:tc>
          <w:tcPr>
            <w:tcW w:w="922" w:type="dxa"/>
            <w:vAlign w:val="center"/>
          </w:tcPr>
          <w:p w14:paraId="0F428D68" w14:textId="77777777" w:rsidR="00F36828" w:rsidRPr="00B52A24" w:rsidRDefault="00F36828" w:rsidP="00B52A24">
            <w:pPr>
              <w:pStyle w:val="ListParagraph"/>
              <w:spacing w:after="0" w:line="240" w:lineRule="auto"/>
              <w:ind w:left="0"/>
              <w:jc w:val="center"/>
              <w:rPr>
                <w:rFonts w:ascii="Times New Roman" w:eastAsiaTheme="minorEastAsia" w:hAnsi="Times New Roman" w:cs="Times New Roman"/>
                <w:sz w:val="18"/>
                <w:szCs w:val="20"/>
              </w:rPr>
            </w:pPr>
            <w:r w:rsidRPr="00B52A24">
              <w:rPr>
                <w:rFonts w:ascii="Times New Roman" w:eastAsiaTheme="minorEastAsia" w:hAnsi="Times New Roman" w:cs="Times New Roman"/>
                <w:sz w:val="18"/>
                <w:szCs w:val="20"/>
              </w:rPr>
              <w:t>30</w:t>
            </w:r>
          </w:p>
        </w:tc>
        <w:tc>
          <w:tcPr>
            <w:tcW w:w="873" w:type="dxa"/>
            <w:vAlign w:val="center"/>
          </w:tcPr>
          <w:p w14:paraId="073788DB" w14:textId="77777777" w:rsidR="00F36828" w:rsidRPr="00B52A24" w:rsidRDefault="00F36828" w:rsidP="00B52A24">
            <w:pPr>
              <w:pStyle w:val="ListParagraph"/>
              <w:spacing w:after="0" w:line="240" w:lineRule="auto"/>
              <w:ind w:left="0"/>
              <w:jc w:val="center"/>
              <w:rPr>
                <w:rFonts w:ascii="Times New Roman" w:eastAsiaTheme="minorEastAsia" w:hAnsi="Times New Roman" w:cs="Times New Roman"/>
                <w:sz w:val="18"/>
                <w:szCs w:val="20"/>
              </w:rPr>
            </w:pPr>
            <w:r w:rsidRPr="00B52A24">
              <w:rPr>
                <w:rFonts w:ascii="Times New Roman" w:eastAsiaTheme="minorEastAsia" w:hAnsi="Times New Roman" w:cs="Times New Roman"/>
                <w:sz w:val="18"/>
                <w:szCs w:val="20"/>
              </w:rPr>
              <w:t>30</w:t>
            </w:r>
          </w:p>
        </w:tc>
        <w:tc>
          <w:tcPr>
            <w:tcW w:w="789" w:type="dxa"/>
            <w:vAlign w:val="center"/>
          </w:tcPr>
          <w:p w14:paraId="7889E444" w14:textId="77777777" w:rsidR="00F36828" w:rsidRPr="00B52A24" w:rsidRDefault="00F36828" w:rsidP="00B52A24">
            <w:pPr>
              <w:pStyle w:val="ListParagraph"/>
              <w:spacing w:after="0" w:line="240" w:lineRule="auto"/>
              <w:ind w:left="0"/>
              <w:jc w:val="center"/>
              <w:rPr>
                <w:rFonts w:ascii="Times New Roman" w:eastAsiaTheme="minorEastAsia" w:hAnsi="Times New Roman" w:cs="Times New Roman"/>
                <w:sz w:val="18"/>
                <w:szCs w:val="20"/>
              </w:rPr>
            </w:pPr>
            <w:r w:rsidRPr="00B52A24">
              <w:rPr>
                <w:rFonts w:ascii="Times New Roman" w:eastAsiaTheme="minorEastAsia" w:hAnsi="Times New Roman" w:cs="Times New Roman"/>
                <w:sz w:val="18"/>
                <w:szCs w:val="20"/>
              </w:rPr>
              <w:t>mm</w:t>
            </w:r>
          </w:p>
        </w:tc>
      </w:tr>
    </w:tbl>
    <w:p w14:paraId="6BD9A5D8" w14:textId="17BC3C1E" w:rsidR="00C041D7" w:rsidRPr="006B11F3" w:rsidRDefault="00C041D7" w:rsidP="00D077B3">
      <w:pPr>
        <w:pStyle w:val="ListParagraph"/>
        <w:spacing w:after="0" w:line="240" w:lineRule="auto"/>
        <w:ind w:left="0"/>
        <w:jc w:val="both"/>
        <w:rPr>
          <w:rFonts w:ascii="Times New Roman" w:eastAsiaTheme="minorEastAsia" w:hAnsi="Times New Roman" w:cs="Times New Roman"/>
          <w:lang w:val="sv-SE"/>
        </w:rPr>
      </w:pPr>
    </w:p>
    <w:p w14:paraId="2B5B0D10" w14:textId="5F10E133" w:rsidR="00C041D7" w:rsidRPr="006B11F3" w:rsidRDefault="00C041D7" w:rsidP="00D077B3">
      <w:pPr>
        <w:pStyle w:val="ListParagraph"/>
        <w:spacing w:after="0" w:line="240" w:lineRule="auto"/>
        <w:ind w:left="0"/>
        <w:jc w:val="both"/>
        <w:rPr>
          <w:rFonts w:ascii="Times New Roman" w:eastAsiaTheme="minorEastAsia" w:hAnsi="Times New Roman" w:cs="Times New Roman"/>
          <w:lang w:val="sv-SE"/>
        </w:rPr>
      </w:pPr>
    </w:p>
    <w:p w14:paraId="259C38D2" w14:textId="753C9B37" w:rsidR="00C041D7" w:rsidRPr="006B11F3" w:rsidRDefault="00C041D7" w:rsidP="00D077B3">
      <w:pPr>
        <w:pStyle w:val="ListParagraph"/>
        <w:spacing w:after="0" w:line="240" w:lineRule="auto"/>
        <w:ind w:left="0"/>
        <w:jc w:val="both"/>
        <w:rPr>
          <w:rFonts w:ascii="Times New Roman" w:eastAsiaTheme="minorEastAsia" w:hAnsi="Times New Roman" w:cs="Times New Roman"/>
          <w:lang w:val="sv-SE"/>
        </w:rPr>
      </w:pPr>
    </w:p>
    <w:p w14:paraId="79212852" w14:textId="0814B9B8" w:rsidR="00C041D7" w:rsidRPr="006B11F3" w:rsidRDefault="00C041D7" w:rsidP="00D077B3">
      <w:pPr>
        <w:pStyle w:val="ListParagraph"/>
        <w:spacing w:after="0" w:line="240" w:lineRule="auto"/>
        <w:ind w:left="0"/>
        <w:jc w:val="both"/>
        <w:rPr>
          <w:rFonts w:ascii="Times New Roman" w:eastAsiaTheme="minorEastAsia" w:hAnsi="Times New Roman" w:cs="Times New Roman"/>
          <w:lang w:val="sv-SE"/>
        </w:rPr>
      </w:pPr>
    </w:p>
    <w:p w14:paraId="709DEACF" w14:textId="43C3B309" w:rsidR="00A44258" w:rsidRDefault="00A44258" w:rsidP="00D077B3">
      <w:pPr>
        <w:pStyle w:val="ListParagraph"/>
        <w:spacing w:after="0" w:line="240" w:lineRule="auto"/>
        <w:ind w:left="0"/>
        <w:jc w:val="both"/>
        <w:rPr>
          <w:rFonts w:ascii="Times New Roman" w:eastAsiaTheme="minorEastAsia" w:hAnsi="Times New Roman" w:cs="Times New Roman"/>
          <w:lang w:val="sv-SE"/>
        </w:rPr>
      </w:pPr>
    </w:p>
    <w:p w14:paraId="45B84007" w14:textId="487D2BA0" w:rsidR="00B04217" w:rsidRDefault="00B04217" w:rsidP="00D077B3">
      <w:pPr>
        <w:pStyle w:val="ListParagraph"/>
        <w:spacing w:after="0" w:line="240" w:lineRule="auto"/>
        <w:ind w:left="0"/>
        <w:jc w:val="both"/>
        <w:rPr>
          <w:rFonts w:ascii="Times New Roman" w:eastAsiaTheme="minorEastAsia" w:hAnsi="Times New Roman" w:cs="Times New Roman"/>
          <w:lang w:val="sv-SE"/>
        </w:rPr>
      </w:pPr>
    </w:p>
    <w:p w14:paraId="04FF8639" w14:textId="59CCFE2A" w:rsidR="00B04217" w:rsidRDefault="00B04217" w:rsidP="00D077B3">
      <w:pPr>
        <w:pStyle w:val="ListParagraph"/>
        <w:spacing w:after="0" w:line="240" w:lineRule="auto"/>
        <w:ind w:left="0"/>
        <w:jc w:val="both"/>
        <w:rPr>
          <w:rFonts w:ascii="Times New Roman" w:eastAsiaTheme="minorEastAsia" w:hAnsi="Times New Roman" w:cs="Times New Roman"/>
          <w:lang w:val="sv-SE"/>
        </w:rPr>
      </w:pPr>
    </w:p>
    <w:p w14:paraId="17AA9FA6" w14:textId="77777777" w:rsidR="005033B8" w:rsidRDefault="005033B8" w:rsidP="00A2675B">
      <w:pPr>
        <w:jc w:val="both"/>
        <w:rPr>
          <w:rFonts w:eastAsiaTheme="minorEastAsia"/>
          <w:sz w:val="20"/>
          <w:szCs w:val="22"/>
          <w:lang w:val="en-ID"/>
          <w14:ligatures w14:val="standardContextual"/>
        </w:rPr>
      </w:pPr>
    </w:p>
    <w:p w14:paraId="629C9CB8" w14:textId="7E69C747" w:rsidR="00C041D7" w:rsidRPr="00497674" w:rsidRDefault="001C3B54" w:rsidP="00CF48A2">
      <w:pPr>
        <w:pStyle w:val="TableCaption"/>
        <w:rPr>
          <w:rFonts w:eastAsiaTheme="minorEastAsia"/>
          <w:lang w:val="en-ID"/>
        </w:rPr>
      </w:pPr>
      <w:r w:rsidRPr="001C3B54">
        <w:rPr>
          <w:rFonts w:eastAsiaTheme="minorEastAsia"/>
          <w:b/>
          <w:lang w:val="en-ID"/>
        </w:rPr>
        <w:t xml:space="preserve">TABLE </w:t>
      </w:r>
      <w:r w:rsidR="00CF48A2">
        <w:rPr>
          <w:rFonts w:eastAsiaTheme="minorEastAsia"/>
          <w:b/>
          <w:lang w:val="en-ID"/>
        </w:rPr>
        <w:t>3</w:t>
      </w:r>
      <w:r>
        <w:rPr>
          <w:rFonts w:eastAsiaTheme="minorEastAsia"/>
          <w:b/>
          <w:lang w:val="en-ID"/>
        </w:rPr>
        <w:t>.</w:t>
      </w:r>
      <w:r w:rsidRPr="00497674">
        <w:rPr>
          <w:rFonts w:eastAsiaTheme="minorEastAsia"/>
          <w:lang w:val="en-ID"/>
        </w:rPr>
        <w:t xml:space="preserve"> </w:t>
      </w:r>
      <w:r w:rsidR="00A2675B" w:rsidRPr="00497674">
        <w:rPr>
          <w:rFonts w:eastAsiaTheme="minorEastAsia"/>
          <w:lang w:val="en-ID"/>
        </w:rPr>
        <w:t xml:space="preserve">Summary </w:t>
      </w:r>
      <w:r w:rsidR="00B65C83" w:rsidRPr="00497674">
        <w:rPr>
          <w:rFonts w:eastAsiaTheme="minorEastAsia"/>
        </w:rPr>
        <w:t xml:space="preserve">of </w:t>
      </w:r>
      <w:r w:rsidR="00B65C83">
        <w:rPr>
          <w:rFonts w:eastAsiaTheme="minorEastAsia"/>
        </w:rPr>
        <w:t xml:space="preserve">the </w:t>
      </w:r>
      <w:r w:rsidR="00B65C83" w:rsidRPr="00497674">
        <w:rPr>
          <w:rFonts w:eastAsiaTheme="minorEastAsia"/>
        </w:rPr>
        <w:t>calculations for s</w:t>
      </w:r>
      <w:r w:rsidR="00E0514D">
        <w:rPr>
          <w:rFonts w:eastAsiaTheme="minorEastAsia"/>
        </w:rPr>
        <w:t>econdary</w:t>
      </w:r>
      <w:r w:rsidR="00B65C83" w:rsidRPr="00497674">
        <w:rPr>
          <w:rFonts w:eastAsiaTheme="minorEastAsia"/>
        </w:rPr>
        <w:t xml:space="preserve"> beams</w:t>
      </w:r>
      <w:r w:rsidR="00B65C83">
        <w:rPr>
          <w:rFonts w:eastAsiaTheme="minorEastAsia"/>
        </w:rPr>
        <w:t xml:space="preserve"> in normal stage</w:t>
      </w:r>
    </w:p>
    <w:tbl>
      <w:tblPr>
        <w:tblStyle w:val="TableGrid"/>
        <w:tblpPr w:leftFromText="180" w:rightFromText="180" w:vertAnchor="text" w:horzAnchor="margin" w:tblpXSpec="center" w:tblpY="44"/>
        <w:tblW w:w="0" w:type="auto"/>
        <w:tblLook w:val="04A0" w:firstRow="1" w:lastRow="0" w:firstColumn="1" w:lastColumn="0" w:noHBand="0" w:noVBand="1"/>
      </w:tblPr>
      <w:tblGrid>
        <w:gridCol w:w="1560"/>
        <w:gridCol w:w="1041"/>
        <w:gridCol w:w="940"/>
        <w:gridCol w:w="751"/>
      </w:tblGrid>
      <w:tr w:rsidR="00C041D7" w:rsidRPr="00B65C83" w14:paraId="76C8447A" w14:textId="77777777" w:rsidTr="00CF48A2">
        <w:trPr>
          <w:trHeight w:val="51"/>
        </w:trPr>
        <w:tc>
          <w:tcPr>
            <w:tcW w:w="4289" w:type="dxa"/>
            <w:gridSpan w:val="4"/>
            <w:vAlign w:val="center"/>
          </w:tcPr>
          <w:p w14:paraId="00FCA165" w14:textId="0EB7EE65" w:rsidR="00C041D7" w:rsidRPr="00B65C83" w:rsidRDefault="00B65C83" w:rsidP="009000EA">
            <w:pPr>
              <w:pStyle w:val="ListParagraph"/>
              <w:spacing w:after="0" w:line="240" w:lineRule="auto"/>
              <w:ind w:left="0"/>
              <w:jc w:val="center"/>
              <w:rPr>
                <w:rFonts w:ascii="Times New Roman" w:eastAsiaTheme="minorEastAsia" w:hAnsi="Times New Roman" w:cs="Times New Roman"/>
                <w:sz w:val="18"/>
                <w:szCs w:val="18"/>
              </w:rPr>
            </w:pPr>
            <w:r w:rsidRPr="00B65C83">
              <w:rPr>
                <w:rFonts w:ascii="Times New Roman" w:eastAsiaTheme="minorEastAsia" w:hAnsi="Times New Roman" w:cs="Times New Roman"/>
                <w:sz w:val="18"/>
                <w:szCs w:val="18"/>
              </w:rPr>
              <w:t>Normal stage</w:t>
            </w:r>
          </w:p>
        </w:tc>
      </w:tr>
      <w:tr w:rsidR="00C041D7" w:rsidRPr="00B65C83" w14:paraId="6004D723" w14:textId="77777777" w:rsidTr="00CF48A2">
        <w:trPr>
          <w:trHeight w:val="202"/>
        </w:trPr>
        <w:tc>
          <w:tcPr>
            <w:tcW w:w="1560" w:type="dxa"/>
            <w:vAlign w:val="center"/>
          </w:tcPr>
          <w:p w14:paraId="7BF803A3" w14:textId="2F1BBD25" w:rsidR="00C041D7" w:rsidRPr="00B65C83" w:rsidRDefault="00A2675B" w:rsidP="009000EA">
            <w:pPr>
              <w:pStyle w:val="ListParagraph"/>
              <w:spacing w:after="0" w:line="240" w:lineRule="auto"/>
              <w:ind w:left="0"/>
              <w:jc w:val="center"/>
              <w:rPr>
                <w:rFonts w:ascii="Times New Roman" w:eastAsiaTheme="minorEastAsia" w:hAnsi="Times New Roman" w:cs="Times New Roman"/>
                <w:sz w:val="18"/>
                <w:szCs w:val="18"/>
              </w:rPr>
            </w:pPr>
            <w:r w:rsidRPr="00B65C83">
              <w:rPr>
                <w:rFonts w:ascii="Times New Roman" w:eastAsiaTheme="minorEastAsia" w:hAnsi="Times New Roman" w:cs="Times New Roman"/>
                <w:sz w:val="18"/>
                <w:szCs w:val="18"/>
              </w:rPr>
              <w:t>Description</w:t>
            </w:r>
          </w:p>
        </w:tc>
        <w:tc>
          <w:tcPr>
            <w:tcW w:w="1041" w:type="dxa"/>
            <w:vAlign w:val="center"/>
          </w:tcPr>
          <w:p w14:paraId="74B0919A" w14:textId="01009693" w:rsidR="00C041D7" w:rsidRPr="00B65C83" w:rsidRDefault="00A2675B" w:rsidP="009000EA">
            <w:pPr>
              <w:jc w:val="center"/>
              <w:rPr>
                <w:color w:val="000000"/>
                <w:sz w:val="18"/>
                <w:szCs w:val="18"/>
              </w:rPr>
            </w:pPr>
            <w:r w:rsidRPr="00B65C83">
              <w:rPr>
                <w:rFonts w:eastAsiaTheme="minorEastAsia"/>
                <w:sz w:val="18"/>
                <w:szCs w:val="18"/>
              </w:rPr>
              <w:t xml:space="preserve">Floor </w:t>
            </w:r>
            <w:r w:rsidR="00C041D7" w:rsidRPr="00B65C83">
              <w:rPr>
                <w:rFonts w:eastAsiaTheme="minorEastAsia"/>
                <w:sz w:val="18"/>
                <w:szCs w:val="18"/>
              </w:rPr>
              <w:t>2-4</w:t>
            </w:r>
          </w:p>
        </w:tc>
        <w:tc>
          <w:tcPr>
            <w:tcW w:w="940" w:type="dxa"/>
            <w:vAlign w:val="center"/>
          </w:tcPr>
          <w:p w14:paraId="34CEB7DC" w14:textId="7B3B386B" w:rsidR="00C041D7" w:rsidRPr="00B65C83" w:rsidRDefault="00A2675B" w:rsidP="009000EA">
            <w:pPr>
              <w:pStyle w:val="ListParagraph"/>
              <w:spacing w:after="0" w:line="240" w:lineRule="auto"/>
              <w:ind w:left="0"/>
              <w:jc w:val="center"/>
              <w:rPr>
                <w:rFonts w:ascii="Times New Roman" w:hAnsi="Times New Roman" w:cs="Times New Roman"/>
                <w:sz w:val="18"/>
                <w:szCs w:val="18"/>
              </w:rPr>
            </w:pPr>
            <w:r w:rsidRPr="00B65C83">
              <w:rPr>
                <w:rFonts w:ascii="Times New Roman" w:eastAsiaTheme="minorEastAsia" w:hAnsi="Times New Roman" w:cs="Times New Roman"/>
                <w:sz w:val="18"/>
                <w:szCs w:val="18"/>
              </w:rPr>
              <w:t>Roof</w:t>
            </w:r>
          </w:p>
        </w:tc>
        <w:tc>
          <w:tcPr>
            <w:tcW w:w="751" w:type="dxa"/>
            <w:vAlign w:val="center"/>
          </w:tcPr>
          <w:p w14:paraId="79703096" w14:textId="44DF315A" w:rsidR="00C041D7" w:rsidRPr="00B65C83" w:rsidRDefault="00A2675B" w:rsidP="009000EA">
            <w:pPr>
              <w:pStyle w:val="ListParagraph"/>
              <w:spacing w:after="0" w:line="240" w:lineRule="auto"/>
              <w:ind w:left="0"/>
              <w:jc w:val="center"/>
              <w:rPr>
                <w:rFonts w:ascii="Times New Roman" w:eastAsiaTheme="minorEastAsia" w:hAnsi="Times New Roman" w:cs="Times New Roman"/>
                <w:sz w:val="18"/>
                <w:szCs w:val="18"/>
              </w:rPr>
            </w:pPr>
            <w:r w:rsidRPr="00B65C83">
              <w:rPr>
                <w:rFonts w:ascii="Times New Roman" w:eastAsiaTheme="minorEastAsia" w:hAnsi="Times New Roman" w:cs="Times New Roman"/>
                <w:sz w:val="18"/>
                <w:szCs w:val="18"/>
              </w:rPr>
              <w:t>Unit</w:t>
            </w:r>
          </w:p>
        </w:tc>
      </w:tr>
      <w:tr w:rsidR="00C041D7" w:rsidRPr="00B65C83" w14:paraId="523F82F4" w14:textId="77777777" w:rsidTr="00CF48A2">
        <w:trPr>
          <w:trHeight w:val="208"/>
        </w:trPr>
        <w:tc>
          <w:tcPr>
            <w:tcW w:w="1560" w:type="dxa"/>
            <w:vAlign w:val="center"/>
          </w:tcPr>
          <w:p w14:paraId="34BE423E" w14:textId="77777777" w:rsidR="00C041D7" w:rsidRPr="00F418A2" w:rsidRDefault="00C041D7" w:rsidP="009000EA">
            <w:pPr>
              <w:pStyle w:val="ListParagraph"/>
              <w:spacing w:after="0" w:line="240" w:lineRule="auto"/>
              <w:ind w:left="0"/>
              <w:jc w:val="center"/>
              <w:rPr>
                <w:rFonts w:ascii="Times New Roman" w:eastAsiaTheme="minorEastAsia" w:hAnsi="Times New Roman" w:cs="Times New Roman"/>
                <w:sz w:val="18"/>
                <w:szCs w:val="18"/>
              </w:rPr>
            </w:pPr>
            <w:r w:rsidRPr="00F418A2">
              <w:rPr>
                <w:rFonts w:ascii="Times New Roman" w:eastAsia="Times New Roman" w:hAnsi="Times New Roman" w:cs="Times New Roman"/>
                <w:sz w:val="18"/>
                <w:szCs w:val="18"/>
              </w:rPr>
              <w:t>Mu (+)</w:t>
            </w:r>
          </w:p>
        </w:tc>
        <w:tc>
          <w:tcPr>
            <w:tcW w:w="1041" w:type="dxa"/>
            <w:vAlign w:val="center"/>
          </w:tcPr>
          <w:p w14:paraId="020006EA" w14:textId="1AF51130" w:rsidR="00C041D7" w:rsidRPr="00B65C83" w:rsidRDefault="00C041D7" w:rsidP="009000EA">
            <w:pPr>
              <w:jc w:val="center"/>
              <w:rPr>
                <w:rFonts w:eastAsiaTheme="minorEastAsia"/>
                <w:sz w:val="18"/>
                <w:szCs w:val="18"/>
              </w:rPr>
            </w:pPr>
            <w:r w:rsidRPr="00B65C83">
              <w:rPr>
                <w:sz w:val="18"/>
                <w:szCs w:val="18"/>
              </w:rPr>
              <w:t>98</w:t>
            </w:r>
            <w:r w:rsidR="00B3069A">
              <w:rPr>
                <w:sz w:val="18"/>
                <w:szCs w:val="18"/>
              </w:rPr>
              <w:t>.</w:t>
            </w:r>
            <w:r w:rsidRPr="00B65C83">
              <w:rPr>
                <w:sz w:val="18"/>
                <w:szCs w:val="18"/>
              </w:rPr>
              <w:t>57</w:t>
            </w:r>
          </w:p>
        </w:tc>
        <w:tc>
          <w:tcPr>
            <w:tcW w:w="940" w:type="dxa"/>
            <w:vAlign w:val="center"/>
          </w:tcPr>
          <w:p w14:paraId="5615EFEF" w14:textId="2E1B52CE" w:rsidR="00C041D7" w:rsidRPr="00B65C83" w:rsidRDefault="00C041D7" w:rsidP="009000EA">
            <w:pPr>
              <w:pStyle w:val="ListParagraph"/>
              <w:spacing w:after="0" w:line="240" w:lineRule="auto"/>
              <w:ind w:left="0"/>
              <w:jc w:val="center"/>
              <w:rPr>
                <w:rFonts w:ascii="Times New Roman" w:eastAsiaTheme="minorEastAsia" w:hAnsi="Times New Roman" w:cs="Times New Roman"/>
                <w:sz w:val="18"/>
                <w:szCs w:val="18"/>
              </w:rPr>
            </w:pPr>
            <w:r w:rsidRPr="00B65C83">
              <w:rPr>
                <w:rFonts w:ascii="Times New Roman" w:hAnsi="Times New Roman" w:cs="Times New Roman"/>
                <w:sz w:val="18"/>
                <w:szCs w:val="18"/>
              </w:rPr>
              <w:t>65</w:t>
            </w:r>
            <w:r w:rsidR="00B3069A">
              <w:rPr>
                <w:rFonts w:ascii="Times New Roman" w:hAnsi="Times New Roman" w:cs="Times New Roman"/>
                <w:sz w:val="18"/>
                <w:szCs w:val="18"/>
              </w:rPr>
              <w:t>.</w:t>
            </w:r>
            <w:r w:rsidRPr="00B65C83">
              <w:rPr>
                <w:rFonts w:ascii="Times New Roman" w:hAnsi="Times New Roman" w:cs="Times New Roman"/>
                <w:sz w:val="18"/>
                <w:szCs w:val="18"/>
              </w:rPr>
              <w:t>78</w:t>
            </w:r>
          </w:p>
        </w:tc>
        <w:tc>
          <w:tcPr>
            <w:tcW w:w="751" w:type="dxa"/>
            <w:vAlign w:val="center"/>
          </w:tcPr>
          <w:p w14:paraId="22A2951F" w14:textId="77777777" w:rsidR="00C041D7" w:rsidRPr="00B65C83" w:rsidRDefault="00C041D7" w:rsidP="009000EA">
            <w:pPr>
              <w:pStyle w:val="ListParagraph"/>
              <w:spacing w:after="0" w:line="240" w:lineRule="auto"/>
              <w:ind w:left="0"/>
              <w:jc w:val="center"/>
              <w:rPr>
                <w:rFonts w:ascii="Times New Roman" w:eastAsiaTheme="minorEastAsia" w:hAnsi="Times New Roman" w:cs="Times New Roman"/>
                <w:sz w:val="18"/>
                <w:szCs w:val="18"/>
              </w:rPr>
            </w:pPr>
            <w:proofErr w:type="spellStart"/>
            <w:r w:rsidRPr="00B65C83">
              <w:rPr>
                <w:rFonts w:ascii="Times New Roman" w:eastAsiaTheme="minorEastAsia" w:hAnsi="Times New Roman" w:cs="Times New Roman"/>
                <w:sz w:val="18"/>
                <w:szCs w:val="18"/>
              </w:rPr>
              <w:t>kNm</w:t>
            </w:r>
            <w:proofErr w:type="spellEnd"/>
          </w:p>
        </w:tc>
      </w:tr>
      <w:tr w:rsidR="00C041D7" w:rsidRPr="00B65C83" w14:paraId="241E9A79" w14:textId="77777777" w:rsidTr="00CF48A2">
        <w:trPr>
          <w:trHeight w:val="202"/>
        </w:trPr>
        <w:tc>
          <w:tcPr>
            <w:tcW w:w="1560" w:type="dxa"/>
            <w:vAlign w:val="center"/>
          </w:tcPr>
          <w:p w14:paraId="698FA96C" w14:textId="77777777" w:rsidR="00C041D7" w:rsidRPr="00F418A2" w:rsidRDefault="00C041D7" w:rsidP="009000EA">
            <w:pPr>
              <w:pStyle w:val="ListParagraph"/>
              <w:spacing w:after="0" w:line="240" w:lineRule="auto"/>
              <w:ind w:left="0"/>
              <w:jc w:val="center"/>
              <w:rPr>
                <w:rFonts w:ascii="Times New Roman" w:eastAsia="Times New Roman" w:hAnsi="Times New Roman" w:cs="Times New Roman"/>
                <w:sz w:val="18"/>
                <w:szCs w:val="18"/>
              </w:rPr>
            </w:pPr>
            <w:r w:rsidRPr="00F418A2">
              <w:rPr>
                <w:rFonts w:ascii="Times New Roman" w:eastAsia="Times New Roman" w:hAnsi="Times New Roman" w:cs="Times New Roman"/>
                <w:sz w:val="18"/>
                <w:szCs w:val="18"/>
              </w:rPr>
              <w:t>Mu (-)</w:t>
            </w:r>
          </w:p>
        </w:tc>
        <w:tc>
          <w:tcPr>
            <w:tcW w:w="1041" w:type="dxa"/>
            <w:vAlign w:val="center"/>
          </w:tcPr>
          <w:p w14:paraId="47638BD2" w14:textId="46834CE0" w:rsidR="00C041D7" w:rsidRPr="00B65C83" w:rsidRDefault="00C041D7" w:rsidP="009000EA">
            <w:pPr>
              <w:jc w:val="center"/>
              <w:rPr>
                <w:sz w:val="18"/>
                <w:szCs w:val="18"/>
              </w:rPr>
            </w:pPr>
            <w:r w:rsidRPr="00B65C83">
              <w:rPr>
                <w:rFonts w:eastAsiaTheme="minorEastAsia"/>
                <w:sz w:val="18"/>
                <w:szCs w:val="18"/>
              </w:rPr>
              <w:t>103</w:t>
            </w:r>
            <w:r w:rsidR="00B3069A">
              <w:rPr>
                <w:rFonts w:eastAsiaTheme="minorEastAsia"/>
                <w:sz w:val="18"/>
                <w:szCs w:val="18"/>
              </w:rPr>
              <w:t>.</w:t>
            </w:r>
            <w:r w:rsidRPr="00B65C83">
              <w:rPr>
                <w:rFonts w:eastAsiaTheme="minorEastAsia"/>
                <w:sz w:val="18"/>
                <w:szCs w:val="18"/>
              </w:rPr>
              <w:t>91</w:t>
            </w:r>
          </w:p>
        </w:tc>
        <w:tc>
          <w:tcPr>
            <w:tcW w:w="940" w:type="dxa"/>
            <w:vAlign w:val="center"/>
          </w:tcPr>
          <w:p w14:paraId="50F7CD3B" w14:textId="5B17DBDB" w:rsidR="00C041D7" w:rsidRPr="00B65C83" w:rsidRDefault="00C041D7" w:rsidP="009000EA">
            <w:pPr>
              <w:pStyle w:val="ListParagraph"/>
              <w:spacing w:after="0" w:line="240" w:lineRule="auto"/>
              <w:ind w:left="0"/>
              <w:jc w:val="center"/>
              <w:rPr>
                <w:rFonts w:ascii="Times New Roman" w:hAnsi="Times New Roman" w:cs="Times New Roman"/>
                <w:sz w:val="18"/>
                <w:szCs w:val="18"/>
              </w:rPr>
            </w:pPr>
            <w:r w:rsidRPr="00B65C83">
              <w:rPr>
                <w:rFonts w:ascii="Times New Roman" w:eastAsiaTheme="minorEastAsia" w:hAnsi="Times New Roman" w:cs="Times New Roman"/>
                <w:sz w:val="18"/>
                <w:szCs w:val="18"/>
              </w:rPr>
              <w:t>67</w:t>
            </w:r>
            <w:r w:rsidR="00B3069A">
              <w:rPr>
                <w:rFonts w:ascii="Times New Roman" w:eastAsiaTheme="minorEastAsia" w:hAnsi="Times New Roman" w:cs="Times New Roman"/>
                <w:sz w:val="18"/>
                <w:szCs w:val="18"/>
              </w:rPr>
              <w:t>.</w:t>
            </w:r>
            <w:r w:rsidRPr="00B65C83">
              <w:rPr>
                <w:rFonts w:ascii="Times New Roman" w:eastAsiaTheme="minorEastAsia" w:hAnsi="Times New Roman" w:cs="Times New Roman"/>
                <w:sz w:val="18"/>
                <w:szCs w:val="18"/>
              </w:rPr>
              <w:t>11</w:t>
            </w:r>
          </w:p>
        </w:tc>
        <w:tc>
          <w:tcPr>
            <w:tcW w:w="751" w:type="dxa"/>
            <w:vAlign w:val="center"/>
          </w:tcPr>
          <w:p w14:paraId="4D893762" w14:textId="77777777" w:rsidR="00C041D7" w:rsidRPr="00B65C83" w:rsidRDefault="00C041D7" w:rsidP="009000EA">
            <w:pPr>
              <w:pStyle w:val="ListParagraph"/>
              <w:spacing w:after="0" w:line="240" w:lineRule="auto"/>
              <w:ind w:left="0"/>
              <w:jc w:val="center"/>
              <w:rPr>
                <w:rFonts w:ascii="Times New Roman" w:eastAsiaTheme="minorEastAsia" w:hAnsi="Times New Roman" w:cs="Times New Roman"/>
                <w:sz w:val="18"/>
                <w:szCs w:val="18"/>
              </w:rPr>
            </w:pPr>
            <w:proofErr w:type="spellStart"/>
            <w:r w:rsidRPr="00B65C83">
              <w:rPr>
                <w:rFonts w:ascii="Times New Roman" w:eastAsiaTheme="minorEastAsia" w:hAnsi="Times New Roman" w:cs="Times New Roman"/>
                <w:sz w:val="18"/>
                <w:szCs w:val="18"/>
              </w:rPr>
              <w:t>kNm</w:t>
            </w:r>
            <w:proofErr w:type="spellEnd"/>
          </w:p>
        </w:tc>
      </w:tr>
      <w:tr w:rsidR="00C041D7" w:rsidRPr="00B65C83" w14:paraId="121E641D" w14:textId="77777777" w:rsidTr="00CF48A2">
        <w:trPr>
          <w:trHeight w:val="208"/>
        </w:trPr>
        <w:tc>
          <w:tcPr>
            <w:tcW w:w="1560" w:type="dxa"/>
            <w:vAlign w:val="center"/>
          </w:tcPr>
          <w:p w14:paraId="4518CEB3" w14:textId="77777777" w:rsidR="00C041D7" w:rsidRPr="00F418A2" w:rsidRDefault="00C041D7" w:rsidP="009000EA">
            <w:pPr>
              <w:pStyle w:val="ListParagraph"/>
              <w:spacing w:after="0" w:line="240" w:lineRule="auto"/>
              <w:ind w:left="0"/>
              <w:jc w:val="center"/>
              <w:rPr>
                <w:rFonts w:ascii="Times New Roman" w:eastAsia="Times New Roman" w:hAnsi="Times New Roman" w:cs="Times New Roman"/>
                <w:sz w:val="18"/>
                <w:szCs w:val="18"/>
              </w:rPr>
            </w:pPr>
            <w:r w:rsidRPr="00F418A2">
              <w:rPr>
                <w:rFonts w:ascii="Times New Roman" w:eastAsia="Times New Roman" w:hAnsi="Times New Roman" w:cs="Times New Roman"/>
                <w:sz w:val="18"/>
                <w:szCs w:val="18"/>
              </w:rPr>
              <w:t>Vu</w:t>
            </w:r>
          </w:p>
        </w:tc>
        <w:tc>
          <w:tcPr>
            <w:tcW w:w="1041" w:type="dxa"/>
            <w:vAlign w:val="center"/>
          </w:tcPr>
          <w:p w14:paraId="63BE9273" w14:textId="7F34E643" w:rsidR="00C041D7" w:rsidRPr="00B65C83" w:rsidRDefault="00C041D7" w:rsidP="009000EA">
            <w:pPr>
              <w:jc w:val="center"/>
              <w:rPr>
                <w:rFonts w:eastAsiaTheme="minorEastAsia"/>
                <w:sz w:val="18"/>
                <w:szCs w:val="18"/>
              </w:rPr>
            </w:pPr>
            <w:r w:rsidRPr="00B65C83">
              <w:rPr>
                <w:sz w:val="18"/>
                <w:szCs w:val="18"/>
              </w:rPr>
              <w:t>83</w:t>
            </w:r>
            <w:r w:rsidR="00B3069A">
              <w:rPr>
                <w:sz w:val="18"/>
                <w:szCs w:val="18"/>
              </w:rPr>
              <w:t>.</w:t>
            </w:r>
            <w:r w:rsidRPr="00B65C83">
              <w:rPr>
                <w:sz w:val="18"/>
                <w:szCs w:val="18"/>
              </w:rPr>
              <w:t>26</w:t>
            </w:r>
          </w:p>
        </w:tc>
        <w:tc>
          <w:tcPr>
            <w:tcW w:w="940" w:type="dxa"/>
            <w:vAlign w:val="center"/>
          </w:tcPr>
          <w:p w14:paraId="2105356C" w14:textId="2006206B" w:rsidR="00C041D7" w:rsidRPr="00B65C83" w:rsidRDefault="00C041D7" w:rsidP="009000EA">
            <w:pPr>
              <w:pStyle w:val="ListParagraph"/>
              <w:spacing w:after="0" w:line="240" w:lineRule="auto"/>
              <w:ind w:left="0"/>
              <w:jc w:val="center"/>
              <w:rPr>
                <w:rFonts w:ascii="Times New Roman" w:eastAsiaTheme="minorEastAsia" w:hAnsi="Times New Roman" w:cs="Times New Roman"/>
                <w:sz w:val="18"/>
                <w:szCs w:val="18"/>
              </w:rPr>
            </w:pPr>
            <w:r w:rsidRPr="00B65C83">
              <w:rPr>
                <w:rFonts w:ascii="Times New Roman" w:hAnsi="Times New Roman" w:cs="Times New Roman"/>
                <w:sz w:val="18"/>
                <w:szCs w:val="18"/>
              </w:rPr>
              <w:t>54</w:t>
            </w:r>
            <w:r w:rsidR="00B3069A">
              <w:rPr>
                <w:rFonts w:ascii="Times New Roman" w:hAnsi="Times New Roman" w:cs="Times New Roman"/>
                <w:sz w:val="18"/>
                <w:szCs w:val="18"/>
              </w:rPr>
              <w:t>.</w:t>
            </w:r>
            <w:r w:rsidRPr="00B65C83">
              <w:rPr>
                <w:rFonts w:ascii="Times New Roman" w:hAnsi="Times New Roman" w:cs="Times New Roman"/>
                <w:sz w:val="18"/>
                <w:szCs w:val="18"/>
              </w:rPr>
              <w:t>93</w:t>
            </w:r>
          </w:p>
        </w:tc>
        <w:tc>
          <w:tcPr>
            <w:tcW w:w="751" w:type="dxa"/>
            <w:vAlign w:val="center"/>
          </w:tcPr>
          <w:p w14:paraId="5FDF3C6F" w14:textId="77777777" w:rsidR="00C041D7" w:rsidRPr="00B65C83" w:rsidRDefault="00C041D7" w:rsidP="009000EA">
            <w:pPr>
              <w:pStyle w:val="ListParagraph"/>
              <w:spacing w:after="0" w:line="240" w:lineRule="auto"/>
              <w:ind w:left="0"/>
              <w:jc w:val="center"/>
              <w:rPr>
                <w:rFonts w:ascii="Times New Roman" w:eastAsiaTheme="minorEastAsia" w:hAnsi="Times New Roman" w:cs="Times New Roman"/>
                <w:sz w:val="18"/>
                <w:szCs w:val="18"/>
              </w:rPr>
            </w:pPr>
            <w:proofErr w:type="spellStart"/>
            <w:r w:rsidRPr="00B65C83">
              <w:rPr>
                <w:rFonts w:ascii="Times New Roman" w:eastAsiaTheme="minorEastAsia" w:hAnsi="Times New Roman" w:cs="Times New Roman"/>
                <w:sz w:val="18"/>
                <w:szCs w:val="18"/>
              </w:rPr>
              <w:t>kN</w:t>
            </w:r>
            <w:proofErr w:type="spellEnd"/>
          </w:p>
        </w:tc>
      </w:tr>
      <w:tr w:rsidR="00C041D7" w:rsidRPr="00B65C83" w14:paraId="13EF17FE" w14:textId="77777777" w:rsidTr="00CF48A2">
        <w:trPr>
          <w:trHeight w:val="208"/>
        </w:trPr>
        <w:tc>
          <w:tcPr>
            <w:tcW w:w="1560" w:type="dxa"/>
            <w:vAlign w:val="center"/>
          </w:tcPr>
          <w:p w14:paraId="32F374B1" w14:textId="7C78514F" w:rsidR="00C041D7" w:rsidRPr="00F418A2" w:rsidRDefault="000A6127" w:rsidP="009000EA">
            <w:pPr>
              <w:pStyle w:val="ListParagraph"/>
              <w:spacing w:after="0" w:line="240" w:lineRule="auto"/>
              <w:ind w:left="0"/>
              <w:jc w:val="center"/>
              <w:rPr>
                <w:rFonts w:ascii="Times New Roman" w:eastAsia="Times New Roman" w:hAnsi="Times New Roman" w:cs="Times New Roman"/>
                <w:sz w:val="18"/>
                <w:szCs w:val="18"/>
              </w:rPr>
            </w:pPr>
            <w:r w:rsidRPr="000A6127">
              <w:rPr>
                <w:rFonts w:ascii="Times New Roman" w:eastAsiaTheme="minorEastAsia" w:hAnsi="Times New Roman" w:cs="Times New Roman"/>
                <w:iCs/>
                <w:sz w:val="18"/>
                <w:szCs w:val="20"/>
              </w:rPr>
              <w:t xml:space="preserve">ɸ </w:t>
            </w:r>
            <w:r w:rsidR="002F628B">
              <w:rPr>
                <w:rFonts w:ascii="Times New Roman" w:eastAsiaTheme="minorEastAsia" w:hAnsi="Times New Roman" w:cs="Times New Roman"/>
                <w:iCs/>
                <w:sz w:val="18"/>
                <w:szCs w:val="20"/>
              </w:rPr>
              <w:t>Mn (+)</w:t>
            </w:r>
          </w:p>
        </w:tc>
        <w:tc>
          <w:tcPr>
            <w:tcW w:w="1041" w:type="dxa"/>
            <w:vAlign w:val="center"/>
          </w:tcPr>
          <w:p w14:paraId="40D08111" w14:textId="2EBE79DA" w:rsidR="00C041D7" w:rsidRPr="00B65C83" w:rsidRDefault="00C041D7" w:rsidP="009000EA">
            <w:pPr>
              <w:jc w:val="center"/>
              <w:rPr>
                <w:sz w:val="18"/>
                <w:szCs w:val="18"/>
              </w:rPr>
            </w:pPr>
            <w:r w:rsidRPr="00B65C83">
              <w:rPr>
                <w:rFonts w:eastAsiaTheme="minorEastAsia"/>
                <w:sz w:val="18"/>
                <w:szCs w:val="18"/>
              </w:rPr>
              <w:t>392</w:t>
            </w:r>
            <w:r w:rsidR="00B3069A">
              <w:rPr>
                <w:rFonts w:eastAsiaTheme="minorEastAsia"/>
                <w:sz w:val="18"/>
                <w:szCs w:val="18"/>
              </w:rPr>
              <w:t>.</w:t>
            </w:r>
            <w:r w:rsidRPr="00B65C83">
              <w:rPr>
                <w:rFonts w:eastAsiaTheme="minorEastAsia"/>
                <w:sz w:val="18"/>
                <w:szCs w:val="18"/>
              </w:rPr>
              <w:t>9</w:t>
            </w:r>
            <w:r w:rsidR="00B3069A">
              <w:rPr>
                <w:rFonts w:eastAsiaTheme="minorEastAsia"/>
                <w:sz w:val="18"/>
                <w:szCs w:val="18"/>
              </w:rPr>
              <w:t>2</w:t>
            </w:r>
          </w:p>
        </w:tc>
        <w:tc>
          <w:tcPr>
            <w:tcW w:w="940" w:type="dxa"/>
            <w:vAlign w:val="center"/>
          </w:tcPr>
          <w:p w14:paraId="19F4500E" w14:textId="475D825C" w:rsidR="00C041D7" w:rsidRPr="00B65C83" w:rsidRDefault="00C041D7" w:rsidP="009000EA">
            <w:pPr>
              <w:pStyle w:val="ListParagraph"/>
              <w:spacing w:after="0" w:line="240" w:lineRule="auto"/>
              <w:ind w:left="0"/>
              <w:jc w:val="center"/>
              <w:rPr>
                <w:rFonts w:ascii="Times New Roman" w:hAnsi="Times New Roman" w:cs="Times New Roman"/>
                <w:sz w:val="18"/>
                <w:szCs w:val="18"/>
              </w:rPr>
            </w:pPr>
            <w:r w:rsidRPr="00B65C83">
              <w:rPr>
                <w:rFonts w:ascii="Times New Roman" w:eastAsiaTheme="minorEastAsia" w:hAnsi="Times New Roman" w:cs="Times New Roman"/>
                <w:sz w:val="18"/>
                <w:szCs w:val="18"/>
              </w:rPr>
              <w:t>392</w:t>
            </w:r>
            <w:r w:rsidR="00B3069A">
              <w:rPr>
                <w:rFonts w:ascii="Times New Roman" w:eastAsiaTheme="minorEastAsia" w:hAnsi="Times New Roman" w:cs="Times New Roman"/>
                <w:sz w:val="18"/>
                <w:szCs w:val="18"/>
              </w:rPr>
              <w:t>.</w:t>
            </w:r>
            <w:r w:rsidRPr="00B65C83">
              <w:rPr>
                <w:rFonts w:ascii="Times New Roman" w:eastAsiaTheme="minorEastAsia" w:hAnsi="Times New Roman" w:cs="Times New Roman"/>
                <w:sz w:val="18"/>
                <w:szCs w:val="18"/>
              </w:rPr>
              <w:t>9</w:t>
            </w:r>
            <w:r w:rsidR="00B3069A">
              <w:rPr>
                <w:rFonts w:ascii="Times New Roman" w:eastAsiaTheme="minorEastAsia" w:hAnsi="Times New Roman" w:cs="Times New Roman"/>
                <w:sz w:val="18"/>
                <w:szCs w:val="18"/>
              </w:rPr>
              <w:t>2</w:t>
            </w:r>
          </w:p>
        </w:tc>
        <w:tc>
          <w:tcPr>
            <w:tcW w:w="751" w:type="dxa"/>
            <w:vAlign w:val="center"/>
          </w:tcPr>
          <w:p w14:paraId="4CAFEB9F" w14:textId="77777777" w:rsidR="00C041D7" w:rsidRPr="00B65C83" w:rsidRDefault="00C041D7" w:rsidP="009000EA">
            <w:pPr>
              <w:pStyle w:val="ListParagraph"/>
              <w:spacing w:after="0" w:line="240" w:lineRule="auto"/>
              <w:ind w:left="0"/>
              <w:jc w:val="center"/>
              <w:rPr>
                <w:rFonts w:ascii="Times New Roman" w:eastAsiaTheme="minorEastAsia" w:hAnsi="Times New Roman" w:cs="Times New Roman"/>
                <w:sz w:val="18"/>
                <w:szCs w:val="18"/>
              </w:rPr>
            </w:pPr>
            <w:proofErr w:type="spellStart"/>
            <w:r w:rsidRPr="00B65C83">
              <w:rPr>
                <w:rFonts w:ascii="Times New Roman" w:eastAsiaTheme="minorEastAsia" w:hAnsi="Times New Roman" w:cs="Times New Roman"/>
                <w:sz w:val="18"/>
                <w:szCs w:val="18"/>
              </w:rPr>
              <w:t>kNm</w:t>
            </w:r>
            <w:proofErr w:type="spellEnd"/>
          </w:p>
        </w:tc>
      </w:tr>
      <w:tr w:rsidR="00C041D7" w:rsidRPr="00B65C83" w14:paraId="064F715C" w14:textId="77777777" w:rsidTr="00CF48A2">
        <w:trPr>
          <w:trHeight w:val="208"/>
        </w:trPr>
        <w:tc>
          <w:tcPr>
            <w:tcW w:w="1560" w:type="dxa"/>
            <w:vAlign w:val="center"/>
          </w:tcPr>
          <w:p w14:paraId="56782DF5" w14:textId="25E807F7" w:rsidR="00C041D7" w:rsidRPr="00F418A2" w:rsidRDefault="000A6127" w:rsidP="009000EA">
            <w:pPr>
              <w:pStyle w:val="ListParagraph"/>
              <w:spacing w:after="0" w:line="240" w:lineRule="auto"/>
              <w:ind w:left="0"/>
              <w:jc w:val="center"/>
              <w:rPr>
                <w:rFonts w:ascii="Times New Roman" w:eastAsia="DengXian" w:hAnsi="Times New Roman" w:cs="Times New Roman"/>
                <w:sz w:val="18"/>
                <w:szCs w:val="18"/>
              </w:rPr>
            </w:pPr>
            <w:r w:rsidRPr="000A6127">
              <w:rPr>
                <w:rFonts w:ascii="Times New Roman" w:eastAsiaTheme="minorEastAsia" w:hAnsi="Times New Roman" w:cs="Times New Roman"/>
                <w:iCs/>
                <w:sz w:val="18"/>
                <w:szCs w:val="20"/>
              </w:rPr>
              <w:t xml:space="preserve">ɸ </w:t>
            </w:r>
            <w:r w:rsidR="002F628B">
              <w:rPr>
                <w:rFonts w:ascii="Times New Roman" w:eastAsiaTheme="minorEastAsia" w:hAnsi="Times New Roman" w:cs="Times New Roman"/>
                <w:iCs/>
                <w:sz w:val="18"/>
                <w:szCs w:val="20"/>
              </w:rPr>
              <w:t>Mn (-)</w:t>
            </w:r>
          </w:p>
        </w:tc>
        <w:tc>
          <w:tcPr>
            <w:tcW w:w="1041" w:type="dxa"/>
            <w:vAlign w:val="center"/>
          </w:tcPr>
          <w:p w14:paraId="5B88032B" w14:textId="6F7B25F4" w:rsidR="00C041D7" w:rsidRPr="00B65C83" w:rsidRDefault="00C041D7" w:rsidP="009000EA">
            <w:pPr>
              <w:jc w:val="center"/>
              <w:rPr>
                <w:rFonts w:eastAsiaTheme="minorEastAsia"/>
                <w:sz w:val="18"/>
                <w:szCs w:val="18"/>
              </w:rPr>
            </w:pPr>
            <w:r w:rsidRPr="00B65C83">
              <w:rPr>
                <w:color w:val="000000"/>
                <w:sz w:val="18"/>
                <w:szCs w:val="18"/>
              </w:rPr>
              <w:t>249</w:t>
            </w:r>
            <w:r w:rsidR="00B3069A">
              <w:rPr>
                <w:color w:val="000000"/>
                <w:sz w:val="18"/>
                <w:szCs w:val="18"/>
              </w:rPr>
              <w:t>.</w:t>
            </w:r>
            <w:r w:rsidRPr="00B65C83">
              <w:rPr>
                <w:color w:val="000000"/>
                <w:sz w:val="18"/>
                <w:szCs w:val="18"/>
              </w:rPr>
              <w:t>97</w:t>
            </w:r>
          </w:p>
        </w:tc>
        <w:tc>
          <w:tcPr>
            <w:tcW w:w="940" w:type="dxa"/>
            <w:vAlign w:val="center"/>
          </w:tcPr>
          <w:p w14:paraId="0BEE696F" w14:textId="4DC537B5" w:rsidR="00C041D7" w:rsidRPr="00B65C83" w:rsidRDefault="00C041D7" w:rsidP="009000EA">
            <w:pPr>
              <w:pStyle w:val="ListParagraph"/>
              <w:spacing w:after="0" w:line="240" w:lineRule="auto"/>
              <w:ind w:left="0"/>
              <w:jc w:val="center"/>
              <w:rPr>
                <w:rFonts w:ascii="Times New Roman" w:eastAsiaTheme="minorEastAsia" w:hAnsi="Times New Roman" w:cs="Times New Roman"/>
                <w:sz w:val="18"/>
                <w:szCs w:val="18"/>
              </w:rPr>
            </w:pPr>
            <w:r w:rsidRPr="00B65C83">
              <w:rPr>
                <w:rFonts w:ascii="Times New Roman" w:hAnsi="Times New Roman" w:cs="Times New Roman"/>
                <w:color w:val="000000"/>
                <w:sz w:val="18"/>
                <w:szCs w:val="18"/>
              </w:rPr>
              <w:t>249</w:t>
            </w:r>
            <w:r w:rsidR="00B3069A">
              <w:rPr>
                <w:rFonts w:ascii="Times New Roman" w:hAnsi="Times New Roman" w:cs="Times New Roman"/>
                <w:color w:val="000000"/>
                <w:sz w:val="18"/>
                <w:szCs w:val="18"/>
              </w:rPr>
              <w:t>.</w:t>
            </w:r>
            <w:r w:rsidRPr="00B65C83">
              <w:rPr>
                <w:rFonts w:ascii="Times New Roman" w:hAnsi="Times New Roman" w:cs="Times New Roman"/>
                <w:color w:val="000000"/>
                <w:sz w:val="18"/>
                <w:szCs w:val="18"/>
              </w:rPr>
              <w:t>97</w:t>
            </w:r>
          </w:p>
        </w:tc>
        <w:tc>
          <w:tcPr>
            <w:tcW w:w="751" w:type="dxa"/>
            <w:vAlign w:val="center"/>
          </w:tcPr>
          <w:p w14:paraId="544F6E83" w14:textId="77777777" w:rsidR="00C041D7" w:rsidRPr="00B65C83" w:rsidRDefault="00C041D7" w:rsidP="009000EA">
            <w:pPr>
              <w:pStyle w:val="ListParagraph"/>
              <w:spacing w:after="0" w:line="240" w:lineRule="auto"/>
              <w:ind w:left="0"/>
              <w:jc w:val="center"/>
              <w:rPr>
                <w:rFonts w:ascii="Times New Roman" w:eastAsiaTheme="minorEastAsia" w:hAnsi="Times New Roman" w:cs="Times New Roman"/>
                <w:sz w:val="18"/>
                <w:szCs w:val="18"/>
              </w:rPr>
            </w:pPr>
            <w:proofErr w:type="spellStart"/>
            <w:r w:rsidRPr="00B65C83">
              <w:rPr>
                <w:rFonts w:ascii="Times New Roman" w:eastAsiaTheme="minorEastAsia" w:hAnsi="Times New Roman" w:cs="Times New Roman"/>
                <w:sz w:val="18"/>
                <w:szCs w:val="18"/>
              </w:rPr>
              <w:t>kNm</w:t>
            </w:r>
            <w:proofErr w:type="spellEnd"/>
          </w:p>
        </w:tc>
      </w:tr>
      <w:tr w:rsidR="00C041D7" w:rsidRPr="00B65C83" w14:paraId="4A927CEF" w14:textId="77777777" w:rsidTr="00CF48A2">
        <w:trPr>
          <w:trHeight w:val="202"/>
        </w:trPr>
        <w:tc>
          <w:tcPr>
            <w:tcW w:w="1560" w:type="dxa"/>
            <w:vAlign w:val="center"/>
          </w:tcPr>
          <w:p w14:paraId="30BC7AC3" w14:textId="472CD41A" w:rsidR="00C041D7" w:rsidRPr="00F418A2" w:rsidRDefault="000A6127" w:rsidP="009000EA">
            <w:pPr>
              <w:pStyle w:val="ListParagraph"/>
              <w:spacing w:after="0" w:line="240" w:lineRule="auto"/>
              <w:ind w:left="0"/>
              <w:jc w:val="center"/>
              <w:rPr>
                <w:rFonts w:ascii="Times New Roman" w:eastAsia="DengXian" w:hAnsi="Times New Roman" w:cs="Times New Roman"/>
                <w:iCs/>
                <w:sz w:val="18"/>
                <w:szCs w:val="18"/>
              </w:rPr>
            </w:pPr>
            <w:r w:rsidRPr="000A6127">
              <w:rPr>
                <w:rFonts w:ascii="Times New Roman" w:eastAsiaTheme="minorEastAsia" w:hAnsi="Times New Roman" w:cs="Times New Roman"/>
                <w:iCs/>
                <w:sz w:val="18"/>
                <w:szCs w:val="20"/>
              </w:rPr>
              <w:t xml:space="preserve">ɸ </w:t>
            </w:r>
            <w:proofErr w:type="spellStart"/>
            <w:r w:rsidR="002F628B">
              <w:rPr>
                <w:rFonts w:ascii="Times New Roman" w:eastAsiaTheme="minorEastAsia" w:hAnsi="Times New Roman" w:cs="Times New Roman"/>
                <w:iCs/>
                <w:sz w:val="18"/>
                <w:szCs w:val="20"/>
              </w:rPr>
              <w:t>Vn</w:t>
            </w:r>
            <w:proofErr w:type="spellEnd"/>
          </w:p>
        </w:tc>
        <w:tc>
          <w:tcPr>
            <w:tcW w:w="1041" w:type="dxa"/>
            <w:vAlign w:val="center"/>
          </w:tcPr>
          <w:p w14:paraId="49BE685A" w14:textId="61ACCE87" w:rsidR="00C041D7" w:rsidRPr="00B65C83" w:rsidRDefault="00C041D7" w:rsidP="009000EA">
            <w:pPr>
              <w:jc w:val="center"/>
              <w:rPr>
                <w:color w:val="000000"/>
                <w:sz w:val="18"/>
                <w:szCs w:val="18"/>
              </w:rPr>
            </w:pPr>
            <w:r w:rsidRPr="00B65C83">
              <w:rPr>
                <w:rFonts w:eastAsiaTheme="minorEastAsia"/>
                <w:sz w:val="18"/>
                <w:szCs w:val="18"/>
              </w:rPr>
              <w:t>330</w:t>
            </w:r>
            <w:r w:rsidR="00B3069A">
              <w:rPr>
                <w:rFonts w:eastAsiaTheme="minorEastAsia"/>
                <w:sz w:val="18"/>
                <w:szCs w:val="18"/>
              </w:rPr>
              <w:t>.</w:t>
            </w:r>
            <w:r w:rsidRPr="00B65C83">
              <w:rPr>
                <w:rFonts w:eastAsiaTheme="minorEastAsia"/>
                <w:sz w:val="18"/>
                <w:szCs w:val="18"/>
              </w:rPr>
              <w:t>75</w:t>
            </w:r>
          </w:p>
        </w:tc>
        <w:tc>
          <w:tcPr>
            <w:tcW w:w="940" w:type="dxa"/>
            <w:vAlign w:val="center"/>
          </w:tcPr>
          <w:p w14:paraId="28B6128C" w14:textId="19714423" w:rsidR="00C041D7" w:rsidRPr="00B65C83" w:rsidRDefault="00C041D7" w:rsidP="009000EA">
            <w:pPr>
              <w:pStyle w:val="ListParagraph"/>
              <w:spacing w:after="0" w:line="240" w:lineRule="auto"/>
              <w:ind w:left="0"/>
              <w:jc w:val="center"/>
              <w:rPr>
                <w:rFonts w:ascii="Times New Roman" w:hAnsi="Times New Roman" w:cs="Times New Roman"/>
                <w:color w:val="000000"/>
                <w:sz w:val="18"/>
                <w:szCs w:val="18"/>
              </w:rPr>
            </w:pPr>
            <w:r w:rsidRPr="00B65C83">
              <w:rPr>
                <w:rFonts w:ascii="Times New Roman" w:eastAsiaTheme="minorEastAsia" w:hAnsi="Times New Roman" w:cs="Times New Roman"/>
                <w:sz w:val="18"/>
                <w:szCs w:val="18"/>
              </w:rPr>
              <w:t>330</w:t>
            </w:r>
            <w:r w:rsidR="00B3069A">
              <w:rPr>
                <w:rFonts w:ascii="Times New Roman" w:eastAsiaTheme="minorEastAsia" w:hAnsi="Times New Roman" w:cs="Times New Roman"/>
                <w:sz w:val="18"/>
                <w:szCs w:val="18"/>
              </w:rPr>
              <w:t>.</w:t>
            </w:r>
            <w:r w:rsidRPr="00B65C83">
              <w:rPr>
                <w:rFonts w:ascii="Times New Roman" w:eastAsiaTheme="minorEastAsia" w:hAnsi="Times New Roman" w:cs="Times New Roman"/>
                <w:sz w:val="18"/>
                <w:szCs w:val="18"/>
              </w:rPr>
              <w:t>75</w:t>
            </w:r>
          </w:p>
        </w:tc>
        <w:tc>
          <w:tcPr>
            <w:tcW w:w="751" w:type="dxa"/>
            <w:vAlign w:val="center"/>
          </w:tcPr>
          <w:p w14:paraId="6BF25422" w14:textId="77777777" w:rsidR="00C041D7" w:rsidRPr="00B65C83" w:rsidRDefault="00C041D7" w:rsidP="009000EA">
            <w:pPr>
              <w:pStyle w:val="ListParagraph"/>
              <w:spacing w:after="0" w:line="240" w:lineRule="auto"/>
              <w:ind w:left="0"/>
              <w:jc w:val="center"/>
              <w:rPr>
                <w:rFonts w:ascii="Times New Roman" w:eastAsiaTheme="minorEastAsia" w:hAnsi="Times New Roman" w:cs="Times New Roman"/>
                <w:sz w:val="18"/>
                <w:szCs w:val="18"/>
              </w:rPr>
            </w:pPr>
            <w:proofErr w:type="spellStart"/>
            <w:r w:rsidRPr="00B65C83">
              <w:rPr>
                <w:rFonts w:ascii="Times New Roman" w:eastAsiaTheme="minorEastAsia" w:hAnsi="Times New Roman" w:cs="Times New Roman"/>
                <w:sz w:val="18"/>
                <w:szCs w:val="18"/>
              </w:rPr>
              <w:t>kN</w:t>
            </w:r>
            <w:proofErr w:type="spellEnd"/>
          </w:p>
        </w:tc>
      </w:tr>
      <w:tr w:rsidR="00C041D7" w:rsidRPr="00B65C83" w14:paraId="36A49930" w14:textId="77777777" w:rsidTr="00CF48A2">
        <w:trPr>
          <w:trHeight w:val="345"/>
        </w:trPr>
        <w:tc>
          <w:tcPr>
            <w:tcW w:w="1560" w:type="dxa"/>
            <w:vAlign w:val="center"/>
          </w:tcPr>
          <w:p w14:paraId="70CFBBE8" w14:textId="57DD74A8" w:rsidR="00C041D7" w:rsidRPr="00B65C83" w:rsidRDefault="00C041D7" w:rsidP="009000EA">
            <w:pPr>
              <w:pStyle w:val="ListParagraph"/>
              <w:spacing w:after="0" w:line="240" w:lineRule="auto"/>
              <w:ind w:left="0"/>
              <w:jc w:val="center"/>
              <w:rPr>
                <w:rFonts w:ascii="Times New Roman" w:eastAsia="DengXian" w:hAnsi="Times New Roman" w:cs="Times New Roman"/>
                <w:sz w:val="18"/>
                <w:szCs w:val="18"/>
              </w:rPr>
            </w:pPr>
            <w:r w:rsidRPr="00B65C83">
              <w:rPr>
                <w:rFonts w:ascii="Times New Roman" w:eastAsia="Times New Roman" w:hAnsi="Times New Roman" w:cs="Times New Roman"/>
                <w:sz w:val="18"/>
                <w:szCs w:val="18"/>
              </w:rPr>
              <w:t xml:space="preserve">Stud </w:t>
            </w:r>
            <w:r w:rsidR="00B9754B">
              <w:rPr>
                <w:rFonts w:ascii="Times New Roman" w:eastAsia="Times New Roman" w:hAnsi="Times New Roman" w:cs="Times New Roman"/>
                <w:sz w:val="18"/>
                <w:szCs w:val="18"/>
              </w:rPr>
              <w:t>@</w:t>
            </w:r>
            <w:r w:rsidRPr="00B65C83">
              <w:rPr>
                <w:rFonts w:ascii="Times New Roman" w:eastAsia="Times New Roman" w:hAnsi="Times New Roman" w:cs="Times New Roman"/>
                <w:sz w:val="18"/>
                <w:szCs w:val="18"/>
              </w:rPr>
              <w:t xml:space="preserve">½ </w:t>
            </w:r>
            <w:r w:rsidR="00A2675B" w:rsidRPr="00B65C83">
              <w:rPr>
                <w:rFonts w:ascii="Times New Roman" w:eastAsia="Times New Roman" w:hAnsi="Times New Roman" w:cs="Times New Roman"/>
                <w:sz w:val="18"/>
                <w:szCs w:val="18"/>
              </w:rPr>
              <w:t>Span</w:t>
            </w:r>
          </w:p>
        </w:tc>
        <w:tc>
          <w:tcPr>
            <w:tcW w:w="1041" w:type="dxa"/>
            <w:vAlign w:val="center"/>
          </w:tcPr>
          <w:p w14:paraId="6C68A060" w14:textId="77777777" w:rsidR="00C041D7" w:rsidRPr="00B65C83" w:rsidRDefault="00C041D7" w:rsidP="009000EA">
            <w:pPr>
              <w:jc w:val="center"/>
              <w:rPr>
                <w:rFonts w:eastAsiaTheme="minorEastAsia"/>
                <w:sz w:val="18"/>
                <w:szCs w:val="18"/>
              </w:rPr>
            </w:pPr>
            <w:r w:rsidRPr="00B65C83">
              <w:rPr>
                <w:rFonts w:eastAsiaTheme="minorEastAsia"/>
                <w:sz w:val="18"/>
                <w:szCs w:val="18"/>
              </w:rPr>
              <w:t>24</w:t>
            </w:r>
          </w:p>
        </w:tc>
        <w:tc>
          <w:tcPr>
            <w:tcW w:w="940" w:type="dxa"/>
            <w:vAlign w:val="center"/>
          </w:tcPr>
          <w:p w14:paraId="04DD6EB3" w14:textId="77777777" w:rsidR="00C041D7" w:rsidRPr="00B65C83" w:rsidRDefault="00C041D7" w:rsidP="009000EA">
            <w:pPr>
              <w:pStyle w:val="ListParagraph"/>
              <w:spacing w:after="0" w:line="240" w:lineRule="auto"/>
              <w:ind w:left="0"/>
              <w:jc w:val="center"/>
              <w:rPr>
                <w:rFonts w:ascii="Times New Roman" w:eastAsiaTheme="minorEastAsia" w:hAnsi="Times New Roman" w:cs="Times New Roman"/>
                <w:sz w:val="18"/>
                <w:szCs w:val="18"/>
              </w:rPr>
            </w:pPr>
            <w:r w:rsidRPr="00B65C83">
              <w:rPr>
                <w:rFonts w:ascii="Times New Roman" w:eastAsiaTheme="minorEastAsia" w:hAnsi="Times New Roman" w:cs="Times New Roman"/>
                <w:sz w:val="18"/>
                <w:szCs w:val="18"/>
              </w:rPr>
              <w:t>24</w:t>
            </w:r>
          </w:p>
        </w:tc>
        <w:tc>
          <w:tcPr>
            <w:tcW w:w="751" w:type="dxa"/>
            <w:vAlign w:val="center"/>
          </w:tcPr>
          <w:p w14:paraId="3DEC8B31" w14:textId="3D0FF9F6" w:rsidR="00C041D7" w:rsidRPr="00B65C83" w:rsidRDefault="00B9754B" w:rsidP="009000EA">
            <w:pPr>
              <w:pStyle w:val="ListParagraph"/>
              <w:spacing w:after="0" w:line="240" w:lineRule="auto"/>
              <w:ind w:left="0"/>
              <w:jc w:val="center"/>
              <w:rPr>
                <w:rFonts w:ascii="Times New Roman" w:eastAsiaTheme="minorEastAsia" w:hAnsi="Times New Roman" w:cs="Times New Roman"/>
                <w:sz w:val="18"/>
                <w:szCs w:val="18"/>
              </w:rPr>
            </w:pPr>
            <w:r>
              <w:rPr>
                <w:rFonts w:ascii="Times New Roman" w:eastAsiaTheme="minorEastAsia" w:hAnsi="Times New Roman" w:cs="Times New Roman"/>
                <w:sz w:val="18"/>
                <w:szCs w:val="18"/>
              </w:rPr>
              <w:t>pieces</w:t>
            </w:r>
          </w:p>
        </w:tc>
      </w:tr>
      <w:tr w:rsidR="00C041D7" w:rsidRPr="00B65C83" w14:paraId="13FEFEFE" w14:textId="77777777" w:rsidTr="00CF48A2">
        <w:trPr>
          <w:trHeight w:val="202"/>
        </w:trPr>
        <w:tc>
          <w:tcPr>
            <w:tcW w:w="1560" w:type="dxa"/>
            <w:vAlign w:val="center"/>
          </w:tcPr>
          <w:p w14:paraId="63959DBA" w14:textId="77777777" w:rsidR="00C041D7" w:rsidRPr="00B65C83" w:rsidRDefault="00C041D7" w:rsidP="009000EA">
            <w:pPr>
              <w:pStyle w:val="ListParagraph"/>
              <w:spacing w:after="0" w:line="240" w:lineRule="auto"/>
              <w:ind w:left="0"/>
              <w:jc w:val="center"/>
              <w:rPr>
                <w:rFonts w:ascii="Times New Roman" w:eastAsia="Times New Roman" w:hAnsi="Times New Roman" w:cs="Times New Roman"/>
                <w:sz w:val="18"/>
                <w:szCs w:val="18"/>
              </w:rPr>
            </w:pPr>
            <w:r w:rsidRPr="00B65C83">
              <w:rPr>
                <w:rFonts w:ascii="Times New Roman" w:eastAsia="Times New Roman" w:hAnsi="Times New Roman" w:cs="Times New Roman"/>
                <w:sz w:val="18"/>
                <w:szCs w:val="18"/>
              </w:rPr>
              <w:t>Δ</w:t>
            </w:r>
          </w:p>
        </w:tc>
        <w:tc>
          <w:tcPr>
            <w:tcW w:w="1041" w:type="dxa"/>
            <w:vAlign w:val="center"/>
          </w:tcPr>
          <w:p w14:paraId="7DD0D9DC" w14:textId="200E5476" w:rsidR="00C041D7" w:rsidRPr="00B65C83" w:rsidRDefault="00C041D7" w:rsidP="009000EA">
            <w:pPr>
              <w:jc w:val="center"/>
              <w:rPr>
                <w:rFonts w:eastAsiaTheme="minorEastAsia"/>
                <w:sz w:val="18"/>
                <w:szCs w:val="18"/>
              </w:rPr>
            </w:pPr>
            <w:r w:rsidRPr="00B65C83">
              <w:rPr>
                <w:rFonts w:eastAsiaTheme="minorEastAsia"/>
                <w:sz w:val="18"/>
                <w:szCs w:val="18"/>
              </w:rPr>
              <w:t>6</w:t>
            </w:r>
            <w:r w:rsidR="00B3069A">
              <w:rPr>
                <w:rFonts w:eastAsiaTheme="minorEastAsia"/>
                <w:sz w:val="18"/>
                <w:szCs w:val="18"/>
              </w:rPr>
              <w:t>.</w:t>
            </w:r>
            <w:r w:rsidRPr="00B65C83">
              <w:rPr>
                <w:rFonts w:eastAsiaTheme="minorEastAsia"/>
                <w:sz w:val="18"/>
                <w:szCs w:val="18"/>
              </w:rPr>
              <w:t>2</w:t>
            </w:r>
            <w:r w:rsidR="00B3069A">
              <w:rPr>
                <w:rFonts w:eastAsiaTheme="minorEastAsia"/>
                <w:sz w:val="18"/>
                <w:szCs w:val="18"/>
              </w:rPr>
              <w:t>4</w:t>
            </w:r>
          </w:p>
        </w:tc>
        <w:tc>
          <w:tcPr>
            <w:tcW w:w="940" w:type="dxa"/>
            <w:vAlign w:val="center"/>
          </w:tcPr>
          <w:p w14:paraId="5042BF56" w14:textId="6A1D424F" w:rsidR="00C041D7" w:rsidRPr="00B65C83" w:rsidRDefault="00C041D7" w:rsidP="009000EA">
            <w:pPr>
              <w:pStyle w:val="ListParagraph"/>
              <w:spacing w:after="0" w:line="240" w:lineRule="auto"/>
              <w:ind w:left="0"/>
              <w:jc w:val="center"/>
              <w:rPr>
                <w:rFonts w:ascii="Times New Roman" w:eastAsiaTheme="minorEastAsia" w:hAnsi="Times New Roman" w:cs="Times New Roman"/>
                <w:sz w:val="18"/>
                <w:szCs w:val="18"/>
              </w:rPr>
            </w:pPr>
            <w:r w:rsidRPr="00B65C83">
              <w:rPr>
                <w:rFonts w:ascii="Times New Roman" w:eastAsiaTheme="minorEastAsia" w:hAnsi="Times New Roman" w:cs="Times New Roman"/>
                <w:sz w:val="18"/>
                <w:szCs w:val="18"/>
              </w:rPr>
              <w:t>4</w:t>
            </w:r>
            <w:r w:rsidR="00B3069A">
              <w:rPr>
                <w:rFonts w:ascii="Times New Roman" w:eastAsiaTheme="minorEastAsia" w:hAnsi="Times New Roman" w:cs="Times New Roman"/>
                <w:sz w:val="18"/>
                <w:szCs w:val="18"/>
              </w:rPr>
              <w:t>.</w:t>
            </w:r>
            <w:r w:rsidRPr="00B65C83">
              <w:rPr>
                <w:rFonts w:ascii="Times New Roman" w:eastAsiaTheme="minorEastAsia" w:hAnsi="Times New Roman" w:cs="Times New Roman"/>
                <w:sz w:val="18"/>
                <w:szCs w:val="18"/>
              </w:rPr>
              <w:t>18</w:t>
            </w:r>
          </w:p>
        </w:tc>
        <w:tc>
          <w:tcPr>
            <w:tcW w:w="751" w:type="dxa"/>
            <w:vAlign w:val="center"/>
          </w:tcPr>
          <w:p w14:paraId="2BB32E2B" w14:textId="437E1AF8" w:rsidR="00C041D7" w:rsidRPr="00B65C83" w:rsidRDefault="00B9754B" w:rsidP="009000EA">
            <w:pPr>
              <w:pStyle w:val="ListParagraph"/>
              <w:spacing w:after="0" w:line="240" w:lineRule="auto"/>
              <w:ind w:left="0"/>
              <w:jc w:val="center"/>
              <w:rPr>
                <w:rFonts w:ascii="Times New Roman" w:eastAsiaTheme="minorEastAsia" w:hAnsi="Times New Roman" w:cs="Times New Roman"/>
                <w:sz w:val="18"/>
                <w:szCs w:val="18"/>
              </w:rPr>
            </w:pPr>
            <w:r>
              <w:rPr>
                <w:rFonts w:ascii="Times New Roman" w:eastAsiaTheme="minorEastAsia" w:hAnsi="Times New Roman" w:cs="Times New Roman"/>
                <w:sz w:val="18"/>
                <w:szCs w:val="18"/>
              </w:rPr>
              <w:t>m</w:t>
            </w:r>
            <w:r w:rsidR="00C041D7" w:rsidRPr="00B65C83">
              <w:rPr>
                <w:rFonts w:ascii="Times New Roman" w:eastAsiaTheme="minorEastAsia" w:hAnsi="Times New Roman" w:cs="Times New Roman"/>
                <w:sz w:val="18"/>
                <w:szCs w:val="18"/>
              </w:rPr>
              <w:t>m</w:t>
            </w:r>
          </w:p>
        </w:tc>
      </w:tr>
      <w:tr w:rsidR="00C041D7" w:rsidRPr="00B65C83" w14:paraId="448B3734" w14:textId="77777777" w:rsidTr="00CF48A2">
        <w:trPr>
          <w:trHeight w:val="208"/>
        </w:trPr>
        <w:tc>
          <w:tcPr>
            <w:tcW w:w="1560" w:type="dxa"/>
            <w:vAlign w:val="center"/>
          </w:tcPr>
          <w:p w14:paraId="388901CF" w14:textId="77777777" w:rsidR="00C041D7" w:rsidRPr="00B65C83" w:rsidRDefault="00C041D7" w:rsidP="009000EA">
            <w:pPr>
              <w:pStyle w:val="ListParagraph"/>
              <w:spacing w:after="0" w:line="240" w:lineRule="auto"/>
              <w:ind w:left="0"/>
              <w:jc w:val="center"/>
              <w:rPr>
                <w:rFonts w:ascii="Times New Roman" w:eastAsia="Times New Roman" w:hAnsi="Times New Roman" w:cs="Times New Roman"/>
                <w:sz w:val="18"/>
                <w:szCs w:val="18"/>
              </w:rPr>
            </w:pPr>
            <w:r w:rsidRPr="00B65C83">
              <w:rPr>
                <w:rFonts w:ascii="Times New Roman" w:eastAsia="Times New Roman" w:hAnsi="Times New Roman" w:cs="Times New Roman"/>
                <w:sz w:val="18"/>
                <w:szCs w:val="18"/>
              </w:rPr>
              <w:t>L/240</w:t>
            </w:r>
          </w:p>
        </w:tc>
        <w:tc>
          <w:tcPr>
            <w:tcW w:w="1041" w:type="dxa"/>
            <w:vAlign w:val="center"/>
          </w:tcPr>
          <w:p w14:paraId="7B172A21" w14:textId="77777777" w:rsidR="00C041D7" w:rsidRPr="00B65C83" w:rsidRDefault="00C041D7" w:rsidP="009000EA">
            <w:pPr>
              <w:jc w:val="center"/>
              <w:rPr>
                <w:rFonts w:eastAsiaTheme="minorEastAsia"/>
                <w:sz w:val="18"/>
                <w:szCs w:val="18"/>
              </w:rPr>
            </w:pPr>
            <w:r w:rsidRPr="00B65C83">
              <w:rPr>
                <w:rFonts w:eastAsiaTheme="minorEastAsia"/>
                <w:sz w:val="18"/>
                <w:szCs w:val="18"/>
              </w:rPr>
              <w:t>30</w:t>
            </w:r>
          </w:p>
        </w:tc>
        <w:tc>
          <w:tcPr>
            <w:tcW w:w="940" w:type="dxa"/>
            <w:vAlign w:val="center"/>
          </w:tcPr>
          <w:p w14:paraId="42B81C37" w14:textId="77777777" w:rsidR="00C041D7" w:rsidRPr="00B65C83" w:rsidRDefault="00C041D7" w:rsidP="009000EA">
            <w:pPr>
              <w:pStyle w:val="ListParagraph"/>
              <w:spacing w:after="0" w:line="240" w:lineRule="auto"/>
              <w:ind w:left="0"/>
              <w:jc w:val="center"/>
              <w:rPr>
                <w:rFonts w:ascii="Times New Roman" w:eastAsiaTheme="minorEastAsia" w:hAnsi="Times New Roman" w:cs="Times New Roman"/>
                <w:sz w:val="18"/>
                <w:szCs w:val="18"/>
              </w:rPr>
            </w:pPr>
            <w:r w:rsidRPr="00B65C83">
              <w:rPr>
                <w:rFonts w:ascii="Times New Roman" w:eastAsiaTheme="minorEastAsia" w:hAnsi="Times New Roman" w:cs="Times New Roman"/>
                <w:sz w:val="18"/>
                <w:szCs w:val="18"/>
              </w:rPr>
              <w:t>30</w:t>
            </w:r>
          </w:p>
        </w:tc>
        <w:tc>
          <w:tcPr>
            <w:tcW w:w="751" w:type="dxa"/>
            <w:vAlign w:val="center"/>
          </w:tcPr>
          <w:p w14:paraId="2C1F36EF" w14:textId="77777777" w:rsidR="00C041D7" w:rsidRPr="00B65C83" w:rsidRDefault="00C041D7" w:rsidP="009000EA">
            <w:pPr>
              <w:pStyle w:val="ListParagraph"/>
              <w:spacing w:after="0" w:line="240" w:lineRule="auto"/>
              <w:ind w:left="0"/>
              <w:jc w:val="center"/>
              <w:rPr>
                <w:rFonts w:ascii="Times New Roman" w:eastAsiaTheme="minorEastAsia" w:hAnsi="Times New Roman" w:cs="Times New Roman"/>
                <w:sz w:val="18"/>
                <w:szCs w:val="18"/>
              </w:rPr>
            </w:pPr>
            <w:r w:rsidRPr="00B65C83">
              <w:rPr>
                <w:rFonts w:ascii="Times New Roman" w:eastAsiaTheme="minorEastAsia" w:hAnsi="Times New Roman" w:cs="Times New Roman"/>
                <w:sz w:val="18"/>
                <w:szCs w:val="18"/>
              </w:rPr>
              <w:t>mm</w:t>
            </w:r>
          </w:p>
        </w:tc>
      </w:tr>
    </w:tbl>
    <w:p w14:paraId="308FDE2D" w14:textId="77777777" w:rsidR="00C041D7" w:rsidRPr="006B11F3" w:rsidRDefault="00C041D7" w:rsidP="00F36828">
      <w:pPr>
        <w:pStyle w:val="Paragraph"/>
        <w:jc w:val="center"/>
        <w:rPr>
          <w:sz w:val="22"/>
          <w:szCs w:val="22"/>
          <w:lang w:val="sv-SE"/>
        </w:rPr>
      </w:pPr>
    </w:p>
    <w:p w14:paraId="069FB92D" w14:textId="388F9DE8" w:rsidR="00C041D7" w:rsidRPr="006B11F3" w:rsidRDefault="00C041D7" w:rsidP="00D077B3">
      <w:pPr>
        <w:pStyle w:val="Paragraph"/>
        <w:rPr>
          <w:sz w:val="22"/>
          <w:szCs w:val="22"/>
          <w:lang w:val="sv-SE"/>
        </w:rPr>
      </w:pPr>
    </w:p>
    <w:p w14:paraId="78A9ADB6" w14:textId="60348275" w:rsidR="00C041D7" w:rsidRPr="006B11F3" w:rsidRDefault="00C041D7" w:rsidP="00D077B3">
      <w:pPr>
        <w:pStyle w:val="Paragraph"/>
        <w:rPr>
          <w:sz w:val="22"/>
          <w:szCs w:val="22"/>
          <w:lang w:val="sv-SE"/>
        </w:rPr>
      </w:pPr>
    </w:p>
    <w:p w14:paraId="597DB01F" w14:textId="45DA8B80" w:rsidR="00C041D7" w:rsidRPr="006B11F3" w:rsidRDefault="00C041D7" w:rsidP="00D077B3">
      <w:pPr>
        <w:pStyle w:val="Paragraph"/>
        <w:rPr>
          <w:sz w:val="22"/>
          <w:szCs w:val="22"/>
          <w:lang w:val="sv-SE"/>
        </w:rPr>
      </w:pPr>
    </w:p>
    <w:p w14:paraId="6C26791A" w14:textId="1B00BEDA" w:rsidR="00C041D7" w:rsidRDefault="00C041D7" w:rsidP="00D077B3">
      <w:pPr>
        <w:pStyle w:val="Paragraph"/>
        <w:rPr>
          <w:sz w:val="22"/>
          <w:szCs w:val="22"/>
          <w:lang w:val="sv-SE"/>
        </w:rPr>
      </w:pPr>
    </w:p>
    <w:p w14:paraId="40F5707F" w14:textId="77777777" w:rsidR="00910FEA" w:rsidRDefault="00910FEA" w:rsidP="00D077B3">
      <w:pPr>
        <w:pStyle w:val="Paragraph"/>
        <w:rPr>
          <w:sz w:val="22"/>
          <w:szCs w:val="22"/>
          <w:lang w:val="sv-SE"/>
        </w:rPr>
      </w:pPr>
    </w:p>
    <w:p w14:paraId="772FE2DE" w14:textId="77777777" w:rsidR="00910FEA" w:rsidRDefault="00910FEA" w:rsidP="00D077B3">
      <w:pPr>
        <w:pStyle w:val="Paragraph"/>
        <w:rPr>
          <w:sz w:val="22"/>
          <w:szCs w:val="22"/>
          <w:lang w:val="sv-SE"/>
        </w:rPr>
      </w:pPr>
    </w:p>
    <w:p w14:paraId="0687177B" w14:textId="77777777" w:rsidR="00237085" w:rsidRPr="006B11F3" w:rsidRDefault="00237085" w:rsidP="00D077B3">
      <w:pPr>
        <w:pStyle w:val="Paragraph"/>
        <w:rPr>
          <w:sz w:val="22"/>
          <w:szCs w:val="22"/>
          <w:lang w:val="sv-SE"/>
        </w:rPr>
      </w:pPr>
    </w:p>
    <w:p w14:paraId="470D22D2" w14:textId="77777777" w:rsidR="00CF48A2" w:rsidRDefault="00CF48A2" w:rsidP="00CF48A2">
      <w:pPr>
        <w:pStyle w:val="Paragraph"/>
        <w:rPr>
          <w:rStyle w:val="Emphasis"/>
          <w:i w:val="0"/>
          <w:iCs w:val="0"/>
          <w:color w:val="333333"/>
        </w:rPr>
      </w:pPr>
    </w:p>
    <w:p w14:paraId="6A959F11" w14:textId="77777777" w:rsidR="00CF48A2" w:rsidRDefault="00CF48A2" w:rsidP="00CF48A2">
      <w:pPr>
        <w:pStyle w:val="Paragraph"/>
        <w:rPr>
          <w:rStyle w:val="Emphasis"/>
          <w:i w:val="0"/>
          <w:iCs w:val="0"/>
          <w:color w:val="333333"/>
        </w:rPr>
      </w:pPr>
    </w:p>
    <w:p w14:paraId="16D38CF9" w14:textId="5DFDBF02" w:rsidR="00CF48A2" w:rsidRPr="00CF48A2" w:rsidRDefault="00CF48A2" w:rsidP="00CF48A2">
      <w:pPr>
        <w:pStyle w:val="Paragraph"/>
        <w:rPr>
          <w:rStyle w:val="Emphasis"/>
          <w:i w:val="0"/>
          <w:iCs w:val="0"/>
          <w:color w:val="333333"/>
        </w:rPr>
      </w:pPr>
      <w:r w:rsidRPr="00CF48A2">
        <w:rPr>
          <w:rStyle w:val="Emphasis"/>
          <w:i w:val="0"/>
          <w:iCs w:val="0"/>
          <w:color w:val="333333"/>
        </w:rPr>
        <w:lastRenderedPageBreak/>
        <w:t xml:space="preserve">The actions considered in the composite beam at the normal stage include permanent actions, such as the self-weight of the elements, finishes, and service loads, as well as variable actions, which consist of the occupancy loads depending on the building’s usage. As shown in </w:t>
      </w:r>
      <w:r w:rsidRPr="00CF48A2">
        <w:rPr>
          <w:rStyle w:val="Emphasis"/>
          <w:b/>
          <w:bCs/>
          <w:i w:val="0"/>
          <w:iCs w:val="0"/>
          <w:color w:val="333333"/>
        </w:rPr>
        <w:t>TABLE 3</w:t>
      </w:r>
      <w:r w:rsidRPr="00CF48A2">
        <w:rPr>
          <w:rStyle w:val="Emphasis"/>
          <w:i w:val="0"/>
          <w:iCs w:val="0"/>
          <w:color w:val="333333"/>
        </w:rPr>
        <w:t>, the beam is analyzed for deflection limits (L/240), as well as its bending and vertical resistance under ultimate conditions. Shear connectors should be spaced along the beam according to the distribution of the longitudinal shear force. Based on the analysis, 48 studs are uniformly spaced along the beam to prevent separation between the steel and concrete.</w:t>
      </w:r>
    </w:p>
    <w:p w14:paraId="147EDBC9" w14:textId="72A8224C" w:rsidR="00A2675B" w:rsidRPr="00B04217" w:rsidRDefault="00163B1D" w:rsidP="00B04217">
      <w:pPr>
        <w:pStyle w:val="Heading2"/>
        <w:rPr>
          <w:rFonts w:eastAsiaTheme="minorEastAsia"/>
          <w:lang w:val="sv-SE"/>
        </w:rPr>
      </w:pPr>
      <w:r>
        <w:rPr>
          <w:rFonts w:eastAsiaTheme="minorEastAsia"/>
          <w:lang w:val="sv-SE"/>
        </w:rPr>
        <w:t>SEISMIC LOAD</w:t>
      </w:r>
      <w:r w:rsidR="00B04217" w:rsidRPr="006B11F3">
        <w:rPr>
          <w:rFonts w:eastAsiaTheme="minorEastAsia"/>
          <w:lang w:val="sv-SE"/>
        </w:rPr>
        <w:t xml:space="preserve"> ANALYSIS</w:t>
      </w:r>
    </w:p>
    <w:p w14:paraId="5213D828" w14:textId="6D9FD526" w:rsidR="00C71458" w:rsidRPr="00CF48A2" w:rsidRDefault="00233221" w:rsidP="00CF48A2">
      <w:pPr>
        <w:pStyle w:val="Paragraph"/>
        <w:rPr>
          <w:rStyle w:val="Emphasis"/>
          <w:i w:val="0"/>
          <w:iCs w:val="0"/>
          <w:color w:val="333333"/>
        </w:rPr>
      </w:pPr>
      <w:r w:rsidRPr="00CF48A2">
        <w:rPr>
          <w:rStyle w:val="Emphasis"/>
          <w:i w:val="0"/>
          <w:iCs w:val="0"/>
          <w:color w:val="333333"/>
        </w:rPr>
        <w:t xml:space="preserve">In this study, the seismic load of the building was determined using the Response Spectrum Analysis (RSA) method. </w:t>
      </w:r>
      <w:r w:rsidR="00CF48A2" w:rsidRPr="00CF48A2">
        <w:rPr>
          <w:rStyle w:val="Emphasis"/>
          <w:b/>
          <w:bCs/>
          <w:i w:val="0"/>
          <w:iCs w:val="0"/>
          <w:color w:val="333333"/>
        </w:rPr>
        <w:t xml:space="preserve">TABLE </w:t>
      </w:r>
      <w:r w:rsidR="00CF48A2">
        <w:rPr>
          <w:rStyle w:val="Emphasis"/>
          <w:b/>
          <w:bCs/>
          <w:i w:val="0"/>
          <w:iCs w:val="0"/>
          <w:color w:val="333333"/>
        </w:rPr>
        <w:t>4</w:t>
      </w:r>
      <w:r w:rsidRPr="00CF48A2">
        <w:rPr>
          <w:rStyle w:val="Emphasis"/>
          <w:i w:val="0"/>
          <w:iCs w:val="0"/>
          <w:color w:val="333333"/>
        </w:rPr>
        <w:t xml:space="preserve"> presents the seismic load parameters, which are based on the building's location in </w:t>
      </w:r>
      <w:proofErr w:type="spellStart"/>
      <w:r w:rsidRPr="00CF48A2">
        <w:rPr>
          <w:rStyle w:val="Emphasis"/>
          <w:i w:val="0"/>
          <w:iCs w:val="0"/>
          <w:color w:val="333333"/>
        </w:rPr>
        <w:t>Pasuruan</w:t>
      </w:r>
      <w:proofErr w:type="spellEnd"/>
      <w:r w:rsidRPr="00CF48A2">
        <w:rPr>
          <w:rStyle w:val="Emphasis"/>
          <w:i w:val="0"/>
          <w:iCs w:val="0"/>
          <w:color w:val="333333"/>
        </w:rPr>
        <w:t>, East Java, Indonesia, along with other supporting data. Due to the inability to clearly identify the soil characteristics at the site, the SE site class was adopted (SNI 1726-2019 Article 6.1.3). These seismic load parameters were then used to calculate the seismic load using the RSA method.</w:t>
      </w:r>
    </w:p>
    <w:p w14:paraId="5EEAF7A6" w14:textId="77777777" w:rsidR="00233221" w:rsidRDefault="00233221" w:rsidP="00C71458">
      <w:pPr>
        <w:pStyle w:val="ListParagraph"/>
        <w:spacing w:after="0" w:line="240" w:lineRule="auto"/>
        <w:ind w:left="0" w:firstLine="284"/>
        <w:jc w:val="both"/>
        <w:rPr>
          <w:rFonts w:ascii="Times New Roman" w:eastAsiaTheme="minorEastAsia" w:hAnsi="Times New Roman" w:cs="Times New Roman"/>
          <w:sz w:val="20"/>
        </w:rPr>
      </w:pPr>
    </w:p>
    <w:p w14:paraId="22A8080E" w14:textId="3362384D" w:rsidR="00C041D7" w:rsidRPr="00497674" w:rsidRDefault="001C3B54" w:rsidP="00F36828">
      <w:pPr>
        <w:pStyle w:val="ListParagraph"/>
        <w:spacing w:after="0" w:line="240" w:lineRule="auto"/>
        <w:ind w:left="0"/>
        <w:jc w:val="center"/>
        <w:rPr>
          <w:rFonts w:ascii="Times New Roman" w:eastAsia="Times New Roman" w:hAnsi="Times New Roman" w:cs="Times New Roman"/>
          <w:sz w:val="18"/>
          <w:szCs w:val="18"/>
          <w14:ligatures w14:val="none"/>
        </w:rPr>
      </w:pPr>
      <w:r w:rsidRPr="001C3B54">
        <w:rPr>
          <w:rFonts w:ascii="Times New Roman" w:eastAsia="Times New Roman" w:hAnsi="Times New Roman" w:cs="Times New Roman"/>
          <w:b/>
          <w:sz w:val="18"/>
          <w:szCs w:val="18"/>
          <w14:ligatures w14:val="none"/>
        </w:rPr>
        <w:t xml:space="preserve">TABLE </w:t>
      </w:r>
      <w:r w:rsidR="00CF48A2">
        <w:rPr>
          <w:rFonts w:ascii="Times New Roman" w:eastAsia="Times New Roman" w:hAnsi="Times New Roman" w:cs="Times New Roman"/>
          <w:b/>
          <w:sz w:val="18"/>
          <w:szCs w:val="18"/>
          <w14:ligatures w14:val="none"/>
        </w:rPr>
        <w:t>4</w:t>
      </w:r>
      <w:r w:rsidR="00D8116E">
        <w:rPr>
          <w:rFonts w:ascii="Times New Roman" w:eastAsia="Times New Roman" w:hAnsi="Times New Roman" w:cs="Times New Roman"/>
          <w:b/>
          <w:sz w:val="18"/>
          <w:szCs w:val="18"/>
          <w14:ligatures w14:val="none"/>
        </w:rPr>
        <w:t>.</w:t>
      </w:r>
      <w:r w:rsidRPr="00497674">
        <w:rPr>
          <w:rFonts w:ascii="Times New Roman" w:eastAsia="Times New Roman" w:hAnsi="Times New Roman" w:cs="Times New Roman"/>
          <w:sz w:val="18"/>
          <w:szCs w:val="18"/>
          <w14:ligatures w14:val="none"/>
        </w:rPr>
        <w:t xml:space="preserve"> </w:t>
      </w:r>
      <w:r w:rsidR="00B94527">
        <w:rPr>
          <w:rFonts w:ascii="Times New Roman" w:eastAsia="Times New Roman" w:hAnsi="Times New Roman" w:cs="Times New Roman"/>
          <w:sz w:val="18"/>
          <w:szCs w:val="18"/>
          <w14:ligatures w14:val="none"/>
        </w:rPr>
        <w:t>Seismic load</w:t>
      </w:r>
      <w:r w:rsidR="00D8116E" w:rsidRPr="00497674">
        <w:rPr>
          <w:rFonts w:ascii="Times New Roman" w:eastAsia="Times New Roman" w:hAnsi="Times New Roman" w:cs="Times New Roman"/>
          <w:sz w:val="18"/>
          <w:szCs w:val="18"/>
          <w14:ligatures w14:val="none"/>
        </w:rPr>
        <w:t xml:space="preserve"> parameters</w:t>
      </w:r>
      <w:r w:rsidR="00B94527">
        <w:rPr>
          <w:rFonts w:ascii="Times New Roman" w:eastAsia="Times New Roman" w:hAnsi="Times New Roman" w:cs="Times New Roman"/>
          <w:sz w:val="18"/>
          <w:szCs w:val="18"/>
          <w14:ligatures w14:val="none"/>
        </w:rPr>
        <w:t xml:space="preserve"> for RSA </w:t>
      </w:r>
    </w:p>
    <w:tbl>
      <w:tblPr>
        <w:tblStyle w:val="TableGrid"/>
        <w:tblW w:w="0" w:type="auto"/>
        <w:jc w:val="center"/>
        <w:tblLook w:val="04A0" w:firstRow="1" w:lastRow="0" w:firstColumn="1" w:lastColumn="0" w:noHBand="0" w:noVBand="1"/>
      </w:tblPr>
      <w:tblGrid>
        <w:gridCol w:w="1705"/>
        <w:gridCol w:w="1193"/>
      </w:tblGrid>
      <w:tr w:rsidR="00C041D7" w:rsidRPr="00774572" w14:paraId="3CE89F8B" w14:textId="77777777" w:rsidTr="00CF48A2">
        <w:trPr>
          <w:jc w:val="center"/>
        </w:trPr>
        <w:tc>
          <w:tcPr>
            <w:tcW w:w="1705" w:type="dxa"/>
            <w:shd w:val="clear" w:color="auto" w:fill="FFFFFF"/>
            <w:hideMark/>
          </w:tcPr>
          <w:p w14:paraId="2349C965" w14:textId="77777777" w:rsidR="00C041D7" w:rsidRPr="00774572" w:rsidRDefault="00C041D7" w:rsidP="00CD7337">
            <w:pPr>
              <w:jc w:val="center"/>
              <w:rPr>
                <w:rFonts w:eastAsia="Calibri"/>
                <w:b/>
                <w:bCs/>
                <w:sz w:val="18"/>
                <w:szCs w:val="18"/>
                <w:lang w:val="id-ID"/>
              </w:rPr>
            </w:pPr>
            <w:r w:rsidRPr="00774572">
              <w:rPr>
                <w:rFonts w:eastAsia="Calibri"/>
                <w:b/>
                <w:bCs/>
                <w:sz w:val="18"/>
                <w:szCs w:val="18"/>
                <w:lang w:val="id-ID"/>
              </w:rPr>
              <w:t>Parameter</w:t>
            </w:r>
          </w:p>
        </w:tc>
        <w:tc>
          <w:tcPr>
            <w:tcW w:w="1193" w:type="dxa"/>
            <w:shd w:val="clear" w:color="auto" w:fill="FFFFFF"/>
            <w:hideMark/>
          </w:tcPr>
          <w:p w14:paraId="60BFE608" w14:textId="28800207" w:rsidR="00C041D7" w:rsidRPr="00774572" w:rsidRDefault="00A2675B" w:rsidP="00CD7337">
            <w:pPr>
              <w:jc w:val="center"/>
              <w:rPr>
                <w:rFonts w:eastAsia="Calibri"/>
                <w:b/>
                <w:bCs/>
                <w:sz w:val="18"/>
                <w:szCs w:val="18"/>
                <w:lang w:val="en-US"/>
              </w:rPr>
            </w:pPr>
            <w:r w:rsidRPr="00774572">
              <w:rPr>
                <w:rFonts w:eastAsia="Calibri"/>
                <w:b/>
                <w:bCs/>
                <w:sz w:val="18"/>
                <w:szCs w:val="18"/>
                <w:lang w:val="en-US"/>
              </w:rPr>
              <w:t>Value</w:t>
            </w:r>
          </w:p>
        </w:tc>
      </w:tr>
      <w:tr w:rsidR="00C041D7" w:rsidRPr="00774572" w14:paraId="121E8650" w14:textId="77777777" w:rsidTr="00CF48A2">
        <w:trPr>
          <w:jc w:val="center"/>
        </w:trPr>
        <w:tc>
          <w:tcPr>
            <w:tcW w:w="1705" w:type="dxa"/>
            <w:hideMark/>
          </w:tcPr>
          <w:p w14:paraId="433D5AC8" w14:textId="36CC457A" w:rsidR="00C041D7" w:rsidRPr="00D8116E" w:rsidRDefault="00A2675B" w:rsidP="00CD7337">
            <w:pPr>
              <w:jc w:val="center"/>
              <w:rPr>
                <w:rFonts w:eastAsia="Calibri"/>
                <w:sz w:val="18"/>
                <w:szCs w:val="18"/>
                <w:lang w:val="en-US"/>
              </w:rPr>
            </w:pPr>
            <w:r w:rsidRPr="00D8116E">
              <w:rPr>
                <w:rFonts w:eastAsia="Calibri"/>
                <w:sz w:val="18"/>
                <w:szCs w:val="18"/>
                <w:lang w:val="en-US"/>
              </w:rPr>
              <w:t>Site Class</w:t>
            </w:r>
          </w:p>
        </w:tc>
        <w:tc>
          <w:tcPr>
            <w:tcW w:w="1193" w:type="dxa"/>
            <w:hideMark/>
          </w:tcPr>
          <w:p w14:paraId="23D088D8" w14:textId="77777777" w:rsidR="00C041D7" w:rsidRPr="00774572" w:rsidRDefault="00C041D7" w:rsidP="00CD7337">
            <w:pPr>
              <w:jc w:val="center"/>
              <w:rPr>
                <w:rFonts w:eastAsia="Calibri"/>
                <w:sz w:val="18"/>
                <w:szCs w:val="18"/>
                <w:lang w:val="en-ID"/>
              </w:rPr>
            </w:pPr>
            <w:r w:rsidRPr="00774572">
              <w:rPr>
                <w:rFonts w:eastAsia="Calibri"/>
                <w:sz w:val="18"/>
                <w:szCs w:val="18"/>
                <w:lang w:val="id-ID"/>
              </w:rPr>
              <w:t>S</w:t>
            </w:r>
            <w:r w:rsidRPr="00774572">
              <w:rPr>
                <w:rFonts w:eastAsia="Calibri"/>
                <w:sz w:val="18"/>
                <w:szCs w:val="18"/>
                <w:lang w:val="en-ID"/>
              </w:rPr>
              <w:t>E</w:t>
            </w:r>
          </w:p>
        </w:tc>
      </w:tr>
      <w:tr w:rsidR="00C041D7" w:rsidRPr="00774572" w14:paraId="6FC896C5" w14:textId="77777777" w:rsidTr="00CF48A2">
        <w:trPr>
          <w:jc w:val="center"/>
        </w:trPr>
        <w:tc>
          <w:tcPr>
            <w:tcW w:w="1705" w:type="dxa"/>
            <w:hideMark/>
          </w:tcPr>
          <w:p w14:paraId="45B84A04" w14:textId="1F0562A5" w:rsidR="00C041D7" w:rsidRPr="00D8116E" w:rsidRDefault="000A6127" w:rsidP="00CD7337">
            <w:pPr>
              <w:jc w:val="center"/>
              <w:rPr>
                <w:rFonts w:eastAsia="Calibri"/>
                <w:sz w:val="18"/>
                <w:szCs w:val="18"/>
                <w:lang w:val="id-ID"/>
              </w:rPr>
            </w:pPr>
            <w:r>
              <w:rPr>
                <w:rFonts w:eastAsia="Calibri"/>
                <w:sz w:val="18"/>
                <w:szCs w:val="18"/>
                <w:lang w:val="id-ID"/>
              </w:rPr>
              <w:t>S</w:t>
            </w:r>
            <w:r w:rsidRPr="000A6127">
              <w:rPr>
                <w:rFonts w:eastAsia="Calibri"/>
                <w:sz w:val="18"/>
                <w:szCs w:val="18"/>
                <w:vertAlign w:val="subscript"/>
                <w:lang w:val="id-ID"/>
              </w:rPr>
              <w:t>S</w:t>
            </w:r>
          </w:p>
        </w:tc>
        <w:tc>
          <w:tcPr>
            <w:tcW w:w="1193" w:type="dxa"/>
            <w:hideMark/>
          </w:tcPr>
          <w:p w14:paraId="49FC5152" w14:textId="0D717A94" w:rsidR="00C041D7" w:rsidRPr="00774572" w:rsidRDefault="00C041D7" w:rsidP="00CD7337">
            <w:pPr>
              <w:jc w:val="center"/>
              <w:rPr>
                <w:rFonts w:eastAsia="Calibri"/>
                <w:sz w:val="18"/>
                <w:szCs w:val="18"/>
                <w:lang w:val="id-ID"/>
              </w:rPr>
            </w:pPr>
            <w:r w:rsidRPr="00774572">
              <w:rPr>
                <w:rFonts w:eastAsia="Calibri"/>
                <w:sz w:val="18"/>
                <w:szCs w:val="18"/>
                <w:lang w:val="id-ID"/>
              </w:rPr>
              <w:t>0</w:t>
            </w:r>
            <w:r w:rsidR="00D8116E">
              <w:rPr>
                <w:rFonts w:eastAsia="Calibri"/>
                <w:sz w:val="18"/>
                <w:szCs w:val="18"/>
                <w:lang w:val="id-ID"/>
              </w:rPr>
              <w:t>.</w:t>
            </w:r>
            <w:r w:rsidRPr="00774572">
              <w:rPr>
                <w:rFonts w:eastAsia="Calibri"/>
                <w:sz w:val="18"/>
                <w:szCs w:val="18"/>
                <w:lang w:val="id-ID"/>
              </w:rPr>
              <w:t>702</w:t>
            </w:r>
          </w:p>
        </w:tc>
      </w:tr>
      <w:tr w:rsidR="00C041D7" w:rsidRPr="00774572" w14:paraId="053A8773" w14:textId="77777777" w:rsidTr="00CF48A2">
        <w:trPr>
          <w:jc w:val="center"/>
        </w:trPr>
        <w:tc>
          <w:tcPr>
            <w:tcW w:w="1705" w:type="dxa"/>
            <w:hideMark/>
          </w:tcPr>
          <w:p w14:paraId="7D4CF78D" w14:textId="2F0A0560" w:rsidR="00C041D7" w:rsidRPr="00D8116E" w:rsidRDefault="000A6127" w:rsidP="00CD7337">
            <w:pPr>
              <w:jc w:val="center"/>
              <w:rPr>
                <w:rFonts w:eastAsia="Calibri"/>
                <w:sz w:val="18"/>
                <w:szCs w:val="18"/>
                <w:lang w:val="id-ID"/>
              </w:rPr>
            </w:pPr>
            <w:r>
              <w:rPr>
                <w:rFonts w:eastAsia="Calibri"/>
                <w:sz w:val="18"/>
                <w:szCs w:val="18"/>
                <w:lang w:val="id-ID"/>
              </w:rPr>
              <w:t>S</w:t>
            </w:r>
            <w:r w:rsidRPr="000A6127">
              <w:rPr>
                <w:rFonts w:eastAsia="Calibri"/>
                <w:sz w:val="18"/>
                <w:szCs w:val="18"/>
                <w:vertAlign w:val="subscript"/>
                <w:lang w:val="id-ID"/>
              </w:rPr>
              <w:t>1</w:t>
            </w:r>
          </w:p>
        </w:tc>
        <w:tc>
          <w:tcPr>
            <w:tcW w:w="1193" w:type="dxa"/>
            <w:hideMark/>
          </w:tcPr>
          <w:p w14:paraId="0CC1E352" w14:textId="5F581C85" w:rsidR="00C041D7" w:rsidRPr="00774572" w:rsidRDefault="00C041D7" w:rsidP="00CD7337">
            <w:pPr>
              <w:jc w:val="center"/>
              <w:rPr>
                <w:rFonts w:eastAsia="Calibri"/>
                <w:sz w:val="18"/>
                <w:szCs w:val="18"/>
                <w:lang w:val="id-ID"/>
              </w:rPr>
            </w:pPr>
            <w:r w:rsidRPr="00774572">
              <w:rPr>
                <w:rFonts w:eastAsia="Calibri"/>
                <w:sz w:val="18"/>
                <w:szCs w:val="18"/>
                <w:lang w:val="id-ID"/>
              </w:rPr>
              <w:t>0</w:t>
            </w:r>
            <w:r w:rsidR="00D8116E">
              <w:rPr>
                <w:rFonts w:eastAsia="Calibri"/>
                <w:sz w:val="18"/>
                <w:szCs w:val="18"/>
                <w:lang w:val="id-ID"/>
              </w:rPr>
              <w:t>.</w:t>
            </w:r>
            <w:r w:rsidRPr="00774572">
              <w:rPr>
                <w:rFonts w:eastAsia="Calibri"/>
                <w:sz w:val="18"/>
                <w:szCs w:val="18"/>
                <w:lang w:val="id-ID"/>
              </w:rPr>
              <w:t>334</w:t>
            </w:r>
          </w:p>
        </w:tc>
      </w:tr>
      <w:tr w:rsidR="00C041D7" w:rsidRPr="00774572" w14:paraId="6B82D4D6" w14:textId="77777777" w:rsidTr="00CF48A2">
        <w:trPr>
          <w:jc w:val="center"/>
        </w:trPr>
        <w:tc>
          <w:tcPr>
            <w:tcW w:w="1705" w:type="dxa"/>
            <w:hideMark/>
          </w:tcPr>
          <w:p w14:paraId="316B0545" w14:textId="0D9E0180" w:rsidR="00C041D7" w:rsidRPr="00D8116E" w:rsidRDefault="000A6127" w:rsidP="00CD7337">
            <w:pPr>
              <w:jc w:val="center"/>
              <w:rPr>
                <w:rFonts w:eastAsia="Calibri"/>
                <w:sz w:val="18"/>
                <w:szCs w:val="18"/>
                <w:lang w:val="id-ID"/>
              </w:rPr>
            </w:pPr>
            <w:r>
              <w:rPr>
                <w:rFonts w:eastAsia="Calibri"/>
                <w:sz w:val="18"/>
                <w:szCs w:val="18"/>
                <w:lang w:val="id-ID"/>
              </w:rPr>
              <w:t>F</w:t>
            </w:r>
            <w:r w:rsidRPr="000A6127">
              <w:rPr>
                <w:rFonts w:eastAsia="Calibri"/>
                <w:sz w:val="18"/>
                <w:szCs w:val="18"/>
                <w:vertAlign w:val="subscript"/>
                <w:lang w:val="id-ID"/>
              </w:rPr>
              <w:t>a</w:t>
            </w:r>
          </w:p>
        </w:tc>
        <w:tc>
          <w:tcPr>
            <w:tcW w:w="1193" w:type="dxa"/>
            <w:hideMark/>
          </w:tcPr>
          <w:p w14:paraId="71B5EE46" w14:textId="113F36BA" w:rsidR="00C041D7" w:rsidRPr="00774572" w:rsidRDefault="00C041D7" w:rsidP="00CD7337">
            <w:pPr>
              <w:jc w:val="center"/>
              <w:rPr>
                <w:rFonts w:eastAsia="Calibri"/>
                <w:sz w:val="18"/>
                <w:szCs w:val="18"/>
                <w:lang w:val="id-ID"/>
              </w:rPr>
            </w:pPr>
            <w:r w:rsidRPr="00774572">
              <w:rPr>
                <w:rFonts w:eastAsia="Calibri"/>
                <w:sz w:val="18"/>
                <w:szCs w:val="18"/>
                <w:lang w:val="id-ID"/>
              </w:rPr>
              <w:t>1</w:t>
            </w:r>
            <w:r w:rsidR="00D8116E">
              <w:rPr>
                <w:rFonts w:eastAsia="Calibri"/>
                <w:sz w:val="18"/>
                <w:szCs w:val="18"/>
                <w:lang w:val="id-ID"/>
              </w:rPr>
              <w:t>.</w:t>
            </w:r>
            <w:r w:rsidRPr="00774572">
              <w:rPr>
                <w:rFonts w:eastAsia="Calibri"/>
                <w:sz w:val="18"/>
                <w:szCs w:val="18"/>
                <w:lang w:val="id-ID"/>
              </w:rPr>
              <w:t>376</w:t>
            </w:r>
          </w:p>
        </w:tc>
      </w:tr>
      <w:tr w:rsidR="00C041D7" w:rsidRPr="00774572" w14:paraId="5916AA4C" w14:textId="77777777" w:rsidTr="00CF48A2">
        <w:trPr>
          <w:jc w:val="center"/>
        </w:trPr>
        <w:tc>
          <w:tcPr>
            <w:tcW w:w="1705" w:type="dxa"/>
            <w:hideMark/>
          </w:tcPr>
          <w:p w14:paraId="152BF4AE" w14:textId="4B5167F4" w:rsidR="00C041D7" w:rsidRPr="00D8116E" w:rsidRDefault="000A6127" w:rsidP="00CD7337">
            <w:pPr>
              <w:jc w:val="center"/>
              <w:rPr>
                <w:rFonts w:eastAsia="Calibri"/>
                <w:sz w:val="18"/>
                <w:szCs w:val="18"/>
                <w:lang w:val="id-ID"/>
              </w:rPr>
            </w:pPr>
            <w:r>
              <w:rPr>
                <w:rFonts w:eastAsia="Calibri"/>
                <w:sz w:val="18"/>
                <w:szCs w:val="18"/>
                <w:lang w:val="id-ID"/>
              </w:rPr>
              <w:t>F</w:t>
            </w:r>
            <w:r w:rsidRPr="000A6127">
              <w:rPr>
                <w:rFonts w:eastAsia="Calibri"/>
                <w:sz w:val="18"/>
                <w:szCs w:val="18"/>
                <w:vertAlign w:val="subscript"/>
                <w:lang w:val="id-ID"/>
              </w:rPr>
              <w:t>V</w:t>
            </w:r>
          </w:p>
        </w:tc>
        <w:tc>
          <w:tcPr>
            <w:tcW w:w="1193" w:type="dxa"/>
            <w:hideMark/>
          </w:tcPr>
          <w:p w14:paraId="52567015" w14:textId="7E4B68F5" w:rsidR="00C041D7" w:rsidRPr="00774572" w:rsidRDefault="00C041D7" w:rsidP="00CD7337">
            <w:pPr>
              <w:jc w:val="center"/>
              <w:rPr>
                <w:rFonts w:eastAsia="Calibri"/>
                <w:sz w:val="18"/>
                <w:szCs w:val="18"/>
                <w:lang w:val="id-ID"/>
              </w:rPr>
            </w:pPr>
            <w:r w:rsidRPr="00774572">
              <w:rPr>
                <w:rFonts w:eastAsia="Calibri"/>
                <w:sz w:val="18"/>
                <w:szCs w:val="18"/>
                <w:lang w:val="id-ID"/>
              </w:rPr>
              <w:t>2</w:t>
            </w:r>
            <w:r w:rsidR="00D8116E">
              <w:rPr>
                <w:rFonts w:eastAsia="Calibri"/>
                <w:sz w:val="18"/>
                <w:szCs w:val="18"/>
                <w:lang w:val="id-ID"/>
              </w:rPr>
              <w:t>.</w:t>
            </w:r>
            <w:r w:rsidRPr="00774572">
              <w:rPr>
                <w:rFonts w:eastAsia="Calibri"/>
                <w:sz w:val="18"/>
                <w:szCs w:val="18"/>
                <w:lang w:val="id-ID"/>
              </w:rPr>
              <w:t>7</w:t>
            </w:r>
          </w:p>
        </w:tc>
      </w:tr>
      <w:tr w:rsidR="00C041D7" w:rsidRPr="00774572" w14:paraId="290ACAF4" w14:textId="77777777" w:rsidTr="00CF48A2">
        <w:trPr>
          <w:jc w:val="center"/>
        </w:trPr>
        <w:tc>
          <w:tcPr>
            <w:tcW w:w="1705" w:type="dxa"/>
            <w:hideMark/>
          </w:tcPr>
          <w:p w14:paraId="55900930" w14:textId="52377B0E" w:rsidR="00C041D7" w:rsidRPr="00D8116E" w:rsidRDefault="000A6127" w:rsidP="00CD7337">
            <w:pPr>
              <w:jc w:val="center"/>
              <w:rPr>
                <w:rFonts w:eastAsia="Calibri"/>
                <w:sz w:val="18"/>
                <w:szCs w:val="18"/>
                <w:lang w:val="id-ID"/>
              </w:rPr>
            </w:pPr>
            <w:r>
              <w:rPr>
                <w:rFonts w:eastAsia="Calibri"/>
                <w:sz w:val="18"/>
                <w:szCs w:val="18"/>
                <w:lang w:val="id-ID"/>
              </w:rPr>
              <w:t>S</w:t>
            </w:r>
            <w:r w:rsidRPr="000A6127">
              <w:rPr>
                <w:rFonts w:eastAsia="Calibri"/>
                <w:sz w:val="18"/>
                <w:szCs w:val="18"/>
                <w:vertAlign w:val="subscript"/>
                <w:lang w:val="id-ID"/>
              </w:rPr>
              <w:t>MS</w:t>
            </w:r>
          </w:p>
        </w:tc>
        <w:tc>
          <w:tcPr>
            <w:tcW w:w="1193" w:type="dxa"/>
            <w:vAlign w:val="center"/>
            <w:hideMark/>
          </w:tcPr>
          <w:p w14:paraId="11BD5FA4" w14:textId="5FF0E517" w:rsidR="00C041D7" w:rsidRPr="00774572" w:rsidRDefault="00C041D7" w:rsidP="00CD7337">
            <w:pPr>
              <w:jc w:val="center"/>
              <w:rPr>
                <w:rFonts w:eastAsia="Calibri"/>
                <w:sz w:val="18"/>
                <w:szCs w:val="18"/>
                <w:lang w:val="id-ID"/>
              </w:rPr>
            </w:pPr>
            <w:r w:rsidRPr="00774572">
              <w:rPr>
                <w:rFonts w:eastAsia="Calibri"/>
                <w:sz w:val="18"/>
                <w:szCs w:val="18"/>
                <w:lang w:val="id-ID"/>
              </w:rPr>
              <w:t>0</w:t>
            </w:r>
            <w:r w:rsidR="00D8116E">
              <w:rPr>
                <w:rFonts w:eastAsia="Calibri"/>
                <w:sz w:val="18"/>
                <w:szCs w:val="18"/>
                <w:lang w:val="id-ID"/>
              </w:rPr>
              <w:t>.</w:t>
            </w:r>
            <w:r w:rsidRPr="00774572">
              <w:rPr>
                <w:rFonts w:eastAsia="Calibri"/>
                <w:sz w:val="18"/>
                <w:szCs w:val="18"/>
                <w:lang w:val="id-ID"/>
              </w:rPr>
              <w:t>96</w:t>
            </w:r>
            <w:r w:rsidR="00D8116E">
              <w:rPr>
                <w:rFonts w:eastAsia="Calibri"/>
                <w:sz w:val="18"/>
                <w:szCs w:val="18"/>
                <w:lang w:val="id-ID"/>
              </w:rPr>
              <w:t>7</w:t>
            </w:r>
          </w:p>
        </w:tc>
      </w:tr>
      <w:tr w:rsidR="00C041D7" w:rsidRPr="00774572" w14:paraId="6A5BE04E" w14:textId="77777777" w:rsidTr="00CF48A2">
        <w:trPr>
          <w:jc w:val="center"/>
        </w:trPr>
        <w:tc>
          <w:tcPr>
            <w:tcW w:w="1705" w:type="dxa"/>
            <w:hideMark/>
          </w:tcPr>
          <w:p w14:paraId="1E18CB35" w14:textId="369CD9C9" w:rsidR="00C041D7" w:rsidRPr="00D8116E" w:rsidRDefault="000A6127" w:rsidP="00CD7337">
            <w:pPr>
              <w:jc w:val="center"/>
              <w:rPr>
                <w:rFonts w:eastAsia="Calibri"/>
                <w:sz w:val="18"/>
                <w:szCs w:val="18"/>
                <w:lang w:val="id-ID"/>
              </w:rPr>
            </w:pPr>
            <w:r>
              <w:rPr>
                <w:rFonts w:eastAsia="Calibri"/>
                <w:sz w:val="18"/>
                <w:szCs w:val="18"/>
                <w:lang w:val="id-ID"/>
              </w:rPr>
              <w:t>S</w:t>
            </w:r>
            <w:r w:rsidRPr="000A6127">
              <w:rPr>
                <w:rFonts w:eastAsia="Calibri"/>
                <w:sz w:val="18"/>
                <w:szCs w:val="18"/>
                <w:vertAlign w:val="subscript"/>
                <w:lang w:val="id-ID"/>
              </w:rPr>
              <w:t>M1</w:t>
            </w:r>
          </w:p>
        </w:tc>
        <w:tc>
          <w:tcPr>
            <w:tcW w:w="1193" w:type="dxa"/>
            <w:vAlign w:val="center"/>
            <w:hideMark/>
          </w:tcPr>
          <w:p w14:paraId="38387E8E" w14:textId="2AC1EF4C" w:rsidR="00C041D7" w:rsidRPr="00774572" w:rsidRDefault="00C041D7" w:rsidP="00CD7337">
            <w:pPr>
              <w:jc w:val="center"/>
              <w:rPr>
                <w:rFonts w:eastAsia="Calibri"/>
                <w:sz w:val="18"/>
                <w:szCs w:val="18"/>
                <w:lang w:val="id-ID"/>
              </w:rPr>
            </w:pPr>
            <w:r w:rsidRPr="00774572">
              <w:rPr>
                <w:rFonts w:eastAsia="Calibri"/>
                <w:sz w:val="18"/>
                <w:szCs w:val="18"/>
                <w:lang w:val="id-ID"/>
              </w:rPr>
              <w:t>0</w:t>
            </w:r>
            <w:r w:rsidR="00D8116E">
              <w:rPr>
                <w:rFonts w:eastAsia="Calibri"/>
                <w:sz w:val="18"/>
                <w:szCs w:val="18"/>
                <w:lang w:val="id-ID"/>
              </w:rPr>
              <w:t>.</w:t>
            </w:r>
            <w:r w:rsidRPr="00774572">
              <w:rPr>
                <w:rFonts w:eastAsia="Calibri"/>
                <w:sz w:val="18"/>
                <w:szCs w:val="18"/>
                <w:lang w:val="id-ID"/>
              </w:rPr>
              <w:t>890</w:t>
            </w:r>
          </w:p>
        </w:tc>
      </w:tr>
      <w:tr w:rsidR="00C041D7" w:rsidRPr="00774572" w14:paraId="584B2577" w14:textId="77777777" w:rsidTr="00CF48A2">
        <w:trPr>
          <w:jc w:val="center"/>
        </w:trPr>
        <w:tc>
          <w:tcPr>
            <w:tcW w:w="1705" w:type="dxa"/>
            <w:hideMark/>
          </w:tcPr>
          <w:p w14:paraId="61B8FE8E" w14:textId="3B16CCBC" w:rsidR="00C041D7" w:rsidRPr="00D8116E" w:rsidRDefault="000A6127" w:rsidP="00CD7337">
            <w:pPr>
              <w:jc w:val="center"/>
              <w:rPr>
                <w:rFonts w:eastAsia="Calibri"/>
                <w:sz w:val="18"/>
                <w:szCs w:val="18"/>
                <w:lang w:val="id-ID"/>
              </w:rPr>
            </w:pPr>
            <w:bookmarkStart w:id="0" w:name="_Hlk116471025"/>
            <w:bookmarkEnd w:id="0"/>
            <w:r>
              <w:rPr>
                <w:rFonts w:eastAsia="Calibri"/>
                <w:sz w:val="18"/>
                <w:szCs w:val="18"/>
                <w:lang w:val="id-ID"/>
              </w:rPr>
              <w:t>S</w:t>
            </w:r>
            <w:r w:rsidRPr="000A6127">
              <w:rPr>
                <w:rFonts w:eastAsia="Calibri"/>
                <w:sz w:val="18"/>
                <w:szCs w:val="18"/>
                <w:vertAlign w:val="subscript"/>
                <w:lang w:val="id-ID"/>
              </w:rPr>
              <w:t>DS</w:t>
            </w:r>
          </w:p>
        </w:tc>
        <w:tc>
          <w:tcPr>
            <w:tcW w:w="1193" w:type="dxa"/>
            <w:vAlign w:val="center"/>
            <w:hideMark/>
          </w:tcPr>
          <w:p w14:paraId="110A6ED9" w14:textId="180E8DFA" w:rsidR="00C041D7" w:rsidRPr="00774572" w:rsidRDefault="00C041D7" w:rsidP="00CD7337">
            <w:pPr>
              <w:jc w:val="center"/>
              <w:rPr>
                <w:rFonts w:eastAsia="Calibri"/>
                <w:sz w:val="18"/>
                <w:szCs w:val="18"/>
              </w:rPr>
            </w:pPr>
            <w:r w:rsidRPr="00774572">
              <w:rPr>
                <w:rFonts w:eastAsia="Calibri"/>
                <w:sz w:val="18"/>
                <w:szCs w:val="18"/>
                <w:lang w:val="id-ID"/>
              </w:rPr>
              <w:t>0</w:t>
            </w:r>
            <w:r w:rsidR="00D8116E">
              <w:rPr>
                <w:rFonts w:eastAsia="Calibri"/>
                <w:sz w:val="18"/>
                <w:szCs w:val="18"/>
                <w:lang w:val="id-ID"/>
              </w:rPr>
              <w:t>.</w:t>
            </w:r>
            <w:r w:rsidRPr="00774572">
              <w:rPr>
                <w:rFonts w:eastAsia="Calibri"/>
                <w:sz w:val="18"/>
                <w:szCs w:val="18"/>
                <w:lang w:val="id-ID"/>
              </w:rPr>
              <w:t>644</w:t>
            </w:r>
          </w:p>
        </w:tc>
      </w:tr>
      <w:tr w:rsidR="00C041D7" w:rsidRPr="00774572" w14:paraId="25C2E338" w14:textId="77777777" w:rsidTr="00CF48A2">
        <w:trPr>
          <w:jc w:val="center"/>
        </w:trPr>
        <w:tc>
          <w:tcPr>
            <w:tcW w:w="1705" w:type="dxa"/>
            <w:hideMark/>
          </w:tcPr>
          <w:p w14:paraId="55E92DA1" w14:textId="70577010" w:rsidR="00C041D7" w:rsidRPr="00D8116E" w:rsidRDefault="000A6127" w:rsidP="00CD7337">
            <w:pPr>
              <w:jc w:val="center"/>
              <w:rPr>
                <w:rFonts w:eastAsia="Calibri"/>
                <w:sz w:val="18"/>
                <w:szCs w:val="18"/>
                <w:lang w:val="id-ID"/>
              </w:rPr>
            </w:pPr>
            <w:r>
              <w:rPr>
                <w:rFonts w:eastAsia="Calibri"/>
                <w:sz w:val="18"/>
                <w:szCs w:val="18"/>
                <w:lang w:val="id-ID"/>
              </w:rPr>
              <w:t>S</w:t>
            </w:r>
            <w:r w:rsidRPr="000A6127">
              <w:rPr>
                <w:rFonts w:eastAsia="Calibri"/>
                <w:sz w:val="18"/>
                <w:szCs w:val="18"/>
                <w:vertAlign w:val="subscript"/>
                <w:lang w:val="id-ID"/>
              </w:rPr>
              <w:t>D1</w:t>
            </w:r>
          </w:p>
        </w:tc>
        <w:tc>
          <w:tcPr>
            <w:tcW w:w="1193" w:type="dxa"/>
            <w:vAlign w:val="center"/>
            <w:hideMark/>
          </w:tcPr>
          <w:p w14:paraId="6D886CCD" w14:textId="78F6B0FF" w:rsidR="00C041D7" w:rsidRPr="00774572" w:rsidRDefault="00C041D7" w:rsidP="00CD7337">
            <w:pPr>
              <w:jc w:val="center"/>
              <w:rPr>
                <w:rFonts w:eastAsia="Calibri"/>
                <w:sz w:val="18"/>
                <w:szCs w:val="18"/>
                <w:lang w:val="id-ID"/>
              </w:rPr>
            </w:pPr>
            <w:r w:rsidRPr="00774572">
              <w:rPr>
                <w:rFonts w:eastAsia="Calibri"/>
                <w:sz w:val="18"/>
                <w:szCs w:val="18"/>
                <w:lang w:val="id-ID"/>
              </w:rPr>
              <w:t>0</w:t>
            </w:r>
            <w:r w:rsidR="00D8116E">
              <w:rPr>
                <w:rFonts w:eastAsia="Calibri"/>
                <w:sz w:val="18"/>
                <w:szCs w:val="18"/>
                <w:lang w:val="id-ID"/>
              </w:rPr>
              <w:t>.</w:t>
            </w:r>
            <w:r w:rsidRPr="00774572">
              <w:rPr>
                <w:rFonts w:eastAsia="Calibri"/>
                <w:sz w:val="18"/>
                <w:szCs w:val="18"/>
                <w:lang w:val="id-ID"/>
              </w:rPr>
              <w:t>593</w:t>
            </w:r>
          </w:p>
        </w:tc>
      </w:tr>
      <w:tr w:rsidR="00C041D7" w:rsidRPr="00774572" w14:paraId="04D1FF85" w14:textId="77777777" w:rsidTr="00CF48A2">
        <w:trPr>
          <w:jc w:val="center"/>
        </w:trPr>
        <w:tc>
          <w:tcPr>
            <w:tcW w:w="1705" w:type="dxa"/>
            <w:hideMark/>
          </w:tcPr>
          <w:p w14:paraId="4093A0CD" w14:textId="77777777" w:rsidR="00C041D7" w:rsidRPr="00D8116E" w:rsidRDefault="00C041D7" w:rsidP="00CD7337">
            <w:pPr>
              <w:jc w:val="center"/>
              <w:rPr>
                <w:rFonts w:eastAsia="Calibri"/>
                <w:sz w:val="18"/>
                <w:szCs w:val="18"/>
                <w:lang w:val="id-ID"/>
              </w:rPr>
            </w:pPr>
            <w:r w:rsidRPr="00D8116E">
              <w:rPr>
                <w:rFonts w:eastAsia="Calibri"/>
                <w:sz w:val="18"/>
                <w:szCs w:val="18"/>
                <w:lang w:val="id-ID"/>
              </w:rPr>
              <w:t>R</w:t>
            </w:r>
          </w:p>
        </w:tc>
        <w:tc>
          <w:tcPr>
            <w:tcW w:w="1193" w:type="dxa"/>
            <w:vAlign w:val="center"/>
            <w:hideMark/>
          </w:tcPr>
          <w:p w14:paraId="7A8CC0EB" w14:textId="77777777" w:rsidR="00C041D7" w:rsidRPr="00774572" w:rsidRDefault="00C041D7" w:rsidP="00CD7337">
            <w:pPr>
              <w:jc w:val="center"/>
              <w:rPr>
                <w:rFonts w:eastAsia="Calibri"/>
                <w:sz w:val="18"/>
                <w:szCs w:val="18"/>
                <w:lang w:val="id-ID"/>
              </w:rPr>
            </w:pPr>
            <w:r w:rsidRPr="00774572">
              <w:rPr>
                <w:rFonts w:eastAsia="Calibri"/>
                <w:sz w:val="18"/>
                <w:szCs w:val="18"/>
                <w:lang w:val="id-ID"/>
              </w:rPr>
              <w:t>8</w:t>
            </w:r>
          </w:p>
        </w:tc>
      </w:tr>
      <w:tr w:rsidR="00C041D7" w:rsidRPr="00774572" w14:paraId="35BA88DB" w14:textId="77777777" w:rsidTr="00CF48A2">
        <w:trPr>
          <w:jc w:val="center"/>
        </w:trPr>
        <w:tc>
          <w:tcPr>
            <w:tcW w:w="1705" w:type="dxa"/>
            <w:hideMark/>
          </w:tcPr>
          <w:p w14:paraId="07444672" w14:textId="77777777" w:rsidR="00C041D7" w:rsidRPr="00D8116E" w:rsidRDefault="00C041D7" w:rsidP="00CD7337">
            <w:pPr>
              <w:jc w:val="center"/>
              <w:rPr>
                <w:rFonts w:eastAsia="Calibri"/>
                <w:sz w:val="18"/>
                <w:szCs w:val="18"/>
                <w:lang w:val="id-ID"/>
              </w:rPr>
            </w:pPr>
            <w:r w:rsidRPr="00D8116E">
              <w:rPr>
                <w:rFonts w:eastAsia="Calibri"/>
                <w:sz w:val="18"/>
                <w:szCs w:val="18"/>
                <w:lang w:val="id-ID"/>
              </w:rPr>
              <w:t>Cd</w:t>
            </w:r>
          </w:p>
        </w:tc>
        <w:tc>
          <w:tcPr>
            <w:tcW w:w="1193" w:type="dxa"/>
            <w:vAlign w:val="center"/>
            <w:hideMark/>
          </w:tcPr>
          <w:p w14:paraId="614F2E92" w14:textId="00ADF4F5" w:rsidR="00C041D7" w:rsidRPr="00774572" w:rsidRDefault="00C041D7" w:rsidP="00CD7337">
            <w:pPr>
              <w:jc w:val="center"/>
              <w:rPr>
                <w:rFonts w:eastAsia="Calibri"/>
                <w:sz w:val="18"/>
                <w:szCs w:val="18"/>
                <w:lang w:val="id-ID"/>
              </w:rPr>
            </w:pPr>
            <w:r w:rsidRPr="00774572">
              <w:rPr>
                <w:rFonts w:eastAsia="Calibri"/>
                <w:sz w:val="18"/>
                <w:szCs w:val="18"/>
                <w:lang w:val="id-ID"/>
              </w:rPr>
              <w:t>5</w:t>
            </w:r>
            <w:r w:rsidR="00D8116E">
              <w:rPr>
                <w:rFonts w:eastAsia="Calibri"/>
                <w:sz w:val="18"/>
                <w:szCs w:val="18"/>
                <w:lang w:val="id-ID"/>
              </w:rPr>
              <w:t>.</w:t>
            </w:r>
            <w:r w:rsidRPr="00774572">
              <w:rPr>
                <w:rFonts w:eastAsia="Calibri"/>
                <w:sz w:val="18"/>
                <w:szCs w:val="18"/>
                <w:lang w:val="id-ID"/>
              </w:rPr>
              <w:t>5</w:t>
            </w:r>
          </w:p>
        </w:tc>
      </w:tr>
      <w:tr w:rsidR="00C041D7" w:rsidRPr="00774572" w14:paraId="3FD878E1" w14:textId="77777777" w:rsidTr="00CF48A2">
        <w:trPr>
          <w:jc w:val="center"/>
        </w:trPr>
        <w:tc>
          <w:tcPr>
            <w:tcW w:w="1705" w:type="dxa"/>
            <w:hideMark/>
          </w:tcPr>
          <w:p w14:paraId="50211006" w14:textId="073DD5F3" w:rsidR="00C041D7" w:rsidRPr="00D8116E" w:rsidRDefault="000A6127" w:rsidP="00CD7337">
            <w:pPr>
              <w:jc w:val="center"/>
              <w:rPr>
                <w:rFonts w:eastAsia="Calibri"/>
                <w:sz w:val="18"/>
                <w:szCs w:val="18"/>
                <w:lang w:val="id-ID"/>
              </w:rPr>
            </w:pPr>
            <w:r>
              <w:rPr>
                <w:rFonts w:eastAsia="Calibri"/>
                <w:sz w:val="18"/>
                <w:szCs w:val="18"/>
                <w:lang w:val="id-ID"/>
              </w:rPr>
              <w:t>Ω</w:t>
            </w:r>
            <w:r w:rsidRPr="000A6127">
              <w:rPr>
                <w:rFonts w:eastAsia="Calibri"/>
                <w:sz w:val="18"/>
                <w:szCs w:val="18"/>
                <w:vertAlign w:val="subscript"/>
                <w:lang w:val="id-ID"/>
              </w:rPr>
              <w:t>0</w:t>
            </w:r>
          </w:p>
        </w:tc>
        <w:tc>
          <w:tcPr>
            <w:tcW w:w="1193" w:type="dxa"/>
            <w:vAlign w:val="center"/>
            <w:hideMark/>
          </w:tcPr>
          <w:p w14:paraId="1F70A78C" w14:textId="77777777" w:rsidR="00C041D7" w:rsidRPr="00774572" w:rsidRDefault="00C041D7" w:rsidP="00CD7337">
            <w:pPr>
              <w:jc w:val="center"/>
              <w:rPr>
                <w:rFonts w:eastAsia="Calibri"/>
                <w:sz w:val="18"/>
                <w:szCs w:val="18"/>
                <w:lang w:val="id-ID"/>
              </w:rPr>
            </w:pPr>
            <w:r w:rsidRPr="00774572">
              <w:rPr>
                <w:rFonts w:eastAsia="Calibri"/>
                <w:sz w:val="18"/>
                <w:szCs w:val="18"/>
                <w:lang w:val="id-ID"/>
              </w:rPr>
              <w:t>3</w:t>
            </w:r>
          </w:p>
        </w:tc>
      </w:tr>
    </w:tbl>
    <w:p w14:paraId="33E4B9CE" w14:textId="77777777" w:rsidR="001D2C3C" w:rsidRDefault="001D2C3C" w:rsidP="00D077B3">
      <w:pPr>
        <w:pStyle w:val="Paragraph"/>
        <w:rPr>
          <w:i/>
          <w:iCs/>
          <w:sz w:val="18"/>
          <w:szCs w:val="18"/>
          <w:lang w:val="sv-SE"/>
        </w:rPr>
      </w:pPr>
    </w:p>
    <w:p w14:paraId="37766E27" w14:textId="1A6D1160" w:rsidR="00B51D01" w:rsidRPr="00CF48A2" w:rsidRDefault="00B51D01" w:rsidP="00D077B3">
      <w:pPr>
        <w:pStyle w:val="Paragraph"/>
        <w:rPr>
          <w:rStyle w:val="Emphasis"/>
          <w:i w:val="0"/>
          <w:iCs w:val="0"/>
          <w:color w:val="333333"/>
        </w:rPr>
      </w:pPr>
      <w:r w:rsidRPr="00CF48A2">
        <w:rPr>
          <w:rStyle w:val="Emphasis"/>
          <w:i w:val="0"/>
          <w:iCs w:val="0"/>
          <w:color w:val="333333"/>
        </w:rPr>
        <w:t>The next steps involve calculating the seismic response coefficient and the building's base shear</w:t>
      </w:r>
      <w:r w:rsidR="0070464A" w:rsidRPr="00CF48A2">
        <w:rPr>
          <w:rStyle w:val="Emphasis"/>
          <w:i w:val="0"/>
          <w:iCs w:val="0"/>
          <w:color w:val="333333"/>
        </w:rPr>
        <w:t xml:space="preserve"> using the static lateral force procedure</w:t>
      </w:r>
      <w:r w:rsidRPr="00CF48A2">
        <w:rPr>
          <w:rStyle w:val="Emphasis"/>
          <w:i w:val="0"/>
          <w:iCs w:val="0"/>
          <w:color w:val="333333"/>
        </w:rPr>
        <w:t xml:space="preserve">. Based on the analysis, with a total building weight of 28,717 </w:t>
      </w:r>
      <w:proofErr w:type="spellStart"/>
      <w:r w:rsidRPr="00CF48A2">
        <w:rPr>
          <w:rStyle w:val="Emphasis"/>
          <w:i w:val="0"/>
          <w:iCs w:val="0"/>
          <w:color w:val="333333"/>
        </w:rPr>
        <w:t>kN</w:t>
      </w:r>
      <w:proofErr w:type="spellEnd"/>
      <w:r w:rsidRPr="00CF48A2">
        <w:rPr>
          <w:rStyle w:val="Emphasis"/>
          <w:i w:val="0"/>
          <w:iCs w:val="0"/>
          <w:color w:val="333333"/>
        </w:rPr>
        <w:t xml:space="preserve"> and an applied seismic response coefficient of 0.081, the building's </w:t>
      </w:r>
      <w:r w:rsidR="0074559C" w:rsidRPr="00CF48A2">
        <w:rPr>
          <w:rStyle w:val="Emphasis"/>
          <w:i w:val="0"/>
          <w:iCs w:val="0"/>
          <w:color w:val="333333"/>
        </w:rPr>
        <w:t xml:space="preserve">static </w:t>
      </w:r>
      <w:r w:rsidRPr="00CF48A2">
        <w:rPr>
          <w:rStyle w:val="Emphasis"/>
          <w:i w:val="0"/>
          <w:iCs w:val="0"/>
          <w:color w:val="333333"/>
        </w:rPr>
        <w:t xml:space="preserve">base shear is calculated to be 2,313 </w:t>
      </w:r>
      <w:proofErr w:type="spellStart"/>
      <w:r w:rsidRPr="00CF48A2">
        <w:rPr>
          <w:rStyle w:val="Emphasis"/>
          <w:i w:val="0"/>
          <w:iCs w:val="0"/>
          <w:color w:val="333333"/>
        </w:rPr>
        <w:t>kN</w:t>
      </w:r>
      <w:proofErr w:type="spellEnd"/>
      <w:r w:rsidRPr="00CF48A2">
        <w:rPr>
          <w:rStyle w:val="Emphasis"/>
          <w:i w:val="0"/>
          <w:iCs w:val="0"/>
          <w:color w:val="333333"/>
        </w:rPr>
        <w:t xml:space="preserve"> (</w:t>
      </w:r>
      <w:r w:rsidR="00CF48A2" w:rsidRPr="00CF48A2">
        <w:rPr>
          <w:rStyle w:val="Emphasis"/>
          <w:b/>
          <w:bCs/>
          <w:i w:val="0"/>
          <w:iCs w:val="0"/>
          <w:color w:val="333333"/>
        </w:rPr>
        <w:t>TABLE 5</w:t>
      </w:r>
      <w:r w:rsidRPr="00CF48A2">
        <w:rPr>
          <w:rStyle w:val="Emphasis"/>
          <w:i w:val="0"/>
          <w:iCs w:val="0"/>
          <w:color w:val="333333"/>
        </w:rPr>
        <w:t>).</w:t>
      </w:r>
      <w:r w:rsidR="005C7EF5" w:rsidRPr="00CF48A2">
        <w:rPr>
          <w:rStyle w:val="Emphasis"/>
          <w:i w:val="0"/>
          <w:iCs w:val="0"/>
          <w:color w:val="333333"/>
        </w:rPr>
        <w:t xml:space="preserve"> </w:t>
      </w:r>
      <w:r w:rsidR="0070464A" w:rsidRPr="00CF48A2">
        <w:rPr>
          <w:rStyle w:val="Emphasis"/>
          <w:i w:val="0"/>
          <w:iCs w:val="0"/>
          <w:color w:val="333333"/>
        </w:rPr>
        <w:t xml:space="preserve">The dynamic base shear was obtained using the RSA method. According to SNI 1726-2019 Article 7.9.1.4.1, if the base shear determined by dynamic analysis is less than that obtained using the static lateral force procedure, it must be scaled to match the value determined by the equivalent static force procedure. </w:t>
      </w:r>
      <w:r w:rsidR="00CF48A2" w:rsidRPr="00CF48A2">
        <w:rPr>
          <w:rStyle w:val="Emphasis"/>
          <w:b/>
          <w:bCs/>
          <w:i w:val="0"/>
          <w:iCs w:val="0"/>
          <w:color w:val="333333"/>
        </w:rPr>
        <w:t xml:space="preserve">TABLE </w:t>
      </w:r>
      <w:r w:rsidR="00CF48A2">
        <w:rPr>
          <w:rStyle w:val="Emphasis"/>
          <w:b/>
          <w:bCs/>
          <w:i w:val="0"/>
          <w:iCs w:val="0"/>
          <w:color w:val="333333"/>
        </w:rPr>
        <w:t>6</w:t>
      </w:r>
      <w:r w:rsidR="0070464A" w:rsidRPr="00CF48A2">
        <w:rPr>
          <w:rStyle w:val="Emphasis"/>
          <w:i w:val="0"/>
          <w:iCs w:val="0"/>
          <w:color w:val="333333"/>
        </w:rPr>
        <w:t xml:space="preserve"> summarizes the dynamic base shear both before and after the scaling factor is applied.</w:t>
      </w:r>
    </w:p>
    <w:p w14:paraId="7EC56B7A" w14:textId="77777777" w:rsidR="0070464A" w:rsidRDefault="0070464A" w:rsidP="00D077B3">
      <w:pPr>
        <w:pStyle w:val="Paragraph"/>
        <w:rPr>
          <w:i/>
          <w:iCs/>
          <w:sz w:val="18"/>
          <w:szCs w:val="18"/>
          <w:lang w:val="sv-SE"/>
        </w:rPr>
      </w:pPr>
    </w:p>
    <w:p w14:paraId="52EB47A9" w14:textId="530448E6" w:rsidR="0007003B" w:rsidRPr="00497674" w:rsidRDefault="0007003B" w:rsidP="00CF48A2">
      <w:pPr>
        <w:pStyle w:val="TableCaption"/>
      </w:pPr>
      <w:r w:rsidRPr="001C3B54">
        <w:rPr>
          <w:b/>
        </w:rPr>
        <w:t xml:space="preserve">TABLE </w:t>
      </w:r>
      <w:r w:rsidR="00CF48A2">
        <w:rPr>
          <w:b/>
        </w:rPr>
        <w:t>5</w:t>
      </w:r>
      <w:r>
        <w:rPr>
          <w:b/>
        </w:rPr>
        <w:t>.</w:t>
      </w:r>
      <w:r w:rsidRPr="00497674">
        <w:t xml:space="preserve"> </w:t>
      </w:r>
      <w:r>
        <w:t>S</w:t>
      </w:r>
      <w:r w:rsidR="00041E84">
        <w:t>tatic</w:t>
      </w:r>
      <w:r>
        <w:t xml:space="preserve"> base shear</w:t>
      </w:r>
      <w:r w:rsidR="00041E84">
        <w:t xml:space="preserve"> </w:t>
      </w:r>
    </w:p>
    <w:tbl>
      <w:tblPr>
        <w:tblStyle w:val="TableGrid"/>
        <w:tblW w:w="0" w:type="auto"/>
        <w:jc w:val="center"/>
        <w:tblLook w:val="04A0" w:firstRow="1" w:lastRow="0" w:firstColumn="1" w:lastColumn="0" w:noHBand="0" w:noVBand="1"/>
      </w:tblPr>
      <w:tblGrid>
        <w:gridCol w:w="1705"/>
        <w:gridCol w:w="1193"/>
      </w:tblGrid>
      <w:tr w:rsidR="0007003B" w:rsidRPr="0049142F" w14:paraId="755FA07A" w14:textId="77777777" w:rsidTr="00CF48A2">
        <w:trPr>
          <w:jc w:val="center"/>
        </w:trPr>
        <w:tc>
          <w:tcPr>
            <w:tcW w:w="1705" w:type="dxa"/>
            <w:shd w:val="clear" w:color="auto" w:fill="FFFFFF"/>
            <w:hideMark/>
          </w:tcPr>
          <w:p w14:paraId="272911F0" w14:textId="77777777" w:rsidR="0007003B" w:rsidRPr="0049142F" w:rsidRDefault="0007003B" w:rsidP="00FD5D65">
            <w:pPr>
              <w:spacing w:after="255"/>
              <w:contextualSpacing/>
              <w:jc w:val="center"/>
              <w:rPr>
                <w:rFonts w:eastAsia="Calibri"/>
                <w:b/>
                <w:bCs/>
                <w:sz w:val="18"/>
                <w:szCs w:val="18"/>
                <w:lang w:val="id-ID"/>
              </w:rPr>
            </w:pPr>
            <w:r w:rsidRPr="0049142F">
              <w:rPr>
                <w:rFonts w:eastAsia="Calibri"/>
                <w:b/>
                <w:bCs/>
                <w:sz w:val="18"/>
                <w:szCs w:val="18"/>
                <w:lang w:val="id-ID"/>
              </w:rPr>
              <w:t>Parameter</w:t>
            </w:r>
          </w:p>
        </w:tc>
        <w:tc>
          <w:tcPr>
            <w:tcW w:w="1193" w:type="dxa"/>
            <w:shd w:val="clear" w:color="auto" w:fill="FFFFFF"/>
            <w:hideMark/>
          </w:tcPr>
          <w:p w14:paraId="6DA1DB1C" w14:textId="77777777" w:rsidR="0007003B" w:rsidRPr="0049142F" w:rsidRDefault="0007003B" w:rsidP="00FD5D65">
            <w:pPr>
              <w:spacing w:after="255"/>
              <w:contextualSpacing/>
              <w:jc w:val="center"/>
              <w:rPr>
                <w:rFonts w:eastAsia="Calibri"/>
                <w:b/>
                <w:bCs/>
                <w:sz w:val="18"/>
                <w:szCs w:val="18"/>
                <w:lang w:val="en-US"/>
              </w:rPr>
            </w:pPr>
            <w:r w:rsidRPr="0049142F">
              <w:rPr>
                <w:rFonts w:eastAsia="Calibri"/>
                <w:b/>
                <w:bCs/>
                <w:sz w:val="18"/>
                <w:szCs w:val="18"/>
                <w:lang w:val="en-US"/>
              </w:rPr>
              <w:t>Value</w:t>
            </w:r>
          </w:p>
        </w:tc>
      </w:tr>
      <w:tr w:rsidR="0007003B" w:rsidRPr="0049142F" w14:paraId="2A645968" w14:textId="77777777" w:rsidTr="00CF48A2">
        <w:trPr>
          <w:jc w:val="center"/>
        </w:trPr>
        <w:tc>
          <w:tcPr>
            <w:tcW w:w="1705" w:type="dxa"/>
            <w:hideMark/>
          </w:tcPr>
          <w:p w14:paraId="709C6A51" w14:textId="48EFA794" w:rsidR="0007003B" w:rsidRPr="0049142F" w:rsidRDefault="00DF7BF0" w:rsidP="00FD5D65">
            <w:pPr>
              <w:spacing w:after="255"/>
              <w:contextualSpacing/>
              <w:jc w:val="center"/>
              <w:rPr>
                <w:rFonts w:eastAsia="Calibri"/>
                <w:sz w:val="18"/>
                <w:szCs w:val="18"/>
                <w:lang w:val="en-US"/>
              </w:rPr>
            </w:pPr>
            <w:r>
              <w:rPr>
                <w:rFonts w:eastAsia="Calibri"/>
                <w:sz w:val="18"/>
                <w:szCs w:val="18"/>
                <w:lang w:val="en-US"/>
              </w:rPr>
              <w:t>C</w:t>
            </w:r>
            <w:r w:rsidRPr="00DF7BF0">
              <w:rPr>
                <w:rFonts w:eastAsia="Calibri"/>
                <w:sz w:val="18"/>
                <w:szCs w:val="18"/>
                <w:vertAlign w:val="subscript"/>
                <w:lang w:val="en-US"/>
              </w:rPr>
              <w:t>S</w:t>
            </w:r>
          </w:p>
        </w:tc>
        <w:tc>
          <w:tcPr>
            <w:tcW w:w="1193" w:type="dxa"/>
            <w:hideMark/>
          </w:tcPr>
          <w:p w14:paraId="3BA7AB53" w14:textId="78C57113" w:rsidR="0007003B" w:rsidRPr="0049142F" w:rsidRDefault="001D2EC4" w:rsidP="00FD5D65">
            <w:pPr>
              <w:spacing w:after="255"/>
              <w:contextualSpacing/>
              <w:jc w:val="center"/>
              <w:rPr>
                <w:rFonts w:eastAsia="Calibri"/>
                <w:sz w:val="18"/>
                <w:szCs w:val="18"/>
                <w:lang w:val="en-ID"/>
              </w:rPr>
            </w:pPr>
            <w:r w:rsidRPr="0049142F">
              <w:rPr>
                <w:rFonts w:eastAsia="Calibri"/>
                <w:sz w:val="18"/>
                <w:szCs w:val="18"/>
                <w:lang w:val="en-ID"/>
              </w:rPr>
              <w:t>0.081</w:t>
            </w:r>
          </w:p>
        </w:tc>
      </w:tr>
      <w:tr w:rsidR="0007003B" w:rsidRPr="0049142F" w14:paraId="5F828E62" w14:textId="77777777" w:rsidTr="00CF48A2">
        <w:trPr>
          <w:jc w:val="center"/>
        </w:trPr>
        <w:tc>
          <w:tcPr>
            <w:tcW w:w="1705" w:type="dxa"/>
            <w:hideMark/>
          </w:tcPr>
          <w:p w14:paraId="66C6C4D8" w14:textId="245E0EA8" w:rsidR="0007003B" w:rsidRPr="0049142F" w:rsidRDefault="00DF7BF0" w:rsidP="00FD5D65">
            <w:pPr>
              <w:spacing w:after="255"/>
              <w:contextualSpacing/>
              <w:jc w:val="center"/>
              <w:rPr>
                <w:rFonts w:eastAsia="Calibri"/>
                <w:sz w:val="18"/>
                <w:szCs w:val="18"/>
                <w:lang w:val="id-ID"/>
              </w:rPr>
            </w:pPr>
            <w:r>
              <w:rPr>
                <w:rFonts w:eastAsia="Calibri"/>
                <w:sz w:val="18"/>
                <w:szCs w:val="18"/>
                <w:lang w:val="id-ID"/>
              </w:rPr>
              <w:t>C</w:t>
            </w:r>
            <w:r w:rsidRPr="00DF7BF0">
              <w:rPr>
                <w:rFonts w:eastAsia="Calibri"/>
                <w:sz w:val="18"/>
                <w:szCs w:val="18"/>
                <w:vertAlign w:val="subscript"/>
                <w:lang w:val="id-ID"/>
              </w:rPr>
              <w:t>S,</w:t>
            </w:r>
            <w:r>
              <w:rPr>
                <w:rFonts w:eastAsia="Calibri"/>
                <w:sz w:val="18"/>
                <w:szCs w:val="18"/>
                <w:vertAlign w:val="subscript"/>
                <w:lang w:val="id-ID"/>
              </w:rPr>
              <w:t xml:space="preserve"> </w:t>
            </w:r>
            <w:r w:rsidRPr="00DF7BF0">
              <w:rPr>
                <w:rFonts w:eastAsia="Calibri"/>
                <w:sz w:val="18"/>
                <w:szCs w:val="18"/>
                <w:vertAlign w:val="subscript"/>
                <w:lang w:val="id-ID"/>
              </w:rPr>
              <w:t>min</w:t>
            </w:r>
          </w:p>
        </w:tc>
        <w:tc>
          <w:tcPr>
            <w:tcW w:w="1193" w:type="dxa"/>
            <w:hideMark/>
          </w:tcPr>
          <w:p w14:paraId="727A790B" w14:textId="5E66DB07" w:rsidR="0007003B" w:rsidRPr="0049142F" w:rsidRDefault="001D2EC4" w:rsidP="00FD5D65">
            <w:pPr>
              <w:spacing w:after="255"/>
              <w:contextualSpacing/>
              <w:jc w:val="center"/>
              <w:rPr>
                <w:rFonts w:eastAsia="Calibri"/>
                <w:sz w:val="18"/>
                <w:szCs w:val="18"/>
                <w:lang w:val="id-ID"/>
              </w:rPr>
            </w:pPr>
            <w:r w:rsidRPr="0049142F">
              <w:rPr>
                <w:rFonts w:eastAsia="Calibri"/>
                <w:sz w:val="18"/>
                <w:szCs w:val="18"/>
                <w:lang w:val="id-ID"/>
              </w:rPr>
              <w:t>0.028</w:t>
            </w:r>
          </w:p>
        </w:tc>
      </w:tr>
      <w:tr w:rsidR="0007003B" w:rsidRPr="0049142F" w14:paraId="580988EC" w14:textId="77777777" w:rsidTr="00CF48A2">
        <w:trPr>
          <w:jc w:val="center"/>
        </w:trPr>
        <w:tc>
          <w:tcPr>
            <w:tcW w:w="1705" w:type="dxa"/>
            <w:hideMark/>
          </w:tcPr>
          <w:p w14:paraId="2E9D3B51" w14:textId="47650C29" w:rsidR="0007003B" w:rsidRPr="0049142F" w:rsidRDefault="00DF7BF0" w:rsidP="00FD5D65">
            <w:pPr>
              <w:spacing w:after="255"/>
              <w:contextualSpacing/>
              <w:jc w:val="center"/>
              <w:rPr>
                <w:rFonts w:eastAsia="Calibri"/>
                <w:sz w:val="18"/>
                <w:szCs w:val="18"/>
                <w:lang w:val="id-ID"/>
              </w:rPr>
            </w:pPr>
            <w:r>
              <w:rPr>
                <w:rFonts w:eastAsia="Calibri"/>
                <w:sz w:val="18"/>
                <w:szCs w:val="18"/>
                <w:lang w:val="id-ID"/>
              </w:rPr>
              <w:t>C</w:t>
            </w:r>
            <w:r w:rsidRPr="00DF7BF0">
              <w:rPr>
                <w:rFonts w:eastAsia="Calibri"/>
                <w:sz w:val="18"/>
                <w:szCs w:val="18"/>
                <w:vertAlign w:val="subscript"/>
                <w:lang w:val="id-ID"/>
              </w:rPr>
              <w:t>S,</w:t>
            </w:r>
            <w:r>
              <w:rPr>
                <w:rFonts w:eastAsia="Calibri"/>
                <w:sz w:val="18"/>
                <w:szCs w:val="18"/>
                <w:vertAlign w:val="subscript"/>
                <w:lang w:val="id-ID"/>
              </w:rPr>
              <w:t xml:space="preserve"> </w:t>
            </w:r>
            <w:r w:rsidRPr="00DF7BF0">
              <w:rPr>
                <w:rFonts w:eastAsia="Calibri"/>
                <w:sz w:val="18"/>
                <w:szCs w:val="18"/>
                <w:vertAlign w:val="subscript"/>
                <w:lang w:val="id-ID"/>
              </w:rPr>
              <w:t>max</w:t>
            </w:r>
          </w:p>
        </w:tc>
        <w:tc>
          <w:tcPr>
            <w:tcW w:w="1193" w:type="dxa"/>
            <w:hideMark/>
          </w:tcPr>
          <w:p w14:paraId="60F9539D" w14:textId="7E387330" w:rsidR="0007003B" w:rsidRPr="0049142F" w:rsidRDefault="001D2EC4" w:rsidP="00FD5D65">
            <w:pPr>
              <w:spacing w:after="255"/>
              <w:contextualSpacing/>
              <w:jc w:val="center"/>
              <w:rPr>
                <w:rFonts w:eastAsia="Calibri"/>
                <w:sz w:val="18"/>
                <w:szCs w:val="18"/>
                <w:lang w:val="id-ID"/>
              </w:rPr>
            </w:pPr>
            <w:r w:rsidRPr="0049142F">
              <w:rPr>
                <w:rFonts w:eastAsia="Calibri"/>
                <w:sz w:val="18"/>
                <w:szCs w:val="18"/>
                <w:lang w:val="id-ID"/>
              </w:rPr>
              <w:t>0.097</w:t>
            </w:r>
          </w:p>
        </w:tc>
      </w:tr>
      <w:tr w:rsidR="0007003B" w:rsidRPr="0049142F" w14:paraId="2C5045D1" w14:textId="77777777" w:rsidTr="00CF48A2">
        <w:trPr>
          <w:jc w:val="center"/>
        </w:trPr>
        <w:tc>
          <w:tcPr>
            <w:tcW w:w="1705" w:type="dxa"/>
            <w:hideMark/>
          </w:tcPr>
          <w:p w14:paraId="00D6AC3E" w14:textId="2A6F99F1" w:rsidR="0007003B" w:rsidRPr="0049142F" w:rsidRDefault="001D2EC4" w:rsidP="00FD5D65">
            <w:pPr>
              <w:spacing w:after="255"/>
              <w:contextualSpacing/>
              <w:jc w:val="center"/>
              <w:rPr>
                <w:rFonts w:eastAsia="Calibri"/>
                <w:sz w:val="18"/>
                <w:szCs w:val="18"/>
                <w:lang w:val="id-ID"/>
              </w:rPr>
            </w:pPr>
            <w:r w:rsidRPr="0049142F">
              <w:rPr>
                <w:rFonts w:eastAsia="Calibri"/>
                <w:sz w:val="18"/>
                <w:szCs w:val="18"/>
                <w:lang w:val="id-ID"/>
              </w:rPr>
              <w:t>W</w:t>
            </w:r>
          </w:p>
        </w:tc>
        <w:tc>
          <w:tcPr>
            <w:tcW w:w="1193" w:type="dxa"/>
            <w:hideMark/>
          </w:tcPr>
          <w:p w14:paraId="469A6638" w14:textId="08EC5ACC" w:rsidR="0007003B" w:rsidRPr="0049142F" w:rsidRDefault="001D2EC4" w:rsidP="00FD5D65">
            <w:pPr>
              <w:spacing w:after="255"/>
              <w:contextualSpacing/>
              <w:jc w:val="center"/>
              <w:rPr>
                <w:rFonts w:eastAsia="Calibri"/>
                <w:sz w:val="18"/>
                <w:szCs w:val="18"/>
                <w:lang w:val="id-ID"/>
              </w:rPr>
            </w:pPr>
            <w:r w:rsidRPr="0049142F">
              <w:rPr>
                <w:rFonts w:eastAsia="Calibri"/>
                <w:sz w:val="18"/>
                <w:szCs w:val="18"/>
                <w:lang w:val="id-ID"/>
              </w:rPr>
              <w:t>28717 kN</w:t>
            </w:r>
          </w:p>
        </w:tc>
      </w:tr>
      <w:tr w:rsidR="0007003B" w:rsidRPr="0049142F" w14:paraId="3DBF188E" w14:textId="77777777" w:rsidTr="00CF48A2">
        <w:trPr>
          <w:jc w:val="center"/>
        </w:trPr>
        <w:tc>
          <w:tcPr>
            <w:tcW w:w="1705" w:type="dxa"/>
            <w:hideMark/>
          </w:tcPr>
          <w:p w14:paraId="1E932F35" w14:textId="09932B0D" w:rsidR="0007003B" w:rsidRPr="0049142F" w:rsidRDefault="001D2EC4" w:rsidP="00FD5D65">
            <w:pPr>
              <w:spacing w:after="255"/>
              <w:contextualSpacing/>
              <w:jc w:val="center"/>
              <w:rPr>
                <w:rFonts w:eastAsia="Calibri"/>
                <w:sz w:val="18"/>
                <w:szCs w:val="18"/>
                <w:lang w:val="id-ID"/>
              </w:rPr>
            </w:pPr>
            <w:r w:rsidRPr="0049142F">
              <w:rPr>
                <w:rFonts w:eastAsia="Calibri"/>
                <w:sz w:val="18"/>
                <w:szCs w:val="18"/>
                <w:lang w:val="id-ID"/>
              </w:rPr>
              <w:t>V</w:t>
            </w:r>
          </w:p>
        </w:tc>
        <w:tc>
          <w:tcPr>
            <w:tcW w:w="1193" w:type="dxa"/>
            <w:hideMark/>
          </w:tcPr>
          <w:p w14:paraId="0F86B449" w14:textId="480E7084" w:rsidR="0007003B" w:rsidRPr="0049142F" w:rsidRDefault="001D2EC4" w:rsidP="00FD5D65">
            <w:pPr>
              <w:spacing w:after="255"/>
              <w:contextualSpacing/>
              <w:jc w:val="center"/>
              <w:rPr>
                <w:rFonts w:eastAsia="Calibri"/>
                <w:sz w:val="18"/>
                <w:szCs w:val="18"/>
                <w:lang w:val="id-ID"/>
              </w:rPr>
            </w:pPr>
            <w:r w:rsidRPr="0049142F">
              <w:rPr>
                <w:rFonts w:eastAsia="Calibri"/>
                <w:sz w:val="18"/>
                <w:szCs w:val="18"/>
                <w:lang w:val="id-ID"/>
              </w:rPr>
              <w:t>2313 kN</w:t>
            </w:r>
          </w:p>
        </w:tc>
      </w:tr>
    </w:tbl>
    <w:p w14:paraId="3EF5A331" w14:textId="77777777" w:rsidR="00041E84" w:rsidRDefault="00041E84" w:rsidP="00041E84">
      <w:pPr>
        <w:pStyle w:val="Paragraph"/>
        <w:rPr>
          <w:i/>
          <w:iCs/>
          <w:sz w:val="18"/>
          <w:szCs w:val="18"/>
          <w:lang w:val="sv-SE"/>
        </w:rPr>
      </w:pPr>
    </w:p>
    <w:p w14:paraId="7082529C" w14:textId="20A3510F" w:rsidR="00041E84" w:rsidRPr="00497674" w:rsidRDefault="00041E84" w:rsidP="00CF48A2">
      <w:pPr>
        <w:pStyle w:val="TableCaption"/>
      </w:pPr>
      <w:r w:rsidRPr="001C3B54">
        <w:rPr>
          <w:b/>
        </w:rPr>
        <w:t xml:space="preserve">TABLE </w:t>
      </w:r>
      <w:r w:rsidR="00CF48A2">
        <w:rPr>
          <w:b/>
        </w:rPr>
        <w:t>6</w:t>
      </w:r>
      <w:r>
        <w:rPr>
          <w:b/>
        </w:rPr>
        <w:t>.</w:t>
      </w:r>
      <w:r w:rsidRPr="00497674">
        <w:t xml:space="preserve"> </w:t>
      </w:r>
      <w:r>
        <w:t>Dynamic base shear</w:t>
      </w:r>
    </w:p>
    <w:tbl>
      <w:tblPr>
        <w:tblW w:w="78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1275"/>
        <w:gridCol w:w="1418"/>
        <w:gridCol w:w="1578"/>
        <w:gridCol w:w="1578"/>
      </w:tblGrid>
      <w:tr w:rsidR="00BA7639" w:rsidRPr="00263E25" w14:paraId="6C1E9B45" w14:textId="77777777" w:rsidTr="00B74947">
        <w:trPr>
          <w:trHeight w:val="144"/>
          <w:jc w:val="center"/>
        </w:trPr>
        <w:tc>
          <w:tcPr>
            <w:tcW w:w="1980" w:type="dxa"/>
            <w:vMerge w:val="restart"/>
            <w:shd w:val="clear" w:color="auto" w:fill="auto"/>
            <w:noWrap/>
            <w:vAlign w:val="center"/>
            <w:hideMark/>
          </w:tcPr>
          <w:p w14:paraId="6A2252A6" w14:textId="01364CCB" w:rsidR="00A22FF7" w:rsidRPr="00263E25" w:rsidRDefault="00A22FF7" w:rsidP="00BA7639">
            <w:pPr>
              <w:jc w:val="center"/>
              <w:rPr>
                <w:b/>
                <w:bCs/>
                <w:sz w:val="18"/>
                <w:szCs w:val="18"/>
                <w:lang w:val="id-ID" w:eastAsia="en-ID"/>
              </w:rPr>
            </w:pPr>
          </w:p>
        </w:tc>
        <w:tc>
          <w:tcPr>
            <w:tcW w:w="1275" w:type="dxa"/>
            <w:vMerge w:val="restart"/>
            <w:shd w:val="clear" w:color="auto" w:fill="auto"/>
            <w:noWrap/>
            <w:vAlign w:val="center"/>
            <w:hideMark/>
          </w:tcPr>
          <w:p w14:paraId="41C99108" w14:textId="77777777" w:rsidR="00A22FF7" w:rsidRPr="00263E25" w:rsidRDefault="00A22FF7" w:rsidP="00BA7639">
            <w:pPr>
              <w:jc w:val="center"/>
              <w:rPr>
                <w:b/>
                <w:bCs/>
                <w:sz w:val="18"/>
                <w:szCs w:val="18"/>
                <w:lang w:val="id-ID" w:eastAsia="en-ID"/>
              </w:rPr>
            </w:pPr>
            <w:r w:rsidRPr="00263E25">
              <w:rPr>
                <w:b/>
                <w:bCs/>
                <w:sz w:val="18"/>
                <w:szCs w:val="18"/>
                <w:lang w:val="id-ID" w:eastAsia="en-ID"/>
              </w:rPr>
              <w:t>Output case</w:t>
            </w:r>
          </w:p>
        </w:tc>
        <w:tc>
          <w:tcPr>
            <w:tcW w:w="1418" w:type="dxa"/>
            <w:vMerge w:val="restart"/>
            <w:shd w:val="clear" w:color="auto" w:fill="auto"/>
            <w:noWrap/>
            <w:vAlign w:val="center"/>
            <w:hideMark/>
          </w:tcPr>
          <w:p w14:paraId="6CCDBADE" w14:textId="77777777" w:rsidR="00A22FF7" w:rsidRPr="00263E25" w:rsidRDefault="00A22FF7" w:rsidP="00BA7639">
            <w:pPr>
              <w:jc w:val="center"/>
              <w:rPr>
                <w:b/>
                <w:bCs/>
                <w:sz w:val="18"/>
                <w:szCs w:val="18"/>
                <w:lang w:val="id-ID" w:eastAsia="en-ID"/>
              </w:rPr>
            </w:pPr>
            <w:r w:rsidRPr="00263E25">
              <w:rPr>
                <w:b/>
                <w:bCs/>
                <w:sz w:val="18"/>
                <w:szCs w:val="18"/>
                <w:lang w:val="id-ID" w:eastAsia="en-ID"/>
              </w:rPr>
              <w:t xml:space="preserve">Case Type </w:t>
            </w:r>
          </w:p>
        </w:tc>
        <w:tc>
          <w:tcPr>
            <w:tcW w:w="3156" w:type="dxa"/>
            <w:gridSpan w:val="2"/>
            <w:shd w:val="clear" w:color="auto" w:fill="auto"/>
            <w:noWrap/>
            <w:vAlign w:val="center"/>
            <w:hideMark/>
          </w:tcPr>
          <w:p w14:paraId="2B86C41F" w14:textId="77777777" w:rsidR="00A22FF7" w:rsidRPr="00263E25" w:rsidRDefault="00A22FF7" w:rsidP="00BA7639">
            <w:pPr>
              <w:jc w:val="center"/>
              <w:rPr>
                <w:b/>
                <w:bCs/>
                <w:sz w:val="18"/>
                <w:szCs w:val="18"/>
                <w:lang w:val="id-ID" w:eastAsia="en-ID"/>
              </w:rPr>
            </w:pPr>
            <w:r w:rsidRPr="00263E25">
              <w:rPr>
                <w:b/>
                <w:bCs/>
                <w:sz w:val="18"/>
                <w:szCs w:val="18"/>
                <w:lang w:val="id-ID" w:eastAsia="en-ID"/>
              </w:rPr>
              <w:t>Base Shear (kN)</w:t>
            </w:r>
          </w:p>
        </w:tc>
      </w:tr>
      <w:tr w:rsidR="00BA7639" w:rsidRPr="00263E25" w14:paraId="105F44E0" w14:textId="77777777" w:rsidTr="00B74947">
        <w:trPr>
          <w:trHeight w:val="144"/>
          <w:jc w:val="center"/>
        </w:trPr>
        <w:tc>
          <w:tcPr>
            <w:tcW w:w="1980" w:type="dxa"/>
            <w:vMerge/>
            <w:vAlign w:val="center"/>
            <w:hideMark/>
          </w:tcPr>
          <w:p w14:paraId="6D37A73E" w14:textId="77777777" w:rsidR="00A22FF7" w:rsidRPr="00263E25" w:rsidRDefault="00A22FF7" w:rsidP="00BA7639">
            <w:pPr>
              <w:rPr>
                <w:b/>
                <w:bCs/>
                <w:sz w:val="18"/>
                <w:szCs w:val="18"/>
                <w:lang w:val="id-ID" w:eastAsia="en-ID"/>
              </w:rPr>
            </w:pPr>
          </w:p>
        </w:tc>
        <w:tc>
          <w:tcPr>
            <w:tcW w:w="1275" w:type="dxa"/>
            <w:vMerge/>
            <w:vAlign w:val="center"/>
            <w:hideMark/>
          </w:tcPr>
          <w:p w14:paraId="0B17D510" w14:textId="77777777" w:rsidR="00A22FF7" w:rsidRPr="00263E25" w:rsidRDefault="00A22FF7" w:rsidP="00BA7639">
            <w:pPr>
              <w:rPr>
                <w:b/>
                <w:bCs/>
                <w:sz w:val="18"/>
                <w:szCs w:val="18"/>
                <w:lang w:val="id-ID" w:eastAsia="en-ID"/>
              </w:rPr>
            </w:pPr>
          </w:p>
        </w:tc>
        <w:tc>
          <w:tcPr>
            <w:tcW w:w="1418" w:type="dxa"/>
            <w:vMerge/>
            <w:vAlign w:val="center"/>
            <w:hideMark/>
          </w:tcPr>
          <w:p w14:paraId="2C556AB4" w14:textId="77777777" w:rsidR="00A22FF7" w:rsidRPr="00263E25" w:rsidRDefault="00A22FF7" w:rsidP="00BA7639">
            <w:pPr>
              <w:rPr>
                <w:b/>
                <w:bCs/>
                <w:sz w:val="18"/>
                <w:szCs w:val="18"/>
                <w:lang w:val="id-ID" w:eastAsia="en-ID"/>
              </w:rPr>
            </w:pPr>
          </w:p>
        </w:tc>
        <w:tc>
          <w:tcPr>
            <w:tcW w:w="1578" w:type="dxa"/>
            <w:shd w:val="clear" w:color="auto" w:fill="auto"/>
            <w:noWrap/>
            <w:vAlign w:val="center"/>
            <w:hideMark/>
          </w:tcPr>
          <w:p w14:paraId="63EB5574" w14:textId="77777777" w:rsidR="00A22FF7" w:rsidRPr="00263E25" w:rsidRDefault="00A22FF7" w:rsidP="00BA7639">
            <w:pPr>
              <w:jc w:val="center"/>
              <w:rPr>
                <w:b/>
                <w:bCs/>
                <w:sz w:val="18"/>
                <w:szCs w:val="18"/>
                <w:lang w:val="id-ID" w:eastAsia="en-ID"/>
              </w:rPr>
            </w:pPr>
            <w:r w:rsidRPr="00263E25">
              <w:rPr>
                <w:b/>
                <w:bCs/>
                <w:sz w:val="18"/>
                <w:szCs w:val="18"/>
                <w:lang w:val="id-ID" w:eastAsia="en-ID"/>
              </w:rPr>
              <w:t>x-direction</w:t>
            </w:r>
          </w:p>
        </w:tc>
        <w:tc>
          <w:tcPr>
            <w:tcW w:w="1578" w:type="dxa"/>
            <w:shd w:val="clear" w:color="auto" w:fill="auto"/>
            <w:noWrap/>
            <w:vAlign w:val="center"/>
            <w:hideMark/>
          </w:tcPr>
          <w:p w14:paraId="563A29B7" w14:textId="77777777" w:rsidR="00A22FF7" w:rsidRPr="00263E25" w:rsidRDefault="00A22FF7" w:rsidP="00BA7639">
            <w:pPr>
              <w:jc w:val="center"/>
              <w:rPr>
                <w:b/>
                <w:bCs/>
                <w:sz w:val="18"/>
                <w:szCs w:val="18"/>
                <w:lang w:val="id-ID" w:eastAsia="en-ID"/>
              </w:rPr>
            </w:pPr>
            <w:r w:rsidRPr="00263E25">
              <w:rPr>
                <w:b/>
                <w:bCs/>
                <w:sz w:val="18"/>
                <w:szCs w:val="18"/>
                <w:lang w:val="id-ID" w:eastAsia="en-ID"/>
              </w:rPr>
              <w:t>y-direction</w:t>
            </w:r>
          </w:p>
        </w:tc>
      </w:tr>
      <w:tr w:rsidR="00EF7341" w:rsidRPr="00263E25" w14:paraId="648ED7EC" w14:textId="77777777" w:rsidTr="00B74947">
        <w:trPr>
          <w:trHeight w:val="144"/>
          <w:jc w:val="center"/>
        </w:trPr>
        <w:tc>
          <w:tcPr>
            <w:tcW w:w="1980" w:type="dxa"/>
            <w:vMerge w:val="restart"/>
            <w:shd w:val="clear" w:color="auto" w:fill="auto"/>
            <w:noWrap/>
            <w:vAlign w:val="center"/>
            <w:hideMark/>
          </w:tcPr>
          <w:p w14:paraId="31E1EE5D" w14:textId="6DEE435F" w:rsidR="00EF7341" w:rsidRPr="00263E25" w:rsidRDefault="00EF7341" w:rsidP="00BA7639">
            <w:pPr>
              <w:jc w:val="center"/>
              <w:rPr>
                <w:sz w:val="18"/>
                <w:szCs w:val="18"/>
                <w:lang w:val="id-ID" w:eastAsia="en-ID"/>
              </w:rPr>
            </w:pPr>
            <w:r>
              <w:rPr>
                <w:sz w:val="18"/>
                <w:szCs w:val="18"/>
                <w:lang w:val="id-ID" w:eastAsia="en-ID"/>
              </w:rPr>
              <w:t>Dynamic Base Shear</w:t>
            </w:r>
          </w:p>
        </w:tc>
        <w:tc>
          <w:tcPr>
            <w:tcW w:w="1275" w:type="dxa"/>
            <w:shd w:val="clear" w:color="auto" w:fill="auto"/>
            <w:vAlign w:val="center"/>
            <w:hideMark/>
          </w:tcPr>
          <w:p w14:paraId="438226F9" w14:textId="6D6F0CC2" w:rsidR="00EF7341" w:rsidRPr="00263E25" w:rsidRDefault="00EF7341" w:rsidP="00BA7639">
            <w:pPr>
              <w:jc w:val="center"/>
              <w:rPr>
                <w:color w:val="000000"/>
                <w:sz w:val="18"/>
                <w:szCs w:val="18"/>
                <w:lang w:val="id-ID" w:eastAsia="en-ID"/>
              </w:rPr>
            </w:pPr>
            <w:r>
              <w:rPr>
                <w:color w:val="000000"/>
                <w:sz w:val="18"/>
                <w:szCs w:val="18"/>
                <w:lang w:val="id-ID" w:eastAsia="en-ID"/>
              </w:rPr>
              <w:t>Spectrum EX</w:t>
            </w:r>
          </w:p>
        </w:tc>
        <w:tc>
          <w:tcPr>
            <w:tcW w:w="1418" w:type="dxa"/>
            <w:shd w:val="clear" w:color="auto" w:fill="auto"/>
            <w:vAlign w:val="center"/>
            <w:hideMark/>
          </w:tcPr>
          <w:p w14:paraId="731DF958" w14:textId="1A6BAFF8" w:rsidR="00EF7341" w:rsidRPr="00263E25" w:rsidRDefault="00EF7341" w:rsidP="00BA7639">
            <w:pPr>
              <w:jc w:val="center"/>
              <w:rPr>
                <w:color w:val="000000"/>
                <w:sz w:val="18"/>
                <w:szCs w:val="18"/>
                <w:lang w:val="id-ID" w:eastAsia="en-ID"/>
              </w:rPr>
            </w:pPr>
            <w:r w:rsidRPr="00263E25">
              <w:rPr>
                <w:color w:val="000000"/>
                <w:sz w:val="18"/>
                <w:szCs w:val="18"/>
                <w:lang w:val="id-ID" w:eastAsia="en-ID"/>
              </w:rPr>
              <w:t>LinRespSpec</w:t>
            </w:r>
          </w:p>
        </w:tc>
        <w:tc>
          <w:tcPr>
            <w:tcW w:w="1578" w:type="dxa"/>
            <w:shd w:val="clear" w:color="auto" w:fill="auto"/>
            <w:vAlign w:val="center"/>
            <w:hideMark/>
          </w:tcPr>
          <w:p w14:paraId="5FF38B78" w14:textId="2454CCE7" w:rsidR="00EF7341" w:rsidRPr="00263E25" w:rsidRDefault="00EF7341" w:rsidP="00BA7639">
            <w:pPr>
              <w:jc w:val="center"/>
              <w:rPr>
                <w:color w:val="000000"/>
                <w:sz w:val="18"/>
                <w:szCs w:val="18"/>
                <w:lang w:val="id-ID" w:eastAsia="en-ID"/>
              </w:rPr>
            </w:pPr>
            <w:r w:rsidRPr="00263E25">
              <w:rPr>
                <w:color w:val="000000"/>
                <w:sz w:val="18"/>
                <w:szCs w:val="18"/>
                <w:lang w:val="id-ID" w:eastAsia="en-ID"/>
              </w:rPr>
              <w:t>1748.56</w:t>
            </w:r>
          </w:p>
        </w:tc>
        <w:tc>
          <w:tcPr>
            <w:tcW w:w="1578" w:type="dxa"/>
            <w:shd w:val="clear" w:color="auto" w:fill="auto"/>
            <w:vAlign w:val="center"/>
            <w:hideMark/>
          </w:tcPr>
          <w:p w14:paraId="1D3A6704" w14:textId="4165CF6A" w:rsidR="00EF7341" w:rsidRPr="00263E25" w:rsidRDefault="00EF7341" w:rsidP="00BA7639">
            <w:pPr>
              <w:jc w:val="center"/>
              <w:rPr>
                <w:color w:val="000000"/>
                <w:sz w:val="18"/>
                <w:szCs w:val="18"/>
                <w:lang w:val="id-ID" w:eastAsia="en-ID"/>
              </w:rPr>
            </w:pPr>
            <w:r w:rsidRPr="00263E25">
              <w:rPr>
                <w:color w:val="000000"/>
                <w:sz w:val="18"/>
                <w:szCs w:val="18"/>
                <w:lang w:val="id-ID" w:eastAsia="en-ID"/>
              </w:rPr>
              <w:t>1.135</w:t>
            </w:r>
          </w:p>
        </w:tc>
      </w:tr>
      <w:tr w:rsidR="00EF7341" w:rsidRPr="00263E25" w14:paraId="63BD4A7B" w14:textId="77777777" w:rsidTr="00B74947">
        <w:trPr>
          <w:trHeight w:val="144"/>
          <w:jc w:val="center"/>
        </w:trPr>
        <w:tc>
          <w:tcPr>
            <w:tcW w:w="1980" w:type="dxa"/>
            <w:vMerge/>
            <w:shd w:val="clear" w:color="auto" w:fill="auto"/>
            <w:noWrap/>
            <w:vAlign w:val="bottom"/>
            <w:hideMark/>
          </w:tcPr>
          <w:p w14:paraId="56FE5FE9" w14:textId="77777777" w:rsidR="00EF7341" w:rsidRPr="00263E25" w:rsidRDefault="00EF7341" w:rsidP="00BA7639">
            <w:pPr>
              <w:jc w:val="center"/>
              <w:rPr>
                <w:color w:val="000000"/>
                <w:sz w:val="18"/>
                <w:szCs w:val="18"/>
                <w:lang w:val="id-ID" w:eastAsia="en-ID"/>
              </w:rPr>
            </w:pPr>
          </w:p>
        </w:tc>
        <w:tc>
          <w:tcPr>
            <w:tcW w:w="1275" w:type="dxa"/>
            <w:shd w:val="clear" w:color="auto" w:fill="auto"/>
            <w:vAlign w:val="center"/>
            <w:hideMark/>
          </w:tcPr>
          <w:p w14:paraId="77B24C0D" w14:textId="117BE861" w:rsidR="00EF7341" w:rsidRPr="00263E25" w:rsidRDefault="00EF7341" w:rsidP="00BA7639">
            <w:pPr>
              <w:jc w:val="center"/>
              <w:rPr>
                <w:color w:val="000000"/>
                <w:sz w:val="18"/>
                <w:szCs w:val="18"/>
                <w:lang w:val="id-ID" w:eastAsia="en-ID"/>
              </w:rPr>
            </w:pPr>
            <w:r>
              <w:rPr>
                <w:color w:val="000000"/>
                <w:sz w:val="18"/>
                <w:szCs w:val="18"/>
                <w:lang w:val="id-ID" w:eastAsia="en-ID"/>
              </w:rPr>
              <w:t>Spectrum EY</w:t>
            </w:r>
          </w:p>
        </w:tc>
        <w:tc>
          <w:tcPr>
            <w:tcW w:w="1418" w:type="dxa"/>
            <w:shd w:val="clear" w:color="auto" w:fill="auto"/>
            <w:vAlign w:val="center"/>
            <w:hideMark/>
          </w:tcPr>
          <w:p w14:paraId="0E1C89D5" w14:textId="5DB8A1B6" w:rsidR="00EF7341" w:rsidRPr="00263E25" w:rsidRDefault="00EF7341" w:rsidP="00BA7639">
            <w:pPr>
              <w:jc w:val="center"/>
              <w:rPr>
                <w:color w:val="000000"/>
                <w:sz w:val="18"/>
                <w:szCs w:val="18"/>
                <w:lang w:val="id-ID" w:eastAsia="en-ID"/>
              </w:rPr>
            </w:pPr>
            <w:r w:rsidRPr="00263E25">
              <w:rPr>
                <w:color w:val="000000"/>
                <w:sz w:val="18"/>
                <w:szCs w:val="18"/>
                <w:lang w:val="id-ID" w:eastAsia="en-ID"/>
              </w:rPr>
              <w:t>LinRespSpec</w:t>
            </w:r>
          </w:p>
        </w:tc>
        <w:tc>
          <w:tcPr>
            <w:tcW w:w="1578" w:type="dxa"/>
            <w:shd w:val="clear" w:color="auto" w:fill="auto"/>
            <w:vAlign w:val="center"/>
            <w:hideMark/>
          </w:tcPr>
          <w:p w14:paraId="77E074A3" w14:textId="41B98D18" w:rsidR="00EF7341" w:rsidRPr="00263E25" w:rsidRDefault="00EF7341" w:rsidP="00BA7639">
            <w:pPr>
              <w:jc w:val="center"/>
              <w:rPr>
                <w:color w:val="000000"/>
                <w:sz w:val="18"/>
                <w:szCs w:val="18"/>
                <w:lang w:val="id-ID" w:eastAsia="en-ID"/>
              </w:rPr>
            </w:pPr>
            <w:r w:rsidRPr="00263E25">
              <w:rPr>
                <w:color w:val="000000"/>
                <w:sz w:val="18"/>
                <w:szCs w:val="18"/>
                <w:lang w:val="id-ID" w:eastAsia="en-ID"/>
              </w:rPr>
              <w:t>1.135</w:t>
            </w:r>
          </w:p>
        </w:tc>
        <w:tc>
          <w:tcPr>
            <w:tcW w:w="1578" w:type="dxa"/>
            <w:shd w:val="clear" w:color="auto" w:fill="auto"/>
            <w:vAlign w:val="center"/>
            <w:hideMark/>
          </w:tcPr>
          <w:p w14:paraId="78E77D42" w14:textId="410B91D2" w:rsidR="00EF7341" w:rsidRPr="00263E25" w:rsidRDefault="00EF7341" w:rsidP="00BA7639">
            <w:pPr>
              <w:jc w:val="center"/>
              <w:rPr>
                <w:color w:val="000000"/>
                <w:sz w:val="18"/>
                <w:szCs w:val="18"/>
                <w:lang w:val="id-ID" w:eastAsia="en-ID"/>
              </w:rPr>
            </w:pPr>
            <w:r w:rsidRPr="00263E25">
              <w:rPr>
                <w:color w:val="000000"/>
                <w:sz w:val="18"/>
                <w:szCs w:val="18"/>
                <w:lang w:val="id-ID" w:eastAsia="en-ID"/>
              </w:rPr>
              <w:t>1814.27</w:t>
            </w:r>
          </w:p>
        </w:tc>
      </w:tr>
      <w:tr w:rsidR="00EF7341" w:rsidRPr="00263E25" w14:paraId="796DE745" w14:textId="77777777" w:rsidTr="00B74947">
        <w:trPr>
          <w:trHeight w:val="144"/>
          <w:jc w:val="center"/>
        </w:trPr>
        <w:tc>
          <w:tcPr>
            <w:tcW w:w="1980" w:type="dxa"/>
            <w:vMerge w:val="restart"/>
            <w:shd w:val="clear" w:color="auto" w:fill="auto"/>
            <w:noWrap/>
            <w:vAlign w:val="center"/>
          </w:tcPr>
          <w:p w14:paraId="0D606576" w14:textId="72A37BF6" w:rsidR="00EF7341" w:rsidRPr="00263E25" w:rsidRDefault="00EF7341" w:rsidP="00BA7639">
            <w:pPr>
              <w:jc w:val="center"/>
              <w:rPr>
                <w:color w:val="000000"/>
                <w:sz w:val="18"/>
                <w:szCs w:val="18"/>
                <w:lang w:val="id-ID" w:eastAsia="en-ID"/>
              </w:rPr>
            </w:pPr>
            <w:r>
              <w:rPr>
                <w:sz w:val="18"/>
                <w:szCs w:val="18"/>
                <w:lang w:val="id-ID" w:eastAsia="en-ID"/>
              </w:rPr>
              <w:t xml:space="preserve">Scaling of </w:t>
            </w:r>
            <w:r w:rsidRPr="00475A55">
              <w:rPr>
                <w:sz w:val="18"/>
                <w:szCs w:val="18"/>
                <w:lang w:val="id-ID" w:eastAsia="en-ID"/>
              </w:rPr>
              <w:t>Dynamic Base Shear</w:t>
            </w:r>
          </w:p>
        </w:tc>
        <w:tc>
          <w:tcPr>
            <w:tcW w:w="1275" w:type="dxa"/>
            <w:shd w:val="clear" w:color="auto" w:fill="auto"/>
            <w:vAlign w:val="center"/>
          </w:tcPr>
          <w:p w14:paraId="46210ED9" w14:textId="7C8D4BCF" w:rsidR="00EF7341" w:rsidRDefault="00EF7341" w:rsidP="00BA7639">
            <w:pPr>
              <w:jc w:val="center"/>
              <w:rPr>
                <w:color w:val="000000"/>
                <w:sz w:val="18"/>
                <w:szCs w:val="18"/>
                <w:lang w:val="id-ID" w:eastAsia="en-ID"/>
              </w:rPr>
            </w:pPr>
            <w:r>
              <w:rPr>
                <w:color w:val="000000"/>
                <w:sz w:val="18"/>
                <w:szCs w:val="18"/>
                <w:lang w:val="id-ID" w:eastAsia="en-ID"/>
              </w:rPr>
              <w:t>Spectrum EX</w:t>
            </w:r>
          </w:p>
        </w:tc>
        <w:tc>
          <w:tcPr>
            <w:tcW w:w="1418" w:type="dxa"/>
            <w:shd w:val="clear" w:color="auto" w:fill="auto"/>
            <w:vAlign w:val="center"/>
          </w:tcPr>
          <w:p w14:paraId="7D437066" w14:textId="53A24141" w:rsidR="00EF7341" w:rsidRPr="00263E25" w:rsidRDefault="00EF7341" w:rsidP="00BA7639">
            <w:pPr>
              <w:jc w:val="center"/>
              <w:rPr>
                <w:color w:val="000000"/>
                <w:sz w:val="18"/>
                <w:szCs w:val="18"/>
                <w:lang w:val="id-ID" w:eastAsia="en-ID"/>
              </w:rPr>
            </w:pPr>
            <w:r w:rsidRPr="00263E25">
              <w:rPr>
                <w:color w:val="000000"/>
                <w:sz w:val="18"/>
                <w:szCs w:val="18"/>
                <w:lang w:val="id-ID" w:eastAsia="en-ID"/>
              </w:rPr>
              <w:t>LinRespSpec</w:t>
            </w:r>
          </w:p>
        </w:tc>
        <w:tc>
          <w:tcPr>
            <w:tcW w:w="1578" w:type="dxa"/>
            <w:shd w:val="clear" w:color="auto" w:fill="auto"/>
            <w:vAlign w:val="center"/>
          </w:tcPr>
          <w:p w14:paraId="1F3BE388" w14:textId="76ABD777" w:rsidR="00EF7341" w:rsidRPr="00263E25" w:rsidRDefault="00EF7341" w:rsidP="00BA7639">
            <w:pPr>
              <w:jc w:val="center"/>
              <w:rPr>
                <w:color w:val="000000"/>
                <w:sz w:val="18"/>
                <w:szCs w:val="18"/>
                <w:lang w:val="id-ID" w:eastAsia="en-ID"/>
              </w:rPr>
            </w:pPr>
            <w:r>
              <w:rPr>
                <w:color w:val="000000"/>
                <w:sz w:val="18"/>
                <w:szCs w:val="18"/>
                <w:lang w:val="id-ID" w:eastAsia="en-ID"/>
              </w:rPr>
              <w:t>2313.11</w:t>
            </w:r>
          </w:p>
        </w:tc>
        <w:tc>
          <w:tcPr>
            <w:tcW w:w="1578" w:type="dxa"/>
            <w:shd w:val="clear" w:color="auto" w:fill="auto"/>
            <w:vAlign w:val="center"/>
          </w:tcPr>
          <w:p w14:paraId="5794903A" w14:textId="396AEF89" w:rsidR="00EF7341" w:rsidRPr="00263E25" w:rsidRDefault="00EF7341" w:rsidP="00BA7639">
            <w:pPr>
              <w:jc w:val="center"/>
              <w:rPr>
                <w:color w:val="000000"/>
                <w:sz w:val="18"/>
                <w:szCs w:val="18"/>
                <w:lang w:val="id-ID" w:eastAsia="en-ID"/>
              </w:rPr>
            </w:pPr>
            <w:r w:rsidRPr="00263E25">
              <w:rPr>
                <w:color w:val="000000"/>
                <w:sz w:val="18"/>
                <w:szCs w:val="18"/>
                <w:lang w:val="id-ID" w:eastAsia="en-ID"/>
              </w:rPr>
              <w:t>1.</w:t>
            </w:r>
            <w:r>
              <w:rPr>
                <w:color w:val="000000"/>
                <w:sz w:val="18"/>
                <w:szCs w:val="18"/>
                <w:lang w:val="id-ID" w:eastAsia="en-ID"/>
              </w:rPr>
              <w:t>501</w:t>
            </w:r>
          </w:p>
        </w:tc>
      </w:tr>
      <w:tr w:rsidR="00EF7341" w:rsidRPr="00263E25" w14:paraId="333AE421" w14:textId="77777777" w:rsidTr="00B74947">
        <w:trPr>
          <w:trHeight w:val="144"/>
          <w:jc w:val="center"/>
        </w:trPr>
        <w:tc>
          <w:tcPr>
            <w:tcW w:w="1980" w:type="dxa"/>
            <w:vMerge/>
            <w:shd w:val="clear" w:color="auto" w:fill="auto"/>
            <w:noWrap/>
          </w:tcPr>
          <w:p w14:paraId="0B7880DC" w14:textId="58B08676" w:rsidR="00EF7341" w:rsidRPr="00263E25" w:rsidRDefault="00EF7341" w:rsidP="00BA7639">
            <w:pPr>
              <w:jc w:val="center"/>
              <w:rPr>
                <w:color w:val="000000"/>
                <w:sz w:val="18"/>
                <w:szCs w:val="18"/>
                <w:lang w:val="id-ID" w:eastAsia="en-ID"/>
              </w:rPr>
            </w:pPr>
          </w:p>
        </w:tc>
        <w:tc>
          <w:tcPr>
            <w:tcW w:w="1275" w:type="dxa"/>
            <w:shd w:val="clear" w:color="auto" w:fill="auto"/>
            <w:vAlign w:val="center"/>
          </w:tcPr>
          <w:p w14:paraId="28F43909" w14:textId="566F4AFC" w:rsidR="00EF7341" w:rsidRDefault="00EF7341" w:rsidP="00BA7639">
            <w:pPr>
              <w:jc w:val="center"/>
              <w:rPr>
                <w:color w:val="000000"/>
                <w:sz w:val="18"/>
                <w:szCs w:val="18"/>
                <w:lang w:val="id-ID" w:eastAsia="en-ID"/>
              </w:rPr>
            </w:pPr>
            <w:r>
              <w:rPr>
                <w:color w:val="000000"/>
                <w:sz w:val="18"/>
                <w:szCs w:val="18"/>
                <w:lang w:val="id-ID" w:eastAsia="en-ID"/>
              </w:rPr>
              <w:t>Spectrum EY</w:t>
            </w:r>
          </w:p>
        </w:tc>
        <w:tc>
          <w:tcPr>
            <w:tcW w:w="1418" w:type="dxa"/>
            <w:shd w:val="clear" w:color="auto" w:fill="auto"/>
            <w:vAlign w:val="center"/>
          </w:tcPr>
          <w:p w14:paraId="3C3CE231" w14:textId="069C927F" w:rsidR="00EF7341" w:rsidRPr="00263E25" w:rsidRDefault="00EF7341" w:rsidP="00BA7639">
            <w:pPr>
              <w:jc w:val="center"/>
              <w:rPr>
                <w:color w:val="000000"/>
                <w:sz w:val="18"/>
                <w:szCs w:val="18"/>
                <w:lang w:val="id-ID" w:eastAsia="en-ID"/>
              </w:rPr>
            </w:pPr>
            <w:r w:rsidRPr="00263E25">
              <w:rPr>
                <w:color w:val="000000"/>
                <w:sz w:val="18"/>
                <w:szCs w:val="18"/>
                <w:lang w:val="id-ID" w:eastAsia="en-ID"/>
              </w:rPr>
              <w:t>LinRespSpec</w:t>
            </w:r>
          </w:p>
        </w:tc>
        <w:tc>
          <w:tcPr>
            <w:tcW w:w="1578" w:type="dxa"/>
            <w:shd w:val="clear" w:color="auto" w:fill="auto"/>
            <w:vAlign w:val="center"/>
          </w:tcPr>
          <w:p w14:paraId="06BE3610" w14:textId="79464B36" w:rsidR="00EF7341" w:rsidRPr="00263E25" w:rsidRDefault="00EF7341" w:rsidP="00BA7639">
            <w:pPr>
              <w:jc w:val="center"/>
              <w:rPr>
                <w:color w:val="000000"/>
                <w:sz w:val="18"/>
                <w:szCs w:val="18"/>
                <w:lang w:val="id-ID" w:eastAsia="en-ID"/>
              </w:rPr>
            </w:pPr>
            <w:r w:rsidRPr="00263E25">
              <w:rPr>
                <w:color w:val="000000"/>
                <w:sz w:val="18"/>
                <w:szCs w:val="18"/>
                <w:lang w:val="id-ID" w:eastAsia="en-ID"/>
              </w:rPr>
              <w:t>1.</w:t>
            </w:r>
            <w:r>
              <w:rPr>
                <w:color w:val="000000"/>
                <w:sz w:val="18"/>
                <w:szCs w:val="18"/>
                <w:lang w:val="id-ID" w:eastAsia="en-ID"/>
              </w:rPr>
              <w:t>447</w:t>
            </w:r>
          </w:p>
        </w:tc>
        <w:tc>
          <w:tcPr>
            <w:tcW w:w="1578" w:type="dxa"/>
            <w:shd w:val="clear" w:color="auto" w:fill="auto"/>
            <w:vAlign w:val="center"/>
          </w:tcPr>
          <w:p w14:paraId="4A2CC97F" w14:textId="1BD5A856" w:rsidR="00EF7341" w:rsidRPr="00263E25" w:rsidRDefault="00EF7341" w:rsidP="00BA7639">
            <w:pPr>
              <w:jc w:val="center"/>
              <w:rPr>
                <w:color w:val="000000"/>
                <w:sz w:val="18"/>
                <w:szCs w:val="18"/>
                <w:lang w:val="id-ID" w:eastAsia="en-ID"/>
              </w:rPr>
            </w:pPr>
            <w:r>
              <w:rPr>
                <w:color w:val="000000"/>
                <w:sz w:val="18"/>
                <w:szCs w:val="18"/>
                <w:lang w:val="id-ID" w:eastAsia="en-ID"/>
              </w:rPr>
              <w:t>2313.11</w:t>
            </w:r>
          </w:p>
        </w:tc>
      </w:tr>
    </w:tbl>
    <w:p w14:paraId="6B9B99C6" w14:textId="0685C2C3" w:rsidR="006B11F3" w:rsidRDefault="00EC5F0D" w:rsidP="001C3B54">
      <w:pPr>
        <w:pStyle w:val="Heading2"/>
        <w:rPr>
          <w:rFonts w:eastAsiaTheme="minorEastAsia"/>
        </w:rPr>
      </w:pPr>
      <w:r>
        <w:rPr>
          <w:rFonts w:eastAsiaTheme="minorEastAsia"/>
        </w:rPr>
        <w:lastRenderedPageBreak/>
        <w:t>ASSESSMENT OF STORY DRIFT</w:t>
      </w:r>
    </w:p>
    <w:p w14:paraId="4C933CE8" w14:textId="55DE1C70" w:rsidR="00D95531" w:rsidRPr="00CF48A2" w:rsidRDefault="00D95531" w:rsidP="00AC7357">
      <w:pPr>
        <w:pStyle w:val="Paragraph"/>
        <w:rPr>
          <w:rStyle w:val="Emphasis"/>
          <w:i w:val="0"/>
          <w:iCs w:val="0"/>
          <w:color w:val="333333"/>
        </w:rPr>
      </w:pPr>
      <w:r w:rsidRPr="00CF48A2">
        <w:rPr>
          <w:rStyle w:val="Emphasis"/>
          <w:i w:val="0"/>
          <w:iCs w:val="0"/>
          <w:color w:val="333333"/>
        </w:rPr>
        <w:t xml:space="preserve">Drift ratios are critical in assessing the seismic performance of structures </w:t>
      </w:r>
      <w:r w:rsidRPr="00CF48A2">
        <w:rPr>
          <w:rStyle w:val="Emphasis"/>
          <w:i w:val="0"/>
          <w:iCs w:val="0"/>
          <w:color w:val="333333"/>
        </w:rPr>
        <w:fldChar w:fldCharType="begin" w:fldLock="1"/>
      </w:r>
      <w:r w:rsidR="00F73EBA" w:rsidRPr="00CF48A2">
        <w:rPr>
          <w:rStyle w:val="Emphasis"/>
          <w:i w:val="0"/>
          <w:iCs w:val="0"/>
          <w:color w:val="333333"/>
        </w:rPr>
        <w:instrText>ADDIN CSL_CITATION {"citationItems":[{"id":"ITEM-1","itemData":{"ISBN":"978-981-19-4055-2","abstract":"Effects of inter-storey drift ratio of base isolated R. C. Structure on design of seismic resistant building have been a major subject of research in the last two decades. In this paper, the influence of design inter-storey drift (IDR) ratio on the achieved IDR base isolated buildings is analysed. Lead rubber bearing are designed as per UBC-97 guideline and used as a base isolator for this study. Base isolated structures are designed for inter drift ratio range from 0.1 to 2.5% as per the SEAOC 1995 [version 2000] using direct displacement basedesign method (DDBD) for three different heights 4-storey, 6-storey, and 9-storey, and each having a different building plan. Dynamic time history analysis (THA) is conducted to study the seismic responses of the respected 40 numbers design isolated buildings. It was observed that, building with higher storey shows more achieved inter drift ratio compared to low storey, the maximum inter-storey drift achieved by an isolated building is not more than a 0.5%, even in cases where the design inter-storey drifts are more than 0.5%. With the current design methodology, it will not be effective if the design IDR is more than 0.5%. More study is required to develop a better correlation between design and achieved IDR.","author":[{"dropping-particle":"","family":"Manisana","given":"Rajkumar","non-dropping-particle":"","parse-names":false,"suffix":""},{"dropping-particle":"","family":"Mayengbam","given":"Sunil Sing","non-dropping-particle":"","parse-names":false,"suffix":""}],"editor":[{"dropping-particle":"","family":"Sil","given":"Arjun","non-dropping-particle":"","parse-names":false,"suffix":""},{"dropping-particle":"","family":"N. Kontoni","given":"Denise-Penelope","non-dropping-particle":"","parse-names":false,"suffix":""},{"dropping-particle":"","family":"Pancharathi","given":"Rathish Kumar","non-dropping-particle":"","parse-names":false,"suffix":""}],"id":"ITEM-1","issued":{"date-parts":[["2023"]]},"page":"743-754","publisher":"Springer Nature Singapore","publisher-place":"Singapore","title":"Limitation of Inter-Storey Drift Ratio in Seismic Design of Lead Rubber Bearing Isolated R. C. Building BT  - Recent Trends in Civil Engineering","type":"paper-conference"},"uris":["http://www.mendeley.com/documents/?uuid=1b24c820-79c6-48fc-bbdd-3cbbe9c04816"]}],"mendeley":{"formattedCitation":"[11]","plainTextFormattedCitation":"[11]","previouslyFormattedCitation":"[11]"},"properties":{"noteIndex":0},"schema":"https://github.com/citation-style-language/schema/raw/master/csl-citation.json"}</w:instrText>
      </w:r>
      <w:r w:rsidRPr="00CF48A2">
        <w:rPr>
          <w:rStyle w:val="Emphasis"/>
          <w:i w:val="0"/>
          <w:iCs w:val="0"/>
          <w:color w:val="333333"/>
        </w:rPr>
        <w:fldChar w:fldCharType="separate"/>
      </w:r>
      <w:r w:rsidRPr="00CF48A2">
        <w:rPr>
          <w:rStyle w:val="Emphasis"/>
          <w:i w:val="0"/>
          <w:iCs w:val="0"/>
          <w:color w:val="333333"/>
        </w:rPr>
        <w:t>[11]</w:t>
      </w:r>
      <w:r w:rsidRPr="00CF48A2">
        <w:rPr>
          <w:rStyle w:val="Emphasis"/>
          <w:i w:val="0"/>
          <w:iCs w:val="0"/>
          <w:color w:val="333333"/>
        </w:rPr>
        <w:fldChar w:fldCharType="end"/>
      </w:r>
      <w:r w:rsidR="0031211E" w:rsidRPr="00CF48A2">
        <w:rPr>
          <w:rStyle w:val="Emphasis"/>
          <w:i w:val="0"/>
          <w:iCs w:val="0"/>
          <w:color w:val="333333"/>
        </w:rPr>
        <w:t xml:space="preserve">. </w:t>
      </w:r>
      <w:r w:rsidRPr="00CF48A2">
        <w:rPr>
          <w:rStyle w:val="Emphasis"/>
          <w:i w:val="0"/>
          <w:iCs w:val="0"/>
          <w:color w:val="333333"/>
        </w:rPr>
        <w:t xml:space="preserve">Effective management of story drift ratios is essential to ensure that buildings can withstand earthquakes without experiencing severe damage. The seismic performance of the building has been evaluated in terms of both elastic and inelastic </w:t>
      </w:r>
      <w:r w:rsidR="00EC5F0D" w:rsidRPr="00CF48A2">
        <w:rPr>
          <w:rStyle w:val="Emphasis"/>
          <w:i w:val="0"/>
          <w:iCs w:val="0"/>
          <w:color w:val="333333"/>
        </w:rPr>
        <w:t>story drifts</w:t>
      </w:r>
      <w:r w:rsidRPr="00CF48A2">
        <w:rPr>
          <w:rStyle w:val="Emphasis"/>
          <w:i w:val="0"/>
          <w:iCs w:val="0"/>
          <w:color w:val="333333"/>
        </w:rPr>
        <w:t xml:space="preserve"> at </w:t>
      </w:r>
      <w:r w:rsidR="00EC5F0D" w:rsidRPr="00CF48A2">
        <w:rPr>
          <w:rStyle w:val="Emphasis"/>
          <w:i w:val="0"/>
          <w:iCs w:val="0"/>
          <w:color w:val="333333"/>
        </w:rPr>
        <w:t xml:space="preserve">various heights </w:t>
      </w:r>
      <w:r w:rsidRPr="00CF48A2">
        <w:rPr>
          <w:rStyle w:val="Emphasis"/>
          <w:i w:val="0"/>
          <w:iCs w:val="0"/>
          <w:color w:val="333333"/>
        </w:rPr>
        <w:t>(</w:t>
      </w:r>
      <w:r w:rsidR="00B74947" w:rsidRPr="00B74947">
        <w:rPr>
          <w:rStyle w:val="Emphasis"/>
          <w:b/>
          <w:bCs/>
          <w:i w:val="0"/>
          <w:iCs w:val="0"/>
          <w:color w:val="333333"/>
        </w:rPr>
        <w:t>TABLE 7</w:t>
      </w:r>
      <w:r w:rsidRPr="00CF48A2">
        <w:rPr>
          <w:rStyle w:val="Emphasis"/>
          <w:i w:val="0"/>
          <w:iCs w:val="0"/>
          <w:color w:val="333333"/>
        </w:rPr>
        <w:t xml:space="preserve">). The analysis indicates that although displacements and drifts increase with height, all values remain within the </w:t>
      </w:r>
      <w:r w:rsidR="00EC5F0D" w:rsidRPr="00CF48A2">
        <w:rPr>
          <w:rStyle w:val="Emphasis"/>
          <w:i w:val="0"/>
          <w:iCs w:val="0"/>
          <w:color w:val="333333"/>
        </w:rPr>
        <w:t>allowable drift</w:t>
      </w:r>
      <w:r w:rsidRPr="00CF48A2">
        <w:rPr>
          <w:rStyle w:val="Emphasis"/>
          <w:i w:val="0"/>
          <w:iCs w:val="0"/>
          <w:color w:val="333333"/>
        </w:rPr>
        <w:t xml:space="preserve"> limits prescribed by the design codes (SNI 1726-2019). This suggests that the building is expected </w:t>
      </w:r>
      <w:r w:rsidR="0098256B" w:rsidRPr="00CF48A2">
        <w:rPr>
          <w:rStyle w:val="Emphasis"/>
          <w:i w:val="0"/>
          <w:iCs w:val="0"/>
          <w:color w:val="333333"/>
        </w:rPr>
        <w:t>to</w:t>
      </w:r>
      <w:r w:rsidRPr="00CF48A2">
        <w:rPr>
          <w:rStyle w:val="Emphasis"/>
          <w:i w:val="0"/>
          <w:iCs w:val="0"/>
          <w:color w:val="333333"/>
        </w:rPr>
        <w:t xml:space="preserve"> not undergo excessive inelastic deformation during seismic events, thereby ensuring its safety and stability.</w:t>
      </w:r>
    </w:p>
    <w:p w14:paraId="3E2B2D70" w14:textId="77777777" w:rsidR="00B12495" w:rsidRDefault="00B12495" w:rsidP="00AC7357">
      <w:pPr>
        <w:pStyle w:val="Paragraph"/>
        <w:rPr>
          <w:rFonts w:eastAsiaTheme="minorEastAsia"/>
        </w:rPr>
      </w:pPr>
    </w:p>
    <w:p w14:paraId="385A3ED3" w14:textId="6F36506A" w:rsidR="006B11F3" w:rsidRDefault="001C3B54" w:rsidP="00CF48A2">
      <w:pPr>
        <w:pStyle w:val="TableCaption"/>
        <w:rPr>
          <w:rFonts w:eastAsiaTheme="minorEastAsia"/>
        </w:rPr>
      </w:pPr>
      <w:r w:rsidRPr="001C3B54">
        <w:rPr>
          <w:rFonts w:eastAsiaTheme="minorEastAsia"/>
          <w:b/>
        </w:rPr>
        <w:t xml:space="preserve">TABLE </w:t>
      </w:r>
      <w:r w:rsidR="00CF48A2">
        <w:rPr>
          <w:rFonts w:eastAsiaTheme="minorEastAsia"/>
          <w:b/>
        </w:rPr>
        <w:t>7</w:t>
      </w:r>
      <w:r>
        <w:rPr>
          <w:rFonts w:eastAsiaTheme="minorEastAsia"/>
        </w:rPr>
        <w:t>.</w:t>
      </w:r>
      <w:r w:rsidR="006B11F3" w:rsidRPr="001C3B54">
        <w:rPr>
          <w:rFonts w:eastAsiaTheme="minorEastAsia"/>
        </w:rPr>
        <w:t xml:space="preserve"> </w:t>
      </w:r>
      <w:r w:rsidR="00B8454C">
        <w:rPr>
          <w:rFonts w:eastAsiaTheme="minorEastAsia"/>
        </w:rPr>
        <w:t>Story drift of the building</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714"/>
        <w:gridCol w:w="960"/>
        <w:gridCol w:w="741"/>
        <w:gridCol w:w="960"/>
        <w:gridCol w:w="883"/>
        <w:gridCol w:w="850"/>
        <w:gridCol w:w="960"/>
        <w:gridCol w:w="883"/>
        <w:gridCol w:w="1134"/>
      </w:tblGrid>
      <w:tr w:rsidR="001E6476" w:rsidRPr="00D36B78" w14:paraId="7E5AEE42" w14:textId="77777777" w:rsidTr="00B74947">
        <w:trPr>
          <w:trHeight w:val="144"/>
        </w:trPr>
        <w:tc>
          <w:tcPr>
            <w:tcW w:w="1271" w:type="dxa"/>
            <w:shd w:val="clear" w:color="auto" w:fill="auto"/>
            <w:vAlign w:val="center"/>
            <w:hideMark/>
          </w:tcPr>
          <w:p w14:paraId="589692A8" w14:textId="77777777" w:rsidR="00D36B78" w:rsidRPr="00D36B78" w:rsidRDefault="00D36B78" w:rsidP="00D36B78">
            <w:pPr>
              <w:jc w:val="center"/>
              <w:rPr>
                <w:color w:val="000000"/>
                <w:sz w:val="18"/>
                <w:szCs w:val="18"/>
                <w:lang w:val="en-ID" w:eastAsia="en-ID"/>
              </w:rPr>
            </w:pPr>
            <w:r w:rsidRPr="00D36B78">
              <w:rPr>
                <w:color w:val="000000"/>
                <w:sz w:val="18"/>
                <w:szCs w:val="18"/>
                <w:lang w:val="en-ID" w:eastAsia="en-ID"/>
              </w:rPr>
              <w:t>Story</w:t>
            </w:r>
          </w:p>
        </w:tc>
        <w:tc>
          <w:tcPr>
            <w:tcW w:w="714" w:type="dxa"/>
            <w:shd w:val="clear" w:color="auto" w:fill="auto"/>
            <w:vAlign w:val="center"/>
            <w:hideMark/>
          </w:tcPr>
          <w:p w14:paraId="238511C5" w14:textId="64445C35" w:rsidR="00D36B78" w:rsidRPr="00D36B78" w:rsidRDefault="00EA08E7" w:rsidP="00D36B78">
            <w:pPr>
              <w:jc w:val="center"/>
              <w:rPr>
                <w:color w:val="000000"/>
                <w:sz w:val="18"/>
                <w:szCs w:val="18"/>
                <w:lang w:val="en-ID" w:eastAsia="en-ID"/>
              </w:rPr>
            </w:pPr>
            <w:r>
              <w:rPr>
                <w:color w:val="000000"/>
                <w:sz w:val="18"/>
                <w:szCs w:val="18"/>
                <w:lang w:val="en-ID" w:eastAsia="en-ID"/>
              </w:rPr>
              <w:t>Total Height</w:t>
            </w:r>
          </w:p>
        </w:tc>
        <w:tc>
          <w:tcPr>
            <w:tcW w:w="1701" w:type="dxa"/>
            <w:gridSpan w:val="2"/>
            <w:shd w:val="clear" w:color="auto" w:fill="auto"/>
            <w:vAlign w:val="center"/>
            <w:hideMark/>
          </w:tcPr>
          <w:p w14:paraId="43078B22" w14:textId="77777777" w:rsidR="00D36B78" w:rsidRPr="00D36B78" w:rsidRDefault="00D36B78" w:rsidP="00D36B78">
            <w:pPr>
              <w:jc w:val="center"/>
              <w:rPr>
                <w:color w:val="000000"/>
                <w:sz w:val="18"/>
                <w:szCs w:val="18"/>
                <w:lang w:val="en-ID" w:eastAsia="en-ID"/>
              </w:rPr>
            </w:pPr>
            <w:r w:rsidRPr="00D36B78">
              <w:rPr>
                <w:color w:val="000000"/>
                <w:sz w:val="18"/>
                <w:szCs w:val="18"/>
                <w:lang w:val="en-ID" w:eastAsia="en-ID"/>
              </w:rPr>
              <w:t>Displacement</w:t>
            </w:r>
          </w:p>
        </w:tc>
        <w:tc>
          <w:tcPr>
            <w:tcW w:w="1843" w:type="dxa"/>
            <w:gridSpan w:val="2"/>
            <w:shd w:val="clear" w:color="auto" w:fill="auto"/>
            <w:vAlign w:val="center"/>
            <w:hideMark/>
          </w:tcPr>
          <w:p w14:paraId="137165A8" w14:textId="77777777" w:rsidR="00D36B78" w:rsidRPr="00D36B78" w:rsidRDefault="00D36B78" w:rsidP="00D36B78">
            <w:pPr>
              <w:jc w:val="center"/>
              <w:rPr>
                <w:color w:val="000000"/>
                <w:sz w:val="18"/>
                <w:szCs w:val="18"/>
                <w:lang w:val="en-ID" w:eastAsia="en-ID"/>
              </w:rPr>
            </w:pPr>
            <w:r w:rsidRPr="00D36B78">
              <w:rPr>
                <w:color w:val="000000"/>
                <w:sz w:val="18"/>
                <w:szCs w:val="18"/>
                <w:lang w:val="en-ID" w:eastAsia="en-ID"/>
              </w:rPr>
              <w:t>Elastic Story Drift</w:t>
            </w:r>
          </w:p>
        </w:tc>
        <w:tc>
          <w:tcPr>
            <w:tcW w:w="850" w:type="dxa"/>
            <w:shd w:val="clear" w:color="auto" w:fill="auto"/>
            <w:vAlign w:val="center"/>
            <w:hideMark/>
          </w:tcPr>
          <w:p w14:paraId="00558A65" w14:textId="77777777" w:rsidR="00D36B78" w:rsidRPr="00D36B78" w:rsidRDefault="00D36B78" w:rsidP="00D36B78">
            <w:pPr>
              <w:jc w:val="center"/>
              <w:rPr>
                <w:color w:val="000000"/>
                <w:sz w:val="18"/>
                <w:szCs w:val="18"/>
                <w:lang w:val="en-ID" w:eastAsia="en-ID"/>
              </w:rPr>
            </w:pPr>
            <w:r w:rsidRPr="00D36B78">
              <w:rPr>
                <w:color w:val="000000"/>
                <w:sz w:val="18"/>
                <w:szCs w:val="18"/>
                <w:lang w:val="en-ID" w:eastAsia="en-ID"/>
              </w:rPr>
              <w:t>Story Height</w:t>
            </w:r>
          </w:p>
        </w:tc>
        <w:tc>
          <w:tcPr>
            <w:tcW w:w="1843" w:type="dxa"/>
            <w:gridSpan w:val="2"/>
            <w:shd w:val="clear" w:color="auto" w:fill="auto"/>
            <w:vAlign w:val="center"/>
            <w:hideMark/>
          </w:tcPr>
          <w:p w14:paraId="6CAAE62F" w14:textId="77777777" w:rsidR="00D36B78" w:rsidRPr="00D36B78" w:rsidRDefault="00D36B78" w:rsidP="00D36B78">
            <w:pPr>
              <w:jc w:val="center"/>
              <w:rPr>
                <w:color w:val="000000"/>
                <w:sz w:val="18"/>
                <w:szCs w:val="18"/>
                <w:lang w:val="en-ID" w:eastAsia="en-ID"/>
              </w:rPr>
            </w:pPr>
            <w:r w:rsidRPr="00D36B78">
              <w:rPr>
                <w:color w:val="000000"/>
                <w:sz w:val="18"/>
                <w:szCs w:val="18"/>
                <w:lang w:val="en-ID" w:eastAsia="en-ID"/>
              </w:rPr>
              <w:t>Inelastic Story Drift</w:t>
            </w:r>
          </w:p>
        </w:tc>
        <w:tc>
          <w:tcPr>
            <w:tcW w:w="1134" w:type="dxa"/>
            <w:shd w:val="clear" w:color="auto" w:fill="auto"/>
            <w:vAlign w:val="center"/>
            <w:hideMark/>
          </w:tcPr>
          <w:p w14:paraId="734D7A54" w14:textId="77777777" w:rsidR="00D36B78" w:rsidRPr="00D36B78" w:rsidRDefault="00D36B78" w:rsidP="00D36B78">
            <w:pPr>
              <w:jc w:val="center"/>
              <w:rPr>
                <w:color w:val="000000"/>
                <w:sz w:val="18"/>
                <w:szCs w:val="18"/>
                <w:lang w:val="en-ID" w:eastAsia="en-ID"/>
              </w:rPr>
            </w:pPr>
            <w:r w:rsidRPr="00D36B78">
              <w:rPr>
                <w:color w:val="000000"/>
                <w:sz w:val="18"/>
                <w:szCs w:val="18"/>
                <w:lang w:val="en-ID" w:eastAsia="en-ID"/>
              </w:rPr>
              <w:t xml:space="preserve">Allowable Story Drift </w:t>
            </w:r>
          </w:p>
        </w:tc>
      </w:tr>
      <w:tr w:rsidR="00D36B78" w:rsidRPr="00D36B78" w14:paraId="41CC1849" w14:textId="77777777" w:rsidTr="00B74947">
        <w:trPr>
          <w:trHeight w:val="144"/>
        </w:trPr>
        <w:tc>
          <w:tcPr>
            <w:tcW w:w="1271" w:type="dxa"/>
            <w:shd w:val="clear" w:color="auto" w:fill="auto"/>
            <w:vAlign w:val="center"/>
            <w:hideMark/>
          </w:tcPr>
          <w:p w14:paraId="01736306" w14:textId="77777777" w:rsidR="00D36B78" w:rsidRPr="00D36B78" w:rsidRDefault="00D36B78" w:rsidP="00D36B78">
            <w:pPr>
              <w:rPr>
                <w:color w:val="000000"/>
                <w:sz w:val="18"/>
                <w:szCs w:val="18"/>
                <w:lang w:val="en-ID" w:eastAsia="en-ID"/>
              </w:rPr>
            </w:pPr>
            <w:r w:rsidRPr="00D36B78">
              <w:rPr>
                <w:color w:val="000000"/>
                <w:sz w:val="18"/>
                <w:szCs w:val="18"/>
                <w:lang w:val="en-ID" w:eastAsia="en-ID"/>
              </w:rPr>
              <w:t> </w:t>
            </w:r>
          </w:p>
        </w:tc>
        <w:tc>
          <w:tcPr>
            <w:tcW w:w="714" w:type="dxa"/>
            <w:shd w:val="clear" w:color="auto" w:fill="auto"/>
            <w:vAlign w:val="center"/>
            <w:hideMark/>
          </w:tcPr>
          <w:p w14:paraId="42AA9933" w14:textId="77777777" w:rsidR="00D36B78" w:rsidRPr="00D36B78" w:rsidRDefault="00D36B78" w:rsidP="00D36B78">
            <w:pPr>
              <w:jc w:val="center"/>
              <w:rPr>
                <w:color w:val="000000"/>
                <w:sz w:val="18"/>
                <w:szCs w:val="18"/>
                <w:lang w:val="en-ID" w:eastAsia="en-ID"/>
              </w:rPr>
            </w:pPr>
            <w:r w:rsidRPr="00D36B78">
              <w:rPr>
                <w:color w:val="000000"/>
                <w:sz w:val="18"/>
                <w:szCs w:val="18"/>
                <w:lang w:val="en-ID" w:eastAsia="en-ID"/>
              </w:rPr>
              <w:t>(mm)</w:t>
            </w:r>
          </w:p>
        </w:tc>
        <w:tc>
          <w:tcPr>
            <w:tcW w:w="960" w:type="dxa"/>
            <w:shd w:val="clear" w:color="auto" w:fill="auto"/>
            <w:vAlign w:val="center"/>
            <w:hideMark/>
          </w:tcPr>
          <w:p w14:paraId="25C3FFF7" w14:textId="77777777" w:rsidR="00D36B78" w:rsidRPr="00D36B78" w:rsidRDefault="00D36B78" w:rsidP="00D36B78">
            <w:pPr>
              <w:jc w:val="center"/>
              <w:rPr>
                <w:color w:val="000000"/>
                <w:sz w:val="18"/>
                <w:szCs w:val="18"/>
                <w:lang w:val="en-ID" w:eastAsia="en-ID"/>
              </w:rPr>
            </w:pPr>
            <w:r w:rsidRPr="00D36B78">
              <w:rPr>
                <w:color w:val="000000"/>
                <w:sz w:val="18"/>
                <w:szCs w:val="18"/>
                <w:lang w:val="en-ID" w:eastAsia="en-ID"/>
              </w:rPr>
              <w:t>(mm)</w:t>
            </w:r>
          </w:p>
        </w:tc>
        <w:tc>
          <w:tcPr>
            <w:tcW w:w="741" w:type="dxa"/>
            <w:shd w:val="clear" w:color="auto" w:fill="auto"/>
            <w:vAlign w:val="center"/>
            <w:hideMark/>
          </w:tcPr>
          <w:p w14:paraId="6B3F5BC7" w14:textId="77777777" w:rsidR="00D36B78" w:rsidRPr="00D36B78" w:rsidRDefault="00D36B78" w:rsidP="00D36B78">
            <w:pPr>
              <w:jc w:val="center"/>
              <w:rPr>
                <w:color w:val="000000"/>
                <w:sz w:val="18"/>
                <w:szCs w:val="18"/>
                <w:lang w:val="en-ID" w:eastAsia="en-ID"/>
              </w:rPr>
            </w:pPr>
            <w:r w:rsidRPr="00D36B78">
              <w:rPr>
                <w:color w:val="000000"/>
                <w:sz w:val="18"/>
                <w:szCs w:val="18"/>
                <w:lang w:val="en-ID" w:eastAsia="en-ID"/>
              </w:rPr>
              <w:t>(mm)</w:t>
            </w:r>
          </w:p>
        </w:tc>
        <w:tc>
          <w:tcPr>
            <w:tcW w:w="960" w:type="dxa"/>
            <w:shd w:val="clear" w:color="auto" w:fill="auto"/>
            <w:vAlign w:val="center"/>
            <w:hideMark/>
          </w:tcPr>
          <w:p w14:paraId="78B0D235" w14:textId="77777777" w:rsidR="00D36B78" w:rsidRPr="00D36B78" w:rsidRDefault="00D36B78" w:rsidP="00D36B78">
            <w:pPr>
              <w:jc w:val="center"/>
              <w:rPr>
                <w:color w:val="000000"/>
                <w:sz w:val="18"/>
                <w:szCs w:val="18"/>
                <w:lang w:val="en-ID" w:eastAsia="en-ID"/>
              </w:rPr>
            </w:pPr>
            <w:r w:rsidRPr="00D36B78">
              <w:rPr>
                <w:color w:val="000000"/>
                <w:sz w:val="18"/>
                <w:szCs w:val="18"/>
                <w:lang w:val="en-ID" w:eastAsia="en-ID"/>
              </w:rPr>
              <w:t>(mm)</w:t>
            </w:r>
          </w:p>
        </w:tc>
        <w:tc>
          <w:tcPr>
            <w:tcW w:w="883" w:type="dxa"/>
            <w:shd w:val="clear" w:color="auto" w:fill="auto"/>
            <w:vAlign w:val="center"/>
            <w:hideMark/>
          </w:tcPr>
          <w:p w14:paraId="327D3144" w14:textId="77777777" w:rsidR="00D36B78" w:rsidRPr="00D36B78" w:rsidRDefault="00D36B78" w:rsidP="00D36B78">
            <w:pPr>
              <w:jc w:val="center"/>
              <w:rPr>
                <w:color w:val="000000"/>
                <w:sz w:val="18"/>
                <w:szCs w:val="18"/>
                <w:lang w:val="en-ID" w:eastAsia="en-ID"/>
              </w:rPr>
            </w:pPr>
            <w:r w:rsidRPr="00D36B78">
              <w:rPr>
                <w:color w:val="000000"/>
                <w:sz w:val="18"/>
                <w:szCs w:val="18"/>
                <w:lang w:val="en-ID" w:eastAsia="en-ID"/>
              </w:rPr>
              <w:t>(mm)</w:t>
            </w:r>
          </w:p>
        </w:tc>
        <w:tc>
          <w:tcPr>
            <w:tcW w:w="850" w:type="dxa"/>
            <w:shd w:val="clear" w:color="auto" w:fill="auto"/>
            <w:vAlign w:val="center"/>
            <w:hideMark/>
          </w:tcPr>
          <w:p w14:paraId="07D7DAD8" w14:textId="77777777" w:rsidR="00D36B78" w:rsidRPr="00D36B78" w:rsidRDefault="00D36B78" w:rsidP="00D36B78">
            <w:pPr>
              <w:jc w:val="center"/>
              <w:rPr>
                <w:color w:val="000000"/>
                <w:sz w:val="18"/>
                <w:szCs w:val="18"/>
                <w:lang w:val="en-ID" w:eastAsia="en-ID"/>
              </w:rPr>
            </w:pPr>
            <w:r w:rsidRPr="00D36B78">
              <w:rPr>
                <w:color w:val="000000"/>
                <w:sz w:val="18"/>
                <w:szCs w:val="18"/>
                <w:lang w:val="en-ID" w:eastAsia="en-ID"/>
              </w:rPr>
              <w:t>(mm)</w:t>
            </w:r>
          </w:p>
        </w:tc>
        <w:tc>
          <w:tcPr>
            <w:tcW w:w="960" w:type="dxa"/>
            <w:shd w:val="clear" w:color="auto" w:fill="auto"/>
            <w:vAlign w:val="center"/>
            <w:hideMark/>
          </w:tcPr>
          <w:p w14:paraId="7EF33B79" w14:textId="77777777" w:rsidR="00D36B78" w:rsidRPr="00D36B78" w:rsidRDefault="00D36B78" w:rsidP="00D36B78">
            <w:pPr>
              <w:jc w:val="center"/>
              <w:rPr>
                <w:color w:val="000000"/>
                <w:sz w:val="18"/>
                <w:szCs w:val="18"/>
                <w:lang w:val="en-ID" w:eastAsia="en-ID"/>
              </w:rPr>
            </w:pPr>
            <w:r w:rsidRPr="00D36B78">
              <w:rPr>
                <w:color w:val="000000"/>
                <w:sz w:val="18"/>
                <w:szCs w:val="18"/>
                <w:lang w:val="en-ID" w:eastAsia="en-ID"/>
              </w:rPr>
              <w:t>(mm)</w:t>
            </w:r>
          </w:p>
        </w:tc>
        <w:tc>
          <w:tcPr>
            <w:tcW w:w="883" w:type="dxa"/>
            <w:shd w:val="clear" w:color="auto" w:fill="auto"/>
            <w:vAlign w:val="center"/>
            <w:hideMark/>
          </w:tcPr>
          <w:p w14:paraId="543D9B33" w14:textId="77777777" w:rsidR="00D36B78" w:rsidRPr="00D36B78" w:rsidRDefault="00D36B78" w:rsidP="00D36B78">
            <w:pPr>
              <w:jc w:val="center"/>
              <w:rPr>
                <w:color w:val="000000"/>
                <w:sz w:val="18"/>
                <w:szCs w:val="18"/>
                <w:lang w:val="en-ID" w:eastAsia="en-ID"/>
              </w:rPr>
            </w:pPr>
            <w:r w:rsidRPr="00D36B78">
              <w:rPr>
                <w:color w:val="000000"/>
                <w:sz w:val="18"/>
                <w:szCs w:val="18"/>
                <w:lang w:val="en-ID" w:eastAsia="en-ID"/>
              </w:rPr>
              <w:t>(mm)</w:t>
            </w:r>
          </w:p>
        </w:tc>
        <w:tc>
          <w:tcPr>
            <w:tcW w:w="1134" w:type="dxa"/>
            <w:shd w:val="clear" w:color="auto" w:fill="auto"/>
            <w:vAlign w:val="center"/>
            <w:hideMark/>
          </w:tcPr>
          <w:p w14:paraId="5A77D24F" w14:textId="77777777" w:rsidR="00D36B78" w:rsidRPr="00D36B78" w:rsidRDefault="00D36B78" w:rsidP="00D36B78">
            <w:pPr>
              <w:jc w:val="center"/>
              <w:rPr>
                <w:color w:val="000000"/>
                <w:sz w:val="18"/>
                <w:szCs w:val="18"/>
                <w:lang w:val="en-ID" w:eastAsia="en-ID"/>
              </w:rPr>
            </w:pPr>
            <w:r w:rsidRPr="00D36B78">
              <w:rPr>
                <w:color w:val="000000"/>
                <w:sz w:val="18"/>
                <w:szCs w:val="18"/>
                <w:lang w:val="en-ID" w:eastAsia="en-ID"/>
              </w:rPr>
              <w:t>(mm)</w:t>
            </w:r>
          </w:p>
        </w:tc>
      </w:tr>
      <w:tr w:rsidR="00D36B78" w:rsidRPr="00D36B78" w14:paraId="19741955" w14:textId="77777777" w:rsidTr="00B74947">
        <w:trPr>
          <w:trHeight w:val="144"/>
        </w:trPr>
        <w:tc>
          <w:tcPr>
            <w:tcW w:w="1271" w:type="dxa"/>
            <w:shd w:val="clear" w:color="auto" w:fill="auto"/>
            <w:vAlign w:val="center"/>
            <w:hideMark/>
          </w:tcPr>
          <w:p w14:paraId="4DCC7E76" w14:textId="60ABD134" w:rsidR="00D36B78" w:rsidRPr="00D36B78" w:rsidRDefault="00D36B78" w:rsidP="00D36B78">
            <w:pPr>
              <w:rPr>
                <w:color w:val="000000"/>
                <w:sz w:val="18"/>
                <w:szCs w:val="18"/>
                <w:lang w:val="en-ID" w:eastAsia="en-ID"/>
              </w:rPr>
            </w:pPr>
            <w:r>
              <w:rPr>
                <w:color w:val="000000"/>
                <w:sz w:val="18"/>
                <w:szCs w:val="18"/>
                <w:lang w:val="en-ID" w:eastAsia="en-ID"/>
              </w:rPr>
              <w:t>Roof</w:t>
            </w:r>
          </w:p>
        </w:tc>
        <w:tc>
          <w:tcPr>
            <w:tcW w:w="714" w:type="dxa"/>
            <w:shd w:val="clear" w:color="auto" w:fill="auto"/>
            <w:vAlign w:val="center"/>
            <w:hideMark/>
          </w:tcPr>
          <w:p w14:paraId="391C5BD2" w14:textId="77777777" w:rsidR="00D36B78" w:rsidRPr="00D36B78" w:rsidRDefault="00D36B78" w:rsidP="001E6476">
            <w:pPr>
              <w:jc w:val="center"/>
              <w:rPr>
                <w:color w:val="000000"/>
                <w:sz w:val="18"/>
                <w:szCs w:val="18"/>
                <w:lang w:val="en-ID" w:eastAsia="en-ID"/>
              </w:rPr>
            </w:pPr>
            <w:r w:rsidRPr="00D36B78">
              <w:rPr>
                <w:color w:val="000000"/>
                <w:sz w:val="18"/>
                <w:szCs w:val="18"/>
                <w:lang w:val="en-ID" w:eastAsia="en-ID"/>
              </w:rPr>
              <w:t>19000</w:t>
            </w:r>
          </w:p>
        </w:tc>
        <w:tc>
          <w:tcPr>
            <w:tcW w:w="960" w:type="dxa"/>
            <w:shd w:val="clear" w:color="auto" w:fill="auto"/>
            <w:vAlign w:val="center"/>
            <w:hideMark/>
          </w:tcPr>
          <w:p w14:paraId="0FFB50CC" w14:textId="2CDAF71F" w:rsidR="00D36B78" w:rsidRPr="00D36B78" w:rsidRDefault="00D36B78" w:rsidP="001E6476">
            <w:pPr>
              <w:jc w:val="center"/>
              <w:rPr>
                <w:color w:val="000000"/>
                <w:sz w:val="18"/>
                <w:szCs w:val="18"/>
                <w:lang w:val="en-ID" w:eastAsia="en-ID"/>
              </w:rPr>
            </w:pPr>
            <w:r w:rsidRPr="00D36B78">
              <w:rPr>
                <w:color w:val="000000"/>
                <w:sz w:val="18"/>
                <w:szCs w:val="18"/>
                <w:lang w:val="en-ID" w:eastAsia="en-ID"/>
              </w:rPr>
              <w:t>18</w:t>
            </w:r>
            <w:r w:rsidR="001E6476">
              <w:rPr>
                <w:color w:val="000000"/>
                <w:sz w:val="18"/>
                <w:szCs w:val="18"/>
                <w:lang w:val="en-ID" w:eastAsia="en-ID"/>
              </w:rPr>
              <w:t>.</w:t>
            </w:r>
            <w:r w:rsidRPr="00D36B78">
              <w:rPr>
                <w:color w:val="000000"/>
                <w:sz w:val="18"/>
                <w:szCs w:val="18"/>
                <w:lang w:val="en-ID" w:eastAsia="en-ID"/>
              </w:rPr>
              <w:t>72</w:t>
            </w:r>
          </w:p>
        </w:tc>
        <w:tc>
          <w:tcPr>
            <w:tcW w:w="741" w:type="dxa"/>
            <w:shd w:val="clear" w:color="auto" w:fill="auto"/>
            <w:vAlign w:val="center"/>
            <w:hideMark/>
          </w:tcPr>
          <w:p w14:paraId="37575CDB" w14:textId="14DB383A" w:rsidR="00D36B78" w:rsidRPr="00D36B78" w:rsidRDefault="00D36B78" w:rsidP="001E6476">
            <w:pPr>
              <w:jc w:val="center"/>
              <w:rPr>
                <w:color w:val="000000"/>
                <w:sz w:val="18"/>
                <w:szCs w:val="18"/>
                <w:lang w:val="en-ID" w:eastAsia="en-ID"/>
              </w:rPr>
            </w:pPr>
            <w:r w:rsidRPr="00D36B78">
              <w:rPr>
                <w:color w:val="000000"/>
                <w:sz w:val="18"/>
                <w:szCs w:val="18"/>
                <w:lang w:val="en-ID" w:eastAsia="en-ID"/>
              </w:rPr>
              <w:t>9</w:t>
            </w:r>
            <w:r w:rsidR="001E6476">
              <w:rPr>
                <w:color w:val="000000"/>
                <w:sz w:val="18"/>
                <w:szCs w:val="18"/>
                <w:lang w:val="en-ID" w:eastAsia="en-ID"/>
              </w:rPr>
              <w:t>.</w:t>
            </w:r>
            <w:r w:rsidRPr="00D36B78">
              <w:rPr>
                <w:color w:val="000000"/>
                <w:sz w:val="18"/>
                <w:szCs w:val="18"/>
                <w:lang w:val="en-ID" w:eastAsia="en-ID"/>
              </w:rPr>
              <w:t>76</w:t>
            </w:r>
          </w:p>
        </w:tc>
        <w:tc>
          <w:tcPr>
            <w:tcW w:w="960" w:type="dxa"/>
            <w:shd w:val="clear" w:color="auto" w:fill="auto"/>
            <w:vAlign w:val="center"/>
            <w:hideMark/>
          </w:tcPr>
          <w:p w14:paraId="2D92009F" w14:textId="6D9B0549" w:rsidR="00D36B78" w:rsidRPr="00D36B78" w:rsidRDefault="00D36B78" w:rsidP="001E6476">
            <w:pPr>
              <w:jc w:val="center"/>
              <w:rPr>
                <w:color w:val="000000"/>
                <w:sz w:val="18"/>
                <w:szCs w:val="18"/>
                <w:lang w:val="en-ID" w:eastAsia="en-ID"/>
              </w:rPr>
            </w:pPr>
            <w:r w:rsidRPr="00D36B78">
              <w:rPr>
                <w:color w:val="000000"/>
                <w:sz w:val="18"/>
                <w:szCs w:val="18"/>
                <w:lang w:val="en-ID" w:eastAsia="en-ID"/>
              </w:rPr>
              <w:t>3</w:t>
            </w:r>
            <w:r w:rsidR="001E6476">
              <w:rPr>
                <w:color w:val="000000"/>
                <w:sz w:val="18"/>
                <w:szCs w:val="18"/>
                <w:lang w:val="en-ID" w:eastAsia="en-ID"/>
              </w:rPr>
              <w:t>.</w:t>
            </w:r>
            <w:r w:rsidRPr="00D36B78">
              <w:rPr>
                <w:color w:val="000000"/>
                <w:sz w:val="18"/>
                <w:szCs w:val="18"/>
                <w:lang w:val="en-ID" w:eastAsia="en-ID"/>
              </w:rPr>
              <w:t>8</w:t>
            </w:r>
            <w:r w:rsidR="001E6476">
              <w:rPr>
                <w:color w:val="000000"/>
                <w:sz w:val="18"/>
                <w:szCs w:val="18"/>
                <w:lang w:val="en-ID" w:eastAsia="en-ID"/>
              </w:rPr>
              <w:t>9</w:t>
            </w:r>
          </w:p>
        </w:tc>
        <w:tc>
          <w:tcPr>
            <w:tcW w:w="883" w:type="dxa"/>
            <w:shd w:val="clear" w:color="auto" w:fill="auto"/>
            <w:vAlign w:val="center"/>
            <w:hideMark/>
          </w:tcPr>
          <w:p w14:paraId="552E9D0A" w14:textId="4D43ED23" w:rsidR="00D36B78" w:rsidRPr="00D36B78" w:rsidRDefault="00D36B78" w:rsidP="001E6476">
            <w:pPr>
              <w:jc w:val="center"/>
              <w:rPr>
                <w:color w:val="000000"/>
                <w:sz w:val="18"/>
                <w:szCs w:val="18"/>
                <w:lang w:val="en-ID" w:eastAsia="en-ID"/>
              </w:rPr>
            </w:pPr>
            <w:r w:rsidRPr="00D36B78">
              <w:rPr>
                <w:color w:val="000000"/>
                <w:sz w:val="18"/>
                <w:szCs w:val="18"/>
                <w:lang w:val="en-ID" w:eastAsia="en-ID"/>
              </w:rPr>
              <w:t>1</w:t>
            </w:r>
            <w:r w:rsidR="001E6476">
              <w:rPr>
                <w:color w:val="000000"/>
                <w:sz w:val="18"/>
                <w:szCs w:val="18"/>
                <w:lang w:val="en-ID" w:eastAsia="en-ID"/>
              </w:rPr>
              <w:t>.</w:t>
            </w:r>
            <w:r w:rsidRPr="00D36B78">
              <w:rPr>
                <w:color w:val="000000"/>
                <w:sz w:val="18"/>
                <w:szCs w:val="18"/>
                <w:lang w:val="en-ID" w:eastAsia="en-ID"/>
              </w:rPr>
              <w:t>5</w:t>
            </w:r>
            <w:r w:rsidR="001E6476">
              <w:rPr>
                <w:color w:val="000000"/>
                <w:sz w:val="18"/>
                <w:szCs w:val="18"/>
                <w:lang w:val="en-ID" w:eastAsia="en-ID"/>
              </w:rPr>
              <w:t>1</w:t>
            </w:r>
          </w:p>
        </w:tc>
        <w:tc>
          <w:tcPr>
            <w:tcW w:w="850" w:type="dxa"/>
            <w:shd w:val="clear" w:color="auto" w:fill="auto"/>
            <w:vAlign w:val="center"/>
            <w:hideMark/>
          </w:tcPr>
          <w:p w14:paraId="784B7B32" w14:textId="77777777" w:rsidR="00D36B78" w:rsidRPr="00D36B78" w:rsidRDefault="00D36B78" w:rsidP="001E6476">
            <w:pPr>
              <w:jc w:val="center"/>
              <w:rPr>
                <w:color w:val="000000"/>
                <w:sz w:val="18"/>
                <w:szCs w:val="18"/>
                <w:lang w:val="en-ID" w:eastAsia="en-ID"/>
              </w:rPr>
            </w:pPr>
            <w:r w:rsidRPr="00D36B78">
              <w:rPr>
                <w:color w:val="000000"/>
                <w:sz w:val="18"/>
                <w:szCs w:val="18"/>
                <w:lang w:val="en-ID" w:eastAsia="en-ID"/>
              </w:rPr>
              <w:t>4550</w:t>
            </w:r>
          </w:p>
        </w:tc>
        <w:tc>
          <w:tcPr>
            <w:tcW w:w="960" w:type="dxa"/>
            <w:shd w:val="clear" w:color="auto" w:fill="auto"/>
            <w:vAlign w:val="center"/>
            <w:hideMark/>
          </w:tcPr>
          <w:p w14:paraId="02C222F5" w14:textId="0E463798" w:rsidR="00D36B78" w:rsidRPr="00D36B78" w:rsidRDefault="00D36B78" w:rsidP="001E6476">
            <w:pPr>
              <w:jc w:val="center"/>
              <w:rPr>
                <w:color w:val="000000"/>
                <w:sz w:val="18"/>
                <w:szCs w:val="18"/>
                <w:lang w:val="en-ID" w:eastAsia="en-ID"/>
              </w:rPr>
            </w:pPr>
            <w:r w:rsidRPr="00D36B78">
              <w:rPr>
                <w:color w:val="000000"/>
                <w:sz w:val="18"/>
                <w:szCs w:val="18"/>
                <w:lang w:val="en-ID" w:eastAsia="en-ID"/>
              </w:rPr>
              <w:t>21</w:t>
            </w:r>
            <w:r w:rsidR="001E6476">
              <w:rPr>
                <w:color w:val="000000"/>
                <w:sz w:val="18"/>
                <w:szCs w:val="18"/>
                <w:lang w:val="en-ID" w:eastAsia="en-ID"/>
              </w:rPr>
              <w:t>.</w:t>
            </w:r>
            <w:r w:rsidRPr="00D36B78">
              <w:rPr>
                <w:color w:val="000000"/>
                <w:sz w:val="18"/>
                <w:szCs w:val="18"/>
                <w:lang w:val="en-ID" w:eastAsia="en-ID"/>
              </w:rPr>
              <w:t>39</w:t>
            </w:r>
          </w:p>
        </w:tc>
        <w:tc>
          <w:tcPr>
            <w:tcW w:w="883" w:type="dxa"/>
            <w:shd w:val="clear" w:color="auto" w:fill="auto"/>
            <w:vAlign w:val="center"/>
            <w:hideMark/>
          </w:tcPr>
          <w:p w14:paraId="6CC3B2CB" w14:textId="0DCAA2A7" w:rsidR="00D36B78" w:rsidRPr="00D36B78" w:rsidRDefault="00D36B78" w:rsidP="001E6476">
            <w:pPr>
              <w:jc w:val="center"/>
              <w:rPr>
                <w:color w:val="000000"/>
                <w:sz w:val="18"/>
                <w:szCs w:val="18"/>
                <w:lang w:val="en-ID" w:eastAsia="en-ID"/>
              </w:rPr>
            </w:pPr>
            <w:r w:rsidRPr="00D36B78">
              <w:rPr>
                <w:color w:val="000000"/>
                <w:sz w:val="18"/>
                <w:szCs w:val="18"/>
                <w:lang w:val="en-ID" w:eastAsia="en-ID"/>
              </w:rPr>
              <w:t>8</w:t>
            </w:r>
            <w:r w:rsidR="001E6476">
              <w:rPr>
                <w:color w:val="000000"/>
                <w:sz w:val="18"/>
                <w:szCs w:val="18"/>
                <w:lang w:val="en-ID" w:eastAsia="en-ID"/>
              </w:rPr>
              <w:t>.</w:t>
            </w:r>
            <w:r w:rsidRPr="00D36B78">
              <w:rPr>
                <w:color w:val="000000"/>
                <w:sz w:val="18"/>
                <w:szCs w:val="18"/>
                <w:lang w:val="en-ID" w:eastAsia="en-ID"/>
              </w:rPr>
              <w:t>3</w:t>
            </w:r>
            <w:r w:rsidR="001E6476">
              <w:rPr>
                <w:color w:val="000000"/>
                <w:sz w:val="18"/>
                <w:szCs w:val="18"/>
                <w:lang w:val="en-ID" w:eastAsia="en-ID"/>
              </w:rPr>
              <w:t>0</w:t>
            </w:r>
          </w:p>
        </w:tc>
        <w:tc>
          <w:tcPr>
            <w:tcW w:w="1134" w:type="dxa"/>
            <w:shd w:val="clear" w:color="auto" w:fill="auto"/>
            <w:vAlign w:val="center"/>
            <w:hideMark/>
          </w:tcPr>
          <w:p w14:paraId="2AAF12E1" w14:textId="5376D428" w:rsidR="00D36B78" w:rsidRPr="00D36B78" w:rsidRDefault="00D36B78" w:rsidP="001E6476">
            <w:pPr>
              <w:jc w:val="center"/>
              <w:rPr>
                <w:color w:val="000000"/>
                <w:sz w:val="18"/>
                <w:szCs w:val="18"/>
                <w:lang w:val="en-ID" w:eastAsia="en-ID"/>
              </w:rPr>
            </w:pPr>
            <w:r w:rsidRPr="00D36B78">
              <w:rPr>
                <w:color w:val="000000"/>
                <w:sz w:val="18"/>
                <w:szCs w:val="18"/>
                <w:lang w:val="en-ID" w:eastAsia="en-ID"/>
              </w:rPr>
              <w:t>70</w:t>
            </w:r>
            <w:r w:rsidR="001E6476">
              <w:rPr>
                <w:color w:val="000000"/>
                <w:sz w:val="18"/>
                <w:szCs w:val="18"/>
                <w:lang w:val="en-ID" w:eastAsia="en-ID"/>
              </w:rPr>
              <w:t>.00</w:t>
            </w:r>
          </w:p>
        </w:tc>
      </w:tr>
      <w:tr w:rsidR="00D36B78" w:rsidRPr="00D36B78" w14:paraId="3ACCEE1D" w14:textId="77777777" w:rsidTr="00B74947">
        <w:trPr>
          <w:trHeight w:val="144"/>
        </w:trPr>
        <w:tc>
          <w:tcPr>
            <w:tcW w:w="1271" w:type="dxa"/>
            <w:shd w:val="clear" w:color="auto" w:fill="auto"/>
            <w:vAlign w:val="center"/>
            <w:hideMark/>
          </w:tcPr>
          <w:p w14:paraId="15FC9252" w14:textId="310B9896" w:rsidR="00D36B78" w:rsidRPr="00D36B78" w:rsidRDefault="00D36B78" w:rsidP="00D36B78">
            <w:pPr>
              <w:rPr>
                <w:color w:val="000000"/>
                <w:sz w:val="18"/>
                <w:szCs w:val="18"/>
                <w:lang w:val="en-ID" w:eastAsia="en-ID"/>
              </w:rPr>
            </w:pPr>
            <w:r>
              <w:rPr>
                <w:color w:val="000000"/>
                <w:sz w:val="18"/>
                <w:szCs w:val="18"/>
                <w:lang w:val="en-ID" w:eastAsia="en-ID"/>
              </w:rPr>
              <w:t>Story-</w:t>
            </w:r>
            <w:r w:rsidRPr="00D36B78">
              <w:rPr>
                <w:color w:val="000000"/>
                <w:sz w:val="18"/>
                <w:szCs w:val="18"/>
                <w:lang w:val="en-ID" w:eastAsia="en-ID"/>
              </w:rPr>
              <w:t>4</w:t>
            </w:r>
          </w:p>
        </w:tc>
        <w:tc>
          <w:tcPr>
            <w:tcW w:w="714" w:type="dxa"/>
            <w:shd w:val="clear" w:color="auto" w:fill="auto"/>
            <w:vAlign w:val="center"/>
            <w:hideMark/>
          </w:tcPr>
          <w:p w14:paraId="15860F5C" w14:textId="77777777" w:rsidR="00D36B78" w:rsidRPr="00D36B78" w:rsidRDefault="00D36B78" w:rsidP="001E6476">
            <w:pPr>
              <w:jc w:val="center"/>
              <w:rPr>
                <w:color w:val="000000"/>
                <w:sz w:val="18"/>
                <w:szCs w:val="18"/>
                <w:lang w:val="en-ID" w:eastAsia="en-ID"/>
              </w:rPr>
            </w:pPr>
            <w:r w:rsidRPr="00D36B78">
              <w:rPr>
                <w:color w:val="000000"/>
                <w:sz w:val="18"/>
                <w:szCs w:val="18"/>
                <w:lang w:val="en-ID" w:eastAsia="en-ID"/>
              </w:rPr>
              <w:t>14450</w:t>
            </w:r>
          </w:p>
        </w:tc>
        <w:tc>
          <w:tcPr>
            <w:tcW w:w="960" w:type="dxa"/>
            <w:shd w:val="clear" w:color="auto" w:fill="auto"/>
            <w:vAlign w:val="center"/>
            <w:hideMark/>
          </w:tcPr>
          <w:p w14:paraId="5307FF68" w14:textId="67472A10" w:rsidR="00D36B78" w:rsidRPr="00D36B78" w:rsidRDefault="00D36B78" w:rsidP="001E6476">
            <w:pPr>
              <w:jc w:val="center"/>
              <w:rPr>
                <w:color w:val="000000"/>
                <w:sz w:val="18"/>
                <w:szCs w:val="18"/>
                <w:lang w:val="en-ID" w:eastAsia="en-ID"/>
              </w:rPr>
            </w:pPr>
            <w:r w:rsidRPr="00D36B78">
              <w:rPr>
                <w:color w:val="000000"/>
                <w:sz w:val="18"/>
                <w:szCs w:val="18"/>
                <w:lang w:val="en-ID" w:eastAsia="en-ID"/>
              </w:rPr>
              <w:t>14</w:t>
            </w:r>
            <w:r w:rsidR="001E6476">
              <w:rPr>
                <w:color w:val="000000"/>
                <w:sz w:val="18"/>
                <w:szCs w:val="18"/>
                <w:lang w:val="en-ID" w:eastAsia="en-ID"/>
              </w:rPr>
              <w:t>.</w:t>
            </w:r>
            <w:r w:rsidRPr="00D36B78">
              <w:rPr>
                <w:color w:val="000000"/>
                <w:sz w:val="18"/>
                <w:szCs w:val="18"/>
                <w:lang w:val="en-ID" w:eastAsia="en-ID"/>
              </w:rPr>
              <w:t>83</w:t>
            </w:r>
          </w:p>
        </w:tc>
        <w:tc>
          <w:tcPr>
            <w:tcW w:w="741" w:type="dxa"/>
            <w:shd w:val="clear" w:color="auto" w:fill="auto"/>
            <w:vAlign w:val="center"/>
            <w:hideMark/>
          </w:tcPr>
          <w:p w14:paraId="74DE2174" w14:textId="3908C158" w:rsidR="00D36B78" w:rsidRPr="00D36B78" w:rsidRDefault="00D36B78" w:rsidP="001E6476">
            <w:pPr>
              <w:jc w:val="center"/>
              <w:rPr>
                <w:color w:val="000000"/>
                <w:sz w:val="18"/>
                <w:szCs w:val="18"/>
                <w:lang w:val="en-ID" w:eastAsia="en-ID"/>
              </w:rPr>
            </w:pPr>
            <w:r w:rsidRPr="00D36B78">
              <w:rPr>
                <w:color w:val="000000"/>
                <w:sz w:val="18"/>
                <w:szCs w:val="18"/>
                <w:lang w:val="en-ID" w:eastAsia="en-ID"/>
              </w:rPr>
              <w:t>8</w:t>
            </w:r>
            <w:r w:rsidR="001E6476">
              <w:rPr>
                <w:color w:val="000000"/>
                <w:sz w:val="18"/>
                <w:szCs w:val="18"/>
                <w:lang w:val="en-ID" w:eastAsia="en-ID"/>
              </w:rPr>
              <w:t>.</w:t>
            </w:r>
            <w:r w:rsidRPr="00D36B78">
              <w:rPr>
                <w:color w:val="000000"/>
                <w:sz w:val="18"/>
                <w:szCs w:val="18"/>
                <w:lang w:val="en-ID" w:eastAsia="en-ID"/>
              </w:rPr>
              <w:t>28</w:t>
            </w:r>
          </w:p>
        </w:tc>
        <w:tc>
          <w:tcPr>
            <w:tcW w:w="960" w:type="dxa"/>
            <w:shd w:val="clear" w:color="auto" w:fill="auto"/>
            <w:vAlign w:val="center"/>
            <w:hideMark/>
          </w:tcPr>
          <w:p w14:paraId="08B655D5" w14:textId="12118EE6" w:rsidR="00D36B78" w:rsidRPr="00D36B78" w:rsidRDefault="00D36B78" w:rsidP="001E6476">
            <w:pPr>
              <w:jc w:val="center"/>
              <w:rPr>
                <w:color w:val="000000"/>
                <w:sz w:val="18"/>
                <w:szCs w:val="18"/>
                <w:lang w:val="en-ID" w:eastAsia="en-ID"/>
              </w:rPr>
            </w:pPr>
            <w:r w:rsidRPr="00D36B78">
              <w:rPr>
                <w:color w:val="000000"/>
                <w:sz w:val="18"/>
                <w:szCs w:val="18"/>
                <w:lang w:val="en-ID" w:eastAsia="en-ID"/>
              </w:rPr>
              <w:t>5</w:t>
            </w:r>
            <w:r w:rsidR="001E6476">
              <w:rPr>
                <w:color w:val="000000"/>
                <w:sz w:val="18"/>
                <w:szCs w:val="18"/>
                <w:lang w:val="en-ID" w:eastAsia="en-ID"/>
              </w:rPr>
              <w:t>.</w:t>
            </w:r>
            <w:r w:rsidRPr="00D36B78">
              <w:rPr>
                <w:color w:val="000000"/>
                <w:sz w:val="18"/>
                <w:szCs w:val="18"/>
                <w:lang w:val="en-ID" w:eastAsia="en-ID"/>
              </w:rPr>
              <w:t>1</w:t>
            </w:r>
            <w:r w:rsidR="001E6476">
              <w:rPr>
                <w:color w:val="000000"/>
                <w:sz w:val="18"/>
                <w:szCs w:val="18"/>
                <w:lang w:val="en-ID" w:eastAsia="en-ID"/>
              </w:rPr>
              <w:t>7</w:t>
            </w:r>
          </w:p>
        </w:tc>
        <w:tc>
          <w:tcPr>
            <w:tcW w:w="883" w:type="dxa"/>
            <w:shd w:val="clear" w:color="auto" w:fill="auto"/>
            <w:vAlign w:val="center"/>
            <w:hideMark/>
          </w:tcPr>
          <w:p w14:paraId="56077510" w14:textId="1C9B0580" w:rsidR="00D36B78" w:rsidRPr="00D36B78" w:rsidRDefault="00D36B78" w:rsidP="001E6476">
            <w:pPr>
              <w:jc w:val="center"/>
              <w:rPr>
                <w:color w:val="000000"/>
                <w:sz w:val="18"/>
                <w:szCs w:val="18"/>
                <w:lang w:val="en-ID" w:eastAsia="en-ID"/>
              </w:rPr>
            </w:pPr>
            <w:r w:rsidRPr="00D36B78">
              <w:rPr>
                <w:color w:val="000000"/>
                <w:sz w:val="18"/>
                <w:szCs w:val="18"/>
                <w:lang w:val="en-ID" w:eastAsia="en-ID"/>
              </w:rPr>
              <w:t>2</w:t>
            </w:r>
            <w:r w:rsidR="001E6476">
              <w:rPr>
                <w:color w:val="000000"/>
                <w:sz w:val="18"/>
                <w:szCs w:val="18"/>
                <w:lang w:val="en-ID" w:eastAsia="en-ID"/>
              </w:rPr>
              <w:t>.</w:t>
            </w:r>
            <w:r w:rsidRPr="00D36B78">
              <w:rPr>
                <w:color w:val="000000"/>
                <w:sz w:val="18"/>
                <w:szCs w:val="18"/>
                <w:lang w:val="en-ID" w:eastAsia="en-ID"/>
              </w:rPr>
              <w:t>5</w:t>
            </w:r>
            <w:r w:rsidR="001E6476">
              <w:rPr>
                <w:color w:val="000000"/>
                <w:sz w:val="18"/>
                <w:szCs w:val="18"/>
                <w:lang w:val="en-ID" w:eastAsia="en-ID"/>
              </w:rPr>
              <w:t>2</w:t>
            </w:r>
          </w:p>
        </w:tc>
        <w:tc>
          <w:tcPr>
            <w:tcW w:w="850" w:type="dxa"/>
            <w:shd w:val="clear" w:color="auto" w:fill="auto"/>
            <w:vAlign w:val="center"/>
            <w:hideMark/>
          </w:tcPr>
          <w:p w14:paraId="7722D8DA" w14:textId="77777777" w:rsidR="00D36B78" w:rsidRPr="00D36B78" w:rsidRDefault="00D36B78" w:rsidP="001E6476">
            <w:pPr>
              <w:jc w:val="center"/>
              <w:rPr>
                <w:color w:val="000000"/>
                <w:sz w:val="18"/>
                <w:szCs w:val="18"/>
                <w:lang w:val="en-ID" w:eastAsia="en-ID"/>
              </w:rPr>
            </w:pPr>
            <w:r w:rsidRPr="00D36B78">
              <w:rPr>
                <w:color w:val="000000"/>
                <w:sz w:val="18"/>
                <w:szCs w:val="18"/>
                <w:lang w:val="en-ID" w:eastAsia="en-ID"/>
              </w:rPr>
              <w:t>4500</w:t>
            </w:r>
          </w:p>
        </w:tc>
        <w:tc>
          <w:tcPr>
            <w:tcW w:w="960" w:type="dxa"/>
            <w:shd w:val="clear" w:color="auto" w:fill="auto"/>
            <w:vAlign w:val="center"/>
            <w:hideMark/>
          </w:tcPr>
          <w:p w14:paraId="0EE60E92" w14:textId="584B6F91" w:rsidR="00D36B78" w:rsidRPr="00D36B78" w:rsidRDefault="00D36B78" w:rsidP="001E6476">
            <w:pPr>
              <w:jc w:val="center"/>
              <w:rPr>
                <w:color w:val="000000"/>
                <w:sz w:val="18"/>
                <w:szCs w:val="18"/>
                <w:lang w:val="en-ID" w:eastAsia="en-ID"/>
              </w:rPr>
            </w:pPr>
            <w:r w:rsidRPr="00D36B78">
              <w:rPr>
                <w:color w:val="000000"/>
                <w:sz w:val="18"/>
                <w:szCs w:val="18"/>
                <w:lang w:val="en-ID" w:eastAsia="en-ID"/>
              </w:rPr>
              <w:t>28</w:t>
            </w:r>
            <w:r w:rsidR="001E6476">
              <w:rPr>
                <w:color w:val="000000"/>
                <w:sz w:val="18"/>
                <w:szCs w:val="18"/>
                <w:lang w:val="en-ID" w:eastAsia="en-ID"/>
              </w:rPr>
              <w:t>.</w:t>
            </w:r>
            <w:r w:rsidRPr="00D36B78">
              <w:rPr>
                <w:color w:val="000000"/>
                <w:sz w:val="18"/>
                <w:szCs w:val="18"/>
                <w:lang w:val="en-ID" w:eastAsia="en-ID"/>
              </w:rPr>
              <w:t>4</w:t>
            </w:r>
            <w:r w:rsidR="001E6476">
              <w:rPr>
                <w:color w:val="000000"/>
                <w:sz w:val="18"/>
                <w:szCs w:val="18"/>
                <w:lang w:val="en-ID" w:eastAsia="en-ID"/>
              </w:rPr>
              <w:t>2</w:t>
            </w:r>
          </w:p>
        </w:tc>
        <w:tc>
          <w:tcPr>
            <w:tcW w:w="883" w:type="dxa"/>
            <w:shd w:val="clear" w:color="auto" w:fill="auto"/>
            <w:vAlign w:val="center"/>
            <w:hideMark/>
          </w:tcPr>
          <w:p w14:paraId="2AC9B5C1" w14:textId="6AC6D75F" w:rsidR="00D36B78" w:rsidRPr="00D36B78" w:rsidRDefault="00D36B78" w:rsidP="001E6476">
            <w:pPr>
              <w:jc w:val="center"/>
              <w:rPr>
                <w:color w:val="000000"/>
                <w:sz w:val="18"/>
                <w:szCs w:val="18"/>
                <w:lang w:val="en-ID" w:eastAsia="en-ID"/>
              </w:rPr>
            </w:pPr>
            <w:r w:rsidRPr="00D36B78">
              <w:rPr>
                <w:color w:val="000000"/>
                <w:sz w:val="18"/>
                <w:szCs w:val="18"/>
                <w:lang w:val="en-ID" w:eastAsia="en-ID"/>
              </w:rPr>
              <w:t>13</w:t>
            </w:r>
            <w:r w:rsidR="001E6476">
              <w:rPr>
                <w:color w:val="000000"/>
                <w:sz w:val="18"/>
                <w:szCs w:val="18"/>
                <w:lang w:val="en-ID" w:eastAsia="en-ID"/>
              </w:rPr>
              <w:t>.</w:t>
            </w:r>
            <w:r w:rsidRPr="00D36B78">
              <w:rPr>
                <w:color w:val="000000"/>
                <w:sz w:val="18"/>
                <w:szCs w:val="18"/>
                <w:lang w:val="en-ID" w:eastAsia="en-ID"/>
              </w:rPr>
              <w:t>8</w:t>
            </w:r>
            <w:r w:rsidR="001E6476">
              <w:rPr>
                <w:color w:val="000000"/>
                <w:sz w:val="18"/>
                <w:szCs w:val="18"/>
                <w:lang w:val="en-ID" w:eastAsia="en-ID"/>
              </w:rPr>
              <w:t>8</w:t>
            </w:r>
          </w:p>
        </w:tc>
        <w:tc>
          <w:tcPr>
            <w:tcW w:w="1134" w:type="dxa"/>
            <w:shd w:val="clear" w:color="auto" w:fill="auto"/>
            <w:vAlign w:val="center"/>
            <w:hideMark/>
          </w:tcPr>
          <w:p w14:paraId="174E883B" w14:textId="021E9BB4" w:rsidR="00D36B78" w:rsidRPr="00D36B78" w:rsidRDefault="00D36B78" w:rsidP="001E6476">
            <w:pPr>
              <w:jc w:val="center"/>
              <w:rPr>
                <w:color w:val="000000"/>
                <w:sz w:val="18"/>
                <w:szCs w:val="18"/>
                <w:lang w:val="en-ID" w:eastAsia="en-ID"/>
              </w:rPr>
            </w:pPr>
            <w:r w:rsidRPr="00D36B78">
              <w:rPr>
                <w:color w:val="000000"/>
                <w:sz w:val="18"/>
                <w:szCs w:val="18"/>
                <w:lang w:val="en-ID" w:eastAsia="en-ID"/>
              </w:rPr>
              <w:t>69</w:t>
            </w:r>
            <w:r w:rsidR="001E6476">
              <w:rPr>
                <w:color w:val="000000"/>
                <w:sz w:val="18"/>
                <w:szCs w:val="18"/>
                <w:lang w:val="en-ID" w:eastAsia="en-ID"/>
              </w:rPr>
              <w:t>.</w:t>
            </w:r>
            <w:r w:rsidRPr="00D36B78">
              <w:rPr>
                <w:color w:val="000000"/>
                <w:sz w:val="18"/>
                <w:szCs w:val="18"/>
                <w:lang w:val="en-ID" w:eastAsia="en-ID"/>
              </w:rPr>
              <w:t>23</w:t>
            </w:r>
          </w:p>
        </w:tc>
      </w:tr>
      <w:tr w:rsidR="00D36B78" w:rsidRPr="00D36B78" w14:paraId="71312D16" w14:textId="77777777" w:rsidTr="00B74947">
        <w:trPr>
          <w:trHeight w:val="144"/>
        </w:trPr>
        <w:tc>
          <w:tcPr>
            <w:tcW w:w="1271" w:type="dxa"/>
            <w:shd w:val="clear" w:color="auto" w:fill="auto"/>
            <w:vAlign w:val="center"/>
            <w:hideMark/>
          </w:tcPr>
          <w:p w14:paraId="62D7AE97" w14:textId="17E8F8F8" w:rsidR="00D36B78" w:rsidRPr="00D36B78" w:rsidRDefault="00D36B78" w:rsidP="00D36B78">
            <w:pPr>
              <w:rPr>
                <w:color w:val="000000"/>
                <w:sz w:val="18"/>
                <w:szCs w:val="18"/>
                <w:lang w:val="en-ID" w:eastAsia="en-ID"/>
              </w:rPr>
            </w:pPr>
            <w:r>
              <w:rPr>
                <w:color w:val="000000"/>
                <w:sz w:val="18"/>
                <w:szCs w:val="18"/>
                <w:lang w:val="en-ID" w:eastAsia="en-ID"/>
              </w:rPr>
              <w:t>Story-3</w:t>
            </w:r>
          </w:p>
        </w:tc>
        <w:tc>
          <w:tcPr>
            <w:tcW w:w="714" w:type="dxa"/>
            <w:shd w:val="clear" w:color="auto" w:fill="auto"/>
            <w:vAlign w:val="center"/>
            <w:hideMark/>
          </w:tcPr>
          <w:p w14:paraId="0751D1D1" w14:textId="77777777" w:rsidR="00D36B78" w:rsidRPr="00D36B78" w:rsidRDefault="00D36B78" w:rsidP="001E6476">
            <w:pPr>
              <w:jc w:val="center"/>
              <w:rPr>
                <w:color w:val="000000"/>
                <w:sz w:val="18"/>
                <w:szCs w:val="18"/>
                <w:lang w:val="en-ID" w:eastAsia="en-ID"/>
              </w:rPr>
            </w:pPr>
            <w:r w:rsidRPr="00D36B78">
              <w:rPr>
                <w:color w:val="000000"/>
                <w:sz w:val="18"/>
                <w:szCs w:val="18"/>
                <w:lang w:val="en-ID" w:eastAsia="en-ID"/>
              </w:rPr>
              <w:t>9950</w:t>
            </w:r>
          </w:p>
        </w:tc>
        <w:tc>
          <w:tcPr>
            <w:tcW w:w="960" w:type="dxa"/>
            <w:shd w:val="clear" w:color="auto" w:fill="auto"/>
            <w:vAlign w:val="center"/>
            <w:hideMark/>
          </w:tcPr>
          <w:p w14:paraId="68EAF52C" w14:textId="3025A4CB" w:rsidR="00D36B78" w:rsidRPr="00D36B78" w:rsidRDefault="00D36B78" w:rsidP="001E6476">
            <w:pPr>
              <w:jc w:val="center"/>
              <w:rPr>
                <w:color w:val="000000"/>
                <w:sz w:val="18"/>
                <w:szCs w:val="18"/>
                <w:lang w:val="en-ID" w:eastAsia="en-ID"/>
              </w:rPr>
            </w:pPr>
            <w:r w:rsidRPr="00D36B78">
              <w:rPr>
                <w:color w:val="000000"/>
                <w:sz w:val="18"/>
                <w:szCs w:val="18"/>
                <w:lang w:val="en-ID" w:eastAsia="en-ID"/>
              </w:rPr>
              <w:t>9</w:t>
            </w:r>
            <w:r w:rsidR="001E6476">
              <w:rPr>
                <w:color w:val="000000"/>
                <w:sz w:val="18"/>
                <w:szCs w:val="18"/>
                <w:lang w:val="en-ID" w:eastAsia="en-ID"/>
              </w:rPr>
              <w:t>.</w:t>
            </w:r>
            <w:r w:rsidRPr="00D36B78">
              <w:rPr>
                <w:color w:val="000000"/>
                <w:sz w:val="18"/>
                <w:szCs w:val="18"/>
                <w:lang w:val="en-ID" w:eastAsia="en-ID"/>
              </w:rPr>
              <w:t>66</w:t>
            </w:r>
          </w:p>
        </w:tc>
        <w:tc>
          <w:tcPr>
            <w:tcW w:w="741" w:type="dxa"/>
            <w:shd w:val="clear" w:color="auto" w:fill="auto"/>
            <w:vAlign w:val="center"/>
            <w:hideMark/>
          </w:tcPr>
          <w:p w14:paraId="18CC864F" w14:textId="1FEE1042" w:rsidR="00D36B78" w:rsidRPr="00D36B78" w:rsidRDefault="00D36B78" w:rsidP="001E6476">
            <w:pPr>
              <w:jc w:val="center"/>
              <w:rPr>
                <w:color w:val="000000"/>
                <w:sz w:val="18"/>
                <w:szCs w:val="18"/>
                <w:lang w:val="en-ID" w:eastAsia="en-ID"/>
              </w:rPr>
            </w:pPr>
            <w:r w:rsidRPr="00D36B78">
              <w:rPr>
                <w:color w:val="000000"/>
                <w:sz w:val="18"/>
                <w:szCs w:val="18"/>
                <w:lang w:val="en-ID" w:eastAsia="en-ID"/>
              </w:rPr>
              <w:t>5</w:t>
            </w:r>
            <w:r w:rsidR="001E6476">
              <w:rPr>
                <w:color w:val="000000"/>
                <w:sz w:val="18"/>
                <w:szCs w:val="18"/>
                <w:lang w:val="en-ID" w:eastAsia="en-ID"/>
              </w:rPr>
              <w:t>.</w:t>
            </w:r>
            <w:r w:rsidRPr="00D36B78">
              <w:rPr>
                <w:color w:val="000000"/>
                <w:sz w:val="18"/>
                <w:szCs w:val="18"/>
                <w:lang w:val="en-ID" w:eastAsia="en-ID"/>
              </w:rPr>
              <w:t>76</w:t>
            </w:r>
          </w:p>
        </w:tc>
        <w:tc>
          <w:tcPr>
            <w:tcW w:w="960" w:type="dxa"/>
            <w:shd w:val="clear" w:color="auto" w:fill="auto"/>
            <w:vAlign w:val="center"/>
            <w:hideMark/>
          </w:tcPr>
          <w:p w14:paraId="794938B2" w14:textId="531B5473" w:rsidR="00D36B78" w:rsidRPr="00D36B78" w:rsidRDefault="00D36B78" w:rsidP="001E6476">
            <w:pPr>
              <w:jc w:val="center"/>
              <w:rPr>
                <w:color w:val="000000"/>
                <w:sz w:val="18"/>
                <w:szCs w:val="18"/>
                <w:lang w:val="en-ID" w:eastAsia="en-ID"/>
              </w:rPr>
            </w:pPr>
            <w:r w:rsidRPr="00D36B78">
              <w:rPr>
                <w:color w:val="000000"/>
                <w:sz w:val="18"/>
                <w:szCs w:val="18"/>
                <w:lang w:val="en-ID" w:eastAsia="en-ID"/>
              </w:rPr>
              <w:t>7</w:t>
            </w:r>
            <w:r w:rsidR="001E6476">
              <w:rPr>
                <w:color w:val="000000"/>
                <w:sz w:val="18"/>
                <w:szCs w:val="18"/>
                <w:lang w:val="en-ID" w:eastAsia="en-ID"/>
              </w:rPr>
              <w:t>.</w:t>
            </w:r>
            <w:r w:rsidRPr="00D36B78">
              <w:rPr>
                <w:color w:val="000000"/>
                <w:sz w:val="18"/>
                <w:szCs w:val="18"/>
                <w:lang w:val="en-ID" w:eastAsia="en-ID"/>
              </w:rPr>
              <w:t>4</w:t>
            </w:r>
            <w:r w:rsidR="001E6476">
              <w:rPr>
                <w:color w:val="000000"/>
                <w:sz w:val="18"/>
                <w:szCs w:val="18"/>
                <w:lang w:val="en-ID" w:eastAsia="en-ID"/>
              </w:rPr>
              <w:t>2</w:t>
            </w:r>
          </w:p>
        </w:tc>
        <w:tc>
          <w:tcPr>
            <w:tcW w:w="883" w:type="dxa"/>
            <w:shd w:val="clear" w:color="auto" w:fill="auto"/>
            <w:vAlign w:val="center"/>
            <w:hideMark/>
          </w:tcPr>
          <w:p w14:paraId="0911071E" w14:textId="62BF62C1" w:rsidR="00D36B78" w:rsidRPr="00D36B78" w:rsidRDefault="00D36B78" w:rsidP="001E6476">
            <w:pPr>
              <w:jc w:val="center"/>
              <w:rPr>
                <w:color w:val="000000"/>
                <w:sz w:val="18"/>
                <w:szCs w:val="18"/>
                <w:lang w:val="en-ID" w:eastAsia="en-ID"/>
              </w:rPr>
            </w:pPr>
            <w:r w:rsidRPr="00D36B78">
              <w:rPr>
                <w:color w:val="000000"/>
                <w:sz w:val="18"/>
                <w:szCs w:val="18"/>
                <w:lang w:val="en-ID" w:eastAsia="en-ID"/>
              </w:rPr>
              <w:t>4</w:t>
            </w:r>
            <w:r w:rsidR="001E6476">
              <w:rPr>
                <w:color w:val="000000"/>
                <w:sz w:val="18"/>
                <w:szCs w:val="18"/>
                <w:lang w:val="en-ID" w:eastAsia="en-ID"/>
              </w:rPr>
              <w:t>.</w:t>
            </w:r>
            <w:r w:rsidRPr="00D36B78">
              <w:rPr>
                <w:color w:val="000000"/>
                <w:sz w:val="18"/>
                <w:szCs w:val="18"/>
                <w:lang w:val="en-ID" w:eastAsia="en-ID"/>
              </w:rPr>
              <w:t>3</w:t>
            </w:r>
            <w:r w:rsidR="001E6476">
              <w:rPr>
                <w:color w:val="000000"/>
                <w:sz w:val="18"/>
                <w:szCs w:val="18"/>
                <w:lang w:val="en-ID" w:eastAsia="en-ID"/>
              </w:rPr>
              <w:t>4</w:t>
            </w:r>
          </w:p>
        </w:tc>
        <w:tc>
          <w:tcPr>
            <w:tcW w:w="850" w:type="dxa"/>
            <w:shd w:val="clear" w:color="auto" w:fill="auto"/>
            <w:vAlign w:val="center"/>
            <w:hideMark/>
          </w:tcPr>
          <w:p w14:paraId="6D4AC683" w14:textId="77777777" w:rsidR="00D36B78" w:rsidRPr="00D36B78" w:rsidRDefault="00D36B78" w:rsidP="001E6476">
            <w:pPr>
              <w:jc w:val="center"/>
              <w:rPr>
                <w:color w:val="000000"/>
                <w:sz w:val="18"/>
                <w:szCs w:val="18"/>
                <w:lang w:val="en-ID" w:eastAsia="en-ID"/>
              </w:rPr>
            </w:pPr>
            <w:r w:rsidRPr="00D36B78">
              <w:rPr>
                <w:color w:val="000000"/>
                <w:sz w:val="18"/>
                <w:szCs w:val="18"/>
                <w:lang w:val="en-ID" w:eastAsia="en-ID"/>
              </w:rPr>
              <w:t>6000</w:t>
            </w:r>
          </w:p>
        </w:tc>
        <w:tc>
          <w:tcPr>
            <w:tcW w:w="960" w:type="dxa"/>
            <w:shd w:val="clear" w:color="auto" w:fill="auto"/>
            <w:vAlign w:val="center"/>
            <w:hideMark/>
          </w:tcPr>
          <w:p w14:paraId="68AE8DC4" w14:textId="69E4F97A" w:rsidR="00D36B78" w:rsidRPr="00D36B78" w:rsidRDefault="00D36B78" w:rsidP="001E6476">
            <w:pPr>
              <w:jc w:val="center"/>
              <w:rPr>
                <w:color w:val="000000"/>
                <w:sz w:val="18"/>
                <w:szCs w:val="18"/>
                <w:lang w:val="en-ID" w:eastAsia="en-ID"/>
              </w:rPr>
            </w:pPr>
            <w:r w:rsidRPr="00D36B78">
              <w:rPr>
                <w:color w:val="000000"/>
                <w:sz w:val="18"/>
                <w:szCs w:val="18"/>
                <w:lang w:val="en-ID" w:eastAsia="en-ID"/>
              </w:rPr>
              <w:t>40</w:t>
            </w:r>
            <w:r w:rsidR="001E6476">
              <w:rPr>
                <w:color w:val="000000"/>
                <w:sz w:val="18"/>
                <w:szCs w:val="18"/>
                <w:lang w:val="en-ID" w:eastAsia="en-ID"/>
              </w:rPr>
              <w:t>.</w:t>
            </w:r>
            <w:r w:rsidRPr="00D36B78">
              <w:rPr>
                <w:color w:val="000000"/>
                <w:sz w:val="18"/>
                <w:szCs w:val="18"/>
                <w:lang w:val="en-ID" w:eastAsia="en-ID"/>
              </w:rPr>
              <w:t>7</w:t>
            </w:r>
            <w:r w:rsidR="001E6476">
              <w:rPr>
                <w:color w:val="000000"/>
                <w:sz w:val="18"/>
                <w:szCs w:val="18"/>
                <w:lang w:val="en-ID" w:eastAsia="en-ID"/>
              </w:rPr>
              <w:t>9</w:t>
            </w:r>
          </w:p>
        </w:tc>
        <w:tc>
          <w:tcPr>
            <w:tcW w:w="883" w:type="dxa"/>
            <w:shd w:val="clear" w:color="auto" w:fill="auto"/>
            <w:vAlign w:val="center"/>
            <w:hideMark/>
          </w:tcPr>
          <w:p w14:paraId="0B8193EA" w14:textId="69413B2A" w:rsidR="00D36B78" w:rsidRPr="00D36B78" w:rsidRDefault="00D36B78" w:rsidP="001E6476">
            <w:pPr>
              <w:jc w:val="center"/>
              <w:rPr>
                <w:color w:val="000000"/>
                <w:sz w:val="18"/>
                <w:szCs w:val="18"/>
                <w:lang w:val="en-ID" w:eastAsia="en-ID"/>
              </w:rPr>
            </w:pPr>
            <w:r w:rsidRPr="00D36B78">
              <w:rPr>
                <w:color w:val="000000"/>
                <w:sz w:val="18"/>
                <w:szCs w:val="18"/>
                <w:lang w:val="en-ID" w:eastAsia="en-ID"/>
              </w:rPr>
              <w:t>23</w:t>
            </w:r>
            <w:r w:rsidR="001E6476">
              <w:rPr>
                <w:color w:val="000000"/>
                <w:sz w:val="18"/>
                <w:szCs w:val="18"/>
                <w:lang w:val="en-ID" w:eastAsia="en-ID"/>
              </w:rPr>
              <w:t>.</w:t>
            </w:r>
            <w:r w:rsidRPr="00D36B78">
              <w:rPr>
                <w:color w:val="000000"/>
                <w:sz w:val="18"/>
                <w:szCs w:val="18"/>
                <w:lang w:val="en-ID" w:eastAsia="en-ID"/>
              </w:rPr>
              <w:t>84</w:t>
            </w:r>
          </w:p>
        </w:tc>
        <w:tc>
          <w:tcPr>
            <w:tcW w:w="1134" w:type="dxa"/>
            <w:shd w:val="clear" w:color="auto" w:fill="auto"/>
            <w:vAlign w:val="center"/>
            <w:hideMark/>
          </w:tcPr>
          <w:p w14:paraId="05142737" w14:textId="7881B2FB" w:rsidR="00D36B78" w:rsidRPr="00D36B78" w:rsidRDefault="00D36B78" w:rsidP="001E6476">
            <w:pPr>
              <w:jc w:val="center"/>
              <w:rPr>
                <w:color w:val="000000"/>
                <w:sz w:val="18"/>
                <w:szCs w:val="18"/>
                <w:lang w:val="en-ID" w:eastAsia="en-ID"/>
              </w:rPr>
            </w:pPr>
            <w:r w:rsidRPr="00D36B78">
              <w:rPr>
                <w:color w:val="000000"/>
                <w:sz w:val="18"/>
                <w:szCs w:val="18"/>
                <w:lang w:val="en-ID" w:eastAsia="en-ID"/>
              </w:rPr>
              <w:t>92</w:t>
            </w:r>
            <w:r w:rsidR="001E6476">
              <w:rPr>
                <w:color w:val="000000"/>
                <w:sz w:val="18"/>
                <w:szCs w:val="18"/>
                <w:lang w:val="en-ID" w:eastAsia="en-ID"/>
              </w:rPr>
              <w:t>.</w:t>
            </w:r>
            <w:r w:rsidRPr="00D36B78">
              <w:rPr>
                <w:color w:val="000000"/>
                <w:sz w:val="18"/>
                <w:szCs w:val="18"/>
                <w:lang w:val="en-ID" w:eastAsia="en-ID"/>
              </w:rPr>
              <w:t>3</w:t>
            </w:r>
            <w:r w:rsidR="001E6476">
              <w:rPr>
                <w:color w:val="000000"/>
                <w:sz w:val="18"/>
                <w:szCs w:val="18"/>
                <w:lang w:val="en-ID" w:eastAsia="en-ID"/>
              </w:rPr>
              <w:t>1</w:t>
            </w:r>
          </w:p>
        </w:tc>
      </w:tr>
      <w:tr w:rsidR="00D36B78" w:rsidRPr="00D36B78" w14:paraId="5E6753B1" w14:textId="77777777" w:rsidTr="00B74947">
        <w:trPr>
          <w:trHeight w:val="144"/>
        </w:trPr>
        <w:tc>
          <w:tcPr>
            <w:tcW w:w="1271" w:type="dxa"/>
            <w:shd w:val="clear" w:color="auto" w:fill="auto"/>
            <w:vAlign w:val="center"/>
            <w:hideMark/>
          </w:tcPr>
          <w:p w14:paraId="069BA978" w14:textId="07A48F58" w:rsidR="00D36B78" w:rsidRPr="00D36B78" w:rsidRDefault="00D36B78" w:rsidP="00D36B78">
            <w:pPr>
              <w:rPr>
                <w:color w:val="000000"/>
                <w:sz w:val="18"/>
                <w:szCs w:val="18"/>
                <w:lang w:val="en-ID" w:eastAsia="en-ID"/>
              </w:rPr>
            </w:pPr>
            <w:r>
              <w:rPr>
                <w:color w:val="000000"/>
                <w:sz w:val="18"/>
                <w:szCs w:val="18"/>
                <w:lang w:val="en-ID" w:eastAsia="en-ID"/>
              </w:rPr>
              <w:t>Story-2</w:t>
            </w:r>
          </w:p>
        </w:tc>
        <w:tc>
          <w:tcPr>
            <w:tcW w:w="714" w:type="dxa"/>
            <w:shd w:val="clear" w:color="auto" w:fill="auto"/>
            <w:vAlign w:val="center"/>
            <w:hideMark/>
          </w:tcPr>
          <w:p w14:paraId="1CC11978" w14:textId="77777777" w:rsidR="00D36B78" w:rsidRPr="00D36B78" w:rsidRDefault="00D36B78" w:rsidP="001E6476">
            <w:pPr>
              <w:jc w:val="center"/>
              <w:rPr>
                <w:color w:val="000000"/>
                <w:sz w:val="18"/>
                <w:szCs w:val="18"/>
                <w:lang w:val="en-ID" w:eastAsia="en-ID"/>
              </w:rPr>
            </w:pPr>
            <w:r w:rsidRPr="00D36B78">
              <w:rPr>
                <w:color w:val="000000"/>
                <w:sz w:val="18"/>
                <w:szCs w:val="18"/>
                <w:lang w:val="en-ID" w:eastAsia="en-ID"/>
              </w:rPr>
              <w:t>3950</w:t>
            </w:r>
          </w:p>
        </w:tc>
        <w:tc>
          <w:tcPr>
            <w:tcW w:w="960" w:type="dxa"/>
            <w:shd w:val="clear" w:color="auto" w:fill="auto"/>
            <w:vAlign w:val="center"/>
            <w:hideMark/>
          </w:tcPr>
          <w:p w14:paraId="36FABEE6" w14:textId="2F2FD8B0" w:rsidR="00D36B78" w:rsidRPr="00D36B78" w:rsidRDefault="00D36B78" w:rsidP="001E6476">
            <w:pPr>
              <w:jc w:val="center"/>
              <w:rPr>
                <w:color w:val="000000"/>
                <w:sz w:val="18"/>
                <w:szCs w:val="18"/>
                <w:lang w:val="en-ID" w:eastAsia="en-ID"/>
              </w:rPr>
            </w:pPr>
            <w:r w:rsidRPr="00D36B78">
              <w:rPr>
                <w:color w:val="000000"/>
                <w:sz w:val="18"/>
                <w:szCs w:val="18"/>
                <w:lang w:val="en-ID" w:eastAsia="en-ID"/>
              </w:rPr>
              <w:t>2</w:t>
            </w:r>
            <w:r w:rsidR="001E6476">
              <w:rPr>
                <w:color w:val="000000"/>
                <w:sz w:val="18"/>
                <w:szCs w:val="18"/>
                <w:lang w:val="en-ID" w:eastAsia="en-ID"/>
              </w:rPr>
              <w:t>.</w:t>
            </w:r>
            <w:r w:rsidRPr="00D36B78">
              <w:rPr>
                <w:color w:val="000000"/>
                <w:sz w:val="18"/>
                <w:szCs w:val="18"/>
                <w:lang w:val="en-ID" w:eastAsia="en-ID"/>
              </w:rPr>
              <w:t>25</w:t>
            </w:r>
          </w:p>
        </w:tc>
        <w:tc>
          <w:tcPr>
            <w:tcW w:w="741" w:type="dxa"/>
            <w:shd w:val="clear" w:color="auto" w:fill="auto"/>
            <w:vAlign w:val="center"/>
            <w:hideMark/>
          </w:tcPr>
          <w:p w14:paraId="4C7A6122" w14:textId="5408689C" w:rsidR="00D36B78" w:rsidRPr="00D36B78" w:rsidRDefault="00D36B78" w:rsidP="001E6476">
            <w:pPr>
              <w:jc w:val="center"/>
              <w:rPr>
                <w:color w:val="000000"/>
                <w:sz w:val="18"/>
                <w:szCs w:val="18"/>
                <w:lang w:val="en-ID" w:eastAsia="en-ID"/>
              </w:rPr>
            </w:pPr>
            <w:r w:rsidRPr="00D36B78">
              <w:rPr>
                <w:color w:val="000000"/>
                <w:sz w:val="18"/>
                <w:szCs w:val="18"/>
                <w:lang w:val="en-ID" w:eastAsia="en-ID"/>
              </w:rPr>
              <w:t>1</w:t>
            </w:r>
            <w:r w:rsidR="001E6476">
              <w:rPr>
                <w:color w:val="000000"/>
                <w:sz w:val="18"/>
                <w:szCs w:val="18"/>
                <w:lang w:val="en-ID" w:eastAsia="en-ID"/>
              </w:rPr>
              <w:t>.</w:t>
            </w:r>
            <w:r w:rsidRPr="00D36B78">
              <w:rPr>
                <w:color w:val="000000"/>
                <w:sz w:val="18"/>
                <w:szCs w:val="18"/>
                <w:lang w:val="en-ID" w:eastAsia="en-ID"/>
              </w:rPr>
              <w:t>4</w:t>
            </w:r>
            <w:r w:rsidR="001E6476">
              <w:rPr>
                <w:color w:val="000000"/>
                <w:sz w:val="18"/>
                <w:szCs w:val="18"/>
                <w:lang w:val="en-ID" w:eastAsia="en-ID"/>
              </w:rPr>
              <w:t>3</w:t>
            </w:r>
          </w:p>
        </w:tc>
        <w:tc>
          <w:tcPr>
            <w:tcW w:w="960" w:type="dxa"/>
            <w:shd w:val="clear" w:color="auto" w:fill="auto"/>
            <w:vAlign w:val="center"/>
            <w:hideMark/>
          </w:tcPr>
          <w:p w14:paraId="0DED3E8E" w14:textId="5A83AC7F" w:rsidR="00D36B78" w:rsidRPr="00D36B78" w:rsidRDefault="00D36B78" w:rsidP="001E6476">
            <w:pPr>
              <w:jc w:val="center"/>
              <w:rPr>
                <w:color w:val="000000"/>
                <w:sz w:val="18"/>
                <w:szCs w:val="18"/>
                <w:lang w:val="en-ID" w:eastAsia="en-ID"/>
              </w:rPr>
            </w:pPr>
            <w:r w:rsidRPr="00D36B78">
              <w:rPr>
                <w:color w:val="000000"/>
                <w:sz w:val="18"/>
                <w:szCs w:val="18"/>
                <w:lang w:val="en-ID" w:eastAsia="en-ID"/>
              </w:rPr>
              <w:t>2</w:t>
            </w:r>
            <w:r w:rsidR="001E6476">
              <w:rPr>
                <w:color w:val="000000"/>
                <w:sz w:val="18"/>
                <w:szCs w:val="18"/>
                <w:lang w:val="en-ID" w:eastAsia="en-ID"/>
              </w:rPr>
              <w:t>.</w:t>
            </w:r>
            <w:r w:rsidRPr="00D36B78">
              <w:rPr>
                <w:color w:val="000000"/>
                <w:sz w:val="18"/>
                <w:szCs w:val="18"/>
                <w:lang w:val="en-ID" w:eastAsia="en-ID"/>
              </w:rPr>
              <w:t>25</w:t>
            </w:r>
          </w:p>
        </w:tc>
        <w:tc>
          <w:tcPr>
            <w:tcW w:w="883" w:type="dxa"/>
            <w:shd w:val="clear" w:color="auto" w:fill="auto"/>
            <w:vAlign w:val="center"/>
            <w:hideMark/>
          </w:tcPr>
          <w:p w14:paraId="618581F6" w14:textId="396942BB" w:rsidR="00D36B78" w:rsidRPr="00D36B78" w:rsidRDefault="00D36B78" w:rsidP="001E6476">
            <w:pPr>
              <w:jc w:val="center"/>
              <w:rPr>
                <w:color w:val="000000"/>
                <w:sz w:val="18"/>
                <w:szCs w:val="18"/>
                <w:lang w:val="en-ID" w:eastAsia="en-ID"/>
              </w:rPr>
            </w:pPr>
            <w:r w:rsidRPr="00D36B78">
              <w:rPr>
                <w:color w:val="000000"/>
                <w:sz w:val="18"/>
                <w:szCs w:val="18"/>
                <w:lang w:val="en-ID" w:eastAsia="en-ID"/>
              </w:rPr>
              <w:t>1</w:t>
            </w:r>
            <w:r w:rsidR="001E6476">
              <w:rPr>
                <w:color w:val="000000"/>
                <w:sz w:val="18"/>
                <w:szCs w:val="18"/>
                <w:lang w:val="en-ID" w:eastAsia="en-ID"/>
              </w:rPr>
              <w:t>.</w:t>
            </w:r>
            <w:r w:rsidRPr="00D36B78">
              <w:rPr>
                <w:color w:val="000000"/>
                <w:sz w:val="18"/>
                <w:szCs w:val="18"/>
                <w:lang w:val="en-ID" w:eastAsia="en-ID"/>
              </w:rPr>
              <w:t>4</w:t>
            </w:r>
            <w:r w:rsidR="001E6476">
              <w:rPr>
                <w:color w:val="000000"/>
                <w:sz w:val="18"/>
                <w:szCs w:val="18"/>
                <w:lang w:val="en-ID" w:eastAsia="en-ID"/>
              </w:rPr>
              <w:t>3</w:t>
            </w:r>
          </w:p>
        </w:tc>
        <w:tc>
          <w:tcPr>
            <w:tcW w:w="850" w:type="dxa"/>
            <w:shd w:val="clear" w:color="auto" w:fill="auto"/>
            <w:vAlign w:val="center"/>
            <w:hideMark/>
          </w:tcPr>
          <w:p w14:paraId="59D792EE" w14:textId="77777777" w:rsidR="00D36B78" w:rsidRPr="00D36B78" w:rsidRDefault="00D36B78" w:rsidP="001E6476">
            <w:pPr>
              <w:jc w:val="center"/>
              <w:rPr>
                <w:color w:val="000000"/>
                <w:sz w:val="18"/>
                <w:szCs w:val="18"/>
                <w:lang w:val="en-ID" w:eastAsia="en-ID"/>
              </w:rPr>
            </w:pPr>
            <w:r w:rsidRPr="00D36B78">
              <w:rPr>
                <w:color w:val="000000"/>
                <w:sz w:val="18"/>
                <w:szCs w:val="18"/>
                <w:lang w:val="en-ID" w:eastAsia="en-ID"/>
              </w:rPr>
              <w:t>3950</w:t>
            </w:r>
          </w:p>
        </w:tc>
        <w:tc>
          <w:tcPr>
            <w:tcW w:w="960" w:type="dxa"/>
            <w:shd w:val="clear" w:color="auto" w:fill="auto"/>
            <w:vAlign w:val="center"/>
            <w:hideMark/>
          </w:tcPr>
          <w:p w14:paraId="3E2CA920" w14:textId="254DA194" w:rsidR="00D36B78" w:rsidRPr="00D36B78" w:rsidRDefault="00D36B78" w:rsidP="001E6476">
            <w:pPr>
              <w:jc w:val="center"/>
              <w:rPr>
                <w:color w:val="000000"/>
                <w:sz w:val="18"/>
                <w:szCs w:val="18"/>
                <w:lang w:val="en-ID" w:eastAsia="en-ID"/>
              </w:rPr>
            </w:pPr>
            <w:r w:rsidRPr="00D36B78">
              <w:rPr>
                <w:color w:val="000000"/>
                <w:sz w:val="18"/>
                <w:szCs w:val="18"/>
                <w:lang w:val="en-ID" w:eastAsia="en-ID"/>
              </w:rPr>
              <w:t>12</w:t>
            </w:r>
            <w:r w:rsidR="001E6476">
              <w:rPr>
                <w:color w:val="000000"/>
                <w:sz w:val="18"/>
                <w:szCs w:val="18"/>
                <w:lang w:val="en-ID" w:eastAsia="en-ID"/>
              </w:rPr>
              <w:t>.</w:t>
            </w:r>
            <w:r w:rsidRPr="00D36B78">
              <w:rPr>
                <w:color w:val="000000"/>
                <w:sz w:val="18"/>
                <w:szCs w:val="18"/>
                <w:lang w:val="en-ID" w:eastAsia="en-ID"/>
              </w:rPr>
              <w:t>3</w:t>
            </w:r>
            <w:r w:rsidR="001E6476">
              <w:rPr>
                <w:color w:val="000000"/>
                <w:sz w:val="18"/>
                <w:szCs w:val="18"/>
                <w:lang w:val="en-ID" w:eastAsia="en-ID"/>
              </w:rPr>
              <w:t>9</w:t>
            </w:r>
          </w:p>
        </w:tc>
        <w:tc>
          <w:tcPr>
            <w:tcW w:w="883" w:type="dxa"/>
            <w:shd w:val="clear" w:color="auto" w:fill="auto"/>
            <w:vAlign w:val="center"/>
            <w:hideMark/>
          </w:tcPr>
          <w:p w14:paraId="52610358" w14:textId="44C960B4" w:rsidR="00D36B78" w:rsidRPr="00D36B78" w:rsidRDefault="00D36B78" w:rsidP="001E6476">
            <w:pPr>
              <w:jc w:val="center"/>
              <w:rPr>
                <w:color w:val="000000"/>
                <w:sz w:val="18"/>
                <w:szCs w:val="18"/>
                <w:lang w:val="en-ID" w:eastAsia="en-ID"/>
              </w:rPr>
            </w:pPr>
            <w:r w:rsidRPr="00D36B78">
              <w:rPr>
                <w:color w:val="000000"/>
                <w:sz w:val="18"/>
                <w:szCs w:val="18"/>
                <w:lang w:val="en-ID" w:eastAsia="en-ID"/>
              </w:rPr>
              <w:t>7</w:t>
            </w:r>
            <w:r w:rsidR="001E6476">
              <w:rPr>
                <w:color w:val="000000"/>
                <w:sz w:val="18"/>
                <w:szCs w:val="18"/>
                <w:lang w:val="en-ID" w:eastAsia="en-ID"/>
              </w:rPr>
              <w:t>.</w:t>
            </w:r>
            <w:r w:rsidRPr="00D36B78">
              <w:rPr>
                <w:color w:val="000000"/>
                <w:sz w:val="18"/>
                <w:szCs w:val="18"/>
                <w:lang w:val="en-ID" w:eastAsia="en-ID"/>
              </w:rPr>
              <w:t>8</w:t>
            </w:r>
            <w:r w:rsidR="001E6476">
              <w:rPr>
                <w:color w:val="000000"/>
                <w:sz w:val="18"/>
                <w:szCs w:val="18"/>
                <w:lang w:val="en-ID" w:eastAsia="en-ID"/>
              </w:rPr>
              <w:t>5</w:t>
            </w:r>
          </w:p>
        </w:tc>
        <w:tc>
          <w:tcPr>
            <w:tcW w:w="1134" w:type="dxa"/>
            <w:shd w:val="clear" w:color="auto" w:fill="auto"/>
            <w:vAlign w:val="center"/>
            <w:hideMark/>
          </w:tcPr>
          <w:p w14:paraId="6ECA3530" w14:textId="1A943EAE" w:rsidR="00D36B78" w:rsidRPr="00D36B78" w:rsidRDefault="00D36B78" w:rsidP="001E6476">
            <w:pPr>
              <w:jc w:val="center"/>
              <w:rPr>
                <w:color w:val="000000"/>
                <w:sz w:val="18"/>
                <w:szCs w:val="18"/>
                <w:lang w:val="en-ID" w:eastAsia="en-ID"/>
              </w:rPr>
            </w:pPr>
            <w:r w:rsidRPr="00D36B78">
              <w:rPr>
                <w:color w:val="000000"/>
                <w:sz w:val="18"/>
                <w:szCs w:val="18"/>
                <w:lang w:val="en-ID" w:eastAsia="en-ID"/>
              </w:rPr>
              <w:t>60</w:t>
            </w:r>
            <w:r w:rsidR="001E6476">
              <w:rPr>
                <w:color w:val="000000"/>
                <w:sz w:val="18"/>
                <w:szCs w:val="18"/>
                <w:lang w:val="en-ID" w:eastAsia="en-ID"/>
              </w:rPr>
              <w:t>.</w:t>
            </w:r>
            <w:r w:rsidRPr="00D36B78">
              <w:rPr>
                <w:color w:val="000000"/>
                <w:sz w:val="18"/>
                <w:szCs w:val="18"/>
                <w:lang w:val="en-ID" w:eastAsia="en-ID"/>
              </w:rPr>
              <w:t>7</w:t>
            </w:r>
            <w:r w:rsidR="001E6476">
              <w:rPr>
                <w:color w:val="000000"/>
                <w:sz w:val="18"/>
                <w:szCs w:val="18"/>
                <w:lang w:val="en-ID" w:eastAsia="en-ID"/>
              </w:rPr>
              <w:t>7</w:t>
            </w:r>
          </w:p>
        </w:tc>
      </w:tr>
      <w:tr w:rsidR="00D36B78" w:rsidRPr="00D36B78" w14:paraId="65C1932F" w14:textId="77777777" w:rsidTr="00B74947">
        <w:trPr>
          <w:trHeight w:val="144"/>
        </w:trPr>
        <w:tc>
          <w:tcPr>
            <w:tcW w:w="1271" w:type="dxa"/>
            <w:shd w:val="clear" w:color="auto" w:fill="auto"/>
            <w:vAlign w:val="center"/>
            <w:hideMark/>
          </w:tcPr>
          <w:p w14:paraId="3D02A4D0" w14:textId="3BB85B89" w:rsidR="00D36B78" w:rsidRPr="00D36B78" w:rsidRDefault="00D36B78" w:rsidP="00D36B78">
            <w:pPr>
              <w:rPr>
                <w:color w:val="000000"/>
                <w:sz w:val="18"/>
                <w:szCs w:val="18"/>
                <w:lang w:val="en-ID" w:eastAsia="en-ID"/>
              </w:rPr>
            </w:pPr>
            <w:r>
              <w:rPr>
                <w:color w:val="000000"/>
                <w:sz w:val="18"/>
                <w:szCs w:val="18"/>
                <w:lang w:val="en-ID" w:eastAsia="en-ID"/>
              </w:rPr>
              <w:t>Story-1</w:t>
            </w:r>
          </w:p>
        </w:tc>
        <w:tc>
          <w:tcPr>
            <w:tcW w:w="714" w:type="dxa"/>
            <w:shd w:val="clear" w:color="auto" w:fill="auto"/>
            <w:vAlign w:val="center"/>
            <w:hideMark/>
          </w:tcPr>
          <w:p w14:paraId="29798E8A" w14:textId="66874D1F" w:rsidR="00D36B78" w:rsidRPr="00D36B78" w:rsidRDefault="00D36B78" w:rsidP="001E6476">
            <w:pPr>
              <w:jc w:val="center"/>
              <w:rPr>
                <w:color w:val="000000"/>
                <w:sz w:val="18"/>
                <w:szCs w:val="18"/>
                <w:lang w:val="en-ID" w:eastAsia="en-ID"/>
              </w:rPr>
            </w:pPr>
            <w:r w:rsidRPr="00D36B78">
              <w:rPr>
                <w:color w:val="000000"/>
                <w:sz w:val="18"/>
                <w:szCs w:val="18"/>
                <w:lang w:val="en-ID" w:eastAsia="en-ID"/>
              </w:rPr>
              <w:t>0</w:t>
            </w:r>
            <w:r w:rsidR="00B11418">
              <w:rPr>
                <w:color w:val="000000"/>
                <w:sz w:val="18"/>
                <w:szCs w:val="18"/>
                <w:lang w:val="en-ID" w:eastAsia="en-ID"/>
              </w:rPr>
              <w:t>.00</w:t>
            </w:r>
          </w:p>
        </w:tc>
        <w:tc>
          <w:tcPr>
            <w:tcW w:w="960" w:type="dxa"/>
            <w:shd w:val="clear" w:color="auto" w:fill="auto"/>
            <w:vAlign w:val="center"/>
            <w:hideMark/>
          </w:tcPr>
          <w:p w14:paraId="375E08D8" w14:textId="75B6CE06" w:rsidR="00D36B78" w:rsidRPr="00D36B78" w:rsidRDefault="00B11418" w:rsidP="001E6476">
            <w:pPr>
              <w:jc w:val="center"/>
              <w:rPr>
                <w:color w:val="000000"/>
                <w:sz w:val="18"/>
                <w:szCs w:val="18"/>
                <w:lang w:val="en-ID" w:eastAsia="en-ID"/>
              </w:rPr>
            </w:pPr>
            <w:r w:rsidRPr="00D36B78">
              <w:rPr>
                <w:color w:val="000000"/>
                <w:sz w:val="18"/>
                <w:szCs w:val="18"/>
                <w:lang w:val="en-ID" w:eastAsia="en-ID"/>
              </w:rPr>
              <w:t>0</w:t>
            </w:r>
            <w:r>
              <w:rPr>
                <w:color w:val="000000"/>
                <w:sz w:val="18"/>
                <w:szCs w:val="18"/>
                <w:lang w:val="en-ID" w:eastAsia="en-ID"/>
              </w:rPr>
              <w:t>.00</w:t>
            </w:r>
          </w:p>
        </w:tc>
        <w:tc>
          <w:tcPr>
            <w:tcW w:w="741" w:type="dxa"/>
            <w:shd w:val="clear" w:color="auto" w:fill="auto"/>
            <w:vAlign w:val="center"/>
            <w:hideMark/>
          </w:tcPr>
          <w:p w14:paraId="2D860F9A" w14:textId="10073A19" w:rsidR="00D36B78" w:rsidRPr="00D36B78" w:rsidRDefault="00B11418" w:rsidP="001E6476">
            <w:pPr>
              <w:jc w:val="center"/>
              <w:rPr>
                <w:color w:val="000000"/>
                <w:sz w:val="18"/>
                <w:szCs w:val="18"/>
                <w:lang w:val="en-ID" w:eastAsia="en-ID"/>
              </w:rPr>
            </w:pPr>
            <w:r w:rsidRPr="00D36B78">
              <w:rPr>
                <w:color w:val="000000"/>
                <w:sz w:val="18"/>
                <w:szCs w:val="18"/>
                <w:lang w:val="en-ID" w:eastAsia="en-ID"/>
              </w:rPr>
              <w:t>0</w:t>
            </w:r>
            <w:r>
              <w:rPr>
                <w:color w:val="000000"/>
                <w:sz w:val="18"/>
                <w:szCs w:val="18"/>
                <w:lang w:val="en-ID" w:eastAsia="en-ID"/>
              </w:rPr>
              <w:t>.00</w:t>
            </w:r>
          </w:p>
        </w:tc>
        <w:tc>
          <w:tcPr>
            <w:tcW w:w="960" w:type="dxa"/>
            <w:shd w:val="clear" w:color="auto" w:fill="auto"/>
            <w:vAlign w:val="center"/>
            <w:hideMark/>
          </w:tcPr>
          <w:p w14:paraId="0B114537" w14:textId="147788C1" w:rsidR="00D36B78" w:rsidRPr="00D36B78" w:rsidRDefault="00B11418" w:rsidP="001E6476">
            <w:pPr>
              <w:jc w:val="center"/>
              <w:rPr>
                <w:color w:val="000000"/>
                <w:sz w:val="18"/>
                <w:szCs w:val="18"/>
                <w:lang w:val="en-ID" w:eastAsia="en-ID"/>
              </w:rPr>
            </w:pPr>
            <w:r w:rsidRPr="00D36B78">
              <w:rPr>
                <w:color w:val="000000"/>
                <w:sz w:val="18"/>
                <w:szCs w:val="18"/>
                <w:lang w:val="en-ID" w:eastAsia="en-ID"/>
              </w:rPr>
              <w:t>0</w:t>
            </w:r>
            <w:r>
              <w:rPr>
                <w:color w:val="000000"/>
                <w:sz w:val="18"/>
                <w:szCs w:val="18"/>
                <w:lang w:val="en-ID" w:eastAsia="en-ID"/>
              </w:rPr>
              <w:t>.00</w:t>
            </w:r>
          </w:p>
        </w:tc>
        <w:tc>
          <w:tcPr>
            <w:tcW w:w="883" w:type="dxa"/>
            <w:shd w:val="clear" w:color="auto" w:fill="auto"/>
            <w:vAlign w:val="center"/>
            <w:hideMark/>
          </w:tcPr>
          <w:p w14:paraId="30990049" w14:textId="6EE34A0E" w:rsidR="00D36B78" w:rsidRPr="00D36B78" w:rsidRDefault="00B11418" w:rsidP="001E6476">
            <w:pPr>
              <w:jc w:val="center"/>
              <w:rPr>
                <w:color w:val="000000"/>
                <w:sz w:val="18"/>
                <w:szCs w:val="18"/>
                <w:lang w:val="en-ID" w:eastAsia="en-ID"/>
              </w:rPr>
            </w:pPr>
            <w:r w:rsidRPr="00D36B78">
              <w:rPr>
                <w:color w:val="000000"/>
                <w:sz w:val="18"/>
                <w:szCs w:val="18"/>
                <w:lang w:val="en-ID" w:eastAsia="en-ID"/>
              </w:rPr>
              <w:t>0</w:t>
            </w:r>
            <w:r>
              <w:rPr>
                <w:color w:val="000000"/>
                <w:sz w:val="18"/>
                <w:szCs w:val="18"/>
                <w:lang w:val="en-ID" w:eastAsia="en-ID"/>
              </w:rPr>
              <w:t>.00</w:t>
            </w:r>
          </w:p>
        </w:tc>
        <w:tc>
          <w:tcPr>
            <w:tcW w:w="850" w:type="dxa"/>
            <w:shd w:val="clear" w:color="auto" w:fill="auto"/>
            <w:vAlign w:val="center"/>
            <w:hideMark/>
          </w:tcPr>
          <w:p w14:paraId="78ACB7EC" w14:textId="3D8723EA" w:rsidR="00D36B78" w:rsidRPr="00D36B78" w:rsidRDefault="00B11418" w:rsidP="001E6476">
            <w:pPr>
              <w:jc w:val="center"/>
              <w:rPr>
                <w:color w:val="000000"/>
                <w:sz w:val="18"/>
                <w:szCs w:val="18"/>
                <w:lang w:val="en-ID" w:eastAsia="en-ID"/>
              </w:rPr>
            </w:pPr>
            <w:r w:rsidRPr="00D36B78">
              <w:rPr>
                <w:color w:val="000000"/>
                <w:sz w:val="18"/>
                <w:szCs w:val="18"/>
                <w:lang w:val="en-ID" w:eastAsia="en-ID"/>
              </w:rPr>
              <w:t>0</w:t>
            </w:r>
            <w:r>
              <w:rPr>
                <w:color w:val="000000"/>
                <w:sz w:val="18"/>
                <w:szCs w:val="18"/>
                <w:lang w:val="en-ID" w:eastAsia="en-ID"/>
              </w:rPr>
              <w:t>.00</w:t>
            </w:r>
          </w:p>
        </w:tc>
        <w:tc>
          <w:tcPr>
            <w:tcW w:w="960" w:type="dxa"/>
            <w:shd w:val="clear" w:color="auto" w:fill="auto"/>
            <w:vAlign w:val="center"/>
            <w:hideMark/>
          </w:tcPr>
          <w:p w14:paraId="1518DCE9" w14:textId="484E7E7F" w:rsidR="00D36B78" w:rsidRPr="00D36B78" w:rsidRDefault="00B11418" w:rsidP="001E6476">
            <w:pPr>
              <w:jc w:val="center"/>
              <w:rPr>
                <w:color w:val="000000"/>
                <w:sz w:val="18"/>
                <w:szCs w:val="18"/>
                <w:lang w:val="en-ID" w:eastAsia="en-ID"/>
              </w:rPr>
            </w:pPr>
            <w:r w:rsidRPr="00D36B78">
              <w:rPr>
                <w:color w:val="000000"/>
                <w:sz w:val="18"/>
                <w:szCs w:val="18"/>
                <w:lang w:val="en-ID" w:eastAsia="en-ID"/>
              </w:rPr>
              <w:t>0</w:t>
            </w:r>
            <w:r>
              <w:rPr>
                <w:color w:val="000000"/>
                <w:sz w:val="18"/>
                <w:szCs w:val="18"/>
                <w:lang w:val="en-ID" w:eastAsia="en-ID"/>
              </w:rPr>
              <w:t>.00</w:t>
            </w:r>
          </w:p>
        </w:tc>
        <w:tc>
          <w:tcPr>
            <w:tcW w:w="883" w:type="dxa"/>
            <w:shd w:val="clear" w:color="auto" w:fill="auto"/>
            <w:vAlign w:val="center"/>
            <w:hideMark/>
          </w:tcPr>
          <w:p w14:paraId="75DF9A01" w14:textId="6C834B9A" w:rsidR="00D36B78" w:rsidRPr="00D36B78" w:rsidRDefault="00B11418" w:rsidP="001E6476">
            <w:pPr>
              <w:jc w:val="center"/>
              <w:rPr>
                <w:color w:val="000000"/>
                <w:sz w:val="18"/>
                <w:szCs w:val="18"/>
                <w:lang w:val="en-ID" w:eastAsia="en-ID"/>
              </w:rPr>
            </w:pPr>
            <w:r w:rsidRPr="00D36B78">
              <w:rPr>
                <w:color w:val="000000"/>
                <w:sz w:val="18"/>
                <w:szCs w:val="18"/>
                <w:lang w:val="en-ID" w:eastAsia="en-ID"/>
              </w:rPr>
              <w:t>0</w:t>
            </w:r>
            <w:r>
              <w:rPr>
                <w:color w:val="000000"/>
                <w:sz w:val="18"/>
                <w:szCs w:val="18"/>
                <w:lang w:val="en-ID" w:eastAsia="en-ID"/>
              </w:rPr>
              <w:t>.00</w:t>
            </w:r>
          </w:p>
        </w:tc>
        <w:tc>
          <w:tcPr>
            <w:tcW w:w="1134" w:type="dxa"/>
            <w:shd w:val="clear" w:color="auto" w:fill="auto"/>
            <w:vAlign w:val="center"/>
            <w:hideMark/>
          </w:tcPr>
          <w:p w14:paraId="1E23FD85" w14:textId="655BF000" w:rsidR="00D36B78" w:rsidRPr="00D36B78" w:rsidRDefault="00B11418" w:rsidP="001E6476">
            <w:pPr>
              <w:jc w:val="center"/>
              <w:rPr>
                <w:color w:val="000000"/>
                <w:sz w:val="18"/>
                <w:szCs w:val="18"/>
                <w:lang w:val="en-ID" w:eastAsia="en-ID"/>
              </w:rPr>
            </w:pPr>
            <w:r w:rsidRPr="00D36B78">
              <w:rPr>
                <w:color w:val="000000"/>
                <w:sz w:val="18"/>
                <w:szCs w:val="18"/>
                <w:lang w:val="en-ID" w:eastAsia="en-ID"/>
              </w:rPr>
              <w:t>0</w:t>
            </w:r>
            <w:r>
              <w:rPr>
                <w:color w:val="000000"/>
                <w:sz w:val="18"/>
                <w:szCs w:val="18"/>
                <w:lang w:val="en-ID" w:eastAsia="en-ID"/>
              </w:rPr>
              <w:t>.00</w:t>
            </w:r>
          </w:p>
        </w:tc>
      </w:tr>
    </w:tbl>
    <w:p w14:paraId="772FAE03" w14:textId="3705E25D" w:rsidR="006B11F3" w:rsidRPr="006B11F3" w:rsidRDefault="001C3B54" w:rsidP="001C3B54">
      <w:pPr>
        <w:pStyle w:val="Heading2"/>
        <w:rPr>
          <w:rFonts w:eastAsiaTheme="minorEastAsia"/>
          <w:lang w:val="en-ID"/>
        </w:rPr>
      </w:pPr>
      <w:r w:rsidRPr="006B11F3">
        <w:rPr>
          <w:rFonts w:eastAsiaTheme="minorEastAsia"/>
          <w:lang w:val="en-ID"/>
        </w:rPr>
        <w:t>DESIGN OF</w:t>
      </w:r>
      <w:r w:rsidR="001268F6">
        <w:rPr>
          <w:rFonts w:eastAsiaTheme="minorEastAsia"/>
          <w:lang w:val="en-ID"/>
        </w:rPr>
        <w:t xml:space="preserve"> PRIMARY</w:t>
      </w:r>
      <w:r w:rsidRPr="006B11F3">
        <w:rPr>
          <w:rFonts w:eastAsiaTheme="minorEastAsia"/>
          <w:lang w:val="en-ID"/>
        </w:rPr>
        <w:t xml:space="preserve"> BEAM</w:t>
      </w:r>
      <w:r w:rsidR="007C7BE6">
        <w:rPr>
          <w:rFonts w:eastAsiaTheme="minorEastAsia"/>
          <w:lang w:val="en-ID"/>
        </w:rPr>
        <w:t xml:space="preserve"> </w:t>
      </w:r>
    </w:p>
    <w:p w14:paraId="727CC4EA" w14:textId="3FCC2173" w:rsidR="00A44258" w:rsidRPr="00B74947" w:rsidRDefault="00636507" w:rsidP="00B74947">
      <w:pPr>
        <w:pStyle w:val="Paragraph"/>
        <w:rPr>
          <w:rStyle w:val="Emphasis"/>
          <w:i w:val="0"/>
          <w:iCs w:val="0"/>
          <w:color w:val="333333"/>
        </w:rPr>
      </w:pPr>
      <w:r w:rsidRPr="00B74947">
        <w:rPr>
          <w:rStyle w:val="Emphasis"/>
          <w:i w:val="0"/>
          <w:iCs w:val="0"/>
          <w:color w:val="333333"/>
        </w:rPr>
        <w:t xml:space="preserve">The </w:t>
      </w:r>
      <w:r w:rsidR="008E720E" w:rsidRPr="00B74947">
        <w:rPr>
          <w:rStyle w:val="Emphasis"/>
          <w:i w:val="0"/>
          <w:iCs w:val="0"/>
          <w:color w:val="333333"/>
        </w:rPr>
        <w:t>primary</w:t>
      </w:r>
      <w:r w:rsidRPr="00B74947">
        <w:rPr>
          <w:rStyle w:val="Emphasis"/>
          <w:i w:val="0"/>
          <w:iCs w:val="0"/>
          <w:color w:val="333333"/>
        </w:rPr>
        <w:t xml:space="preserve"> beam is rigidly connected to the columns and functions as the </w:t>
      </w:r>
      <w:r w:rsidR="008E720E" w:rsidRPr="00B74947">
        <w:rPr>
          <w:rStyle w:val="Emphasis"/>
          <w:i w:val="0"/>
          <w:iCs w:val="0"/>
          <w:color w:val="333333"/>
        </w:rPr>
        <w:t>framing system of the building</w:t>
      </w:r>
      <w:r w:rsidRPr="00B74947">
        <w:rPr>
          <w:rStyle w:val="Emphasis"/>
          <w:i w:val="0"/>
          <w:iCs w:val="0"/>
          <w:color w:val="333333"/>
        </w:rPr>
        <w:t>.</w:t>
      </w:r>
      <w:r w:rsidR="004068D4" w:rsidRPr="00B74947">
        <w:rPr>
          <w:rStyle w:val="Emphasis"/>
          <w:i w:val="0"/>
          <w:iCs w:val="0"/>
          <w:color w:val="333333"/>
        </w:rPr>
        <w:t xml:space="preserve"> The main beam is designed using WF 600x200x11x17 steel profiles. Like the design of s</w:t>
      </w:r>
      <w:r w:rsidR="008E720E" w:rsidRPr="00B74947">
        <w:rPr>
          <w:rStyle w:val="Emphasis"/>
          <w:i w:val="0"/>
          <w:iCs w:val="0"/>
          <w:color w:val="333333"/>
        </w:rPr>
        <w:t>econdary</w:t>
      </w:r>
      <w:r w:rsidR="004068D4" w:rsidRPr="00B74947">
        <w:rPr>
          <w:rStyle w:val="Emphasis"/>
          <w:i w:val="0"/>
          <w:iCs w:val="0"/>
          <w:color w:val="333333"/>
        </w:rPr>
        <w:t xml:space="preserve"> beam, the main beam design process considers two critical stages: the construction phase and the normal operational phase. During construction, the bare steel profiles must be capable of carrying their own weight along with the loads imposed by the concreting process, which includes the weight of fresh concrete, workers, and equipment. Furthermore, the deflection (Δ) of the bare steel beam should be restricted to a maximum of the effective mid-span (L) divided by 240. The assessment of the steel beam’s bending and shear capacities is shown in</w:t>
      </w:r>
      <w:r w:rsidR="00B74947" w:rsidRPr="00B74947">
        <w:rPr>
          <w:rStyle w:val="Emphasis"/>
          <w:b/>
          <w:bCs/>
          <w:i w:val="0"/>
          <w:iCs w:val="0"/>
          <w:color w:val="333333"/>
        </w:rPr>
        <w:t xml:space="preserve"> TABLE 8</w:t>
      </w:r>
      <w:r w:rsidR="004068D4" w:rsidRPr="00B74947">
        <w:rPr>
          <w:rStyle w:val="Emphasis"/>
          <w:i w:val="0"/>
          <w:iCs w:val="0"/>
          <w:color w:val="333333"/>
        </w:rPr>
        <w:t xml:space="preserve">. </w:t>
      </w:r>
    </w:p>
    <w:p w14:paraId="73D9D42F" w14:textId="77777777" w:rsidR="006B11F3" w:rsidRPr="00B74947" w:rsidRDefault="006B11F3" w:rsidP="00B74947">
      <w:pPr>
        <w:pStyle w:val="Paragraph"/>
        <w:rPr>
          <w:rStyle w:val="Emphasis"/>
          <w:i w:val="0"/>
          <w:iCs w:val="0"/>
          <w:color w:val="333333"/>
        </w:rPr>
      </w:pPr>
    </w:p>
    <w:p w14:paraId="372E90D1" w14:textId="27009A15" w:rsidR="00A44258" w:rsidRDefault="00A12560" w:rsidP="00B74947">
      <w:pPr>
        <w:pStyle w:val="TableCaption"/>
        <w:rPr>
          <w:rFonts w:eastAsiaTheme="minorEastAsia"/>
        </w:rPr>
      </w:pPr>
      <w:r w:rsidRPr="00A12560">
        <w:rPr>
          <w:rFonts w:eastAsiaTheme="minorEastAsia"/>
          <w:b/>
          <w:iCs/>
        </w:rPr>
        <w:t xml:space="preserve">TABLE </w:t>
      </w:r>
      <w:r w:rsidR="00B74947">
        <w:rPr>
          <w:rFonts w:eastAsiaTheme="minorEastAsia"/>
          <w:b/>
          <w:iCs/>
        </w:rPr>
        <w:t>8</w:t>
      </w:r>
      <w:r w:rsidR="004068D4">
        <w:rPr>
          <w:rFonts w:eastAsiaTheme="minorEastAsia"/>
          <w:b/>
          <w:iCs/>
        </w:rPr>
        <w:t>.</w:t>
      </w:r>
      <w:r w:rsidRPr="00A12560">
        <w:rPr>
          <w:rFonts w:eastAsiaTheme="minorEastAsia"/>
          <w:iCs/>
        </w:rPr>
        <w:t xml:space="preserve"> </w:t>
      </w:r>
      <w:r w:rsidR="004068D4" w:rsidRPr="00497674">
        <w:rPr>
          <w:rFonts w:eastAsiaTheme="minorEastAsia"/>
        </w:rPr>
        <w:t xml:space="preserve">Summary of </w:t>
      </w:r>
      <w:r w:rsidR="004068D4">
        <w:rPr>
          <w:rFonts w:eastAsiaTheme="minorEastAsia"/>
        </w:rPr>
        <w:t xml:space="preserve">the </w:t>
      </w:r>
      <w:r w:rsidR="004068D4" w:rsidRPr="00497674">
        <w:rPr>
          <w:rFonts w:eastAsiaTheme="minorEastAsia"/>
        </w:rPr>
        <w:t xml:space="preserve">calculations for </w:t>
      </w:r>
      <w:r w:rsidR="00723009">
        <w:rPr>
          <w:rFonts w:eastAsiaTheme="minorEastAsia"/>
        </w:rPr>
        <w:t xml:space="preserve">primary </w:t>
      </w:r>
      <w:r w:rsidR="004068D4" w:rsidRPr="00497674">
        <w:rPr>
          <w:rFonts w:eastAsiaTheme="minorEastAsia"/>
        </w:rPr>
        <w:t>beams</w:t>
      </w:r>
      <w:r w:rsidR="004068D4">
        <w:rPr>
          <w:rFonts w:eastAsiaTheme="minorEastAsia"/>
        </w:rPr>
        <w:t xml:space="preserve"> in construction stage</w:t>
      </w:r>
    </w:p>
    <w:tbl>
      <w:tblPr>
        <w:tblStyle w:val="TableGrid"/>
        <w:tblW w:w="5386" w:type="dxa"/>
        <w:jc w:val="center"/>
        <w:tblLook w:val="04A0" w:firstRow="1" w:lastRow="0" w:firstColumn="1" w:lastColumn="0" w:noHBand="0" w:noVBand="1"/>
      </w:tblPr>
      <w:tblGrid>
        <w:gridCol w:w="1417"/>
        <w:gridCol w:w="1276"/>
        <w:gridCol w:w="1417"/>
        <w:gridCol w:w="1276"/>
      </w:tblGrid>
      <w:tr w:rsidR="00CD7337" w14:paraId="33A61F1A" w14:textId="77777777" w:rsidTr="00B74947">
        <w:trPr>
          <w:jc w:val="center"/>
        </w:trPr>
        <w:tc>
          <w:tcPr>
            <w:tcW w:w="5386" w:type="dxa"/>
            <w:gridSpan w:val="4"/>
          </w:tcPr>
          <w:p w14:paraId="66144BA0" w14:textId="1BC45654" w:rsidR="00CD7337" w:rsidRDefault="00CD7337" w:rsidP="009000EA">
            <w:pPr>
              <w:pStyle w:val="ListParagraph"/>
              <w:spacing w:after="0" w:line="240" w:lineRule="auto"/>
              <w:ind w:left="0"/>
              <w:jc w:val="center"/>
              <w:rPr>
                <w:rFonts w:ascii="Times New Roman" w:eastAsiaTheme="minorEastAsia" w:hAnsi="Times New Roman" w:cs="Times New Roman"/>
                <w:iCs/>
                <w:sz w:val="18"/>
                <w:szCs w:val="18"/>
              </w:rPr>
            </w:pPr>
            <w:r>
              <w:rPr>
                <w:rFonts w:ascii="Times New Roman" w:hAnsi="Times New Roman" w:cs="Times New Roman"/>
                <w:sz w:val="18"/>
                <w:szCs w:val="18"/>
                <w:lang w:val="sv-SE"/>
              </w:rPr>
              <w:t>Construction Stage</w:t>
            </w:r>
          </w:p>
        </w:tc>
      </w:tr>
      <w:tr w:rsidR="00CD7337" w14:paraId="6391787F" w14:textId="77777777" w:rsidTr="00B74947">
        <w:trPr>
          <w:jc w:val="center"/>
        </w:trPr>
        <w:tc>
          <w:tcPr>
            <w:tcW w:w="1417" w:type="dxa"/>
            <w:vAlign w:val="center"/>
          </w:tcPr>
          <w:p w14:paraId="0CEE8AE4" w14:textId="2CD7D340" w:rsidR="00CD7337" w:rsidRDefault="00CD7337" w:rsidP="00CD7337">
            <w:pPr>
              <w:pStyle w:val="ListParagraph"/>
              <w:spacing w:after="0" w:line="240" w:lineRule="auto"/>
              <w:ind w:left="0"/>
              <w:jc w:val="center"/>
              <w:rPr>
                <w:rFonts w:ascii="Times New Roman" w:eastAsiaTheme="minorEastAsia" w:hAnsi="Times New Roman" w:cs="Times New Roman"/>
                <w:iCs/>
                <w:sz w:val="18"/>
                <w:szCs w:val="18"/>
              </w:rPr>
            </w:pPr>
            <w:r w:rsidRPr="004068D4">
              <w:rPr>
                <w:rFonts w:ascii="Times New Roman" w:hAnsi="Times New Roman" w:cs="Times New Roman"/>
                <w:sz w:val="18"/>
                <w:szCs w:val="18"/>
              </w:rPr>
              <w:t>Description</w:t>
            </w:r>
          </w:p>
        </w:tc>
        <w:tc>
          <w:tcPr>
            <w:tcW w:w="1276" w:type="dxa"/>
            <w:vAlign w:val="center"/>
          </w:tcPr>
          <w:p w14:paraId="36530A6C" w14:textId="6ED00D12" w:rsidR="00CD7337" w:rsidRDefault="00CD7337" w:rsidP="00CD7337">
            <w:pPr>
              <w:pStyle w:val="ListParagraph"/>
              <w:spacing w:after="0" w:line="240" w:lineRule="auto"/>
              <w:ind w:left="0"/>
              <w:jc w:val="center"/>
              <w:rPr>
                <w:rFonts w:ascii="Times New Roman" w:eastAsiaTheme="minorEastAsia" w:hAnsi="Times New Roman" w:cs="Times New Roman"/>
                <w:iCs/>
                <w:sz w:val="18"/>
                <w:szCs w:val="18"/>
              </w:rPr>
            </w:pPr>
            <w:r w:rsidRPr="004068D4">
              <w:rPr>
                <w:rFonts w:ascii="Times New Roman" w:hAnsi="Times New Roman" w:cs="Times New Roman"/>
                <w:sz w:val="18"/>
                <w:szCs w:val="18"/>
              </w:rPr>
              <w:t>Floor 2-4</w:t>
            </w:r>
          </w:p>
        </w:tc>
        <w:tc>
          <w:tcPr>
            <w:tcW w:w="1417" w:type="dxa"/>
            <w:vAlign w:val="center"/>
          </w:tcPr>
          <w:p w14:paraId="2AC3908D" w14:textId="3E926F0A" w:rsidR="00CD7337" w:rsidRDefault="00CD7337" w:rsidP="00CD7337">
            <w:pPr>
              <w:pStyle w:val="ListParagraph"/>
              <w:spacing w:after="0" w:line="240" w:lineRule="auto"/>
              <w:ind w:left="0"/>
              <w:jc w:val="center"/>
              <w:rPr>
                <w:rFonts w:ascii="Times New Roman" w:eastAsiaTheme="minorEastAsia" w:hAnsi="Times New Roman" w:cs="Times New Roman"/>
                <w:iCs/>
                <w:sz w:val="18"/>
                <w:szCs w:val="18"/>
              </w:rPr>
            </w:pPr>
            <w:r w:rsidRPr="004068D4">
              <w:rPr>
                <w:rFonts w:ascii="Times New Roman" w:hAnsi="Times New Roman" w:cs="Times New Roman"/>
                <w:sz w:val="18"/>
                <w:szCs w:val="18"/>
              </w:rPr>
              <w:t>Roof</w:t>
            </w:r>
          </w:p>
        </w:tc>
        <w:tc>
          <w:tcPr>
            <w:tcW w:w="1276" w:type="dxa"/>
            <w:vAlign w:val="center"/>
          </w:tcPr>
          <w:p w14:paraId="2B8D375B" w14:textId="12BAA415" w:rsidR="00CD7337" w:rsidRDefault="00CD7337" w:rsidP="00CD7337">
            <w:pPr>
              <w:pStyle w:val="ListParagraph"/>
              <w:spacing w:after="0" w:line="240" w:lineRule="auto"/>
              <w:ind w:left="0"/>
              <w:jc w:val="center"/>
              <w:rPr>
                <w:rFonts w:ascii="Times New Roman" w:eastAsiaTheme="minorEastAsia" w:hAnsi="Times New Roman" w:cs="Times New Roman"/>
                <w:iCs/>
                <w:sz w:val="18"/>
                <w:szCs w:val="18"/>
              </w:rPr>
            </w:pPr>
            <w:r w:rsidRPr="004068D4">
              <w:rPr>
                <w:rFonts w:ascii="Times New Roman" w:hAnsi="Times New Roman" w:cs="Times New Roman"/>
                <w:sz w:val="18"/>
                <w:szCs w:val="18"/>
              </w:rPr>
              <w:t>Unit</w:t>
            </w:r>
          </w:p>
        </w:tc>
      </w:tr>
      <w:tr w:rsidR="00CD7337" w14:paraId="3516C5E2" w14:textId="77777777" w:rsidTr="00B74947">
        <w:trPr>
          <w:jc w:val="center"/>
        </w:trPr>
        <w:tc>
          <w:tcPr>
            <w:tcW w:w="1417" w:type="dxa"/>
            <w:vAlign w:val="center"/>
          </w:tcPr>
          <w:p w14:paraId="11573795" w14:textId="45B235AF" w:rsidR="00CD7337" w:rsidRPr="004068D4" w:rsidRDefault="00CD7337" w:rsidP="00CD7337">
            <w:pPr>
              <w:pStyle w:val="ListParagraph"/>
              <w:spacing w:after="0" w:line="240" w:lineRule="auto"/>
              <w:ind w:left="0"/>
              <w:jc w:val="center"/>
              <w:rPr>
                <w:rFonts w:ascii="Times New Roman" w:hAnsi="Times New Roman" w:cs="Times New Roman"/>
                <w:sz w:val="18"/>
                <w:szCs w:val="18"/>
              </w:rPr>
            </w:pPr>
            <w:r w:rsidRPr="004068D4">
              <w:rPr>
                <w:rFonts w:ascii="Times New Roman" w:hAnsi="Times New Roman" w:cs="Times New Roman"/>
                <w:sz w:val="18"/>
                <w:szCs w:val="18"/>
              </w:rPr>
              <w:t>Mu</w:t>
            </w:r>
          </w:p>
        </w:tc>
        <w:tc>
          <w:tcPr>
            <w:tcW w:w="1276" w:type="dxa"/>
            <w:vAlign w:val="center"/>
          </w:tcPr>
          <w:p w14:paraId="59FBFEA2" w14:textId="60C25875" w:rsidR="00CD7337" w:rsidRPr="004068D4" w:rsidRDefault="00CD7337" w:rsidP="00CD7337">
            <w:pPr>
              <w:pStyle w:val="ListParagraph"/>
              <w:spacing w:after="0" w:line="240" w:lineRule="auto"/>
              <w:ind w:left="0"/>
              <w:jc w:val="center"/>
              <w:rPr>
                <w:rFonts w:ascii="Times New Roman" w:hAnsi="Times New Roman" w:cs="Times New Roman"/>
                <w:sz w:val="18"/>
                <w:szCs w:val="18"/>
              </w:rPr>
            </w:pPr>
            <w:r w:rsidRPr="004068D4">
              <w:rPr>
                <w:rFonts w:ascii="Times New Roman" w:hAnsi="Times New Roman" w:cs="Times New Roman"/>
                <w:sz w:val="18"/>
                <w:szCs w:val="18"/>
              </w:rPr>
              <w:t>45</w:t>
            </w:r>
            <w:r>
              <w:rPr>
                <w:rFonts w:ascii="Times New Roman" w:hAnsi="Times New Roman" w:cs="Times New Roman"/>
                <w:sz w:val="18"/>
                <w:szCs w:val="18"/>
              </w:rPr>
              <w:t>.</w:t>
            </w:r>
            <w:r w:rsidRPr="004068D4">
              <w:rPr>
                <w:rFonts w:ascii="Times New Roman" w:hAnsi="Times New Roman" w:cs="Times New Roman"/>
                <w:sz w:val="18"/>
                <w:szCs w:val="18"/>
              </w:rPr>
              <w:t>51</w:t>
            </w:r>
          </w:p>
        </w:tc>
        <w:tc>
          <w:tcPr>
            <w:tcW w:w="1417" w:type="dxa"/>
            <w:vAlign w:val="center"/>
          </w:tcPr>
          <w:p w14:paraId="33646CD6" w14:textId="1AC87133" w:rsidR="00CD7337" w:rsidRPr="004068D4" w:rsidRDefault="00CD7337" w:rsidP="00CD7337">
            <w:pPr>
              <w:pStyle w:val="ListParagraph"/>
              <w:spacing w:after="0" w:line="240" w:lineRule="auto"/>
              <w:ind w:left="0"/>
              <w:jc w:val="center"/>
              <w:rPr>
                <w:rFonts w:ascii="Times New Roman" w:hAnsi="Times New Roman" w:cs="Times New Roman"/>
                <w:sz w:val="18"/>
                <w:szCs w:val="18"/>
              </w:rPr>
            </w:pPr>
            <w:r w:rsidRPr="004068D4">
              <w:rPr>
                <w:rFonts w:ascii="Times New Roman" w:hAnsi="Times New Roman" w:cs="Times New Roman"/>
                <w:sz w:val="18"/>
                <w:szCs w:val="18"/>
              </w:rPr>
              <w:t>29</w:t>
            </w:r>
            <w:r>
              <w:rPr>
                <w:rFonts w:ascii="Times New Roman" w:hAnsi="Times New Roman" w:cs="Times New Roman"/>
                <w:sz w:val="18"/>
                <w:szCs w:val="18"/>
              </w:rPr>
              <w:t>.</w:t>
            </w:r>
            <w:r w:rsidRPr="004068D4">
              <w:rPr>
                <w:rFonts w:ascii="Times New Roman" w:hAnsi="Times New Roman" w:cs="Times New Roman"/>
                <w:sz w:val="18"/>
                <w:szCs w:val="18"/>
              </w:rPr>
              <w:t>44</w:t>
            </w:r>
          </w:p>
        </w:tc>
        <w:tc>
          <w:tcPr>
            <w:tcW w:w="1276" w:type="dxa"/>
            <w:vAlign w:val="center"/>
          </w:tcPr>
          <w:p w14:paraId="2EB01B5F" w14:textId="16AB6C33" w:rsidR="00CD7337" w:rsidRPr="004068D4" w:rsidRDefault="00CD7337" w:rsidP="00CD7337">
            <w:pPr>
              <w:pStyle w:val="ListParagraph"/>
              <w:spacing w:after="0" w:line="240" w:lineRule="auto"/>
              <w:ind w:left="0"/>
              <w:jc w:val="center"/>
              <w:rPr>
                <w:rFonts w:ascii="Times New Roman" w:hAnsi="Times New Roman" w:cs="Times New Roman"/>
                <w:sz w:val="18"/>
                <w:szCs w:val="18"/>
              </w:rPr>
            </w:pPr>
            <w:proofErr w:type="spellStart"/>
            <w:r w:rsidRPr="004068D4">
              <w:rPr>
                <w:rFonts w:ascii="Times New Roman" w:hAnsi="Times New Roman" w:cs="Times New Roman"/>
                <w:sz w:val="18"/>
                <w:szCs w:val="18"/>
              </w:rPr>
              <w:t>kNm</w:t>
            </w:r>
            <w:proofErr w:type="spellEnd"/>
          </w:p>
        </w:tc>
      </w:tr>
      <w:tr w:rsidR="00CD7337" w14:paraId="46FEEBCE" w14:textId="77777777" w:rsidTr="00B74947">
        <w:trPr>
          <w:jc w:val="center"/>
        </w:trPr>
        <w:tc>
          <w:tcPr>
            <w:tcW w:w="1417" w:type="dxa"/>
            <w:vAlign w:val="center"/>
          </w:tcPr>
          <w:p w14:paraId="463C49F3" w14:textId="3CA90BD6" w:rsidR="00CD7337" w:rsidRPr="004068D4" w:rsidRDefault="00CD7337" w:rsidP="00CD7337">
            <w:pPr>
              <w:pStyle w:val="ListParagraph"/>
              <w:spacing w:after="0" w:line="240" w:lineRule="auto"/>
              <w:ind w:left="0"/>
              <w:jc w:val="center"/>
              <w:rPr>
                <w:rFonts w:ascii="Times New Roman" w:hAnsi="Times New Roman" w:cs="Times New Roman"/>
                <w:sz w:val="18"/>
                <w:szCs w:val="18"/>
              </w:rPr>
            </w:pPr>
            <w:r w:rsidRPr="004068D4">
              <w:rPr>
                <w:rFonts w:ascii="Times New Roman" w:hAnsi="Times New Roman" w:cs="Times New Roman"/>
                <w:sz w:val="18"/>
                <w:szCs w:val="18"/>
              </w:rPr>
              <w:t>Vu</w:t>
            </w:r>
          </w:p>
        </w:tc>
        <w:tc>
          <w:tcPr>
            <w:tcW w:w="1276" w:type="dxa"/>
            <w:vAlign w:val="center"/>
          </w:tcPr>
          <w:p w14:paraId="11EDC42D" w14:textId="3C37EDF4" w:rsidR="00CD7337" w:rsidRPr="004068D4" w:rsidRDefault="00CD7337" w:rsidP="00CD7337">
            <w:pPr>
              <w:pStyle w:val="ListParagraph"/>
              <w:spacing w:after="0" w:line="240" w:lineRule="auto"/>
              <w:ind w:left="0"/>
              <w:jc w:val="center"/>
              <w:rPr>
                <w:rFonts w:ascii="Times New Roman" w:hAnsi="Times New Roman" w:cs="Times New Roman"/>
                <w:sz w:val="18"/>
                <w:szCs w:val="18"/>
              </w:rPr>
            </w:pPr>
            <w:r w:rsidRPr="004068D4">
              <w:rPr>
                <w:rFonts w:ascii="Times New Roman" w:hAnsi="Times New Roman" w:cs="Times New Roman"/>
                <w:sz w:val="18"/>
                <w:szCs w:val="18"/>
              </w:rPr>
              <w:t>66</w:t>
            </w:r>
            <w:r>
              <w:rPr>
                <w:rFonts w:ascii="Times New Roman" w:hAnsi="Times New Roman" w:cs="Times New Roman"/>
                <w:sz w:val="18"/>
                <w:szCs w:val="18"/>
              </w:rPr>
              <w:t>.</w:t>
            </w:r>
            <w:r w:rsidRPr="004068D4">
              <w:rPr>
                <w:rFonts w:ascii="Times New Roman" w:hAnsi="Times New Roman" w:cs="Times New Roman"/>
                <w:sz w:val="18"/>
                <w:szCs w:val="18"/>
              </w:rPr>
              <w:t>85</w:t>
            </w:r>
          </w:p>
        </w:tc>
        <w:tc>
          <w:tcPr>
            <w:tcW w:w="1417" w:type="dxa"/>
            <w:vAlign w:val="center"/>
          </w:tcPr>
          <w:p w14:paraId="698B9E1B" w14:textId="48B081FB" w:rsidR="00CD7337" w:rsidRPr="004068D4" w:rsidRDefault="00CD7337" w:rsidP="00CD7337">
            <w:pPr>
              <w:pStyle w:val="ListParagraph"/>
              <w:spacing w:after="0" w:line="240" w:lineRule="auto"/>
              <w:ind w:left="0"/>
              <w:jc w:val="center"/>
              <w:rPr>
                <w:rFonts w:ascii="Times New Roman" w:hAnsi="Times New Roman" w:cs="Times New Roman"/>
                <w:sz w:val="18"/>
                <w:szCs w:val="18"/>
              </w:rPr>
            </w:pPr>
            <w:r w:rsidRPr="004068D4">
              <w:rPr>
                <w:rFonts w:ascii="Times New Roman" w:hAnsi="Times New Roman" w:cs="Times New Roman"/>
                <w:sz w:val="18"/>
                <w:szCs w:val="18"/>
              </w:rPr>
              <w:t>29</w:t>
            </w:r>
            <w:r>
              <w:rPr>
                <w:rFonts w:ascii="Times New Roman" w:hAnsi="Times New Roman" w:cs="Times New Roman"/>
                <w:sz w:val="18"/>
                <w:szCs w:val="18"/>
              </w:rPr>
              <w:t>.</w:t>
            </w:r>
            <w:r w:rsidRPr="004068D4">
              <w:rPr>
                <w:rFonts w:ascii="Times New Roman" w:hAnsi="Times New Roman" w:cs="Times New Roman"/>
                <w:sz w:val="18"/>
                <w:szCs w:val="18"/>
              </w:rPr>
              <w:t>12</w:t>
            </w:r>
          </w:p>
        </w:tc>
        <w:tc>
          <w:tcPr>
            <w:tcW w:w="1276" w:type="dxa"/>
            <w:vAlign w:val="center"/>
          </w:tcPr>
          <w:p w14:paraId="2C3D4EA5" w14:textId="367759F1" w:rsidR="00CD7337" w:rsidRPr="004068D4" w:rsidRDefault="00CD7337" w:rsidP="00CD7337">
            <w:pPr>
              <w:pStyle w:val="ListParagraph"/>
              <w:spacing w:after="0" w:line="240" w:lineRule="auto"/>
              <w:ind w:left="0"/>
              <w:jc w:val="center"/>
              <w:rPr>
                <w:rFonts w:ascii="Times New Roman" w:hAnsi="Times New Roman" w:cs="Times New Roman"/>
                <w:sz w:val="18"/>
                <w:szCs w:val="18"/>
              </w:rPr>
            </w:pPr>
            <w:proofErr w:type="spellStart"/>
            <w:r w:rsidRPr="004068D4">
              <w:rPr>
                <w:rFonts w:ascii="Times New Roman" w:hAnsi="Times New Roman" w:cs="Times New Roman"/>
                <w:sz w:val="18"/>
                <w:szCs w:val="18"/>
              </w:rPr>
              <w:t>kN</w:t>
            </w:r>
            <w:proofErr w:type="spellEnd"/>
          </w:p>
        </w:tc>
      </w:tr>
      <w:tr w:rsidR="00CD7337" w14:paraId="27DC052A" w14:textId="77777777" w:rsidTr="00B74947">
        <w:trPr>
          <w:jc w:val="center"/>
        </w:trPr>
        <w:tc>
          <w:tcPr>
            <w:tcW w:w="1417" w:type="dxa"/>
            <w:vAlign w:val="center"/>
          </w:tcPr>
          <w:p w14:paraId="652BCC2B" w14:textId="3EBEEAC8" w:rsidR="00CD7337" w:rsidRPr="004068D4" w:rsidRDefault="00CD7337" w:rsidP="00CD7337">
            <w:pPr>
              <w:pStyle w:val="ListParagraph"/>
              <w:spacing w:after="0" w:line="240" w:lineRule="auto"/>
              <w:ind w:left="0"/>
              <w:jc w:val="center"/>
              <w:rPr>
                <w:rFonts w:ascii="Times New Roman" w:hAnsi="Times New Roman" w:cs="Times New Roman"/>
                <w:sz w:val="18"/>
                <w:szCs w:val="18"/>
              </w:rPr>
            </w:pPr>
            <w:r w:rsidRPr="004068D4">
              <w:rPr>
                <w:rFonts w:ascii="Times New Roman" w:hAnsi="Times New Roman" w:cs="Times New Roman"/>
                <w:sz w:val="18"/>
                <w:szCs w:val="18"/>
              </w:rPr>
              <w:t>Pu</w:t>
            </w:r>
          </w:p>
        </w:tc>
        <w:tc>
          <w:tcPr>
            <w:tcW w:w="1276" w:type="dxa"/>
            <w:vAlign w:val="center"/>
          </w:tcPr>
          <w:p w14:paraId="5C446908" w14:textId="3D41E248" w:rsidR="00CD7337" w:rsidRPr="004068D4" w:rsidRDefault="00CD7337" w:rsidP="00CD7337">
            <w:pPr>
              <w:pStyle w:val="ListParagraph"/>
              <w:spacing w:after="0" w:line="240" w:lineRule="auto"/>
              <w:ind w:left="0"/>
              <w:jc w:val="center"/>
              <w:rPr>
                <w:rFonts w:ascii="Times New Roman" w:hAnsi="Times New Roman" w:cs="Times New Roman"/>
                <w:sz w:val="18"/>
                <w:szCs w:val="18"/>
              </w:rPr>
            </w:pPr>
            <w:r w:rsidRPr="004068D4">
              <w:rPr>
                <w:rFonts w:ascii="Times New Roman" w:hAnsi="Times New Roman" w:cs="Times New Roman"/>
                <w:sz w:val="18"/>
                <w:szCs w:val="18"/>
              </w:rPr>
              <w:t>8</w:t>
            </w:r>
            <w:r>
              <w:rPr>
                <w:rFonts w:ascii="Times New Roman" w:hAnsi="Times New Roman" w:cs="Times New Roman"/>
                <w:sz w:val="18"/>
                <w:szCs w:val="18"/>
              </w:rPr>
              <w:t>.</w:t>
            </w:r>
            <w:r w:rsidRPr="004068D4">
              <w:rPr>
                <w:rFonts w:ascii="Times New Roman" w:hAnsi="Times New Roman" w:cs="Times New Roman"/>
                <w:sz w:val="18"/>
                <w:szCs w:val="18"/>
              </w:rPr>
              <w:t>39</w:t>
            </w:r>
          </w:p>
        </w:tc>
        <w:tc>
          <w:tcPr>
            <w:tcW w:w="1417" w:type="dxa"/>
            <w:vAlign w:val="center"/>
          </w:tcPr>
          <w:p w14:paraId="477E48D3" w14:textId="2392C604" w:rsidR="00CD7337" w:rsidRPr="004068D4" w:rsidRDefault="00CD7337" w:rsidP="00CD7337">
            <w:pPr>
              <w:pStyle w:val="ListParagraph"/>
              <w:spacing w:after="0" w:line="240" w:lineRule="auto"/>
              <w:ind w:left="0"/>
              <w:jc w:val="center"/>
              <w:rPr>
                <w:rFonts w:ascii="Times New Roman" w:hAnsi="Times New Roman" w:cs="Times New Roman"/>
                <w:sz w:val="18"/>
                <w:szCs w:val="18"/>
              </w:rPr>
            </w:pPr>
            <w:r w:rsidRPr="004068D4">
              <w:rPr>
                <w:rFonts w:ascii="Times New Roman" w:hAnsi="Times New Roman" w:cs="Times New Roman"/>
                <w:sz w:val="18"/>
                <w:szCs w:val="18"/>
              </w:rPr>
              <w:t>20</w:t>
            </w:r>
            <w:r>
              <w:rPr>
                <w:rFonts w:ascii="Times New Roman" w:hAnsi="Times New Roman" w:cs="Times New Roman"/>
                <w:sz w:val="18"/>
                <w:szCs w:val="18"/>
              </w:rPr>
              <w:t>.</w:t>
            </w:r>
            <w:r w:rsidRPr="004068D4">
              <w:rPr>
                <w:rFonts w:ascii="Times New Roman" w:hAnsi="Times New Roman" w:cs="Times New Roman"/>
                <w:sz w:val="18"/>
                <w:szCs w:val="18"/>
              </w:rPr>
              <w:t>42</w:t>
            </w:r>
          </w:p>
        </w:tc>
        <w:tc>
          <w:tcPr>
            <w:tcW w:w="1276" w:type="dxa"/>
            <w:vAlign w:val="center"/>
          </w:tcPr>
          <w:p w14:paraId="52BC963A" w14:textId="50C34378" w:rsidR="00CD7337" w:rsidRPr="004068D4" w:rsidRDefault="00CD7337" w:rsidP="00CD7337">
            <w:pPr>
              <w:pStyle w:val="ListParagraph"/>
              <w:spacing w:after="0" w:line="240" w:lineRule="auto"/>
              <w:ind w:left="0"/>
              <w:jc w:val="center"/>
              <w:rPr>
                <w:rFonts w:ascii="Times New Roman" w:hAnsi="Times New Roman" w:cs="Times New Roman"/>
                <w:sz w:val="18"/>
                <w:szCs w:val="18"/>
              </w:rPr>
            </w:pPr>
            <w:proofErr w:type="spellStart"/>
            <w:r w:rsidRPr="004068D4">
              <w:rPr>
                <w:rFonts w:ascii="Times New Roman" w:hAnsi="Times New Roman" w:cs="Times New Roman"/>
                <w:sz w:val="18"/>
                <w:szCs w:val="18"/>
              </w:rPr>
              <w:t>kN</w:t>
            </w:r>
            <w:proofErr w:type="spellEnd"/>
          </w:p>
        </w:tc>
      </w:tr>
      <w:tr w:rsidR="00CD7337" w14:paraId="341F393D" w14:textId="77777777" w:rsidTr="00B74947">
        <w:trPr>
          <w:jc w:val="center"/>
        </w:trPr>
        <w:tc>
          <w:tcPr>
            <w:tcW w:w="1417" w:type="dxa"/>
            <w:vAlign w:val="center"/>
          </w:tcPr>
          <w:p w14:paraId="28F48091" w14:textId="2CE3B014" w:rsidR="00CD7337" w:rsidRPr="004068D4" w:rsidRDefault="00CD7337" w:rsidP="00CD7337">
            <w:pPr>
              <w:pStyle w:val="ListParagraph"/>
              <w:spacing w:after="0" w:line="240" w:lineRule="auto"/>
              <w:ind w:left="0"/>
              <w:jc w:val="center"/>
              <w:rPr>
                <w:rFonts w:ascii="Times New Roman" w:hAnsi="Times New Roman" w:cs="Times New Roman"/>
                <w:sz w:val="18"/>
                <w:szCs w:val="18"/>
              </w:rPr>
            </w:pPr>
            <w:r w:rsidRPr="000A6127">
              <w:rPr>
                <w:rFonts w:ascii="Times New Roman" w:eastAsiaTheme="minorEastAsia" w:hAnsi="Times New Roman" w:cs="Times New Roman"/>
                <w:iCs/>
                <w:sz w:val="18"/>
                <w:szCs w:val="20"/>
              </w:rPr>
              <w:t>ɸ</w:t>
            </w:r>
            <w:r w:rsidRPr="004068D4">
              <w:rPr>
                <w:rFonts w:ascii="Times New Roman" w:hAnsi="Times New Roman" w:cs="Times New Roman"/>
                <w:sz w:val="18"/>
                <w:szCs w:val="18"/>
                <w:lang w:val="sv-SE"/>
              </w:rPr>
              <w:t xml:space="preserve"> Mn</w:t>
            </w:r>
          </w:p>
        </w:tc>
        <w:tc>
          <w:tcPr>
            <w:tcW w:w="1276" w:type="dxa"/>
            <w:vAlign w:val="center"/>
          </w:tcPr>
          <w:p w14:paraId="46F50B4C" w14:textId="35E6BDB7" w:rsidR="00CD7337" w:rsidRPr="004068D4" w:rsidRDefault="00CD7337" w:rsidP="00CD7337">
            <w:pPr>
              <w:pStyle w:val="ListParagraph"/>
              <w:spacing w:after="0" w:line="240" w:lineRule="auto"/>
              <w:ind w:left="0"/>
              <w:jc w:val="center"/>
              <w:rPr>
                <w:rFonts w:ascii="Times New Roman" w:hAnsi="Times New Roman" w:cs="Times New Roman"/>
                <w:sz w:val="18"/>
                <w:szCs w:val="18"/>
              </w:rPr>
            </w:pPr>
            <w:r w:rsidRPr="004068D4">
              <w:rPr>
                <w:rFonts w:ascii="Times New Roman" w:hAnsi="Times New Roman" w:cs="Times New Roman"/>
                <w:sz w:val="18"/>
                <w:szCs w:val="18"/>
              </w:rPr>
              <w:t>547</w:t>
            </w:r>
            <w:r>
              <w:rPr>
                <w:rFonts w:ascii="Times New Roman" w:hAnsi="Times New Roman" w:cs="Times New Roman"/>
                <w:sz w:val="18"/>
                <w:szCs w:val="18"/>
              </w:rPr>
              <w:t>.</w:t>
            </w:r>
            <w:r w:rsidRPr="004068D4">
              <w:rPr>
                <w:rFonts w:ascii="Times New Roman" w:hAnsi="Times New Roman" w:cs="Times New Roman"/>
                <w:sz w:val="18"/>
                <w:szCs w:val="18"/>
              </w:rPr>
              <w:t>2</w:t>
            </w:r>
            <w:r>
              <w:rPr>
                <w:rFonts w:ascii="Times New Roman" w:hAnsi="Times New Roman" w:cs="Times New Roman"/>
                <w:sz w:val="18"/>
                <w:szCs w:val="18"/>
              </w:rPr>
              <w:t>5</w:t>
            </w:r>
          </w:p>
        </w:tc>
        <w:tc>
          <w:tcPr>
            <w:tcW w:w="1417" w:type="dxa"/>
            <w:vAlign w:val="center"/>
          </w:tcPr>
          <w:p w14:paraId="41BF4D88" w14:textId="7008F623" w:rsidR="00CD7337" w:rsidRPr="004068D4" w:rsidRDefault="00CD7337" w:rsidP="00CD7337">
            <w:pPr>
              <w:pStyle w:val="ListParagraph"/>
              <w:spacing w:after="0" w:line="240" w:lineRule="auto"/>
              <w:ind w:left="0"/>
              <w:jc w:val="center"/>
              <w:rPr>
                <w:rFonts w:ascii="Times New Roman" w:hAnsi="Times New Roman" w:cs="Times New Roman"/>
                <w:sz w:val="18"/>
                <w:szCs w:val="18"/>
              </w:rPr>
            </w:pPr>
            <w:r w:rsidRPr="004068D4">
              <w:rPr>
                <w:rFonts w:ascii="Times New Roman" w:hAnsi="Times New Roman" w:cs="Times New Roman"/>
                <w:sz w:val="18"/>
                <w:szCs w:val="18"/>
              </w:rPr>
              <w:t>547</w:t>
            </w:r>
            <w:r>
              <w:rPr>
                <w:rFonts w:ascii="Times New Roman" w:hAnsi="Times New Roman" w:cs="Times New Roman"/>
                <w:sz w:val="18"/>
                <w:szCs w:val="18"/>
              </w:rPr>
              <w:t>.</w:t>
            </w:r>
            <w:r w:rsidRPr="004068D4">
              <w:rPr>
                <w:rFonts w:ascii="Times New Roman" w:hAnsi="Times New Roman" w:cs="Times New Roman"/>
                <w:sz w:val="18"/>
                <w:szCs w:val="18"/>
              </w:rPr>
              <w:t>25</w:t>
            </w:r>
          </w:p>
        </w:tc>
        <w:tc>
          <w:tcPr>
            <w:tcW w:w="1276" w:type="dxa"/>
            <w:vAlign w:val="center"/>
          </w:tcPr>
          <w:p w14:paraId="630E3BF6" w14:textId="22D782B2" w:rsidR="00CD7337" w:rsidRPr="004068D4" w:rsidRDefault="00CD7337" w:rsidP="00CD7337">
            <w:pPr>
              <w:pStyle w:val="ListParagraph"/>
              <w:spacing w:after="0" w:line="240" w:lineRule="auto"/>
              <w:ind w:left="0"/>
              <w:jc w:val="center"/>
              <w:rPr>
                <w:rFonts w:ascii="Times New Roman" w:hAnsi="Times New Roman" w:cs="Times New Roman"/>
                <w:sz w:val="18"/>
                <w:szCs w:val="18"/>
              </w:rPr>
            </w:pPr>
            <w:proofErr w:type="spellStart"/>
            <w:r w:rsidRPr="004068D4">
              <w:rPr>
                <w:rFonts w:ascii="Times New Roman" w:hAnsi="Times New Roman" w:cs="Times New Roman"/>
                <w:sz w:val="18"/>
                <w:szCs w:val="18"/>
              </w:rPr>
              <w:t>kNm</w:t>
            </w:r>
            <w:proofErr w:type="spellEnd"/>
          </w:p>
        </w:tc>
      </w:tr>
      <w:tr w:rsidR="00CD7337" w14:paraId="09C5D2D4" w14:textId="77777777" w:rsidTr="00B74947">
        <w:trPr>
          <w:jc w:val="center"/>
        </w:trPr>
        <w:tc>
          <w:tcPr>
            <w:tcW w:w="1417" w:type="dxa"/>
            <w:vAlign w:val="center"/>
          </w:tcPr>
          <w:p w14:paraId="53C02CAD" w14:textId="0535D48E" w:rsidR="00CD7337" w:rsidRPr="000A6127" w:rsidRDefault="00CD7337" w:rsidP="00CD7337">
            <w:pPr>
              <w:pStyle w:val="ListParagraph"/>
              <w:spacing w:after="0" w:line="240" w:lineRule="auto"/>
              <w:ind w:left="0"/>
              <w:jc w:val="center"/>
              <w:rPr>
                <w:rFonts w:ascii="Times New Roman" w:eastAsiaTheme="minorEastAsia" w:hAnsi="Times New Roman" w:cs="Times New Roman"/>
                <w:iCs/>
                <w:sz w:val="18"/>
                <w:szCs w:val="20"/>
              </w:rPr>
            </w:pPr>
            <w:r w:rsidRPr="004068D4">
              <w:rPr>
                <w:rFonts w:ascii="Times New Roman" w:hAnsi="Times New Roman" w:cs="Times New Roman"/>
                <w:sz w:val="18"/>
                <w:szCs w:val="18"/>
              </w:rPr>
              <w:t>Δ</w:t>
            </w:r>
          </w:p>
        </w:tc>
        <w:tc>
          <w:tcPr>
            <w:tcW w:w="1276" w:type="dxa"/>
            <w:vAlign w:val="center"/>
          </w:tcPr>
          <w:p w14:paraId="0E7ED80B" w14:textId="7D27EE46" w:rsidR="00CD7337" w:rsidRPr="004068D4" w:rsidRDefault="00CD7337" w:rsidP="00CD7337">
            <w:pPr>
              <w:pStyle w:val="ListParagraph"/>
              <w:spacing w:after="0" w:line="240" w:lineRule="auto"/>
              <w:ind w:left="0"/>
              <w:jc w:val="center"/>
              <w:rPr>
                <w:rFonts w:ascii="Times New Roman" w:hAnsi="Times New Roman" w:cs="Times New Roman"/>
                <w:sz w:val="18"/>
                <w:szCs w:val="18"/>
              </w:rPr>
            </w:pPr>
            <w:r w:rsidRPr="004068D4">
              <w:rPr>
                <w:rFonts w:ascii="Times New Roman" w:hAnsi="Times New Roman" w:cs="Times New Roman"/>
                <w:sz w:val="18"/>
                <w:szCs w:val="18"/>
                <w:lang w:val="sv-SE"/>
              </w:rPr>
              <w:t>2</w:t>
            </w:r>
            <w:r>
              <w:rPr>
                <w:rFonts w:ascii="Times New Roman" w:hAnsi="Times New Roman" w:cs="Times New Roman"/>
                <w:sz w:val="18"/>
                <w:szCs w:val="18"/>
                <w:lang w:val="sv-SE"/>
              </w:rPr>
              <w:t>.</w:t>
            </w:r>
            <w:r w:rsidRPr="004068D4">
              <w:rPr>
                <w:rFonts w:ascii="Times New Roman" w:hAnsi="Times New Roman" w:cs="Times New Roman"/>
                <w:sz w:val="18"/>
                <w:szCs w:val="18"/>
                <w:lang w:val="sv-SE"/>
              </w:rPr>
              <w:t>58</w:t>
            </w:r>
          </w:p>
        </w:tc>
        <w:tc>
          <w:tcPr>
            <w:tcW w:w="1417" w:type="dxa"/>
            <w:vAlign w:val="center"/>
          </w:tcPr>
          <w:p w14:paraId="3332E6C1" w14:textId="7FECF773" w:rsidR="00CD7337" w:rsidRPr="004068D4" w:rsidRDefault="00CD7337" w:rsidP="00CD7337">
            <w:pPr>
              <w:pStyle w:val="ListParagraph"/>
              <w:spacing w:after="0" w:line="240" w:lineRule="auto"/>
              <w:ind w:left="0"/>
              <w:jc w:val="center"/>
              <w:rPr>
                <w:rFonts w:ascii="Times New Roman" w:hAnsi="Times New Roman" w:cs="Times New Roman"/>
                <w:sz w:val="18"/>
                <w:szCs w:val="18"/>
              </w:rPr>
            </w:pPr>
            <w:r w:rsidRPr="004068D4">
              <w:rPr>
                <w:rFonts w:ascii="Times New Roman" w:hAnsi="Times New Roman" w:cs="Times New Roman"/>
                <w:sz w:val="18"/>
                <w:szCs w:val="18"/>
              </w:rPr>
              <w:t>2</w:t>
            </w:r>
            <w:r>
              <w:rPr>
                <w:rFonts w:ascii="Times New Roman" w:hAnsi="Times New Roman" w:cs="Times New Roman"/>
                <w:sz w:val="18"/>
                <w:szCs w:val="18"/>
              </w:rPr>
              <w:t>.</w:t>
            </w:r>
            <w:r w:rsidRPr="004068D4">
              <w:rPr>
                <w:rFonts w:ascii="Times New Roman" w:hAnsi="Times New Roman" w:cs="Times New Roman"/>
                <w:sz w:val="18"/>
                <w:szCs w:val="18"/>
              </w:rPr>
              <w:t>58</w:t>
            </w:r>
          </w:p>
        </w:tc>
        <w:tc>
          <w:tcPr>
            <w:tcW w:w="1276" w:type="dxa"/>
            <w:vAlign w:val="center"/>
          </w:tcPr>
          <w:p w14:paraId="42CB3BE7" w14:textId="40DDF914" w:rsidR="00CD7337" w:rsidRPr="004068D4" w:rsidRDefault="00CD7337" w:rsidP="00CD7337">
            <w:pPr>
              <w:pStyle w:val="ListParagraph"/>
              <w:spacing w:after="0" w:line="240" w:lineRule="auto"/>
              <w:ind w:left="0"/>
              <w:jc w:val="center"/>
              <w:rPr>
                <w:rFonts w:ascii="Times New Roman" w:hAnsi="Times New Roman" w:cs="Times New Roman"/>
                <w:sz w:val="18"/>
                <w:szCs w:val="18"/>
              </w:rPr>
            </w:pPr>
            <w:r w:rsidRPr="004068D4">
              <w:rPr>
                <w:rFonts w:ascii="Times New Roman" w:hAnsi="Times New Roman" w:cs="Times New Roman"/>
                <w:sz w:val="18"/>
                <w:szCs w:val="18"/>
              </w:rPr>
              <w:t>mm</w:t>
            </w:r>
          </w:p>
        </w:tc>
      </w:tr>
      <w:tr w:rsidR="00CD7337" w14:paraId="4224EBFF" w14:textId="77777777" w:rsidTr="00B74947">
        <w:trPr>
          <w:jc w:val="center"/>
        </w:trPr>
        <w:tc>
          <w:tcPr>
            <w:tcW w:w="1417" w:type="dxa"/>
            <w:vAlign w:val="center"/>
          </w:tcPr>
          <w:p w14:paraId="77A4181F" w14:textId="1D7E6BBB" w:rsidR="00CD7337" w:rsidRPr="004068D4" w:rsidRDefault="00CD7337" w:rsidP="00CD7337">
            <w:pPr>
              <w:pStyle w:val="ListParagraph"/>
              <w:spacing w:after="0" w:line="240" w:lineRule="auto"/>
              <w:ind w:left="0"/>
              <w:jc w:val="center"/>
              <w:rPr>
                <w:rFonts w:ascii="Times New Roman" w:hAnsi="Times New Roman" w:cs="Times New Roman"/>
                <w:sz w:val="18"/>
                <w:szCs w:val="18"/>
              </w:rPr>
            </w:pPr>
            <w:r w:rsidRPr="004068D4">
              <w:rPr>
                <w:rFonts w:ascii="Times New Roman" w:hAnsi="Times New Roman" w:cs="Times New Roman"/>
                <w:sz w:val="18"/>
                <w:szCs w:val="18"/>
              </w:rPr>
              <w:t>L/240</w:t>
            </w:r>
          </w:p>
        </w:tc>
        <w:tc>
          <w:tcPr>
            <w:tcW w:w="1276" w:type="dxa"/>
            <w:vAlign w:val="center"/>
          </w:tcPr>
          <w:p w14:paraId="6D3E5DFC" w14:textId="15F7B376" w:rsidR="00CD7337" w:rsidRPr="004068D4" w:rsidRDefault="00CD7337" w:rsidP="00CD7337">
            <w:pPr>
              <w:pStyle w:val="ListParagraph"/>
              <w:spacing w:after="0" w:line="240" w:lineRule="auto"/>
              <w:ind w:left="0"/>
              <w:jc w:val="center"/>
              <w:rPr>
                <w:rFonts w:ascii="Times New Roman" w:hAnsi="Times New Roman" w:cs="Times New Roman"/>
                <w:sz w:val="18"/>
                <w:szCs w:val="18"/>
                <w:lang w:val="sv-SE"/>
              </w:rPr>
            </w:pPr>
            <w:r w:rsidRPr="004068D4">
              <w:rPr>
                <w:rFonts w:ascii="Times New Roman" w:hAnsi="Times New Roman" w:cs="Times New Roman"/>
                <w:sz w:val="18"/>
                <w:szCs w:val="18"/>
              </w:rPr>
              <w:t>30</w:t>
            </w:r>
          </w:p>
        </w:tc>
        <w:tc>
          <w:tcPr>
            <w:tcW w:w="1417" w:type="dxa"/>
            <w:vAlign w:val="center"/>
          </w:tcPr>
          <w:p w14:paraId="0CA88F26" w14:textId="5AAC7721" w:rsidR="00CD7337" w:rsidRPr="004068D4" w:rsidRDefault="00CD7337" w:rsidP="00CD7337">
            <w:pPr>
              <w:pStyle w:val="ListParagraph"/>
              <w:spacing w:after="0" w:line="240" w:lineRule="auto"/>
              <w:ind w:left="0"/>
              <w:jc w:val="center"/>
              <w:rPr>
                <w:rFonts w:ascii="Times New Roman" w:hAnsi="Times New Roman" w:cs="Times New Roman"/>
                <w:sz w:val="18"/>
                <w:szCs w:val="18"/>
              </w:rPr>
            </w:pPr>
            <w:r w:rsidRPr="004068D4">
              <w:rPr>
                <w:rFonts w:ascii="Times New Roman" w:hAnsi="Times New Roman" w:cs="Times New Roman"/>
                <w:sz w:val="18"/>
                <w:szCs w:val="18"/>
              </w:rPr>
              <w:t>30</w:t>
            </w:r>
          </w:p>
        </w:tc>
        <w:tc>
          <w:tcPr>
            <w:tcW w:w="1276" w:type="dxa"/>
            <w:vAlign w:val="center"/>
          </w:tcPr>
          <w:p w14:paraId="39886F5C" w14:textId="25630ED9" w:rsidR="00CD7337" w:rsidRPr="004068D4" w:rsidRDefault="00CD7337" w:rsidP="00CD7337">
            <w:pPr>
              <w:pStyle w:val="ListParagraph"/>
              <w:spacing w:after="0" w:line="240" w:lineRule="auto"/>
              <w:ind w:left="0"/>
              <w:jc w:val="center"/>
              <w:rPr>
                <w:rFonts w:ascii="Times New Roman" w:hAnsi="Times New Roman" w:cs="Times New Roman"/>
                <w:sz w:val="18"/>
                <w:szCs w:val="18"/>
              </w:rPr>
            </w:pPr>
            <w:r w:rsidRPr="004068D4">
              <w:rPr>
                <w:rFonts w:ascii="Times New Roman" w:hAnsi="Times New Roman" w:cs="Times New Roman"/>
                <w:sz w:val="18"/>
                <w:szCs w:val="18"/>
              </w:rPr>
              <w:t>mm</w:t>
            </w:r>
          </w:p>
        </w:tc>
      </w:tr>
    </w:tbl>
    <w:p w14:paraId="6892F0AE" w14:textId="77777777" w:rsidR="00CD7337" w:rsidRPr="00A12560" w:rsidRDefault="00CD7337" w:rsidP="009000EA">
      <w:pPr>
        <w:pStyle w:val="ListParagraph"/>
        <w:spacing w:after="0" w:line="240" w:lineRule="auto"/>
        <w:ind w:left="0"/>
        <w:jc w:val="center"/>
        <w:rPr>
          <w:rFonts w:ascii="Times New Roman" w:eastAsiaTheme="minorEastAsia" w:hAnsi="Times New Roman" w:cs="Times New Roman"/>
          <w:iCs/>
          <w:sz w:val="18"/>
          <w:szCs w:val="18"/>
        </w:rPr>
      </w:pPr>
    </w:p>
    <w:p w14:paraId="646865B0" w14:textId="0317F2AD" w:rsidR="006B11F3" w:rsidRPr="00B74947" w:rsidRDefault="008E720E" w:rsidP="00B74947">
      <w:pPr>
        <w:pStyle w:val="Paragraph"/>
        <w:rPr>
          <w:rStyle w:val="Emphasis"/>
          <w:i w:val="0"/>
          <w:iCs w:val="0"/>
          <w:color w:val="333333"/>
        </w:rPr>
      </w:pPr>
      <w:r w:rsidRPr="00B74947">
        <w:rPr>
          <w:rStyle w:val="Emphasis"/>
          <w:i w:val="0"/>
          <w:iCs w:val="0"/>
          <w:color w:val="333333"/>
        </w:rPr>
        <w:t xml:space="preserve">At the normal operational stage, the composite beam design accounts for permanent actions, including the self-weight of the elements, finishes, and service loads, along with variable actions, such as occupancy loads that depend on the building’s intended use. </w:t>
      </w:r>
      <w:r w:rsidR="00B74947" w:rsidRPr="00B74947">
        <w:rPr>
          <w:rStyle w:val="Emphasis"/>
          <w:b/>
          <w:bCs/>
          <w:i w:val="0"/>
          <w:iCs w:val="0"/>
          <w:color w:val="333333"/>
        </w:rPr>
        <w:t>TABLE 9</w:t>
      </w:r>
      <w:r w:rsidRPr="00B74947">
        <w:rPr>
          <w:rStyle w:val="Emphasis"/>
          <w:i w:val="0"/>
          <w:iCs w:val="0"/>
          <w:color w:val="333333"/>
        </w:rPr>
        <w:t xml:space="preserve"> presents an analysis of the beam's deflection limits (L/240) and its bending and shear capacity under ultimate load conditions. Shear connectors are placed along the beam in alignment with the distribution of longitudinal shear forces. Based on this analysis, 96 studs </w:t>
      </w:r>
      <w:r w:rsidR="00237085" w:rsidRPr="00B74947">
        <w:rPr>
          <w:rStyle w:val="Emphasis"/>
          <w:i w:val="0"/>
          <w:iCs w:val="0"/>
          <w:color w:val="333333"/>
        </w:rPr>
        <w:t>need</w:t>
      </w:r>
      <w:r w:rsidRPr="00B74947">
        <w:rPr>
          <w:rStyle w:val="Emphasis"/>
          <w:i w:val="0"/>
          <w:iCs w:val="0"/>
          <w:color w:val="333333"/>
        </w:rPr>
        <w:t xml:space="preserve"> to be evenly spaced along the beam to ensure the composite action</w:t>
      </w:r>
      <w:r w:rsidR="000A5544" w:rsidRPr="00B74947">
        <w:rPr>
          <w:rStyle w:val="Emphasis"/>
          <w:i w:val="0"/>
          <w:iCs w:val="0"/>
          <w:color w:val="333333"/>
        </w:rPr>
        <w:t xml:space="preserve"> between steel and concrete.</w:t>
      </w:r>
    </w:p>
    <w:p w14:paraId="0EA1584C" w14:textId="77777777" w:rsidR="00237085" w:rsidRDefault="00237085" w:rsidP="008E720E">
      <w:pPr>
        <w:ind w:firstLine="284"/>
        <w:jc w:val="both"/>
        <w:rPr>
          <w:rFonts w:eastAsiaTheme="minorEastAsia"/>
          <w:sz w:val="20"/>
          <w:szCs w:val="22"/>
          <w14:ligatures w14:val="standardContextual"/>
        </w:rPr>
      </w:pPr>
    </w:p>
    <w:p w14:paraId="3E32C4FB" w14:textId="5551DA66" w:rsidR="00A44258" w:rsidRPr="00A12560" w:rsidRDefault="00A12560" w:rsidP="00B74947">
      <w:pPr>
        <w:pStyle w:val="TableCaption"/>
        <w:rPr>
          <w:rFonts w:eastAsiaTheme="minorEastAsia"/>
          <w:iCs/>
          <w:lang w:val="en-ID"/>
        </w:rPr>
      </w:pPr>
      <w:r w:rsidRPr="00A12560">
        <w:rPr>
          <w:b/>
          <w:iCs/>
          <w:lang w:val="en-ID"/>
        </w:rPr>
        <w:t xml:space="preserve">TABLE </w:t>
      </w:r>
      <w:r w:rsidR="00B74947">
        <w:rPr>
          <w:b/>
          <w:iCs/>
          <w:lang w:val="en-ID"/>
        </w:rPr>
        <w:t>9</w:t>
      </w:r>
      <w:r w:rsidRPr="00A12560">
        <w:rPr>
          <w:b/>
          <w:iCs/>
          <w:lang w:val="en-ID"/>
        </w:rPr>
        <w:t>.</w:t>
      </w:r>
      <w:r w:rsidRPr="00A12560">
        <w:rPr>
          <w:iCs/>
          <w:lang w:val="en-ID"/>
        </w:rPr>
        <w:t xml:space="preserve"> </w:t>
      </w:r>
      <w:r w:rsidR="00723009" w:rsidRPr="00497674">
        <w:rPr>
          <w:rFonts w:eastAsiaTheme="minorEastAsia"/>
        </w:rPr>
        <w:t xml:space="preserve">Summary of </w:t>
      </w:r>
      <w:r w:rsidR="00723009">
        <w:rPr>
          <w:rFonts w:eastAsiaTheme="minorEastAsia"/>
        </w:rPr>
        <w:t xml:space="preserve">the </w:t>
      </w:r>
      <w:r w:rsidR="00723009" w:rsidRPr="00497674">
        <w:rPr>
          <w:rFonts w:eastAsiaTheme="minorEastAsia"/>
        </w:rPr>
        <w:t xml:space="preserve">calculations for </w:t>
      </w:r>
      <w:r w:rsidR="00723009">
        <w:rPr>
          <w:rFonts w:eastAsiaTheme="minorEastAsia"/>
        </w:rPr>
        <w:t xml:space="preserve">primary </w:t>
      </w:r>
      <w:r w:rsidR="00723009" w:rsidRPr="00497674">
        <w:rPr>
          <w:rFonts w:eastAsiaTheme="minorEastAsia"/>
        </w:rPr>
        <w:t>beams</w:t>
      </w:r>
      <w:r w:rsidR="00723009">
        <w:rPr>
          <w:rFonts w:eastAsiaTheme="minorEastAsia"/>
        </w:rPr>
        <w:t xml:space="preserve"> in normal stage</w:t>
      </w:r>
    </w:p>
    <w:tbl>
      <w:tblPr>
        <w:tblStyle w:val="TableGrid"/>
        <w:tblW w:w="0" w:type="auto"/>
        <w:jc w:val="center"/>
        <w:tblLook w:val="04A0" w:firstRow="1" w:lastRow="0" w:firstColumn="1" w:lastColumn="0" w:noHBand="0" w:noVBand="1"/>
      </w:tblPr>
      <w:tblGrid>
        <w:gridCol w:w="1701"/>
        <w:gridCol w:w="1275"/>
        <w:gridCol w:w="1209"/>
        <w:gridCol w:w="1011"/>
        <w:gridCol w:w="18"/>
      </w:tblGrid>
      <w:tr w:rsidR="00A44258" w:rsidRPr="00723009" w14:paraId="4E5B56ED" w14:textId="77777777" w:rsidTr="00B74947">
        <w:trPr>
          <w:trHeight w:val="216"/>
          <w:tblHeader/>
          <w:jc w:val="center"/>
        </w:trPr>
        <w:tc>
          <w:tcPr>
            <w:tcW w:w="5214" w:type="dxa"/>
            <w:gridSpan w:val="5"/>
            <w:vAlign w:val="center"/>
          </w:tcPr>
          <w:p w14:paraId="0ECC4AB9" w14:textId="5E4DA2DC" w:rsidR="00A44258" w:rsidRPr="00723009" w:rsidRDefault="00723009" w:rsidP="00723009">
            <w:pPr>
              <w:pStyle w:val="ListParagraph"/>
              <w:spacing w:after="0" w:line="240" w:lineRule="auto"/>
              <w:ind w:left="0"/>
              <w:jc w:val="center"/>
              <w:rPr>
                <w:rFonts w:ascii="Times New Roman" w:hAnsi="Times New Roman" w:cs="Times New Roman"/>
                <w:sz w:val="18"/>
                <w:szCs w:val="18"/>
                <w:lang w:val="sv-SE"/>
              </w:rPr>
            </w:pPr>
            <w:r w:rsidRPr="00723009">
              <w:rPr>
                <w:rFonts w:ascii="Times New Roman" w:hAnsi="Times New Roman" w:cs="Times New Roman"/>
                <w:sz w:val="18"/>
                <w:szCs w:val="18"/>
                <w:lang w:val="sv-SE"/>
              </w:rPr>
              <w:t>Normal Stage</w:t>
            </w:r>
          </w:p>
        </w:tc>
      </w:tr>
      <w:tr w:rsidR="006B11F3" w:rsidRPr="00723009" w14:paraId="7B8F10B9" w14:textId="77777777" w:rsidTr="00B74947">
        <w:trPr>
          <w:gridAfter w:val="1"/>
          <w:wAfter w:w="18" w:type="dxa"/>
          <w:trHeight w:val="208"/>
          <w:tblHeader/>
          <w:jc w:val="center"/>
        </w:trPr>
        <w:tc>
          <w:tcPr>
            <w:tcW w:w="1701" w:type="dxa"/>
            <w:vAlign w:val="center"/>
          </w:tcPr>
          <w:p w14:paraId="21229306" w14:textId="4D15F3A9" w:rsidR="006B11F3" w:rsidRPr="00723009" w:rsidRDefault="006B11F3" w:rsidP="00723009">
            <w:pPr>
              <w:pStyle w:val="ListParagraph"/>
              <w:spacing w:after="0" w:line="240" w:lineRule="auto"/>
              <w:ind w:left="0"/>
              <w:jc w:val="both"/>
              <w:rPr>
                <w:rFonts w:ascii="Times New Roman" w:hAnsi="Times New Roman" w:cs="Times New Roman"/>
                <w:sz w:val="18"/>
                <w:szCs w:val="18"/>
              </w:rPr>
            </w:pPr>
            <w:r w:rsidRPr="00723009">
              <w:rPr>
                <w:rFonts w:ascii="Times New Roman" w:hAnsi="Times New Roman" w:cs="Times New Roman"/>
                <w:sz w:val="18"/>
                <w:szCs w:val="18"/>
              </w:rPr>
              <w:t>Description</w:t>
            </w:r>
          </w:p>
        </w:tc>
        <w:tc>
          <w:tcPr>
            <w:tcW w:w="1275" w:type="dxa"/>
            <w:vAlign w:val="center"/>
          </w:tcPr>
          <w:p w14:paraId="466F0740" w14:textId="2C4A5C31" w:rsidR="006B11F3" w:rsidRPr="00723009" w:rsidRDefault="006B11F3" w:rsidP="00723009">
            <w:pPr>
              <w:pStyle w:val="ListParagraph"/>
              <w:spacing w:after="0" w:line="240" w:lineRule="auto"/>
              <w:ind w:left="0"/>
              <w:jc w:val="both"/>
              <w:rPr>
                <w:rFonts w:ascii="Times New Roman" w:hAnsi="Times New Roman" w:cs="Times New Roman"/>
                <w:sz w:val="18"/>
                <w:szCs w:val="18"/>
              </w:rPr>
            </w:pPr>
            <w:r w:rsidRPr="00723009">
              <w:rPr>
                <w:rFonts w:ascii="Times New Roman" w:hAnsi="Times New Roman" w:cs="Times New Roman"/>
                <w:sz w:val="18"/>
                <w:szCs w:val="18"/>
              </w:rPr>
              <w:t>Floor 2-4</w:t>
            </w:r>
          </w:p>
        </w:tc>
        <w:tc>
          <w:tcPr>
            <w:tcW w:w="1209" w:type="dxa"/>
            <w:vAlign w:val="center"/>
          </w:tcPr>
          <w:p w14:paraId="2C75F353" w14:textId="3F0FC545" w:rsidR="006B11F3" w:rsidRPr="00723009" w:rsidRDefault="006B11F3" w:rsidP="00723009">
            <w:pPr>
              <w:pStyle w:val="ListParagraph"/>
              <w:spacing w:after="0" w:line="240" w:lineRule="auto"/>
              <w:ind w:left="0"/>
              <w:jc w:val="both"/>
              <w:rPr>
                <w:rFonts w:ascii="Times New Roman" w:hAnsi="Times New Roman" w:cs="Times New Roman"/>
                <w:sz w:val="18"/>
                <w:szCs w:val="18"/>
              </w:rPr>
            </w:pPr>
            <w:r w:rsidRPr="00723009">
              <w:rPr>
                <w:rFonts w:ascii="Times New Roman" w:hAnsi="Times New Roman" w:cs="Times New Roman"/>
                <w:sz w:val="18"/>
                <w:szCs w:val="18"/>
              </w:rPr>
              <w:t>Roof</w:t>
            </w:r>
          </w:p>
        </w:tc>
        <w:tc>
          <w:tcPr>
            <w:tcW w:w="1011" w:type="dxa"/>
            <w:vAlign w:val="center"/>
          </w:tcPr>
          <w:p w14:paraId="44047F29" w14:textId="072FABB7" w:rsidR="006B11F3" w:rsidRPr="00723009" w:rsidRDefault="006B11F3" w:rsidP="00723009">
            <w:pPr>
              <w:pStyle w:val="ListParagraph"/>
              <w:spacing w:after="0" w:line="240" w:lineRule="auto"/>
              <w:ind w:left="0"/>
              <w:jc w:val="both"/>
              <w:rPr>
                <w:rFonts w:ascii="Times New Roman" w:hAnsi="Times New Roman" w:cs="Times New Roman"/>
                <w:sz w:val="18"/>
                <w:szCs w:val="18"/>
              </w:rPr>
            </w:pPr>
            <w:r w:rsidRPr="00723009">
              <w:rPr>
                <w:rFonts w:ascii="Times New Roman" w:hAnsi="Times New Roman" w:cs="Times New Roman"/>
                <w:sz w:val="18"/>
                <w:szCs w:val="18"/>
              </w:rPr>
              <w:t>Unit</w:t>
            </w:r>
          </w:p>
        </w:tc>
      </w:tr>
      <w:tr w:rsidR="00A44258" w:rsidRPr="00723009" w14:paraId="580B3C7E" w14:textId="77777777" w:rsidTr="00B74947">
        <w:trPr>
          <w:gridAfter w:val="1"/>
          <w:wAfter w:w="18" w:type="dxa"/>
          <w:trHeight w:val="216"/>
          <w:jc w:val="center"/>
        </w:trPr>
        <w:tc>
          <w:tcPr>
            <w:tcW w:w="1701" w:type="dxa"/>
            <w:vAlign w:val="center"/>
          </w:tcPr>
          <w:p w14:paraId="3A817854" w14:textId="3DD07CB4" w:rsidR="00A44258" w:rsidRPr="00723009" w:rsidRDefault="00A44258" w:rsidP="00723009">
            <w:pPr>
              <w:pStyle w:val="ListParagraph"/>
              <w:spacing w:after="0" w:line="240" w:lineRule="auto"/>
              <w:ind w:left="0"/>
              <w:jc w:val="both"/>
              <w:rPr>
                <w:rFonts w:ascii="Times New Roman" w:hAnsi="Times New Roman" w:cs="Times New Roman"/>
                <w:sz w:val="18"/>
                <w:szCs w:val="18"/>
              </w:rPr>
            </w:pPr>
            <w:r w:rsidRPr="00723009">
              <w:rPr>
                <w:rFonts w:ascii="Times New Roman" w:hAnsi="Times New Roman" w:cs="Times New Roman"/>
                <w:sz w:val="18"/>
                <w:szCs w:val="18"/>
              </w:rPr>
              <w:t>Mu</w:t>
            </w:r>
            <w:r w:rsidR="00906DC2">
              <w:rPr>
                <w:rFonts w:ascii="Times New Roman" w:hAnsi="Times New Roman" w:cs="Times New Roman"/>
                <w:sz w:val="18"/>
                <w:szCs w:val="18"/>
              </w:rPr>
              <w:t>, midspan</w:t>
            </w:r>
            <w:r w:rsidRPr="00723009">
              <w:rPr>
                <w:rFonts w:ascii="Times New Roman" w:hAnsi="Times New Roman" w:cs="Times New Roman"/>
                <w:sz w:val="18"/>
                <w:szCs w:val="18"/>
              </w:rPr>
              <w:t xml:space="preserve"> (+)</w:t>
            </w:r>
          </w:p>
        </w:tc>
        <w:tc>
          <w:tcPr>
            <w:tcW w:w="1275" w:type="dxa"/>
            <w:vAlign w:val="center"/>
          </w:tcPr>
          <w:p w14:paraId="13F1F061" w14:textId="77777777" w:rsidR="00A44258" w:rsidRPr="00723009" w:rsidRDefault="00A44258" w:rsidP="00723009">
            <w:pPr>
              <w:pStyle w:val="ListParagraph"/>
              <w:spacing w:after="0" w:line="240" w:lineRule="auto"/>
              <w:ind w:left="0"/>
              <w:jc w:val="both"/>
              <w:rPr>
                <w:rFonts w:ascii="Times New Roman" w:hAnsi="Times New Roman" w:cs="Times New Roman"/>
                <w:sz w:val="18"/>
                <w:szCs w:val="18"/>
              </w:rPr>
            </w:pPr>
            <w:r w:rsidRPr="00723009">
              <w:rPr>
                <w:rFonts w:ascii="Times New Roman" w:hAnsi="Times New Roman" w:cs="Times New Roman"/>
                <w:sz w:val="18"/>
                <w:szCs w:val="18"/>
              </w:rPr>
              <w:t>57,0083</w:t>
            </w:r>
          </w:p>
        </w:tc>
        <w:tc>
          <w:tcPr>
            <w:tcW w:w="1209" w:type="dxa"/>
            <w:vAlign w:val="center"/>
          </w:tcPr>
          <w:p w14:paraId="439F861D" w14:textId="77777777" w:rsidR="00A44258" w:rsidRPr="00723009" w:rsidRDefault="00A44258" w:rsidP="00723009">
            <w:pPr>
              <w:pStyle w:val="ListParagraph"/>
              <w:spacing w:after="0" w:line="240" w:lineRule="auto"/>
              <w:ind w:left="0"/>
              <w:jc w:val="both"/>
              <w:rPr>
                <w:rFonts w:ascii="Times New Roman" w:hAnsi="Times New Roman" w:cs="Times New Roman"/>
                <w:sz w:val="18"/>
                <w:szCs w:val="18"/>
              </w:rPr>
            </w:pPr>
            <w:r w:rsidRPr="00723009">
              <w:rPr>
                <w:rFonts w:ascii="Times New Roman" w:hAnsi="Times New Roman" w:cs="Times New Roman"/>
                <w:sz w:val="18"/>
                <w:szCs w:val="18"/>
              </w:rPr>
              <w:t>35,412</w:t>
            </w:r>
          </w:p>
        </w:tc>
        <w:tc>
          <w:tcPr>
            <w:tcW w:w="1011" w:type="dxa"/>
            <w:vAlign w:val="center"/>
          </w:tcPr>
          <w:p w14:paraId="59E8EE4F" w14:textId="77777777" w:rsidR="00A44258" w:rsidRPr="00723009" w:rsidRDefault="00A44258" w:rsidP="00723009">
            <w:pPr>
              <w:pStyle w:val="ListParagraph"/>
              <w:spacing w:after="0" w:line="240" w:lineRule="auto"/>
              <w:ind w:left="0"/>
              <w:jc w:val="both"/>
              <w:rPr>
                <w:rFonts w:ascii="Times New Roman" w:hAnsi="Times New Roman" w:cs="Times New Roman"/>
                <w:sz w:val="18"/>
                <w:szCs w:val="18"/>
              </w:rPr>
            </w:pPr>
            <w:proofErr w:type="spellStart"/>
            <w:r w:rsidRPr="00723009">
              <w:rPr>
                <w:rFonts w:ascii="Times New Roman" w:hAnsi="Times New Roman" w:cs="Times New Roman"/>
                <w:sz w:val="18"/>
                <w:szCs w:val="18"/>
              </w:rPr>
              <w:t>kNm</w:t>
            </w:r>
            <w:proofErr w:type="spellEnd"/>
          </w:p>
        </w:tc>
      </w:tr>
      <w:tr w:rsidR="00A44258" w:rsidRPr="00723009" w14:paraId="28D28E5A" w14:textId="77777777" w:rsidTr="00B74947">
        <w:trPr>
          <w:gridAfter w:val="1"/>
          <w:wAfter w:w="18" w:type="dxa"/>
          <w:trHeight w:val="216"/>
          <w:jc w:val="center"/>
        </w:trPr>
        <w:tc>
          <w:tcPr>
            <w:tcW w:w="1701" w:type="dxa"/>
            <w:vAlign w:val="center"/>
          </w:tcPr>
          <w:p w14:paraId="421C87EA" w14:textId="30CCAB95" w:rsidR="00A44258" w:rsidRPr="00723009" w:rsidRDefault="00A44258" w:rsidP="00723009">
            <w:pPr>
              <w:pStyle w:val="ListParagraph"/>
              <w:spacing w:after="0" w:line="240" w:lineRule="auto"/>
              <w:ind w:left="0"/>
              <w:jc w:val="both"/>
              <w:rPr>
                <w:rFonts w:ascii="Times New Roman" w:hAnsi="Times New Roman" w:cs="Times New Roman"/>
                <w:sz w:val="18"/>
                <w:szCs w:val="18"/>
              </w:rPr>
            </w:pPr>
            <w:r w:rsidRPr="00723009">
              <w:rPr>
                <w:rFonts w:ascii="Times New Roman" w:hAnsi="Times New Roman" w:cs="Times New Roman"/>
                <w:sz w:val="18"/>
                <w:szCs w:val="18"/>
              </w:rPr>
              <w:t>Mu</w:t>
            </w:r>
            <w:r w:rsidR="00906DC2">
              <w:rPr>
                <w:rFonts w:ascii="Times New Roman" w:hAnsi="Times New Roman" w:cs="Times New Roman"/>
                <w:sz w:val="18"/>
                <w:szCs w:val="18"/>
              </w:rPr>
              <w:t>, support</w:t>
            </w:r>
            <w:r w:rsidRPr="00723009">
              <w:rPr>
                <w:rFonts w:ascii="Times New Roman" w:hAnsi="Times New Roman" w:cs="Times New Roman"/>
                <w:sz w:val="18"/>
                <w:szCs w:val="18"/>
              </w:rPr>
              <w:t xml:space="preserve"> (+)</w:t>
            </w:r>
          </w:p>
        </w:tc>
        <w:tc>
          <w:tcPr>
            <w:tcW w:w="1275" w:type="dxa"/>
            <w:vAlign w:val="center"/>
          </w:tcPr>
          <w:p w14:paraId="5B96E330" w14:textId="77777777" w:rsidR="00A44258" w:rsidRPr="00723009" w:rsidRDefault="00A44258" w:rsidP="00723009">
            <w:pPr>
              <w:pStyle w:val="ListParagraph"/>
              <w:spacing w:after="0" w:line="240" w:lineRule="auto"/>
              <w:ind w:left="0"/>
              <w:jc w:val="both"/>
              <w:rPr>
                <w:rFonts w:ascii="Times New Roman" w:hAnsi="Times New Roman" w:cs="Times New Roman"/>
                <w:sz w:val="18"/>
                <w:szCs w:val="18"/>
              </w:rPr>
            </w:pPr>
            <w:r w:rsidRPr="00723009">
              <w:rPr>
                <w:rFonts w:ascii="Times New Roman" w:hAnsi="Times New Roman" w:cs="Times New Roman"/>
                <w:sz w:val="18"/>
                <w:szCs w:val="18"/>
              </w:rPr>
              <w:t>59,7421</w:t>
            </w:r>
          </w:p>
        </w:tc>
        <w:tc>
          <w:tcPr>
            <w:tcW w:w="1209" w:type="dxa"/>
            <w:vAlign w:val="center"/>
          </w:tcPr>
          <w:p w14:paraId="469697B5" w14:textId="77777777" w:rsidR="00A44258" w:rsidRPr="00723009" w:rsidRDefault="00A44258" w:rsidP="00723009">
            <w:pPr>
              <w:pStyle w:val="ListParagraph"/>
              <w:spacing w:after="0" w:line="240" w:lineRule="auto"/>
              <w:ind w:left="0"/>
              <w:jc w:val="both"/>
              <w:rPr>
                <w:rFonts w:ascii="Times New Roman" w:hAnsi="Times New Roman" w:cs="Times New Roman"/>
                <w:sz w:val="18"/>
                <w:szCs w:val="18"/>
              </w:rPr>
            </w:pPr>
            <w:r w:rsidRPr="00723009">
              <w:rPr>
                <w:rFonts w:ascii="Times New Roman" w:hAnsi="Times New Roman" w:cs="Times New Roman"/>
                <w:sz w:val="18"/>
                <w:szCs w:val="18"/>
              </w:rPr>
              <w:t>44,0416</w:t>
            </w:r>
          </w:p>
        </w:tc>
        <w:tc>
          <w:tcPr>
            <w:tcW w:w="1011" w:type="dxa"/>
            <w:vAlign w:val="center"/>
          </w:tcPr>
          <w:p w14:paraId="1A46CA7B" w14:textId="77777777" w:rsidR="00A44258" w:rsidRPr="00723009" w:rsidRDefault="00A44258" w:rsidP="00723009">
            <w:pPr>
              <w:pStyle w:val="ListParagraph"/>
              <w:spacing w:after="0" w:line="240" w:lineRule="auto"/>
              <w:ind w:left="0"/>
              <w:jc w:val="both"/>
              <w:rPr>
                <w:rFonts w:ascii="Times New Roman" w:hAnsi="Times New Roman" w:cs="Times New Roman"/>
                <w:sz w:val="18"/>
                <w:szCs w:val="18"/>
              </w:rPr>
            </w:pPr>
            <w:proofErr w:type="spellStart"/>
            <w:r w:rsidRPr="00723009">
              <w:rPr>
                <w:rFonts w:ascii="Times New Roman" w:hAnsi="Times New Roman" w:cs="Times New Roman"/>
                <w:sz w:val="18"/>
                <w:szCs w:val="18"/>
              </w:rPr>
              <w:t>kNm</w:t>
            </w:r>
            <w:proofErr w:type="spellEnd"/>
          </w:p>
        </w:tc>
      </w:tr>
      <w:tr w:rsidR="00A44258" w:rsidRPr="00723009" w14:paraId="747FF63C" w14:textId="77777777" w:rsidTr="00B74947">
        <w:trPr>
          <w:gridAfter w:val="1"/>
          <w:wAfter w:w="18" w:type="dxa"/>
          <w:trHeight w:val="216"/>
          <w:jc w:val="center"/>
        </w:trPr>
        <w:tc>
          <w:tcPr>
            <w:tcW w:w="1701" w:type="dxa"/>
            <w:vAlign w:val="center"/>
          </w:tcPr>
          <w:p w14:paraId="30ABD8FB" w14:textId="290B104B" w:rsidR="00A44258" w:rsidRPr="00723009" w:rsidRDefault="00A44258" w:rsidP="00723009">
            <w:pPr>
              <w:pStyle w:val="ListParagraph"/>
              <w:spacing w:after="0" w:line="240" w:lineRule="auto"/>
              <w:ind w:left="0"/>
              <w:jc w:val="both"/>
              <w:rPr>
                <w:rFonts w:ascii="Times New Roman" w:hAnsi="Times New Roman" w:cs="Times New Roman"/>
                <w:sz w:val="18"/>
                <w:szCs w:val="18"/>
              </w:rPr>
            </w:pPr>
            <w:r w:rsidRPr="00723009">
              <w:rPr>
                <w:rFonts w:ascii="Times New Roman" w:hAnsi="Times New Roman" w:cs="Times New Roman"/>
                <w:sz w:val="18"/>
                <w:szCs w:val="18"/>
              </w:rPr>
              <w:t>Mu</w:t>
            </w:r>
            <w:r w:rsidR="00906DC2">
              <w:rPr>
                <w:rFonts w:ascii="Times New Roman" w:hAnsi="Times New Roman" w:cs="Times New Roman"/>
                <w:sz w:val="18"/>
                <w:szCs w:val="18"/>
              </w:rPr>
              <w:t>, support</w:t>
            </w:r>
            <w:r w:rsidRPr="00723009">
              <w:rPr>
                <w:rFonts w:ascii="Times New Roman" w:hAnsi="Times New Roman" w:cs="Times New Roman"/>
                <w:sz w:val="18"/>
                <w:szCs w:val="18"/>
              </w:rPr>
              <w:t xml:space="preserve"> (-)</w:t>
            </w:r>
          </w:p>
        </w:tc>
        <w:tc>
          <w:tcPr>
            <w:tcW w:w="1275" w:type="dxa"/>
            <w:vAlign w:val="center"/>
          </w:tcPr>
          <w:p w14:paraId="4BAFD732" w14:textId="77777777" w:rsidR="00A44258" w:rsidRPr="00723009" w:rsidRDefault="00A44258" w:rsidP="00723009">
            <w:pPr>
              <w:pStyle w:val="ListParagraph"/>
              <w:spacing w:after="0" w:line="240" w:lineRule="auto"/>
              <w:ind w:left="0"/>
              <w:jc w:val="both"/>
              <w:rPr>
                <w:rFonts w:ascii="Times New Roman" w:hAnsi="Times New Roman" w:cs="Times New Roman"/>
                <w:sz w:val="18"/>
                <w:szCs w:val="18"/>
              </w:rPr>
            </w:pPr>
            <w:r w:rsidRPr="00723009">
              <w:rPr>
                <w:rFonts w:ascii="Times New Roman" w:hAnsi="Times New Roman" w:cs="Times New Roman"/>
                <w:sz w:val="18"/>
                <w:szCs w:val="18"/>
              </w:rPr>
              <w:t>149,6079</w:t>
            </w:r>
          </w:p>
        </w:tc>
        <w:tc>
          <w:tcPr>
            <w:tcW w:w="1209" w:type="dxa"/>
            <w:vAlign w:val="center"/>
          </w:tcPr>
          <w:p w14:paraId="33DF73FA" w14:textId="77777777" w:rsidR="00A44258" w:rsidRPr="00723009" w:rsidRDefault="00A44258" w:rsidP="00723009">
            <w:pPr>
              <w:pStyle w:val="ListParagraph"/>
              <w:spacing w:after="0" w:line="240" w:lineRule="auto"/>
              <w:ind w:left="0"/>
              <w:jc w:val="both"/>
              <w:rPr>
                <w:rFonts w:ascii="Times New Roman" w:hAnsi="Times New Roman" w:cs="Times New Roman"/>
                <w:sz w:val="18"/>
                <w:szCs w:val="18"/>
              </w:rPr>
            </w:pPr>
            <w:r w:rsidRPr="00723009">
              <w:rPr>
                <w:rFonts w:ascii="Times New Roman" w:hAnsi="Times New Roman" w:cs="Times New Roman"/>
                <w:sz w:val="18"/>
                <w:szCs w:val="18"/>
              </w:rPr>
              <w:t>79,8161</w:t>
            </w:r>
          </w:p>
        </w:tc>
        <w:tc>
          <w:tcPr>
            <w:tcW w:w="1011" w:type="dxa"/>
            <w:vAlign w:val="center"/>
          </w:tcPr>
          <w:p w14:paraId="1E711D5B" w14:textId="77777777" w:rsidR="00A44258" w:rsidRPr="00723009" w:rsidRDefault="00A44258" w:rsidP="00723009">
            <w:pPr>
              <w:pStyle w:val="ListParagraph"/>
              <w:spacing w:after="0" w:line="240" w:lineRule="auto"/>
              <w:ind w:left="0"/>
              <w:jc w:val="both"/>
              <w:rPr>
                <w:rFonts w:ascii="Times New Roman" w:hAnsi="Times New Roman" w:cs="Times New Roman"/>
                <w:sz w:val="18"/>
                <w:szCs w:val="18"/>
              </w:rPr>
            </w:pPr>
            <w:proofErr w:type="spellStart"/>
            <w:r w:rsidRPr="00723009">
              <w:rPr>
                <w:rFonts w:ascii="Times New Roman" w:hAnsi="Times New Roman" w:cs="Times New Roman"/>
                <w:sz w:val="18"/>
                <w:szCs w:val="18"/>
              </w:rPr>
              <w:t>kNm</w:t>
            </w:r>
            <w:proofErr w:type="spellEnd"/>
          </w:p>
        </w:tc>
      </w:tr>
      <w:tr w:rsidR="00A44258" w:rsidRPr="00723009" w14:paraId="7AA06D94" w14:textId="77777777" w:rsidTr="00B74947">
        <w:trPr>
          <w:gridAfter w:val="1"/>
          <w:wAfter w:w="18" w:type="dxa"/>
          <w:trHeight w:val="216"/>
          <w:jc w:val="center"/>
        </w:trPr>
        <w:tc>
          <w:tcPr>
            <w:tcW w:w="1701" w:type="dxa"/>
            <w:vAlign w:val="center"/>
          </w:tcPr>
          <w:p w14:paraId="6C165541" w14:textId="77777777" w:rsidR="00A44258" w:rsidRPr="00B17073" w:rsidRDefault="00A44258" w:rsidP="00723009">
            <w:pPr>
              <w:pStyle w:val="ListParagraph"/>
              <w:spacing w:after="0" w:line="240" w:lineRule="auto"/>
              <w:ind w:left="0"/>
              <w:jc w:val="both"/>
              <w:rPr>
                <w:rFonts w:ascii="Times New Roman" w:hAnsi="Times New Roman" w:cs="Times New Roman"/>
                <w:sz w:val="18"/>
                <w:szCs w:val="18"/>
              </w:rPr>
            </w:pPr>
            <w:r w:rsidRPr="00B17073">
              <w:rPr>
                <w:rFonts w:ascii="Times New Roman" w:hAnsi="Times New Roman" w:cs="Times New Roman"/>
                <w:sz w:val="18"/>
                <w:szCs w:val="18"/>
              </w:rPr>
              <w:t>Vu</w:t>
            </w:r>
          </w:p>
        </w:tc>
        <w:tc>
          <w:tcPr>
            <w:tcW w:w="1275" w:type="dxa"/>
            <w:vAlign w:val="center"/>
          </w:tcPr>
          <w:p w14:paraId="2FD18963" w14:textId="77777777" w:rsidR="00A44258" w:rsidRPr="00723009" w:rsidRDefault="00A44258" w:rsidP="00723009">
            <w:pPr>
              <w:pStyle w:val="ListParagraph"/>
              <w:spacing w:after="0" w:line="240" w:lineRule="auto"/>
              <w:ind w:left="0"/>
              <w:jc w:val="both"/>
              <w:rPr>
                <w:rFonts w:ascii="Times New Roman" w:hAnsi="Times New Roman" w:cs="Times New Roman"/>
                <w:sz w:val="18"/>
                <w:szCs w:val="18"/>
              </w:rPr>
            </w:pPr>
            <w:r w:rsidRPr="00723009">
              <w:rPr>
                <w:rFonts w:ascii="Times New Roman" w:hAnsi="Times New Roman" w:cs="Times New Roman"/>
                <w:sz w:val="18"/>
                <w:szCs w:val="18"/>
              </w:rPr>
              <w:t>85,6699</w:t>
            </w:r>
          </w:p>
        </w:tc>
        <w:tc>
          <w:tcPr>
            <w:tcW w:w="1209" w:type="dxa"/>
            <w:vAlign w:val="center"/>
          </w:tcPr>
          <w:p w14:paraId="14906EAA" w14:textId="77777777" w:rsidR="00A44258" w:rsidRPr="00723009" w:rsidRDefault="00A44258" w:rsidP="00723009">
            <w:pPr>
              <w:pStyle w:val="ListParagraph"/>
              <w:spacing w:after="0" w:line="240" w:lineRule="auto"/>
              <w:ind w:left="0"/>
              <w:jc w:val="both"/>
              <w:rPr>
                <w:rFonts w:ascii="Times New Roman" w:hAnsi="Times New Roman" w:cs="Times New Roman"/>
                <w:sz w:val="18"/>
                <w:szCs w:val="18"/>
              </w:rPr>
            </w:pPr>
            <w:r w:rsidRPr="00723009">
              <w:rPr>
                <w:rFonts w:ascii="Times New Roman" w:hAnsi="Times New Roman" w:cs="Times New Roman"/>
                <w:sz w:val="18"/>
                <w:szCs w:val="18"/>
              </w:rPr>
              <w:t>38,5207</w:t>
            </w:r>
          </w:p>
        </w:tc>
        <w:tc>
          <w:tcPr>
            <w:tcW w:w="1011" w:type="dxa"/>
            <w:vAlign w:val="center"/>
          </w:tcPr>
          <w:p w14:paraId="03F21F1E" w14:textId="77777777" w:rsidR="00A44258" w:rsidRPr="00723009" w:rsidRDefault="00A44258" w:rsidP="00723009">
            <w:pPr>
              <w:pStyle w:val="ListParagraph"/>
              <w:spacing w:after="0" w:line="240" w:lineRule="auto"/>
              <w:ind w:left="0"/>
              <w:jc w:val="both"/>
              <w:rPr>
                <w:rFonts w:ascii="Times New Roman" w:hAnsi="Times New Roman" w:cs="Times New Roman"/>
                <w:sz w:val="18"/>
                <w:szCs w:val="18"/>
              </w:rPr>
            </w:pPr>
            <w:proofErr w:type="spellStart"/>
            <w:r w:rsidRPr="00723009">
              <w:rPr>
                <w:rFonts w:ascii="Times New Roman" w:hAnsi="Times New Roman" w:cs="Times New Roman"/>
                <w:sz w:val="18"/>
                <w:szCs w:val="18"/>
              </w:rPr>
              <w:t>kN</w:t>
            </w:r>
            <w:proofErr w:type="spellEnd"/>
          </w:p>
        </w:tc>
      </w:tr>
      <w:tr w:rsidR="00A44258" w:rsidRPr="00723009" w14:paraId="6CAEFB0E" w14:textId="77777777" w:rsidTr="00B74947">
        <w:trPr>
          <w:gridAfter w:val="1"/>
          <w:wAfter w:w="18" w:type="dxa"/>
          <w:trHeight w:val="216"/>
          <w:jc w:val="center"/>
        </w:trPr>
        <w:tc>
          <w:tcPr>
            <w:tcW w:w="1701" w:type="dxa"/>
            <w:vAlign w:val="center"/>
          </w:tcPr>
          <w:p w14:paraId="7798C2FE" w14:textId="77777777" w:rsidR="00A44258" w:rsidRPr="00B17073" w:rsidRDefault="00A44258" w:rsidP="00723009">
            <w:pPr>
              <w:pStyle w:val="ListParagraph"/>
              <w:spacing w:after="0" w:line="240" w:lineRule="auto"/>
              <w:ind w:left="0"/>
              <w:jc w:val="both"/>
              <w:rPr>
                <w:rFonts w:ascii="Times New Roman" w:hAnsi="Times New Roman" w:cs="Times New Roman"/>
                <w:sz w:val="18"/>
                <w:szCs w:val="18"/>
              </w:rPr>
            </w:pPr>
            <w:r w:rsidRPr="00B17073">
              <w:rPr>
                <w:rFonts w:ascii="Times New Roman" w:hAnsi="Times New Roman" w:cs="Times New Roman"/>
                <w:sz w:val="18"/>
                <w:szCs w:val="18"/>
              </w:rPr>
              <w:t>Pu</w:t>
            </w:r>
          </w:p>
        </w:tc>
        <w:tc>
          <w:tcPr>
            <w:tcW w:w="1275" w:type="dxa"/>
            <w:vAlign w:val="center"/>
          </w:tcPr>
          <w:p w14:paraId="3A7D90C5" w14:textId="77777777" w:rsidR="00A44258" w:rsidRPr="00723009" w:rsidRDefault="00A44258" w:rsidP="00723009">
            <w:pPr>
              <w:pStyle w:val="ListParagraph"/>
              <w:spacing w:after="0" w:line="240" w:lineRule="auto"/>
              <w:ind w:left="0"/>
              <w:jc w:val="both"/>
              <w:rPr>
                <w:rFonts w:ascii="Times New Roman" w:hAnsi="Times New Roman" w:cs="Times New Roman"/>
                <w:sz w:val="18"/>
                <w:szCs w:val="18"/>
              </w:rPr>
            </w:pPr>
            <w:r w:rsidRPr="00723009">
              <w:rPr>
                <w:rFonts w:ascii="Times New Roman" w:hAnsi="Times New Roman" w:cs="Times New Roman"/>
                <w:sz w:val="18"/>
                <w:szCs w:val="18"/>
              </w:rPr>
              <w:t>12,71</w:t>
            </w:r>
          </w:p>
        </w:tc>
        <w:tc>
          <w:tcPr>
            <w:tcW w:w="1209" w:type="dxa"/>
            <w:vAlign w:val="center"/>
          </w:tcPr>
          <w:p w14:paraId="7E27B133" w14:textId="77777777" w:rsidR="00A44258" w:rsidRPr="00723009" w:rsidRDefault="00A44258" w:rsidP="00723009">
            <w:pPr>
              <w:pStyle w:val="ListParagraph"/>
              <w:spacing w:after="0" w:line="240" w:lineRule="auto"/>
              <w:ind w:left="0"/>
              <w:jc w:val="both"/>
              <w:rPr>
                <w:rFonts w:ascii="Times New Roman" w:hAnsi="Times New Roman" w:cs="Times New Roman"/>
                <w:sz w:val="18"/>
                <w:szCs w:val="18"/>
              </w:rPr>
            </w:pPr>
            <w:r w:rsidRPr="00723009">
              <w:rPr>
                <w:rFonts w:ascii="Times New Roman" w:hAnsi="Times New Roman" w:cs="Times New Roman"/>
                <w:sz w:val="18"/>
                <w:szCs w:val="18"/>
              </w:rPr>
              <w:t>28,8621</w:t>
            </w:r>
          </w:p>
        </w:tc>
        <w:tc>
          <w:tcPr>
            <w:tcW w:w="1011" w:type="dxa"/>
            <w:vAlign w:val="center"/>
          </w:tcPr>
          <w:p w14:paraId="53C5F759" w14:textId="77777777" w:rsidR="00A44258" w:rsidRPr="00723009" w:rsidRDefault="00A44258" w:rsidP="00723009">
            <w:pPr>
              <w:pStyle w:val="ListParagraph"/>
              <w:spacing w:after="0" w:line="240" w:lineRule="auto"/>
              <w:ind w:left="0"/>
              <w:jc w:val="both"/>
              <w:rPr>
                <w:rFonts w:ascii="Times New Roman" w:hAnsi="Times New Roman" w:cs="Times New Roman"/>
                <w:sz w:val="18"/>
                <w:szCs w:val="18"/>
              </w:rPr>
            </w:pPr>
            <w:proofErr w:type="spellStart"/>
            <w:r w:rsidRPr="00723009">
              <w:rPr>
                <w:rFonts w:ascii="Times New Roman" w:hAnsi="Times New Roman" w:cs="Times New Roman"/>
                <w:sz w:val="18"/>
                <w:szCs w:val="18"/>
              </w:rPr>
              <w:t>kN</w:t>
            </w:r>
            <w:proofErr w:type="spellEnd"/>
          </w:p>
        </w:tc>
      </w:tr>
      <w:tr w:rsidR="00A44258" w:rsidRPr="00723009" w14:paraId="6F35C50C" w14:textId="77777777" w:rsidTr="00B74947">
        <w:trPr>
          <w:gridAfter w:val="1"/>
          <w:wAfter w:w="18" w:type="dxa"/>
          <w:trHeight w:val="216"/>
          <w:jc w:val="center"/>
        </w:trPr>
        <w:tc>
          <w:tcPr>
            <w:tcW w:w="1701" w:type="dxa"/>
            <w:vAlign w:val="center"/>
          </w:tcPr>
          <w:p w14:paraId="0FE22D3E" w14:textId="0F4A03BD" w:rsidR="00A44258" w:rsidRPr="00723009" w:rsidRDefault="00B17073" w:rsidP="00723009">
            <w:pPr>
              <w:pStyle w:val="ListParagraph"/>
              <w:spacing w:after="0" w:line="240" w:lineRule="auto"/>
              <w:ind w:left="0"/>
              <w:jc w:val="both"/>
              <w:rPr>
                <w:rFonts w:ascii="Times New Roman" w:hAnsi="Times New Roman" w:cs="Times New Roman"/>
                <w:sz w:val="18"/>
                <w:szCs w:val="18"/>
              </w:rPr>
            </w:pPr>
            <w:r w:rsidRPr="000A6127">
              <w:rPr>
                <w:rFonts w:ascii="Times New Roman" w:eastAsiaTheme="minorEastAsia" w:hAnsi="Times New Roman" w:cs="Times New Roman"/>
                <w:iCs/>
                <w:sz w:val="18"/>
                <w:szCs w:val="20"/>
              </w:rPr>
              <w:lastRenderedPageBreak/>
              <w:t>ɸ</w:t>
            </w:r>
            <w:r w:rsidRPr="00723009">
              <w:rPr>
                <w:rFonts w:ascii="Times New Roman" w:hAnsi="Times New Roman" w:cs="Times New Roman"/>
                <w:sz w:val="18"/>
                <w:szCs w:val="18"/>
                <w:lang w:val="sv-SE"/>
              </w:rPr>
              <w:t xml:space="preserve"> </w:t>
            </w:r>
            <w:r w:rsidR="00A44258" w:rsidRPr="00723009">
              <w:rPr>
                <w:rFonts w:ascii="Times New Roman" w:hAnsi="Times New Roman" w:cs="Times New Roman"/>
                <w:sz w:val="18"/>
                <w:szCs w:val="18"/>
                <w:lang w:val="sv-SE"/>
              </w:rPr>
              <w:t>Mn (+)</w:t>
            </w:r>
          </w:p>
        </w:tc>
        <w:tc>
          <w:tcPr>
            <w:tcW w:w="1275" w:type="dxa"/>
            <w:vAlign w:val="center"/>
          </w:tcPr>
          <w:p w14:paraId="72EE5F63" w14:textId="77777777" w:rsidR="00A44258" w:rsidRPr="00723009" w:rsidRDefault="00A44258" w:rsidP="00723009">
            <w:pPr>
              <w:pStyle w:val="ListParagraph"/>
              <w:spacing w:after="0" w:line="240" w:lineRule="auto"/>
              <w:ind w:left="0"/>
              <w:jc w:val="both"/>
              <w:rPr>
                <w:rFonts w:ascii="Times New Roman" w:hAnsi="Times New Roman" w:cs="Times New Roman"/>
                <w:sz w:val="18"/>
                <w:szCs w:val="18"/>
              </w:rPr>
            </w:pPr>
            <w:r w:rsidRPr="00723009">
              <w:rPr>
                <w:rFonts w:ascii="Times New Roman" w:hAnsi="Times New Roman" w:cs="Times New Roman"/>
                <w:sz w:val="18"/>
                <w:szCs w:val="18"/>
              </w:rPr>
              <w:t>988,702</w:t>
            </w:r>
          </w:p>
        </w:tc>
        <w:tc>
          <w:tcPr>
            <w:tcW w:w="1209" w:type="dxa"/>
            <w:vAlign w:val="center"/>
          </w:tcPr>
          <w:p w14:paraId="3DCE5E30" w14:textId="77777777" w:rsidR="00A44258" w:rsidRPr="00723009" w:rsidRDefault="00A44258" w:rsidP="00723009">
            <w:pPr>
              <w:pStyle w:val="ListParagraph"/>
              <w:spacing w:after="0" w:line="240" w:lineRule="auto"/>
              <w:ind w:left="0"/>
              <w:jc w:val="both"/>
              <w:rPr>
                <w:rFonts w:ascii="Times New Roman" w:hAnsi="Times New Roman" w:cs="Times New Roman"/>
                <w:sz w:val="18"/>
                <w:szCs w:val="18"/>
              </w:rPr>
            </w:pPr>
            <w:r w:rsidRPr="00723009">
              <w:rPr>
                <w:rFonts w:ascii="Times New Roman" w:hAnsi="Times New Roman" w:cs="Times New Roman"/>
                <w:sz w:val="18"/>
                <w:szCs w:val="18"/>
              </w:rPr>
              <w:t>988,702</w:t>
            </w:r>
          </w:p>
        </w:tc>
        <w:tc>
          <w:tcPr>
            <w:tcW w:w="1011" w:type="dxa"/>
            <w:vAlign w:val="center"/>
          </w:tcPr>
          <w:p w14:paraId="31002FC7" w14:textId="77777777" w:rsidR="00A44258" w:rsidRPr="00723009" w:rsidRDefault="00A44258" w:rsidP="00723009">
            <w:pPr>
              <w:pStyle w:val="ListParagraph"/>
              <w:spacing w:after="0" w:line="240" w:lineRule="auto"/>
              <w:ind w:left="0"/>
              <w:jc w:val="both"/>
              <w:rPr>
                <w:rFonts w:ascii="Times New Roman" w:hAnsi="Times New Roman" w:cs="Times New Roman"/>
                <w:sz w:val="18"/>
                <w:szCs w:val="18"/>
              </w:rPr>
            </w:pPr>
            <w:proofErr w:type="spellStart"/>
            <w:r w:rsidRPr="00723009">
              <w:rPr>
                <w:rFonts w:ascii="Times New Roman" w:hAnsi="Times New Roman" w:cs="Times New Roman"/>
                <w:sz w:val="18"/>
                <w:szCs w:val="18"/>
              </w:rPr>
              <w:t>kNm</w:t>
            </w:r>
            <w:proofErr w:type="spellEnd"/>
          </w:p>
        </w:tc>
      </w:tr>
      <w:tr w:rsidR="00A44258" w:rsidRPr="00723009" w14:paraId="1EB83F30" w14:textId="77777777" w:rsidTr="00B74947">
        <w:trPr>
          <w:gridAfter w:val="1"/>
          <w:wAfter w:w="18" w:type="dxa"/>
          <w:trHeight w:val="216"/>
          <w:jc w:val="center"/>
        </w:trPr>
        <w:tc>
          <w:tcPr>
            <w:tcW w:w="1701" w:type="dxa"/>
            <w:vAlign w:val="center"/>
          </w:tcPr>
          <w:p w14:paraId="7CD562CE" w14:textId="2DF2FD5F" w:rsidR="00A44258" w:rsidRPr="00723009" w:rsidRDefault="00B17073" w:rsidP="00723009">
            <w:pPr>
              <w:pStyle w:val="ListParagraph"/>
              <w:spacing w:after="0" w:line="240" w:lineRule="auto"/>
              <w:ind w:left="0"/>
              <w:jc w:val="both"/>
              <w:rPr>
                <w:rFonts w:ascii="Times New Roman" w:hAnsi="Times New Roman" w:cs="Times New Roman"/>
                <w:sz w:val="18"/>
                <w:szCs w:val="18"/>
                <w:lang w:val="sv-SE"/>
              </w:rPr>
            </w:pPr>
            <w:r w:rsidRPr="000A6127">
              <w:rPr>
                <w:rFonts w:ascii="Times New Roman" w:eastAsiaTheme="minorEastAsia" w:hAnsi="Times New Roman" w:cs="Times New Roman"/>
                <w:iCs/>
                <w:sz w:val="18"/>
                <w:szCs w:val="20"/>
              </w:rPr>
              <w:t>ɸ</w:t>
            </w:r>
            <w:r w:rsidRPr="00723009">
              <w:rPr>
                <w:rFonts w:ascii="Times New Roman" w:hAnsi="Times New Roman" w:cs="Times New Roman"/>
                <w:sz w:val="18"/>
                <w:szCs w:val="18"/>
                <w:lang w:val="sv-SE"/>
              </w:rPr>
              <w:t xml:space="preserve"> </w:t>
            </w:r>
            <w:r w:rsidR="00A44258" w:rsidRPr="00723009">
              <w:rPr>
                <w:rFonts w:ascii="Times New Roman" w:hAnsi="Times New Roman" w:cs="Times New Roman"/>
                <w:sz w:val="18"/>
                <w:szCs w:val="18"/>
                <w:lang w:val="sv-SE"/>
              </w:rPr>
              <w:t>Mn (-)</w:t>
            </w:r>
          </w:p>
        </w:tc>
        <w:tc>
          <w:tcPr>
            <w:tcW w:w="1275" w:type="dxa"/>
            <w:vAlign w:val="center"/>
          </w:tcPr>
          <w:p w14:paraId="213C6602" w14:textId="77777777" w:rsidR="00A44258" w:rsidRPr="00906DC2" w:rsidRDefault="00A44258" w:rsidP="00723009">
            <w:pPr>
              <w:pStyle w:val="ListParagraph"/>
              <w:spacing w:after="0" w:line="240" w:lineRule="auto"/>
              <w:ind w:left="0"/>
              <w:jc w:val="both"/>
              <w:rPr>
                <w:rFonts w:ascii="Times New Roman" w:hAnsi="Times New Roman" w:cs="Times New Roman"/>
                <w:sz w:val="18"/>
                <w:szCs w:val="18"/>
              </w:rPr>
            </w:pPr>
          </w:p>
        </w:tc>
        <w:tc>
          <w:tcPr>
            <w:tcW w:w="1209" w:type="dxa"/>
            <w:vAlign w:val="center"/>
          </w:tcPr>
          <w:p w14:paraId="2522273B" w14:textId="77777777" w:rsidR="00A44258" w:rsidRPr="00906DC2" w:rsidRDefault="00A44258" w:rsidP="00723009">
            <w:pPr>
              <w:pStyle w:val="ListParagraph"/>
              <w:spacing w:after="0" w:line="240" w:lineRule="auto"/>
              <w:ind w:left="0"/>
              <w:jc w:val="both"/>
              <w:rPr>
                <w:rFonts w:ascii="Times New Roman" w:hAnsi="Times New Roman" w:cs="Times New Roman"/>
                <w:sz w:val="18"/>
                <w:szCs w:val="18"/>
              </w:rPr>
            </w:pPr>
          </w:p>
        </w:tc>
        <w:tc>
          <w:tcPr>
            <w:tcW w:w="1011" w:type="dxa"/>
            <w:vAlign w:val="center"/>
          </w:tcPr>
          <w:p w14:paraId="2A47C75F" w14:textId="77777777" w:rsidR="00A44258" w:rsidRPr="00723009" w:rsidRDefault="00A44258" w:rsidP="00723009">
            <w:pPr>
              <w:pStyle w:val="ListParagraph"/>
              <w:spacing w:after="0" w:line="240" w:lineRule="auto"/>
              <w:ind w:left="0"/>
              <w:jc w:val="both"/>
              <w:rPr>
                <w:rFonts w:ascii="Times New Roman" w:hAnsi="Times New Roman" w:cs="Times New Roman"/>
                <w:sz w:val="18"/>
                <w:szCs w:val="18"/>
              </w:rPr>
            </w:pPr>
            <w:proofErr w:type="spellStart"/>
            <w:r w:rsidRPr="00723009">
              <w:rPr>
                <w:rFonts w:ascii="Times New Roman" w:hAnsi="Times New Roman" w:cs="Times New Roman"/>
                <w:sz w:val="18"/>
                <w:szCs w:val="18"/>
              </w:rPr>
              <w:t>kNm</w:t>
            </w:r>
            <w:proofErr w:type="spellEnd"/>
          </w:p>
        </w:tc>
      </w:tr>
      <w:tr w:rsidR="00A44258" w:rsidRPr="00723009" w14:paraId="4490FFFD" w14:textId="77777777" w:rsidTr="00B74947">
        <w:trPr>
          <w:gridAfter w:val="1"/>
          <w:wAfter w:w="18" w:type="dxa"/>
          <w:trHeight w:val="216"/>
          <w:jc w:val="center"/>
        </w:trPr>
        <w:tc>
          <w:tcPr>
            <w:tcW w:w="1701" w:type="dxa"/>
            <w:vAlign w:val="center"/>
          </w:tcPr>
          <w:p w14:paraId="1D5CC658" w14:textId="4971D059" w:rsidR="00A44258" w:rsidRPr="00723009" w:rsidRDefault="00B17073" w:rsidP="00723009">
            <w:pPr>
              <w:pStyle w:val="ListParagraph"/>
              <w:spacing w:after="0" w:line="240" w:lineRule="auto"/>
              <w:ind w:left="0"/>
              <w:jc w:val="both"/>
              <w:rPr>
                <w:rFonts w:ascii="Times New Roman" w:hAnsi="Times New Roman" w:cs="Times New Roman"/>
                <w:sz w:val="18"/>
                <w:szCs w:val="18"/>
                <w:lang w:val="sv-SE"/>
              </w:rPr>
            </w:pPr>
            <w:r w:rsidRPr="000A6127">
              <w:rPr>
                <w:rFonts w:ascii="Times New Roman" w:eastAsiaTheme="minorEastAsia" w:hAnsi="Times New Roman" w:cs="Times New Roman"/>
                <w:iCs/>
                <w:sz w:val="18"/>
                <w:szCs w:val="20"/>
              </w:rPr>
              <w:t>ɸ</w:t>
            </w:r>
            <w:r w:rsidRPr="00723009">
              <w:rPr>
                <w:rFonts w:ascii="Times New Roman" w:hAnsi="Times New Roman" w:cs="Times New Roman"/>
                <w:sz w:val="18"/>
                <w:szCs w:val="18"/>
                <w:lang w:val="sv-SE"/>
              </w:rPr>
              <w:t xml:space="preserve"> </w:t>
            </w:r>
            <w:r w:rsidR="00A44258" w:rsidRPr="00723009">
              <w:rPr>
                <w:rFonts w:ascii="Times New Roman" w:hAnsi="Times New Roman" w:cs="Times New Roman"/>
                <w:sz w:val="18"/>
                <w:szCs w:val="18"/>
                <w:lang w:val="sv-SE"/>
              </w:rPr>
              <w:t>Vn</w:t>
            </w:r>
          </w:p>
        </w:tc>
        <w:tc>
          <w:tcPr>
            <w:tcW w:w="1275" w:type="dxa"/>
            <w:vAlign w:val="center"/>
          </w:tcPr>
          <w:p w14:paraId="0B31D066" w14:textId="77777777" w:rsidR="00A44258" w:rsidRPr="00723009" w:rsidRDefault="00A44258" w:rsidP="00723009">
            <w:pPr>
              <w:pStyle w:val="ListParagraph"/>
              <w:spacing w:after="0" w:line="240" w:lineRule="auto"/>
              <w:ind w:left="0"/>
              <w:jc w:val="both"/>
              <w:rPr>
                <w:rFonts w:ascii="Times New Roman" w:eastAsia="Calibri" w:hAnsi="Times New Roman" w:cs="Times New Roman"/>
                <w:sz w:val="18"/>
                <w:szCs w:val="18"/>
              </w:rPr>
            </w:pPr>
            <w:r w:rsidRPr="00723009">
              <w:rPr>
                <w:rFonts w:ascii="Times New Roman" w:hAnsi="Times New Roman" w:cs="Times New Roman"/>
                <w:sz w:val="18"/>
                <w:szCs w:val="18"/>
              </w:rPr>
              <w:t>802,125</w:t>
            </w:r>
          </w:p>
        </w:tc>
        <w:tc>
          <w:tcPr>
            <w:tcW w:w="1209" w:type="dxa"/>
            <w:vAlign w:val="center"/>
          </w:tcPr>
          <w:p w14:paraId="111495E6" w14:textId="77777777" w:rsidR="00A44258" w:rsidRPr="00723009" w:rsidRDefault="00A44258" w:rsidP="00723009">
            <w:pPr>
              <w:pStyle w:val="ListParagraph"/>
              <w:spacing w:after="0" w:line="240" w:lineRule="auto"/>
              <w:ind w:left="0"/>
              <w:jc w:val="both"/>
              <w:rPr>
                <w:rFonts w:ascii="Times New Roman" w:eastAsia="Calibri" w:hAnsi="Times New Roman" w:cs="Times New Roman"/>
                <w:sz w:val="18"/>
                <w:szCs w:val="18"/>
              </w:rPr>
            </w:pPr>
            <w:r w:rsidRPr="00723009">
              <w:rPr>
                <w:rFonts w:ascii="Times New Roman" w:hAnsi="Times New Roman" w:cs="Times New Roman"/>
                <w:sz w:val="18"/>
                <w:szCs w:val="18"/>
              </w:rPr>
              <w:t>802,125</w:t>
            </w:r>
          </w:p>
        </w:tc>
        <w:tc>
          <w:tcPr>
            <w:tcW w:w="1011" w:type="dxa"/>
            <w:vAlign w:val="center"/>
          </w:tcPr>
          <w:p w14:paraId="5DC75EE9" w14:textId="77777777" w:rsidR="00A44258" w:rsidRPr="00723009" w:rsidRDefault="00A44258" w:rsidP="00723009">
            <w:pPr>
              <w:pStyle w:val="ListParagraph"/>
              <w:spacing w:after="0" w:line="240" w:lineRule="auto"/>
              <w:ind w:left="0"/>
              <w:jc w:val="both"/>
              <w:rPr>
                <w:rFonts w:ascii="Times New Roman" w:hAnsi="Times New Roman" w:cs="Times New Roman"/>
                <w:sz w:val="18"/>
                <w:szCs w:val="18"/>
              </w:rPr>
            </w:pPr>
            <w:proofErr w:type="spellStart"/>
            <w:r w:rsidRPr="00723009">
              <w:rPr>
                <w:rFonts w:ascii="Times New Roman" w:hAnsi="Times New Roman" w:cs="Times New Roman"/>
                <w:sz w:val="18"/>
                <w:szCs w:val="18"/>
              </w:rPr>
              <w:t>kN</w:t>
            </w:r>
            <w:proofErr w:type="spellEnd"/>
          </w:p>
        </w:tc>
      </w:tr>
      <w:tr w:rsidR="00A44258" w:rsidRPr="00723009" w14:paraId="4AA51BF3" w14:textId="77777777" w:rsidTr="00B74947">
        <w:trPr>
          <w:gridAfter w:val="1"/>
          <w:wAfter w:w="18" w:type="dxa"/>
          <w:trHeight w:val="216"/>
          <w:jc w:val="center"/>
        </w:trPr>
        <w:tc>
          <w:tcPr>
            <w:tcW w:w="1701" w:type="dxa"/>
            <w:vAlign w:val="center"/>
          </w:tcPr>
          <w:p w14:paraId="09B9639B" w14:textId="44F201A8" w:rsidR="00A44258" w:rsidRPr="00723009" w:rsidRDefault="00A44258" w:rsidP="00723009">
            <w:pPr>
              <w:pStyle w:val="ListParagraph"/>
              <w:spacing w:after="0" w:line="240" w:lineRule="auto"/>
              <w:ind w:left="0"/>
              <w:jc w:val="both"/>
              <w:rPr>
                <w:rFonts w:ascii="Times New Roman" w:hAnsi="Times New Roman" w:cs="Times New Roman"/>
                <w:sz w:val="18"/>
                <w:szCs w:val="18"/>
                <w:lang w:val="sv-SE"/>
              </w:rPr>
            </w:pPr>
            <w:r w:rsidRPr="00723009">
              <w:rPr>
                <w:rFonts w:ascii="Times New Roman" w:hAnsi="Times New Roman" w:cs="Times New Roman"/>
                <w:sz w:val="18"/>
                <w:szCs w:val="18"/>
              </w:rPr>
              <w:t xml:space="preserve">Stud </w:t>
            </w:r>
            <w:r w:rsidR="007B089D">
              <w:rPr>
                <w:rFonts w:ascii="Times New Roman" w:hAnsi="Times New Roman" w:cs="Times New Roman"/>
                <w:sz w:val="18"/>
                <w:szCs w:val="18"/>
              </w:rPr>
              <w:t>@</w:t>
            </w:r>
            <w:r w:rsidR="006B11F3" w:rsidRPr="00723009">
              <w:rPr>
                <w:rFonts w:ascii="Times New Roman" w:hAnsi="Times New Roman" w:cs="Times New Roman"/>
                <w:sz w:val="18"/>
                <w:szCs w:val="18"/>
              </w:rPr>
              <w:t>½ Span</w:t>
            </w:r>
          </w:p>
        </w:tc>
        <w:tc>
          <w:tcPr>
            <w:tcW w:w="1275" w:type="dxa"/>
            <w:vAlign w:val="center"/>
          </w:tcPr>
          <w:p w14:paraId="282EEADB" w14:textId="77777777" w:rsidR="00A44258" w:rsidRPr="00723009" w:rsidRDefault="00A44258" w:rsidP="00723009">
            <w:pPr>
              <w:pStyle w:val="ListParagraph"/>
              <w:spacing w:after="0" w:line="240" w:lineRule="auto"/>
              <w:ind w:left="0"/>
              <w:jc w:val="both"/>
              <w:rPr>
                <w:rFonts w:ascii="Times New Roman" w:hAnsi="Times New Roman" w:cs="Times New Roman"/>
                <w:sz w:val="18"/>
                <w:szCs w:val="18"/>
              </w:rPr>
            </w:pPr>
            <w:r w:rsidRPr="00723009">
              <w:rPr>
                <w:rFonts w:ascii="Times New Roman" w:hAnsi="Times New Roman" w:cs="Times New Roman"/>
                <w:sz w:val="18"/>
                <w:szCs w:val="18"/>
              </w:rPr>
              <w:t>48</w:t>
            </w:r>
          </w:p>
        </w:tc>
        <w:tc>
          <w:tcPr>
            <w:tcW w:w="1209" w:type="dxa"/>
            <w:vAlign w:val="center"/>
          </w:tcPr>
          <w:p w14:paraId="2AF49A38" w14:textId="77777777" w:rsidR="00A44258" w:rsidRPr="00723009" w:rsidRDefault="00A44258" w:rsidP="00723009">
            <w:pPr>
              <w:pStyle w:val="ListParagraph"/>
              <w:spacing w:after="0" w:line="240" w:lineRule="auto"/>
              <w:ind w:left="0"/>
              <w:jc w:val="both"/>
              <w:rPr>
                <w:rFonts w:ascii="Times New Roman" w:hAnsi="Times New Roman" w:cs="Times New Roman"/>
                <w:sz w:val="18"/>
                <w:szCs w:val="18"/>
              </w:rPr>
            </w:pPr>
            <w:r w:rsidRPr="00723009">
              <w:rPr>
                <w:rFonts w:ascii="Times New Roman" w:hAnsi="Times New Roman" w:cs="Times New Roman"/>
                <w:sz w:val="18"/>
                <w:szCs w:val="18"/>
              </w:rPr>
              <w:t>48</w:t>
            </w:r>
          </w:p>
        </w:tc>
        <w:tc>
          <w:tcPr>
            <w:tcW w:w="1011" w:type="dxa"/>
            <w:vAlign w:val="center"/>
          </w:tcPr>
          <w:p w14:paraId="04CD14D6" w14:textId="77777777" w:rsidR="00A44258" w:rsidRPr="00723009" w:rsidRDefault="00A44258" w:rsidP="00723009">
            <w:pPr>
              <w:pStyle w:val="ListParagraph"/>
              <w:spacing w:after="0" w:line="240" w:lineRule="auto"/>
              <w:ind w:left="0"/>
              <w:jc w:val="both"/>
              <w:rPr>
                <w:rFonts w:ascii="Times New Roman" w:hAnsi="Times New Roman" w:cs="Times New Roman"/>
                <w:sz w:val="18"/>
                <w:szCs w:val="18"/>
              </w:rPr>
            </w:pPr>
            <w:proofErr w:type="spellStart"/>
            <w:r w:rsidRPr="00723009">
              <w:rPr>
                <w:rFonts w:ascii="Times New Roman" w:hAnsi="Times New Roman" w:cs="Times New Roman"/>
                <w:sz w:val="18"/>
                <w:szCs w:val="18"/>
              </w:rPr>
              <w:t>buah</w:t>
            </w:r>
            <w:proofErr w:type="spellEnd"/>
          </w:p>
        </w:tc>
      </w:tr>
      <w:tr w:rsidR="00A44258" w:rsidRPr="00723009" w14:paraId="5ADDB433" w14:textId="77777777" w:rsidTr="00B74947">
        <w:trPr>
          <w:gridAfter w:val="1"/>
          <w:wAfter w:w="18" w:type="dxa"/>
          <w:trHeight w:val="216"/>
          <w:jc w:val="center"/>
        </w:trPr>
        <w:tc>
          <w:tcPr>
            <w:tcW w:w="1701" w:type="dxa"/>
            <w:vAlign w:val="center"/>
          </w:tcPr>
          <w:p w14:paraId="3B2E1AAF" w14:textId="77777777" w:rsidR="00A44258" w:rsidRPr="00723009" w:rsidRDefault="00A44258" w:rsidP="00723009">
            <w:pPr>
              <w:pStyle w:val="ListParagraph"/>
              <w:spacing w:after="0" w:line="240" w:lineRule="auto"/>
              <w:ind w:left="0"/>
              <w:jc w:val="both"/>
              <w:rPr>
                <w:rFonts w:ascii="Times New Roman" w:hAnsi="Times New Roman" w:cs="Times New Roman"/>
                <w:sz w:val="18"/>
                <w:szCs w:val="18"/>
              </w:rPr>
            </w:pPr>
            <w:r w:rsidRPr="00723009">
              <w:rPr>
                <w:rFonts w:ascii="Times New Roman" w:hAnsi="Times New Roman" w:cs="Times New Roman"/>
                <w:sz w:val="18"/>
                <w:szCs w:val="18"/>
              </w:rPr>
              <w:t>Δ</w:t>
            </w:r>
          </w:p>
        </w:tc>
        <w:tc>
          <w:tcPr>
            <w:tcW w:w="1275" w:type="dxa"/>
            <w:vAlign w:val="center"/>
          </w:tcPr>
          <w:p w14:paraId="72C28A81" w14:textId="77777777" w:rsidR="00A44258" w:rsidRPr="00723009" w:rsidRDefault="00A44258" w:rsidP="00723009">
            <w:pPr>
              <w:pStyle w:val="ListParagraph"/>
              <w:spacing w:after="0" w:line="240" w:lineRule="auto"/>
              <w:ind w:left="0"/>
              <w:jc w:val="both"/>
              <w:rPr>
                <w:rFonts w:ascii="Times New Roman" w:hAnsi="Times New Roman" w:cs="Times New Roman"/>
                <w:sz w:val="18"/>
                <w:szCs w:val="18"/>
              </w:rPr>
            </w:pPr>
            <w:r w:rsidRPr="00723009">
              <w:rPr>
                <w:rFonts w:ascii="Times New Roman" w:hAnsi="Times New Roman" w:cs="Times New Roman"/>
                <w:sz w:val="18"/>
                <w:szCs w:val="18"/>
              </w:rPr>
              <w:t>2,866</w:t>
            </w:r>
          </w:p>
        </w:tc>
        <w:tc>
          <w:tcPr>
            <w:tcW w:w="1209" w:type="dxa"/>
            <w:vAlign w:val="center"/>
          </w:tcPr>
          <w:p w14:paraId="2C487C63" w14:textId="77777777" w:rsidR="00A44258" w:rsidRPr="00723009" w:rsidRDefault="00A44258" w:rsidP="00723009">
            <w:pPr>
              <w:pStyle w:val="ListParagraph"/>
              <w:spacing w:after="0" w:line="240" w:lineRule="auto"/>
              <w:ind w:left="0"/>
              <w:jc w:val="both"/>
              <w:rPr>
                <w:rFonts w:ascii="Times New Roman" w:hAnsi="Times New Roman" w:cs="Times New Roman"/>
                <w:sz w:val="18"/>
                <w:szCs w:val="18"/>
              </w:rPr>
            </w:pPr>
            <w:r w:rsidRPr="00723009">
              <w:rPr>
                <w:rFonts w:ascii="Times New Roman" w:hAnsi="Times New Roman" w:cs="Times New Roman"/>
                <w:sz w:val="18"/>
                <w:szCs w:val="18"/>
              </w:rPr>
              <w:t>0,980</w:t>
            </w:r>
          </w:p>
        </w:tc>
        <w:tc>
          <w:tcPr>
            <w:tcW w:w="1011" w:type="dxa"/>
            <w:vAlign w:val="center"/>
          </w:tcPr>
          <w:p w14:paraId="73D8AFD0" w14:textId="77777777" w:rsidR="00A44258" w:rsidRPr="00723009" w:rsidRDefault="00A44258" w:rsidP="00723009">
            <w:pPr>
              <w:pStyle w:val="ListParagraph"/>
              <w:spacing w:after="0" w:line="240" w:lineRule="auto"/>
              <w:ind w:left="0"/>
              <w:jc w:val="both"/>
              <w:rPr>
                <w:rFonts w:ascii="Times New Roman" w:hAnsi="Times New Roman" w:cs="Times New Roman"/>
                <w:sz w:val="18"/>
                <w:szCs w:val="18"/>
              </w:rPr>
            </w:pPr>
            <w:r w:rsidRPr="00723009">
              <w:rPr>
                <w:rFonts w:ascii="Times New Roman" w:hAnsi="Times New Roman" w:cs="Times New Roman"/>
                <w:sz w:val="18"/>
                <w:szCs w:val="18"/>
              </w:rPr>
              <w:t>mm</w:t>
            </w:r>
          </w:p>
        </w:tc>
      </w:tr>
      <w:tr w:rsidR="00A44258" w:rsidRPr="00723009" w14:paraId="6EE45563" w14:textId="77777777" w:rsidTr="00B74947">
        <w:trPr>
          <w:gridAfter w:val="1"/>
          <w:wAfter w:w="18" w:type="dxa"/>
          <w:trHeight w:val="208"/>
          <w:jc w:val="center"/>
        </w:trPr>
        <w:tc>
          <w:tcPr>
            <w:tcW w:w="1701" w:type="dxa"/>
            <w:vAlign w:val="center"/>
          </w:tcPr>
          <w:p w14:paraId="0656E943" w14:textId="77777777" w:rsidR="00A44258" w:rsidRPr="00723009" w:rsidRDefault="00A44258" w:rsidP="00723009">
            <w:pPr>
              <w:pStyle w:val="ListParagraph"/>
              <w:spacing w:after="0" w:line="240" w:lineRule="auto"/>
              <w:ind w:left="0"/>
              <w:jc w:val="both"/>
              <w:rPr>
                <w:rFonts w:ascii="Times New Roman" w:hAnsi="Times New Roman" w:cs="Times New Roman"/>
                <w:sz w:val="18"/>
                <w:szCs w:val="18"/>
              </w:rPr>
            </w:pPr>
            <w:r w:rsidRPr="00723009">
              <w:rPr>
                <w:rFonts w:ascii="Times New Roman" w:hAnsi="Times New Roman" w:cs="Times New Roman"/>
                <w:sz w:val="18"/>
                <w:szCs w:val="18"/>
              </w:rPr>
              <w:t>L/240</w:t>
            </w:r>
          </w:p>
        </w:tc>
        <w:tc>
          <w:tcPr>
            <w:tcW w:w="1275" w:type="dxa"/>
            <w:vAlign w:val="center"/>
          </w:tcPr>
          <w:p w14:paraId="4F3F75EC" w14:textId="77777777" w:rsidR="00A44258" w:rsidRPr="00723009" w:rsidRDefault="00A44258" w:rsidP="00723009">
            <w:pPr>
              <w:pStyle w:val="ListParagraph"/>
              <w:spacing w:after="0" w:line="240" w:lineRule="auto"/>
              <w:ind w:left="0"/>
              <w:jc w:val="both"/>
              <w:rPr>
                <w:rFonts w:ascii="Times New Roman" w:hAnsi="Times New Roman" w:cs="Times New Roman"/>
                <w:sz w:val="18"/>
                <w:szCs w:val="18"/>
              </w:rPr>
            </w:pPr>
            <w:r w:rsidRPr="00723009">
              <w:rPr>
                <w:rFonts w:ascii="Times New Roman" w:hAnsi="Times New Roman" w:cs="Times New Roman"/>
                <w:sz w:val="18"/>
                <w:szCs w:val="18"/>
              </w:rPr>
              <w:t>30</w:t>
            </w:r>
          </w:p>
        </w:tc>
        <w:tc>
          <w:tcPr>
            <w:tcW w:w="1209" w:type="dxa"/>
            <w:vAlign w:val="center"/>
          </w:tcPr>
          <w:p w14:paraId="509BBC9E" w14:textId="77777777" w:rsidR="00A44258" w:rsidRPr="00723009" w:rsidRDefault="00A44258" w:rsidP="00723009">
            <w:pPr>
              <w:pStyle w:val="ListParagraph"/>
              <w:spacing w:after="0" w:line="240" w:lineRule="auto"/>
              <w:ind w:left="0"/>
              <w:jc w:val="both"/>
              <w:rPr>
                <w:rFonts w:ascii="Times New Roman" w:hAnsi="Times New Roman" w:cs="Times New Roman"/>
                <w:sz w:val="18"/>
                <w:szCs w:val="18"/>
              </w:rPr>
            </w:pPr>
            <w:r w:rsidRPr="00723009">
              <w:rPr>
                <w:rFonts w:ascii="Times New Roman" w:hAnsi="Times New Roman" w:cs="Times New Roman"/>
                <w:sz w:val="18"/>
                <w:szCs w:val="18"/>
              </w:rPr>
              <w:t>30</w:t>
            </w:r>
          </w:p>
        </w:tc>
        <w:tc>
          <w:tcPr>
            <w:tcW w:w="1011" w:type="dxa"/>
            <w:vAlign w:val="center"/>
          </w:tcPr>
          <w:p w14:paraId="019FEA18" w14:textId="77777777" w:rsidR="00A44258" w:rsidRPr="00723009" w:rsidRDefault="00A44258" w:rsidP="00723009">
            <w:pPr>
              <w:pStyle w:val="ListParagraph"/>
              <w:spacing w:after="0" w:line="240" w:lineRule="auto"/>
              <w:ind w:left="0"/>
              <w:jc w:val="both"/>
              <w:rPr>
                <w:rFonts w:ascii="Times New Roman" w:hAnsi="Times New Roman" w:cs="Times New Roman"/>
                <w:sz w:val="18"/>
                <w:szCs w:val="18"/>
              </w:rPr>
            </w:pPr>
            <w:r w:rsidRPr="00723009">
              <w:rPr>
                <w:rFonts w:ascii="Times New Roman" w:hAnsi="Times New Roman" w:cs="Times New Roman"/>
                <w:sz w:val="18"/>
                <w:szCs w:val="18"/>
              </w:rPr>
              <w:t>mm</w:t>
            </w:r>
          </w:p>
        </w:tc>
      </w:tr>
    </w:tbl>
    <w:p w14:paraId="0F824326" w14:textId="7264CEED" w:rsidR="00E567FD" w:rsidRPr="006B11F3" w:rsidRDefault="00E567FD" w:rsidP="00E567FD">
      <w:pPr>
        <w:pStyle w:val="Heading2"/>
        <w:rPr>
          <w:rFonts w:eastAsiaTheme="minorEastAsia"/>
          <w:lang w:val="en-ID"/>
        </w:rPr>
      </w:pPr>
      <w:r>
        <w:rPr>
          <w:rFonts w:eastAsiaTheme="minorEastAsia"/>
          <w:lang w:val="en-ID"/>
        </w:rPr>
        <w:t>CONNECTION DESIGN</w:t>
      </w:r>
    </w:p>
    <w:p w14:paraId="2367A4FF" w14:textId="12EB594C" w:rsidR="00F73EBA" w:rsidRPr="00B74947" w:rsidRDefault="0044453F" w:rsidP="00B74947">
      <w:pPr>
        <w:pStyle w:val="Paragraph"/>
        <w:rPr>
          <w:rStyle w:val="Emphasis"/>
          <w:i w:val="0"/>
          <w:iCs w:val="0"/>
          <w:color w:val="333333"/>
        </w:rPr>
      </w:pPr>
      <w:r w:rsidRPr="00B74947">
        <w:rPr>
          <w:rStyle w:val="Emphasis"/>
          <w:i w:val="0"/>
          <w:iCs w:val="0"/>
          <w:color w:val="333333"/>
        </w:rPr>
        <w:t>In this study, connections are designed for the secondary beam to primary beam (</w:t>
      </w:r>
      <w:r w:rsidR="00B74947" w:rsidRPr="00B74947">
        <w:rPr>
          <w:rStyle w:val="Emphasis"/>
          <w:b/>
          <w:bCs/>
          <w:i w:val="0"/>
          <w:iCs w:val="0"/>
          <w:color w:val="333333"/>
        </w:rPr>
        <w:t>FIGURE 5</w:t>
      </w:r>
      <w:r w:rsidRPr="00B74947">
        <w:rPr>
          <w:rStyle w:val="Emphasis"/>
          <w:i w:val="0"/>
          <w:iCs w:val="0"/>
          <w:color w:val="333333"/>
        </w:rPr>
        <w:t xml:space="preserve">), primary beam to column </w:t>
      </w:r>
      <w:r w:rsidR="00B74947" w:rsidRPr="00B74947">
        <w:rPr>
          <w:rStyle w:val="Emphasis"/>
          <w:b/>
          <w:bCs/>
          <w:i w:val="0"/>
          <w:iCs w:val="0"/>
          <w:color w:val="333333"/>
        </w:rPr>
        <w:t>(FIGURES 6</w:t>
      </w:r>
      <w:r w:rsidR="00B74947">
        <w:rPr>
          <w:rStyle w:val="Emphasis"/>
          <w:b/>
          <w:bCs/>
          <w:i w:val="0"/>
          <w:iCs w:val="0"/>
          <w:color w:val="333333"/>
        </w:rPr>
        <w:t>-</w:t>
      </w:r>
      <w:r w:rsidR="00B74947" w:rsidRPr="00B74947">
        <w:rPr>
          <w:rStyle w:val="Emphasis"/>
          <w:b/>
          <w:bCs/>
          <w:i w:val="0"/>
          <w:iCs w:val="0"/>
          <w:color w:val="333333"/>
        </w:rPr>
        <w:t>8</w:t>
      </w:r>
      <w:r w:rsidRPr="00B74947">
        <w:rPr>
          <w:rStyle w:val="Emphasis"/>
          <w:i w:val="0"/>
          <w:iCs w:val="0"/>
          <w:color w:val="333333"/>
        </w:rPr>
        <w:t>), and column to column (</w:t>
      </w:r>
      <w:r w:rsidR="00B74947" w:rsidRPr="00B74947">
        <w:rPr>
          <w:rStyle w:val="Emphasis"/>
          <w:b/>
          <w:bCs/>
          <w:i w:val="0"/>
          <w:iCs w:val="0"/>
          <w:color w:val="333333"/>
        </w:rPr>
        <w:t>FIGURE 9</w:t>
      </w:r>
      <w:r w:rsidRPr="00B74947">
        <w:rPr>
          <w:rStyle w:val="Emphasis"/>
          <w:i w:val="0"/>
          <w:iCs w:val="0"/>
          <w:color w:val="333333"/>
        </w:rPr>
        <w:t>). A bolted stiffened extended end-plate (BSEP) joint is used for the beam-to-column connections in the steel frames.</w:t>
      </w:r>
      <w:r w:rsidR="00F73EBA" w:rsidRPr="00B74947">
        <w:rPr>
          <w:rStyle w:val="Emphasis"/>
          <w:i w:val="0"/>
          <w:iCs w:val="0"/>
          <w:color w:val="333333"/>
        </w:rPr>
        <w:t xml:space="preserve"> Bolted end-plate joints are widely used in practice due to their ease of fabrication and erection </w:t>
      </w:r>
      <w:r w:rsidR="00F73EBA" w:rsidRPr="00B74947">
        <w:rPr>
          <w:rStyle w:val="Emphasis"/>
          <w:i w:val="0"/>
          <w:iCs w:val="0"/>
          <w:color w:val="333333"/>
        </w:rPr>
        <w:fldChar w:fldCharType="begin" w:fldLock="1"/>
      </w:r>
      <w:r w:rsidR="00F73EBA" w:rsidRPr="00B74947">
        <w:rPr>
          <w:rStyle w:val="Emphasis"/>
          <w:i w:val="0"/>
          <w:iCs w:val="0"/>
          <w:color w:val="333333"/>
        </w:rPr>
        <w:instrText>ADDIN CSL_CITATION {"citationItems":[{"id":"ITEM-1","itemData":{"DOI":"10.1016/j.tws.2019.106255","ISSN":"02638231","abstract":"Bolted stiffened extended end-plate (BSEP) joint is a commonly used beam-to-column joint in steel frames. In this paper, five full-scale stainless steel BSEP joints were tested under cyclic loading. The tested joints were made of Grade S31608 (EN 1.4401) stainless steel welded I-sections, assembled by four types of bolts, including galvanized high strength bolts of Grades 10.9 and 8.8, and austenitic stainless steel bolts of Grade A4-70 and A4-80. Variations of end-plates of different thicknesses (16 mm and 20 mm) were also considered in the design of the test specimens. Material properties of the plates were tested and the slip-resistant behaviour of the bolts with surface treatments were obtained prior to the joint tests. The test setup, loading protocol and instrumentation employed in the tests are described herein. The obtained test results are reported, including the full moment-rotation curves and the failure modes of the joints. It is observed from the seismic tests that hysteresis curves of all specimens show some sliding and pinching, especially for connections with stainless steel bolts or thin end-plates. The test results were used to validate finite element (FE) models, which can be employed for further numerical investigations. The test results were also employed to assess the stiffness and moment resistance capacity predictions according to the current European design provisions.","author":[{"dropping-particle":"","family":"Bu","given":"Yidu","non-dropping-particle":"","parse-names":false,"suffix":""},{"dropping-particle":"","family":"Wang","given":"Yuanqing","non-dropping-particle":"","parse-names":false,"suffix":""},{"dropping-particle":"","family":"Zhao","given":"Yipeng","non-dropping-particle":"","parse-names":false,"suffix":""}],"container-title":"Thin-Walled Structures","id":"ITEM-1","issue":"March","issued":{"date-parts":[["2019"]]},"page":"106255","publisher":"Elsevier Ltd","title":"Study of stainless steel bolted extended end-plate joints under seismic loading","type":"article-journal","volume":"144"},"uris":["http://www.mendeley.com/documents/?uuid=ad61018e-f3b9-4149-b33f-e8177b28a8ad"]}],"mendeley":{"formattedCitation":"[12]","plainTextFormattedCitation":"[12]"},"properties":{"noteIndex":0},"schema":"https://github.com/citation-style-language/schema/raw/master/csl-citation.json"}</w:instrText>
      </w:r>
      <w:r w:rsidR="00F73EBA" w:rsidRPr="00B74947">
        <w:rPr>
          <w:rStyle w:val="Emphasis"/>
          <w:i w:val="0"/>
          <w:iCs w:val="0"/>
          <w:color w:val="333333"/>
        </w:rPr>
        <w:fldChar w:fldCharType="separate"/>
      </w:r>
      <w:r w:rsidR="00F73EBA" w:rsidRPr="00B74947">
        <w:rPr>
          <w:rStyle w:val="Emphasis"/>
          <w:i w:val="0"/>
          <w:iCs w:val="0"/>
          <w:color w:val="333333"/>
        </w:rPr>
        <w:t>[12]</w:t>
      </w:r>
      <w:r w:rsidR="00F73EBA" w:rsidRPr="00B74947">
        <w:rPr>
          <w:rStyle w:val="Emphasis"/>
          <w:i w:val="0"/>
          <w:iCs w:val="0"/>
          <w:color w:val="333333"/>
        </w:rPr>
        <w:fldChar w:fldCharType="end"/>
      </w:r>
      <w:r w:rsidR="00F73EBA" w:rsidRPr="00B74947">
        <w:rPr>
          <w:rStyle w:val="Emphasis"/>
          <w:i w:val="0"/>
          <w:iCs w:val="0"/>
          <w:color w:val="333333"/>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59"/>
        <w:gridCol w:w="3691"/>
      </w:tblGrid>
      <w:tr w:rsidR="00CD1183" w14:paraId="27D64622" w14:textId="77777777" w:rsidTr="007415A6">
        <w:tc>
          <w:tcPr>
            <w:tcW w:w="5659" w:type="dxa"/>
          </w:tcPr>
          <w:p w14:paraId="0240067E" w14:textId="05C9D715" w:rsidR="00CD1183" w:rsidRDefault="00CD1183" w:rsidP="00CD1183">
            <w:pPr>
              <w:jc w:val="both"/>
              <w:rPr>
                <w:rFonts w:eastAsiaTheme="minorEastAsia"/>
                <w:sz w:val="20"/>
              </w:rPr>
            </w:pPr>
            <w:r w:rsidRPr="00156DDC">
              <w:rPr>
                <w:rFonts w:eastAsiaTheme="minorEastAsia"/>
                <w:noProof/>
              </w:rPr>
              <w:drawing>
                <wp:inline distT="0" distB="0" distL="0" distR="0" wp14:anchorId="2B4CEA71" wp14:editId="593B826A">
                  <wp:extent cx="3456394" cy="1620000"/>
                  <wp:effectExtent l="0" t="0" r="0" b="0"/>
                  <wp:docPr id="1566505645" name="Picture 15665056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456394" cy="1620000"/>
                          </a:xfrm>
                          <a:prstGeom prst="rect">
                            <a:avLst/>
                          </a:prstGeom>
                        </pic:spPr>
                      </pic:pic>
                    </a:graphicData>
                  </a:graphic>
                </wp:inline>
              </w:drawing>
            </w:r>
          </w:p>
        </w:tc>
        <w:tc>
          <w:tcPr>
            <w:tcW w:w="3691" w:type="dxa"/>
          </w:tcPr>
          <w:p w14:paraId="7935C00A" w14:textId="77777777" w:rsidR="00CD1183" w:rsidRDefault="00CD1183" w:rsidP="00CD1183">
            <w:pPr>
              <w:pStyle w:val="ListParagraph"/>
              <w:ind w:left="0"/>
              <w:jc w:val="both"/>
              <w:rPr>
                <w:rFonts w:ascii="Times New Roman" w:eastAsiaTheme="minorEastAsia" w:hAnsi="Times New Roman" w:cs="Times New Roman"/>
                <w:sz w:val="18"/>
                <w:szCs w:val="20"/>
              </w:r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91"/>
              <w:gridCol w:w="284"/>
              <w:gridCol w:w="1559"/>
            </w:tblGrid>
            <w:tr w:rsidR="00CD1183" w14:paraId="68C59E90" w14:textId="77777777" w:rsidTr="00AE01B7">
              <w:tc>
                <w:tcPr>
                  <w:tcW w:w="1591" w:type="dxa"/>
                </w:tcPr>
                <w:p w14:paraId="5946FE1F" w14:textId="61BF61D4" w:rsidR="00CD1183" w:rsidRDefault="00CD1183" w:rsidP="001E3050">
                  <w:pPr>
                    <w:pStyle w:val="ListParagraph"/>
                    <w:spacing w:after="0" w:line="240" w:lineRule="auto"/>
                    <w:ind w:left="0"/>
                    <w:contextualSpacing w:val="0"/>
                    <w:rPr>
                      <w:rFonts w:ascii="Times New Roman" w:eastAsiaTheme="minorEastAsia" w:hAnsi="Times New Roman" w:cs="Times New Roman"/>
                      <w:sz w:val="18"/>
                      <w:szCs w:val="20"/>
                    </w:rPr>
                  </w:pPr>
                  <w:r w:rsidRPr="00C32A0C">
                    <w:rPr>
                      <w:rFonts w:ascii="Times New Roman" w:eastAsiaTheme="minorEastAsia" w:hAnsi="Times New Roman" w:cs="Times New Roman"/>
                      <w:sz w:val="18"/>
                      <w:szCs w:val="20"/>
                    </w:rPr>
                    <w:t>Number of bolts</w:t>
                  </w:r>
                </w:p>
              </w:tc>
              <w:tc>
                <w:tcPr>
                  <w:tcW w:w="284" w:type="dxa"/>
                </w:tcPr>
                <w:p w14:paraId="138FBE0F" w14:textId="0618DFD4" w:rsidR="00CD1183" w:rsidRDefault="00CD1183" w:rsidP="001E3050">
                  <w:pPr>
                    <w:pStyle w:val="ListParagraph"/>
                    <w:spacing w:after="0" w:line="240" w:lineRule="auto"/>
                    <w:ind w:left="0"/>
                    <w:contextualSpacing w:val="0"/>
                    <w:jc w:val="both"/>
                    <w:rPr>
                      <w:rFonts w:ascii="Times New Roman" w:eastAsiaTheme="minorEastAsia" w:hAnsi="Times New Roman" w:cs="Times New Roman"/>
                      <w:sz w:val="18"/>
                      <w:szCs w:val="20"/>
                    </w:rPr>
                  </w:pPr>
                  <w:r>
                    <w:rPr>
                      <w:rFonts w:ascii="Times New Roman" w:eastAsiaTheme="minorEastAsia" w:hAnsi="Times New Roman" w:cs="Times New Roman"/>
                      <w:sz w:val="18"/>
                      <w:szCs w:val="20"/>
                    </w:rPr>
                    <w:t>:</w:t>
                  </w:r>
                </w:p>
              </w:tc>
              <w:tc>
                <w:tcPr>
                  <w:tcW w:w="1559" w:type="dxa"/>
                </w:tcPr>
                <w:p w14:paraId="0C7B1447" w14:textId="6B41970C" w:rsidR="00CD1183" w:rsidRDefault="00CD1183" w:rsidP="001E3050">
                  <w:pPr>
                    <w:pStyle w:val="ListParagraph"/>
                    <w:spacing w:after="0" w:line="240" w:lineRule="auto"/>
                    <w:ind w:left="0"/>
                    <w:contextualSpacing w:val="0"/>
                    <w:rPr>
                      <w:rFonts w:ascii="Times New Roman" w:eastAsiaTheme="minorEastAsia" w:hAnsi="Times New Roman" w:cs="Times New Roman"/>
                      <w:sz w:val="18"/>
                      <w:szCs w:val="20"/>
                    </w:rPr>
                  </w:pPr>
                  <w:r w:rsidRPr="00C32A0C">
                    <w:rPr>
                      <w:rFonts w:ascii="Times New Roman" w:eastAsiaTheme="minorEastAsia" w:hAnsi="Times New Roman" w:cs="Times New Roman"/>
                      <w:sz w:val="18"/>
                      <w:szCs w:val="20"/>
                    </w:rPr>
                    <w:t>2 bolts per row on the flange</w:t>
                  </w:r>
                </w:p>
              </w:tc>
            </w:tr>
            <w:tr w:rsidR="00CD1183" w14:paraId="20FCC66E" w14:textId="77777777" w:rsidTr="00AE01B7">
              <w:tc>
                <w:tcPr>
                  <w:tcW w:w="1591" w:type="dxa"/>
                </w:tcPr>
                <w:p w14:paraId="0BFB7EA8" w14:textId="7ADA2E7D" w:rsidR="00CD1183" w:rsidRPr="00C32A0C" w:rsidRDefault="00CD1183" w:rsidP="001E3050">
                  <w:pPr>
                    <w:pStyle w:val="ListParagraph"/>
                    <w:spacing w:after="0" w:line="240" w:lineRule="auto"/>
                    <w:ind w:left="0"/>
                    <w:contextualSpacing w:val="0"/>
                    <w:rPr>
                      <w:rFonts w:ascii="Times New Roman" w:eastAsiaTheme="minorEastAsia" w:hAnsi="Times New Roman" w:cs="Times New Roman"/>
                      <w:sz w:val="18"/>
                      <w:szCs w:val="20"/>
                    </w:rPr>
                  </w:pPr>
                  <w:r w:rsidRPr="00C32A0C">
                    <w:rPr>
                      <w:rFonts w:ascii="Times New Roman" w:eastAsiaTheme="minorEastAsia" w:hAnsi="Times New Roman" w:cs="Times New Roman"/>
                      <w:sz w:val="18"/>
                      <w:szCs w:val="20"/>
                    </w:rPr>
                    <w:t>Bolt diameter</w:t>
                  </w:r>
                </w:p>
              </w:tc>
              <w:tc>
                <w:tcPr>
                  <w:tcW w:w="284" w:type="dxa"/>
                </w:tcPr>
                <w:p w14:paraId="4A36A83B" w14:textId="1F367D4E" w:rsidR="00CD1183" w:rsidRDefault="00CD1183" w:rsidP="001E3050">
                  <w:pPr>
                    <w:pStyle w:val="ListParagraph"/>
                    <w:spacing w:after="0" w:line="240" w:lineRule="auto"/>
                    <w:ind w:left="0"/>
                    <w:contextualSpacing w:val="0"/>
                    <w:jc w:val="both"/>
                    <w:rPr>
                      <w:rFonts w:ascii="Times New Roman" w:eastAsiaTheme="minorEastAsia" w:hAnsi="Times New Roman" w:cs="Times New Roman"/>
                      <w:sz w:val="18"/>
                      <w:szCs w:val="20"/>
                    </w:rPr>
                  </w:pPr>
                  <w:r>
                    <w:rPr>
                      <w:rFonts w:ascii="Times New Roman" w:eastAsiaTheme="minorEastAsia" w:hAnsi="Times New Roman" w:cs="Times New Roman"/>
                      <w:sz w:val="18"/>
                      <w:szCs w:val="20"/>
                    </w:rPr>
                    <w:t>:</w:t>
                  </w:r>
                </w:p>
              </w:tc>
              <w:tc>
                <w:tcPr>
                  <w:tcW w:w="1559" w:type="dxa"/>
                </w:tcPr>
                <w:p w14:paraId="2DE0B7ED" w14:textId="4AECC8A4" w:rsidR="00CD1183" w:rsidRPr="00C32A0C" w:rsidRDefault="00CD1183" w:rsidP="001E3050">
                  <w:pPr>
                    <w:pStyle w:val="ListParagraph"/>
                    <w:spacing w:after="0" w:line="240" w:lineRule="auto"/>
                    <w:ind w:left="0"/>
                    <w:contextualSpacing w:val="0"/>
                    <w:rPr>
                      <w:rFonts w:ascii="Times New Roman" w:eastAsiaTheme="minorEastAsia" w:hAnsi="Times New Roman" w:cs="Times New Roman"/>
                      <w:sz w:val="18"/>
                      <w:szCs w:val="20"/>
                    </w:rPr>
                  </w:pPr>
                  <w:r w:rsidRPr="00C32A0C">
                    <w:rPr>
                      <w:rFonts w:ascii="Times New Roman" w:eastAsiaTheme="minorEastAsia" w:hAnsi="Times New Roman" w:cs="Times New Roman"/>
                      <w:sz w:val="18"/>
                      <w:szCs w:val="20"/>
                    </w:rPr>
                    <w:t>M20</w:t>
                  </w:r>
                </w:p>
              </w:tc>
            </w:tr>
            <w:tr w:rsidR="00CD1183" w14:paraId="55AF8B75" w14:textId="77777777" w:rsidTr="00AE01B7">
              <w:tc>
                <w:tcPr>
                  <w:tcW w:w="1591" w:type="dxa"/>
                </w:tcPr>
                <w:p w14:paraId="5EA40E55" w14:textId="2C7628D4" w:rsidR="00CD1183" w:rsidRPr="00C32A0C" w:rsidRDefault="00CD1183" w:rsidP="001E3050">
                  <w:pPr>
                    <w:pStyle w:val="ListParagraph"/>
                    <w:spacing w:after="0" w:line="240" w:lineRule="auto"/>
                    <w:ind w:left="0"/>
                    <w:contextualSpacing w:val="0"/>
                    <w:rPr>
                      <w:rFonts w:ascii="Times New Roman" w:eastAsiaTheme="minorEastAsia" w:hAnsi="Times New Roman" w:cs="Times New Roman"/>
                      <w:sz w:val="18"/>
                      <w:szCs w:val="20"/>
                    </w:rPr>
                  </w:pPr>
                  <w:r w:rsidRPr="00C32A0C">
                    <w:rPr>
                      <w:rFonts w:ascii="Times New Roman" w:eastAsiaTheme="minorEastAsia" w:hAnsi="Times New Roman" w:cs="Times New Roman"/>
                      <w:sz w:val="18"/>
                      <w:szCs w:val="20"/>
                    </w:rPr>
                    <w:t>Edge distance (St)</w:t>
                  </w:r>
                </w:p>
              </w:tc>
              <w:tc>
                <w:tcPr>
                  <w:tcW w:w="284" w:type="dxa"/>
                </w:tcPr>
                <w:p w14:paraId="56C6AD47" w14:textId="4C091180" w:rsidR="00CD1183" w:rsidRDefault="00CD1183" w:rsidP="001E3050">
                  <w:pPr>
                    <w:pStyle w:val="ListParagraph"/>
                    <w:spacing w:after="0" w:line="240" w:lineRule="auto"/>
                    <w:ind w:left="0"/>
                    <w:contextualSpacing w:val="0"/>
                    <w:jc w:val="both"/>
                    <w:rPr>
                      <w:rFonts w:ascii="Times New Roman" w:eastAsiaTheme="minorEastAsia" w:hAnsi="Times New Roman" w:cs="Times New Roman"/>
                      <w:sz w:val="18"/>
                      <w:szCs w:val="20"/>
                    </w:rPr>
                  </w:pPr>
                  <w:r>
                    <w:rPr>
                      <w:rFonts w:ascii="Times New Roman" w:eastAsiaTheme="minorEastAsia" w:hAnsi="Times New Roman" w:cs="Times New Roman"/>
                      <w:sz w:val="18"/>
                      <w:szCs w:val="20"/>
                    </w:rPr>
                    <w:t>:</w:t>
                  </w:r>
                </w:p>
              </w:tc>
              <w:tc>
                <w:tcPr>
                  <w:tcW w:w="1559" w:type="dxa"/>
                </w:tcPr>
                <w:p w14:paraId="1EF26F96" w14:textId="645F456A" w:rsidR="00CD1183" w:rsidRPr="00C32A0C" w:rsidRDefault="00CD1183" w:rsidP="001E3050">
                  <w:pPr>
                    <w:pStyle w:val="ListParagraph"/>
                    <w:spacing w:after="0" w:line="240" w:lineRule="auto"/>
                    <w:ind w:left="0"/>
                    <w:contextualSpacing w:val="0"/>
                    <w:rPr>
                      <w:rFonts w:ascii="Times New Roman" w:eastAsiaTheme="minorEastAsia" w:hAnsi="Times New Roman" w:cs="Times New Roman"/>
                      <w:sz w:val="18"/>
                      <w:szCs w:val="20"/>
                    </w:rPr>
                  </w:pPr>
                  <w:r>
                    <w:rPr>
                      <w:rFonts w:ascii="Times New Roman" w:eastAsiaTheme="minorEastAsia" w:hAnsi="Times New Roman" w:cs="Times New Roman"/>
                      <w:sz w:val="18"/>
                      <w:szCs w:val="20"/>
                    </w:rPr>
                    <w:t>30 mm</w:t>
                  </w:r>
                </w:p>
              </w:tc>
            </w:tr>
            <w:tr w:rsidR="00CD1183" w14:paraId="5032BB84" w14:textId="77777777" w:rsidTr="00AE01B7">
              <w:tc>
                <w:tcPr>
                  <w:tcW w:w="1591" w:type="dxa"/>
                </w:tcPr>
                <w:p w14:paraId="7BDD3A94" w14:textId="2EA85A9C" w:rsidR="00CD1183" w:rsidRPr="00C32A0C" w:rsidRDefault="00CD1183" w:rsidP="001E3050">
                  <w:pPr>
                    <w:pStyle w:val="ListParagraph"/>
                    <w:spacing w:after="0" w:line="240" w:lineRule="auto"/>
                    <w:ind w:left="0"/>
                    <w:contextualSpacing w:val="0"/>
                    <w:rPr>
                      <w:rFonts w:ascii="Times New Roman" w:eastAsiaTheme="minorEastAsia" w:hAnsi="Times New Roman" w:cs="Times New Roman"/>
                      <w:sz w:val="18"/>
                      <w:szCs w:val="20"/>
                    </w:rPr>
                  </w:pPr>
                  <w:r w:rsidRPr="00C32A0C">
                    <w:rPr>
                      <w:rFonts w:ascii="Times New Roman" w:eastAsiaTheme="minorEastAsia" w:hAnsi="Times New Roman" w:cs="Times New Roman"/>
                      <w:sz w:val="18"/>
                      <w:szCs w:val="20"/>
                    </w:rPr>
                    <w:t>Spacing between wraps (S)</w:t>
                  </w:r>
                </w:p>
              </w:tc>
              <w:tc>
                <w:tcPr>
                  <w:tcW w:w="284" w:type="dxa"/>
                </w:tcPr>
                <w:p w14:paraId="711D3B18" w14:textId="0BA8CFF7" w:rsidR="00CD1183" w:rsidRDefault="00CD1183" w:rsidP="001E3050">
                  <w:pPr>
                    <w:pStyle w:val="ListParagraph"/>
                    <w:spacing w:after="0" w:line="240" w:lineRule="auto"/>
                    <w:ind w:left="0"/>
                    <w:contextualSpacing w:val="0"/>
                    <w:jc w:val="both"/>
                    <w:rPr>
                      <w:rFonts w:ascii="Times New Roman" w:eastAsiaTheme="minorEastAsia" w:hAnsi="Times New Roman" w:cs="Times New Roman"/>
                      <w:sz w:val="18"/>
                      <w:szCs w:val="20"/>
                    </w:rPr>
                  </w:pPr>
                  <w:r>
                    <w:rPr>
                      <w:rFonts w:ascii="Times New Roman" w:eastAsiaTheme="minorEastAsia" w:hAnsi="Times New Roman" w:cs="Times New Roman"/>
                      <w:sz w:val="18"/>
                      <w:szCs w:val="20"/>
                    </w:rPr>
                    <w:t>:</w:t>
                  </w:r>
                </w:p>
              </w:tc>
              <w:tc>
                <w:tcPr>
                  <w:tcW w:w="1559" w:type="dxa"/>
                </w:tcPr>
                <w:p w14:paraId="09710753" w14:textId="7A478AED" w:rsidR="00CD1183" w:rsidRDefault="00CD1183" w:rsidP="001E3050">
                  <w:pPr>
                    <w:pStyle w:val="ListParagraph"/>
                    <w:spacing w:after="0" w:line="240" w:lineRule="auto"/>
                    <w:ind w:left="0"/>
                    <w:contextualSpacing w:val="0"/>
                    <w:rPr>
                      <w:rFonts w:ascii="Times New Roman" w:eastAsiaTheme="minorEastAsia" w:hAnsi="Times New Roman" w:cs="Times New Roman"/>
                      <w:sz w:val="18"/>
                      <w:szCs w:val="20"/>
                    </w:rPr>
                  </w:pPr>
                  <w:r>
                    <w:rPr>
                      <w:rFonts w:ascii="Times New Roman" w:eastAsiaTheme="minorEastAsia" w:hAnsi="Times New Roman" w:cs="Times New Roman"/>
                      <w:sz w:val="18"/>
                      <w:szCs w:val="20"/>
                    </w:rPr>
                    <w:t>60 mm</w:t>
                  </w:r>
                </w:p>
              </w:tc>
            </w:tr>
          </w:tbl>
          <w:p w14:paraId="6D45BFA6" w14:textId="77777777" w:rsidR="00CD1183" w:rsidRDefault="00CD1183" w:rsidP="00CD1183">
            <w:pPr>
              <w:pStyle w:val="ListParagraph"/>
              <w:spacing w:after="0" w:line="240" w:lineRule="auto"/>
              <w:ind w:left="0"/>
              <w:jc w:val="both"/>
              <w:rPr>
                <w:rFonts w:eastAsiaTheme="minorEastAsia"/>
                <w:sz w:val="20"/>
              </w:rPr>
            </w:pPr>
          </w:p>
        </w:tc>
      </w:tr>
      <w:tr w:rsidR="00AE01B7" w14:paraId="4778526B" w14:textId="77777777" w:rsidTr="007415A6">
        <w:tc>
          <w:tcPr>
            <w:tcW w:w="9350" w:type="dxa"/>
            <w:gridSpan w:val="2"/>
          </w:tcPr>
          <w:p w14:paraId="564245B0" w14:textId="487F9F02" w:rsidR="00AE01B7" w:rsidRPr="00AE01B7" w:rsidRDefault="00AE01B7" w:rsidP="00B74947">
            <w:pPr>
              <w:pStyle w:val="FigureCaption"/>
              <w:rPr>
                <w:rFonts w:eastAsiaTheme="minorEastAsia"/>
                <w:sz w:val="20"/>
                <w:lang w:val="en-US"/>
              </w:rPr>
            </w:pPr>
            <w:r w:rsidRPr="00A12560">
              <w:rPr>
                <w:b/>
              </w:rPr>
              <w:t xml:space="preserve">FIGURE </w:t>
            </w:r>
            <w:r w:rsidR="00237085">
              <w:rPr>
                <w:b/>
              </w:rPr>
              <w:t>5</w:t>
            </w:r>
            <w:r>
              <w:rPr>
                <w:b/>
              </w:rPr>
              <w:t>.</w:t>
            </w:r>
            <w:r w:rsidRPr="00A12560">
              <w:t xml:space="preserve"> </w:t>
            </w:r>
            <w:r>
              <w:t>Secondary beam-primary</w:t>
            </w:r>
            <w:r w:rsidRPr="00A12560">
              <w:t xml:space="preserve"> </w:t>
            </w:r>
            <w:r>
              <w:t>b</w:t>
            </w:r>
            <w:r w:rsidRPr="00A12560">
              <w:t xml:space="preserve">eam </w:t>
            </w:r>
            <w:r>
              <w:t>c</w:t>
            </w:r>
            <w:r w:rsidRPr="00A12560">
              <w:t xml:space="preserve">onnection </w:t>
            </w:r>
            <w:r>
              <w:t>details</w:t>
            </w:r>
          </w:p>
        </w:tc>
      </w:tr>
    </w:tbl>
    <w:p w14:paraId="6800C26E" w14:textId="77777777" w:rsidR="00CD1183" w:rsidRPr="00CD1183" w:rsidRDefault="00CD1183" w:rsidP="00CD1183">
      <w:pPr>
        <w:jc w:val="both"/>
        <w:rPr>
          <w:rFonts w:eastAsiaTheme="minorEastAsia"/>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6"/>
        <w:gridCol w:w="3254"/>
      </w:tblGrid>
      <w:tr w:rsidR="00C86A23" w14:paraId="442A63AA" w14:textId="77777777" w:rsidTr="007415A6">
        <w:tc>
          <w:tcPr>
            <w:tcW w:w="6096" w:type="dxa"/>
          </w:tcPr>
          <w:p w14:paraId="277B6FF5" w14:textId="3CC2FA4F" w:rsidR="00C86A23" w:rsidRDefault="00C86A23" w:rsidP="00096480">
            <w:pPr>
              <w:pStyle w:val="ListParagraph"/>
              <w:ind w:left="0"/>
              <w:jc w:val="both"/>
              <w:rPr>
                <w:rFonts w:ascii="Times New Roman" w:eastAsiaTheme="minorEastAsia" w:hAnsi="Times New Roman" w:cs="Times New Roman"/>
                <w:sz w:val="20"/>
                <w:lang w:val="en-US"/>
              </w:rPr>
            </w:pPr>
            <w:r w:rsidRPr="001003AE">
              <w:rPr>
                <w:noProof/>
                <w:lang w:val="sv-SE"/>
              </w:rPr>
              <w:drawing>
                <wp:inline distT="0" distB="0" distL="0" distR="0" wp14:anchorId="1F097E92" wp14:editId="1C93A18C">
                  <wp:extent cx="3727432" cy="1980000"/>
                  <wp:effectExtent l="0" t="0" r="6985"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727432" cy="1980000"/>
                          </a:xfrm>
                          <a:prstGeom prst="rect">
                            <a:avLst/>
                          </a:prstGeom>
                        </pic:spPr>
                      </pic:pic>
                    </a:graphicData>
                  </a:graphic>
                </wp:inline>
              </w:drawing>
            </w:r>
          </w:p>
        </w:tc>
        <w:tc>
          <w:tcPr>
            <w:tcW w:w="3254" w:type="dxa"/>
          </w:tcPr>
          <w:p w14:paraId="5BFCBE0E" w14:textId="77777777" w:rsidR="00C86A23" w:rsidRDefault="00C86A23" w:rsidP="00096480">
            <w:pPr>
              <w:pStyle w:val="ListParagraph"/>
              <w:ind w:left="0"/>
              <w:jc w:val="both"/>
              <w:rPr>
                <w:rFonts w:ascii="Times New Roman" w:eastAsiaTheme="minorEastAsia" w:hAnsi="Times New Roman" w:cs="Times New Roman"/>
                <w:sz w:val="20"/>
                <w:lang w:val="en-US"/>
              </w:rPr>
            </w:pPr>
          </w:p>
          <w:tbl>
            <w:tblPr>
              <w:tblStyle w:val="TableGrid"/>
              <w:tblW w:w="2746"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5"/>
              <w:gridCol w:w="282"/>
              <w:gridCol w:w="839"/>
            </w:tblGrid>
            <w:tr w:rsidR="00104E33" w14:paraId="280946ED" w14:textId="77777777" w:rsidTr="00585D20">
              <w:tc>
                <w:tcPr>
                  <w:tcW w:w="1625" w:type="dxa"/>
                </w:tcPr>
                <w:p w14:paraId="531E1C05" w14:textId="77777777" w:rsidR="00104E33" w:rsidRPr="00C32A0C" w:rsidRDefault="00104E33" w:rsidP="00104E33">
                  <w:pPr>
                    <w:pStyle w:val="ListParagraph"/>
                    <w:spacing w:after="0" w:line="240" w:lineRule="auto"/>
                    <w:ind w:left="0"/>
                    <w:contextualSpacing w:val="0"/>
                    <w:rPr>
                      <w:rFonts w:ascii="Times New Roman" w:eastAsiaTheme="minorEastAsia" w:hAnsi="Times New Roman" w:cs="Times New Roman"/>
                      <w:sz w:val="18"/>
                      <w:szCs w:val="20"/>
                    </w:rPr>
                  </w:pPr>
                  <w:r w:rsidRPr="00C32A0C">
                    <w:rPr>
                      <w:rFonts w:ascii="Times New Roman" w:eastAsiaTheme="minorEastAsia" w:hAnsi="Times New Roman" w:cs="Times New Roman"/>
                      <w:sz w:val="18"/>
                      <w:szCs w:val="20"/>
                    </w:rPr>
                    <w:t>Bolt diameter</w:t>
                  </w:r>
                </w:p>
              </w:tc>
              <w:tc>
                <w:tcPr>
                  <w:tcW w:w="282" w:type="dxa"/>
                </w:tcPr>
                <w:p w14:paraId="4525CBBA" w14:textId="77777777" w:rsidR="00104E33" w:rsidRDefault="00104E33" w:rsidP="00104E33">
                  <w:pPr>
                    <w:pStyle w:val="ListParagraph"/>
                    <w:spacing w:after="0" w:line="240" w:lineRule="auto"/>
                    <w:ind w:left="0"/>
                    <w:contextualSpacing w:val="0"/>
                    <w:jc w:val="both"/>
                    <w:rPr>
                      <w:rFonts w:ascii="Times New Roman" w:eastAsiaTheme="minorEastAsia" w:hAnsi="Times New Roman" w:cs="Times New Roman"/>
                      <w:sz w:val="18"/>
                      <w:szCs w:val="20"/>
                    </w:rPr>
                  </w:pPr>
                  <w:r>
                    <w:rPr>
                      <w:rFonts w:ascii="Times New Roman" w:eastAsiaTheme="minorEastAsia" w:hAnsi="Times New Roman" w:cs="Times New Roman"/>
                      <w:sz w:val="18"/>
                      <w:szCs w:val="20"/>
                    </w:rPr>
                    <w:t>:</w:t>
                  </w:r>
                </w:p>
              </w:tc>
              <w:tc>
                <w:tcPr>
                  <w:tcW w:w="839" w:type="dxa"/>
                </w:tcPr>
                <w:p w14:paraId="5605653A" w14:textId="2959CDCE" w:rsidR="00104E33" w:rsidRPr="00C32A0C" w:rsidRDefault="00104E33" w:rsidP="00104E33">
                  <w:pPr>
                    <w:pStyle w:val="ListParagraph"/>
                    <w:spacing w:after="0" w:line="240" w:lineRule="auto"/>
                    <w:ind w:left="0"/>
                    <w:contextualSpacing w:val="0"/>
                    <w:rPr>
                      <w:rFonts w:ascii="Times New Roman" w:eastAsiaTheme="minorEastAsia" w:hAnsi="Times New Roman" w:cs="Times New Roman"/>
                      <w:sz w:val="18"/>
                      <w:szCs w:val="20"/>
                    </w:rPr>
                  </w:pPr>
                  <w:r w:rsidRPr="00C32A0C">
                    <w:rPr>
                      <w:rFonts w:ascii="Times New Roman" w:eastAsiaTheme="minorEastAsia" w:hAnsi="Times New Roman" w:cs="Times New Roman"/>
                      <w:sz w:val="18"/>
                      <w:szCs w:val="20"/>
                    </w:rPr>
                    <w:t>M</w:t>
                  </w:r>
                  <w:r>
                    <w:rPr>
                      <w:rFonts w:ascii="Times New Roman" w:eastAsiaTheme="minorEastAsia" w:hAnsi="Times New Roman" w:cs="Times New Roman"/>
                      <w:sz w:val="18"/>
                      <w:szCs w:val="20"/>
                    </w:rPr>
                    <w:t>33</w:t>
                  </w:r>
                </w:p>
              </w:tc>
            </w:tr>
            <w:tr w:rsidR="00104E33" w14:paraId="1EF4A22A" w14:textId="77777777" w:rsidTr="00585D20">
              <w:tc>
                <w:tcPr>
                  <w:tcW w:w="1625" w:type="dxa"/>
                </w:tcPr>
                <w:p w14:paraId="06F2B84F" w14:textId="53602933" w:rsidR="00104E33" w:rsidRPr="00C32A0C" w:rsidRDefault="00104E33" w:rsidP="00104E33">
                  <w:pPr>
                    <w:pStyle w:val="ListParagraph"/>
                    <w:spacing w:after="0" w:line="240" w:lineRule="auto"/>
                    <w:ind w:left="0"/>
                    <w:contextualSpacing w:val="0"/>
                    <w:rPr>
                      <w:rFonts w:ascii="Times New Roman" w:eastAsiaTheme="minorEastAsia" w:hAnsi="Times New Roman" w:cs="Times New Roman"/>
                      <w:sz w:val="18"/>
                      <w:szCs w:val="20"/>
                    </w:rPr>
                  </w:pPr>
                  <w:r w:rsidRPr="00104E33">
                    <w:rPr>
                      <w:rFonts w:ascii="Times New Roman" w:eastAsiaTheme="minorEastAsia" w:hAnsi="Times New Roman" w:cs="Times New Roman"/>
                      <w:sz w:val="18"/>
                      <w:szCs w:val="20"/>
                    </w:rPr>
                    <w:t>End plate thickness</w:t>
                  </w:r>
                </w:p>
              </w:tc>
              <w:tc>
                <w:tcPr>
                  <w:tcW w:w="282" w:type="dxa"/>
                </w:tcPr>
                <w:p w14:paraId="289569BF" w14:textId="77777777" w:rsidR="00104E33" w:rsidRDefault="00104E33" w:rsidP="00104E33">
                  <w:pPr>
                    <w:pStyle w:val="ListParagraph"/>
                    <w:spacing w:after="0" w:line="240" w:lineRule="auto"/>
                    <w:ind w:left="0"/>
                    <w:contextualSpacing w:val="0"/>
                    <w:jc w:val="both"/>
                    <w:rPr>
                      <w:rFonts w:ascii="Times New Roman" w:eastAsiaTheme="minorEastAsia" w:hAnsi="Times New Roman" w:cs="Times New Roman"/>
                      <w:sz w:val="18"/>
                      <w:szCs w:val="20"/>
                    </w:rPr>
                  </w:pPr>
                  <w:r>
                    <w:rPr>
                      <w:rFonts w:ascii="Times New Roman" w:eastAsiaTheme="minorEastAsia" w:hAnsi="Times New Roman" w:cs="Times New Roman"/>
                      <w:sz w:val="18"/>
                      <w:szCs w:val="20"/>
                    </w:rPr>
                    <w:t>:</w:t>
                  </w:r>
                </w:p>
              </w:tc>
              <w:tc>
                <w:tcPr>
                  <w:tcW w:w="839" w:type="dxa"/>
                </w:tcPr>
                <w:p w14:paraId="07067CF6" w14:textId="50FC2BDD" w:rsidR="00104E33" w:rsidRPr="00C32A0C" w:rsidRDefault="00104E33" w:rsidP="00104E33">
                  <w:pPr>
                    <w:pStyle w:val="ListParagraph"/>
                    <w:spacing w:after="0" w:line="240" w:lineRule="auto"/>
                    <w:ind w:left="0"/>
                    <w:contextualSpacing w:val="0"/>
                    <w:rPr>
                      <w:rFonts w:ascii="Times New Roman" w:eastAsiaTheme="minorEastAsia" w:hAnsi="Times New Roman" w:cs="Times New Roman"/>
                      <w:sz w:val="18"/>
                      <w:szCs w:val="20"/>
                    </w:rPr>
                  </w:pPr>
                  <w:r>
                    <w:rPr>
                      <w:rFonts w:ascii="Times New Roman" w:eastAsiaTheme="minorEastAsia" w:hAnsi="Times New Roman" w:cs="Times New Roman"/>
                      <w:sz w:val="18"/>
                      <w:szCs w:val="20"/>
                    </w:rPr>
                    <w:t>28 mm</w:t>
                  </w:r>
                </w:p>
              </w:tc>
            </w:tr>
            <w:tr w:rsidR="00104E33" w14:paraId="6EBEFE3D" w14:textId="77777777" w:rsidTr="00585D20">
              <w:tc>
                <w:tcPr>
                  <w:tcW w:w="1625" w:type="dxa"/>
                </w:tcPr>
                <w:p w14:paraId="29FDF2F6" w14:textId="00D717DF" w:rsidR="00104E33" w:rsidRPr="00C32A0C" w:rsidRDefault="00104E33" w:rsidP="00104E33">
                  <w:pPr>
                    <w:pStyle w:val="ListParagraph"/>
                    <w:spacing w:after="0" w:line="240" w:lineRule="auto"/>
                    <w:ind w:left="0"/>
                    <w:contextualSpacing w:val="0"/>
                    <w:rPr>
                      <w:rFonts w:ascii="Times New Roman" w:eastAsiaTheme="minorEastAsia" w:hAnsi="Times New Roman" w:cs="Times New Roman"/>
                      <w:sz w:val="18"/>
                      <w:szCs w:val="20"/>
                    </w:rPr>
                  </w:pPr>
                  <w:r w:rsidRPr="00104E33">
                    <w:rPr>
                      <w:rFonts w:ascii="Times New Roman" w:eastAsiaTheme="minorEastAsia" w:hAnsi="Times New Roman" w:cs="Times New Roman"/>
                      <w:sz w:val="18"/>
                      <w:szCs w:val="20"/>
                    </w:rPr>
                    <w:t>Continuous plate thickness</w:t>
                  </w:r>
                </w:p>
              </w:tc>
              <w:tc>
                <w:tcPr>
                  <w:tcW w:w="282" w:type="dxa"/>
                </w:tcPr>
                <w:p w14:paraId="0E5E88B5" w14:textId="77777777" w:rsidR="00104E33" w:rsidRDefault="00104E33" w:rsidP="00104E33">
                  <w:pPr>
                    <w:pStyle w:val="ListParagraph"/>
                    <w:spacing w:after="0" w:line="240" w:lineRule="auto"/>
                    <w:ind w:left="0"/>
                    <w:contextualSpacing w:val="0"/>
                    <w:jc w:val="both"/>
                    <w:rPr>
                      <w:rFonts w:ascii="Times New Roman" w:eastAsiaTheme="minorEastAsia" w:hAnsi="Times New Roman" w:cs="Times New Roman"/>
                      <w:sz w:val="18"/>
                      <w:szCs w:val="20"/>
                    </w:rPr>
                  </w:pPr>
                  <w:r>
                    <w:rPr>
                      <w:rFonts w:ascii="Times New Roman" w:eastAsiaTheme="minorEastAsia" w:hAnsi="Times New Roman" w:cs="Times New Roman"/>
                      <w:sz w:val="18"/>
                      <w:szCs w:val="20"/>
                    </w:rPr>
                    <w:t>:</w:t>
                  </w:r>
                </w:p>
              </w:tc>
              <w:tc>
                <w:tcPr>
                  <w:tcW w:w="839" w:type="dxa"/>
                </w:tcPr>
                <w:p w14:paraId="5BAF4A37" w14:textId="28BEE9FC" w:rsidR="00104E33" w:rsidRDefault="00104E33" w:rsidP="00104E33">
                  <w:pPr>
                    <w:pStyle w:val="ListParagraph"/>
                    <w:spacing w:after="0" w:line="240" w:lineRule="auto"/>
                    <w:ind w:left="0"/>
                    <w:contextualSpacing w:val="0"/>
                    <w:rPr>
                      <w:rFonts w:ascii="Times New Roman" w:eastAsiaTheme="minorEastAsia" w:hAnsi="Times New Roman" w:cs="Times New Roman"/>
                      <w:sz w:val="18"/>
                      <w:szCs w:val="20"/>
                    </w:rPr>
                  </w:pPr>
                  <w:r>
                    <w:rPr>
                      <w:rFonts w:ascii="Times New Roman" w:eastAsiaTheme="minorEastAsia" w:hAnsi="Times New Roman" w:cs="Times New Roman"/>
                      <w:sz w:val="18"/>
                      <w:szCs w:val="20"/>
                    </w:rPr>
                    <w:t>14 mm</w:t>
                  </w:r>
                </w:p>
              </w:tc>
            </w:tr>
          </w:tbl>
          <w:p w14:paraId="4582C0C7" w14:textId="77777777" w:rsidR="00104E33" w:rsidRDefault="00104E33" w:rsidP="00096480">
            <w:pPr>
              <w:pStyle w:val="ListParagraph"/>
              <w:ind w:left="0"/>
              <w:jc w:val="both"/>
              <w:rPr>
                <w:rFonts w:ascii="Times New Roman" w:eastAsiaTheme="minorEastAsia" w:hAnsi="Times New Roman" w:cs="Times New Roman"/>
                <w:sz w:val="20"/>
                <w:lang w:val="en-US"/>
              </w:rPr>
            </w:pPr>
          </w:p>
        </w:tc>
      </w:tr>
      <w:tr w:rsidR="00585D20" w14:paraId="626BD13F" w14:textId="77777777" w:rsidTr="007415A6">
        <w:tc>
          <w:tcPr>
            <w:tcW w:w="9350" w:type="dxa"/>
            <w:gridSpan w:val="2"/>
          </w:tcPr>
          <w:p w14:paraId="5A03E4C2" w14:textId="293DE4AD" w:rsidR="00585D20" w:rsidRPr="00585D20" w:rsidRDefault="00585D20" w:rsidP="00B74947">
            <w:pPr>
              <w:pStyle w:val="FigureCaption"/>
            </w:pPr>
            <w:r w:rsidRPr="00A12560">
              <w:rPr>
                <w:b/>
              </w:rPr>
              <w:t xml:space="preserve">FIGURE </w:t>
            </w:r>
            <w:r w:rsidR="00237085">
              <w:rPr>
                <w:b/>
              </w:rPr>
              <w:t>6</w:t>
            </w:r>
            <w:r>
              <w:rPr>
                <w:b/>
              </w:rPr>
              <w:t>.</w:t>
            </w:r>
            <w:r w:rsidRPr="00A12560">
              <w:t xml:space="preserve"> BSEP 4ES </w:t>
            </w:r>
            <w:r w:rsidR="00344241">
              <w:t>(</w:t>
            </w:r>
            <w:r w:rsidRPr="00A12560">
              <w:t>Type A</w:t>
            </w:r>
            <w:r w:rsidR="00344241">
              <w:t>)</w:t>
            </w:r>
            <w:r w:rsidRPr="00A12560">
              <w:t xml:space="preserve"> </w:t>
            </w:r>
            <w:r w:rsidR="00344241">
              <w:t>primary b</w:t>
            </w:r>
            <w:r w:rsidRPr="00A12560">
              <w:t>eam</w:t>
            </w:r>
            <w:r w:rsidR="00344241">
              <w:t>-c</w:t>
            </w:r>
            <w:r w:rsidRPr="00A12560">
              <w:t>olumn</w:t>
            </w:r>
            <w:r w:rsidR="00344241">
              <w:t xml:space="preserve"> connection details</w:t>
            </w:r>
          </w:p>
        </w:tc>
      </w:tr>
    </w:tbl>
    <w:p w14:paraId="3B5D1E18" w14:textId="77777777" w:rsidR="00C32A0C" w:rsidRDefault="00C32A0C" w:rsidP="00966AB1">
      <w:pPr>
        <w:jc w:val="both"/>
        <w:rPr>
          <w:rFonts w:eastAsiaTheme="minorEastAsia"/>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78"/>
        <w:gridCol w:w="2882"/>
      </w:tblGrid>
      <w:tr w:rsidR="00966AB1" w14:paraId="713BA2C9" w14:textId="77777777" w:rsidTr="007415A6">
        <w:tc>
          <w:tcPr>
            <w:tcW w:w="6470" w:type="dxa"/>
          </w:tcPr>
          <w:p w14:paraId="3FDBE50C" w14:textId="52EFF42C" w:rsidR="00966AB1" w:rsidRDefault="00966AB1" w:rsidP="00966AB1">
            <w:pPr>
              <w:jc w:val="both"/>
              <w:rPr>
                <w:rFonts w:eastAsiaTheme="minorEastAsia"/>
                <w:sz w:val="20"/>
              </w:rPr>
            </w:pPr>
            <w:r w:rsidRPr="003F5B11">
              <w:rPr>
                <w:noProof/>
                <w:sz w:val="22"/>
                <w:szCs w:val="22"/>
                <w:lang w:val="sv-SE"/>
              </w:rPr>
              <w:lastRenderedPageBreak/>
              <w:drawing>
                <wp:anchor distT="0" distB="0" distL="114300" distR="114300" simplePos="0" relativeHeight="251672576" behindDoc="0" locked="0" layoutInCell="1" allowOverlap="1" wp14:anchorId="5A770CD5" wp14:editId="1C052CE1">
                  <wp:simplePos x="0" y="0"/>
                  <wp:positionH relativeFrom="column">
                    <wp:posOffset>-65405</wp:posOffset>
                  </wp:positionH>
                  <wp:positionV relativeFrom="paragraph">
                    <wp:posOffset>147320</wp:posOffset>
                  </wp:positionV>
                  <wp:extent cx="4129108" cy="1908000"/>
                  <wp:effectExtent l="0" t="0" r="508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extLst>
                              <a:ext uri="{28A0092B-C50C-407E-A947-70E740481C1C}">
                                <a14:useLocalDpi xmlns:a14="http://schemas.microsoft.com/office/drawing/2010/main" val="0"/>
                              </a:ext>
                            </a:extLst>
                          </a:blip>
                          <a:srcRect t="9440" b="4396"/>
                          <a:stretch/>
                        </pic:blipFill>
                        <pic:spPr bwMode="auto">
                          <a:xfrm>
                            <a:off x="0" y="0"/>
                            <a:ext cx="4129108" cy="1908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2880" w:type="dxa"/>
          </w:tcPr>
          <w:p w14:paraId="2DBE5B0D" w14:textId="2028A9CA" w:rsidR="00966AB1" w:rsidRDefault="00966AB1" w:rsidP="00966AB1">
            <w:pPr>
              <w:jc w:val="both"/>
              <w:rPr>
                <w:rFonts w:eastAsiaTheme="minorEastAsia"/>
                <w:sz w:val="20"/>
              </w:rPr>
            </w:pPr>
            <w:r w:rsidRPr="003F5B11">
              <w:rPr>
                <w:noProof/>
                <w:sz w:val="22"/>
                <w:szCs w:val="22"/>
                <w:lang w:val="sv-SE"/>
              </w:rPr>
              <w:drawing>
                <wp:anchor distT="0" distB="0" distL="114300" distR="114300" simplePos="0" relativeHeight="251674624" behindDoc="0" locked="0" layoutInCell="1" allowOverlap="1" wp14:anchorId="64886CEC" wp14:editId="6D12CFB2">
                  <wp:simplePos x="0" y="0"/>
                  <wp:positionH relativeFrom="column">
                    <wp:posOffset>179956</wp:posOffset>
                  </wp:positionH>
                  <wp:positionV relativeFrom="paragraph">
                    <wp:posOffset>88265</wp:posOffset>
                  </wp:positionV>
                  <wp:extent cx="1289050" cy="1511935"/>
                  <wp:effectExtent l="0" t="0" r="6350" b="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cstate="print">
                            <a:extLst>
                              <a:ext uri="{28A0092B-C50C-407E-A947-70E740481C1C}">
                                <a14:useLocalDpi xmlns:a14="http://schemas.microsoft.com/office/drawing/2010/main" val="0"/>
                              </a:ext>
                            </a:extLst>
                          </a:blip>
                          <a:srcRect l="6633" t="4848" r="6600" b="5943"/>
                          <a:stretch/>
                        </pic:blipFill>
                        <pic:spPr bwMode="auto">
                          <a:xfrm>
                            <a:off x="0" y="0"/>
                            <a:ext cx="1289050" cy="15119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bl>
            <w:tblPr>
              <w:tblStyle w:val="TableGrid"/>
              <w:tblW w:w="2746"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5"/>
              <w:gridCol w:w="282"/>
              <w:gridCol w:w="839"/>
            </w:tblGrid>
            <w:tr w:rsidR="006932E0" w14:paraId="530D0C45" w14:textId="77777777" w:rsidTr="00FD5D65">
              <w:tc>
                <w:tcPr>
                  <w:tcW w:w="1625" w:type="dxa"/>
                </w:tcPr>
                <w:p w14:paraId="4B7DC88B" w14:textId="77777777" w:rsidR="006932E0" w:rsidRPr="00C32A0C" w:rsidRDefault="006932E0" w:rsidP="006932E0">
                  <w:pPr>
                    <w:pStyle w:val="ListParagraph"/>
                    <w:spacing w:after="0" w:line="240" w:lineRule="auto"/>
                    <w:ind w:left="0"/>
                    <w:contextualSpacing w:val="0"/>
                    <w:rPr>
                      <w:rFonts w:ascii="Times New Roman" w:eastAsiaTheme="minorEastAsia" w:hAnsi="Times New Roman" w:cs="Times New Roman"/>
                      <w:sz w:val="18"/>
                      <w:szCs w:val="20"/>
                    </w:rPr>
                  </w:pPr>
                  <w:r w:rsidRPr="00C32A0C">
                    <w:rPr>
                      <w:rFonts w:ascii="Times New Roman" w:eastAsiaTheme="minorEastAsia" w:hAnsi="Times New Roman" w:cs="Times New Roman"/>
                      <w:sz w:val="18"/>
                      <w:szCs w:val="20"/>
                    </w:rPr>
                    <w:t>Bolt diameter</w:t>
                  </w:r>
                </w:p>
              </w:tc>
              <w:tc>
                <w:tcPr>
                  <w:tcW w:w="282" w:type="dxa"/>
                </w:tcPr>
                <w:p w14:paraId="338350F1" w14:textId="77777777" w:rsidR="006932E0" w:rsidRDefault="006932E0" w:rsidP="006932E0">
                  <w:pPr>
                    <w:pStyle w:val="ListParagraph"/>
                    <w:spacing w:after="0" w:line="240" w:lineRule="auto"/>
                    <w:ind w:left="0"/>
                    <w:contextualSpacing w:val="0"/>
                    <w:jc w:val="both"/>
                    <w:rPr>
                      <w:rFonts w:ascii="Times New Roman" w:eastAsiaTheme="minorEastAsia" w:hAnsi="Times New Roman" w:cs="Times New Roman"/>
                      <w:sz w:val="18"/>
                      <w:szCs w:val="20"/>
                    </w:rPr>
                  </w:pPr>
                  <w:r>
                    <w:rPr>
                      <w:rFonts w:ascii="Times New Roman" w:eastAsiaTheme="minorEastAsia" w:hAnsi="Times New Roman" w:cs="Times New Roman"/>
                      <w:sz w:val="18"/>
                      <w:szCs w:val="20"/>
                    </w:rPr>
                    <w:t>:</w:t>
                  </w:r>
                </w:p>
              </w:tc>
              <w:tc>
                <w:tcPr>
                  <w:tcW w:w="839" w:type="dxa"/>
                </w:tcPr>
                <w:p w14:paraId="4FC4FC3A" w14:textId="31B8A5DD" w:rsidR="006932E0" w:rsidRPr="00C32A0C" w:rsidRDefault="006932E0" w:rsidP="006932E0">
                  <w:pPr>
                    <w:pStyle w:val="ListParagraph"/>
                    <w:spacing w:after="0" w:line="240" w:lineRule="auto"/>
                    <w:ind w:left="0"/>
                    <w:contextualSpacing w:val="0"/>
                    <w:rPr>
                      <w:rFonts w:ascii="Times New Roman" w:eastAsiaTheme="minorEastAsia" w:hAnsi="Times New Roman" w:cs="Times New Roman"/>
                      <w:sz w:val="18"/>
                      <w:szCs w:val="20"/>
                    </w:rPr>
                  </w:pPr>
                  <w:r w:rsidRPr="00C32A0C">
                    <w:rPr>
                      <w:rFonts w:ascii="Times New Roman" w:eastAsiaTheme="minorEastAsia" w:hAnsi="Times New Roman" w:cs="Times New Roman"/>
                      <w:sz w:val="18"/>
                      <w:szCs w:val="20"/>
                    </w:rPr>
                    <w:t>M</w:t>
                  </w:r>
                  <w:r>
                    <w:rPr>
                      <w:rFonts w:ascii="Times New Roman" w:eastAsiaTheme="minorEastAsia" w:hAnsi="Times New Roman" w:cs="Times New Roman"/>
                      <w:sz w:val="18"/>
                      <w:szCs w:val="20"/>
                    </w:rPr>
                    <w:t>36</w:t>
                  </w:r>
                </w:p>
              </w:tc>
            </w:tr>
            <w:tr w:rsidR="006932E0" w14:paraId="2EA44B86" w14:textId="77777777" w:rsidTr="00FD5D65">
              <w:tc>
                <w:tcPr>
                  <w:tcW w:w="1625" w:type="dxa"/>
                </w:tcPr>
                <w:p w14:paraId="369C8CAE" w14:textId="77777777" w:rsidR="006932E0" w:rsidRPr="00C32A0C" w:rsidRDefault="006932E0" w:rsidP="006932E0">
                  <w:pPr>
                    <w:pStyle w:val="ListParagraph"/>
                    <w:spacing w:after="0" w:line="240" w:lineRule="auto"/>
                    <w:ind w:left="0"/>
                    <w:contextualSpacing w:val="0"/>
                    <w:rPr>
                      <w:rFonts w:ascii="Times New Roman" w:eastAsiaTheme="minorEastAsia" w:hAnsi="Times New Roman" w:cs="Times New Roman"/>
                      <w:sz w:val="18"/>
                      <w:szCs w:val="20"/>
                    </w:rPr>
                  </w:pPr>
                  <w:r w:rsidRPr="00104E33">
                    <w:rPr>
                      <w:rFonts w:ascii="Times New Roman" w:eastAsiaTheme="minorEastAsia" w:hAnsi="Times New Roman" w:cs="Times New Roman"/>
                      <w:sz w:val="18"/>
                      <w:szCs w:val="20"/>
                    </w:rPr>
                    <w:t>End plate thickness</w:t>
                  </w:r>
                </w:p>
              </w:tc>
              <w:tc>
                <w:tcPr>
                  <w:tcW w:w="282" w:type="dxa"/>
                </w:tcPr>
                <w:p w14:paraId="2ECDD258" w14:textId="77777777" w:rsidR="006932E0" w:rsidRDefault="006932E0" w:rsidP="006932E0">
                  <w:pPr>
                    <w:pStyle w:val="ListParagraph"/>
                    <w:spacing w:after="0" w:line="240" w:lineRule="auto"/>
                    <w:ind w:left="0"/>
                    <w:contextualSpacing w:val="0"/>
                    <w:jc w:val="both"/>
                    <w:rPr>
                      <w:rFonts w:ascii="Times New Roman" w:eastAsiaTheme="minorEastAsia" w:hAnsi="Times New Roman" w:cs="Times New Roman"/>
                      <w:sz w:val="18"/>
                      <w:szCs w:val="20"/>
                    </w:rPr>
                  </w:pPr>
                  <w:r>
                    <w:rPr>
                      <w:rFonts w:ascii="Times New Roman" w:eastAsiaTheme="minorEastAsia" w:hAnsi="Times New Roman" w:cs="Times New Roman"/>
                      <w:sz w:val="18"/>
                      <w:szCs w:val="20"/>
                    </w:rPr>
                    <w:t>:</w:t>
                  </w:r>
                </w:p>
              </w:tc>
              <w:tc>
                <w:tcPr>
                  <w:tcW w:w="839" w:type="dxa"/>
                </w:tcPr>
                <w:p w14:paraId="290B395C" w14:textId="0C0E6651" w:rsidR="006932E0" w:rsidRPr="00C32A0C" w:rsidRDefault="006932E0" w:rsidP="006932E0">
                  <w:pPr>
                    <w:pStyle w:val="ListParagraph"/>
                    <w:spacing w:after="0" w:line="240" w:lineRule="auto"/>
                    <w:ind w:left="0"/>
                    <w:contextualSpacing w:val="0"/>
                    <w:rPr>
                      <w:rFonts w:ascii="Times New Roman" w:eastAsiaTheme="minorEastAsia" w:hAnsi="Times New Roman" w:cs="Times New Roman"/>
                      <w:sz w:val="18"/>
                      <w:szCs w:val="20"/>
                    </w:rPr>
                  </w:pPr>
                  <w:r>
                    <w:rPr>
                      <w:rFonts w:ascii="Times New Roman" w:eastAsiaTheme="minorEastAsia" w:hAnsi="Times New Roman" w:cs="Times New Roman"/>
                      <w:sz w:val="18"/>
                      <w:szCs w:val="20"/>
                    </w:rPr>
                    <w:t>32 mm</w:t>
                  </w:r>
                </w:p>
              </w:tc>
            </w:tr>
            <w:tr w:rsidR="006932E0" w14:paraId="5F172D89" w14:textId="77777777" w:rsidTr="00FD5D65">
              <w:tc>
                <w:tcPr>
                  <w:tcW w:w="1625" w:type="dxa"/>
                </w:tcPr>
                <w:p w14:paraId="6FF229FF" w14:textId="77777777" w:rsidR="006932E0" w:rsidRPr="00C32A0C" w:rsidRDefault="006932E0" w:rsidP="006932E0">
                  <w:pPr>
                    <w:pStyle w:val="ListParagraph"/>
                    <w:spacing w:after="0" w:line="240" w:lineRule="auto"/>
                    <w:ind w:left="0"/>
                    <w:contextualSpacing w:val="0"/>
                    <w:rPr>
                      <w:rFonts w:ascii="Times New Roman" w:eastAsiaTheme="minorEastAsia" w:hAnsi="Times New Roman" w:cs="Times New Roman"/>
                      <w:sz w:val="18"/>
                      <w:szCs w:val="20"/>
                    </w:rPr>
                  </w:pPr>
                  <w:r w:rsidRPr="00104E33">
                    <w:rPr>
                      <w:rFonts w:ascii="Times New Roman" w:eastAsiaTheme="minorEastAsia" w:hAnsi="Times New Roman" w:cs="Times New Roman"/>
                      <w:sz w:val="18"/>
                      <w:szCs w:val="20"/>
                    </w:rPr>
                    <w:t>Continuous plate thickness</w:t>
                  </w:r>
                </w:p>
              </w:tc>
              <w:tc>
                <w:tcPr>
                  <w:tcW w:w="282" w:type="dxa"/>
                </w:tcPr>
                <w:p w14:paraId="3841FF11" w14:textId="77777777" w:rsidR="006932E0" w:rsidRDefault="006932E0" w:rsidP="006932E0">
                  <w:pPr>
                    <w:pStyle w:val="ListParagraph"/>
                    <w:spacing w:after="0" w:line="240" w:lineRule="auto"/>
                    <w:ind w:left="0"/>
                    <w:contextualSpacing w:val="0"/>
                    <w:jc w:val="both"/>
                    <w:rPr>
                      <w:rFonts w:ascii="Times New Roman" w:eastAsiaTheme="minorEastAsia" w:hAnsi="Times New Roman" w:cs="Times New Roman"/>
                      <w:sz w:val="18"/>
                      <w:szCs w:val="20"/>
                    </w:rPr>
                  </w:pPr>
                  <w:r>
                    <w:rPr>
                      <w:rFonts w:ascii="Times New Roman" w:eastAsiaTheme="minorEastAsia" w:hAnsi="Times New Roman" w:cs="Times New Roman"/>
                      <w:sz w:val="18"/>
                      <w:szCs w:val="20"/>
                    </w:rPr>
                    <w:t>:</w:t>
                  </w:r>
                </w:p>
              </w:tc>
              <w:tc>
                <w:tcPr>
                  <w:tcW w:w="839" w:type="dxa"/>
                </w:tcPr>
                <w:p w14:paraId="56E30A83" w14:textId="77777777" w:rsidR="006932E0" w:rsidRDefault="006932E0" w:rsidP="006932E0">
                  <w:pPr>
                    <w:pStyle w:val="ListParagraph"/>
                    <w:spacing w:after="0" w:line="240" w:lineRule="auto"/>
                    <w:ind w:left="0"/>
                    <w:contextualSpacing w:val="0"/>
                    <w:rPr>
                      <w:rFonts w:ascii="Times New Roman" w:eastAsiaTheme="minorEastAsia" w:hAnsi="Times New Roman" w:cs="Times New Roman"/>
                      <w:sz w:val="18"/>
                      <w:szCs w:val="20"/>
                    </w:rPr>
                  </w:pPr>
                  <w:r>
                    <w:rPr>
                      <w:rFonts w:ascii="Times New Roman" w:eastAsiaTheme="minorEastAsia" w:hAnsi="Times New Roman" w:cs="Times New Roman"/>
                      <w:sz w:val="18"/>
                      <w:szCs w:val="20"/>
                    </w:rPr>
                    <w:t>14 mm</w:t>
                  </w:r>
                </w:p>
              </w:tc>
            </w:tr>
          </w:tbl>
          <w:p w14:paraId="71EECD01" w14:textId="505B95A3" w:rsidR="006932E0" w:rsidRDefault="006932E0" w:rsidP="00966AB1">
            <w:pPr>
              <w:jc w:val="both"/>
              <w:rPr>
                <w:rFonts w:eastAsiaTheme="minorEastAsia"/>
                <w:sz w:val="20"/>
              </w:rPr>
            </w:pPr>
          </w:p>
        </w:tc>
      </w:tr>
      <w:tr w:rsidR="00424C44" w14:paraId="24C42ACD" w14:textId="77777777" w:rsidTr="007415A6">
        <w:tc>
          <w:tcPr>
            <w:tcW w:w="9350" w:type="dxa"/>
            <w:gridSpan w:val="2"/>
          </w:tcPr>
          <w:p w14:paraId="3306BE6D" w14:textId="6573C74D" w:rsidR="00424C44" w:rsidRPr="003F5B11" w:rsidRDefault="00424C44" w:rsidP="00B74947">
            <w:pPr>
              <w:pStyle w:val="FigureCaption"/>
              <w:rPr>
                <w:noProof/>
                <w:sz w:val="22"/>
                <w:szCs w:val="22"/>
                <w:lang w:val="sv-SE"/>
              </w:rPr>
            </w:pPr>
            <w:r w:rsidRPr="00A12560">
              <w:rPr>
                <w:b/>
              </w:rPr>
              <w:t xml:space="preserve">FIGURE </w:t>
            </w:r>
            <w:r w:rsidR="00237085">
              <w:rPr>
                <w:b/>
              </w:rPr>
              <w:t>7</w:t>
            </w:r>
            <w:r>
              <w:rPr>
                <w:b/>
              </w:rPr>
              <w:t>.</w:t>
            </w:r>
            <w:r w:rsidRPr="00A12560">
              <w:t xml:space="preserve"> BSEP 4ES </w:t>
            </w:r>
            <w:r>
              <w:t>(</w:t>
            </w:r>
            <w:r w:rsidRPr="00A12560">
              <w:t xml:space="preserve">Type </w:t>
            </w:r>
            <w:r>
              <w:t>B)</w:t>
            </w:r>
            <w:r w:rsidRPr="00A12560">
              <w:t xml:space="preserve"> </w:t>
            </w:r>
            <w:r>
              <w:t>primary b</w:t>
            </w:r>
            <w:r w:rsidRPr="00A12560">
              <w:t>eam</w:t>
            </w:r>
            <w:r>
              <w:t>-c</w:t>
            </w:r>
            <w:r w:rsidRPr="00A12560">
              <w:t>olumn</w:t>
            </w:r>
            <w:r>
              <w:t xml:space="preserve"> connection details</w:t>
            </w:r>
          </w:p>
        </w:tc>
      </w:tr>
    </w:tbl>
    <w:p w14:paraId="4D657081" w14:textId="77777777" w:rsidR="00966AB1" w:rsidRDefault="00966AB1" w:rsidP="00966AB1">
      <w:pPr>
        <w:jc w:val="both"/>
        <w:rPr>
          <w:rFonts w:eastAsiaTheme="minorEastAsia"/>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8"/>
        <w:gridCol w:w="3582"/>
      </w:tblGrid>
      <w:tr w:rsidR="00424C44" w14:paraId="1A6760BF" w14:textId="77777777" w:rsidTr="007415A6">
        <w:tc>
          <w:tcPr>
            <w:tcW w:w="5768" w:type="dxa"/>
          </w:tcPr>
          <w:p w14:paraId="0D09870D" w14:textId="1D17F38A" w:rsidR="00424C44" w:rsidRDefault="00424C44" w:rsidP="00966AB1">
            <w:pPr>
              <w:jc w:val="both"/>
              <w:rPr>
                <w:rFonts w:eastAsiaTheme="minorEastAsia"/>
                <w:sz w:val="20"/>
              </w:rPr>
            </w:pPr>
            <w:r w:rsidRPr="006C51D0">
              <w:rPr>
                <w:noProof/>
                <w:sz w:val="22"/>
                <w:szCs w:val="22"/>
                <w:lang w:val="en-ID"/>
              </w:rPr>
              <w:drawing>
                <wp:inline distT="0" distB="0" distL="0" distR="0" wp14:anchorId="3AE6BA38" wp14:editId="4082BBF4">
                  <wp:extent cx="3525982" cy="1989016"/>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563191" cy="2010006"/>
                          </a:xfrm>
                          <a:prstGeom prst="rect">
                            <a:avLst/>
                          </a:prstGeom>
                        </pic:spPr>
                      </pic:pic>
                    </a:graphicData>
                  </a:graphic>
                </wp:inline>
              </w:drawing>
            </w:r>
          </w:p>
        </w:tc>
        <w:tc>
          <w:tcPr>
            <w:tcW w:w="3582" w:type="dxa"/>
          </w:tcPr>
          <w:p w14:paraId="0ED2D398" w14:textId="77777777" w:rsidR="00424C44" w:rsidRDefault="00424C44" w:rsidP="00966AB1">
            <w:pPr>
              <w:jc w:val="both"/>
              <w:rPr>
                <w:rFonts w:eastAsiaTheme="minorEastAsia"/>
                <w:sz w:val="20"/>
              </w:rPr>
            </w:pPr>
            <w:r w:rsidRPr="006C51D0">
              <w:rPr>
                <w:noProof/>
                <w:sz w:val="22"/>
                <w:szCs w:val="22"/>
                <w:lang w:val="en-ID"/>
              </w:rPr>
              <w:drawing>
                <wp:anchor distT="0" distB="0" distL="114300" distR="114300" simplePos="0" relativeHeight="251676672" behindDoc="1" locked="0" layoutInCell="1" allowOverlap="1" wp14:anchorId="250B80B9" wp14:editId="4555F84C">
                  <wp:simplePos x="0" y="0"/>
                  <wp:positionH relativeFrom="column">
                    <wp:posOffset>-1905</wp:posOffset>
                  </wp:positionH>
                  <wp:positionV relativeFrom="paragraph">
                    <wp:posOffset>635</wp:posOffset>
                  </wp:positionV>
                  <wp:extent cx="1200809" cy="1579418"/>
                  <wp:effectExtent l="0" t="0" r="0" b="190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200809" cy="1579418"/>
                          </a:xfrm>
                          <a:prstGeom prst="rect">
                            <a:avLst/>
                          </a:prstGeom>
                        </pic:spPr>
                      </pic:pic>
                    </a:graphicData>
                  </a:graphic>
                  <wp14:sizeRelH relativeFrom="page">
                    <wp14:pctWidth>0</wp14:pctWidth>
                  </wp14:sizeRelH>
                  <wp14:sizeRelV relativeFrom="page">
                    <wp14:pctHeight>0</wp14:pctHeight>
                  </wp14:sizeRelV>
                </wp:anchor>
              </w:drawing>
            </w:r>
          </w:p>
          <w:p w14:paraId="724F7307" w14:textId="77777777" w:rsidR="00424C44" w:rsidRPr="00424C44" w:rsidRDefault="00424C44" w:rsidP="00424C44">
            <w:pPr>
              <w:rPr>
                <w:rFonts w:eastAsiaTheme="minorEastAsia"/>
                <w:sz w:val="20"/>
              </w:rPr>
            </w:pPr>
          </w:p>
          <w:p w14:paraId="35D08C20" w14:textId="77777777" w:rsidR="00424C44" w:rsidRPr="00424C44" w:rsidRDefault="00424C44" w:rsidP="00424C44">
            <w:pPr>
              <w:rPr>
                <w:rFonts w:eastAsiaTheme="minorEastAsia"/>
                <w:sz w:val="20"/>
              </w:rPr>
            </w:pPr>
          </w:p>
          <w:p w14:paraId="376AEE95" w14:textId="77777777" w:rsidR="00424C44" w:rsidRPr="00424C44" w:rsidRDefault="00424C44" w:rsidP="00424C44">
            <w:pPr>
              <w:rPr>
                <w:rFonts w:eastAsiaTheme="minorEastAsia"/>
                <w:sz w:val="20"/>
              </w:rPr>
            </w:pPr>
          </w:p>
          <w:p w14:paraId="33165803" w14:textId="77777777" w:rsidR="00424C44" w:rsidRPr="00424C44" w:rsidRDefault="00424C44" w:rsidP="00424C44">
            <w:pPr>
              <w:rPr>
                <w:rFonts w:eastAsiaTheme="minorEastAsia"/>
                <w:sz w:val="20"/>
              </w:rPr>
            </w:pPr>
          </w:p>
          <w:p w14:paraId="2B62F50C" w14:textId="77777777" w:rsidR="00424C44" w:rsidRPr="00424C44" w:rsidRDefault="00424C44" w:rsidP="00424C44">
            <w:pPr>
              <w:rPr>
                <w:rFonts w:eastAsiaTheme="minorEastAsia"/>
                <w:sz w:val="20"/>
              </w:rPr>
            </w:pPr>
          </w:p>
          <w:p w14:paraId="07059C8C" w14:textId="77777777" w:rsidR="00424C44" w:rsidRPr="00424C44" w:rsidRDefault="00424C44" w:rsidP="00424C44">
            <w:pPr>
              <w:rPr>
                <w:rFonts w:eastAsiaTheme="minorEastAsia"/>
                <w:sz w:val="20"/>
              </w:rPr>
            </w:pPr>
          </w:p>
          <w:p w14:paraId="026F9EE6" w14:textId="77777777" w:rsidR="00424C44" w:rsidRPr="00424C44" w:rsidRDefault="00424C44" w:rsidP="00424C44">
            <w:pPr>
              <w:rPr>
                <w:rFonts w:eastAsiaTheme="minorEastAsia"/>
                <w:sz w:val="20"/>
              </w:rPr>
            </w:pPr>
          </w:p>
          <w:p w14:paraId="30BE9BDB" w14:textId="77777777" w:rsidR="00424C44" w:rsidRPr="00424C44" w:rsidRDefault="00424C44" w:rsidP="00424C44">
            <w:pPr>
              <w:rPr>
                <w:rFonts w:eastAsiaTheme="minorEastAsia"/>
                <w:sz w:val="20"/>
              </w:rPr>
            </w:pPr>
          </w:p>
          <w:p w14:paraId="3EF71242" w14:textId="77777777" w:rsidR="00424C44" w:rsidRDefault="00424C44" w:rsidP="00424C44">
            <w:pPr>
              <w:rPr>
                <w:rFonts w:eastAsiaTheme="minorEastAsia"/>
                <w:sz w:val="20"/>
              </w:rPr>
            </w:pPr>
          </w:p>
          <w:p w14:paraId="17F4F7E9" w14:textId="77777777" w:rsidR="00424C44" w:rsidRDefault="00424C44" w:rsidP="00424C44">
            <w:pPr>
              <w:jc w:val="right"/>
              <w:rPr>
                <w:rFonts w:eastAsiaTheme="minorEastAsia"/>
                <w:sz w:val="20"/>
              </w:rPr>
            </w:pPr>
          </w:p>
          <w:tbl>
            <w:tblPr>
              <w:tblStyle w:val="TableGrid"/>
              <w:tblW w:w="2746"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5"/>
              <w:gridCol w:w="282"/>
              <w:gridCol w:w="839"/>
            </w:tblGrid>
            <w:tr w:rsidR="00424C44" w14:paraId="1BDB1C3B" w14:textId="77777777" w:rsidTr="00FD5D65">
              <w:tc>
                <w:tcPr>
                  <w:tcW w:w="1625" w:type="dxa"/>
                </w:tcPr>
                <w:p w14:paraId="2BD774D8" w14:textId="77777777" w:rsidR="00424C44" w:rsidRPr="00C32A0C" w:rsidRDefault="00424C44" w:rsidP="00424C44">
                  <w:pPr>
                    <w:pStyle w:val="ListParagraph"/>
                    <w:spacing w:after="0" w:line="240" w:lineRule="auto"/>
                    <w:ind w:left="0"/>
                    <w:contextualSpacing w:val="0"/>
                    <w:rPr>
                      <w:rFonts w:ascii="Times New Roman" w:eastAsiaTheme="minorEastAsia" w:hAnsi="Times New Roman" w:cs="Times New Roman"/>
                      <w:sz w:val="18"/>
                      <w:szCs w:val="20"/>
                    </w:rPr>
                  </w:pPr>
                  <w:r w:rsidRPr="00C32A0C">
                    <w:rPr>
                      <w:rFonts w:ascii="Times New Roman" w:eastAsiaTheme="minorEastAsia" w:hAnsi="Times New Roman" w:cs="Times New Roman"/>
                      <w:sz w:val="18"/>
                      <w:szCs w:val="20"/>
                    </w:rPr>
                    <w:t>Bolt diameter</w:t>
                  </w:r>
                </w:p>
              </w:tc>
              <w:tc>
                <w:tcPr>
                  <w:tcW w:w="282" w:type="dxa"/>
                </w:tcPr>
                <w:p w14:paraId="03AA5C16" w14:textId="77777777" w:rsidR="00424C44" w:rsidRDefault="00424C44" w:rsidP="00424C44">
                  <w:pPr>
                    <w:pStyle w:val="ListParagraph"/>
                    <w:spacing w:after="0" w:line="240" w:lineRule="auto"/>
                    <w:ind w:left="0"/>
                    <w:contextualSpacing w:val="0"/>
                    <w:jc w:val="both"/>
                    <w:rPr>
                      <w:rFonts w:ascii="Times New Roman" w:eastAsiaTheme="minorEastAsia" w:hAnsi="Times New Roman" w:cs="Times New Roman"/>
                      <w:sz w:val="18"/>
                      <w:szCs w:val="20"/>
                    </w:rPr>
                  </w:pPr>
                  <w:r>
                    <w:rPr>
                      <w:rFonts w:ascii="Times New Roman" w:eastAsiaTheme="minorEastAsia" w:hAnsi="Times New Roman" w:cs="Times New Roman"/>
                      <w:sz w:val="18"/>
                      <w:szCs w:val="20"/>
                    </w:rPr>
                    <w:t>:</w:t>
                  </w:r>
                </w:p>
              </w:tc>
              <w:tc>
                <w:tcPr>
                  <w:tcW w:w="839" w:type="dxa"/>
                </w:tcPr>
                <w:p w14:paraId="399B74C2" w14:textId="00049F41" w:rsidR="00424C44" w:rsidRPr="00C32A0C" w:rsidRDefault="00424C44" w:rsidP="00424C44">
                  <w:pPr>
                    <w:pStyle w:val="ListParagraph"/>
                    <w:spacing w:after="0" w:line="240" w:lineRule="auto"/>
                    <w:ind w:left="0"/>
                    <w:contextualSpacing w:val="0"/>
                    <w:rPr>
                      <w:rFonts w:ascii="Times New Roman" w:eastAsiaTheme="minorEastAsia" w:hAnsi="Times New Roman" w:cs="Times New Roman"/>
                      <w:sz w:val="18"/>
                      <w:szCs w:val="20"/>
                    </w:rPr>
                  </w:pPr>
                  <w:r w:rsidRPr="00C32A0C">
                    <w:rPr>
                      <w:rFonts w:ascii="Times New Roman" w:eastAsiaTheme="minorEastAsia" w:hAnsi="Times New Roman" w:cs="Times New Roman"/>
                      <w:sz w:val="18"/>
                      <w:szCs w:val="20"/>
                    </w:rPr>
                    <w:t>M</w:t>
                  </w:r>
                  <w:r>
                    <w:rPr>
                      <w:rFonts w:ascii="Times New Roman" w:eastAsiaTheme="minorEastAsia" w:hAnsi="Times New Roman" w:cs="Times New Roman"/>
                      <w:sz w:val="18"/>
                      <w:szCs w:val="20"/>
                    </w:rPr>
                    <w:t>33</w:t>
                  </w:r>
                </w:p>
              </w:tc>
            </w:tr>
            <w:tr w:rsidR="00424C44" w14:paraId="6A42FB7F" w14:textId="77777777" w:rsidTr="00FD5D65">
              <w:tc>
                <w:tcPr>
                  <w:tcW w:w="1625" w:type="dxa"/>
                </w:tcPr>
                <w:p w14:paraId="3FD6D089" w14:textId="77777777" w:rsidR="00424C44" w:rsidRPr="00C32A0C" w:rsidRDefault="00424C44" w:rsidP="00424C44">
                  <w:pPr>
                    <w:pStyle w:val="ListParagraph"/>
                    <w:spacing w:after="0" w:line="240" w:lineRule="auto"/>
                    <w:ind w:left="0"/>
                    <w:contextualSpacing w:val="0"/>
                    <w:rPr>
                      <w:rFonts w:ascii="Times New Roman" w:eastAsiaTheme="minorEastAsia" w:hAnsi="Times New Roman" w:cs="Times New Roman"/>
                      <w:sz w:val="18"/>
                      <w:szCs w:val="20"/>
                    </w:rPr>
                  </w:pPr>
                  <w:r w:rsidRPr="00104E33">
                    <w:rPr>
                      <w:rFonts w:ascii="Times New Roman" w:eastAsiaTheme="minorEastAsia" w:hAnsi="Times New Roman" w:cs="Times New Roman"/>
                      <w:sz w:val="18"/>
                      <w:szCs w:val="20"/>
                    </w:rPr>
                    <w:t>End plate thickness</w:t>
                  </w:r>
                </w:p>
              </w:tc>
              <w:tc>
                <w:tcPr>
                  <w:tcW w:w="282" w:type="dxa"/>
                </w:tcPr>
                <w:p w14:paraId="2F0AEE17" w14:textId="77777777" w:rsidR="00424C44" w:rsidRDefault="00424C44" w:rsidP="00424C44">
                  <w:pPr>
                    <w:pStyle w:val="ListParagraph"/>
                    <w:spacing w:after="0" w:line="240" w:lineRule="auto"/>
                    <w:ind w:left="0"/>
                    <w:contextualSpacing w:val="0"/>
                    <w:jc w:val="both"/>
                    <w:rPr>
                      <w:rFonts w:ascii="Times New Roman" w:eastAsiaTheme="minorEastAsia" w:hAnsi="Times New Roman" w:cs="Times New Roman"/>
                      <w:sz w:val="18"/>
                      <w:szCs w:val="20"/>
                    </w:rPr>
                  </w:pPr>
                  <w:r>
                    <w:rPr>
                      <w:rFonts w:ascii="Times New Roman" w:eastAsiaTheme="minorEastAsia" w:hAnsi="Times New Roman" w:cs="Times New Roman"/>
                      <w:sz w:val="18"/>
                      <w:szCs w:val="20"/>
                    </w:rPr>
                    <w:t>:</w:t>
                  </w:r>
                </w:p>
              </w:tc>
              <w:tc>
                <w:tcPr>
                  <w:tcW w:w="839" w:type="dxa"/>
                </w:tcPr>
                <w:p w14:paraId="515CA56C" w14:textId="56BC4698" w:rsidR="00424C44" w:rsidRPr="00C32A0C" w:rsidRDefault="00424C44" w:rsidP="00424C44">
                  <w:pPr>
                    <w:pStyle w:val="ListParagraph"/>
                    <w:spacing w:after="0" w:line="240" w:lineRule="auto"/>
                    <w:ind w:left="0"/>
                    <w:contextualSpacing w:val="0"/>
                    <w:rPr>
                      <w:rFonts w:ascii="Times New Roman" w:eastAsiaTheme="minorEastAsia" w:hAnsi="Times New Roman" w:cs="Times New Roman"/>
                      <w:sz w:val="18"/>
                      <w:szCs w:val="20"/>
                    </w:rPr>
                  </w:pPr>
                  <w:r>
                    <w:rPr>
                      <w:rFonts w:ascii="Times New Roman" w:eastAsiaTheme="minorEastAsia" w:hAnsi="Times New Roman" w:cs="Times New Roman"/>
                      <w:sz w:val="18"/>
                      <w:szCs w:val="20"/>
                    </w:rPr>
                    <w:t>28 mm</w:t>
                  </w:r>
                </w:p>
              </w:tc>
            </w:tr>
            <w:tr w:rsidR="00424C44" w14:paraId="65701938" w14:textId="77777777" w:rsidTr="00FD5D65">
              <w:tc>
                <w:tcPr>
                  <w:tcW w:w="1625" w:type="dxa"/>
                </w:tcPr>
                <w:p w14:paraId="26B71A1E" w14:textId="77777777" w:rsidR="00424C44" w:rsidRPr="00C32A0C" w:rsidRDefault="00424C44" w:rsidP="00424C44">
                  <w:pPr>
                    <w:pStyle w:val="ListParagraph"/>
                    <w:spacing w:after="0" w:line="240" w:lineRule="auto"/>
                    <w:ind w:left="0"/>
                    <w:contextualSpacing w:val="0"/>
                    <w:rPr>
                      <w:rFonts w:ascii="Times New Roman" w:eastAsiaTheme="minorEastAsia" w:hAnsi="Times New Roman" w:cs="Times New Roman"/>
                      <w:sz w:val="18"/>
                      <w:szCs w:val="20"/>
                    </w:rPr>
                  </w:pPr>
                  <w:r w:rsidRPr="00104E33">
                    <w:rPr>
                      <w:rFonts w:ascii="Times New Roman" w:eastAsiaTheme="minorEastAsia" w:hAnsi="Times New Roman" w:cs="Times New Roman"/>
                      <w:sz w:val="18"/>
                      <w:szCs w:val="20"/>
                    </w:rPr>
                    <w:t>Continuous plate thickness</w:t>
                  </w:r>
                </w:p>
              </w:tc>
              <w:tc>
                <w:tcPr>
                  <w:tcW w:w="282" w:type="dxa"/>
                </w:tcPr>
                <w:p w14:paraId="5971C8B7" w14:textId="77777777" w:rsidR="00424C44" w:rsidRDefault="00424C44" w:rsidP="00424C44">
                  <w:pPr>
                    <w:pStyle w:val="ListParagraph"/>
                    <w:spacing w:after="0" w:line="240" w:lineRule="auto"/>
                    <w:ind w:left="0"/>
                    <w:contextualSpacing w:val="0"/>
                    <w:jc w:val="both"/>
                    <w:rPr>
                      <w:rFonts w:ascii="Times New Roman" w:eastAsiaTheme="minorEastAsia" w:hAnsi="Times New Roman" w:cs="Times New Roman"/>
                      <w:sz w:val="18"/>
                      <w:szCs w:val="20"/>
                    </w:rPr>
                  </w:pPr>
                  <w:r>
                    <w:rPr>
                      <w:rFonts w:ascii="Times New Roman" w:eastAsiaTheme="minorEastAsia" w:hAnsi="Times New Roman" w:cs="Times New Roman"/>
                      <w:sz w:val="18"/>
                      <w:szCs w:val="20"/>
                    </w:rPr>
                    <w:t>:</w:t>
                  </w:r>
                </w:p>
              </w:tc>
              <w:tc>
                <w:tcPr>
                  <w:tcW w:w="839" w:type="dxa"/>
                </w:tcPr>
                <w:p w14:paraId="7D2DE9D2" w14:textId="77777777" w:rsidR="00424C44" w:rsidRDefault="00424C44" w:rsidP="00424C44">
                  <w:pPr>
                    <w:pStyle w:val="ListParagraph"/>
                    <w:spacing w:after="0" w:line="240" w:lineRule="auto"/>
                    <w:ind w:left="0"/>
                    <w:contextualSpacing w:val="0"/>
                    <w:rPr>
                      <w:rFonts w:ascii="Times New Roman" w:eastAsiaTheme="minorEastAsia" w:hAnsi="Times New Roman" w:cs="Times New Roman"/>
                      <w:sz w:val="18"/>
                      <w:szCs w:val="20"/>
                    </w:rPr>
                  </w:pPr>
                  <w:r>
                    <w:rPr>
                      <w:rFonts w:ascii="Times New Roman" w:eastAsiaTheme="minorEastAsia" w:hAnsi="Times New Roman" w:cs="Times New Roman"/>
                      <w:sz w:val="18"/>
                      <w:szCs w:val="20"/>
                    </w:rPr>
                    <w:t>14 mm</w:t>
                  </w:r>
                </w:p>
              </w:tc>
            </w:tr>
          </w:tbl>
          <w:p w14:paraId="418EB29F" w14:textId="48C768C7" w:rsidR="00424C44" w:rsidRPr="00424C44" w:rsidRDefault="00424C44" w:rsidP="00424C44">
            <w:pPr>
              <w:rPr>
                <w:rFonts w:eastAsiaTheme="minorEastAsia"/>
                <w:sz w:val="20"/>
              </w:rPr>
            </w:pPr>
          </w:p>
        </w:tc>
      </w:tr>
      <w:tr w:rsidR="00F46594" w14:paraId="19D5BA21" w14:textId="77777777" w:rsidTr="007415A6">
        <w:tc>
          <w:tcPr>
            <w:tcW w:w="9350" w:type="dxa"/>
            <w:gridSpan w:val="2"/>
          </w:tcPr>
          <w:p w14:paraId="13575E9F" w14:textId="30354913" w:rsidR="00F46594" w:rsidRPr="006C51D0" w:rsidRDefault="00F46594" w:rsidP="00B74947">
            <w:pPr>
              <w:pStyle w:val="FigureCaption"/>
              <w:rPr>
                <w:noProof/>
                <w:sz w:val="22"/>
                <w:szCs w:val="22"/>
                <w:lang w:val="en-ID"/>
              </w:rPr>
            </w:pPr>
            <w:r w:rsidRPr="00A12560">
              <w:rPr>
                <w:b/>
              </w:rPr>
              <w:t xml:space="preserve">FIGURE </w:t>
            </w:r>
            <w:r w:rsidR="00237085">
              <w:rPr>
                <w:b/>
              </w:rPr>
              <w:t>8</w:t>
            </w:r>
            <w:r>
              <w:rPr>
                <w:b/>
              </w:rPr>
              <w:t>.</w:t>
            </w:r>
            <w:r w:rsidRPr="00A12560">
              <w:t xml:space="preserve"> BSEP 4ES </w:t>
            </w:r>
            <w:r>
              <w:t>(</w:t>
            </w:r>
            <w:r w:rsidRPr="00A12560">
              <w:t xml:space="preserve">Type </w:t>
            </w:r>
            <w:r>
              <w:t>C)</w:t>
            </w:r>
            <w:r w:rsidRPr="00A12560">
              <w:t xml:space="preserve"> </w:t>
            </w:r>
            <w:r>
              <w:t>primary b</w:t>
            </w:r>
            <w:r w:rsidRPr="00A12560">
              <w:t>eam</w:t>
            </w:r>
            <w:r>
              <w:t>-c</w:t>
            </w:r>
            <w:r w:rsidRPr="00A12560">
              <w:t>olumn</w:t>
            </w:r>
            <w:r>
              <w:t xml:space="preserve"> connection details</w:t>
            </w:r>
          </w:p>
        </w:tc>
      </w:tr>
    </w:tbl>
    <w:p w14:paraId="66E77606" w14:textId="77777777" w:rsidR="00424C44" w:rsidRPr="00966AB1" w:rsidRDefault="00424C44" w:rsidP="00966AB1">
      <w:pPr>
        <w:jc w:val="both"/>
        <w:rPr>
          <w:rFonts w:eastAsiaTheme="minorEastAsia"/>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F46594" w14:paraId="43F6B812" w14:textId="77777777" w:rsidTr="007415A6">
        <w:tc>
          <w:tcPr>
            <w:tcW w:w="4675" w:type="dxa"/>
            <w:vAlign w:val="center"/>
          </w:tcPr>
          <w:p w14:paraId="717F4E32" w14:textId="32B0ED1F" w:rsidR="00F46594" w:rsidRDefault="00F46594" w:rsidP="00F46594">
            <w:pPr>
              <w:rPr>
                <w:rFonts w:eastAsiaTheme="minorEastAsia"/>
                <w:sz w:val="20"/>
              </w:rPr>
            </w:pPr>
            <w:r w:rsidRPr="00733D87">
              <w:rPr>
                <w:rFonts w:eastAsiaTheme="minorEastAsia"/>
                <w:noProof/>
                <w:sz w:val="22"/>
                <w:szCs w:val="22"/>
                <w:lang w:val="en-ID"/>
              </w:rPr>
              <w:drawing>
                <wp:anchor distT="0" distB="0" distL="114300" distR="114300" simplePos="0" relativeHeight="251678720" behindDoc="0" locked="0" layoutInCell="1" allowOverlap="1" wp14:anchorId="48858D9C" wp14:editId="60E19A81">
                  <wp:simplePos x="0" y="0"/>
                  <wp:positionH relativeFrom="column">
                    <wp:posOffset>312420</wp:posOffset>
                  </wp:positionH>
                  <wp:positionV relativeFrom="paragraph">
                    <wp:posOffset>-1604645</wp:posOffset>
                  </wp:positionV>
                  <wp:extent cx="2218690" cy="1799590"/>
                  <wp:effectExtent l="0" t="0" r="0" b="0"/>
                  <wp:wrapTopAndBottom/>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218690" cy="1799590"/>
                          </a:xfrm>
                          <a:prstGeom prst="rect">
                            <a:avLst/>
                          </a:prstGeom>
                        </pic:spPr>
                      </pic:pic>
                    </a:graphicData>
                  </a:graphic>
                  <wp14:sizeRelH relativeFrom="page">
                    <wp14:pctWidth>0</wp14:pctWidth>
                  </wp14:sizeRelH>
                  <wp14:sizeRelV relativeFrom="page">
                    <wp14:pctHeight>0</wp14:pctHeight>
                  </wp14:sizeRelV>
                </wp:anchor>
              </w:drawing>
            </w:r>
          </w:p>
        </w:tc>
        <w:tc>
          <w:tcPr>
            <w:tcW w:w="4675" w:type="dxa"/>
          </w:tcPr>
          <w:tbl>
            <w:tblPr>
              <w:tblStyle w:val="TableGrid"/>
              <w:tblW w:w="3277"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6"/>
              <w:gridCol w:w="282"/>
              <w:gridCol w:w="839"/>
            </w:tblGrid>
            <w:tr w:rsidR="00F46594" w14:paraId="1AF0DBC2" w14:textId="77777777" w:rsidTr="00F46594">
              <w:tc>
                <w:tcPr>
                  <w:tcW w:w="2156" w:type="dxa"/>
                </w:tcPr>
                <w:p w14:paraId="4A8FA1A8" w14:textId="77777777" w:rsidR="00F46594" w:rsidRPr="00C32A0C" w:rsidRDefault="00F46594" w:rsidP="00F46594">
                  <w:pPr>
                    <w:pStyle w:val="ListParagraph"/>
                    <w:spacing w:after="0" w:line="240" w:lineRule="auto"/>
                    <w:ind w:left="0"/>
                    <w:contextualSpacing w:val="0"/>
                    <w:rPr>
                      <w:rFonts w:ascii="Times New Roman" w:eastAsiaTheme="minorEastAsia" w:hAnsi="Times New Roman" w:cs="Times New Roman"/>
                      <w:sz w:val="18"/>
                      <w:szCs w:val="20"/>
                    </w:rPr>
                  </w:pPr>
                  <w:r w:rsidRPr="00C32A0C">
                    <w:rPr>
                      <w:rFonts w:ascii="Times New Roman" w:eastAsiaTheme="minorEastAsia" w:hAnsi="Times New Roman" w:cs="Times New Roman"/>
                      <w:sz w:val="18"/>
                      <w:szCs w:val="20"/>
                    </w:rPr>
                    <w:t>Bolt diameter</w:t>
                  </w:r>
                </w:p>
              </w:tc>
              <w:tc>
                <w:tcPr>
                  <w:tcW w:w="282" w:type="dxa"/>
                </w:tcPr>
                <w:p w14:paraId="03397650" w14:textId="77777777" w:rsidR="00F46594" w:rsidRDefault="00F46594" w:rsidP="00F46594">
                  <w:pPr>
                    <w:pStyle w:val="ListParagraph"/>
                    <w:spacing w:after="0" w:line="240" w:lineRule="auto"/>
                    <w:ind w:left="0"/>
                    <w:contextualSpacing w:val="0"/>
                    <w:jc w:val="both"/>
                    <w:rPr>
                      <w:rFonts w:ascii="Times New Roman" w:eastAsiaTheme="minorEastAsia" w:hAnsi="Times New Roman" w:cs="Times New Roman"/>
                      <w:sz w:val="18"/>
                      <w:szCs w:val="20"/>
                    </w:rPr>
                  </w:pPr>
                  <w:r>
                    <w:rPr>
                      <w:rFonts w:ascii="Times New Roman" w:eastAsiaTheme="minorEastAsia" w:hAnsi="Times New Roman" w:cs="Times New Roman"/>
                      <w:sz w:val="18"/>
                      <w:szCs w:val="20"/>
                    </w:rPr>
                    <w:t>:</w:t>
                  </w:r>
                </w:p>
              </w:tc>
              <w:tc>
                <w:tcPr>
                  <w:tcW w:w="839" w:type="dxa"/>
                </w:tcPr>
                <w:p w14:paraId="4E7C8B17" w14:textId="78F1CB98" w:rsidR="00F46594" w:rsidRPr="00C32A0C" w:rsidRDefault="00F46594" w:rsidP="00F46594">
                  <w:pPr>
                    <w:pStyle w:val="ListParagraph"/>
                    <w:spacing w:after="0" w:line="240" w:lineRule="auto"/>
                    <w:ind w:left="0"/>
                    <w:contextualSpacing w:val="0"/>
                    <w:rPr>
                      <w:rFonts w:ascii="Times New Roman" w:eastAsiaTheme="minorEastAsia" w:hAnsi="Times New Roman" w:cs="Times New Roman"/>
                      <w:sz w:val="18"/>
                      <w:szCs w:val="20"/>
                    </w:rPr>
                  </w:pPr>
                  <w:r w:rsidRPr="00C32A0C">
                    <w:rPr>
                      <w:rFonts w:ascii="Times New Roman" w:eastAsiaTheme="minorEastAsia" w:hAnsi="Times New Roman" w:cs="Times New Roman"/>
                      <w:sz w:val="18"/>
                      <w:szCs w:val="20"/>
                    </w:rPr>
                    <w:t>M</w:t>
                  </w:r>
                  <w:r>
                    <w:rPr>
                      <w:rFonts w:ascii="Times New Roman" w:eastAsiaTheme="minorEastAsia" w:hAnsi="Times New Roman" w:cs="Times New Roman"/>
                      <w:sz w:val="18"/>
                      <w:szCs w:val="20"/>
                    </w:rPr>
                    <w:t>20</w:t>
                  </w:r>
                </w:p>
              </w:tc>
            </w:tr>
            <w:tr w:rsidR="00F46594" w14:paraId="5D496B50" w14:textId="77777777" w:rsidTr="00F46594">
              <w:tc>
                <w:tcPr>
                  <w:tcW w:w="2156" w:type="dxa"/>
                </w:tcPr>
                <w:p w14:paraId="252B6943" w14:textId="356DB9C4" w:rsidR="00F46594" w:rsidRPr="00C32A0C" w:rsidRDefault="00F46594" w:rsidP="00F46594">
                  <w:pPr>
                    <w:pStyle w:val="ListParagraph"/>
                    <w:spacing w:after="0" w:line="240" w:lineRule="auto"/>
                    <w:ind w:left="0"/>
                    <w:contextualSpacing w:val="0"/>
                    <w:rPr>
                      <w:rFonts w:ascii="Times New Roman" w:eastAsiaTheme="minorEastAsia" w:hAnsi="Times New Roman" w:cs="Times New Roman"/>
                      <w:sz w:val="18"/>
                      <w:szCs w:val="20"/>
                    </w:rPr>
                  </w:pPr>
                  <w:r w:rsidRPr="00F46594">
                    <w:rPr>
                      <w:rFonts w:ascii="Times New Roman" w:eastAsiaTheme="minorEastAsia" w:hAnsi="Times New Roman" w:cs="Times New Roman"/>
                      <w:sz w:val="18"/>
                      <w:szCs w:val="20"/>
                    </w:rPr>
                    <w:t>Number of bolts on flange</w:t>
                  </w:r>
                </w:p>
              </w:tc>
              <w:tc>
                <w:tcPr>
                  <w:tcW w:w="282" w:type="dxa"/>
                </w:tcPr>
                <w:p w14:paraId="0D71E345" w14:textId="77777777" w:rsidR="00F46594" w:rsidRDefault="00F46594" w:rsidP="00F46594">
                  <w:pPr>
                    <w:pStyle w:val="ListParagraph"/>
                    <w:spacing w:after="0" w:line="240" w:lineRule="auto"/>
                    <w:ind w:left="0"/>
                    <w:contextualSpacing w:val="0"/>
                    <w:jc w:val="both"/>
                    <w:rPr>
                      <w:rFonts w:ascii="Times New Roman" w:eastAsiaTheme="minorEastAsia" w:hAnsi="Times New Roman" w:cs="Times New Roman"/>
                      <w:sz w:val="18"/>
                      <w:szCs w:val="20"/>
                    </w:rPr>
                  </w:pPr>
                  <w:r>
                    <w:rPr>
                      <w:rFonts w:ascii="Times New Roman" w:eastAsiaTheme="minorEastAsia" w:hAnsi="Times New Roman" w:cs="Times New Roman"/>
                      <w:sz w:val="18"/>
                      <w:szCs w:val="20"/>
                    </w:rPr>
                    <w:t>:</w:t>
                  </w:r>
                </w:p>
              </w:tc>
              <w:tc>
                <w:tcPr>
                  <w:tcW w:w="839" w:type="dxa"/>
                </w:tcPr>
                <w:p w14:paraId="65287CD2" w14:textId="35D938BC" w:rsidR="00F46594" w:rsidRPr="00C32A0C" w:rsidRDefault="00F46594" w:rsidP="00F46594">
                  <w:pPr>
                    <w:pStyle w:val="ListParagraph"/>
                    <w:spacing w:after="0" w:line="240" w:lineRule="auto"/>
                    <w:ind w:left="0"/>
                    <w:contextualSpacing w:val="0"/>
                    <w:rPr>
                      <w:rFonts w:ascii="Times New Roman" w:eastAsiaTheme="minorEastAsia" w:hAnsi="Times New Roman" w:cs="Times New Roman"/>
                      <w:sz w:val="18"/>
                      <w:szCs w:val="20"/>
                    </w:rPr>
                  </w:pPr>
                  <w:r>
                    <w:rPr>
                      <w:rFonts w:ascii="Times New Roman" w:eastAsiaTheme="minorEastAsia" w:hAnsi="Times New Roman" w:cs="Times New Roman"/>
                      <w:sz w:val="18"/>
                      <w:szCs w:val="20"/>
                    </w:rPr>
                    <w:t>24 mm</w:t>
                  </w:r>
                </w:p>
              </w:tc>
            </w:tr>
            <w:tr w:rsidR="00F46594" w14:paraId="494D7F95" w14:textId="77777777" w:rsidTr="00F46594">
              <w:tc>
                <w:tcPr>
                  <w:tcW w:w="2156" w:type="dxa"/>
                </w:tcPr>
                <w:p w14:paraId="64A6D2E6" w14:textId="2B59DF6E" w:rsidR="00F46594" w:rsidRPr="00C32A0C" w:rsidRDefault="00F46594" w:rsidP="00F46594">
                  <w:pPr>
                    <w:pStyle w:val="ListParagraph"/>
                    <w:spacing w:after="0" w:line="240" w:lineRule="auto"/>
                    <w:ind w:left="0"/>
                    <w:contextualSpacing w:val="0"/>
                    <w:rPr>
                      <w:rFonts w:ascii="Times New Roman" w:eastAsiaTheme="minorEastAsia" w:hAnsi="Times New Roman" w:cs="Times New Roman"/>
                      <w:sz w:val="18"/>
                      <w:szCs w:val="20"/>
                    </w:rPr>
                  </w:pPr>
                  <w:r w:rsidRPr="00F46594">
                    <w:rPr>
                      <w:rFonts w:ascii="Times New Roman" w:eastAsiaTheme="minorEastAsia" w:hAnsi="Times New Roman" w:cs="Times New Roman"/>
                      <w:sz w:val="18"/>
                      <w:szCs w:val="20"/>
                    </w:rPr>
                    <w:t xml:space="preserve">Number of bolts on </w:t>
                  </w:r>
                  <w:r>
                    <w:rPr>
                      <w:rFonts w:ascii="Times New Roman" w:eastAsiaTheme="minorEastAsia" w:hAnsi="Times New Roman" w:cs="Times New Roman"/>
                      <w:sz w:val="18"/>
                      <w:szCs w:val="20"/>
                    </w:rPr>
                    <w:t>web</w:t>
                  </w:r>
                </w:p>
              </w:tc>
              <w:tc>
                <w:tcPr>
                  <w:tcW w:w="282" w:type="dxa"/>
                </w:tcPr>
                <w:p w14:paraId="6EF59E8A" w14:textId="77777777" w:rsidR="00F46594" w:rsidRDefault="00F46594" w:rsidP="00F46594">
                  <w:pPr>
                    <w:pStyle w:val="ListParagraph"/>
                    <w:spacing w:after="0" w:line="240" w:lineRule="auto"/>
                    <w:ind w:left="0"/>
                    <w:contextualSpacing w:val="0"/>
                    <w:jc w:val="both"/>
                    <w:rPr>
                      <w:rFonts w:ascii="Times New Roman" w:eastAsiaTheme="minorEastAsia" w:hAnsi="Times New Roman" w:cs="Times New Roman"/>
                      <w:sz w:val="18"/>
                      <w:szCs w:val="20"/>
                    </w:rPr>
                  </w:pPr>
                  <w:r>
                    <w:rPr>
                      <w:rFonts w:ascii="Times New Roman" w:eastAsiaTheme="minorEastAsia" w:hAnsi="Times New Roman" w:cs="Times New Roman"/>
                      <w:sz w:val="18"/>
                      <w:szCs w:val="20"/>
                    </w:rPr>
                    <w:t>:</w:t>
                  </w:r>
                </w:p>
              </w:tc>
              <w:tc>
                <w:tcPr>
                  <w:tcW w:w="839" w:type="dxa"/>
                </w:tcPr>
                <w:p w14:paraId="5FCFFDEE" w14:textId="11FB154A" w:rsidR="00F46594" w:rsidRDefault="00F46594" w:rsidP="00F46594">
                  <w:pPr>
                    <w:pStyle w:val="ListParagraph"/>
                    <w:spacing w:after="0" w:line="240" w:lineRule="auto"/>
                    <w:ind w:left="0"/>
                    <w:contextualSpacing w:val="0"/>
                    <w:rPr>
                      <w:rFonts w:ascii="Times New Roman" w:eastAsiaTheme="minorEastAsia" w:hAnsi="Times New Roman" w:cs="Times New Roman"/>
                      <w:sz w:val="18"/>
                      <w:szCs w:val="20"/>
                    </w:rPr>
                  </w:pPr>
                  <w:r>
                    <w:rPr>
                      <w:rFonts w:ascii="Times New Roman" w:eastAsiaTheme="minorEastAsia" w:hAnsi="Times New Roman" w:cs="Times New Roman"/>
                      <w:sz w:val="18"/>
                      <w:szCs w:val="20"/>
                    </w:rPr>
                    <w:t>12 mm</w:t>
                  </w:r>
                </w:p>
              </w:tc>
            </w:tr>
          </w:tbl>
          <w:p w14:paraId="3BE7BAD1" w14:textId="68345D8A" w:rsidR="00F46594" w:rsidRDefault="00F46594" w:rsidP="00F46594">
            <w:pPr>
              <w:rPr>
                <w:rFonts w:eastAsiaTheme="minorEastAsia"/>
                <w:sz w:val="20"/>
              </w:rPr>
            </w:pPr>
            <w:r w:rsidRPr="00733D87">
              <w:rPr>
                <w:rFonts w:eastAsiaTheme="minorEastAsia"/>
                <w:noProof/>
                <w:sz w:val="22"/>
                <w:szCs w:val="22"/>
                <w:lang w:val="en-ID"/>
              </w:rPr>
              <w:drawing>
                <wp:anchor distT="0" distB="0" distL="114300" distR="114300" simplePos="0" relativeHeight="251680768" behindDoc="0" locked="0" layoutInCell="1" allowOverlap="1" wp14:anchorId="532E9053" wp14:editId="37BF932B">
                  <wp:simplePos x="0" y="0"/>
                  <wp:positionH relativeFrom="column">
                    <wp:posOffset>363220</wp:posOffset>
                  </wp:positionH>
                  <wp:positionV relativeFrom="paragraph">
                    <wp:posOffset>-1815465</wp:posOffset>
                  </wp:positionV>
                  <wp:extent cx="2075180" cy="1439545"/>
                  <wp:effectExtent l="0" t="0" r="1270" b="8255"/>
                  <wp:wrapTopAndBottom/>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075180" cy="1439545"/>
                          </a:xfrm>
                          <a:prstGeom prst="rect">
                            <a:avLst/>
                          </a:prstGeom>
                        </pic:spPr>
                      </pic:pic>
                    </a:graphicData>
                  </a:graphic>
                  <wp14:sizeRelH relativeFrom="page">
                    <wp14:pctWidth>0</wp14:pctWidth>
                  </wp14:sizeRelH>
                  <wp14:sizeRelV relativeFrom="page">
                    <wp14:pctHeight>0</wp14:pctHeight>
                  </wp14:sizeRelV>
                </wp:anchor>
              </w:drawing>
            </w:r>
          </w:p>
        </w:tc>
      </w:tr>
      <w:tr w:rsidR="00F46594" w14:paraId="026EF263" w14:textId="77777777" w:rsidTr="007415A6">
        <w:tc>
          <w:tcPr>
            <w:tcW w:w="9350" w:type="dxa"/>
            <w:gridSpan w:val="2"/>
            <w:vAlign w:val="center"/>
          </w:tcPr>
          <w:p w14:paraId="5C5D4D65" w14:textId="168BF8CE" w:rsidR="00F46594" w:rsidRPr="00C32A0C" w:rsidRDefault="00F46594" w:rsidP="00B74947">
            <w:pPr>
              <w:pStyle w:val="FigureCaption"/>
              <w:rPr>
                <w:rFonts w:eastAsiaTheme="minorEastAsia"/>
              </w:rPr>
            </w:pPr>
            <w:r w:rsidRPr="00A12560">
              <w:rPr>
                <w:b/>
              </w:rPr>
              <w:t xml:space="preserve">FIGURE </w:t>
            </w:r>
            <w:r w:rsidR="00237085">
              <w:rPr>
                <w:b/>
              </w:rPr>
              <w:t>9</w:t>
            </w:r>
            <w:r>
              <w:rPr>
                <w:b/>
              </w:rPr>
              <w:t>.</w:t>
            </w:r>
            <w:r w:rsidRPr="00A12560">
              <w:t xml:space="preserve"> </w:t>
            </w:r>
            <w:r>
              <w:t>Column-column connection details</w:t>
            </w:r>
          </w:p>
        </w:tc>
      </w:tr>
    </w:tbl>
    <w:p w14:paraId="55A4B737" w14:textId="5C5B656A" w:rsidR="00D077B3" w:rsidRPr="001C3B54" w:rsidRDefault="00EA50A7" w:rsidP="005B7500">
      <w:pPr>
        <w:pStyle w:val="Heading1"/>
      </w:pPr>
      <w:r w:rsidRPr="001C3B54">
        <w:t>CONCLUSIONS</w:t>
      </w:r>
    </w:p>
    <w:p w14:paraId="1DFA276E" w14:textId="21DA17DC" w:rsidR="00D077B3" w:rsidRPr="00B74947" w:rsidRDefault="007415A6" w:rsidP="00D077B3">
      <w:pPr>
        <w:pStyle w:val="Paragraph"/>
        <w:rPr>
          <w:rStyle w:val="Emphasis"/>
          <w:i w:val="0"/>
          <w:iCs w:val="0"/>
          <w:color w:val="333333"/>
        </w:rPr>
      </w:pPr>
      <w:r w:rsidRPr="00B74947">
        <w:rPr>
          <w:rStyle w:val="Emphasis"/>
          <w:i w:val="0"/>
          <w:iCs w:val="0"/>
          <w:color w:val="333333"/>
        </w:rPr>
        <w:t xml:space="preserve">The redesign of the </w:t>
      </w:r>
      <w:proofErr w:type="spellStart"/>
      <w:r w:rsidRPr="00B74947">
        <w:rPr>
          <w:rStyle w:val="Emphasis"/>
          <w:i w:val="0"/>
          <w:iCs w:val="0"/>
          <w:color w:val="333333"/>
        </w:rPr>
        <w:t>Pasuruan</w:t>
      </w:r>
      <w:proofErr w:type="spellEnd"/>
      <w:r w:rsidRPr="00B74947">
        <w:rPr>
          <w:rStyle w:val="Emphasis"/>
          <w:i w:val="0"/>
          <w:iCs w:val="0"/>
          <w:color w:val="333333"/>
        </w:rPr>
        <w:t xml:space="preserve"> Regent’s Office building using a composite steel system demonstrates a viable alternative to the traditional reinforced concrete structure. By applying the Load Resistance Factor Design (LRFD) </w:t>
      </w:r>
      <w:r w:rsidRPr="00B74947">
        <w:rPr>
          <w:rStyle w:val="Emphasis"/>
          <w:i w:val="0"/>
          <w:iCs w:val="0"/>
          <w:color w:val="333333"/>
        </w:rPr>
        <w:lastRenderedPageBreak/>
        <w:t xml:space="preserve">method and implementing a Special Moment Resisting Frame (SMRF) system, this study achieves an optimized design that enhances the building's structural performance under both gravity and seismic loads. The composite steel design addresses the limitations of reinforced concrete in long-span applications by reducing the required beam dimensions and overall dead load, which improves the building's ability to resist earthquake forces. This redesigned approach for the upper structure, including composite slabs, beams, steel columns, and their connections, offers an </w:t>
      </w:r>
      <w:r w:rsidR="00FF2E88" w:rsidRPr="00B74947">
        <w:rPr>
          <w:rStyle w:val="Emphasis"/>
          <w:i w:val="0"/>
          <w:iCs w:val="0"/>
          <w:color w:val="333333"/>
        </w:rPr>
        <w:t xml:space="preserve">alternative </w:t>
      </w:r>
      <w:r w:rsidRPr="00B74947">
        <w:rPr>
          <w:rStyle w:val="Emphasis"/>
          <w:i w:val="0"/>
          <w:iCs w:val="0"/>
          <w:color w:val="333333"/>
        </w:rPr>
        <w:t xml:space="preserve">solution for creating a more resilient, efficient structural system for the </w:t>
      </w:r>
      <w:proofErr w:type="spellStart"/>
      <w:r w:rsidRPr="00B74947">
        <w:rPr>
          <w:rStyle w:val="Emphasis"/>
          <w:i w:val="0"/>
          <w:iCs w:val="0"/>
          <w:color w:val="333333"/>
        </w:rPr>
        <w:t>Pasuruan</w:t>
      </w:r>
      <w:proofErr w:type="spellEnd"/>
      <w:r w:rsidRPr="00B74947">
        <w:rPr>
          <w:rStyle w:val="Emphasis"/>
          <w:i w:val="0"/>
          <w:iCs w:val="0"/>
          <w:color w:val="333333"/>
        </w:rPr>
        <w:t xml:space="preserve"> Regent’s Office</w:t>
      </w:r>
      <w:r w:rsidR="00FF2E88" w:rsidRPr="00B74947">
        <w:rPr>
          <w:rStyle w:val="Emphasis"/>
          <w:i w:val="0"/>
          <w:iCs w:val="0"/>
          <w:color w:val="333333"/>
        </w:rPr>
        <w:t>.</w:t>
      </w:r>
    </w:p>
    <w:p w14:paraId="48D51471" w14:textId="6AE8AAD2" w:rsidR="00CB1FE9" w:rsidRPr="001C3B54" w:rsidRDefault="00CB1FE9" w:rsidP="005B7500">
      <w:pPr>
        <w:pStyle w:val="Heading1"/>
      </w:pPr>
      <w:r w:rsidRPr="001C3B54">
        <w:t>Acknowledgments</w:t>
      </w:r>
    </w:p>
    <w:p w14:paraId="542949F5" w14:textId="264D91B8" w:rsidR="009A7BC2" w:rsidRPr="00B74947" w:rsidRDefault="00FF2E88" w:rsidP="00D077B3">
      <w:pPr>
        <w:pStyle w:val="Paragraph"/>
        <w:rPr>
          <w:rStyle w:val="Emphasis"/>
          <w:i w:val="0"/>
          <w:iCs w:val="0"/>
          <w:color w:val="333333"/>
        </w:rPr>
      </w:pPr>
      <w:r w:rsidRPr="00B74947">
        <w:rPr>
          <w:rStyle w:val="Emphasis"/>
          <w:i w:val="0"/>
          <w:iCs w:val="0"/>
          <w:color w:val="333333"/>
        </w:rPr>
        <w:t>Further studies are recommended to explore variations in column design for steel structures, with careful consideration of construction management and architectural aspects to ensure the plan aligns with on-site conditions.</w:t>
      </w:r>
    </w:p>
    <w:p w14:paraId="29F71B7A" w14:textId="68095033" w:rsidR="00EA50A7" w:rsidRPr="001C3B54" w:rsidRDefault="00EA50A7" w:rsidP="005B7500">
      <w:pPr>
        <w:pStyle w:val="Heading1"/>
      </w:pPr>
      <w:r w:rsidRPr="001C3B54">
        <w:t>References</w:t>
      </w:r>
    </w:p>
    <w:p w14:paraId="0CEDFBCE" w14:textId="1067A709" w:rsidR="00F73EBA" w:rsidRPr="00F73EBA" w:rsidRDefault="009F206F" w:rsidP="00AA002A">
      <w:pPr>
        <w:pStyle w:val="EndNoteBibliography"/>
        <w:numPr>
          <w:ilvl w:val="0"/>
          <w:numId w:val="15"/>
        </w:numPr>
        <w:ind w:left="720"/>
      </w:pPr>
      <w:r w:rsidRPr="00AA002A">
        <w:fldChar w:fldCharType="begin" w:fldLock="1"/>
      </w:r>
      <w:r w:rsidRPr="00AA002A">
        <w:instrText xml:space="preserve">ADDIN Mendeley Bibliography CSL_BIBLIOGRAPHY </w:instrText>
      </w:r>
      <w:r w:rsidRPr="00AA002A">
        <w:fldChar w:fldCharType="separate"/>
      </w:r>
      <w:r w:rsidR="00F73EBA" w:rsidRPr="00F73EBA">
        <w:t xml:space="preserve">R. Kant and M. S. Thakur, “Study on Seismic Performance of Reinforced Concrete High-Rise Building with Buckling Restrained Braces Dissipation Devices,” </w:t>
      </w:r>
      <w:r w:rsidR="00F73EBA" w:rsidRPr="00AA002A">
        <w:t>E3S Web Conf.</w:t>
      </w:r>
      <w:r w:rsidR="00F73EBA" w:rsidRPr="00F73EBA">
        <w:t>, vol. 505, pp. 1–15, 2024, doi: 10.1051/e3sconf/202450503001.</w:t>
      </w:r>
    </w:p>
    <w:p w14:paraId="20E1BBB2" w14:textId="09ABDE60" w:rsidR="00F73EBA" w:rsidRPr="00F73EBA" w:rsidRDefault="00F73EBA" w:rsidP="00AA002A">
      <w:pPr>
        <w:pStyle w:val="EndNoteBibliography"/>
        <w:numPr>
          <w:ilvl w:val="0"/>
          <w:numId w:val="15"/>
        </w:numPr>
        <w:ind w:left="720"/>
      </w:pPr>
      <w:r w:rsidRPr="00F73EBA">
        <w:t xml:space="preserve">M. D. Astawa, W. Kartini, and F. X. E. Lie, “Partial Prestress Concrete Beams Reinforced Concrete Column Joint Earthquake Resistant on Frame Structure Building,” </w:t>
      </w:r>
      <w:r w:rsidRPr="00AA002A">
        <w:t>J. Phys. Conf. Ser.</w:t>
      </w:r>
      <w:r w:rsidRPr="00F73EBA">
        <w:t>, vol. 953, no. 1, 2018, doi: 10.1088/1742-6596/953/1/012221.</w:t>
      </w:r>
    </w:p>
    <w:p w14:paraId="0EEA5570" w14:textId="16E30F41" w:rsidR="00F73EBA" w:rsidRPr="00F73EBA" w:rsidRDefault="00F73EBA" w:rsidP="00AA002A">
      <w:pPr>
        <w:pStyle w:val="EndNoteBibliography"/>
        <w:numPr>
          <w:ilvl w:val="0"/>
          <w:numId w:val="15"/>
        </w:numPr>
        <w:ind w:left="720"/>
      </w:pPr>
      <w:r w:rsidRPr="00F73EBA">
        <w:t xml:space="preserve">J. Liang, W. Zou, C. Wang, and W. Li, “Flexural performance of partially encased steel-concrete composite beams with web opening,” </w:t>
      </w:r>
      <w:r w:rsidRPr="00AA002A">
        <w:t>Structures</w:t>
      </w:r>
      <w:r w:rsidRPr="00F73EBA">
        <w:t>, vol. 64, p. 106666, 2024, doi: https://doi.org/10.1016/j.istruc.2024.106666.</w:t>
      </w:r>
    </w:p>
    <w:p w14:paraId="4EDC5EE3" w14:textId="2EA3E44C" w:rsidR="00F73EBA" w:rsidRPr="00F73EBA" w:rsidRDefault="00F73EBA" w:rsidP="00AA002A">
      <w:pPr>
        <w:pStyle w:val="EndNoteBibliography"/>
        <w:numPr>
          <w:ilvl w:val="0"/>
          <w:numId w:val="15"/>
        </w:numPr>
        <w:ind w:left="720"/>
      </w:pPr>
      <w:r w:rsidRPr="00F73EBA">
        <w:t>A. Zona, F. Freddi, G. Leoni, and A. Dall’asta, “Steel and concrete hybrid structures: recent advancements and their implications for seismic design,” no. September, pp. 1–6, 2019.</w:t>
      </w:r>
    </w:p>
    <w:p w14:paraId="773102F4" w14:textId="6B22E897" w:rsidR="00F73EBA" w:rsidRPr="00F73EBA" w:rsidRDefault="00F73EBA" w:rsidP="00AA002A">
      <w:pPr>
        <w:pStyle w:val="EndNoteBibliography"/>
        <w:numPr>
          <w:ilvl w:val="0"/>
          <w:numId w:val="15"/>
        </w:numPr>
        <w:ind w:left="720"/>
      </w:pPr>
      <w:r w:rsidRPr="00F73EBA">
        <w:t xml:space="preserve">H. S. Abbas, S. A. Bakar, M. Ahmadi, and Z. Haron, “Experimental studies on corrugated steel-concrete composite slab,” </w:t>
      </w:r>
      <w:r w:rsidRPr="00AA002A">
        <w:t>Gradjevinar</w:t>
      </w:r>
      <w:r w:rsidRPr="00F73EBA">
        <w:t>, vol. 67, no. 3, pp. 225–233, 2015, doi: 10.14256/JCE.1112.2014.</w:t>
      </w:r>
    </w:p>
    <w:p w14:paraId="2E4B3856" w14:textId="3BB96798" w:rsidR="00F73EBA" w:rsidRPr="00F73EBA" w:rsidRDefault="00F73EBA" w:rsidP="00AA002A">
      <w:pPr>
        <w:pStyle w:val="EndNoteBibliography"/>
        <w:numPr>
          <w:ilvl w:val="0"/>
          <w:numId w:val="15"/>
        </w:numPr>
        <w:ind w:left="720"/>
      </w:pPr>
      <w:r w:rsidRPr="00F73EBA">
        <w:t xml:space="preserve">N. Loqman, N. A. Safiee, N. A. Bakar, and N. A. M. Nasir, “Structural Behavior of Steel-Concrete Composite Beam using Bolted Shear Connectors: A Review,” </w:t>
      </w:r>
      <w:r w:rsidRPr="00AA002A">
        <w:t>MATEC Web Conf.</w:t>
      </w:r>
      <w:r w:rsidRPr="00F73EBA">
        <w:t>, vol. 203, pp. 1–12, 2018, doi: 10.1051/matecconf/201820306010.</w:t>
      </w:r>
    </w:p>
    <w:p w14:paraId="16BD1216" w14:textId="11B4AFF6" w:rsidR="00F73EBA" w:rsidRPr="00F73EBA" w:rsidRDefault="00F73EBA" w:rsidP="00AA002A">
      <w:pPr>
        <w:pStyle w:val="EndNoteBibliography"/>
        <w:numPr>
          <w:ilvl w:val="0"/>
          <w:numId w:val="15"/>
        </w:numPr>
        <w:ind w:left="720"/>
      </w:pPr>
      <w:r w:rsidRPr="00F73EBA">
        <w:t xml:space="preserve">Kukuh Kurniawan Dwi Sungkono, E. A. Krisdianti, and G. Gunarso, “Analisis Kinerja Struktur Pada Gedung Bertingkat Dengan Analisis Pushover Berdasarkan Atc-40,” </w:t>
      </w:r>
      <w:r w:rsidRPr="00AA002A">
        <w:t>J. Tek. Sipil dan Arsit.</w:t>
      </w:r>
      <w:r w:rsidRPr="00F73EBA">
        <w:t>, vol. 29, no. 2, pp. 7–16, 2024, doi: 10.36728/jtsa.v29i2.3300.</w:t>
      </w:r>
    </w:p>
    <w:p w14:paraId="6E6B9D79" w14:textId="0F4E85B1" w:rsidR="00F73EBA" w:rsidRPr="00F73EBA" w:rsidRDefault="00F73EBA" w:rsidP="00AA002A">
      <w:pPr>
        <w:pStyle w:val="EndNoteBibliography"/>
        <w:numPr>
          <w:ilvl w:val="0"/>
          <w:numId w:val="15"/>
        </w:numPr>
        <w:ind w:left="720"/>
      </w:pPr>
      <w:r w:rsidRPr="00F73EBA">
        <w:t xml:space="preserve">M. D. Denavit, J. F. Hajjar, T. Perea, and R. T. Leon, “Seismic performance factors for moment frames with steel‐concrete composite columns and steel beams,” </w:t>
      </w:r>
      <w:r w:rsidRPr="00AA002A">
        <w:t>Earthq. Eng. Struct. Dyn.</w:t>
      </w:r>
      <w:r w:rsidRPr="00F73EBA">
        <w:t>, vol. 45, no. 10, pp. 1685–1703, Aug. 2016, doi: 10.1002/eqe.2737.</w:t>
      </w:r>
    </w:p>
    <w:p w14:paraId="31850FBD" w14:textId="26AFBA49" w:rsidR="00F73EBA" w:rsidRPr="00F73EBA" w:rsidRDefault="00F73EBA" w:rsidP="00AA002A">
      <w:pPr>
        <w:pStyle w:val="EndNoteBibliography"/>
        <w:numPr>
          <w:ilvl w:val="0"/>
          <w:numId w:val="15"/>
        </w:numPr>
        <w:ind w:left="720"/>
      </w:pPr>
      <w:r w:rsidRPr="00F73EBA">
        <w:t xml:space="preserve">Xiao-Ling Zhao, Tim Wilkinson, and G. Hancock, </w:t>
      </w:r>
      <w:r w:rsidRPr="00AA002A">
        <w:t>Cold-Formed Tubular Members and Connections</w:t>
      </w:r>
      <w:r w:rsidRPr="00F73EBA">
        <w:t>. Elsevier, 2005. doi: 10.1016/B978-0-08-044101-6.X5000-2.</w:t>
      </w:r>
    </w:p>
    <w:p w14:paraId="58B984F9" w14:textId="1E552B91" w:rsidR="00F73EBA" w:rsidRPr="00F73EBA" w:rsidRDefault="00F73EBA" w:rsidP="00AA002A">
      <w:pPr>
        <w:pStyle w:val="EndNoteBibliography"/>
        <w:numPr>
          <w:ilvl w:val="0"/>
          <w:numId w:val="15"/>
        </w:numPr>
        <w:ind w:left="720"/>
      </w:pPr>
      <w:r w:rsidRPr="00F73EBA">
        <w:t xml:space="preserve">M. Eissa and M. Celikag, “Use of Slab composite with galvanized steel deck in reinforced concrete frame,” </w:t>
      </w:r>
      <w:r w:rsidRPr="00AA002A">
        <w:t>IOP Conf. Ser. Mater. Sci. Eng.</w:t>
      </w:r>
      <w:r w:rsidRPr="00F73EBA">
        <w:t>, vol. 800, no. 1, pp. 0–6, 2020, doi: 10.1088/1757-899X/800/1/012014.</w:t>
      </w:r>
    </w:p>
    <w:p w14:paraId="602F30F4" w14:textId="6A8A87B5" w:rsidR="00F73EBA" w:rsidRPr="00F73EBA" w:rsidRDefault="00F73EBA" w:rsidP="00AA002A">
      <w:pPr>
        <w:pStyle w:val="EndNoteBibliography"/>
        <w:numPr>
          <w:ilvl w:val="0"/>
          <w:numId w:val="15"/>
        </w:numPr>
        <w:ind w:left="720"/>
      </w:pPr>
      <w:r w:rsidRPr="00F73EBA">
        <w:t>R. Manisana and S. S. Mayengbam, “Limitation of Inter-Storey Drift Ratio in Seismic Design of Lead Rubber Bearing Isolated R. C. Building BT  - Recent Trends in Civil Engineering,” 2023, pp. 743–754.</w:t>
      </w:r>
    </w:p>
    <w:p w14:paraId="0D75DB15" w14:textId="045AFA1A" w:rsidR="00F73EBA" w:rsidRPr="00F73EBA" w:rsidRDefault="00F73EBA" w:rsidP="00AA002A">
      <w:pPr>
        <w:pStyle w:val="EndNoteBibliography"/>
        <w:numPr>
          <w:ilvl w:val="0"/>
          <w:numId w:val="15"/>
        </w:numPr>
        <w:ind w:left="720"/>
      </w:pPr>
      <w:r w:rsidRPr="00F73EBA">
        <w:t xml:space="preserve">Y. Bu, Y. Wang, and Y. Zhao, “Study of stainless steel bolted extended end-plate joints under seismic loading,” </w:t>
      </w:r>
      <w:r w:rsidRPr="00AA002A">
        <w:t>Thin-Walled Struct.</w:t>
      </w:r>
      <w:r w:rsidRPr="00F73EBA">
        <w:t>, vol. 144, no. March, p. 106255, 2019, doi: 10.1016/j.tws.2019.106255.</w:t>
      </w:r>
    </w:p>
    <w:p w14:paraId="0321E889" w14:textId="1D71946F" w:rsidR="009F206F" w:rsidRDefault="009F206F" w:rsidP="00AA002A">
      <w:pPr>
        <w:pStyle w:val="EndNoteBibliography"/>
        <w:ind w:left="720" w:hanging="360"/>
        <w:rPr>
          <w:szCs w:val="22"/>
          <w:lang w:val="en-ID"/>
        </w:rPr>
      </w:pPr>
      <w:r w:rsidRPr="00AA002A">
        <w:fldChar w:fldCharType="end"/>
      </w:r>
    </w:p>
    <w:p w14:paraId="788A53D0" w14:textId="77777777" w:rsidR="009F206F" w:rsidRDefault="009F206F" w:rsidP="00521B46">
      <w:pPr>
        <w:jc w:val="both"/>
        <w:rPr>
          <w:sz w:val="20"/>
          <w:szCs w:val="22"/>
          <w:lang w:val="en-ID"/>
        </w:rPr>
      </w:pPr>
    </w:p>
    <w:p w14:paraId="35FEE30B" w14:textId="77777777" w:rsidR="009F206F" w:rsidRDefault="009F206F" w:rsidP="00521B46">
      <w:pPr>
        <w:jc w:val="both"/>
        <w:rPr>
          <w:sz w:val="20"/>
          <w:szCs w:val="22"/>
          <w:lang w:val="en-ID"/>
        </w:rPr>
      </w:pPr>
    </w:p>
    <w:p w14:paraId="7E85C954" w14:textId="5558D53A" w:rsidR="00BF6F61" w:rsidRPr="006B11F3" w:rsidRDefault="00BF6F61" w:rsidP="00D077B3">
      <w:pPr>
        <w:pStyle w:val="Reference"/>
        <w:numPr>
          <w:ilvl w:val="0"/>
          <w:numId w:val="0"/>
        </w:numPr>
        <w:ind w:left="720"/>
        <w:rPr>
          <w:rFonts w:eastAsia="Calibri"/>
          <w:sz w:val="22"/>
          <w:szCs w:val="22"/>
        </w:rPr>
      </w:pPr>
    </w:p>
    <w:sectPr w:rsidR="00BF6F61" w:rsidRPr="006B11F3" w:rsidSect="00A10F6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7A04F3" w14:textId="77777777" w:rsidR="00170E2C" w:rsidRDefault="00170E2C" w:rsidP="00F36828">
      <w:r>
        <w:separator/>
      </w:r>
    </w:p>
  </w:endnote>
  <w:endnote w:type="continuationSeparator" w:id="0">
    <w:p w14:paraId="22299B95" w14:textId="77777777" w:rsidR="00170E2C" w:rsidRDefault="00170E2C" w:rsidP="00F368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B56146" w14:textId="77777777" w:rsidR="00170E2C" w:rsidRDefault="00170E2C" w:rsidP="00F36828">
      <w:r>
        <w:separator/>
      </w:r>
    </w:p>
  </w:footnote>
  <w:footnote w:type="continuationSeparator" w:id="0">
    <w:p w14:paraId="23F1B0AD" w14:textId="77777777" w:rsidR="00170E2C" w:rsidRDefault="00170E2C" w:rsidP="00F368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A5B03"/>
    <w:multiLevelType w:val="multilevel"/>
    <w:tmpl w:val="75E6817C"/>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12853149"/>
    <w:multiLevelType w:val="hybridMultilevel"/>
    <w:tmpl w:val="06765992"/>
    <w:lvl w:ilvl="0" w:tplc="EBF6D200">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 w15:restartNumberingAfterBreak="0">
    <w:nsid w:val="205F26DA"/>
    <w:multiLevelType w:val="hybridMultilevel"/>
    <w:tmpl w:val="7FDA55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B46A7F"/>
    <w:multiLevelType w:val="hybridMultilevel"/>
    <w:tmpl w:val="4474A270"/>
    <w:lvl w:ilvl="0" w:tplc="5D4EE718">
      <w:start w:val="1"/>
      <w:numFmt w:val="decimal"/>
      <w:lvlText w:val="%1."/>
      <w:lvlJc w:val="left"/>
      <w:pPr>
        <w:ind w:left="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48C31C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FB4E5A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B4CF5E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7A2636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872EE9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7FE906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2B6C33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2A411B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ECA2580"/>
    <w:multiLevelType w:val="hybridMultilevel"/>
    <w:tmpl w:val="F3686958"/>
    <w:lvl w:ilvl="0" w:tplc="38090001">
      <w:start w:val="1"/>
      <w:numFmt w:val="bullet"/>
      <w:lvlText w:val=""/>
      <w:lvlJc w:val="left"/>
      <w:pPr>
        <w:ind w:left="720" w:hanging="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5" w15:restartNumberingAfterBreak="0">
    <w:nsid w:val="2F254B1E"/>
    <w:multiLevelType w:val="hybridMultilevel"/>
    <w:tmpl w:val="FBBA923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7" w15:restartNumberingAfterBreak="0">
    <w:nsid w:val="3AA17CE3"/>
    <w:multiLevelType w:val="hybridMultilevel"/>
    <w:tmpl w:val="4A342D44"/>
    <w:lvl w:ilvl="0" w:tplc="EBD030B2">
      <w:start w:val="1"/>
      <w:numFmt w:val="decimal"/>
      <w:pStyle w:val="Referenc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4C32529"/>
    <w:multiLevelType w:val="hybridMultilevel"/>
    <w:tmpl w:val="D1A09038"/>
    <w:lvl w:ilvl="0" w:tplc="38090001">
      <w:start w:val="1"/>
      <w:numFmt w:val="bullet"/>
      <w:lvlText w:val=""/>
      <w:lvlJc w:val="left"/>
      <w:pPr>
        <w:ind w:left="1004" w:hanging="360"/>
      </w:pPr>
      <w:rPr>
        <w:rFonts w:ascii="Symbol" w:hAnsi="Symbol" w:hint="default"/>
      </w:rPr>
    </w:lvl>
    <w:lvl w:ilvl="1" w:tplc="38090003" w:tentative="1">
      <w:start w:val="1"/>
      <w:numFmt w:val="bullet"/>
      <w:lvlText w:val="o"/>
      <w:lvlJc w:val="left"/>
      <w:pPr>
        <w:ind w:left="1724" w:hanging="360"/>
      </w:pPr>
      <w:rPr>
        <w:rFonts w:ascii="Courier New" w:hAnsi="Courier New" w:cs="Courier New" w:hint="default"/>
      </w:rPr>
    </w:lvl>
    <w:lvl w:ilvl="2" w:tplc="38090005" w:tentative="1">
      <w:start w:val="1"/>
      <w:numFmt w:val="bullet"/>
      <w:lvlText w:val=""/>
      <w:lvlJc w:val="left"/>
      <w:pPr>
        <w:ind w:left="2444" w:hanging="360"/>
      </w:pPr>
      <w:rPr>
        <w:rFonts w:ascii="Wingdings" w:hAnsi="Wingdings" w:hint="default"/>
      </w:rPr>
    </w:lvl>
    <w:lvl w:ilvl="3" w:tplc="38090001" w:tentative="1">
      <w:start w:val="1"/>
      <w:numFmt w:val="bullet"/>
      <w:lvlText w:val=""/>
      <w:lvlJc w:val="left"/>
      <w:pPr>
        <w:ind w:left="3164" w:hanging="360"/>
      </w:pPr>
      <w:rPr>
        <w:rFonts w:ascii="Symbol" w:hAnsi="Symbol" w:hint="default"/>
      </w:rPr>
    </w:lvl>
    <w:lvl w:ilvl="4" w:tplc="38090003" w:tentative="1">
      <w:start w:val="1"/>
      <w:numFmt w:val="bullet"/>
      <w:lvlText w:val="o"/>
      <w:lvlJc w:val="left"/>
      <w:pPr>
        <w:ind w:left="3884" w:hanging="360"/>
      </w:pPr>
      <w:rPr>
        <w:rFonts w:ascii="Courier New" w:hAnsi="Courier New" w:cs="Courier New" w:hint="default"/>
      </w:rPr>
    </w:lvl>
    <w:lvl w:ilvl="5" w:tplc="38090005" w:tentative="1">
      <w:start w:val="1"/>
      <w:numFmt w:val="bullet"/>
      <w:lvlText w:val=""/>
      <w:lvlJc w:val="left"/>
      <w:pPr>
        <w:ind w:left="4604" w:hanging="360"/>
      </w:pPr>
      <w:rPr>
        <w:rFonts w:ascii="Wingdings" w:hAnsi="Wingdings" w:hint="default"/>
      </w:rPr>
    </w:lvl>
    <w:lvl w:ilvl="6" w:tplc="38090001" w:tentative="1">
      <w:start w:val="1"/>
      <w:numFmt w:val="bullet"/>
      <w:lvlText w:val=""/>
      <w:lvlJc w:val="left"/>
      <w:pPr>
        <w:ind w:left="5324" w:hanging="360"/>
      </w:pPr>
      <w:rPr>
        <w:rFonts w:ascii="Symbol" w:hAnsi="Symbol" w:hint="default"/>
      </w:rPr>
    </w:lvl>
    <w:lvl w:ilvl="7" w:tplc="38090003" w:tentative="1">
      <w:start w:val="1"/>
      <w:numFmt w:val="bullet"/>
      <w:lvlText w:val="o"/>
      <w:lvlJc w:val="left"/>
      <w:pPr>
        <w:ind w:left="6044" w:hanging="360"/>
      </w:pPr>
      <w:rPr>
        <w:rFonts w:ascii="Courier New" w:hAnsi="Courier New" w:cs="Courier New" w:hint="default"/>
      </w:rPr>
    </w:lvl>
    <w:lvl w:ilvl="8" w:tplc="38090005" w:tentative="1">
      <w:start w:val="1"/>
      <w:numFmt w:val="bullet"/>
      <w:lvlText w:val=""/>
      <w:lvlJc w:val="left"/>
      <w:pPr>
        <w:ind w:left="6764" w:hanging="360"/>
      </w:pPr>
      <w:rPr>
        <w:rFonts w:ascii="Wingdings" w:hAnsi="Wingdings" w:hint="default"/>
      </w:rPr>
    </w:lvl>
  </w:abstractNum>
  <w:abstractNum w:abstractNumId="9" w15:restartNumberingAfterBreak="0">
    <w:nsid w:val="4A9451B2"/>
    <w:multiLevelType w:val="hybridMultilevel"/>
    <w:tmpl w:val="90708424"/>
    <w:lvl w:ilvl="0" w:tplc="38090011">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56C100DB"/>
    <w:multiLevelType w:val="hybridMultilevel"/>
    <w:tmpl w:val="C9BA9C44"/>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6961053C"/>
    <w:multiLevelType w:val="hybridMultilevel"/>
    <w:tmpl w:val="50A6712E"/>
    <w:lvl w:ilvl="0" w:tplc="D0468A98">
      <w:start w:val="1"/>
      <w:numFmt w:val="lowerLetter"/>
      <w:lvlText w:val="%1."/>
      <w:lvlJc w:val="left"/>
      <w:pPr>
        <w:ind w:left="644" w:hanging="360"/>
      </w:pPr>
      <w:rPr>
        <w:rFonts w:hint="default"/>
        <w:i w:val="0"/>
        <w:color w:val="333333"/>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15:restartNumberingAfterBreak="0">
    <w:nsid w:val="6E7C6C00"/>
    <w:multiLevelType w:val="hybridMultilevel"/>
    <w:tmpl w:val="2B3C1E98"/>
    <w:lvl w:ilvl="0" w:tplc="0409000F">
      <w:start w:val="1"/>
      <w:numFmt w:val="decimal"/>
      <w:lvlText w:val="%1."/>
      <w:lvlJc w:val="left"/>
      <w:pPr>
        <w:ind w:left="1077" w:hanging="360"/>
      </w:p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3" w15:restartNumberingAfterBreak="0">
    <w:nsid w:val="74721692"/>
    <w:multiLevelType w:val="singleLevel"/>
    <w:tmpl w:val="8BC68E6C"/>
    <w:lvl w:ilvl="0">
      <w:start w:val="1"/>
      <w:numFmt w:val="decimal"/>
      <w:pStyle w:val="Paragraphnumbered"/>
      <w:lvlText w:val="%1."/>
      <w:lvlJc w:val="left"/>
      <w:pPr>
        <w:ind w:left="644" w:hanging="360"/>
      </w:pPr>
      <w:rPr>
        <w:rFonts w:hint="default"/>
      </w:rPr>
    </w:lvl>
  </w:abstractNum>
  <w:abstractNum w:abstractNumId="14" w15:restartNumberingAfterBreak="0">
    <w:nsid w:val="798E13C0"/>
    <w:multiLevelType w:val="hybridMultilevel"/>
    <w:tmpl w:val="B6A45C26"/>
    <w:lvl w:ilvl="0" w:tplc="EBF6D200">
      <w:start w:val="1"/>
      <w:numFmt w:val="bullet"/>
      <w:lvlText w:val="•"/>
      <w:lvlJc w:val="left"/>
      <w:pPr>
        <w:ind w:left="1866"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8090003" w:tentative="1">
      <w:start w:val="1"/>
      <w:numFmt w:val="bullet"/>
      <w:lvlText w:val="o"/>
      <w:lvlJc w:val="left"/>
      <w:pPr>
        <w:ind w:left="2586" w:hanging="360"/>
      </w:pPr>
      <w:rPr>
        <w:rFonts w:ascii="Courier New" w:hAnsi="Courier New" w:cs="Courier New" w:hint="default"/>
      </w:rPr>
    </w:lvl>
    <w:lvl w:ilvl="2" w:tplc="38090005" w:tentative="1">
      <w:start w:val="1"/>
      <w:numFmt w:val="bullet"/>
      <w:lvlText w:val=""/>
      <w:lvlJc w:val="left"/>
      <w:pPr>
        <w:ind w:left="3306" w:hanging="360"/>
      </w:pPr>
      <w:rPr>
        <w:rFonts w:ascii="Wingdings" w:hAnsi="Wingdings" w:hint="default"/>
      </w:rPr>
    </w:lvl>
    <w:lvl w:ilvl="3" w:tplc="38090001" w:tentative="1">
      <w:start w:val="1"/>
      <w:numFmt w:val="bullet"/>
      <w:lvlText w:val=""/>
      <w:lvlJc w:val="left"/>
      <w:pPr>
        <w:ind w:left="4026" w:hanging="360"/>
      </w:pPr>
      <w:rPr>
        <w:rFonts w:ascii="Symbol" w:hAnsi="Symbol" w:hint="default"/>
      </w:rPr>
    </w:lvl>
    <w:lvl w:ilvl="4" w:tplc="38090003" w:tentative="1">
      <w:start w:val="1"/>
      <w:numFmt w:val="bullet"/>
      <w:lvlText w:val="o"/>
      <w:lvlJc w:val="left"/>
      <w:pPr>
        <w:ind w:left="4746" w:hanging="360"/>
      </w:pPr>
      <w:rPr>
        <w:rFonts w:ascii="Courier New" w:hAnsi="Courier New" w:cs="Courier New" w:hint="default"/>
      </w:rPr>
    </w:lvl>
    <w:lvl w:ilvl="5" w:tplc="38090005" w:tentative="1">
      <w:start w:val="1"/>
      <w:numFmt w:val="bullet"/>
      <w:lvlText w:val=""/>
      <w:lvlJc w:val="left"/>
      <w:pPr>
        <w:ind w:left="5466" w:hanging="360"/>
      </w:pPr>
      <w:rPr>
        <w:rFonts w:ascii="Wingdings" w:hAnsi="Wingdings" w:hint="default"/>
      </w:rPr>
    </w:lvl>
    <w:lvl w:ilvl="6" w:tplc="38090001" w:tentative="1">
      <w:start w:val="1"/>
      <w:numFmt w:val="bullet"/>
      <w:lvlText w:val=""/>
      <w:lvlJc w:val="left"/>
      <w:pPr>
        <w:ind w:left="6186" w:hanging="360"/>
      </w:pPr>
      <w:rPr>
        <w:rFonts w:ascii="Symbol" w:hAnsi="Symbol" w:hint="default"/>
      </w:rPr>
    </w:lvl>
    <w:lvl w:ilvl="7" w:tplc="38090003" w:tentative="1">
      <w:start w:val="1"/>
      <w:numFmt w:val="bullet"/>
      <w:lvlText w:val="o"/>
      <w:lvlJc w:val="left"/>
      <w:pPr>
        <w:ind w:left="6906" w:hanging="360"/>
      </w:pPr>
      <w:rPr>
        <w:rFonts w:ascii="Courier New" w:hAnsi="Courier New" w:cs="Courier New" w:hint="default"/>
      </w:rPr>
    </w:lvl>
    <w:lvl w:ilvl="8" w:tplc="38090005" w:tentative="1">
      <w:start w:val="1"/>
      <w:numFmt w:val="bullet"/>
      <w:lvlText w:val=""/>
      <w:lvlJc w:val="left"/>
      <w:pPr>
        <w:ind w:left="7626" w:hanging="360"/>
      </w:pPr>
      <w:rPr>
        <w:rFonts w:ascii="Wingdings" w:hAnsi="Wingdings" w:hint="default"/>
      </w:rPr>
    </w:lvl>
  </w:abstractNum>
  <w:num w:numId="1">
    <w:abstractNumId w:val="3"/>
  </w:num>
  <w:num w:numId="2">
    <w:abstractNumId w:val="2"/>
  </w:num>
  <w:num w:numId="3">
    <w:abstractNumId w:val="6"/>
  </w:num>
  <w:num w:numId="4">
    <w:abstractNumId w:val="13"/>
  </w:num>
  <w:num w:numId="5">
    <w:abstractNumId w:val="7"/>
  </w:num>
  <w:num w:numId="6">
    <w:abstractNumId w:val="11"/>
  </w:num>
  <w:num w:numId="7">
    <w:abstractNumId w:val="0"/>
  </w:num>
  <w:num w:numId="8">
    <w:abstractNumId w:val="10"/>
  </w:num>
  <w:num w:numId="9">
    <w:abstractNumId w:val="4"/>
  </w:num>
  <w:num w:numId="10">
    <w:abstractNumId w:val="8"/>
  </w:num>
  <w:num w:numId="11">
    <w:abstractNumId w:val="5"/>
  </w:num>
  <w:num w:numId="12">
    <w:abstractNumId w:val="1"/>
  </w:num>
  <w:num w:numId="13">
    <w:abstractNumId w:val="14"/>
  </w:num>
  <w:num w:numId="14">
    <w:abstractNumId w:val="9"/>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0A7"/>
    <w:rsid w:val="0001007B"/>
    <w:rsid w:val="00024413"/>
    <w:rsid w:val="000244BB"/>
    <w:rsid w:val="00041E84"/>
    <w:rsid w:val="000442BF"/>
    <w:rsid w:val="00044C72"/>
    <w:rsid w:val="00044FE0"/>
    <w:rsid w:val="00052AE0"/>
    <w:rsid w:val="00053169"/>
    <w:rsid w:val="00053198"/>
    <w:rsid w:val="0007003B"/>
    <w:rsid w:val="00075A9B"/>
    <w:rsid w:val="00082344"/>
    <w:rsid w:val="00096480"/>
    <w:rsid w:val="000A483F"/>
    <w:rsid w:val="000A5544"/>
    <w:rsid w:val="000A6127"/>
    <w:rsid w:val="000C4C41"/>
    <w:rsid w:val="000C5378"/>
    <w:rsid w:val="000C7BA4"/>
    <w:rsid w:val="000E667B"/>
    <w:rsid w:val="000F1554"/>
    <w:rsid w:val="000F1D3A"/>
    <w:rsid w:val="000F6769"/>
    <w:rsid w:val="001003AE"/>
    <w:rsid w:val="00104E33"/>
    <w:rsid w:val="001268F6"/>
    <w:rsid w:val="001306D9"/>
    <w:rsid w:val="001403BE"/>
    <w:rsid w:val="001561CC"/>
    <w:rsid w:val="00156DDC"/>
    <w:rsid w:val="00163B1D"/>
    <w:rsid w:val="00164DA6"/>
    <w:rsid w:val="001656F5"/>
    <w:rsid w:val="00170E2C"/>
    <w:rsid w:val="0017487D"/>
    <w:rsid w:val="001849B9"/>
    <w:rsid w:val="00187649"/>
    <w:rsid w:val="001A2281"/>
    <w:rsid w:val="001B1CF1"/>
    <w:rsid w:val="001B4656"/>
    <w:rsid w:val="001B50EC"/>
    <w:rsid w:val="001C3B54"/>
    <w:rsid w:val="001D2C3C"/>
    <w:rsid w:val="001D2EC4"/>
    <w:rsid w:val="001D676D"/>
    <w:rsid w:val="001E3050"/>
    <w:rsid w:val="001E6476"/>
    <w:rsid w:val="00205291"/>
    <w:rsid w:val="00213A24"/>
    <w:rsid w:val="002240BA"/>
    <w:rsid w:val="00233221"/>
    <w:rsid w:val="00237085"/>
    <w:rsid w:val="002424DD"/>
    <w:rsid w:val="00243992"/>
    <w:rsid w:val="0025173E"/>
    <w:rsid w:val="00253C8C"/>
    <w:rsid w:val="00256977"/>
    <w:rsid w:val="00263E25"/>
    <w:rsid w:val="00277B31"/>
    <w:rsid w:val="00294220"/>
    <w:rsid w:val="00294309"/>
    <w:rsid w:val="002B08EB"/>
    <w:rsid w:val="002B33AD"/>
    <w:rsid w:val="002B4EBF"/>
    <w:rsid w:val="002B7DA8"/>
    <w:rsid w:val="002E4B31"/>
    <w:rsid w:val="002E6138"/>
    <w:rsid w:val="002F3811"/>
    <w:rsid w:val="002F628B"/>
    <w:rsid w:val="00300407"/>
    <w:rsid w:val="00302C46"/>
    <w:rsid w:val="003104A1"/>
    <w:rsid w:val="0031211E"/>
    <w:rsid w:val="00323753"/>
    <w:rsid w:val="00344241"/>
    <w:rsid w:val="00345A86"/>
    <w:rsid w:val="00346886"/>
    <w:rsid w:val="00352007"/>
    <w:rsid w:val="00366DB0"/>
    <w:rsid w:val="0037681E"/>
    <w:rsid w:val="00392DB5"/>
    <w:rsid w:val="003A5B43"/>
    <w:rsid w:val="003D4CA5"/>
    <w:rsid w:val="003E0ED5"/>
    <w:rsid w:val="003E673D"/>
    <w:rsid w:val="003F5B11"/>
    <w:rsid w:val="004068D4"/>
    <w:rsid w:val="00424C44"/>
    <w:rsid w:val="00427C79"/>
    <w:rsid w:val="00440C66"/>
    <w:rsid w:val="0044453F"/>
    <w:rsid w:val="00470490"/>
    <w:rsid w:val="00475314"/>
    <w:rsid w:val="00483823"/>
    <w:rsid w:val="0049142F"/>
    <w:rsid w:val="00497674"/>
    <w:rsid w:val="004C412E"/>
    <w:rsid w:val="004D1B67"/>
    <w:rsid w:val="004D452C"/>
    <w:rsid w:val="004E0E48"/>
    <w:rsid w:val="004F0FE1"/>
    <w:rsid w:val="004F352C"/>
    <w:rsid w:val="004F659E"/>
    <w:rsid w:val="005033B8"/>
    <w:rsid w:val="005079FC"/>
    <w:rsid w:val="00511881"/>
    <w:rsid w:val="005143D1"/>
    <w:rsid w:val="00516287"/>
    <w:rsid w:val="00517755"/>
    <w:rsid w:val="00521B46"/>
    <w:rsid w:val="00523BA3"/>
    <w:rsid w:val="00525C15"/>
    <w:rsid w:val="00535200"/>
    <w:rsid w:val="00552877"/>
    <w:rsid w:val="005602A7"/>
    <w:rsid w:val="005649A6"/>
    <w:rsid w:val="00585D20"/>
    <w:rsid w:val="00587891"/>
    <w:rsid w:val="005A240E"/>
    <w:rsid w:val="005B7500"/>
    <w:rsid w:val="005C2B16"/>
    <w:rsid w:val="005C4E4B"/>
    <w:rsid w:val="005C7EF5"/>
    <w:rsid w:val="005D1D48"/>
    <w:rsid w:val="005D571B"/>
    <w:rsid w:val="005E0C4C"/>
    <w:rsid w:val="005E20F0"/>
    <w:rsid w:val="005F1524"/>
    <w:rsid w:val="00630684"/>
    <w:rsid w:val="00634301"/>
    <w:rsid w:val="006343B7"/>
    <w:rsid w:val="00636507"/>
    <w:rsid w:val="006412D9"/>
    <w:rsid w:val="00661A8D"/>
    <w:rsid w:val="00665B85"/>
    <w:rsid w:val="00680B36"/>
    <w:rsid w:val="0068146C"/>
    <w:rsid w:val="006932E0"/>
    <w:rsid w:val="006A7714"/>
    <w:rsid w:val="006B11F3"/>
    <w:rsid w:val="006C4020"/>
    <w:rsid w:val="006C51D0"/>
    <w:rsid w:val="006D6175"/>
    <w:rsid w:val="006D657F"/>
    <w:rsid w:val="006F1D73"/>
    <w:rsid w:val="006F6357"/>
    <w:rsid w:val="0070464A"/>
    <w:rsid w:val="00723009"/>
    <w:rsid w:val="007279A9"/>
    <w:rsid w:val="00733D87"/>
    <w:rsid w:val="007415A6"/>
    <w:rsid w:val="00744915"/>
    <w:rsid w:val="0074559C"/>
    <w:rsid w:val="00760437"/>
    <w:rsid w:val="00771554"/>
    <w:rsid w:val="00774572"/>
    <w:rsid w:val="0077615F"/>
    <w:rsid w:val="00784F94"/>
    <w:rsid w:val="007A723B"/>
    <w:rsid w:val="007B089D"/>
    <w:rsid w:val="007B0D2E"/>
    <w:rsid w:val="007B2913"/>
    <w:rsid w:val="007B7914"/>
    <w:rsid w:val="007C3305"/>
    <w:rsid w:val="007C7BE6"/>
    <w:rsid w:val="007D6136"/>
    <w:rsid w:val="007F0724"/>
    <w:rsid w:val="007F0B82"/>
    <w:rsid w:val="00852515"/>
    <w:rsid w:val="00854772"/>
    <w:rsid w:val="00871D4F"/>
    <w:rsid w:val="008911A2"/>
    <w:rsid w:val="0089284F"/>
    <w:rsid w:val="008B1275"/>
    <w:rsid w:val="008C3B35"/>
    <w:rsid w:val="008C53E3"/>
    <w:rsid w:val="008D6ED3"/>
    <w:rsid w:val="008E10CF"/>
    <w:rsid w:val="008E720E"/>
    <w:rsid w:val="008F7D18"/>
    <w:rsid w:val="009000EA"/>
    <w:rsid w:val="009008AB"/>
    <w:rsid w:val="00906DC2"/>
    <w:rsid w:val="00910FEA"/>
    <w:rsid w:val="00920A54"/>
    <w:rsid w:val="00936CEA"/>
    <w:rsid w:val="00954A8A"/>
    <w:rsid w:val="00955E6F"/>
    <w:rsid w:val="00957888"/>
    <w:rsid w:val="00963B30"/>
    <w:rsid w:val="00966AB1"/>
    <w:rsid w:val="00970D32"/>
    <w:rsid w:val="00971E8B"/>
    <w:rsid w:val="0098256B"/>
    <w:rsid w:val="00991411"/>
    <w:rsid w:val="009938A6"/>
    <w:rsid w:val="009A2870"/>
    <w:rsid w:val="009A7BC2"/>
    <w:rsid w:val="009F206F"/>
    <w:rsid w:val="009F28A4"/>
    <w:rsid w:val="00A10A42"/>
    <w:rsid w:val="00A10F65"/>
    <w:rsid w:val="00A12560"/>
    <w:rsid w:val="00A227A9"/>
    <w:rsid w:val="00A22FF7"/>
    <w:rsid w:val="00A266DF"/>
    <w:rsid w:val="00A2675B"/>
    <w:rsid w:val="00A36479"/>
    <w:rsid w:val="00A44258"/>
    <w:rsid w:val="00A5576E"/>
    <w:rsid w:val="00A74FC8"/>
    <w:rsid w:val="00A766D1"/>
    <w:rsid w:val="00A84443"/>
    <w:rsid w:val="00AA002A"/>
    <w:rsid w:val="00AA3156"/>
    <w:rsid w:val="00AC0135"/>
    <w:rsid w:val="00AC5C22"/>
    <w:rsid w:val="00AC7357"/>
    <w:rsid w:val="00AD0697"/>
    <w:rsid w:val="00AD3EE8"/>
    <w:rsid w:val="00AE01B7"/>
    <w:rsid w:val="00AF24A5"/>
    <w:rsid w:val="00B04217"/>
    <w:rsid w:val="00B10665"/>
    <w:rsid w:val="00B11341"/>
    <w:rsid w:val="00B11418"/>
    <w:rsid w:val="00B12495"/>
    <w:rsid w:val="00B126D2"/>
    <w:rsid w:val="00B13BFB"/>
    <w:rsid w:val="00B16FE5"/>
    <w:rsid w:val="00B17073"/>
    <w:rsid w:val="00B2032D"/>
    <w:rsid w:val="00B23BBC"/>
    <w:rsid w:val="00B3069A"/>
    <w:rsid w:val="00B438D8"/>
    <w:rsid w:val="00B45A8C"/>
    <w:rsid w:val="00B51D01"/>
    <w:rsid w:val="00B5226F"/>
    <w:rsid w:val="00B52A24"/>
    <w:rsid w:val="00B53D58"/>
    <w:rsid w:val="00B56FCD"/>
    <w:rsid w:val="00B573CF"/>
    <w:rsid w:val="00B6146E"/>
    <w:rsid w:val="00B65C83"/>
    <w:rsid w:val="00B677FB"/>
    <w:rsid w:val="00B74947"/>
    <w:rsid w:val="00B8454C"/>
    <w:rsid w:val="00B94527"/>
    <w:rsid w:val="00B9754B"/>
    <w:rsid w:val="00BA0730"/>
    <w:rsid w:val="00BA7639"/>
    <w:rsid w:val="00BC1B4A"/>
    <w:rsid w:val="00BC1B78"/>
    <w:rsid w:val="00BD3FF1"/>
    <w:rsid w:val="00BF3F6C"/>
    <w:rsid w:val="00BF6F61"/>
    <w:rsid w:val="00C041D7"/>
    <w:rsid w:val="00C113D4"/>
    <w:rsid w:val="00C15386"/>
    <w:rsid w:val="00C32A0C"/>
    <w:rsid w:val="00C46E4D"/>
    <w:rsid w:val="00C71458"/>
    <w:rsid w:val="00C86A23"/>
    <w:rsid w:val="00C90568"/>
    <w:rsid w:val="00CA391F"/>
    <w:rsid w:val="00CA3BBC"/>
    <w:rsid w:val="00CB1FE9"/>
    <w:rsid w:val="00CB77D9"/>
    <w:rsid w:val="00CC21F2"/>
    <w:rsid w:val="00CC4259"/>
    <w:rsid w:val="00CD1183"/>
    <w:rsid w:val="00CD7337"/>
    <w:rsid w:val="00CE2264"/>
    <w:rsid w:val="00CE60B3"/>
    <w:rsid w:val="00CF48A2"/>
    <w:rsid w:val="00D077B3"/>
    <w:rsid w:val="00D2657D"/>
    <w:rsid w:val="00D36B78"/>
    <w:rsid w:val="00D573B8"/>
    <w:rsid w:val="00D608DD"/>
    <w:rsid w:val="00D64802"/>
    <w:rsid w:val="00D67413"/>
    <w:rsid w:val="00D71C65"/>
    <w:rsid w:val="00D8116E"/>
    <w:rsid w:val="00D95531"/>
    <w:rsid w:val="00DA6D7D"/>
    <w:rsid w:val="00DB0E32"/>
    <w:rsid w:val="00DB360E"/>
    <w:rsid w:val="00DB3BDC"/>
    <w:rsid w:val="00DC284F"/>
    <w:rsid w:val="00DC3EC7"/>
    <w:rsid w:val="00DD48C1"/>
    <w:rsid w:val="00DE1383"/>
    <w:rsid w:val="00DF7BF0"/>
    <w:rsid w:val="00DF7FEA"/>
    <w:rsid w:val="00E0514D"/>
    <w:rsid w:val="00E0772D"/>
    <w:rsid w:val="00E1543B"/>
    <w:rsid w:val="00E305C0"/>
    <w:rsid w:val="00E567FD"/>
    <w:rsid w:val="00E849E3"/>
    <w:rsid w:val="00EA08E7"/>
    <w:rsid w:val="00EA50A7"/>
    <w:rsid w:val="00EB4F66"/>
    <w:rsid w:val="00EC02EB"/>
    <w:rsid w:val="00EC5F0D"/>
    <w:rsid w:val="00ED74BB"/>
    <w:rsid w:val="00EF1837"/>
    <w:rsid w:val="00EF575C"/>
    <w:rsid w:val="00EF7341"/>
    <w:rsid w:val="00F05072"/>
    <w:rsid w:val="00F05A2C"/>
    <w:rsid w:val="00F162DE"/>
    <w:rsid w:val="00F32F68"/>
    <w:rsid w:val="00F36828"/>
    <w:rsid w:val="00F418A2"/>
    <w:rsid w:val="00F46594"/>
    <w:rsid w:val="00F73EBA"/>
    <w:rsid w:val="00F8468D"/>
    <w:rsid w:val="00F86A0B"/>
    <w:rsid w:val="00FA0A06"/>
    <w:rsid w:val="00FA4396"/>
    <w:rsid w:val="00FB4A48"/>
    <w:rsid w:val="00FC398C"/>
    <w:rsid w:val="00FD15FD"/>
    <w:rsid w:val="00FF2E88"/>
    <w:rsid w:val="00FF5E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01A451"/>
  <w15:docId w15:val="{0D4BFCF4-E0BE-482C-B5DA-B8D3D0FC4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84F94"/>
    <w:pPr>
      <w:spacing w:after="0" w:line="240" w:lineRule="auto"/>
    </w:pPr>
    <w:rPr>
      <w:rFonts w:ascii="Times New Roman" w:eastAsia="Times New Roman" w:hAnsi="Times New Roman" w:cs="Times New Roman"/>
      <w:sz w:val="24"/>
      <w:szCs w:val="20"/>
    </w:rPr>
  </w:style>
  <w:style w:type="paragraph" w:styleId="Heading1">
    <w:name w:val="heading 1"/>
    <w:basedOn w:val="Normal"/>
    <w:next w:val="Paragraph"/>
    <w:link w:val="Heading1Char"/>
    <w:qFormat/>
    <w:rsid w:val="005B7500"/>
    <w:pPr>
      <w:keepNext/>
      <w:spacing w:before="240" w:after="240"/>
      <w:jc w:val="center"/>
      <w:outlineLvl w:val="0"/>
    </w:pPr>
    <w:rPr>
      <w:b/>
      <w:caps/>
    </w:rPr>
  </w:style>
  <w:style w:type="paragraph" w:styleId="Heading2">
    <w:name w:val="heading 2"/>
    <w:basedOn w:val="Normal"/>
    <w:next w:val="Paragraph"/>
    <w:link w:val="Heading2Char"/>
    <w:qFormat/>
    <w:rsid w:val="00784F94"/>
    <w:pPr>
      <w:keepNext/>
      <w:spacing w:before="240" w:after="240"/>
      <w:jc w:val="center"/>
      <w:outlineLvl w:val="1"/>
    </w:pPr>
    <w:rPr>
      <w:b/>
    </w:rPr>
  </w:style>
  <w:style w:type="paragraph" w:styleId="Heading3">
    <w:name w:val="heading 3"/>
    <w:basedOn w:val="Normal"/>
    <w:next w:val="Normal"/>
    <w:link w:val="Heading3Char"/>
    <w:qFormat/>
    <w:rsid w:val="00784F94"/>
    <w:pPr>
      <w:keepNext/>
      <w:spacing w:before="240" w:after="240"/>
      <w:jc w:val="center"/>
      <w:outlineLvl w:val="2"/>
    </w:pPr>
    <w:rPr>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B7500"/>
    <w:rPr>
      <w:rFonts w:ascii="Times New Roman" w:eastAsia="Times New Roman" w:hAnsi="Times New Roman" w:cs="Times New Roman"/>
      <w:b/>
      <w:caps/>
      <w:sz w:val="24"/>
      <w:szCs w:val="20"/>
    </w:rPr>
  </w:style>
  <w:style w:type="character" w:customStyle="1" w:styleId="Heading2Char">
    <w:name w:val="Heading 2 Char"/>
    <w:basedOn w:val="DefaultParagraphFont"/>
    <w:link w:val="Heading2"/>
    <w:rsid w:val="00EA50A7"/>
    <w:rPr>
      <w:rFonts w:ascii="Times New Roman" w:eastAsia="Times New Roman" w:hAnsi="Times New Roman" w:cs="Times New Roman"/>
      <w:b/>
      <w:sz w:val="24"/>
      <w:szCs w:val="20"/>
    </w:rPr>
  </w:style>
  <w:style w:type="paragraph" w:customStyle="1" w:styleId="Abstract">
    <w:name w:val="Abstract"/>
    <w:basedOn w:val="Normal"/>
    <w:next w:val="Heading1"/>
    <w:rsid w:val="00784F94"/>
    <w:pPr>
      <w:spacing w:before="360" w:after="360"/>
      <w:ind w:left="289" w:right="289"/>
      <w:jc w:val="both"/>
    </w:pPr>
    <w:rPr>
      <w:sz w:val="18"/>
    </w:rPr>
  </w:style>
  <w:style w:type="paragraph" w:customStyle="1" w:styleId="AuthorAffiliation">
    <w:name w:val="Author Affiliation"/>
    <w:basedOn w:val="Normal"/>
    <w:rsid w:val="00784F94"/>
    <w:pPr>
      <w:jc w:val="center"/>
    </w:pPr>
    <w:rPr>
      <w:i/>
      <w:sz w:val="20"/>
    </w:rPr>
  </w:style>
  <w:style w:type="paragraph" w:customStyle="1" w:styleId="AuthorEmail">
    <w:name w:val="Author Email"/>
    <w:basedOn w:val="Normal"/>
    <w:qFormat/>
    <w:rsid w:val="00784F94"/>
    <w:pPr>
      <w:jc w:val="center"/>
    </w:pPr>
    <w:rPr>
      <w:sz w:val="20"/>
    </w:rPr>
  </w:style>
  <w:style w:type="paragraph" w:customStyle="1" w:styleId="AuthorName">
    <w:name w:val="Author Name"/>
    <w:basedOn w:val="Normal"/>
    <w:next w:val="AuthorAffiliation"/>
    <w:rsid w:val="00784F94"/>
    <w:pPr>
      <w:spacing w:before="360" w:after="360"/>
      <w:jc w:val="center"/>
    </w:pPr>
    <w:rPr>
      <w:sz w:val="28"/>
    </w:rPr>
  </w:style>
  <w:style w:type="paragraph" w:styleId="BalloonText">
    <w:name w:val="Balloon Text"/>
    <w:basedOn w:val="Normal"/>
    <w:link w:val="BalloonTextChar"/>
    <w:rsid w:val="00784F94"/>
    <w:rPr>
      <w:rFonts w:ascii="Tahoma" w:hAnsi="Tahoma" w:cs="Tahoma"/>
      <w:sz w:val="16"/>
      <w:szCs w:val="16"/>
    </w:rPr>
  </w:style>
  <w:style w:type="character" w:customStyle="1" w:styleId="BalloonTextChar">
    <w:name w:val="Balloon Text Char"/>
    <w:basedOn w:val="DefaultParagraphFont"/>
    <w:link w:val="BalloonText"/>
    <w:rsid w:val="00784F94"/>
    <w:rPr>
      <w:rFonts w:ascii="Tahoma" w:eastAsia="Times New Roman" w:hAnsi="Tahoma" w:cs="Tahoma"/>
      <w:sz w:val="16"/>
      <w:szCs w:val="16"/>
    </w:rPr>
  </w:style>
  <w:style w:type="character" w:styleId="Emphasis">
    <w:name w:val="Emphasis"/>
    <w:basedOn w:val="DefaultParagraphFont"/>
    <w:uiPriority w:val="20"/>
    <w:qFormat/>
    <w:rsid w:val="00784F94"/>
    <w:rPr>
      <w:i/>
      <w:iCs/>
    </w:rPr>
  </w:style>
  <w:style w:type="paragraph" w:customStyle="1" w:styleId="Paragraph">
    <w:name w:val="Paragraph"/>
    <w:basedOn w:val="Normal"/>
    <w:link w:val="ParagraphChar"/>
    <w:rsid w:val="00784F94"/>
    <w:pPr>
      <w:ind w:firstLine="284"/>
      <w:jc w:val="both"/>
    </w:pPr>
    <w:rPr>
      <w:sz w:val="20"/>
    </w:rPr>
  </w:style>
  <w:style w:type="paragraph" w:customStyle="1" w:styleId="Equation">
    <w:name w:val="Equation"/>
    <w:basedOn w:val="Paragraph"/>
    <w:rsid w:val="00784F94"/>
    <w:pPr>
      <w:tabs>
        <w:tab w:val="center" w:pos="4320"/>
        <w:tab w:val="right" w:pos="9242"/>
      </w:tabs>
      <w:ind w:firstLine="0"/>
      <w:jc w:val="center"/>
    </w:pPr>
  </w:style>
  <w:style w:type="paragraph" w:customStyle="1" w:styleId="Figure">
    <w:name w:val="Figure"/>
    <w:basedOn w:val="Paragraph"/>
    <w:rsid w:val="00784F94"/>
    <w:pPr>
      <w:keepNext/>
      <w:ind w:firstLine="0"/>
      <w:jc w:val="center"/>
    </w:pPr>
  </w:style>
  <w:style w:type="paragraph" w:customStyle="1" w:styleId="FigureCaption">
    <w:name w:val="Figure Caption"/>
    <w:next w:val="Paragraph"/>
    <w:rsid w:val="00784F94"/>
    <w:pPr>
      <w:spacing w:before="120" w:after="0" w:line="240" w:lineRule="auto"/>
      <w:jc w:val="center"/>
    </w:pPr>
    <w:rPr>
      <w:rFonts w:ascii="Times New Roman" w:eastAsia="Times New Roman" w:hAnsi="Times New Roman" w:cs="Times New Roman"/>
      <w:sz w:val="18"/>
      <w:szCs w:val="20"/>
    </w:rPr>
  </w:style>
  <w:style w:type="character" w:styleId="FootnoteReference">
    <w:name w:val="footnote reference"/>
    <w:uiPriority w:val="99"/>
    <w:semiHidden/>
    <w:rsid w:val="00784F94"/>
    <w:rPr>
      <w:vertAlign w:val="superscript"/>
    </w:rPr>
  </w:style>
  <w:style w:type="paragraph" w:styleId="FootnoteText">
    <w:name w:val="footnote text"/>
    <w:basedOn w:val="Normal"/>
    <w:link w:val="FootnoteTextChar"/>
    <w:semiHidden/>
    <w:rsid w:val="00784F94"/>
    <w:rPr>
      <w:sz w:val="16"/>
    </w:rPr>
  </w:style>
  <w:style w:type="character" w:customStyle="1" w:styleId="FootnoteTextChar">
    <w:name w:val="Footnote Text Char"/>
    <w:basedOn w:val="DefaultParagraphFont"/>
    <w:link w:val="FootnoteText"/>
    <w:semiHidden/>
    <w:rsid w:val="00784F94"/>
    <w:rPr>
      <w:rFonts w:ascii="Times New Roman" w:eastAsia="Times New Roman" w:hAnsi="Times New Roman" w:cs="Times New Roman"/>
      <w:sz w:val="16"/>
      <w:szCs w:val="20"/>
    </w:rPr>
  </w:style>
  <w:style w:type="character" w:customStyle="1" w:styleId="Heading3Char">
    <w:name w:val="Heading 3 Char"/>
    <w:basedOn w:val="DefaultParagraphFont"/>
    <w:link w:val="Heading3"/>
    <w:rsid w:val="00784F94"/>
    <w:rPr>
      <w:rFonts w:ascii="Times New Roman" w:eastAsia="Times New Roman" w:hAnsi="Times New Roman" w:cs="Times New Roman"/>
      <w:i/>
      <w:sz w:val="20"/>
      <w:szCs w:val="20"/>
    </w:rPr>
  </w:style>
  <w:style w:type="character" w:styleId="Hyperlink">
    <w:name w:val="Hyperlink"/>
    <w:rsid w:val="00784F94"/>
    <w:rPr>
      <w:color w:val="0000FF"/>
      <w:u w:val="single"/>
    </w:rPr>
  </w:style>
  <w:style w:type="paragraph" w:styleId="NormalWeb">
    <w:name w:val="Normal (Web)"/>
    <w:basedOn w:val="Normal"/>
    <w:uiPriority w:val="99"/>
    <w:unhideWhenUsed/>
    <w:rsid w:val="00784F94"/>
    <w:pPr>
      <w:spacing w:before="100" w:beforeAutospacing="1" w:after="100" w:afterAutospacing="1"/>
    </w:pPr>
    <w:rPr>
      <w:szCs w:val="24"/>
      <w:lang w:val="en-GB" w:eastAsia="en-GB"/>
    </w:rPr>
  </w:style>
  <w:style w:type="paragraph" w:customStyle="1" w:styleId="PaperTitle">
    <w:name w:val="Paper Title"/>
    <w:basedOn w:val="Normal"/>
    <w:next w:val="AuthorName"/>
    <w:rsid w:val="00784F94"/>
    <w:pPr>
      <w:spacing w:before="1200"/>
      <w:jc w:val="center"/>
    </w:pPr>
    <w:rPr>
      <w:b/>
      <w:sz w:val="36"/>
    </w:rPr>
  </w:style>
  <w:style w:type="paragraph" w:customStyle="1" w:styleId="Paragraphbulleted">
    <w:name w:val="Paragraph (bulleted)"/>
    <w:basedOn w:val="Paragraph"/>
    <w:rsid w:val="00784F94"/>
    <w:pPr>
      <w:numPr>
        <w:numId w:val="3"/>
      </w:numPr>
    </w:pPr>
  </w:style>
  <w:style w:type="paragraph" w:customStyle="1" w:styleId="Paragraphnumbered">
    <w:name w:val="Paragraph (numbered)"/>
    <w:rsid w:val="00784F94"/>
    <w:pPr>
      <w:numPr>
        <w:numId w:val="4"/>
      </w:numPr>
      <w:spacing w:after="0" w:line="240" w:lineRule="auto"/>
      <w:jc w:val="both"/>
    </w:pPr>
    <w:rPr>
      <w:rFonts w:ascii="Times New Roman" w:eastAsia="Times New Roman" w:hAnsi="Times New Roman" w:cs="Times New Roman"/>
      <w:sz w:val="20"/>
      <w:szCs w:val="20"/>
    </w:rPr>
  </w:style>
  <w:style w:type="paragraph" w:customStyle="1" w:styleId="Reference">
    <w:name w:val="Reference"/>
    <w:basedOn w:val="Paragraph"/>
    <w:rsid w:val="00784F94"/>
    <w:pPr>
      <w:numPr>
        <w:numId w:val="5"/>
      </w:numPr>
    </w:pPr>
  </w:style>
  <w:style w:type="character" w:styleId="Strong">
    <w:name w:val="Strong"/>
    <w:basedOn w:val="DefaultParagraphFont"/>
    <w:uiPriority w:val="22"/>
    <w:qFormat/>
    <w:rsid w:val="00784F94"/>
    <w:rPr>
      <w:b/>
      <w:bCs/>
    </w:rPr>
  </w:style>
  <w:style w:type="paragraph" w:customStyle="1" w:styleId="TableCaption">
    <w:name w:val="Table Caption"/>
    <w:basedOn w:val="FigureCaption"/>
    <w:qFormat/>
    <w:rsid w:val="00784F94"/>
    <w:rPr>
      <w:szCs w:val="18"/>
    </w:rPr>
  </w:style>
  <w:style w:type="table" w:styleId="TableGrid">
    <w:name w:val="Table Grid"/>
    <w:basedOn w:val="TableNormal"/>
    <w:uiPriority w:val="39"/>
    <w:rsid w:val="00784F94"/>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Pr>
      <w:sz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Pr>
      <w:sz w:val="16"/>
      <w:szCs w:val="16"/>
    </w:rPr>
  </w:style>
  <w:style w:type="character" w:styleId="UnresolvedMention">
    <w:name w:val="Unresolved Mention"/>
    <w:basedOn w:val="DefaultParagraphFont"/>
    <w:uiPriority w:val="99"/>
    <w:semiHidden/>
    <w:unhideWhenUsed/>
    <w:rsid w:val="00B6146E"/>
    <w:rPr>
      <w:color w:val="605E5C"/>
      <w:shd w:val="clear" w:color="auto" w:fill="E1DFDD"/>
    </w:rPr>
  </w:style>
  <w:style w:type="paragraph" w:styleId="ListParagraph">
    <w:name w:val="List Paragraph"/>
    <w:aliases w:val="Tabel,kepala,point-point,List Paragraph1,Judul super kecil,HEADING 1"/>
    <w:basedOn w:val="Normal"/>
    <w:link w:val="ListParagraphChar"/>
    <w:uiPriority w:val="34"/>
    <w:qFormat/>
    <w:rsid w:val="00D64802"/>
    <w:pPr>
      <w:spacing w:after="160" w:line="259" w:lineRule="auto"/>
      <w:ind w:left="720"/>
      <w:contextualSpacing/>
    </w:pPr>
    <w:rPr>
      <w:rFonts w:asciiTheme="minorHAnsi" w:eastAsiaTheme="minorHAnsi" w:hAnsiTheme="minorHAnsi" w:cstheme="minorBidi"/>
      <w:sz w:val="22"/>
      <w:szCs w:val="22"/>
      <w:lang w:val="en-ID"/>
      <w14:ligatures w14:val="standardContextual"/>
    </w:rPr>
  </w:style>
  <w:style w:type="character" w:customStyle="1" w:styleId="ListParagraphChar">
    <w:name w:val="List Paragraph Char"/>
    <w:aliases w:val="Tabel Char,kepala Char,point-point Char,List Paragraph1 Char,Judul super kecil Char,HEADING 1 Char"/>
    <w:basedOn w:val="DefaultParagraphFont"/>
    <w:link w:val="ListParagraph"/>
    <w:uiPriority w:val="34"/>
    <w:qFormat/>
    <w:locked/>
    <w:rsid w:val="00D64802"/>
    <w:rPr>
      <w:lang w:val="en-ID"/>
      <w14:ligatures w14:val="standardContextual"/>
    </w:rPr>
  </w:style>
  <w:style w:type="paragraph" w:styleId="Header">
    <w:name w:val="header"/>
    <w:basedOn w:val="Normal"/>
    <w:link w:val="HeaderChar"/>
    <w:uiPriority w:val="99"/>
    <w:unhideWhenUsed/>
    <w:rsid w:val="00F36828"/>
    <w:pPr>
      <w:tabs>
        <w:tab w:val="center" w:pos="4513"/>
        <w:tab w:val="right" w:pos="9026"/>
      </w:tabs>
    </w:pPr>
  </w:style>
  <w:style w:type="character" w:customStyle="1" w:styleId="HeaderChar">
    <w:name w:val="Header Char"/>
    <w:basedOn w:val="DefaultParagraphFont"/>
    <w:link w:val="Header"/>
    <w:uiPriority w:val="99"/>
    <w:rsid w:val="00F36828"/>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F36828"/>
    <w:pPr>
      <w:tabs>
        <w:tab w:val="center" w:pos="4513"/>
        <w:tab w:val="right" w:pos="9026"/>
      </w:tabs>
    </w:pPr>
  </w:style>
  <w:style w:type="character" w:customStyle="1" w:styleId="FooterChar">
    <w:name w:val="Footer Char"/>
    <w:basedOn w:val="DefaultParagraphFont"/>
    <w:link w:val="Footer"/>
    <w:uiPriority w:val="99"/>
    <w:rsid w:val="00F36828"/>
    <w:rPr>
      <w:rFonts w:ascii="Times New Roman" w:eastAsia="Times New Roman" w:hAnsi="Times New Roman" w:cs="Times New Roman"/>
      <w:sz w:val="24"/>
      <w:szCs w:val="20"/>
    </w:rPr>
  </w:style>
  <w:style w:type="character" w:styleId="FollowedHyperlink">
    <w:name w:val="FollowedHyperlink"/>
    <w:basedOn w:val="DefaultParagraphFont"/>
    <w:uiPriority w:val="99"/>
    <w:semiHidden/>
    <w:unhideWhenUsed/>
    <w:rsid w:val="00CE2264"/>
    <w:rPr>
      <w:color w:val="954F72" w:themeColor="followedHyperlink"/>
      <w:u w:val="single"/>
    </w:rPr>
  </w:style>
  <w:style w:type="character" w:styleId="PlaceholderText">
    <w:name w:val="Placeholder Text"/>
    <w:basedOn w:val="DefaultParagraphFont"/>
    <w:uiPriority w:val="99"/>
    <w:semiHidden/>
    <w:rsid w:val="00044C72"/>
    <w:rPr>
      <w:color w:val="666666"/>
    </w:rPr>
  </w:style>
  <w:style w:type="paragraph" w:styleId="NoSpacing">
    <w:name w:val="No Spacing"/>
    <w:uiPriority w:val="1"/>
    <w:qFormat/>
    <w:rsid w:val="005C7EF5"/>
    <w:pPr>
      <w:spacing w:after="0" w:line="240" w:lineRule="auto"/>
    </w:pPr>
    <w:rPr>
      <w:rFonts w:ascii="Times New Roman" w:eastAsia="Times New Roman" w:hAnsi="Times New Roman" w:cs="Times New Roman"/>
      <w:sz w:val="24"/>
      <w:szCs w:val="20"/>
    </w:rPr>
  </w:style>
  <w:style w:type="character" w:customStyle="1" w:styleId="ParagraphChar">
    <w:name w:val="Paragraph Char"/>
    <w:basedOn w:val="DefaultParagraphFont"/>
    <w:link w:val="Paragraph"/>
    <w:rsid w:val="005B7500"/>
    <w:rPr>
      <w:rFonts w:ascii="Times New Roman" w:eastAsia="Times New Roman" w:hAnsi="Times New Roman" w:cs="Times New Roman"/>
      <w:sz w:val="20"/>
      <w:szCs w:val="20"/>
    </w:rPr>
  </w:style>
  <w:style w:type="paragraph" w:customStyle="1" w:styleId="EndNoteBibliography">
    <w:name w:val="EndNote Bibliography"/>
    <w:basedOn w:val="Normal"/>
    <w:link w:val="EndNoteBibliographyChar"/>
    <w:rsid w:val="00AA002A"/>
    <w:pPr>
      <w:jc w:val="both"/>
    </w:pPr>
    <w:rPr>
      <w:noProof/>
      <w:sz w:val="20"/>
    </w:rPr>
  </w:style>
  <w:style w:type="character" w:customStyle="1" w:styleId="EndNoteBibliographyChar">
    <w:name w:val="EndNote Bibliography Char"/>
    <w:basedOn w:val="ParagraphChar"/>
    <w:link w:val="EndNoteBibliography"/>
    <w:rsid w:val="00AA002A"/>
    <w:rPr>
      <w:rFonts w:ascii="Times New Roman" w:eastAsia="Times New Roman" w:hAnsi="Times New Roman" w:cs="Times New Roman"/>
      <w:noProo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812722">
      <w:bodyDiv w:val="1"/>
      <w:marLeft w:val="0"/>
      <w:marRight w:val="0"/>
      <w:marTop w:val="0"/>
      <w:marBottom w:val="0"/>
      <w:divBdr>
        <w:top w:val="none" w:sz="0" w:space="0" w:color="auto"/>
        <w:left w:val="none" w:sz="0" w:space="0" w:color="auto"/>
        <w:bottom w:val="none" w:sz="0" w:space="0" w:color="auto"/>
        <w:right w:val="none" w:sz="0" w:space="0" w:color="auto"/>
      </w:divBdr>
    </w:div>
    <w:div w:id="147718355">
      <w:bodyDiv w:val="1"/>
      <w:marLeft w:val="0"/>
      <w:marRight w:val="0"/>
      <w:marTop w:val="0"/>
      <w:marBottom w:val="0"/>
      <w:divBdr>
        <w:top w:val="none" w:sz="0" w:space="0" w:color="auto"/>
        <w:left w:val="none" w:sz="0" w:space="0" w:color="auto"/>
        <w:bottom w:val="none" w:sz="0" w:space="0" w:color="auto"/>
        <w:right w:val="none" w:sz="0" w:space="0" w:color="auto"/>
      </w:divBdr>
    </w:div>
    <w:div w:id="172112257">
      <w:bodyDiv w:val="1"/>
      <w:marLeft w:val="0"/>
      <w:marRight w:val="0"/>
      <w:marTop w:val="0"/>
      <w:marBottom w:val="0"/>
      <w:divBdr>
        <w:top w:val="none" w:sz="0" w:space="0" w:color="auto"/>
        <w:left w:val="none" w:sz="0" w:space="0" w:color="auto"/>
        <w:bottom w:val="none" w:sz="0" w:space="0" w:color="auto"/>
        <w:right w:val="none" w:sz="0" w:space="0" w:color="auto"/>
      </w:divBdr>
    </w:div>
    <w:div w:id="452987828">
      <w:bodyDiv w:val="1"/>
      <w:marLeft w:val="0"/>
      <w:marRight w:val="0"/>
      <w:marTop w:val="0"/>
      <w:marBottom w:val="0"/>
      <w:divBdr>
        <w:top w:val="none" w:sz="0" w:space="0" w:color="auto"/>
        <w:left w:val="none" w:sz="0" w:space="0" w:color="auto"/>
        <w:bottom w:val="none" w:sz="0" w:space="0" w:color="auto"/>
        <w:right w:val="none" w:sz="0" w:space="0" w:color="auto"/>
      </w:divBdr>
    </w:div>
    <w:div w:id="594821729">
      <w:bodyDiv w:val="1"/>
      <w:marLeft w:val="0"/>
      <w:marRight w:val="0"/>
      <w:marTop w:val="0"/>
      <w:marBottom w:val="0"/>
      <w:divBdr>
        <w:top w:val="none" w:sz="0" w:space="0" w:color="auto"/>
        <w:left w:val="none" w:sz="0" w:space="0" w:color="auto"/>
        <w:bottom w:val="none" w:sz="0" w:space="0" w:color="auto"/>
        <w:right w:val="none" w:sz="0" w:space="0" w:color="auto"/>
      </w:divBdr>
    </w:div>
    <w:div w:id="682972756">
      <w:bodyDiv w:val="1"/>
      <w:marLeft w:val="0"/>
      <w:marRight w:val="0"/>
      <w:marTop w:val="0"/>
      <w:marBottom w:val="0"/>
      <w:divBdr>
        <w:top w:val="none" w:sz="0" w:space="0" w:color="auto"/>
        <w:left w:val="none" w:sz="0" w:space="0" w:color="auto"/>
        <w:bottom w:val="none" w:sz="0" w:space="0" w:color="auto"/>
        <w:right w:val="none" w:sz="0" w:space="0" w:color="auto"/>
      </w:divBdr>
    </w:div>
    <w:div w:id="700863409">
      <w:bodyDiv w:val="1"/>
      <w:marLeft w:val="0"/>
      <w:marRight w:val="0"/>
      <w:marTop w:val="0"/>
      <w:marBottom w:val="0"/>
      <w:divBdr>
        <w:top w:val="none" w:sz="0" w:space="0" w:color="auto"/>
        <w:left w:val="none" w:sz="0" w:space="0" w:color="auto"/>
        <w:bottom w:val="none" w:sz="0" w:space="0" w:color="auto"/>
        <w:right w:val="none" w:sz="0" w:space="0" w:color="auto"/>
      </w:divBdr>
    </w:div>
    <w:div w:id="724717252">
      <w:bodyDiv w:val="1"/>
      <w:marLeft w:val="0"/>
      <w:marRight w:val="0"/>
      <w:marTop w:val="0"/>
      <w:marBottom w:val="0"/>
      <w:divBdr>
        <w:top w:val="none" w:sz="0" w:space="0" w:color="auto"/>
        <w:left w:val="none" w:sz="0" w:space="0" w:color="auto"/>
        <w:bottom w:val="none" w:sz="0" w:space="0" w:color="auto"/>
        <w:right w:val="none" w:sz="0" w:space="0" w:color="auto"/>
      </w:divBdr>
    </w:div>
    <w:div w:id="815028547">
      <w:bodyDiv w:val="1"/>
      <w:marLeft w:val="0"/>
      <w:marRight w:val="0"/>
      <w:marTop w:val="0"/>
      <w:marBottom w:val="0"/>
      <w:divBdr>
        <w:top w:val="none" w:sz="0" w:space="0" w:color="auto"/>
        <w:left w:val="none" w:sz="0" w:space="0" w:color="auto"/>
        <w:bottom w:val="none" w:sz="0" w:space="0" w:color="auto"/>
        <w:right w:val="none" w:sz="0" w:space="0" w:color="auto"/>
      </w:divBdr>
    </w:div>
    <w:div w:id="1027368356">
      <w:bodyDiv w:val="1"/>
      <w:marLeft w:val="0"/>
      <w:marRight w:val="0"/>
      <w:marTop w:val="0"/>
      <w:marBottom w:val="0"/>
      <w:divBdr>
        <w:top w:val="none" w:sz="0" w:space="0" w:color="auto"/>
        <w:left w:val="none" w:sz="0" w:space="0" w:color="auto"/>
        <w:bottom w:val="none" w:sz="0" w:space="0" w:color="auto"/>
        <w:right w:val="none" w:sz="0" w:space="0" w:color="auto"/>
      </w:divBdr>
    </w:div>
    <w:div w:id="1044404168">
      <w:bodyDiv w:val="1"/>
      <w:marLeft w:val="0"/>
      <w:marRight w:val="0"/>
      <w:marTop w:val="0"/>
      <w:marBottom w:val="0"/>
      <w:divBdr>
        <w:top w:val="none" w:sz="0" w:space="0" w:color="auto"/>
        <w:left w:val="none" w:sz="0" w:space="0" w:color="auto"/>
        <w:bottom w:val="none" w:sz="0" w:space="0" w:color="auto"/>
        <w:right w:val="none" w:sz="0" w:space="0" w:color="auto"/>
      </w:divBdr>
    </w:div>
    <w:div w:id="1211113009">
      <w:bodyDiv w:val="1"/>
      <w:marLeft w:val="0"/>
      <w:marRight w:val="0"/>
      <w:marTop w:val="0"/>
      <w:marBottom w:val="0"/>
      <w:divBdr>
        <w:top w:val="none" w:sz="0" w:space="0" w:color="auto"/>
        <w:left w:val="none" w:sz="0" w:space="0" w:color="auto"/>
        <w:bottom w:val="none" w:sz="0" w:space="0" w:color="auto"/>
        <w:right w:val="none" w:sz="0" w:space="0" w:color="auto"/>
      </w:divBdr>
    </w:div>
    <w:div w:id="1310284462">
      <w:bodyDiv w:val="1"/>
      <w:marLeft w:val="0"/>
      <w:marRight w:val="0"/>
      <w:marTop w:val="0"/>
      <w:marBottom w:val="0"/>
      <w:divBdr>
        <w:top w:val="none" w:sz="0" w:space="0" w:color="auto"/>
        <w:left w:val="none" w:sz="0" w:space="0" w:color="auto"/>
        <w:bottom w:val="none" w:sz="0" w:space="0" w:color="auto"/>
        <w:right w:val="none" w:sz="0" w:space="0" w:color="auto"/>
      </w:divBdr>
    </w:div>
    <w:div w:id="1319650855">
      <w:bodyDiv w:val="1"/>
      <w:marLeft w:val="0"/>
      <w:marRight w:val="0"/>
      <w:marTop w:val="0"/>
      <w:marBottom w:val="0"/>
      <w:divBdr>
        <w:top w:val="none" w:sz="0" w:space="0" w:color="auto"/>
        <w:left w:val="none" w:sz="0" w:space="0" w:color="auto"/>
        <w:bottom w:val="none" w:sz="0" w:space="0" w:color="auto"/>
        <w:right w:val="none" w:sz="0" w:space="0" w:color="auto"/>
      </w:divBdr>
    </w:div>
    <w:div w:id="1336493934">
      <w:bodyDiv w:val="1"/>
      <w:marLeft w:val="0"/>
      <w:marRight w:val="0"/>
      <w:marTop w:val="0"/>
      <w:marBottom w:val="0"/>
      <w:divBdr>
        <w:top w:val="none" w:sz="0" w:space="0" w:color="auto"/>
        <w:left w:val="none" w:sz="0" w:space="0" w:color="auto"/>
        <w:bottom w:val="none" w:sz="0" w:space="0" w:color="auto"/>
        <w:right w:val="none" w:sz="0" w:space="0" w:color="auto"/>
      </w:divBdr>
    </w:div>
    <w:div w:id="1380205617">
      <w:bodyDiv w:val="1"/>
      <w:marLeft w:val="0"/>
      <w:marRight w:val="0"/>
      <w:marTop w:val="0"/>
      <w:marBottom w:val="0"/>
      <w:divBdr>
        <w:top w:val="none" w:sz="0" w:space="0" w:color="auto"/>
        <w:left w:val="none" w:sz="0" w:space="0" w:color="auto"/>
        <w:bottom w:val="none" w:sz="0" w:space="0" w:color="auto"/>
        <w:right w:val="none" w:sz="0" w:space="0" w:color="auto"/>
      </w:divBdr>
    </w:div>
    <w:div w:id="1744598303">
      <w:bodyDiv w:val="1"/>
      <w:marLeft w:val="0"/>
      <w:marRight w:val="0"/>
      <w:marTop w:val="0"/>
      <w:marBottom w:val="0"/>
      <w:divBdr>
        <w:top w:val="none" w:sz="0" w:space="0" w:color="auto"/>
        <w:left w:val="none" w:sz="0" w:space="0" w:color="auto"/>
        <w:bottom w:val="none" w:sz="0" w:space="0" w:color="auto"/>
        <w:right w:val="none" w:sz="0" w:space="0" w:color="auto"/>
      </w:divBdr>
    </w:div>
    <w:div w:id="1805925147">
      <w:bodyDiv w:val="1"/>
      <w:marLeft w:val="0"/>
      <w:marRight w:val="0"/>
      <w:marTop w:val="0"/>
      <w:marBottom w:val="0"/>
      <w:divBdr>
        <w:top w:val="none" w:sz="0" w:space="0" w:color="auto"/>
        <w:left w:val="none" w:sz="0" w:space="0" w:color="auto"/>
        <w:bottom w:val="none" w:sz="0" w:space="0" w:color="auto"/>
        <w:right w:val="none" w:sz="0" w:space="0" w:color="auto"/>
      </w:divBdr>
    </w:div>
    <w:div w:id="1936547948">
      <w:bodyDiv w:val="1"/>
      <w:marLeft w:val="0"/>
      <w:marRight w:val="0"/>
      <w:marTop w:val="0"/>
      <w:marBottom w:val="0"/>
      <w:divBdr>
        <w:top w:val="none" w:sz="0" w:space="0" w:color="auto"/>
        <w:left w:val="none" w:sz="0" w:space="0" w:color="auto"/>
        <w:bottom w:val="none" w:sz="0" w:space="0" w:color="auto"/>
        <w:right w:val="none" w:sz="0" w:space="0" w:color="auto"/>
      </w:divBdr>
    </w:div>
    <w:div w:id="2048674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2.wdp"/><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10.png"/><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image" Target="media/image5.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BAB257-B63D-4C53-8F85-1FCF381BED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7159</Words>
  <Characters>40807</Characters>
  <Application>Microsoft Office Word</Application>
  <DocSecurity>4</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Yosapaht Sumantri</dc:creator>
  <cp:lastModifiedBy>Andinusa</cp:lastModifiedBy>
  <cp:revision>2</cp:revision>
  <cp:lastPrinted>2019-11-26T03:45:00Z</cp:lastPrinted>
  <dcterms:created xsi:type="dcterms:W3CDTF">2024-11-10T05:51:00Z</dcterms:created>
  <dcterms:modified xsi:type="dcterms:W3CDTF">2024-11-10T05:51:00Z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http://www.zotero.org/styles/norsk-apa-manual</vt:lpwstr>
  </property>
  <property fmtid="{D5CDD505-2E9C-101B-9397-08002B2CF9AE}" pid="21" name="Mendeley Recent Style Name 9_1">
    <vt:lpwstr>Norsk APA-manual - APA 7th edition (author-date)</vt:lpwstr>
  </property>
  <property fmtid="{D5CDD505-2E9C-101B-9397-08002B2CF9AE}" pid="22" name="Mendeley Document_1">
    <vt:lpwstr>True</vt:lpwstr>
  </property>
  <property fmtid="{D5CDD505-2E9C-101B-9397-08002B2CF9AE}" pid="23" name="Mendeley Unique User Id_1">
    <vt:lpwstr>3375f6b3-0e24-376b-8574-2a3ba0b8222b</vt:lpwstr>
  </property>
  <property fmtid="{D5CDD505-2E9C-101B-9397-08002B2CF9AE}" pid="24" name="Mendeley Citation Style_1">
    <vt:lpwstr>http://www.zotero.org/styles/ieee</vt:lpwstr>
  </property>
</Properties>
</file>