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9D95E" w14:textId="5B62AEC5" w:rsidR="00834945" w:rsidRPr="00D76181" w:rsidRDefault="00834945" w:rsidP="00834945">
      <w:pPr>
        <w:pStyle w:val="PaperTitle"/>
      </w:pPr>
      <w:r w:rsidRPr="00D76181">
        <w:t xml:space="preserve">Comparative Behavior Study </w:t>
      </w:r>
      <w:r w:rsidR="00A525DF">
        <w:t>o</w:t>
      </w:r>
      <w:r w:rsidRPr="00D76181">
        <w:t xml:space="preserve">f Earthquake Resistant Steel Structure </w:t>
      </w:r>
      <w:r w:rsidR="00A525DF">
        <w:t>o</w:t>
      </w:r>
      <w:r w:rsidRPr="00D76181">
        <w:t>f 10-Storey Building Using Concentrically Braced Frames (C</w:t>
      </w:r>
      <w:r w:rsidR="008D4DF6">
        <w:t>BF</w:t>
      </w:r>
      <w:r w:rsidRPr="00D76181">
        <w:t xml:space="preserve">) Type V-Inverted </w:t>
      </w:r>
      <w:r w:rsidR="00A525DF">
        <w:t>a</w:t>
      </w:r>
      <w:r w:rsidRPr="00D76181">
        <w:t>nd Moment Resisting Frames (M</w:t>
      </w:r>
      <w:r w:rsidR="008D4DF6">
        <w:t>RF</w:t>
      </w:r>
      <w:r w:rsidRPr="00D76181">
        <w:t>)</w:t>
      </w:r>
    </w:p>
    <w:p w14:paraId="50BF688B" w14:textId="29248F3E" w:rsidR="00EA50A7" w:rsidRPr="00D76181" w:rsidRDefault="00112D6D" w:rsidP="00834945">
      <w:pPr>
        <w:pStyle w:val="AuthorName"/>
        <w:rPr>
          <w:szCs w:val="28"/>
          <w:vertAlign w:val="superscript"/>
        </w:rPr>
      </w:pPr>
      <w:r w:rsidRPr="00D76181">
        <w:rPr>
          <w:szCs w:val="28"/>
        </w:rPr>
        <w:t xml:space="preserve">M Hubby </w:t>
      </w:r>
      <w:proofErr w:type="spellStart"/>
      <w:r w:rsidRPr="00D76181">
        <w:rPr>
          <w:szCs w:val="28"/>
        </w:rPr>
        <w:t>Maulana</w:t>
      </w:r>
      <w:r w:rsidR="00834945" w:rsidRPr="00D76181">
        <w:rPr>
          <w:szCs w:val="28"/>
          <w:vertAlign w:val="superscript"/>
        </w:rPr>
        <w:t>a</w:t>
      </w:r>
      <w:proofErr w:type="spellEnd"/>
      <w:r w:rsidR="00834945" w:rsidRPr="00D76181">
        <w:rPr>
          <w:szCs w:val="28"/>
          <w:vertAlign w:val="superscript"/>
        </w:rPr>
        <w:t>)</w:t>
      </w:r>
      <w:r w:rsidR="00EA50A7" w:rsidRPr="00D76181">
        <w:rPr>
          <w:szCs w:val="28"/>
        </w:rPr>
        <w:t>,</w:t>
      </w:r>
      <w:r w:rsidR="000F693E" w:rsidRPr="00D76181">
        <w:rPr>
          <w:szCs w:val="28"/>
        </w:rPr>
        <w:t xml:space="preserve"> </w:t>
      </w:r>
      <w:proofErr w:type="spellStart"/>
      <w:r w:rsidR="00010170" w:rsidRPr="00D76181">
        <w:rPr>
          <w:szCs w:val="28"/>
        </w:rPr>
        <w:t>Sunarto</w:t>
      </w:r>
      <w:r w:rsidR="00834945" w:rsidRPr="00D76181">
        <w:rPr>
          <w:szCs w:val="28"/>
          <w:vertAlign w:val="superscript"/>
        </w:rPr>
        <w:t>b</w:t>
      </w:r>
      <w:proofErr w:type="spellEnd"/>
      <w:r w:rsidR="00834945" w:rsidRPr="00D76181">
        <w:rPr>
          <w:szCs w:val="28"/>
          <w:vertAlign w:val="superscript"/>
        </w:rPr>
        <w:t>)</w:t>
      </w:r>
      <w:r w:rsidR="00010170" w:rsidRPr="00D76181">
        <w:rPr>
          <w:szCs w:val="28"/>
        </w:rPr>
        <w:t xml:space="preserve">, </w:t>
      </w:r>
      <w:proofErr w:type="spellStart"/>
      <w:r w:rsidR="000F693E" w:rsidRPr="00D76181">
        <w:rPr>
          <w:szCs w:val="28"/>
        </w:rPr>
        <w:t>Rafli</w:t>
      </w:r>
      <w:proofErr w:type="spellEnd"/>
      <w:r w:rsidR="000F693E" w:rsidRPr="00D76181">
        <w:rPr>
          <w:szCs w:val="28"/>
        </w:rPr>
        <w:t xml:space="preserve"> </w:t>
      </w:r>
      <w:proofErr w:type="spellStart"/>
      <w:r w:rsidR="000F693E" w:rsidRPr="00D76181">
        <w:rPr>
          <w:szCs w:val="28"/>
        </w:rPr>
        <w:t>Achmadtama</w:t>
      </w:r>
      <w:r w:rsidR="00834945" w:rsidRPr="00D76181">
        <w:rPr>
          <w:szCs w:val="28"/>
          <w:vertAlign w:val="superscript"/>
        </w:rPr>
        <w:t>c</w:t>
      </w:r>
      <w:proofErr w:type="spellEnd"/>
      <w:r w:rsidR="00834945" w:rsidRPr="00D76181">
        <w:rPr>
          <w:szCs w:val="28"/>
          <w:vertAlign w:val="superscript"/>
        </w:rPr>
        <w:t>)</w:t>
      </w:r>
      <w:r w:rsidR="000F693E" w:rsidRPr="00D76181">
        <w:rPr>
          <w:szCs w:val="28"/>
        </w:rPr>
        <w:t>,</w:t>
      </w:r>
      <w:r w:rsidR="00EA50A7" w:rsidRPr="00D76181">
        <w:rPr>
          <w:szCs w:val="28"/>
        </w:rPr>
        <w:t xml:space="preserve"> </w:t>
      </w:r>
      <w:r w:rsidRPr="00D76181">
        <w:rPr>
          <w:szCs w:val="28"/>
        </w:rPr>
        <w:t xml:space="preserve">Yunan </w:t>
      </w:r>
      <w:proofErr w:type="spellStart"/>
      <w:r w:rsidRPr="00D76181">
        <w:rPr>
          <w:szCs w:val="28"/>
        </w:rPr>
        <w:t>Rusdianto</w:t>
      </w:r>
      <w:r w:rsidR="00834945" w:rsidRPr="00D76181">
        <w:rPr>
          <w:szCs w:val="28"/>
          <w:vertAlign w:val="superscript"/>
        </w:rPr>
        <w:t>d</w:t>
      </w:r>
      <w:proofErr w:type="spellEnd"/>
      <w:r w:rsidR="00834945" w:rsidRPr="00D76181">
        <w:rPr>
          <w:szCs w:val="28"/>
          <w:vertAlign w:val="superscript"/>
        </w:rPr>
        <w:t>)</w:t>
      </w:r>
      <w:r w:rsidR="00EA50A7" w:rsidRPr="00D76181">
        <w:rPr>
          <w:szCs w:val="28"/>
        </w:rPr>
        <w:t xml:space="preserve">, </w:t>
      </w:r>
      <w:r w:rsidR="00AD20BC">
        <w:rPr>
          <w:szCs w:val="28"/>
        </w:rPr>
        <w:t xml:space="preserve">and </w:t>
      </w:r>
      <w:proofErr w:type="spellStart"/>
      <w:r w:rsidRPr="00D76181">
        <w:rPr>
          <w:szCs w:val="28"/>
        </w:rPr>
        <w:t>Aulia</w:t>
      </w:r>
      <w:proofErr w:type="spellEnd"/>
      <w:r w:rsidRPr="00D76181">
        <w:rPr>
          <w:szCs w:val="28"/>
        </w:rPr>
        <w:t xml:space="preserve"> Indira</w:t>
      </w:r>
      <w:r w:rsidR="00010170" w:rsidRPr="00D76181">
        <w:rPr>
          <w:szCs w:val="28"/>
        </w:rPr>
        <w:t xml:space="preserve"> </w:t>
      </w:r>
      <w:proofErr w:type="spellStart"/>
      <w:r w:rsidR="00010170" w:rsidRPr="00D76181">
        <w:rPr>
          <w:szCs w:val="28"/>
        </w:rPr>
        <w:t>Kumalasari</w:t>
      </w:r>
      <w:r w:rsidR="00834945" w:rsidRPr="00D76181">
        <w:rPr>
          <w:szCs w:val="28"/>
          <w:vertAlign w:val="superscript"/>
        </w:rPr>
        <w:t>e</w:t>
      </w:r>
      <w:proofErr w:type="spellEnd"/>
      <w:r w:rsidR="00834945" w:rsidRPr="00D76181">
        <w:rPr>
          <w:szCs w:val="28"/>
          <w:vertAlign w:val="superscript"/>
        </w:rPr>
        <w:t>)</w:t>
      </w:r>
    </w:p>
    <w:p w14:paraId="5A1A6E2B" w14:textId="18C035DA" w:rsidR="00EA50A7" w:rsidRDefault="00B6146E" w:rsidP="005649A6">
      <w:pPr>
        <w:pStyle w:val="AuthorAffiliation"/>
      </w:pPr>
      <w:r w:rsidRPr="00D76181">
        <w:t xml:space="preserve">Department of </w:t>
      </w:r>
      <w:r w:rsidR="003F7D02" w:rsidRPr="00D76181">
        <w:t xml:space="preserve">Civil </w:t>
      </w:r>
      <w:r w:rsidRPr="00D76181">
        <w:t>Engineering, Universi</w:t>
      </w:r>
      <w:r w:rsidR="00C82DF6" w:rsidRPr="00D76181">
        <w:t>ty of</w:t>
      </w:r>
      <w:r w:rsidRPr="00D76181">
        <w:t xml:space="preserve"> </w:t>
      </w:r>
      <w:r w:rsidR="003F7D02" w:rsidRPr="00D76181">
        <w:t>Muhammadiyah Malang</w:t>
      </w:r>
      <w:r w:rsidRPr="00D76181">
        <w:t xml:space="preserve">, </w:t>
      </w:r>
      <w:r w:rsidR="003F7D02" w:rsidRPr="00D76181">
        <w:t>Malang</w:t>
      </w:r>
      <w:r w:rsidRPr="00D76181">
        <w:t xml:space="preserve">, </w:t>
      </w:r>
      <w:r w:rsidR="003F7D02" w:rsidRPr="00D76181">
        <w:t>Indonesia</w:t>
      </w:r>
      <w:r w:rsidRPr="00D76181">
        <w:t xml:space="preserve"> </w:t>
      </w:r>
    </w:p>
    <w:p w14:paraId="20DEAF2F" w14:textId="77777777" w:rsidR="006E15C8" w:rsidRPr="00D76181" w:rsidRDefault="006E15C8" w:rsidP="005649A6">
      <w:pPr>
        <w:pStyle w:val="AuthorAffiliation"/>
      </w:pPr>
    </w:p>
    <w:p w14:paraId="551806B8" w14:textId="6A16AD23" w:rsidR="0005495A" w:rsidRDefault="0005495A" w:rsidP="00AD20BC">
      <w:pPr>
        <w:pStyle w:val="AuthorEmail"/>
      </w:pPr>
      <w:r>
        <w:rPr>
          <w:iCs/>
          <w:vertAlign w:val="superscript"/>
        </w:rPr>
        <w:t>b</w:t>
      </w:r>
      <w:r w:rsidR="006E15C8">
        <w:rPr>
          <w:iCs/>
          <w:vertAlign w:val="superscript"/>
        </w:rPr>
        <w:t>)</w:t>
      </w:r>
      <w:r w:rsidR="00AD20BC">
        <w:rPr>
          <w:i/>
          <w:iCs/>
          <w:vertAlign w:val="superscript"/>
        </w:rPr>
        <w:t xml:space="preserve"> </w:t>
      </w:r>
      <w:r w:rsidR="006E15C8">
        <w:rPr>
          <w:iCs/>
        </w:rPr>
        <w:t xml:space="preserve">Corresponding author: </w:t>
      </w:r>
      <w:hyperlink r:id="rId8" w:history="1">
        <w:r w:rsidRPr="00AD20BC">
          <w:t>narto.ahsan@gmail.com</w:t>
        </w:r>
      </w:hyperlink>
    </w:p>
    <w:p w14:paraId="2F3BAB1C" w14:textId="09173414" w:rsidR="005649A6" w:rsidRDefault="0005495A" w:rsidP="00AD20BC">
      <w:pPr>
        <w:pStyle w:val="AuthorEmail"/>
        <w:rPr>
          <w:rFonts w:ascii="Verdana" w:hAnsi="Verdana"/>
          <w:i/>
          <w:iCs/>
          <w:color w:val="000000"/>
          <w:shd w:val="clear" w:color="auto" w:fill="E2EDE4"/>
        </w:rPr>
      </w:pPr>
      <w:r w:rsidRPr="0005495A">
        <w:rPr>
          <w:vertAlign w:val="superscript"/>
        </w:rPr>
        <w:t>a)</w:t>
      </w:r>
      <w:r>
        <w:t xml:space="preserve"> </w:t>
      </w:r>
      <w:hyperlink r:id="rId9" w:history="1">
        <w:r w:rsidR="006E15C8" w:rsidRPr="00AD20BC">
          <w:t>mhubby159@gmail.com</w:t>
        </w:r>
      </w:hyperlink>
      <w:r w:rsidR="006E15C8">
        <w:rPr>
          <w:rFonts w:ascii="Verdana" w:hAnsi="Verdana"/>
          <w:color w:val="000000"/>
          <w:shd w:val="clear" w:color="auto" w:fill="E2EDE4"/>
        </w:rPr>
        <w:t xml:space="preserve"> </w:t>
      </w:r>
    </w:p>
    <w:p w14:paraId="30A00C80" w14:textId="5A359B9C" w:rsidR="006E15C8" w:rsidRPr="006E15C8" w:rsidRDefault="006E15C8" w:rsidP="00AD20BC">
      <w:pPr>
        <w:pStyle w:val="AuthorEmail"/>
      </w:pPr>
      <w:r w:rsidRPr="006E15C8">
        <w:rPr>
          <w:szCs w:val="16"/>
          <w:vertAlign w:val="superscript"/>
        </w:rPr>
        <w:t>e)</w:t>
      </w:r>
      <w:r w:rsidR="00AD20BC">
        <w:rPr>
          <w:szCs w:val="16"/>
          <w:vertAlign w:val="superscript"/>
        </w:rPr>
        <w:t xml:space="preserve"> </w:t>
      </w:r>
      <w:hyperlink r:id="rId10" w:history="1">
        <w:r w:rsidRPr="00AD20BC">
          <w:t>auliaindira@umm.ac.id</w:t>
        </w:r>
      </w:hyperlink>
      <w:r>
        <w:rPr>
          <w:szCs w:val="16"/>
        </w:rPr>
        <w:t xml:space="preserve"> </w:t>
      </w:r>
    </w:p>
    <w:p w14:paraId="75A2361B" w14:textId="1179273D" w:rsidR="00834945" w:rsidRPr="006E15C8" w:rsidRDefault="00834945" w:rsidP="00AD20BC">
      <w:pPr>
        <w:pStyle w:val="AuthorEmail"/>
        <w:rPr>
          <w:szCs w:val="16"/>
        </w:rPr>
      </w:pPr>
      <w:r w:rsidRPr="006E15C8">
        <w:rPr>
          <w:szCs w:val="16"/>
          <w:vertAlign w:val="superscript"/>
        </w:rPr>
        <w:t>c</w:t>
      </w:r>
      <w:r w:rsidR="006E15C8">
        <w:rPr>
          <w:szCs w:val="16"/>
          <w:vertAlign w:val="superscript"/>
        </w:rPr>
        <w:t>)</w:t>
      </w:r>
      <w:r w:rsidR="00AD20BC">
        <w:rPr>
          <w:szCs w:val="16"/>
          <w:vertAlign w:val="superscript"/>
        </w:rPr>
        <w:t xml:space="preserve"> </w:t>
      </w:r>
      <w:hyperlink r:id="rId11" w:history="1">
        <w:r w:rsidR="006E15C8" w:rsidRPr="00AD20BC">
          <w:t>rafliachmaditama9293@gmail.com</w:t>
        </w:r>
      </w:hyperlink>
      <w:r w:rsidR="006E15C8">
        <w:rPr>
          <w:szCs w:val="16"/>
        </w:rPr>
        <w:t xml:space="preserve"> </w:t>
      </w:r>
      <w:r w:rsidRPr="006E15C8">
        <w:rPr>
          <w:sz w:val="16"/>
          <w:szCs w:val="12"/>
        </w:rPr>
        <w:t xml:space="preserve"> </w:t>
      </w:r>
      <w:r w:rsidR="006E15C8">
        <w:rPr>
          <w:sz w:val="16"/>
          <w:szCs w:val="12"/>
        </w:rPr>
        <w:t xml:space="preserve"> </w:t>
      </w:r>
    </w:p>
    <w:p w14:paraId="43014103" w14:textId="6FE3155E" w:rsidR="00EA50A7" w:rsidRPr="00D76181" w:rsidRDefault="00834945" w:rsidP="00AD20BC">
      <w:pPr>
        <w:pStyle w:val="AuthorEmail"/>
        <w:rPr>
          <w:szCs w:val="16"/>
        </w:rPr>
      </w:pPr>
      <w:r w:rsidRPr="006E15C8">
        <w:rPr>
          <w:szCs w:val="16"/>
          <w:vertAlign w:val="superscript"/>
        </w:rPr>
        <w:t>d)</w:t>
      </w:r>
      <w:r w:rsidR="00AD20BC">
        <w:rPr>
          <w:szCs w:val="16"/>
          <w:vertAlign w:val="superscript"/>
        </w:rPr>
        <w:t xml:space="preserve"> </w:t>
      </w:r>
      <w:hyperlink r:id="rId12" w:history="1">
        <w:r w:rsidR="006E15C8" w:rsidRPr="00AD20BC">
          <w:t>yunan@umm.ac.id</w:t>
        </w:r>
      </w:hyperlink>
      <w:r w:rsidR="006E15C8">
        <w:rPr>
          <w:szCs w:val="16"/>
        </w:rPr>
        <w:t xml:space="preserve"> </w:t>
      </w:r>
      <w:r w:rsidR="006E15C8" w:rsidRPr="006E15C8">
        <w:rPr>
          <w:sz w:val="16"/>
          <w:szCs w:val="12"/>
        </w:rPr>
        <w:t xml:space="preserve"> </w:t>
      </w:r>
    </w:p>
    <w:p w14:paraId="216DDFB3" w14:textId="50C76D31" w:rsidR="000F693E" w:rsidRPr="00D76181" w:rsidRDefault="000741C6" w:rsidP="000741C6">
      <w:pPr>
        <w:pStyle w:val="Abstract"/>
        <w:rPr>
          <w:b/>
        </w:rPr>
      </w:pPr>
      <w:r w:rsidRPr="00D76181">
        <w:rPr>
          <w:b/>
        </w:rPr>
        <w:t xml:space="preserve">Abstract. </w:t>
      </w:r>
      <w:r w:rsidR="000F693E" w:rsidRPr="00D76181">
        <w:t xml:space="preserve">Indonesia is a region located in a high earthquake area where almost every day there are records of frequent earthquakes according to BMKG reports. This shows that it is important to consider the attitude to review the earthquake load in the construction of buildings in Indonesia. The selection of buildings with steel structures is very appropriate to carry earthquake loads. The high ductility that is the background of steel is expected to be able to overcome the problems of earthquake-resistant buildings that exist in earthquake-prone areas such as in Indonesia. Although the price spent is not small, the building structure with steel profiles can certainly be used to minimize the force generated by the earthquake on the building structure. This study will discuss the comparison of steel building structures using </w:t>
      </w:r>
      <w:r w:rsidR="00010170" w:rsidRPr="00D76181">
        <w:t>inverted</w:t>
      </w:r>
      <w:r w:rsidR="000F693E" w:rsidRPr="00D76181">
        <w:t xml:space="preserve"> V braces and without braces with Pushover Analysis earthquake analysis. Based on the results of the analysis conducted, the building with the use of V </w:t>
      </w:r>
      <w:r w:rsidR="00010170" w:rsidRPr="00D76181">
        <w:t>Inverted</w:t>
      </w:r>
      <w:r w:rsidR="000F693E" w:rsidRPr="00D76181">
        <w:t xml:space="preserve"> I braces (model 1) is more stable when receiving lateral loads compared to the building without braces (model 2). This can be seen from the parameters obtained, namely the value of the deviation (drift) in model 1 amounting to 68.182 mm where this value is smaller than the structure without </w:t>
      </w:r>
      <w:r w:rsidR="00010170" w:rsidRPr="00D76181">
        <w:t>bracing</w:t>
      </w:r>
      <w:r w:rsidR="000F693E" w:rsidRPr="00D76181">
        <w:t xml:space="preserve"> model 2 which has a value of 84.548 mm. the results of the performance level analysis issued by the Pushover Analysis Method in the Y direction show the results of the same performance level, namely Collapse Prevention (CP).</w:t>
      </w:r>
    </w:p>
    <w:p w14:paraId="282ACB97" w14:textId="34CFD74F" w:rsidR="00EA50A7" w:rsidRPr="00D76181" w:rsidRDefault="00EA50A7" w:rsidP="000741C6">
      <w:pPr>
        <w:pStyle w:val="Abstract"/>
        <w:rPr>
          <w:b/>
        </w:rPr>
      </w:pPr>
      <w:r w:rsidRPr="00D76181">
        <w:rPr>
          <w:b/>
        </w:rPr>
        <w:t>Keywords:</w:t>
      </w:r>
      <w:r w:rsidR="00151447" w:rsidRPr="00D76181">
        <w:rPr>
          <w:b/>
        </w:rPr>
        <w:t xml:space="preserve"> </w:t>
      </w:r>
      <w:proofErr w:type="spellStart"/>
      <w:proofErr w:type="gramStart"/>
      <w:r w:rsidR="00417585" w:rsidRPr="00D76181">
        <w:rPr>
          <w:bCs/>
        </w:rPr>
        <w:t>c</w:t>
      </w:r>
      <w:r w:rsidR="002D76B7" w:rsidRPr="00D76181">
        <w:rPr>
          <w:bCs/>
        </w:rPr>
        <w:t>oncentricall</w:t>
      </w:r>
      <w:r w:rsidR="00417585" w:rsidRPr="00D76181">
        <w:rPr>
          <w:bCs/>
        </w:rPr>
        <w:t>y</w:t>
      </w:r>
      <w:r w:rsidR="008D4DF6">
        <w:rPr>
          <w:bCs/>
        </w:rPr>
        <w:t>,</w:t>
      </w:r>
      <w:r w:rsidR="00417585" w:rsidRPr="00D76181">
        <w:rPr>
          <w:bCs/>
        </w:rPr>
        <w:t>b</w:t>
      </w:r>
      <w:r w:rsidR="002D76B7" w:rsidRPr="00D76181">
        <w:rPr>
          <w:bCs/>
        </w:rPr>
        <w:t>raced</w:t>
      </w:r>
      <w:proofErr w:type="gramEnd"/>
      <w:r w:rsidR="00417585" w:rsidRPr="00D76181">
        <w:rPr>
          <w:bCs/>
        </w:rPr>
        <w:t>_f</w:t>
      </w:r>
      <w:r w:rsidR="002D76B7" w:rsidRPr="00D76181">
        <w:rPr>
          <w:bCs/>
        </w:rPr>
        <w:t>rames</w:t>
      </w:r>
      <w:proofErr w:type="spellEnd"/>
      <w:r w:rsidR="00417585" w:rsidRPr="00D76181">
        <w:rPr>
          <w:bCs/>
        </w:rPr>
        <w:t>, CBF</w:t>
      </w:r>
      <w:r w:rsidR="002D76B7" w:rsidRPr="00D76181">
        <w:rPr>
          <w:bCs/>
        </w:rPr>
        <w:t xml:space="preserve">, earthquake, </w:t>
      </w:r>
      <w:proofErr w:type="spellStart"/>
      <w:r w:rsidR="002D76B7" w:rsidRPr="00D76181">
        <w:rPr>
          <w:bCs/>
        </w:rPr>
        <w:t>respon</w:t>
      </w:r>
      <w:r w:rsidR="00417585" w:rsidRPr="00D76181">
        <w:rPr>
          <w:bCs/>
        </w:rPr>
        <w:t>d_</w:t>
      </w:r>
      <w:r w:rsidR="002D76B7" w:rsidRPr="00D76181">
        <w:rPr>
          <w:bCs/>
        </w:rPr>
        <w:t>spectrum</w:t>
      </w:r>
      <w:r w:rsidR="00417585" w:rsidRPr="00D76181">
        <w:rPr>
          <w:bCs/>
        </w:rPr>
        <w:t>_</w:t>
      </w:r>
      <w:r w:rsidR="002D76B7" w:rsidRPr="00D76181">
        <w:rPr>
          <w:bCs/>
        </w:rPr>
        <w:t>analysis</w:t>
      </w:r>
      <w:proofErr w:type="spellEnd"/>
    </w:p>
    <w:p w14:paraId="2CBBA9FF" w14:textId="22A2B7A0" w:rsidR="009938BA" w:rsidRPr="00D76181" w:rsidRDefault="00EA50A7" w:rsidP="000741C6">
      <w:pPr>
        <w:pStyle w:val="Heading1"/>
      </w:pPr>
      <w:r w:rsidRPr="00D76181">
        <w:t>INTRODUCTION</w:t>
      </w:r>
    </w:p>
    <w:p w14:paraId="5B4DB59A" w14:textId="4173225B" w:rsidR="00470D9E" w:rsidRPr="00322187" w:rsidRDefault="002D76B7" w:rsidP="00AD20BC">
      <w:pPr>
        <w:pStyle w:val="Paragraphnumbered"/>
        <w:ind w:firstLine="284"/>
        <w:rPr>
          <w:rStyle w:val="Emphasis"/>
        </w:rPr>
      </w:pPr>
      <w:r w:rsidRPr="00322187">
        <w:rPr>
          <w:rStyle w:val="Emphasis"/>
        </w:rPr>
        <w:t xml:space="preserve">Earthquake resistant building is one of the important solutions to reduce the risk of damage due to earthquakes. Based on SNI 03-1726-2019 there are three types of </w:t>
      </w:r>
      <w:proofErr w:type="gramStart"/>
      <w:r w:rsidRPr="00322187">
        <w:rPr>
          <w:rStyle w:val="Emphasis"/>
        </w:rPr>
        <w:t>earthquake</w:t>
      </w:r>
      <w:proofErr w:type="gramEnd"/>
      <w:r w:rsidRPr="00322187">
        <w:rPr>
          <w:rStyle w:val="Emphasis"/>
        </w:rPr>
        <w:t xml:space="preserve"> or lateral load resisting structural system configurations consisting of a moment resisting portal (Moment Resisting Frame), diagonal stiffener system (Braced Frame), and shear wall system (Shear Wall). The addition of diagonal stiffeners (Braced Frame) to steel frame structures is more widely used. Structures with this system are also commonly called Braced Frame Systems (SRB)</w:t>
      </w:r>
      <w:r w:rsidR="00467A48" w:rsidRPr="00322187">
        <w:rPr>
          <w:rStyle w:val="Emphasis"/>
        </w:rPr>
        <w:t xml:space="preserve"> </w:t>
      </w:r>
      <w:r w:rsidR="00467A48" w:rsidRPr="00322187">
        <w:rPr>
          <w:rStyle w:val="Emphasis"/>
        </w:rPr>
        <w:fldChar w:fldCharType="begin"/>
      </w:r>
      <w:r w:rsidR="00467A48" w:rsidRPr="00322187">
        <w:rPr>
          <w:rStyle w:val="Emphasis"/>
        </w:rPr>
        <w:instrText xml:space="preserve"> ADDIN EN.CITE &lt;EndNote&gt;&lt;Cite&gt;&lt;Author&gt;Richo Okdian Darma Putra&lt;/Author&gt;&lt;Year&gt;2022&lt;/Year&gt;&lt;RecNum&gt;1&lt;/RecNum&gt;&lt;DisplayText&gt;[1]&lt;/DisplayText&gt;&lt;record&gt;&lt;rec-number&gt;1&lt;/rec-number&gt;&lt;foreign-keys&gt;&lt;key app="EN" db-id="r90sfxvredrzd3evvpmvw2v0sffpsepzp5da" timestamp="1728369510"&gt;1&lt;/key&gt;&lt;/foreign-keys&gt;&lt;ref-type name="Journal Article"&gt;17&lt;/ref-type&gt;&lt;contributors&gt;&lt;authors&gt;&lt;author&gt;Richo Okdian Darma Putra, Richo&lt;/author&gt;&lt;/authors&gt;&lt;/contributors&gt;&lt;titles&gt;&lt;title&gt;Perbandingan Kinerja Struktur Gedung Baja 8 Lantai Tanpa Bresing Dan Dengan Bresing Menggunakan METODE PUSHOVER ANALYSIS&lt;/title&gt;&lt;/titles&gt;&lt;dates&gt;&lt;year&gt;2022&lt;/year&gt;&lt;/dates&gt;&lt;publisher&gt;UNIVERSITAS 17 AGUSTUS 1945 SURABAYA&lt;/publisher&gt;&lt;urls&gt;&lt;/urls&gt;&lt;/record&gt;&lt;/Cite&gt;&lt;/EndNote&gt;</w:instrText>
      </w:r>
      <w:r w:rsidR="00467A48" w:rsidRPr="00322187">
        <w:rPr>
          <w:rStyle w:val="Emphasis"/>
        </w:rPr>
        <w:fldChar w:fldCharType="separate"/>
      </w:r>
      <w:r w:rsidR="00467A48" w:rsidRPr="00322187">
        <w:rPr>
          <w:rStyle w:val="Emphasis"/>
        </w:rPr>
        <w:t>[1]</w:t>
      </w:r>
      <w:r w:rsidR="00467A48" w:rsidRPr="00322187">
        <w:rPr>
          <w:rStyle w:val="Emphasis"/>
        </w:rPr>
        <w:fldChar w:fldCharType="end"/>
      </w:r>
      <w:r w:rsidRPr="00322187">
        <w:rPr>
          <w:rStyle w:val="Emphasis"/>
        </w:rPr>
        <w:t>. This is certainly not an easy thing because it must pay attention to the lateral load-bearing system to plan a steel structure building. Moreover, it must consider the advantages and disadvantages. In the world of construction, it is necessary to strengthen and repair structures in buildings to anticipate damage when hit by an earthquake. The collapse of multi-</w:t>
      </w:r>
      <w:proofErr w:type="spellStart"/>
      <w:r w:rsidRPr="00322187">
        <w:rPr>
          <w:rStyle w:val="Emphasis"/>
        </w:rPr>
        <w:t>storey</w:t>
      </w:r>
      <w:proofErr w:type="spellEnd"/>
      <w:r w:rsidRPr="00322187">
        <w:rPr>
          <w:rStyle w:val="Emphasis"/>
        </w:rPr>
        <w:t xml:space="preserve"> buildings is a dangerous thing that results in injuries and even fatalities</w:t>
      </w:r>
      <w:r w:rsidR="00467A48" w:rsidRPr="00322187">
        <w:rPr>
          <w:rStyle w:val="Emphasis"/>
        </w:rPr>
        <w:t xml:space="preserve"> </w:t>
      </w:r>
      <w:r w:rsidR="00467A48" w:rsidRPr="00322187">
        <w:rPr>
          <w:rStyle w:val="Emphasis"/>
        </w:rPr>
        <w:fldChar w:fldCharType="begin"/>
      </w:r>
      <w:r w:rsidR="00467A48" w:rsidRPr="00322187">
        <w:rPr>
          <w:rStyle w:val="Emphasis"/>
        </w:rPr>
        <w:instrText xml:space="preserve"> ADDIN EN.CITE &lt;EndNote&gt;&lt;Cite&gt;&lt;Author&gt;Adila&lt;/Author&gt;&lt;Year&gt;2023&lt;/Year&gt;&lt;RecNum&gt;2&lt;/RecNum&gt;&lt;DisplayText&gt;[2]&lt;/DisplayText&gt;&lt;record&gt;&lt;rec-number&gt;2&lt;/rec-number&gt;&lt;foreign-keys&gt;&lt;key app="EN" db-id="r90sfxvredrzd3evvpmvw2v0sffpsepzp5da" timestamp="1728369948"&gt;2&lt;/key&gt;&lt;/foreign-keys&gt;&lt;ref-type name="Journal Article"&gt;17&lt;/ref-type&gt;&lt;contributors&gt;&lt;authors&gt;&lt;author&gt;Adila, Ratu&lt;/author&gt;&lt;author&gt;Widayanto, Erno&lt;/author&gt;&lt;author&gt;Wiswamitra, Ketut Aswatama&lt;/author&gt;&lt;/authors&gt;&lt;/contributors&gt;&lt;titles&gt;&lt;title&gt;Perbandingan Nilai Simpangan Horizontal yang Menggunakan Bresing Tipe Diagonal dengan Inverted V dalam Menahan Gaya Lateral pada Studi Kasus Hotel Loji Kridanggo Boyolali&lt;/title&gt;&lt;secondary-title&gt;Rekayasa Sipil&lt;/secondary-title&gt;&lt;/titles&gt;&lt;periodical&gt;&lt;full-title&gt;Rekayasa Sipil&lt;/full-title&gt;&lt;/periodical&gt;&lt;pages&gt;249-253&lt;/pages&gt;&lt;volume&gt;17&lt;/volume&gt;&lt;number&gt;3&lt;/number&gt;&lt;section&gt;Articles&lt;/section&gt;&lt;dates&gt;&lt;year&gt;2023&lt;/year&gt;&lt;pub-dates&gt;&lt;date&gt;08/01&lt;/date&gt;&lt;/pub-dates&gt;&lt;/dates&gt;&lt;urls&gt;&lt;related-urls&gt;&lt;url&gt;https://rekayasasipil.ub.ac.id/index.php/rs/article/view/973&lt;/url&gt;&lt;/related-urls&gt;&lt;/urls&gt;&lt;electronic-resource-num&gt;10.21776/ub.rekayasasipil.2023.017.03.3&lt;/electronic-resource-num&gt;&lt;access-date&gt;2024/10/08&lt;/access-date&gt;&lt;/record&gt;&lt;/Cite&gt;&lt;/EndNote&gt;</w:instrText>
      </w:r>
      <w:r w:rsidR="00467A48" w:rsidRPr="00322187">
        <w:rPr>
          <w:rStyle w:val="Emphasis"/>
        </w:rPr>
        <w:fldChar w:fldCharType="separate"/>
      </w:r>
      <w:r w:rsidR="00467A48" w:rsidRPr="00322187">
        <w:rPr>
          <w:rStyle w:val="Emphasis"/>
        </w:rPr>
        <w:t>[2]</w:t>
      </w:r>
      <w:r w:rsidR="00467A48" w:rsidRPr="00322187">
        <w:rPr>
          <w:rStyle w:val="Emphasis"/>
        </w:rPr>
        <w:fldChar w:fldCharType="end"/>
      </w:r>
      <w:r w:rsidR="00FC6298" w:rsidRPr="00322187">
        <w:rPr>
          <w:rStyle w:val="Emphasis"/>
        </w:rPr>
        <w:t>.</w:t>
      </w:r>
    </w:p>
    <w:p w14:paraId="24A6F206" w14:textId="09918DF7" w:rsidR="00AC0548" w:rsidRPr="00322187" w:rsidRDefault="002D76B7" w:rsidP="00AD20BC">
      <w:pPr>
        <w:pStyle w:val="Paragraphnumbered"/>
        <w:ind w:firstLine="284"/>
        <w:rPr>
          <w:rStyle w:val="Emphasis"/>
        </w:rPr>
      </w:pPr>
      <w:r w:rsidRPr="00322187">
        <w:rPr>
          <w:rStyle w:val="Emphasis"/>
        </w:rPr>
        <w:t xml:space="preserve">Concentrically Braced Frame (CBF) is one of the commonly used methods in earthquake resistant building design because this system involves the use of concentrically placed brace elements to increase the stiffness and durability </w:t>
      </w:r>
      <w:r w:rsidRPr="00322187">
        <w:rPr>
          <w:rStyle w:val="Emphasis"/>
        </w:rPr>
        <w:lastRenderedPageBreak/>
        <w:t>of the structure to withstand lateral loads such as earthquakes. Concentrically Braced Frame (CBF) is also a development of Moment Resisting Frame (MRF). Where the ability of ductility and small absorption of dissipation energy results from the presence of stiffeners. CBFs are ideal for frame systems because they are strong, rigid and elastic. Steel frames are also often used in high earthquake prone areas due to the fact that the seismic response quality of CBFs is determined by the performance of the stiffeners. In order to achieve the best performance of the CBF, the stiffeners must fail first before the other components of the truss system itself. Evaluation to estimate the condition of the building structure during an earthquake is necessary to obtain assurance that its performance is satisfactory during an earthquake. One of the trends in earthquake-resistant building planning is performance-based design</w:t>
      </w:r>
      <w:r w:rsidR="00467A48" w:rsidRPr="00322187">
        <w:rPr>
          <w:rStyle w:val="Emphasis"/>
        </w:rPr>
        <w:t xml:space="preserve"> </w:t>
      </w:r>
      <w:r w:rsidR="00467A48" w:rsidRPr="00322187">
        <w:rPr>
          <w:rStyle w:val="Emphasis"/>
        </w:rPr>
        <w:fldChar w:fldCharType="begin"/>
      </w:r>
      <w:r w:rsidR="00467A48" w:rsidRPr="00322187">
        <w:rPr>
          <w:rStyle w:val="Emphasis"/>
        </w:rPr>
        <w:instrText xml:space="preserve"> ADDIN EN.CITE &lt;EndNote&gt;&lt;Cite&gt;&lt;Author&gt;Wibawa&lt;/Author&gt;&lt;Year&gt;2021&lt;/Year&gt;&lt;RecNum&gt;3&lt;/RecNum&gt;&lt;DisplayText&gt;[3]&lt;/DisplayText&gt;&lt;record&gt;&lt;rec-number&gt;3&lt;/rec-number&gt;&lt;foreign-keys&gt;&lt;key app="EN" db-id="r90sfxvredrzd3evvpmvw2v0sffpsepzp5da" timestamp="1728370009"&gt;3&lt;/key&gt;&lt;/foreign-keys&gt;&lt;ref-type name="Journal Article"&gt;17&lt;/ref-type&gt;&lt;contributors&gt;&lt;authors&gt;&lt;author&gt;Wibawa, I. Made Sastra&lt;/author&gt;&lt;author&gt;Tubuh, I. Ketut Diartama Kubon&lt;/author&gt;&lt;author&gt;Prawira, Pande Putu Lingga Aditya&lt;/author&gt;&lt;/authors&gt;&lt;/contributors&gt;&lt;titles&gt;&lt;title&gt;Analisis Kinerja Struktur Gedung Dengan Analisis Pushover Pada Proyek Gedung Rektorat Universitas Mahasaraswati Denpasar&lt;/title&gt;&lt;secondary-title&gt;Jurnal Ilmiah Kurva Teknik&lt;/secondary-title&gt;&lt;/titles&gt;&lt;periodical&gt;&lt;full-title&gt;Jurnal Ilmiah Kurva Teknik&lt;/full-title&gt;&lt;/periodical&gt;&lt;pages&gt;53-61&lt;/pages&gt;&lt;volume&gt;10&lt;/volume&gt;&lt;number&gt;2&lt;/number&gt;&lt;dates&gt;&lt;year&gt;2021&lt;/year&gt;&lt;/dates&gt;&lt;isbn&gt;2797-426X&lt;/isbn&gt;&lt;urls&gt;&lt;/urls&gt;&lt;/record&gt;&lt;/Cite&gt;&lt;/EndNote&gt;</w:instrText>
      </w:r>
      <w:r w:rsidR="00467A48" w:rsidRPr="00322187">
        <w:rPr>
          <w:rStyle w:val="Emphasis"/>
        </w:rPr>
        <w:fldChar w:fldCharType="separate"/>
      </w:r>
      <w:r w:rsidR="00467A48" w:rsidRPr="00322187">
        <w:rPr>
          <w:rStyle w:val="Emphasis"/>
        </w:rPr>
        <w:t>[3]</w:t>
      </w:r>
      <w:r w:rsidR="00467A48" w:rsidRPr="00322187">
        <w:rPr>
          <w:rStyle w:val="Emphasis"/>
        </w:rPr>
        <w:fldChar w:fldCharType="end"/>
      </w:r>
      <w:r w:rsidR="00CD2315" w:rsidRPr="00322187">
        <w:rPr>
          <w:rStyle w:val="Emphasis"/>
        </w:rPr>
        <w:t>.</w:t>
      </w:r>
      <w:r w:rsidR="0059094A" w:rsidRPr="00322187">
        <w:rPr>
          <w:rStyle w:val="Emphasis"/>
        </w:rPr>
        <w:t xml:space="preserve"> </w:t>
      </w:r>
      <w:r w:rsidR="006D1E68" w:rsidRPr="00322187">
        <w:rPr>
          <w:rStyle w:val="Emphasis"/>
        </w:rPr>
        <w:t>Braces can be used to dissipate the forces that occur in the structure due to vertical and horizontal forces</w:t>
      </w:r>
      <w:r w:rsidR="00467A48" w:rsidRPr="00322187">
        <w:rPr>
          <w:rStyle w:val="Emphasis"/>
        </w:rPr>
        <w:fldChar w:fldCharType="begin"/>
      </w:r>
      <w:r w:rsidR="00467A48" w:rsidRPr="00322187">
        <w:rPr>
          <w:rStyle w:val="Emphasis"/>
        </w:rPr>
        <w:instrText xml:space="preserve"> ADDIN EN.CITE &lt;EndNote&gt;&lt;Cite&gt;&lt;Author&gt;Sibagariang&lt;/Author&gt;&lt;Year&gt;2022&lt;/Year&gt;&lt;RecNum&gt;4&lt;/RecNum&gt;&lt;DisplayText&gt;[4]&lt;/DisplayText&gt;&lt;record&gt;&lt;rec-number&gt;4&lt;/rec-number&gt;&lt;foreign-keys&gt;&lt;key app="EN" db-id="r90sfxvredrzd3evvpmvw2v0sffpsepzp5da" timestamp="1728370082"&gt;4&lt;/key&gt;&lt;/foreign-keys&gt;&lt;ref-type name="Journal Article"&gt;17&lt;/ref-type&gt;&lt;contributors&gt;&lt;authors&gt;&lt;author&gt;Sibagariang, Indah Sari&lt;/author&gt;&lt;author&gt;Tarigan, Simon Dertha&lt;/author&gt;&lt;/authors&gt;&lt;/contributors&gt;&lt;titles&gt;&lt;title&gt;Analisis Struktur Portal Baja Dengan Sistem Rangka Bresing Konsentrik Khusus (SRBKK) Dengan Menggunakan Peta Gempa 2017&lt;/title&gt;&lt;secondary-title&gt;Jurnal Rekayasa Konstruksi Mekanika Sipil (JRKMS)&lt;/secondary-title&gt;&lt;/titles&gt;&lt;periodical&gt;&lt;full-title&gt;Jurnal Rekayasa Konstruksi Mekanika Sipil (JRKMS)&lt;/full-title&gt;&lt;/periodical&gt;&lt;pages&gt;69-81&lt;/pages&gt;&lt;volume&gt;5&lt;/volume&gt;&lt;number&gt;2&lt;/number&gt;&lt;dates&gt;&lt;year&gt;2022&lt;/year&gt;&lt;pub-dates&gt;&lt;date&gt;10/01&lt;/date&gt;&lt;/pub-dates&gt;&lt;/dates&gt;&lt;urls&gt;&lt;related-urls&gt;&lt;url&gt;https://ejournal.ust.ac.id/index.php/JRKMS/article/view/2109&lt;/url&gt;&lt;/related-urls&gt;&lt;/urls&gt;&lt;electronic-resource-num&gt;10.54367/jrkms.v5i2.2109&lt;/electronic-resource-num&gt;&lt;access-date&gt;2024/10/08&lt;/access-date&gt;&lt;/record&gt;&lt;/Cite&gt;&lt;/EndNote&gt;</w:instrText>
      </w:r>
      <w:r w:rsidR="00467A48" w:rsidRPr="00322187">
        <w:rPr>
          <w:rStyle w:val="Emphasis"/>
        </w:rPr>
        <w:fldChar w:fldCharType="separate"/>
      </w:r>
      <w:r w:rsidR="00467A48" w:rsidRPr="00322187">
        <w:rPr>
          <w:rStyle w:val="Emphasis"/>
        </w:rPr>
        <w:t>[4]</w:t>
      </w:r>
      <w:r w:rsidR="00467A48" w:rsidRPr="00322187">
        <w:rPr>
          <w:rStyle w:val="Emphasis"/>
        </w:rPr>
        <w:fldChar w:fldCharType="end"/>
      </w:r>
      <w:r w:rsidR="00231B74" w:rsidRPr="00322187">
        <w:rPr>
          <w:rStyle w:val="Emphasis"/>
        </w:rPr>
        <w:t xml:space="preserve">. </w:t>
      </w:r>
      <w:r w:rsidR="006D1E68" w:rsidRPr="00322187">
        <w:rPr>
          <w:rStyle w:val="Emphasis"/>
        </w:rPr>
        <w:t>Braces have many advantages to increase the lateral strength of a building and allow for more efficient use of materials, reducing the need for shear walls and weight. But in terms of advantages, braces also have some disadvantages that can affect the interior layout, reducing the aesthetic value of a building.</w:t>
      </w:r>
    </w:p>
    <w:p w14:paraId="05030D73" w14:textId="77777777" w:rsidR="006D1E68" w:rsidRPr="00322187" w:rsidRDefault="006D1E68" w:rsidP="00AD20BC">
      <w:pPr>
        <w:pStyle w:val="Paragraphnumbered"/>
        <w:ind w:firstLine="284"/>
        <w:rPr>
          <w:rStyle w:val="Emphasis"/>
        </w:rPr>
      </w:pPr>
      <w:r w:rsidRPr="00322187">
        <w:rPr>
          <w:rStyle w:val="Emphasis"/>
        </w:rPr>
        <w:t xml:space="preserve">The purpose of using stiffening frames is to maintain stability due to lateral loads. In CBFs, the stiffener element is the weakest structural element compared to other elements such as columns, beams, and connections. Hence, the failure of the structure that occurs is expected to melt the stiffeners first. This study will investigate how the stiffness of the braces affects the building's response to earthquakes. The selection of an appropriate brace configuration also needs to be considered in order to maximize the effectiveness of the system. Therefore, in this research, the </w:t>
      </w:r>
      <w:proofErr w:type="spellStart"/>
      <w:r w:rsidRPr="00322187">
        <w:rPr>
          <w:rStyle w:val="Emphasis"/>
        </w:rPr>
        <w:t>Vnterved</w:t>
      </w:r>
      <w:proofErr w:type="spellEnd"/>
      <w:r w:rsidRPr="00322187">
        <w:rPr>
          <w:rStyle w:val="Emphasis"/>
        </w:rPr>
        <w:t xml:space="preserve"> type CBF brace configuration will be selected because there are not many previous studies that discuss braces with this model. This study will also show a comparison of structural deviation results with and without stiffening braces.</w:t>
      </w:r>
    </w:p>
    <w:p w14:paraId="22F15662" w14:textId="7E554E7F" w:rsidR="00EA50A7" w:rsidRPr="00D76181" w:rsidRDefault="00FC3585" w:rsidP="000741C6">
      <w:pPr>
        <w:pStyle w:val="Heading1"/>
      </w:pPr>
      <w:r w:rsidRPr="00D76181">
        <w:t>M</w:t>
      </w:r>
      <w:r w:rsidR="00EA50A7" w:rsidRPr="00D76181">
        <w:t>ETHODS</w:t>
      </w:r>
    </w:p>
    <w:p w14:paraId="244CDBD0" w14:textId="77777777" w:rsidR="00E51D3E" w:rsidRPr="00D76181" w:rsidRDefault="00C4022B" w:rsidP="00E51D3E">
      <w:pPr>
        <w:keepNext/>
        <w:ind w:right="127" w:firstLine="540"/>
        <w:jc w:val="center"/>
        <w:rPr>
          <w:sz w:val="20"/>
        </w:rPr>
      </w:pPr>
      <w:r w:rsidRPr="00D76181">
        <w:rPr>
          <w:noProof/>
          <w:sz w:val="20"/>
        </w:rPr>
        <w:drawing>
          <wp:inline distT="0" distB="0" distL="0" distR="0" wp14:anchorId="758BF2A7" wp14:editId="0C85DD84">
            <wp:extent cx="3199765" cy="4038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4622"/>
                    <a:stretch/>
                  </pic:blipFill>
                  <pic:spPr bwMode="auto">
                    <a:xfrm>
                      <a:off x="0" y="0"/>
                      <a:ext cx="3228663" cy="4075074"/>
                    </a:xfrm>
                    <a:prstGeom prst="rect">
                      <a:avLst/>
                    </a:prstGeom>
                    <a:ln>
                      <a:noFill/>
                    </a:ln>
                    <a:extLst>
                      <a:ext uri="{53640926-AAD7-44D8-BBD7-CCE9431645EC}">
                        <a14:shadowObscured xmlns:a14="http://schemas.microsoft.com/office/drawing/2010/main"/>
                      </a:ext>
                    </a:extLst>
                  </pic:spPr>
                </pic:pic>
              </a:graphicData>
            </a:graphic>
          </wp:inline>
        </w:drawing>
      </w:r>
    </w:p>
    <w:p w14:paraId="0D5BF1CB" w14:textId="617C114A" w:rsidR="00F1137A" w:rsidRDefault="000741C6" w:rsidP="00322187">
      <w:pPr>
        <w:pStyle w:val="FigureCaption"/>
      </w:pPr>
      <w:r w:rsidRPr="00322187">
        <w:rPr>
          <w:b/>
          <w:bCs/>
        </w:rPr>
        <w:t xml:space="preserve">FIGURE </w:t>
      </w:r>
      <w:r w:rsidR="00E51D3E" w:rsidRPr="00322187">
        <w:rPr>
          <w:b/>
          <w:bCs/>
          <w:i/>
          <w:iCs/>
        </w:rPr>
        <w:fldChar w:fldCharType="begin"/>
      </w:r>
      <w:r w:rsidR="00E51D3E" w:rsidRPr="00322187">
        <w:rPr>
          <w:b/>
          <w:bCs/>
        </w:rPr>
        <w:instrText xml:space="preserve"> SEQ Figure \* ARABIC </w:instrText>
      </w:r>
      <w:r w:rsidR="00E51D3E" w:rsidRPr="00322187">
        <w:rPr>
          <w:b/>
          <w:bCs/>
          <w:i/>
          <w:iCs/>
        </w:rPr>
        <w:fldChar w:fldCharType="separate"/>
      </w:r>
      <w:r w:rsidRPr="00322187">
        <w:rPr>
          <w:b/>
          <w:bCs/>
          <w:noProof/>
        </w:rPr>
        <w:t>1</w:t>
      </w:r>
      <w:r w:rsidR="00E51D3E" w:rsidRPr="00322187">
        <w:rPr>
          <w:b/>
          <w:bCs/>
          <w:i/>
          <w:iCs/>
        </w:rPr>
        <w:fldChar w:fldCharType="end"/>
      </w:r>
      <w:r w:rsidR="00322187">
        <w:rPr>
          <w:sz w:val="20"/>
        </w:rPr>
        <w:t>.</w:t>
      </w:r>
      <w:r w:rsidR="00E51D3E" w:rsidRPr="00D76181">
        <w:rPr>
          <w:sz w:val="20"/>
        </w:rPr>
        <w:t xml:space="preserve"> </w:t>
      </w:r>
      <w:r w:rsidR="00E51D3E" w:rsidRPr="00D76181">
        <w:t>Flowchart</w:t>
      </w:r>
    </w:p>
    <w:p w14:paraId="7049FD01" w14:textId="77777777" w:rsidR="00322187" w:rsidRPr="00322187" w:rsidRDefault="00322187" w:rsidP="00322187">
      <w:pPr>
        <w:pStyle w:val="Paragraph"/>
        <w:rPr>
          <w:rFonts w:eastAsia="Garamond"/>
        </w:rPr>
      </w:pPr>
    </w:p>
    <w:p w14:paraId="0B8DB449" w14:textId="77777777" w:rsidR="00322187" w:rsidRPr="00322187" w:rsidRDefault="00322187" w:rsidP="00322187">
      <w:pPr>
        <w:pStyle w:val="Paragraphnumbered"/>
        <w:ind w:firstLine="284"/>
        <w:rPr>
          <w:rStyle w:val="Emphasis"/>
        </w:rPr>
      </w:pPr>
      <w:r w:rsidRPr="00322187">
        <w:rPr>
          <w:rStyle w:val="Emphasis"/>
        </w:rPr>
        <w:t xml:space="preserve">The method used in this research uses quantitative methods. Where in the planning of steel structure buildings following the SNI 1729-2020 regulations to find out the profiles used in accordance with the loads that occur in steel building structures and also for planning earthquake loads in accordance with SNI 1726-2019. After planning the </w:t>
      </w:r>
      <w:r w:rsidRPr="00322187">
        <w:rPr>
          <w:rStyle w:val="Emphasis"/>
        </w:rPr>
        <w:lastRenderedPageBreak/>
        <w:t xml:space="preserve">loading and obtaining the profile size, data analysis is then carried out using numerical methods. In this study, an analysis was carried out in the form of a comparison of stiffeners with the presence of braces and without braces using ETABS software. The stages of implementation of this research can be seen in accordance with the flow chart in </w:t>
      </w:r>
      <w:r w:rsidRPr="00322187">
        <w:rPr>
          <w:rStyle w:val="Emphasis"/>
          <w:b/>
          <w:bCs/>
        </w:rPr>
        <w:t>FIGURE 1</w:t>
      </w:r>
      <w:r w:rsidRPr="00322187">
        <w:rPr>
          <w:rStyle w:val="Emphasis"/>
        </w:rPr>
        <w:t>.</w:t>
      </w:r>
    </w:p>
    <w:p w14:paraId="3A6DFEF7" w14:textId="72A566F0" w:rsidR="00CC1092" w:rsidRPr="00322187" w:rsidRDefault="009D09B9" w:rsidP="00D76181">
      <w:pPr>
        <w:ind w:firstLine="270"/>
        <w:jc w:val="both"/>
        <w:rPr>
          <w:rStyle w:val="Emphasis"/>
          <w:sz w:val="20"/>
        </w:rPr>
      </w:pPr>
      <w:r w:rsidRPr="00322187">
        <w:rPr>
          <w:rStyle w:val="Emphasis"/>
          <w:sz w:val="20"/>
        </w:rPr>
        <w:t xml:space="preserve">The research begins with a literature study stage of the Concentrically Braced Frame (CBF) type V </w:t>
      </w:r>
      <w:r w:rsidR="00010170" w:rsidRPr="00322187">
        <w:rPr>
          <w:rStyle w:val="Emphasis"/>
          <w:sz w:val="20"/>
        </w:rPr>
        <w:t>inverted</w:t>
      </w:r>
      <w:r w:rsidRPr="00322187">
        <w:rPr>
          <w:rStyle w:val="Emphasis"/>
          <w:sz w:val="20"/>
        </w:rPr>
        <w:t xml:space="preserve"> structural system based on journals, book references and applicable regulations such as SNI 03-1726; 2019: Earthquake Resistance Planning Procedures for Buildings and Non-Buildings, SNI 03-1727; 2020: Minimum Design Loads and Related Criteria for Buildings and Other Structures, and SNI: 1727; 2020 concerning Specifications for Structural Steel Buildings</w:t>
      </w:r>
      <w:r w:rsidR="00322187">
        <w:rPr>
          <w:rStyle w:val="Emphasis"/>
          <w:sz w:val="20"/>
        </w:rPr>
        <w:t>, see</w:t>
      </w:r>
      <w:r w:rsidR="00322187" w:rsidRPr="00322187">
        <w:rPr>
          <w:rStyle w:val="Emphasis"/>
          <w:b/>
          <w:bCs/>
          <w:sz w:val="20"/>
        </w:rPr>
        <w:t xml:space="preserve"> FIGURE 2</w:t>
      </w:r>
      <w:r w:rsidR="00322187">
        <w:rPr>
          <w:rStyle w:val="Emphasis"/>
          <w:sz w:val="20"/>
        </w:rPr>
        <w:t xml:space="preserve"> and </w:t>
      </w:r>
      <w:r w:rsidR="00322187" w:rsidRPr="00322187">
        <w:rPr>
          <w:rStyle w:val="Emphasis"/>
          <w:b/>
          <w:bCs/>
          <w:sz w:val="20"/>
        </w:rPr>
        <w:t>FIGURE 3</w:t>
      </w:r>
      <w:r w:rsidRPr="00322187">
        <w:rPr>
          <w:rStyle w:val="Emphasis"/>
          <w:sz w:val="20"/>
        </w:rPr>
        <w:t>. Furthermore, it enters the Preliminary Design stage where at this stage dimensional experiments are carried out on the structure, so as to obtain strong dimensions. The Preliminary Design data includes</w:t>
      </w:r>
      <w:r w:rsidR="00322187">
        <w:rPr>
          <w:rStyle w:val="Emphasis"/>
          <w:sz w:val="20"/>
        </w:rPr>
        <w:t xml:space="preserve"> in </w:t>
      </w:r>
      <w:r w:rsidR="00322187" w:rsidRPr="00322187">
        <w:rPr>
          <w:rStyle w:val="Emphasis"/>
          <w:b/>
          <w:bCs/>
          <w:sz w:val="20"/>
        </w:rPr>
        <w:t>TABLE 1</w:t>
      </w:r>
      <w:r w:rsidR="00322187">
        <w:rPr>
          <w:rStyle w:val="Emphasis"/>
          <w:sz w:val="20"/>
        </w:rPr>
        <w:t>.</w:t>
      </w:r>
    </w:p>
    <w:p w14:paraId="7480B230" w14:textId="77777777" w:rsidR="00E51D3E" w:rsidRPr="00D76181" w:rsidRDefault="00CC1092" w:rsidP="00E51D3E">
      <w:pPr>
        <w:keepNext/>
        <w:ind w:right="127"/>
        <w:jc w:val="center"/>
        <w:rPr>
          <w:sz w:val="20"/>
        </w:rPr>
      </w:pPr>
      <w:r w:rsidRPr="00D76181">
        <w:rPr>
          <w:noProof/>
          <w:sz w:val="20"/>
        </w:rPr>
        <w:drawing>
          <wp:inline distT="0" distB="0" distL="0" distR="0" wp14:anchorId="6D4C5C8A" wp14:editId="17292CD3">
            <wp:extent cx="3876675" cy="28393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15">
                      <a:extLst>
                        <a:ext uri="{28A0092B-C50C-407E-A947-70E740481C1C}">
                          <a14:useLocalDpi xmlns:a14="http://schemas.microsoft.com/office/drawing/2010/main" val="0"/>
                        </a:ext>
                      </a:extLst>
                    </a:blip>
                    <a:srcRect l="7937" t="10416" r="28940" b="24247"/>
                    <a:stretch/>
                  </pic:blipFill>
                  <pic:spPr bwMode="auto">
                    <a:xfrm>
                      <a:off x="0" y="0"/>
                      <a:ext cx="3885059" cy="2845452"/>
                    </a:xfrm>
                    <a:prstGeom prst="rect">
                      <a:avLst/>
                    </a:prstGeom>
                    <a:ln>
                      <a:noFill/>
                    </a:ln>
                    <a:extLst>
                      <a:ext uri="{53640926-AAD7-44D8-BBD7-CCE9431645EC}">
                        <a14:shadowObscured xmlns:a14="http://schemas.microsoft.com/office/drawing/2010/main"/>
                      </a:ext>
                    </a:extLst>
                  </pic:spPr>
                </pic:pic>
              </a:graphicData>
            </a:graphic>
          </wp:inline>
        </w:drawing>
      </w:r>
    </w:p>
    <w:p w14:paraId="0DD74EA1" w14:textId="26E2C2F4" w:rsidR="00CC1092" w:rsidRPr="00D76181" w:rsidRDefault="000741C6" w:rsidP="00322187">
      <w:pPr>
        <w:pStyle w:val="FigureCaption"/>
        <w:rPr>
          <w:rFonts w:eastAsia="Garamond"/>
          <w:i/>
          <w:iCs/>
          <w:position w:val="1"/>
        </w:rPr>
      </w:pPr>
      <w:r w:rsidRPr="00322187">
        <w:rPr>
          <w:b/>
          <w:bCs/>
        </w:rPr>
        <w:t xml:space="preserve">FIGURE </w:t>
      </w:r>
      <w:r w:rsidR="00E51D3E" w:rsidRPr="00322187">
        <w:rPr>
          <w:b/>
          <w:bCs/>
          <w:i/>
          <w:iCs/>
        </w:rPr>
        <w:fldChar w:fldCharType="begin"/>
      </w:r>
      <w:r w:rsidR="00E51D3E" w:rsidRPr="00322187">
        <w:rPr>
          <w:b/>
          <w:bCs/>
        </w:rPr>
        <w:instrText xml:space="preserve"> SEQ Figure \* ARABIC </w:instrText>
      </w:r>
      <w:r w:rsidR="00E51D3E" w:rsidRPr="00322187">
        <w:rPr>
          <w:b/>
          <w:bCs/>
          <w:i/>
          <w:iCs/>
        </w:rPr>
        <w:fldChar w:fldCharType="separate"/>
      </w:r>
      <w:r w:rsidRPr="00322187">
        <w:rPr>
          <w:b/>
          <w:bCs/>
          <w:noProof/>
        </w:rPr>
        <w:t>2</w:t>
      </w:r>
      <w:r w:rsidR="00E51D3E" w:rsidRPr="00322187">
        <w:rPr>
          <w:b/>
          <w:bCs/>
          <w:i/>
          <w:iCs/>
        </w:rPr>
        <w:fldChar w:fldCharType="end"/>
      </w:r>
      <w:r w:rsidR="00322187">
        <w:rPr>
          <w:i/>
          <w:iCs/>
        </w:rPr>
        <w:t>.</w:t>
      </w:r>
      <w:r w:rsidR="00E51D3E" w:rsidRPr="00D76181">
        <w:t xml:space="preserve"> Building Plan</w:t>
      </w:r>
    </w:p>
    <w:p w14:paraId="1DDF5A36" w14:textId="77777777" w:rsidR="00BD1FE3" w:rsidRPr="00D76181" w:rsidRDefault="00BD1FE3" w:rsidP="00C6775C">
      <w:pPr>
        <w:keepNext/>
        <w:ind w:right="127"/>
        <w:jc w:val="center"/>
        <w:rPr>
          <w:noProof/>
          <w:sz w:val="20"/>
        </w:rPr>
      </w:pPr>
    </w:p>
    <w:p w14:paraId="1FA87883" w14:textId="77777777" w:rsidR="00E51D3E" w:rsidRPr="00D76181" w:rsidRDefault="00BD1FE3" w:rsidP="00E51D3E">
      <w:pPr>
        <w:keepNext/>
        <w:ind w:right="127"/>
        <w:jc w:val="center"/>
        <w:rPr>
          <w:sz w:val="20"/>
        </w:rPr>
      </w:pPr>
      <w:r w:rsidRPr="00D76181">
        <w:rPr>
          <w:noProof/>
          <w:sz w:val="20"/>
        </w:rPr>
        <w:drawing>
          <wp:inline distT="0" distB="0" distL="0" distR="0" wp14:anchorId="67852995" wp14:editId="66BAC9F6">
            <wp:extent cx="2790825" cy="300857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extLst>
                        <a:ext uri="{28A0092B-C50C-407E-A947-70E740481C1C}">
                          <a14:useLocalDpi xmlns:a14="http://schemas.microsoft.com/office/drawing/2010/main" val="0"/>
                        </a:ext>
                      </a:extLst>
                    </a:blip>
                    <a:srcRect l="29540" t="2783" r="19877" b="20153"/>
                    <a:stretch/>
                  </pic:blipFill>
                  <pic:spPr bwMode="auto">
                    <a:xfrm>
                      <a:off x="0" y="0"/>
                      <a:ext cx="2794677" cy="3012726"/>
                    </a:xfrm>
                    <a:prstGeom prst="rect">
                      <a:avLst/>
                    </a:prstGeom>
                    <a:ln>
                      <a:noFill/>
                    </a:ln>
                    <a:extLst>
                      <a:ext uri="{53640926-AAD7-44D8-BBD7-CCE9431645EC}">
                        <a14:shadowObscured xmlns:a14="http://schemas.microsoft.com/office/drawing/2010/main"/>
                      </a:ext>
                    </a:extLst>
                  </pic:spPr>
                </pic:pic>
              </a:graphicData>
            </a:graphic>
          </wp:inline>
        </w:drawing>
      </w:r>
    </w:p>
    <w:p w14:paraId="01D71A86" w14:textId="645DC349" w:rsidR="00E51D3E" w:rsidRPr="00D76181" w:rsidRDefault="000741C6" w:rsidP="00322187">
      <w:pPr>
        <w:pStyle w:val="FigureCaption"/>
        <w:rPr>
          <w:rFonts w:eastAsia="Garamond"/>
          <w:i/>
          <w:iCs/>
          <w:position w:val="1"/>
        </w:rPr>
      </w:pPr>
      <w:r w:rsidRPr="00322187">
        <w:rPr>
          <w:b/>
          <w:bCs/>
        </w:rPr>
        <w:t xml:space="preserve">FIGURE </w:t>
      </w:r>
      <w:r w:rsidR="00E51D3E" w:rsidRPr="00322187">
        <w:rPr>
          <w:b/>
          <w:bCs/>
          <w:i/>
          <w:iCs/>
        </w:rPr>
        <w:fldChar w:fldCharType="begin"/>
      </w:r>
      <w:r w:rsidR="00E51D3E" w:rsidRPr="00322187">
        <w:rPr>
          <w:b/>
          <w:bCs/>
        </w:rPr>
        <w:instrText xml:space="preserve"> SEQ Figure \* ARABIC </w:instrText>
      </w:r>
      <w:r w:rsidR="00E51D3E" w:rsidRPr="00322187">
        <w:rPr>
          <w:b/>
          <w:bCs/>
          <w:i/>
          <w:iCs/>
        </w:rPr>
        <w:fldChar w:fldCharType="separate"/>
      </w:r>
      <w:r w:rsidRPr="00322187">
        <w:rPr>
          <w:b/>
          <w:bCs/>
          <w:noProof/>
        </w:rPr>
        <w:t>3</w:t>
      </w:r>
      <w:r w:rsidR="00E51D3E" w:rsidRPr="00322187">
        <w:rPr>
          <w:b/>
          <w:bCs/>
          <w:i/>
          <w:iCs/>
        </w:rPr>
        <w:fldChar w:fldCharType="end"/>
      </w:r>
      <w:r w:rsidR="00322187">
        <w:rPr>
          <w:i/>
          <w:iCs/>
        </w:rPr>
        <w:t>.</w:t>
      </w:r>
      <w:r w:rsidR="00E51D3E" w:rsidRPr="00D76181">
        <w:t xml:space="preserve"> Side View of CBF and MRF</w:t>
      </w:r>
    </w:p>
    <w:p w14:paraId="7A7881F9" w14:textId="77777777" w:rsidR="00322187" w:rsidRDefault="00322187" w:rsidP="00322187">
      <w:pPr>
        <w:pStyle w:val="TableCaption"/>
        <w:rPr>
          <w:b/>
          <w:bCs/>
        </w:rPr>
      </w:pPr>
    </w:p>
    <w:p w14:paraId="75516BC8" w14:textId="7C1F18E7" w:rsidR="00E51D3E" w:rsidRPr="00D76181" w:rsidRDefault="002F0BB8" w:rsidP="00322187">
      <w:pPr>
        <w:pStyle w:val="TableCaption"/>
        <w:rPr>
          <w:i/>
          <w:iCs/>
        </w:rPr>
      </w:pPr>
      <w:r w:rsidRPr="002F0BB8">
        <w:rPr>
          <w:b/>
          <w:bCs/>
        </w:rPr>
        <w:lastRenderedPageBreak/>
        <w:t xml:space="preserve">TABLE </w:t>
      </w:r>
      <w:r w:rsidR="00E51D3E" w:rsidRPr="002F0BB8">
        <w:rPr>
          <w:b/>
          <w:bCs/>
          <w:i/>
          <w:iCs/>
        </w:rPr>
        <w:fldChar w:fldCharType="begin"/>
      </w:r>
      <w:r w:rsidR="00E51D3E" w:rsidRPr="002F0BB8">
        <w:rPr>
          <w:b/>
          <w:bCs/>
        </w:rPr>
        <w:instrText xml:space="preserve"> SEQ Table \* ARABIC </w:instrText>
      </w:r>
      <w:r w:rsidR="00E51D3E" w:rsidRPr="002F0BB8">
        <w:rPr>
          <w:b/>
          <w:bCs/>
          <w:i/>
          <w:iCs/>
        </w:rPr>
        <w:fldChar w:fldCharType="separate"/>
      </w:r>
      <w:r w:rsidRPr="002F0BB8">
        <w:rPr>
          <w:b/>
          <w:bCs/>
          <w:noProof/>
        </w:rPr>
        <w:t>1</w:t>
      </w:r>
      <w:r w:rsidR="00E51D3E" w:rsidRPr="002F0BB8">
        <w:rPr>
          <w:b/>
          <w:bCs/>
          <w:i/>
          <w:iCs/>
        </w:rPr>
        <w:fldChar w:fldCharType="end"/>
      </w:r>
      <w:r w:rsidR="00322187">
        <w:rPr>
          <w:b/>
          <w:bCs/>
          <w:i/>
          <w:iCs/>
        </w:rPr>
        <w:t>.</w:t>
      </w:r>
      <w:r w:rsidR="00E51D3E" w:rsidRPr="00D76181">
        <w:t xml:space="preserve"> Structure Profile of CBF and MRF Models</w:t>
      </w:r>
    </w:p>
    <w:tbl>
      <w:tblPr>
        <w:tblStyle w:val="TableGrid"/>
        <w:tblW w:w="6195" w:type="dxa"/>
        <w:jc w:val="center"/>
        <w:tblLayout w:type="fixed"/>
        <w:tblLook w:val="04A0" w:firstRow="1" w:lastRow="0" w:firstColumn="1" w:lastColumn="0" w:noHBand="0" w:noVBand="1"/>
      </w:tblPr>
      <w:tblGrid>
        <w:gridCol w:w="1668"/>
        <w:gridCol w:w="1134"/>
        <w:gridCol w:w="1418"/>
        <w:gridCol w:w="1058"/>
        <w:gridCol w:w="917"/>
      </w:tblGrid>
      <w:tr w:rsidR="000741C6" w:rsidRPr="00D76181" w14:paraId="682C6BD7" w14:textId="77777777" w:rsidTr="00A525DF">
        <w:trPr>
          <w:trHeight w:val="429"/>
          <w:jc w:val="center"/>
        </w:trPr>
        <w:tc>
          <w:tcPr>
            <w:tcW w:w="1668" w:type="dxa"/>
            <w:vAlign w:val="center"/>
          </w:tcPr>
          <w:p w14:paraId="6351D41B" w14:textId="213E0822" w:rsidR="009D09B9" w:rsidRPr="00D76181" w:rsidRDefault="00E51D3E" w:rsidP="00A525DF">
            <w:pPr>
              <w:jc w:val="center"/>
              <w:rPr>
                <w:sz w:val="20"/>
              </w:rPr>
            </w:pPr>
            <w:r w:rsidRPr="00D76181">
              <w:rPr>
                <w:b/>
                <w:bCs/>
                <w:sz w:val="20"/>
              </w:rPr>
              <w:t>Description</w:t>
            </w:r>
          </w:p>
        </w:tc>
        <w:tc>
          <w:tcPr>
            <w:tcW w:w="1134" w:type="dxa"/>
            <w:vAlign w:val="center"/>
          </w:tcPr>
          <w:p w14:paraId="5542EDC5" w14:textId="2AF9CE24" w:rsidR="009D09B9" w:rsidRPr="00D76181" w:rsidRDefault="009D09B9" w:rsidP="00A525DF">
            <w:pPr>
              <w:jc w:val="center"/>
              <w:rPr>
                <w:sz w:val="20"/>
              </w:rPr>
            </w:pPr>
            <w:r w:rsidRPr="00D76181">
              <w:rPr>
                <w:b/>
                <w:bCs/>
                <w:sz w:val="20"/>
              </w:rPr>
              <w:t>Column W14x211</w:t>
            </w:r>
          </w:p>
        </w:tc>
        <w:tc>
          <w:tcPr>
            <w:tcW w:w="1418" w:type="dxa"/>
            <w:vAlign w:val="center"/>
          </w:tcPr>
          <w:p w14:paraId="6FD84E32" w14:textId="45A6A0AA" w:rsidR="009D09B9" w:rsidRPr="00D76181" w:rsidRDefault="009D09B9" w:rsidP="00A525DF">
            <w:pPr>
              <w:jc w:val="center"/>
              <w:rPr>
                <w:sz w:val="20"/>
              </w:rPr>
            </w:pPr>
            <w:r w:rsidRPr="00D76181">
              <w:rPr>
                <w:b/>
                <w:bCs/>
                <w:sz w:val="20"/>
              </w:rPr>
              <w:t>Structural Beam w12x79</w:t>
            </w:r>
          </w:p>
        </w:tc>
        <w:tc>
          <w:tcPr>
            <w:tcW w:w="1058" w:type="dxa"/>
            <w:vAlign w:val="center"/>
          </w:tcPr>
          <w:p w14:paraId="583CB6FE" w14:textId="5E25C2A1" w:rsidR="009D09B9" w:rsidRPr="00D76181" w:rsidRDefault="009D09B9" w:rsidP="00A525DF">
            <w:pPr>
              <w:jc w:val="center"/>
              <w:rPr>
                <w:sz w:val="20"/>
              </w:rPr>
            </w:pPr>
            <w:r w:rsidRPr="00D76181">
              <w:rPr>
                <w:b/>
                <w:bCs/>
                <w:sz w:val="20"/>
              </w:rPr>
              <w:t>Bracing w10x33</w:t>
            </w:r>
          </w:p>
        </w:tc>
        <w:tc>
          <w:tcPr>
            <w:tcW w:w="917" w:type="dxa"/>
            <w:vAlign w:val="center"/>
          </w:tcPr>
          <w:p w14:paraId="72B36B68" w14:textId="5DBA5F42" w:rsidR="009D09B9" w:rsidRPr="00D76181" w:rsidRDefault="009D09B9" w:rsidP="00A525DF">
            <w:pPr>
              <w:jc w:val="center"/>
              <w:rPr>
                <w:sz w:val="20"/>
              </w:rPr>
            </w:pPr>
            <w:r w:rsidRPr="00D76181">
              <w:rPr>
                <w:b/>
                <w:bCs/>
                <w:sz w:val="20"/>
              </w:rPr>
              <w:t>unit</w:t>
            </w:r>
          </w:p>
        </w:tc>
      </w:tr>
      <w:tr w:rsidR="000741C6" w:rsidRPr="00D76181" w14:paraId="531B207F" w14:textId="77777777" w:rsidTr="00A525DF">
        <w:trPr>
          <w:jc w:val="center"/>
        </w:trPr>
        <w:tc>
          <w:tcPr>
            <w:tcW w:w="1668" w:type="dxa"/>
            <w:vAlign w:val="center"/>
          </w:tcPr>
          <w:p w14:paraId="0B320913" w14:textId="77777777" w:rsidR="009D09B9" w:rsidRPr="00D76181" w:rsidRDefault="009D09B9" w:rsidP="00A525DF">
            <w:pPr>
              <w:jc w:val="center"/>
              <w:rPr>
                <w:sz w:val="20"/>
              </w:rPr>
            </w:pPr>
            <w:r w:rsidRPr="00D76181">
              <w:rPr>
                <w:sz w:val="20"/>
              </w:rPr>
              <w:t>total depth (D)</w:t>
            </w:r>
          </w:p>
        </w:tc>
        <w:tc>
          <w:tcPr>
            <w:tcW w:w="1134" w:type="dxa"/>
            <w:vAlign w:val="center"/>
          </w:tcPr>
          <w:p w14:paraId="1992DBF2" w14:textId="77777777" w:rsidR="009D09B9" w:rsidRPr="00D76181" w:rsidRDefault="009D09B9" w:rsidP="00A525DF">
            <w:pPr>
              <w:jc w:val="center"/>
              <w:rPr>
                <w:sz w:val="20"/>
              </w:rPr>
            </w:pPr>
            <w:r w:rsidRPr="00D76181">
              <w:rPr>
                <w:sz w:val="20"/>
              </w:rPr>
              <w:t>398,8</w:t>
            </w:r>
          </w:p>
        </w:tc>
        <w:tc>
          <w:tcPr>
            <w:tcW w:w="1418" w:type="dxa"/>
            <w:vAlign w:val="center"/>
          </w:tcPr>
          <w:p w14:paraId="27D6E19F" w14:textId="77777777" w:rsidR="009D09B9" w:rsidRPr="00D76181" w:rsidRDefault="009D09B9" w:rsidP="00A525DF">
            <w:pPr>
              <w:jc w:val="center"/>
              <w:rPr>
                <w:sz w:val="20"/>
              </w:rPr>
            </w:pPr>
            <w:r w:rsidRPr="00D76181">
              <w:rPr>
                <w:sz w:val="20"/>
              </w:rPr>
              <w:t>315</w:t>
            </w:r>
          </w:p>
        </w:tc>
        <w:tc>
          <w:tcPr>
            <w:tcW w:w="1058" w:type="dxa"/>
            <w:vAlign w:val="center"/>
          </w:tcPr>
          <w:p w14:paraId="799A4715" w14:textId="77777777" w:rsidR="009D09B9" w:rsidRPr="00D76181" w:rsidRDefault="009D09B9" w:rsidP="00A525DF">
            <w:pPr>
              <w:jc w:val="center"/>
              <w:rPr>
                <w:sz w:val="20"/>
              </w:rPr>
            </w:pPr>
            <w:r w:rsidRPr="00D76181">
              <w:rPr>
                <w:sz w:val="20"/>
              </w:rPr>
              <w:t>247,1</w:t>
            </w:r>
          </w:p>
        </w:tc>
        <w:tc>
          <w:tcPr>
            <w:tcW w:w="917" w:type="dxa"/>
            <w:vAlign w:val="center"/>
          </w:tcPr>
          <w:p w14:paraId="2D4BE19D" w14:textId="77777777" w:rsidR="009D09B9" w:rsidRPr="00D76181" w:rsidRDefault="009D09B9" w:rsidP="00A525DF">
            <w:pPr>
              <w:jc w:val="center"/>
              <w:rPr>
                <w:sz w:val="20"/>
              </w:rPr>
            </w:pPr>
            <w:r w:rsidRPr="00D76181">
              <w:rPr>
                <w:sz w:val="20"/>
              </w:rPr>
              <w:t>mm</w:t>
            </w:r>
          </w:p>
        </w:tc>
      </w:tr>
      <w:tr w:rsidR="000741C6" w:rsidRPr="00D76181" w14:paraId="5927631D" w14:textId="77777777" w:rsidTr="00A525DF">
        <w:trPr>
          <w:jc w:val="center"/>
        </w:trPr>
        <w:tc>
          <w:tcPr>
            <w:tcW w:w="1668" w:type="dxa"/>
            <w:vAlign w:val="center"/>
          </w:tcPr>
          <w:p w14:paraId="52BA8785" w14:textId="77777777" w:rsidR="009D09B9" w:rsidRPr="00D76181" w:rsidRDefault="009D09B9" w:rsidP="00A525DF">
            <w:pPr>
              <w:jc w:val="center"/>
              <w:rPr>
                <w:sz w:val="20"/>
              </w:rPr>
            </w:pPr>
            <w:r w:rsidRPr="00D76181">
              <w:rPr>
                <w:sz w:val="20"/>
              </w:rPr>
              <w:t>top range width (Bf)</w:t>
            </w:r>
          </w:p>
        </w:tc>
        <w:tc>
          <w:tcPr>
            <w:tcW w:w="1134" w:type="dxa"/>
            <w:vAlign w:val="center"/>
          </w:tcPr>
          <w:p w14:paraId="58EDDBEC" w14:textId="77777777" w:rsidR="009D09B9" w:rsidRPr="00D76181" w:rsidRDefault="009D09B9" w:rsidP="00A525DF">
            <w:pPr>
              <w:jc w:val="center"/>
              <w:rPr>
                <w:sz w:val="20"/>
              </w:rPr>
            </w:pPr>
            <w:r w:rsidRPr="00D76181">
              <w:rPr>
                <w:sz w:val="20"/>
              </w:rPr>
              <w:t>401,3</w:t>
            </w:r>
          </w:p>
        </w:tc>
        <w:tc>
          <w:tcPr>
            <w:tcW w:w="1418" w:type="dxa"/>
            <w:vAlign w:val="center"/>
          </w:tcPr>
          <w:p w14:paraId="767A447C" w14:textId="77777777" w:rsidR="009D09B9" w:rsidRPr="00D76181" w:rsidRDefault="009D09B9" w:rsidP="00A525DF">
            <w:pPr>
              <w:jc w:val="center"/>
              <w:rPr>
                <w:sz w:val="20"/>
              </w:rPr>
            </w:pPr>
            <w:r w:rsidRPr="00D76181">
              <w:rPr>
                <w:sz w:val="20"/>
              </w:rPr>
              <w:t>307,3</w:t>
            </w:r>
          </w:p>
        </w:tc>
        <w:tc>
          <w:tcPr>
            <w:tcW w:w="1058" w:type="dxa"/>
            <w:vAlign w:val="center"/>
          </w:tcPr>
          <w:p w14:paraId="4BA2431B" w14:textId="77777777" w:rsidR="009D09B9" w:rsidRPr="00D76181" w:rsidRDefault="009D09B9" w:rsidP="00A525DF">
            <w:pPr>
              <w:jc w:val="center"/>
              <w:rPr>
                <w:sz w:val="20"/>
              </w:rPr>
            </w:pPr>
            <w:r w:rsidRPr="00D76181">
              <w:rPr>
                <w:sz w:val="20"/>
              </w:rPr>
              <w:t>202,2</w:t>
            </w:r>
          </w:p>
        </w:tc>
        <w:tc>
          <w:tcPr>
            <w:tcW w:w="917" w:type="dxa"/>
            <w:vAlign w:val="center"/>
          </w:tcPr>
          <w:p w14:paraId="1C8944F6" w14:textId="77777777" w:rsidR="009D09B9" w:rsidRPr="00D76181" w:rsidRDefault="009D09B9" w:rsidP="00A525DF">
            <w:pPr>
              <w:jc w:val="center"/>
              <w:rPr>
                <w:sz w:val="20"/>
              </w:rPr>
            </w:pPr>
            <w:r w:rsidRPr="00D76181">
              <w:rPr>
                <w:sz w:val="20"/>
              </w:rPr>
              <w:t>mm</w:t>
            </w:r>
          </w:p>
        </w:tc>
      </w:tr>
      <w:tr w:rsidR="000741C6" w:rsidRPr="00D76181" w14:paraId="0812CA60" w14:textId="77777777" w:rsidTr="00A525DF">
        <w:trPr>
          <w:jc w:val="center"/>
        </w:trPr>
        <w:tc>
          <w:tcPr>
            <w:tcW w:w="1668" w:type="dxa"/>
            <w:vAlign w:val="center"/>
          </w:tcPr>
          <w:p w14:paraId="57122FE4" w14:textId="77777777" w:rsidR="009D09B9" w:rsidRPr="00D76181" w:rsidRDefault="009D09B9" w:rsidP="00A525DF">
            <w:pPr>
              <w:jc w:val="center"/>
              <w:rPr>
                <w:sz w:val="20"/>
              </w:rPr>
            </w:pPr>
            <w:r w:rsidRPr="00D76181">
              <w:rPr>
                <w:sz w:val="20"/>
              </w:rPr>
              <w:t xml:space="preserve">top range </w:t>
            </w:r>
            <w:proofErr w:type="spellStart"/>
            <w:r w:rsidRPr="00D76181">
              <w:rPr>
                <w:sz w:val="20"/>
              </w:rPr>
              <w:t>thicknes</w:t>
            </w:r>
            <w:proofErr w:type="spellEnd"/>
            <w:r w:rsidRPr="00D76181">
              <w:rPr>
                <w:sz w:val="20"/>
              </w:rPr>
              <w:t xml:space="preserve"> (</w:t>
            </w:r>
            <w:proofErr w:type="spellStart"/>
            <w:r w:rsidRPr="00D76181">
              <w:rPr>
                <w:sz w:val="20"/>
              </w:rPr>
              <w:t>tf</w:t>
            </w:r>
            <w:proofErr w:type="spellEnd"/>
            <w:r w:rsidRPr="00D76181">
              <w:rPr>
                <w:sz w:val="20"/>
              </w:rPr>
              <w:t>)</w:t>
            </w:r>
          </w:p>
        </w:tc>
        <w:tc>
          <w:tcPr>
            <w:tcW w:w="1134" w:type="dxa"/>
            <w:vAlign w:val="center"/>
          </w:tcPr>
          <w:p w14:paraId="6FC42E4B" w14:textId="77777777" w:rsidR="009D09B9" w:rsidRPr="00D76181" w:rsidRDefault="009D09B9" w:rsidP="00A525DF">
            <w:pPr>
              <w:jc w:val="center"/>
              <w:rPr>
                <w:sz w:val="20"/>
              </w:rPr>
            </w:pPr>
            <w:r w:rsidRPr="00D76181">
              <w:rPr>
                <w:sz w:val="20"/>
              </w:rPr>
              <w:t>39,6</w:t>
            </w:r>
          </w:p>
        </w:tc>
        <w:tc>
          <w:tcPr>
            <w:tcW w:w="1418" w:type="dxa"/>
            <w:vAlign w:val="center"/>
          </w:tcPr>
          <w:p w14:paraId="72EA4C1D" w14:textId="77777777" w:rsidR="009D09B9" w:rsidRPr="00D76181" w:rsidRDefault="009D09B9" w:rsidP="00A525DF">
            <w:pPr>
              <w:jc w:val="center"/>
              <w:rPr>
                <w:sz w:val="20"/>
              </w:rPr>
            </w:pPr>
            <w:r w:rsidRPr="00D76181">
              <w:rPr>
                <w:sz w:val="20"/>
              </w:rPr>
              <w:t>18,7</w:t>
            </w:r>
          </w:p>
        </w:tc>
        <w:tc>
          <w:tcPr>
            <w:tcW w:w="1058" w:type="dxa"/>
            <w:vAlign w:val="center"/>
          </w:tcPr>
          <w:p w14:paraId="2176E72D" w14:textId="77777777" w:rsidR="009D09B9" w:rsidRPr="00D76181" w:rsidRDefault="009D09B9" w:rsidP="00A525DF">
            <w:pPr>
              <w:jc w:val="center"/>
              <w:rPr>
                <w:sz w:val="20"/>
              </w:rPr>
            </w:pPr>
            <w:r w:rsidRPr="00D76181">
              <w:rPr>
                <w:sz w:val="20"/>
              </w:rPr>
              <w:t>11</w:t>
            </w:r>
          </w:p>
        </w:tc>
        <w:tc>
          <w:tcPr>
            <w:tcW w:w="917" w:type="dxa"/>
            <w:vAlign w:val="center"/>
          </w:tcPr>
          <w:p w14:paraId="412A1FCD" w14:textId="77777777" w:rsidR="009D09B9" w:rsidRPr="00D76181" w:rsidRDefault="009D09B9" w:rsidP="00A525DF">
            <w:pPr>
              <w:jc w:val="center"/>
              <w:rPr>
                <w:sz w:val="20"/>
              </w:rPr>
            </w:pPr>
            <w:r w:rsidRPr="00D76181">
              <w:rPr>
                <w:sz w:val="20"/>
              </w:rPr>
              <w:t>mm</w:t>
            </w:r>
          </w:p>
        </w:tc>
      </w:tr>
      <w:tr w:rsidR="000741C6" w:rsidRPr="00D76181" w14:paraId="59B35D41" w14:textId="77777777" w:rsidTr="00A525DF">
        <w:trPr>
          <w:jc w:val="center"/>
        </w:trPr>
        <w:tc>
          <w:tcPr>
            <w:tcW w:w="1668" w:type="dxa"/>
            <w:vAlign w:val="center"/>
          </w:tcPr>
          <w:p w14:paraId="53EA829D" w14:textId="77777777" w:rsidR="009D09B9" w:rsidRPr="00D76181" w:rsidRDefault="009D09B9" w:rsidP="00A525DF">
            <w:pPr>
              <w:jc w:val="center"/>
              <w:rPr>
                <w:sz w:val="20"/>
              </w:rPr>
            </w:pPr>
            <w:r w:rsidRPr="00D76181">
              <w:rPr>
                <w:sz w:val="20"/>
              </w:rPr>
              <w:t>web thickness (</w:t>
            </w:r>
            <w:proofErr w:type="spellStart"/>
            <w:r w:rsidRPr="00D76181">
              <w:rPr>
                <w:sz w:val="20"/>
              </w:rPr>
              <w:t>tw</w:t>
            </w:r>
            <w:proofErr w:type="spellEnd"/>
            <w:r w:rsidRPr="00D76181">
              <w:rPr>
                <w:sz w:val="20"/>
              </w:rPr>
              <w:t>)</w:t>
            </w:r>
          </w:p>
        </w:tc>
        <w:tc>
          <w:tcPr>
            <w:tcW w:w="1134" w:type="dxa"/>
            <w:vAlign w:val="center"/>
          </w:tcPr>
          <w:p w14:paraId="66A1B4A6" w14:textId="77777777" w:rsidR="009D09B9" w:rsidRPr="00D76181" w:rsidRDefault="009D09B9" w:rsidP="00A525DF">
            <w:pPr>
              <w:jc w:val="center"/>
              <w:rPr>
                <w:sz w:val="20"/>
              </w:rPr>
            </w:pPr>
            <w:r w:rsidRPr="00D76181">
              <w:rPr>
                <w:sz w:val="20"/>
              </w:rPr>
              <w:t>24,9</w:t>
            </w:r>
          </w:p>
        </w:tc>
        <w:tc>
          <w:tcPr>
            <w:tcW w:w="1418" w:type="dxa"/>
            <w:vAlign w:val="center"/>
          </w:tcPr>
          <w:p w14:paraId="55CCD123" w14:textId="77777777" w:rsidR="009D09B9" w:rsidRPr="00D76181" w:rsidRDefault="009D09B9" w:rsidP="00A525DF">
            <w:pPr>
              <w:jc w:val="center"/>
              <w:rPr>
                <w:sz w:val="20"/>
              </w:rPr>
            </w:pPr>
            <w:r w:rsidRPr="00D76181">
              <w:rPr>
                <w:sz w:val="20"/>
              </w:rPr>
              <w:t>11,9</w:t>
            </w:r>
          </w:p>
        </w:tc>
        <w:tc>
          <w:tcPr>
            <w:tcW w:w="1058" w:type="dxa"/>
            <w:vAlign w:val="center"/>
          </w:tcPr>
          <w:p w14:paraId="2D8007BA" w14:textId="77777777" w:rsidR="009D09B9" w:rsidRPr="00D76181" w:rsidRDefault="009D09B9" w:rsidP="00A525DF">
            <w:pPr>
              <w:jc w:val="center"/>
              <w:rPr>
                <w:sz w:val="20"/>
              </w:rPr>
            </w:pPr>
            <w:r w:rsidRPr="00D76181">
              <w:rPr>
                <w:sz w:val="20"/>
              </w:rPr>
              <w:t>7,4</w:t>
            </w:r>
          </w:p>
        </w:tc>
        <w:tc>
          <w:tcPr>
            <w:tcW w:w="917" w:type="dxa"/>
            <w:vAlign w:val="center"/>
          </w:tcPr>
          <w:p w14:paraId="7C5EBE31" w14:textId="77777777" w:rsidR="009D09B9" w:rsidRPr="00D76181" w:rsidRDefault="009D09B9" w:rsidP="00A525DF">
            <w:pPr>
              <w:jc w:val="center"/>
              <w:rPr>
                <w:sz w:val="20"/>
              </w:rPr>
            </w:pPr>
            <w:r w:rsidRPr="00D76181">
              <w:rPr>
                <w:sz w:val="20"/>
              </w:rPr>
              <w:t>mm</w:t>
            </w:r>
          </w:p>
        </w:tc>
      </w:tr>
    </w:tbl>
    <w:p w14:paraId="65A0DE35" w14:textId="6779786F" w:rsidR="00B43844" w:rsidRPr="00D76181" w:rsidRDefault="00B43844" w:rsidP="00BC7324">
      <w:pPr>
        <w:ind w:right="127"/>
        <w:jc w:val="both"/>
        <w:rPr>
          <w:rFonts w:eastAsia="Garamond"/>
          <w:position w:val="1"/>
          <w:sz w:val="20"/>
        </w:rPr>
      </w:pPr>
    </w:p>
    <w:p w14:paraId="35594669" w14:textId="1BDD1C9D" w:rsidR="007A7231" w:rsidRPr="00322187" w:rsidRDefault="00E51D3E" w:rsidP="00D76181">
      <w:pPr>
        <w:ind w:firstLine="270"/>
        <w:jc w:val="both"/>
        <w:rPr>
          <w:rStyle w:val="Emphasis"/>
          <w:sz w:val="20"/>
        </w:rPr>
      </w:pPr>
      <w:r w:rsidRPr="00322187">
        <w:rPr>
          <w:rStyle w:val="Emphasis"/>
          <w:sz w:val="20"/>
        </w:rPr>
        <w:t>With a predetermined profile plan, a building will be built located in Surabaya, East Java</w:t>
      </w:r>
      <w:r w:rsidR="00401D53" w:rsidRPr="00322187">
        <w:rPr>
          <w:rStyle w:val="Emphasis"/>
          <w:sz w:val="20"/>
        </w:rPr>
        <w:t xml:space="preserve"> show in </w:t>
      </w:r>
      <w:r w:rsidR="00401D53" w:rsidRPr="0005495A">
        <w:rPr>
          <w:rStyle w:val="Emphasis"/>
          <w:b/>
          <w:bCs/>
          <w:sz w:val="20"/>
        </w:rPr>
        <w:t>FIGURE 4</w:t>
      </w:r>
      <w:r w:rsidRPr="00322187">
        <w:rPr>
          <w:rStyle w:val="Emphasis"/>
          <w:sz w:val="20"/>
        </w:rPr>
        <w:t xml:space="preserve">. The building with a length of 20 meters and a width of 16 meters has 10 floors with a height between floors of 4 meters and has a function for office buildings. The material to be used is steel with an </w:t>
      </w:r>
      <w:r w:rsidR="00010170" w:rsidRPr="00322187">
        <w:rPr>
          <w:rStyle w:val="Emphasis"/>
          <w:sz w:val="20"/>
        </w:rPr>
        <w:t>inverted</w:t>
      </w:r>
      <w:r w:rsidRPr="00322187">
        <w:rPr>
          <w:rStyle w:val="Emphasis"/>
          <w:sz w:val="20"/>
        </w:rPr>
        <w:t xml:space="preserve"> V-type Concentrically Braced Frame (CBF) structural system. The steel has a quality of A992fy50 (</w:t>
      </w:r>
      <w:proofErr w:type="spellStart"/>
      <w:r w:rsidRPr="00322187">
        <w:rPr>
          <w:rStyle w:val="Emphasis"/>
          <w:sz w:val="20"/>
        </w:rPr>
        <w:t>fy</w:t>
      </w:r>
      <w:proofErr w:type="spellEnd"/>
      <w:r w:rsidRPr="00322187">
        <w:rPr>
          <w:rStyle w:val="Emphasis"/>
          <w:sz w:val="20"/>
        </w:rPr>
        <w:t xml:space="preserve"> = 344.74Mpa, fu = 448.16). The next step is loading based on SNI 1727:2020 regarding the minimum load for planning buildings and other structures to be reviewed including live load, dead load, and earthquake load. Live load is the occupancy load, dead load is the structural load, and earthquake load is the lateral force that will occur due to the earthquake. The design response spectrum needs to use the spectra Indonesia application to obtain the following acceleration parameters:</w:t>
      </w:r>
    </w:p>
    <w:p w14:paraId="639DB49A" w14:textId="77777777" w:rsidR="00E51D3E" w:rsidRPr="00D76181" w:rsidRDefault="00E51D3E" w:rsidP="00E51D3E">
      <w:pPr>
        <w:ind w:right="127"/>
        <w:jc w:val="both"/>
        <w:rPr>
          <w:rFonts w:eastAsia="Garamond"/>
          <w:position w:val="1"/>
          <w:sz w:val="20"/>
        </w:rPr>
      </w:pPr>
    </w:p>
    <w:p w14:paraId="5A218D68" w14:textId="77777777" w:rsidR="00E6771D" w:rsidRPr="00D76181" w:rsidRDefault="007A7231" w:rsidP="00E6771D">
      <w:pPr>
        <w:keepNext/>
        <w:ind w:right="127"/>
        <w:jc w:val="center"/>
        <w:rPr>
          <w:sz w:val="20"/>
        </w:rPr>
      </w:pPr>
      <w:r w:rsidRPr="00D76181">
        <w:rPr>
          <w:rFonts w:eastAsia="Garamond"/>
          <w:noProof/>
          <w:sz w:val="20"/>
        </w:rPr>
        <w:drawing>
          <wp:inline distT="0" distB="0" distL="0" distR="0" wp14:anchorId="2300E445" wp14:editId="7441E43C">
            <wp:extent cx="3765600" cy="252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5600" cy="2520000"/>
                    </a:xfrm>
                    <a:prstGeom prst="rect">
                      <a:avLst/>
                    </a:prstGeom>
                  </pic:spPr>
                </pic:pic>
              </a:graphicData>
            </a:graphic>
          </wp:inline>
        </w:drawing>
      </w:r>
    </w:p>
    <w:p w14:paraId="2319C6BB" w14:textId="52D1971C" w:rsidR="00E26E19" w:rsidRPr="00D76181" w:rsidRDefault="000741C6" w:rsidP="0005495A">
      <w:pPr>
        <w:pStyle w:val="FigureCaption"/>
        <w:rPr>
          <w:i/>
          <w:iCs/>
        </w:rPr>
      </w:pPr>
      <w:r w:rsidRPr="00D76181">
        <w:t xml:space="preserve">FIGURE </w:t>
      </w:r>
      <w:fldSimple w:instr=" SEQ Figure \* ARABIC ">
        <w:r w:rsidRPr="00D76181">
          <w:rPr>
            <w:noProof/>
          </w:rPr>
          <w:t>4</w:t>
        </w:r>
      </w:fldSimple>
      <w:r w:rsidR="0005495A">
        <w:rPr>
          <w:i/>
          <w:iCs/>
        </w:rPr>
        <w:t>.</w:t>
      </w:r>
      <w:r w:rsidR="00E6771D" w:rsidRPr="00D76181">
        <w:t xml:space="preserve"> Research Location</w:t>
      </w:r>
    </w:p>
    <w:p w14:paraId="55129035" w14:textId="231E228B" w:rsidR="00E26E19" w:rsidRPr="00D76181" w:rsidRDefault="00236624" w:rsidP="000741C6">
      <w:pPr>
        <w:jc w:val="center"/>
        <w:rPr>
          <w:sz w:val="18"/>
          <w:szCs w:val="18"/>
        </w:rPr>
      </w:pPr>
      <w:r w:rsidRPr="00D76181">
        <w:rPr>
          <w:sz w:val="18"/>
          <w:szCs w:val="18"/>
        </w:rPr>
        <w:t>Source: Author's analysis and Google Earth, 2024</w:t>
      </w:r>
    </w:p>
    <w:p w14:paraId="561FFF31" w14:textId="77777777" w:rsidR="00236624" w:rsidRPr="00D76181" w:rsidRDefault="00236624" w:rsidP="00236624">
      <w:pPr>
        <w:jc w:val="center"/>
        <w:rPr>
          <w:sz w:val="20"/>
        </w:rPr>
      </w:pPr>
    </w:p>
    <w:p w14:paraId="1B01F3AA" w14:textId="48C42896" w:rsidR="004D2BFF" w:rsidRPr="00322187" w:rsidRDefault="00236624" w:rsidP="00D76181">
      <w:pPr>
        <w:ind w:firstLine="270"/>
        <w:jc w:val="both"/>
        <w:rPr>
          <w:rStyle w:val="Emphasis"/>
          <w:sz w:val="20"/>
        </w:rPr>
      </w:pPr>
      <w:r w:rsidRPr="00322187">
        <w:rPr>
          <w:rStyle w:val="Emphasis"/>
          <w:sz w:val="20"/>
        </w:rPr>
        <w:t>By using the Indonesian spectra application http//puskim.pu.go.id obtained spectra acceleration parameters in the city of Surabaya. From the web data above, it can be analyzed again by obtaining the following earthquake parameters</w:t>
      </w:r>
      <w:r w:rsidR="00A525DF" w:rsidRPr="00322187">
        <w:rPr>
          <w:rStyle w:val="Emphasis"/>
          <w:sz w:val="20"/>
        </w:rPr>
        <w:t xml:space="preserve"> show in </w:t>
      </w:r>
      <w:r w:rsidR="00A525DF" w:rsidRPr="0005495A">
        <w:rPr>
          <w:rStyle w:val="Emphasis"/>
          <w:b/>
          <w:bCs/>
          <w:sz w:val="20"/>
        </w:rPr>
        <w:t>TABLE 2</w:t>
      </w:r>
      <w:r w:rsidRPr="00322187">
        <w:rPr>
          <w:rStyle w:val="Emphasis"/>
          <w:sz w:val="20"/>
        </w:rPr>
        <w:t>:</w:t>
      </w:r>
    </w:p>
    <w:p w14:paraId="49D467B0" w14:textId="7AAE1AA8" w:rsidR="00E26E19" w:rsidRDefault="00E26E19" w:rsidP="00D76181">
      <w:pPr>
        <w:ind w:firstLine="270"/>
        <w:jc w:val="both"/>
        <w:rPr>
          <w:sz w:val="20"/>
        </w:rPr>
      </w:pPr>
    </w:p>
    <w:p w14:paraId="77A8B545" w14:textId="4D9EDDF2" w:rsidR="00236624" w:rsidRPr="00D76181" w:rsidRDefault="002F0BB8" w:rsidP="0005495A">
      <w:pPr>
        <w:pStyle w:val="TableCaption"/>
        <w:rPr>
          <w:i/>
          <w:iCs/>
        </w:rPr>
      </w:pPr>
      <w:r w:rsidRPr="002F0BB8">
        <w:rPr>
          <w:b/>
          <w:bCs/>
        </w:rPr>
        <w:t xml:space="preserve">TABLE </w:t>
      </w:r>
      <w:r w:rsidR="00236624" w:rsidRPr="002F0BB8">
        <w:rPr>
          <w:b/>
          <w:bCs/>
          <w:i/>
          <w:iCs/>
        </w:rPr>
        <w:fldChar w:fldCharType="begin"/>
      </w:r>
      <w:r w:rsidR="00236624" w:rsidRPr="002F0BB8">
        <w:rPr>
          <w:b/>
          <w:bCs/>
        </w:rPr>
        <w:instrText xml:space="preserve"> SEQ Table \* ARABIC </w:instrText>
      </w:r>
      <w:r w:rsidR="00236624" w:rsidRPr="002F0BB8">
        <w:rPr>
          <w:b/>
          <w:bCs/>
          <w:i/>
          <w:iCs/>
        </w:rPr>
        <w:fldChar w:fldCharType="separate"/>
      </w:r>
      <w:r w:rsidRPr="002F0BB8">
        <w:rPr>
          <w:b/>
          <w:bCs/>
          <w:noProof/>
        </w:rPr>
        <w:t>2</w:t>
      </w:r>
      <w:r w:rsidR="00236624" w:rsidRPr="002F0BB8">
        <w:rPr>
          <w:b/>
          <w:bCs/>
          <w:i/>
          <w:iCs/>
        </w:rPr>
        <w:fldChar w:fldCharType="end"/>
      </w:r>
      <w:r w:rsidR="0005495A">
        <w:rPr>
          <w:b/>
          <w:bCs/>
          <w:i/>
          <w:iCs/>
        </w:rPr>
        <w:t>.</w:t>
      </w:r>
      <w:r w:rsidR="00236624" w:rsidRPr="00D76181">
        <w:t xml:space="preserve"> Earthquake Parameter Analysis Results</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1180"/>
      </w:tblGrid>
      <w:tr w:rsidR="000741C6" w:rsidRPr="00D76181" w14:paraId="5CD5FF48" w14:textId="77777777" w:rsidTr="000741C6">
        <w:trPr>
          <w:trHeight w:val="348"/>
          <w:jc w:val="center"/>
        </w:trPr>
        <w:tc>
          <w:tcPr>
            <w:tcW w:w="3920" w:type="dxa"/>
            <w:shd w:val="clear" w:color="auto" w:fill="auto"/>
            <w:noWrap/>
            <w:vAlign w:val="center"/>
            <w:hideMark/>
          </w:tcPr>
          <w:p w14:paraId="32B52F80" w14:textId="5EA73513" w:rsidR="00E26E19" w:rsidRPr="00D76181" w:rsidRDefault="00E26E19" w:rsidP="008B1382">
            <w:pPr>
              <w:jc w:val="center"/>
              <w:rPr>
                <w:b/>
                <w:bCs/>
                <w:sz w:val="20"/>
                <w:lang w:val="en-ID" w:eastAsia="en-ID"/>
              </w:rPr>
            </w:pPr>
            <w:r w:rsidRPr="00D76181">
              <w:rPr>
                <w:b/>
                <w:bCs/>
                <w:sz w:val="20"/>
                <w:lang w:val="en-ID" w:eastAsia="en-ID"/>
              </w:rPr>
              <w:t>Parameter</w:t>
            </w:r>
            <w:r w:rsidR="00236624" w:rsidRPr="00D76181">
              <w:rPr>
                <w:b/>
                <w:bCs/>
                <w:sz w:val="20"/>
                <w:lang w:val="en-ID" w:eastAsia="en-ID"/>
              </w:rPr>
              <w:t>s</w:t>
            </w:r>
          </w:p>
        </w:tc>
        <w:tc>
          <w:tcPr>
            <w:tcW w:w="1180" w:type="dxa"/>
            <w:shd w:val="clear" w:color="auto" w:fill="auto"/>
            <w:noWrap/>
            <w:vAlign w:val="center"/>
            <w:hideMark/>
          </w:tcPr>
          <w:p w14:paraId="6BEC21B5" w14:textId="5C2E02CA" w:rsidR="00E26E19" w:rsidRPr="00D76181" w:rsidRDefault="00236624" w:rsidP="008B1382">
            <w:pPr>
              <w:jc w:val="center"/>
              <w:rPr>
                <w:b/>
                <w:bCs/>
                <w:sz w:val="20"/>
                <w:lang w:val="en-ID" w:eastAsia="en-ID"/>
              </w:rPr>
            </w:pPr>
            <w:r w:rsidRPr="00D76181">
              <w:rPr>
                <w:b/>
                <w:bCs/>
                <w:sz w:val="20"/>
                <w:lang w:val="en-ID" w:eastAsia="en-ID"/>
              </w:rPr>
              <w:t>Value</w:t>
            </w:r>
          </w:p>
        </w:tc>
      </w:tr>
      <w:tr w:rsidR="000741C6" w:rsidRPr="00D76181" w14:paraId="1B248DFC" w14:textId="77777777" w:rsidTr="000741C6">
        <w:trPr>
          <w:trHeight w:val="348"/>
          <w:jc w:val="center"/>
        </w:trPr>
        <w:tc>
          <w:tcPr>
            <w:tcW w:w="3920" w:type="dxa"/>
            <w:shd w:val="clear" w:color="auto" w:fill="auto"/>
            <w:noWrap/>
            <w:vAlign w:val="center"/>
            <w:hideMark/>
          </w:tcPr>
          <w:p w14:paraId="18AF67F7" w14:textId="0B0ECC56" w:rsidR="00E26E19" w:rsidRPr="00D76181" w:rsidRDefault="00236624" w:rsidP="008B1382">
            <w:pPr>
              <w:jc w:val="center"/>
              <w:rPr>
                <w:sz w:val="20"/>
                <w:lang w:val="en-ID" w:eastAsia="en-ID"/>
              </w:rPr>
            </w:pPr>
            <w:r w:rsidRPr="00D76181">
              <w:rPr>
                <w:sz w:val="20"/>
                <w:lang w:val="en-ID" w:eastAsia="en-ID"/>
              </w:rPr>
              <w:t>Structure Risk Category</w:t>
            </w:r>
          </w:p>
        </w:tc>
        <w:tc>
          <w:tcPr>
            <w:tcW w:w="1180" w:type="dxa"/>
            <w:shd w:val="clear" w:color="auto" w:fill="auto"/>
            <w:noWrap/>
            <w:vAlign w:val="center"/>
            <w:hideMark/>
          </w:tcPr>
          <w:p w14:paraId="1C343D68" w14:textId="77777777" w:rsidR="00E26E19" w:rsidRPr="00D76181" w:rsidRDefault="00E26E19" w:rsidP="008B1382">
            <w:pPr>
              <w:jc w:val="center"/>
              <w:rPr>
                <w:sz w:val="20"/>
                <w:lang w:val="en-ID" w:eastAsia="en-ID"/>
              </w:rPr>
            </w:pPr>
            <w:r w:rsidRPr="00D76181">
              <w:rPr>
                <w:sz w:val="20"/>
                <w:lang w:val="en-ID" w:eastAsia="en-ID"/>
              </w:rPr>
              <w:t>II</w:t>
            </w:r>
          </w:p>
        </w:tc>
      </w:tr>
      <w:tr w:rsidR="000741C6" w:rsidRPr="00D76181" w14:paraId="5FD8F1E9" w14:textId="77777777" w:rsidTr="000741C6">
        <w:trPr>
          <w:trHeight w:val="348"/>
          <w:jc w:val="center"/>
        </w:trPr>
        <w:tc>
          <w:tcPr>
            <w:tcW w:w="3920" w:type="dxa"/>
            <w:shd w:val="clear" w:color="auto" w:fill="auto"/>
            <w:noWrap/>
            <w:vAlign w:val="center"/>
            <w:hideMark/>
          </w:tcPr>
          <w:p w14:paraId="6467AFCC" w14:textId="4DA0E6BF" w:rsidR="00236624" w:rsidRPr="00D76181" w:rsidRDefault="00236624" w:rsidP="00236624">
            <w:pPr>
              <w:jc w:val="center"/>
              <w:rPr>
                <w:sz w:val="20"/>
                <w:lang w:val="en-ID" w:eastAsia="en-ID"/>
              </w:rPr>
            </w:pPr>
            <w:r w:rsidRPr="00D76181">
              <w:rPr>
                <w:sz w:val="20"/>
                <w:lang w:val="en-ID" w:eastAsia="en-ID"/>
              </w:rPr>
              <w:t xml:space="preserve">Faktor </w:t>
            </w:r>
            <w:proofErr w:type="spellStart"/>
            <w:r w:rsidRPr="00D76181">
              <w:rPr>
                <w:sz w:val="20"/>
                <w:lang w:val="en-ID" w:eastAsia="en-ID"/>
              </w:rPr>
              <w:t>Keutamaan</w:t>
            </w:r>
            <w:proofErr w:type="spellEnd"/>
          </w:p>
        </w:tc>
        <w:tc>
          <w:tcPr>
            <w:tcW w:w="1180" w:type="dxa"/>
            <w:shd w:val="clear" w:color="auto" w:fill="auto"/>
            <w:noWrap/>
            <w:vAlign w:val="center"/>
            <w:hideMark/>
          </w:tcPr>
          <w:p w14:paraId="78D0083D" w14:textId="77777777" w:rsidR="00236624" w:rsidRPr="00D76181" w:rsidRDefault="00236624" w:rsidP="00236624">
            <w:pPr>
              <w:jc w:val="center"/>
              <w:rPr>
                <w:sz w:val="20"/>
                <w:lang w:val="en-ID" w:eastAsia="en-ID"/>
              </w:rPr>
            </w:pPr>
            <w:r w:rsidRPr="00D76181">
              <w:rPr>
                <w:sz w:val="20"/>
                <w:lang w:val="en-ID" w:eastAsia="en-ID"/>
              </w:rPr>
              <w:t xml:space="preserve">I </w:t>
            </w:r>
          </w:p>
        </w:tc>
      </w:tr>
      <w:tr w:rsidR="000741C6" w:rsidRPr="00D76181" w14:paraId="240C5DA0" w14:textId="77777777" w:rsidTr="000741C6">
        <w:trPr>
          <w:trHeight w:val="348"/>
          <w:jc w:val="center"/>
        </w:trPr>
        <w:tc>
          <w:tcPr>
            <w:tcW w:w="3920" w:type="dxa"/>
            <w:shd w:val="clear" w:color="auto" w:fill="auto"/>
            <w:noWrap/>
            <w:vAlign w:val="center"/>
            <w:hideMark/>
          </w:tcPr>
          <w:p w14:paraId="20C56B43" w14:textId="77777777" w:rsidR="00E26E19" w:rsidRPr="00D76181" w:rsidRDefault="00E26E19" w:rsidP="008B1382">
            <w:pPr>
              <w:jc w:val="center"/>
              <w:rPr>
                <w:sz w:val="20"/>
                <w:lang w:val="en-ID" w:eastAsia="en-ID"/>
              </w:rPr>
            </w:pPr>
            <w:r w:rsidRPr="00D76181">
              <w:rPr>
                <w:sz w:val="20"/>
                <w:lang w:val="en-ID" w:eastAsia="en-ID"/>
              </w:rPr>
              <w:t>Ss</w:t>
            </w:r>
          </w:p>
        </w:tc>
        <w:tc>
          <w:tcPr>
            <w:tcW w:w="1180" w:type="dxa"/>
            <w:shd w:val="clear" w:color="auto" w:fill="auto"/>
            <w:noWrap/>
            <w:vAlign w:val="center"/>
            <w:hideMark/>
          </w:tcPr>
          <w:p w14:paraId="50B0A73B" w14:textId="77777777" w:rsidR="00E26E19" w:rsidRPr="00D76181" w:rsidRDefault="00E26E19" w:rsidP="008B1382">
            <w:pPr>
              <w:jc w:val="center"/>
              <w:rPr>
                <w:sz w:val="20"/>
                <w:lang w:val="en-ID" w:eastAsia="en-ID"/>
              </w:rPr>
            </w:pPr>
            <w:r w:rsidRPr="00D76181">
              <w:rPr>
                <w:sz w:val="20"/>
                <w:lang w:val="en-ID" w:eastAsia="en-ID"/>
              </w:rPr>
              <w:t>0,6785</w:t>
            </w:r>
          </w:p>
        </w:tc>
      </w:tr>
      <w:tr w:rsidR="000741C6" w:rsidRPr="00D76181" w14:paraId="43915C9E" w14:textId="77777777" w:rsidTr="000741C6">
        <w:trPr>
          <w:trHeight w:val="348"/>
          <w:jc w:val="center"/>
        </w:trPr>
        <w:tc>
          <w:tcPr>
            <w:tcW w:w="3920" w:type="dxa"/>
            <w:shd w:val="clear" w:color="auto" w:fill="auto"/>
            <w:noWrap/>
            <w:vAlign w:val="center"/>
            <w:hideMark/>
          </w:tcPr>
          <w:p w14:paraId="097078C7" w14:textId="77777777" w:rsidR="00E26E19" w:rsidRPr="00D76181" w:rsidRDefault="00E26E19" w:rsidP="008B1382">
            <w:pPr>
              <w:jc w:val="center"/>
              <w:rPr>
                <w:sz w:val="20"/>
                <w:vertAlign w:val="subscript"/>
                <w:lang w:val="en-ID" w:eastAsia="en-ID"/>
              </w:rPr>
            </w:pPr>
            <w:r w:rsidRPr="00D76181">
              <w:rPr>
                <w:sz w:val="20"/>
                <w:lang w:val="en-ID" w:eastAsia="en-ID"/>
              </w:rPr>
              <w:t>S</w:t>
            </w:r>
            <w:r w:rsidRPr="00D76181">
              <w:rPr>
                <w:sz w:val="20"/>
                <w:vertAlign w:val="subscript"/>
                <w:lang w:val="en-ID" w:eastAsia="en-ID"/>
              </w:rPr>
              <w:t>1</w:t>
            </w:r>
          </w:p>
        </w:tc>
        <w:tc>
          <w:tcPr>
            <w:tcW w:w="1180" w:type="dxa"/>
            <w:shd w:val="clear" w:color="auto" w:fill="auto"/>
            <w:noWrap/>
            <w:vAlign w:val="center"/>
            <w:hideMark/>
          </w:tcPr>
          <w:p w14:paraId="3AD61FDE" w14:textId="77777777" w:rsidR="00E26E19" w:rsidRPr="00D76181" w:rsidRDefault="00E26E19" w:rsidP="008B1382">
            <w:pPr>
              <w:jc w:val="center"/>
              <w:rPr>
                <w:sz w:val="20"/>
                <w:lang w:val="en-ID" w:eastAsia="en-ID"/>
              </w:rPr>
            </w:pPr>
            <w:r w:rsidRPr="00D76181">
              <w:rPr>
                <w:sz w:val="20"/>
                <w:lang w:val="en-ID" w:eastAsia="en-ID"/>
              </w:rPr>
              <w:t>0,3037</w:t>
            </w:r>
          </w:p>
        </w:tc>
      </w:tr>
      <w:tr w:rsidR="000741C6" w:rsidRPr="00D76181" w14:paraId="1BD46DDD" w14:textId="77777777" w:rsidTr="000741C6">
        <w:trPr>
          <w:trHeight w:val="348"/>
          <w:jc w:val="center"/>
        </w:trPr>
        <w:tc>
          <w:tcPr>
            <w:tcW w:w="3920" w:type="dxa"/>
            <w:shd w:val="clear" w:color="auto" w:fill="auto"/>
            <w:noWrap/>
            <w:vAlign w:val="center"/>
          </w:tcPr>
          <w:p w14:paraId="3A9AF27D" w14:textId="647ABB8D" w:rsidR="00E26E19" w:rsidRPr="00D76181" w:rsidRDefault="00236624" w:rsidP="008B1382">
            <w:pPr>
              <w:jc w:val="center"/>
              <w:rPr>
                <w:sz w:val="20"/>
                <w:lang w:val="en-ID" w:eastAsia="en-ID"/>
              </w:rPr>
            </w:pPr>
            <w:r w:rsidRPr="00D76181">
              <w:rPr>
                <w:sz w:val="20"/>
                <w:lang w:val="en-ID" w:eastAsia="en-ID"/>
              </w:rPr>
              <w:t>Site Class</w:t>
            </w:r>
          </w:p>
        </w:tc>
        <w:tc>
          <w:tcPr>
            <w:tcW w:w="1180" w:type="dxa"/>
            <w:shd w:val="clear" w:color="auto" w:fill="auto"/>
            <w:noWrap/>
            <w:vAlign w:val="center"/>
            <w:hideMark/>
          </w:tcPr>
          <w:p w14:paraId="65557E20" w14:textId="77777777" w:rsidR="00E26E19" w:rsidRPr="00D76181" w:rsidRDefault="00E26E19" w:rsidP="008B1382">
            <w:pPr>
              <w:jc w:val="center"/>
              <w:rPr>
                <w:sz w:val="20"/>
                <w:lang w:val="en-ID" w:eastAsia="en-ID"/>
              </w:rPr>
            </w:pPr>
            <w:r w:rsidRPr="00D76181">
              <w:rPr>
                <w:sz w:val="20"/>
                <w:lang w:val="en-ID" w:eastAsia="en-ID"/>
              </w:rPr>
              <w:t>SE</w:t>
            </w:r>
          </w:p>
        </w:tc>
      </w:tr>
      <w:tr w:rsidR="000741C6" w:rsidRPr="00D76181" w14:paraId="65E75369" w14:textId="77777777" w:rsidTr="000741C6">
        <w:trPr>
          <w:trHeight w:val="348"/>
          <w:jc w:val="center"/>
        </w:trPr>
        <w:tc>
          <w:tcPr>
            <w:tcW w:w="3920" w:type="dxa"/>
            <w:shd w:val="clear" w:color="auto" w:fill="auto"/>
            <w:noWrap/>
            <w:vAlign w:val="center"/>
            <w:hideMark/>
          </w:tcPr>
          <w:p w14:paraId="3F8781C4" w14:textId="77777777" w:rsidR="00E26E19" w:rsidRPr="00D76181" w:rsidRDefault="00E26E19" w:rsidP="008B1382">
            <w:pPr>
              <w:jc w:val="center"/>
              <w:rPr>
                <w:sz w:val="20"/>
                <w:lang w:val="en-ID" w:eastAsia="en-ID"/>
              </w:rPr>
            </w:pPr>
            <w:r w:rsidRPr="00D76181">
              <w:rPr>
                <w:sz w:val="20"/>
                <w:lang w:val="en-ID" w:eastAsia="en-ID"/>
              </w:rPr>
              <w:lastRenderedPageBreak/>
              <w:t xml:space="preserve">Fa </w:t>
            </w:r>
          </w:p>
        </w:tc>
        <w:tc>
          <w:tcPr>
            <w:tcW w:w="1180" w:type="dxa"/>
            <w:shd w:val="clear" w:color="auto" w:fill="auto"/>
            <w:noWrap/>
            <w:vAlign w:val="center"/>
            <w:hideMark/>
          </w:tcPr>
          <w:p w14:paraId="4C8A04CF" w14:textId="77777777" w:rsidR="00E26E19" w:rsidRPr="00D76181" w:rsidRDefault="00E26E19" w:rsidP="008B1382">
            <w:pPr>
              <w:jc w:val="center"/>
              <w:rPr>
                <w:sz w:val="20"/>
                <w:lang w:val="en-ID" w:eastAsia="en-ID"/>
              </w:rPr>
            </w:pPr>
            <w:r w:rsidRPr="00D76181">
              <w:rPr>
                <w:sz w:val="20"/>
                <w:lang w:val="en-ID" w:eastAsia="en-ID"/>
              </w:rPr>
              <w:t>1,4144</w:t>
            </w:r>
          </w:p>
        </w:tc>
      </w:tr>
      <w:tr w:rsidR="000741C6" w:rsidRPr="00D76181" w14:paraId="064D3BF7" w14:textId="77777777" w:rsidTr="000741C6">
        <w:trPr>
          <w:trHeight w:val="348"/>
          <w:jc w:val="center"/>
        </w:trPr>
        <w:tc>
          <w:tcPr>
            <w:tcW w:w="3920" w:type="dxa"/>
            <w:shd w:val="clear" w:color="auto" w:fill="auto"/>
            <w:noWrap/>
            <w:vAlign w:val="center"/>
            <w:hideMark/>
          </w:tcPr>
          <w:p w14:paraId="7677D7A8" w14:textId="77777777" w:rsidR="00E26E19" w:rsidRPr="00D76181" w:rsidRDefault="00E26E19" w:rsidP="008B1382">
            <w:pPr>
              <w:jc w:val="center"/>
              <w:rPr>
                <w:sz w:val="20"/>
                <w:lang w:val="en-ID" w:eastAsia="en-ID"/>
              </w:rPr>
            </w:pPr>
            <w:proofErr w:type="spellStart"/>
            <w:r w:rsidRPr="00D76181">
              <w:rPr>
                <w:sz w:val="20"/>
                <w:lang w:val="en-ID" w:eastAsia="en-ID"/>
              </w:rPr>
              <w:t>Fv</w:t>
            </w:r>
            <w:proofErr w:type="spellEnd"/>
          </w:p>
        </w:tc>
        <w:tc>
          <w:tcPr>
            <w:tcW w:w="1180" w:type="dxa"/>
            <w:shd w:val="clear" w:color="auto" w:fill="auto"/>
            <w:noWrap/>
            <w:vAlign w:val="center"/>
            <w:hideMark/>
          </w:tcPr>
          <w:p w14:paraId="6E99332D" w14:textId="77777777" w:rsidR="00E26E19" w:rsidRPr="00D76181" w:rsidRDefault="00E26E19" w:rsidP="008B1382">
            <w:pPr>
              <w:jc w:val="center"/>
              <w:rPr>
                <w:sz w:val="20"/>
                <w:lang w:val="en-ID" w:eastAsia="en-ID"/>
              </w:rPr>
            </w:pPr>
            <w:r w:rsidRPr="00D76181">
              <w:rPr>
                <w:sz w:val="20"/>
                <w:lang w:val="en-ID" w:eastAsia="en-ID"/>
              </w:rPr>
              <w:t>2,7852</w:t>
            </w:r>
          </w:p>
        </w:tc>
      </w:tr>
      <w:tr w:rsidR="000741C6" w:rsidRPr="00D76181" w14:paraId="0B5B0F4B" w14:textId="77777777" w:rsidTr="000741C6">
        <w:trPr>
          <w:trHeight w:val="348"/>
          <w:jc w:val="center"/>
        </w:trPr>
        <w:tc>
          <w:tcPr>
            <w:tcW w:w="3920" w:type="dxa"/>
            <w:shd w:val="clear" w:color="auto" w:fill="auto"/>
            <w:noWrap/>
            <w:vAlign w:val="center"/>
            <w:hideMark/>
          </w:tcPr>
          <w:p w14:paraId="5C021486" w14:textId="77777777" w:rsidR="00E26E19" w:rsidRPr="00D76181" w:rsidRDefault="00E26E19" w:rsidP="008B1382">
            <w:pPr>
              <w:jc w:val="center"/>
              <w:rPr>
                <w:sz w:val="20"/>
                <w:vertAlign w:val="subscript"/>
                <w:lang w:val="en-ID" w:eastAsia="en-ID"/>
              </w:rPr>
            </w:pPr>
            <w:r w:rsidRPr="00D76181">
              <w:rPr>
                <w:sz w:val="20"/>
                <w:lang w:val="en-ID" w:eastAsia="en-ID"/>
              </w:rPr>
              <w:t>S</w:t>
            </w:r>
            <w:r w:rsidRPr="00D76181">
              <w:rPr>
                <w:sz w:val="20"/>
                <w:vertAlign w:val="subscript"/>
                <w:lang w:val="en-ID" w:eastAsia="en-ID"/>
              </w:rPr>
              <w:t>DS</w:t>
            </w:r>
          </w:p>
        </w:tc>
        <w:tc>
          <w:tcPr>
            <w:tcW w:w="1180" w:type="dxa"/>
            <w:shd w:val="clear" w:color="auto" w:fill="auto"/>
            <w:noWrap/>
            <w:vAlign w:val="center"/>
            <w:hideMark/>
          </w:tcPr>
          <w:p w14:paraId="56DA2F72" w14:textId="77777777" w:rsidR="00E26E19" w:rsidRPr="00D76181" w:rsidRDefault="00E26E19" w:rsidP="008B1382">
            <w:pPr>
              <w:jc w:val="center"/>
              <w:rPr>
                <w:sz w:val="20"/>
                <w:lang w:val="en-ID" w:eastAsia="en-ID"/>
              </w:rPr>
            </w:pPr>
            <w:r w:rsidRPr="00D76181">
              <w:rPr>
                <w:sz w:val="20"/>
                <w:lang w:val="en-ID" w:eastAsia="en-ID"/>
              </w:rPr>
              <w:t>0,6398</w:t>
            </w:r>
          </w:p>
        </w:tc>
      </w:tr>
      <w:tr w:rsidR="000741C6" w:rsidRPr="00D76181" w14:paraId="4E289227" w14:textId="77777777" w:rsidTr="000741C6">
        <w:trPr>
          <w:trHeight w:val="348"/>
          <w:jc w:val="center"/>
        </w:trPr>
        <w:tc>
          <w:tcPr>
            <w:tcW w:w="3920" w:type="dxa"/>
            <w:shd w:val="clear" w:color="auto" w:fill="auto"/>
            <w:noWrap/>
            <w:vAlign w:val="center"/>
            <w:hideMark/>
          </w:tcPr>
          <w:p w14:paraId="3F6672C8" w14:textId="77777777" w:rsidR="00E26E19" w:rsidRPr="00D76181" w:rsidRDefault="00E26E19" w:rsidP="008B1382">
            <w:pPr>
              <w:jc w:val="center"/>
              <w:rPr>
                <w:sz w:val="20"/>
                <w:lang w:val="en-ID" w:eastAsia="en-ID"/>
              </w:rPr>
            </w:pPr>
            <w:r w:rsidRPr="00D76181">
              <w:rPr>
                <w:sz w:val="20"/>
                <w:lang w:val="en-ID" w:eastAsia="en-ID"/>
              </w:rPr>
              <w:t>S</w:t>
            </w:r>
            <w:r w:rsidRPr="00D76181">
              <w:rPr>
                <w:sz w:val="20"/>
                <w:vertAlign w:val="subscript"/>
                <w:lang w:val="en-ID" w:eastAsia="en-ID"/>
              </w:rPr>
              <w:t>D1</w:t>
            </w:r>
          </w:p>
        </w:tc>
        <w:tc>
          <w:tcPr>
            <w:tcW w:w="1180" w:type="dxa"/>
            <w:shd w:val="clear" w:color="auto" w:fill="auto"/>
            <w:noWrap/>
            <w:vAlign w:val="center"/>
            <w:hideMark/>
          </w:tcPr>
          <w:p w14:paraId="584E47E2" w14:textId="77777777" w:rsidR="00E26E19" w:rsidRPr="00D76181" w:rsidRDefault="00E26E19" w:rsidP="008B1382">
            <w:pPr>
              <w:jc w:val="center"/>
              <w:rPr>
                <w:sz w:val="20"/>
                <w:lang w:val="en-ID" w:eastAsia="en-ID"/>
              </w:rPr>
            </w:pPr>
            <w:r w:rsidRPr="00D76181">
              <w:rPr>
                <w:sz w:val="20"/>
                <w:lang w:val="en-ID" w:eastAsia="en-ID"/>
              </w:rPr>
              <w:t>0,5639</w:t>
            </w:r>
          </w:p>
        </w:tc>
      </w:tr>
      <w:tr w:rsidR="000741C6" w:rsidRPr="00D76181" w14:paraId="596AAB78" w14:textId="77777777" w:rsidTr="000741C6">
        <w:trPr>
          <w:trHeight w:val="348"/>
          <w:jc w:val="center"/>
        </w:trPr>
        <w:tc>
          <w:tcPr>
            <w:tcW w:w="3920" w:type="dxa"/>
            <w:shd w:val="clear" w:color="auto" w:fill="auto"/>
            <w:noWrap/>
            <w:vAlign w:val="center"/>
          </w:tcPr>
          <w:p w14:paraId="057BAEF9" w14:textId="58122EFA" w:rsidR="00E26E19" w:rsidRPr="00D76181" w:rsidRDefault="00236624" w:rsidP="008B1382">
            <w:pPr>
              <w:jc w:val="center"/>
              <w:rPr>
                <w:sz w:val="20"/>
                <w:lang w:val="en-ID" w:eastAsia="en-ID"/>
              </w:rPr>
            </w:pPr>
            <w:r w:rsidRPr="00D76181">
              <w:rPr>
                <w:sz w:val="20"/>
                <w:lang w:val="en-ID" w:eastAsia="en-ID"/>
              </w:rPr>
              <w:t>Seismic Design Category</w:t>
            </w:r>
          </w:p>
        </w:tc>
        <w:tc>
          <w:tcPr>
            <w:tcW w:w="1180" w:type="dxa"/>
            <w:shd w:val="clear" w:color="auto" w:fill="auto"/>
            <w:noWrap/>
            <w:vAlign w:val="center"/>
            <w:hideMark/>
          </w:tcPr>
          <w:p w14:paraId="74F440E6" w14:textId="77777777" w:rsidR="00E26E19" w:rsidRPr="00D76181" w:rsidRDefault="00E26E19" w:rsidP="008B1382">
            <w:pPr>
              <w:jc w:val="center"/>
              <w:rPr>
                <w:sz w:val="20"/>
                <w:lang w:val="en-ID" w:eastAsia="en-ID"/>
              </w:rPr>
            </w:pPr>
            <w:r w:rsidRPr="00D76181">
              <w:rPr>
                <w:sz w:val="20"/>
                <w:lang w:val="en-ID" w:eastAsia="en-ID"/>
              </w:rPr>
              <w:t>D</w:t>
            </w:r>
          </w:p>
        </w:tc>
      </w:tr>
      <w:tr w:rsidR="000741C6" w:rsidRPr="00D76181" w14:paraId="531B6B2D" w14:textId="77777777" w:rsidTr="000741C6">
        <w:trPr>
          <w:trHeight w:val="348"/>
          <w:jc w:val="center"/>
        </w:trPr>
        <w:tc>
          <w:tcPr>
            <w:tcW w:w="3920" w:type="dxa"/>
            <w:shd w:val="clear" w:color="auto" w:fill="auto"/>
            <w:noWrap/>
            <w:vAlign w:val="center"/>
          </w:tcPr>
          <w:p w14:paraId="6C40F46E" w14:textId="06EFE6CD" w:rsidR="00E26E19" w:rsidRPr="00D76181" w:rsidRDefault="00236624" w:rsidP="008B1382">
            <w:pPr>
              <w:jc w:val="center"/>
              <w:rPr>
                <w:sz w:val="20"/>
                <w:lang w:val="en-ID" w:eastAsia="en-ID"/>
              </w:rPr>
            </w:pPr>
            <w:r w:rsidRPr="00D76181">
              <w:rPr>
                <w:sz w:val="20"/>
                <w:lang w:val="en-ID" w:eastAsia="en-ID"/>
              </w:rPr>
              <w:t>Response Modification Coefficient, R</w:t>
            </w:r>
          </w:p>
        </w:tc>
        <w:tc>
          <w:tcPr>
            <w:tcW w:w="1180" w:type="dxa"/>
            <w:shd w:val="clear" w:color="auto" w:fill="auto"/>
            <w:noWrap/>
            <w:vAlign w:val="center"/>
            <w:hideMark/>
          </w:tcPr>
          <w:p w14:paraId="12EE1800" w14:textId="77777777" w:rsidR="00E26E19" w:rsidRPr="00D76181" w:rsidRDefault="00E26E19" w:rsidP="008B1382">
            <w:pPr>
              <w:jc w:val="center"/>
              <w:rPr>
                <w:sz w:val="20"/>
                <w:lang w:val="en-ID" w:eastAsia="en-ID"/>
              </w:rPr>
            </w:pPr>
            <w:r w:rsidRPr="00D76181">
              <w:rPr>
                <w:sz w:val="20"/>
                <w:lang w:val="en-ID" w:eastAsia="en-ID"/>
              </w:rPr>
              <w:t>3,25</w:t>
            </w:r>
          </w:p>
        </w:tc>
      </w:tr>
      <w:tr w:rsidR="000741C6" w:rsidRPr="00D76181" w14:paraId="220A642D" w14:textId="77777777" w:rsidTr="000741C6">
        <w:trPr>
          <w:trHeight w:val="348"/>
          <w:jc w:val="center"/>
        </w:trPr>
        <w:tc>
          <w:tcPr>
            <w:tcW w:w="3920" w:type="dxa"/>
            <w:shd w:val="clear" w:color="auto" w:fill="auto"/>
            <w:noWrap/>
            <w:vAlign w:val="center"/>
            <w:hideMark/>
          </w:tcPr>
          <w:p w14:paraId="5DEB7982" w14:textId="44BC677B" w:rsidR="00E26E19" w:rsidRPr="00D76181" w:rsidRDefault="00236624" w:rsidP="008B1382">
            <w:pPr>
              <w:jc w:val="center"/>
              <w:rPr>
                <w:sz w:val="20"/>
                <w:lang w:val="en-ID" w:eastAsia="en-ID"/>
              </w:rPr>
            </w:pPr>
            <w:r w:rsidRPr="00D76181">
              <w:rPr>
                <w:sz w:val="20"/>
                <w:lang w:val="en-ID" w:eastAsia="en-ID"/>
              </w:rPr>
              <w:t>Overpower Factor, Ω</w:t>
            </w:r>
          </w:p>
        </w:tc>
        <w:tc>
          <w:tcPr>
            <w:tcW w:w="1180" w:type="dxa"/>
            <w:shd w:val="clear" w:color="auto" w:fill="auto"/>
            <w:noWrap/>
            <w:vAlign w:val="center"/>
            <w:hideMark/>
          </w:tcPr>
          <w:p w14:paraId="2DA15A1A" w14:textId="77777777" w:rsidR="00E26E19" w:rsidRPr="00D76181" w:rsidRDefault="00E26E19" w:rsidP="008B1382">
            <w:pPr>
              <w:jc w:val="center"/>
              <w:rPr>
                <w:sz w:val="20"/>
                <w:lang w:val="en-ID" w:eastAsia="en-ID"/>
              </w:rPr>
            </w:pPr>
            <w:r w:rsidRPr="00D76181">
              <w:rPr>
                <w:sz w:val="20"/>
                <w:lang w:val="en-ID" w:eastAsia="en-ID"/>
              </w:rPr>
              <w:t>2</w:t>
            </w:r>
          </w:p>
        </w:tc>
      </w:tr>
      <w:tr w:rsidR="000741C6" w:rsidRPr="00D76181" w14:paraId="32E2A68B" w14:textId="77777777" w:rsidTr="000741C6">
        <w:trPr>
          <w:trHeight w:val="348"/>
          <w:jc w:val="center"/>
        </w:trPr>
        <w:tc>
          <w:tcPr>
            <w:tcW w:w="3920" w:type="dxa"/>
            <w:shd w:val="clear" w:color="auto" w:fill="auto"/>
            <w:noWrap/>
            <w:vAlign w:val="center"/>
          </w:tcPr>
          <w:p w14:paraId="03B1C5D4" w14:textId="66D89113" w:rsidR="00E26E19" w:rsidRPr="00D76181" w:rsidRDefault="00236624" w:rsidP="008B1382">
            <w:pPr>
              <w:jc w:val="center"/>
              <w:rPr>
                <w:sz w:val="20"/>
                <w:lang w:val="en-ID" w:eastAsia="en-ID"/>
              </w:rPr>
            </w:pPr>
            <w:r w:rsidRPr="00D76181">
              <w:rPr>
                <w:sz w:val="20"/>
                <w:lang w:val="en-ID" w:eastAsia="en-ID"/>
              </w:rPr>
              <w:t>Deflection Magnification Factor, Cd</w:t>
            </w:r>
          </w:p>
        </w:tc>
        <w:tc>
          <w:tcPr>
            <w:tcW w:w="1180" w:type="dxa"/>
            <w:shd w:val="clear" w:color="auto" w:fill="auto"/>
            <w:noWrap/>
            <w:vAlign w:val="center"/>
            <w:hideMark/>
          </w:tcPr>
          <w:p w14:paraId="55FF0153" w14:textId="77777777" w:rsidR="00E26E19" w:rsidRPr="00D76181" w:rsidRDefault="00E26E19" w:rsidP="008B1382">
            <w:pPr>
              <w:jc w:val="center"/>
              <w:rPr>
                <w:sz w:val="20"/>
                <w:lang w:val="en-ID" w:eastAsia="en-ID"/>
              </w:rPr>
            </w:pPr>
            <w:r w:rsidRPr="00D76181">
              <w:rPr>
                <w:sz w:val="20"/>
                <w:lang w:val="en-ID" w:eastAsia="en-ID"/>
              </w:rPr>
              <w:t>3,25</w:t>
            </w:r>
          </w:p>
        </w:tc>
      </w:tr>
      <w:tr w:rsidR="000741C6" w:rsidRPr="00D76181" w14:paraId="5EA10D58" w14:textId="77777777" w:rsidTr="000741C6">
        <w:trPr>
          <w:trHeight w:val="348"/>
          <w:jc w:val="center"/>
        </w:trPr>
        <w:tc>
          <w:tcPr>
            <w:tcW w:w="3920" w:type="dxa"/>
            <w:shd w:val="clear" w:color="auto" w:fill="auto"/>
            <w:noWrap/>
            <w:vAlign w:val="center"/>
          </w:tcPr>
          <w:p w14:paraId="3C1BF0B9" w14:textId="0B7A1D49" w:rsidR="00E26E19" w:rsidRPr="00D76181" w:rsidRDefault="00236624" w:rsidP="008B1382">
            <w:pPr>
              <w:jc w:val="center"/>
              <w:rPr>
                <w:sz w:val="20"/>
                <w:lang w:val="en-ID" w:eastAsia="en-ID"/>
              </w:rPr>
            </w:pPr>
            <w:r w:rsidRPr="00D76181">
              <w:rPr>
                <w:sz w:val="20"/>
                <w:lang w:val="en-ID" w:eastAsia="en-ID"/>
              </w:rPr>
              <w:t xml:space="preserve">Building Height, </w:t>
            </w:r>
            <w:proofErr w:type="spellStart"/>
            <w:r w:rsidRPr="00D76181">
              <w:rPr>
                <w:sz w:val="20"/>
                <w:lang w:val="en-ID" w:eastAsia="en-ID"/>
              </w:rPr>
              <w:t>Hn</w:t>
            </w:r>
            <w:proofErr w:type="spellEnd"/>
          </w:p>
        </w:tc>
        <w:tc>
          <w:tcPr>
            <w:tcW w:w="1180" w:type="dxa"/>
            <w:shd w:val="clear" w:color="auto" w:fill="auto"/>
            <w:noWrap/>
            <w:vAlign w:val="center"/>
            <w:hideMark/>
          </w:tcPr>
          <w:p w14:paraId="16EEB4F6" w14:textId="77777777" w:rsidR="00E26E19" w:rsidRPr="00D76181" w:rsidRDefault="00E26E19" w:rsidP="008B1382">
            <w:pPr>
              <w:jc w:val="center"/>
              <w:rPr>
                <w:sz w:val="20"/>
                <w:lang w:val="en-ID" w:eastAsia="en-ID"/>
              </w:rPr>
            </w:pPr>
            <w:r w:rsidRPr="00D76181">
              <w:rPr>
                <w:sz w:val="20"/>
                <w:lang w:val="en-ID" w:eastAsia="en-ID"/>
              </w:rPr>
              <w:t>40</w:t>
            </w:r>
          </w:p>
        </w:tc>
      </w:tr>
      <w:tr w:rsidR="000741C6" w:rsidRPr="00D76181" w14:paraId="131D3620" w14:textId="77777777" w:rsidTr="000741C6">
        <w:trPr>
          <w:trHeight w:val="348"/>
          <w:jc w:val="center"/>
        </w:trPr>
        <w:tc>
          <w:tcPr>
            <w:tcW w:w="3920" w:type="dxa"/>
            <w:shd w:val="clear" w:color="auto" w:fill="auto"/>
            <w:noWrap/>
            <w:vAlign w:val="center"/>
            <w:hideMark/>
          </w:tcPr>
          <w:p w14:paraId="6389C9D9" w14:textId="77777777" w:rsidR="00E26E19" w:rsidRPr="00D76181" w:rsidRDefault="00E26E19" w:rsidP="008B1382">
            <w:pPr>
              <w:jc w:val="center"/>
              <w:rPr>
                <w:sz w:val="20"/>
                <w:lang w:val="en-ID" w:eastAsia="en-ID"/>
              </w:rPr>
            </w:pPr>
            <w:r w:rsidRPr="00D76181">
              <w:rPr>
                <w:sz w:val="20"/>
                <w:lang w:val="en-ID" w:eastAsia="en-ID"/>
              </w:rPr>
              <w:t>Ct</w:t>
            </w:r>
          </w:p>
        </w:tc>
        <w:tc>
          <w:tcPr>
            <w:tcW w:w="1180" w:type="dxa"/>
            <w:shd w:val="clear" w:color="auto" w:fill="auto"/>
            <w:noWrap/>
            <w:vAlign w:val="center"/>
            <w:hideMark/>
          </w:tcPr>
          <w:p w14:paraId="381184B7" w14:textId="77777777" w:rsidR="00E26E19" w:rsidRPr="00D76181" w:rsidRDefault="00E26E19" w:rsidP="008B1382">
            <w:pPr>
              <w:jc w:val="center"/>
              <w:rPr>
                <w:sz w:val="20"/>
                <w:lang w:val="en-ID" w:eastAsia="en-ID"/>
              </w:rPr>
            </w:pPr>
            <w:r w:rsidRPr="00D76181">
              <w:rPr>
                <w:sz w:val="20"/>
                <w:lang w:val="en-ID" w:eastAsia="en-ID"/>
              </w:rPr>
              <w:t>0,0488</w:t>
            </w:r>
          </w:p>
        </w:tc>
      </w:tr>
      <w:tr w:rsidR="000741C6" w:rsidRPr="00D76181" w14:paraId="3C33E3D9" w14:textId="77777777" w:rsidTr="000741C6">
        <w:trPr>
          <w:trHeight w:val="348"/>
          <w:jc w:val="center"/>
        </w:trPr>
        <w:tc>
          <w:tcPr>
            <w:tcW w:w="3920" w:type="dxa"/>
            <w:shd w:val="clear" w:color="auto" w:fill="auto"/>
            <w:noWrap/>
            <w:vAlign w:val="center"/>
            <w:hideMark/>
          </w:tcPr>
          <w:p w14:paraId="62B234B4" w14:textId="77777777" w:rsidR="00E26E19" w:rsidRPr="00D76181" w:rsidRDefault="00E26E19" w:rsidP="008B1382">
            <w:pPr>
              <w:jc w:val="center"/>
              <w:rPr>
                <w:sz w:val="20"/>
                <w:lang w:val="en-ID" w:eastAsia="en-ID"/>
              </w:rPr>
            </w:pPr>
            <w:r w:rsidRPr="00D76181">
              <w:rPr>
                <w:sz w:val="20"/>
                <w:lang w:val="en-ID" w:eastAsia="en-ID"/>
              </w:rPr>
              <w:t>x</w:t>
            </w:r>
          </w:p>
        </w:tc>
        <w:tc>
          <w:tcPr>
            <w:tcW w:w="1180" w:type="dxa"/>
            <w:shd w:val="clear" w:color="auto" w:fill="auto"/>
            <w:noWrap/>
            <w:vAlign w:val="center"/>
            <w:hideMark/>
          </w:tcPr>
          <w:p w14:paraId="699CB761" w14:textId="77777777" w:rsidR="00E26E19" w:rsidRPr="00D76181" w:rsidRDefault="00E26E19" w:rsidP="008B1382">
            <w:pPr>
              <w:jc w:val="center"/>
              <w:rPr>
                <w:sz w:val="20"/>
                <w:lang w:val="en-ID" w:eastAsia="en-ID"/>
              </w:rPr>
            </w:pPr>
            <w:r w:rsidRPr="00D76181">
              <w:rPr>
                <w:sz w:val="20"/>
                <w:lang w:val="en-ID" w:eastAsia="en-ID"/>
              </w:rPr>
              <w:t>0,75</w:t>
            </w:r>
          </w:p>
        </w:tc>
      </w:tr>
      <w:tr w:rsidR="000741C6" w:rsidRPr="00D76181" w14:paraId="0120519C" w14:textId="77777777" w:rsidTr="000741C6">
        <w:trPr>
          <w:trHeight w:val="348"/>
          <w:jc w:val="center"/>
        </w:trPr>
        <w:tc>
          <w:tcPr>
            <w:tcW w:w="3920" w:type="dxa"/>
            <w:shd w:val="clear" w:color="auto" w:fill="auto"/>
            <w:noWrap/>
            <w:vAlign w:val="center"/>
            <w:hideMark/>
          </w:tcPr>
          <w:p w14:paraId="2DB8CCFB" w14:textId="77777777" w:rsidR="00E26E19" w:rsidRPr="00D76181" w:rsidRDefault="00E26E19" w:rsidP="008B1382">
            <w:pPr>
              <w:jc w:val="center"/>
              <w:rPr>
                <w:sz w:val="20"/>
                <w:lang w:val="en-ID" w:eastAsia="en-ID"/>
              </w:rPr>
            </w:pPr>
            <w:r w:rsidRPr="00D76181">
              <w:rPr>
                <w:sz w:val="20"/>
                <w:lang w:val="en-ID" w:eastAsia="en-ID"/>
              </w:rPr>
              <w:t>Cu</w:t>
            </w:r>
          </w:p>
        </w:tc>
        <w:tc>
          <w:tcPr>
            <w:tcW w:w="1180" w:type="dxa"/>
            <w:shd w:val="clear" w:color="auto" w:fill="auto"/>
            <w:noWrap/>
            <w:vAlign w:val="center"/>
            <w:hideMark/>
          </w:tcPr>
          <w:p w14:paraId="259C8829" w14:textId="77777777" w:rsidR="00E26E19" w:rsidRPr="00D76181" w:rsidRDefault="00E26E19" w:rsidP="008B1382">
            <w:pPr>
              <w:jc w:val="center"/>
              <w:rPr>
                <w:sz w:val="20"/>
                <w:lang w:val="en-ID" w:eastAsia="en-ID"/>
              </w:rPr>
            </w:pPr>
            <w:r w:rsidRPr="00D76181">
              <w:rPr>
                <w:sz w:val="20"/>
                <w:lang w:val="en-ID" w:eastAsia="en-ID"/>
              </w:rPr>
              <w:t>1,4</w:t>
            </w:r>
          </w:p>
        </w:tc>
      </w:tr>
      <w:tr w:rsidR="000741C6" w:rsidRPr="00D76181" w14:paraId="06F5CF8F" w14:textId="77777777" w:rsidTr="000741C6">
        <w:trPr>
          <w:trHeight w:val="348"/>
          <w:jc w:val="center"/>
        </w:trPr>
        <w:tc>
          <w:tcPr>
            <w:tcW w:w="3920" w:type="dxa"/>
            <w:shd w:val="clear" w:color="auto" w:fill="auto"/>
            <w:noWrap/>
            <w:vAlign w:val="center"/>
            <w:hideMark/>
          </w:tcPr>
          <w:p w14:paraId="4FE77070" w14:textId="77777777" w:rsidR="00E26E19" w:rsidRPr="00D76181" w:rsidRDefault="00E26E19" w:rsidP="008B1382">
            <w:pPr>
              <w:jc w:val="center"/>
              <w:rPr>
                <w:sz w:val="20"/>
                <w:vertAlign w:val="superscript"/>
                <w:lang w:val="en-ID" w:eastAsia="en-ID"/>
              </w:rPr>
            </w:pPr>
            <w:r w:rsidRPr="00D76181">
              <w:rPr>
                <w:sz w:val="20"/>
                <w:lang w:val="en-ID" w:eastAsia="en-ID"/>
              </w:rPr>
              <w:t xml:space="preserve">Ta minimum, </w:t>
            </w:r>
            <w:proofErr w:type="spellStart"/>
            <w:r w:rsidRPr="00D76181">
              <w:rPr>
                <w:sz w:val="20"/>
                <w:lang w:val="en-ID" w:eastAsia="en-ID"/>
              </w:rPr>
              <w:t>Ct.Hn</w:t>
            </w:r>
            <w:r w:rsidRPr="00D76181">
              <w:rPr>
                <w:sz w:val="20"/>
                <w:vertAlign w:val="superscript"/>
                <w:lang w:val="en-ID" w:eastAsia="en-ID"/>
              </w:rPr>
              <w:t>x</w:t>
            </w:r>
            <w:proofErr w:type="spellEnd"/>
          </w:p>
        </w:tc>
        <w:tc>
          <w:tcPr>
            <w:tcW w:w="1180" w:type="dxa"/>
            <w:shd w:val="clear" w:color="auto" w:fill="auto"/>
            <w:noWrap/>
            <w:vAlign w:val="center"/>
            <w:hideMark/>
          </w:tcPr>
          <w:p w14:paraId="7CD15D50" w14:textId="77777777" w:rsidR="00E26E19" w:rsidRPr="00D76181" w:rsidRDefault="00E26E19" w:rsidP="008B1382">
            <w:pPr>
              <w:jc w:val="center"/>
              <w:rPr>
                <w:sz w:val="20"/>
                <w:lang w:val="en-ID" w:eastAsia="en-ID"/>
              </w:rPr>
            </w:pPr>
            <w:r w:rsidRPr="00D76181">
              <w:rPr>
                <w:sz w:val="20"/>
                <w:lang w:val="en-ID" w:eastAsia="en-ID"/>
              </w:rPr>
              <w:t>1,543</w:t>
            </w:r>
          </w:p>
        </w:tc>
      </w:tr>
      <w:tr w:rsidR="000741C6" w:rsidRPr="00D76181" w14:paraId="1D287DF7" w14:textId="77777777" w:rsidTr="000741C6">
        <w:trPr>
          <w:trHeight w:val="348"/>
          <w:jc w:val="center"/>
        </w:trPr>
        <w:tc>
          <w:tcPr>
            <w:tcW w:w="3920" w:type="dxa"/>
            <w:shd w:val="clear" w:color="auto" w:fill="auto"/>
            <w:noWrap/>
            <w:vAlign w:val="center"/>
            <w:hideMark/>
          </w:tcPr>
          <w:p w14:paraId="1F28606A" w14:textId="77777777" w:rsidR="00E26E19" w:rsidRPr="00D76181" w:rsidRDefault="00E26E19" w:rsidP="008B1382">
            <w:pPr>
              <w:jc w:val="center"/>
              <w:rPr>
                <w:sz w:val="20"/>
                <w:lang w:val="en-ID" w:eastAsia="en-ID"/>
              </w:rPr>
            </w:pPr>
            <w:r w:rsidRPr="00D76181">
              <w:rPr>
                <w:sz w:val="20"/>
                <w:lang w:val="en-ID" w:eastAsia="en-ID"/>
              </w:rPr>
              <w:t xml:space="preserve">Ta </w:t>
            </w:r>
            <w:proofErr w:type="spellStart"/>
            <w:r w:rsidRPr="00D76181">
              <w:rPr>
                <w:sz w:val="20"/>
                <w:lang w:val="en-ID" w:eastAsia="en-ID"/>
              </w:rPr>
              <w:t>maksimum</w:t>
            </w:r>
            <w:proofErr w:type="spellEnd"/>
            <w:r w:rsidRPr="00D76181">
              <w:rPr>
                <w:sz w:val="20"/>
                <w:lang w:val="en-ID" w:eastAsia="en-ID"/>
              </w:rPr>
              <w:t xml:space="preserve">, </w:t>
            </w:r>
            <w:proofErr w:type="spellStart"/>
            <w:r w:rsidRPr="00D76181">
              <w:rPr>
                <w:sz w:val="20"/>
                <w:lang w:val="en-ID" w:eastAsia="en-ID"/>
              </w:rPr>
              <w:t>Cu.Ta</w:t>
            </w:r>
            <w:proofErr w:type="spellEnd"/>
          </w:p>
        </w:tc>
        <w:tc>
          <w:tcPr>
            <w:tcW w:w="1180" w:type="dxa"/>
            <w:shd w:val="clear" w:color="auto" w:fill="auto"/>
            <w:noWrap/>
            <w:vAlign w:val="center"/>
            <w:hideMark/>
          </w:tcPr>
          <w:p w14:paraId="6B079693" w14:textId="77777777" w:rsidR="00E26E19" w:rsidRPr="00D76181" w:rsidRDefault="00E26E19" w:rsidP="008B1382">
            <w:pPr>
              <w:jc w:val="center"/>
              <w:rPr>
                <w:sz w:val="20"/>
                <w:lang w:val="en-ID" w:eastAsia="en-ID"/>
              </w:rPr>
            </w:pPr>
            <w:r w:rsidRPr="00D76181">
              <w:rPr>
                <w:sz w:val="20"/>
                <w:lang w:val="en-ID" w:eastAsia="en-ID"/>
              </w:rPr>
              <w:t>0,877</w:t>
            </w:r>
          </w:p>
        </w:tc>
      </w:tr>
      <w:tr w:rsidR="000741C6" w:rsidRPr="00D76181" w14:paraId="10F864D7" w14:textId="77777777" w:rsidTr="000741C6">
        <w:trPr>
          <w:trHeight w:val="348"/>
          <w:jc w:val="center"/>
        </w:trPr>
        <w:tc>
          <w:tcPr>
            <w:tcW w:w="3920" w:type="dxa"/>
            <w:shd w:val="clear" w:color="auto" w:fill="auto"/>
            <w:noWrap/>
            <w:vAlign w:val="center"/>
            <w:hideMark/>
          </w:tcPr>
          <w:p w14:paraId="35752A3F" w14:textId="77777777" w:rsidR="00E26E19" w:rsidRPr="00D76181" w:rsidRDefault="00E26E19" w:rsidP="008B1382">
            <w:pPr>
              <w:jc w:val="center"/>
              <w:rPr>
                <w:sz w:val="20"/>
                <w:lang w:val="en-ID" w:eastAsia="en-ID"/>
              </w:rPr>
            </w:pPr>
            <w:r w:rsidRPr="00D76181">
              <w:rPr>
                <w:sz w:val="20"/>
                <w:lang w:val="en-ID" w:eastAsia="en-ID"/>
              </w:rPr>
              <w:t>Tx Model</w:t>
            </w:r>
          </w:p>
        </w:tc>
        <w:tc>
          <w:tcPr>
            <w:tcW w:w="1180" w:type="dxa"/>
            <w:shd w:val="clear" w:color="auto" w:fill="auto"/>
            <w:noWrap/>
            <w:vAlign w:val="center"/>
            <w:hideMark/>
          </w:tcPr>
          <w:p w14:paraId="6AE29198" w14:textId="77777777" w:rsidR="00E26E19" w:rsidRPr="00D76181" w:rsidRDefault="00E26E19" w:rsidP="008B1382">
            <w:pPr>
              <w:jc w:val="center"/>
              <w:rPr>
                <w:sz w:val="20"/>
                <w:lang w:val="en-ID" w:eastAsia="en-ID"/>
              </w:rPr>
            </w:pPr>
            <w:r w:rsidRPr="00D76181">
              <w:rPr>
                <w:sz w:val="20"/>
                <w:lang w:val="en-ID" w:eastAsia="en-ID"/>
              </w:rPr>
              <w:t>1,087</w:t>
            </w:r>
          </w:p>
        </w:tc>
      </w:tr>
      <w:tr w:rsidR="000741C6" w:rsidRPr="00D76181" w14:paraId="0B45216E" w14:textId="77777777" w:rsidTr="000741C6">
        <w:trPr>
          <w:trHeight w:val="348"/>
          <w:jc w:val="center"/>
        </w:trPr>
        <w:tc>
          <w:tcPr>
            <w:tcW w:w="3920" w:type="dxa"/>
            <w:shd w:val="clear" w:color="auto" w:fill="auto"/>
            <w:noWrap/>
            <w:vAlign w:val="center"/>
            <w:hideMark/>
          </w:tcPr>
          <w:p w14:paraId="24413FE2" w14:textId="77777777" w:rsidR="00E26E19" w:rsidRPr="00D76181" w:rsidRDefault="00E26E19" w:rsidP="008B1382">
            <w:pPr>
              <w:jc w:val="center"/>
              <w:rPr>
                <w:sz w:val="20"/>
                <w:lang w:val="en-ID" w:eastAsia="en-ID"/>
              </w:rPr>
            </w:pPr>
            <w:r w:rsidRPr="00D76181">
              <w:rPr>
                <w:sz w:val="20"/>
                <w:lang w:val="en-ID" w:eastAsia="en-ID"/>
              </w:rPr>
              <w:t>Ty Model</w:t>
            </w:r>
          </w:p>
        </w:tc>
        <w:tc>
          <w:tcPr>
            <w:tcW w:w="1180" w:type="dxa"/>
            <w:shd w:val="clear" w:color="auto" w:fill="auto"/>
            <w:noWrap/>
            <w:vAlign w:val="center"/>
            <w:hideMark/>
          </w:tcPr>
          <w:p w14:paraId="763C8848" w14:textId="77777777" w:rsidR="00E26E19" w:rsidRPr="00D76181" w:rsidRDefault="00E26E19" w:rsidP="008B1382">
            <w:pPr>
              <w:jc w:val="center"/>
              <w:rPr>
                <w:sz w:val="20"/>
                <w:lang w:val="en-ID" w:eastAsia="en-ID"/>
              </w:rPr>
            </w:pPr>
            <w:r w:rsidRPr="00D76181">
              <w:rPr>
                <w:sz w:val="20"/>
                <w:lang w:val="en-ID" w:eastAsia="en-ID"/>
              </w:rPr>
              <w:t>0,877</w:t>
            </w:r>
          </w:p>
        </w:tc>
      </w:tr>
    </w:tbl>
    <w:p w14:paraId="67940454" w14:textId="458AE96F" w:rsidR="00E26E19" w:rsidRPr="00D76181" w:rsidRDefault="00E26E19" w:rsidP="00E26E19">
      <w:pPr>
        <w:pStyle w:val="Paragraph"/>
        <w:jc w:val="center"/>
      </w:pPr>
      <w:r w:rsidRPr="00D76181">
        <w:t>S</w:t>
      </w:r>
      <w:r w:rsidR="00236624" w:rsidRPr="00D76181">
        <w:t>ource</w:t>
      </w:r>
      <w:r w:rsidRPr="00D76181">
        <w:t xml:space="preserve">: </w:t>
      </w:r>
      <w:proofErr w:type="spellStart"/>
      <w:r w:rsidR="00236624" w:rsidRPr="00D76181">
        <w:t>MS.excel</w:t>
      </w:r>
      <w:proofErr w:type="spellEnd"/>
      <w:r w:rsidR="00236624" w:rsidRPr="00D76181">
        <w:t xml:space="preserve"> calculation</w:t>
      </w:r>
    </w:p>
    <w:p w14:paraId="6F07C1A6" w14:textId="3476E75A" w:rsidR="004D2BFF" w:rsidRPr="00D76181" w:rsidRDefault="004D2BFF" w:rsidP="00E26E19">
      <w:pPr>
        <w:ind w:right="127"/>
        <w:rPr>
          <w:rFonts w:eastAsia="Garamond"/>
          <w:position w:val="1"/>
          <w:sz w:val="20"/>
        </w:rPr>
      </w:pPr>
    </w:p>
    <w:p w14:paraId="5096438F" w14:textId="22C8EB0C" w:rsidR="00E26E19" w:rsidRPr="00322187" w:rsidRDefault="00B113B9" w:rsidP="00D76181">
      <w:pPr>
        <w:ind w:firstLine="270"/>
        <w:jc w:val="both"/>
        <w:rPr>
          <w:rStyle w:val="Emphasis"/>
          <w:sz w:val="20"/>
        </w:rPr>
      </w:pPr>
      <w:r w:rsidRPr="00322187">
        <w:rPr>
          <w:rStyle w:val="Emphasis"/>
          <w:sz w:val="20"/>
        </w:rPr>
        <w:t xml:space="preserve">The next stage is analyzed to determine the stress ratio until the predetermined limit ≤ 1.00. In addition, control of structural stability, namely the drift ratio and </w:t>
      </w:r>
      <w:proofErr w:type="spellStart"/>
      <w:r w:rsidRPr="00322187">
        <w:rPr>
          <w:rStyle w:val="Emphasis"/>
          <w:sz w:val="20"/>
        </w:rPr>
        <w:t>storey</w:t>
      </w:r>
      <w:proofErr w:type="spellEnd"/>
      <w:r w:rsidRPr="00322187">
        <w:rPr>
          <w:rStyle w:val="Emphasis"/>
          <w:sz w:val="20"/>
        </w:rPr>
        <w:t xml:space="preserve"> drift, is also carried out to determine whether it meets the specified allowable deviation. If the stress ratio control, drift ratio, and </w:t>
      </w:r>
      <w:proofErr w:type="spellStart"/>
      <w:r w:rsidRPr="00322187">
        <w:rPr>
          <w:rStyle w:val="Emphasis"/>
          <w:sz w:val="20"/>
        </w:rPr>
        <w:t>storey</w:t>
      </w:r>
      <w:proofErr w:type="spellEnd"/>
      <w:r w:rsidRPr="00322187">
        <w:rPr>
          <w:rStyle w:val="Emphasis"/>
          <w:sz w:val="20"/>
        </w:rPr>
        <w:t xml:space="preserve"> drift do not meet, it will return to the Preliminary Design stage. If the spectrum response analysis has been fulfilled, then proceed to the nonlinear Pushover analysis. Spectrum response analysis was conducted to compare the performance of the CBF and MRF models. The analysis carried out to run Pushover is the analysis of gravity loads acting on the structure, the structure is loaded with a gravity load multiplied by a certain load factor, and the structure is loaded with a lateral load that is increased by a certain scale factor gradually. In the last stage, a comparison of the results of stability, performance behavior and energy dissipation is carried out.</w:t>
      </w:r>
    </w:p>
    <w:p w14:paraId="6F32180A" w14:textId="691DEEF2" w:rsidR="001278E3" w:rsidRPr="00D76181" w:rsidRDefault="00EA50A7" w:rsidP="000741C6">
      <w:pPr>
        <w:pStyle w:val="Heading1"/>
      </w:pPr>
      <w:r w:rsidRPr="00D76181">
        <w:t>RESULTS AND DISCUSSION</w:t>
      </w:r>
    </w:p>
    <w:p w14:paraId="4A2FDAB6" w14:textId="4A407FB7" w:rsidR="004754DE" w:rsidRPr="00D76181" w:rsidRDefault="000741C6" w:rsidP="000741C6">
      <w:pPr>
        <w:pStyle w:val="Heading2"/>
      </w:pPr>
      <w:r w:rsidRPr="00D76181">
        <w:t>STRUCTURE DEVIATION</w:t>
      </w:r>
    </w:p>
    <w:p w14:paraId="78FDA833" w14:textId="64C8A888" w:rsidR="004754DE" w:rsidRPr="00322187" w:rsidRDefault="00B113B9" w:rsidP="00D76181">
      <w:pPr>
        <w:ind w:firstLine="270"/>
        <w:jc w:val="both"/>
        <w:rPr>
          <w:rStyle w:val="Emphasis"/>
          <w:sz w:val="20"/>
        </w:rPr>
      </w:pPr>
      <w:r w:rsidRPr="00322187">
        <w:rPr>
          <w:rStyle w:val="Emphasis"/>
          <w:sz w:val="20"/>
        </w:rPr>
        <w:t>Structural deviations that occur due to lateral loads, namely earthquakes. To reduce the occurrence of earthquakes in steel buildings, braces are needed, where braces in steel building structures have a function to absorb earthquake energy.</w:t>
      </w:r>
    </w:p>
    <w:p w14:paraId="7987CED6" w14:textId="77777777" w:rsidR="004754DE" w:rsidRPr="00D76181" w:rsidRDefault="004754DE" w:rsidP="004754DE">
      <w:pPr>
        <w:pStyle w:val="Paragraph"/>
        <w:ind w:firstLine="0"/>
        <w:jc w:val="center"/>
      </w:pPr>
    </w:p>
    <w:p w14:paraId="2C76DE1D" w14:textId="77777777" w:rsidR="00B113B9" w:rsidRPr="00D76181" w:rsidRDefault="00D37CA0" w:rsidP="00B113B9">
      <w:pPr>
        <w:pStyle w:val="Paragraph"/>
        <w:keepNext/>
        <w:ind w:firstLine="0"/>
        <w:jc w:val="center"/>
      </w:pPr>
      <w:r w:rsidRPr="00D76181">
        <w:rPr>
          <w:noProof/>
        </w:rPr>
        <w:lastRenderedPageBreak/>
        <w:drawing>
          <wp:inline distT="0" distB="0" distL="0" distR="0" wp14:anchorId="6D7ACFDA" wp14:editId="4A41F3A5">
            <wp:extent cx="4294937" cy="2346350"/>
            <wp:effectExtent l="0" t="0" r="10795" b="15875"/>
            <wp:docPr id="1" name="Chart 1">
              <a:extLst xmlns:a="http://schemas.openxmlformats.org/drawingml/2006/main">
                <a:ext uri="{FF2B5EF4-FFF2-40B4-BE49-F238E27FC236}">
                  <a16:creationId xmlns:a16="http://schemas.microsoft.com/office/drawing/2014/main" id="{896DDA96-A577-49C5-9F59-915A6F670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1E0322" w14:textId="62B55F69" w:rsidR="00D37CA0" w:rsidRPr="00D76181" w:rsidRDefault="00D76181" w:rsidP="0005495A">
      <w:pPr>
        <w:pStyle w:val="FigureCaption"/>
        <w:rPr>
          <w:i/>
          <w:iCs/>
        </w:rPr>
      </w:pPr>
      <w:r w:rsidRPr="0005495A">
        <w:rPr>
          <w:b/>
          <w:bCs/>
        </w:rPr>
        <w:t xml:space="preserve">FIGURE </w:t>
      </w:r>
      <w:r w:rsidR="00B113B9" w:rsidRPr="0005495A">
        <w:rPr>
          <w:b/>
          <w:bCs/>
          <w:i/>
          <w:iCs/>
        </w:rPr>
        <w:fldChar w:fldCharType="begin"/>
      </w:r>
      <w:r w:rsidR="00B113B9" w:rsidRPr="0005495A">
        <w:rPr>
          <w:b/>
          <w:bCs/>
        </w:rPr>
        <w:instrText xml:space="preserve"> SEQ Figure \* ARABIC </w:instrText>
      </w:r>
      <w:r w:rsidR="00B113B9" w:rsidRPr="0005495A">
        <w:rPr>
          <w:b/>
          <w:bCs/>
          <w:i/>
          <w:iCs/>
        </w:rPr>
        <w:fldChar w:fldCharType="separate"/>
      </w:r>
      <w:r w:rsidRPr="0005495A">
        <w:rPr>
          <w:b/>
          <w:bCs/>
          <w:noProof/>
        </w:rPr>
        <w:t>5</w:t>
      </w:r>
      <w:r w:rsidR="00B113B9" w:rsidRPr="0005495A">
        <w:rPr>
          <w:b/>
          <w:bCs/>
          <w:i/>
          <w:iCs/>
        </w:rPr>
        <w:fldChar w:fldCharType="end"/>
      </w:r>
      <w:r w:rsidR="0005495A">
        <w:rPr>
          <w:i/>
          <w:iCs/>
        </w:rPr>
        <w:t>.</w:t>
      </w:r>
      <w:r w:rsidR="00B113B9" w:rsidRPr="00D76181">
        <w:t xml:space="preserve"> Structure Deflection Graph</w:t>
      </w:r>
    </w:p>
    <w:p w14:paraId="06D5BE14" w14:textId="77777777" w:rsidR="0005495A" w:rsidRDefault="0005495A" w:rsidP="00D76181">
      <w:pPr>
        <w:ind w:firstLine="270"/>
        <w:jc w:val="both"/>
        <w:rPr>
          <w:rStyle w:val="Emphasis"/>
          <w:b/>
          <w:bCs/>
          <w:sz w:val="20"/>
        </w:rPr>
      </w:pPr>
    </w:p>
    <w:p w14:paraId="2EACF361" w14:textId="42BDCFB2" w:rsidR="00D37CA0" w:rsidRPr="00322187" w:rsidRDefault="002F0BB8" w:rsidP="00D76181">
      <w:pPr>
        <w:ind w:firstLine="270"/>
        <w:jc w:val="both"/>
        <w:rPr>
          <w:rStyle w:val="Emphasis"/>
          <w:sz w:val="20"/>
        </w:rPr>
      </w:pPr>
      <w:r w:rsidRPr="0005495A">
        <w:rPr>
          <w:rStyle w:val="Emphasis"/>
          <w:b/>
          <w:bCs/>
          <w:sz w:val="20"/>
        </w:rPr>
        <w:t xml:space="preserve">FIGURE </w:t>
      </w:r>
      <w:r w:rsidR="00401D53" w:rsidRPr="0005495A">
        <w:rPr>
          <w:rStyle w:val="Emphasis"/>
          <w:b/>
          <w:bCs/>
          <w:sz w:val="20"/>
        </w:rPr>
        <w:t>5</w:t>
      </w:r>
      <w:r w:rsidRPr="00322187">
        <w:rPr>
          <w:rStyle w:val="Emphasis"/>
          <w:sz w:val="20"/>
        </w:rPr>
        <w:t xml:space="preserve"> </w:t>
      </w:r>
      <w:r w:rsidR="00B113B9" w:rsidRPr="00322187">
        <w:rPr>
          <w:rStyle w:val="Emphasis"/>
          <w:sz w:val="20"/>
        </w:rPr>
        <w:t>shows the deviation of the portal reviewed from the earthquake retaining system shows the building with the CBF model has a smaller deviation of 68.182 mm compared to the MRF model with a value of 84.548 mm</w:t>
      </w:r>
      <w:r w:rsidR="00C07B76" w:rsidRPr="00322187">
        <w:rPr>
          <w:rStyle w:val="Emphasis"/>
          <w:sz w:val="20"/>
        </w:rPr>
        <w:t>.</w:t>
      </w:r>
    </w:p>
    <w:p w14:paraId="47780F33" w14:textId="7549EF07" w:rsidR="00C07B76" w:rsidRPr="00D76181" w:rsidRDefault="00CA46F2" w:rsidP="00D76181">
      <w:pPr>
        <w:pStyle w:val="Heading2"/>
      </w:pPr>
      <w:r w:rsidRPr="00D76181">
        <w:t>DRIFT RATIO</w:t>
      </w:r>
    </w:p>
    <w:p w14:paraId="6D60D746" w14:textId="7AA5DC62" w:rsidR="00C07B76" w:rsidRPr="00322187" w:rsidRDefault="00B113B9" w:rsidP="00D76181">
      <w:pPr>
        <w:ind w:firstLine="270"/>
        <w:jc w:val="both"/>
        <w:rPr>
          <w:rStyle w:val="Emphasis"/>
          <w:rFonts w:eastAsia="Garamond"/>
          <w:sz w:val="20"/>
        </w:rPr>
      </w:pPr>
      <w:r w:rsidRPr="00322187">
        <w:rPr>
          <w:rStyle w:val="Emphasis"/>
          <w:sz w:val="20"/>
        </w:rPr>
        <w:t>After obtaining the results of structural deviation from the MRF and CBF models. Then the drift ratio control is carried out, in the form of deviation at the peak divided by the total height of the building. The drift ratio contained in the MRF and CBF must not exceed the drift ratio limit. That is 0.0025 (104) or H/400.</w:t>
      </w:r>
    </w:p>
    <w:p w14:paraId="3ECF5200" w14:textId="32899FA5" w:rsidR="00C07B76" w:rsidRPr="00D76181" w:rsidRDefault="00C07B76" w:rsidP="00C07B76">
      <w:pPr>
        <w:jc w:val="center"/>
        <w:rPr>
          <w:rFonts w:eastAsia="Garamond"/>
          <w:sz w:val="20"/>
        </w:rPr>
      </w:pPr>
    </w:p>
    <w:p w14:paraId="391BC24C" w14:textId="77777777" w:rsidR="00B113B9" w:rsidRPr="00D76181" w:rsidRDefault="00301260" w:rsidP="00B113B9">
      <w:pPr>
        <w:keepNext/>
        <w:jc w:val="center"/>
        <w:rPr>
          <w:sz w:val="20"/>
        </w:rPr>
      </w:pPr>
      <w:r w:rsidRPr="00D76181">
        <w:rPr>
          <w:noProof/>
          <w:sz w:val="20"/>
        </w:rPr>
        <w:drawing>
          <wp:inline distT="0" distB="0" distL="0" distR="0" wp14:anchorId="18629946" wp14:editId="29809BE5">
            <wp:extent cx="3843618" cy="1631576"/>
            <wp:effectExtent l="0" t="0" r="5080" b="6985"/>
            <wp:docPr id="8" name="Chart 8">
              <a:extLst xmlns:a="http://schemas.openxmlformats.org/drawingml/2006/main">
                <a:ext uri="{FF2B5EF4-FFF2-40B4-BE49-F238E27FC236}">
                  <a16:creationId xmlns:a16="http://schemas.microsoft.com/office/drawing/2014/main" id="{63D792C3-C47C-4531-9621-665FA2764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BE4805" w14:textId="631A1875" w:rsidR="00C07B76" w:rsidRPr="00D76181" w:rsidRDefault="00D76181" w:rsidP="0005495A">
      <w:pPr>
        <w:pStyle w:val="FigureCaption"/>
        <w:rPr>
          <w:rFonts w:eastAsia="Garamond"/>
          <w:i/>
          <w:iCs/>
        </w:rPr>
      </w:pPr>
      <w:r w:rsidRPr="0005495A">
        <w:rPr>
          <w:b/>
          <w:bCs/>
        </w:rPr>
        <w:t xml:space="preserve">FIGURE </w:t>
      </w:r>
      <w:r w:rsidR="00B113B9" w:rsidRPr="0005495A">
        <w:rPr>
          <w:b/>
          <w:bCs/>
          <w:i/>
          <w:iCs/>
        </w:rPr>
        <w:fldChar w:fldCharType="begin"/>
      </w:r>
      <w:r w:rsidR="00B113B9" w:rsidRPr="0005495A">
        <w:rPr>
          <w:b/>
          <w:bCs/>
        </w:rPr>
        <w:instrText xml:space="preserve"> SEQ Figure \* ARABIC </w:instrText>
      </w:r>
      <w:r w:rsidR="00B113B9" w:rsidRPr="0005495A">
        <w:rPr>
          <w:b/>
          <w:bCs/>
          <w:i/>
          <w:iCs/>
        </w:rPr>
        <w:fldChar w:fldCharType="separate"/>
      </w:r>
      <w:r w:rsidRPr="0005495A">
        <w:rPr>
          <w:b/>
          <w:bCs/>
        </w:rPr>
        <w:t>6</w:t>
      </w:r>
      <w:r w:rsidR="00B113B9" w:rsidRPr="0005495A">
        <w:rPr>
          <w:b/>
          <w:bCs/>
          <w:i/>
          <w:iCs/>
        </w:rPr>
        <w:fldChar w:fldCharType="end"/>
      </w:r>
      <w:r w:rsidR="0005495A">
        <w:rPr>
          <w:i/>
          <w:iCs/>
        </w:rPr>
        <w:t>.</w:t>
      </w:r>
      <w:r w:rsidRPr="00D76181">
        <w:t xml:space="preserve"> </w:t>
      </w:r>
      <w:r>
        <w:t>D</w:t>
      </w:r>
      <w:r w:rsidR="00B113B9" w:rsidRPr="00D76181">
        <w:t>rift ratio comparison results</w:t>
      </w:r>
    </w:p>
    <w:p w14:paraId="30EE584A" w14:textId="77777777" w:rsidR="0005495A" w:rsidRDefault="0005495A" w:rsidP="00D76181">
      <w:pPr>
        <w:ind w:firstLine="270"/>
        <w:jc w:val="both"/>
        <w:rPr>
          <w:rStyle w:val="Emphasis"/>
          <w:sz w:val="20"/>
        </w:rPr>
      </w:pPr>
    </w:p>
    <w:p w14:paraId="16430E70" w14:textId="1F2D8905" w:rsidR="00301260" w:rsidRPr="00322187" w:rsidRDefault="00B113B9" w:rsidP="00D76181">
      <w:pPr>
        <w:ind w:firstLine="270"/>
        <w:jc w:val="both"/>
        <w:rPr>
          <w:rStyle w:val="Emphasis"/>
          <w:rFonts w:eastAsia="Garamond"/>
          <w:sz w:val="20"/>
        </w:rPr>
      </w:pPr>
      <w:r w:rsidRPr="00322187">
        <w:rPr>
          <w:rStyle w:val="Emphasis"/>
          <w:sz w:val="20"/>
        </w:rPr>
        <w:t>After reviewing the drift ratio of the comparison of earthquake retaining systems, the results of the drift ratio are obtained, namely there is a maximum value for the CBF portal of 17.05 mm in contrast to the MRF which has a greater value of 21.14 mm</w:t>
      </w:r>
      <w:r w:rsidR="0038472A" w:rsidRPr="00322187">
        <w:rPr>
          <w:rStyle w:val="Emphasis"/>
          <w:sz w:val="20"/>
        </w:rPr>
        <w:t xml:space="preserve"> show in </w:t>
      </w:r>
      <w:r w:rsidR="0038472A" w:rsidRPr="0005495A">
        <w:rPr>
          <w:rStyle w:val="Emphasis"/>
          <w:b/>
          <w:bCs/>
          <w:sz w:val="20"/>
        </w:rPr>
        <w:t>FIGURE 6</w:t>
      </w:r>
      <w:r w:rsidRPr="00322187">
        <w:rPr>
          <w:rStyle w:val="Emphasis"/>
          <w:sz w:val="20"/>
        </w:rPr>
        <w:t>.</w:t>
      </w:r>
    </w:p>
    <w:p w14:paraId="02C264A9" w14:textId="49C1D4CE" w:rsidR="00117BF2" w:rsidRPr="00D76181" w:rsidRDefault="00117BF2" w:rsidP="00CA46F2">
      <w:pPr>
        <w:pStyle w:val="Heading2"/>
      </w:pPr>
      <w:r w:rsidRPr="00D76181">
        <w:t>DRIFT STOREY</w:t>
      </w:r>
    </w:p>
    <w:p w14:paraId="28226B25" w14:textId="7DEEE9C6" w:rsidR="00117BF2" w:rsidRPr="00322187" w:rsidRDefault="00103BD0" w:rsidP="00D76181">
      <w:pPr>
        <w:ind w:firstLine="270"/>
        <w:jc w:val="both"/>
        <w:rPr>
          <w:rStyle w:val="Emphasis"/>
          <w:sz w:val="20"/>
        </w:rPr>
      </w:pPr>
      <w:proofErr w:type="spellStart"/>
      <w:r w:rsidRPr="00322187">
        <w:rPr>
          <w:rStyle w:val="Emphasis"/>
          <w:sz w:val="20"/>
        </w:rPr>
        <w:t>Storey</w:t>
      </w:r>
      <w:proofErr w:type="spellEnd"/>
      <w:r w:rsidRPr="00322187">
        <w:rPr>
          <w:rStyle w:val="Emphasis"/>
          <w:sz w:val="20"/>
        </w:rPr>
        <w:t xml:space="preserve"> drift or inter-</w:t>
      </w:r>
      <w:proofErr w:type="spellStart"/>
      <w:r w:rsidRPr="00322187">
        <w:rPr>
          <w:rStyle w:val="Emphasis"/>
          <w:sz w:val="20"/>
        </w:rPr>
        <w:t>storey</w:t>
      </w:r>
      <w:proofErr w:type="spellEnd"/>
      <w:r w:rsidRPr="00322187">
        <w:rPr>
          <w:rStyle w:val="Emphasis"/>
          <w:sz w:val="20"/>
        </w:rPr>
        <w:t xml:space="preserve"> deviation is the ratio of the deviation that occurs between floors to the height that occurs between levels. The value of the deviation between floors is multiplied by Cd and divided by I. The value of Cd in accordance with SNI 1726: 2020 article 7.2.2 is 3.25 for the </w:t>
      </w:r>
      <w:proofErr w:type="spellStart"/>
      <w:r w:rsidRPr="00322187">
        <w:rPr>
          <w:rStyle w:val="Emphasis"/>
          <w:sz w:val="20"/>
        </w:rPr>
        <w:t>coscentric</w:t>
      </w:r>
      <w:proofErr w:type="spellEnd"/>
      <w:r w:rsidRPr="00322187">
        <w:rPr>
          <w:rStyle w:val="Emphasis"/>
          <w:sz w:val="20"/>
        </w:rPr>
        <w:t xml:space="preserve"> brace frame system. The </w:t>
      </w:r>
      <w:proofErr w:type="spellStart"/>
      <w:r w:rsidRPr="00322187">
        <w:rPr>
          <w:rStyle w:val="Emphasis"/>
          <w:sz w:val="20"/>
        </w:rPr>
        <w:t>storey</w:t>
      </w:r>
      <w:proofErr w:type="spellEnd"/>
      <w:r w:rsidRPr="00322187">
        <w:rPr>
          <w:rStyle w:val="Emphasis"/>
          <w:sz w:val="20"/>
        </w:rPr>
        <w:t xml:space="preserve"> drift should not be more than the allowable inter-</w:t>
      </w:r>
      <w:proofErr w:type="spellStart"/>
      <w:r w:rsidRPr="00322187">
        <w:rPr>
          <w:rStyle w:val="Emphasis"/>
          <w:sz w:val="20"/>
        </w:rPr>
        <w:t>storey</w:t>
      </w:r>
      <w:proofErr w:type="spellEnd"/>
      <w:r w:rsidRPr="00322187">
        <w:rPr>
          <w:rStyle w:val="Emphasis"/>
          <w:sz w:val="20"/>
        </w:rPr>
        <w:t xml:space="preserve"> deviation. At all levels with earthquake risk category II, the calculated deviation should not exceed 0.020 times the floor height or 80 mm in accordance with SNI 1726: 2020 article 7.12.3.</w:t>
      </w:r>
    </w:p>
    <w:p w14:paraId="07532E48" w14:textId="77777777" w:rsidR="00103BD0" w:rsidRPr="00D76181" w:rsidRDefault="00094F08" w:rsidP="00103BD0">
      <w:pPr>
        <w:keepNext/>
        <w:jc w:val="center"/>
        <w:rPr>
          <w:sz w:val="20"/>
        </w:rPr>
      </w:pPr>
      <w:r w:rsidRPr="00D76181">
        <w:rPr>
          <w:noProof/>
          <w:sz w:val="20"/>
        </w:rPr>
        <w:lastRenderedPageBreak/>
        <w:drawing>
          <wp:inline distT="0" distB="0" distL="0" distR="0" wp14:anchorId="17B5D3FE" wp14:editId="7E26112C">
            <wp:extent cx="4355700" cy="2444331"/>
            <wp:effectExtent l="0" t="0" r="6985" b="13335"/>
            <wp:docPr id="9" name="Chart 9">
              <a:extLst xmlns:a="http://schemas.openxmlformats.org/drawingml/2006/main">
                <a:ext uri="{FF2B5EF4-FFF2-40B4-BE49-F238E27FC236}">
                  <a16:creationId xmlns:a16="http://schemas.microsoft.com/office/drawing/2014/main" id="{CDE7EC2E-83E7-454D-AF73-15FD7203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9F8BC3" w14:textId="7B292E1F" w:rsidR="00301260" w:rsidRPr="00D76181" w:rsidRDefault="00D76181" w:rsidP="0005495A">
      <w:pPr>
        <w:pStyle w:val="FigureCaption"/>
        <w:rPr>
          <w:i/>
          <w:iCs/>
        </w:rPr>
      </w:pPr>
      <w:r w:rsidRPr="00D76181">
        <w:rPr>
          <w:b/>
        </w:rPr>
        <w:t xml:space="preserve">FIGURE </w:t>
      </w:r>
      <w:r w:rsidR="00103BD0" w:rsidRPr="00D76181">
        <w:rPr>
          <w:b/>
          <w:i/>
          <w:iCs/>
        </w:rPr>
        <w:fldChar w:fldCharType="begin"/>
      </w:r>
      <w:r w:rsidR="00103BD0" w:rsidRPr="00D76181">
        <w:rPr>
          <w:b/>
        </w:rPr>
        <w:instrText xml:space="preserve"> SEQ Figure \* ARABIC </w:instrText>
      </w:r>
      <w:r w:rsidR="00103BD0" w:rsidRPr="00D76181">
        <w:rPr>
          <w:b/>
          <w:i/>
          <w:iCs/>
        </w:rPr>
        <w:fldChar w:fldCharType="separate"/>
      </w:r>
      <w:r w:rsidRPr="00D76181">
        <w:rPr>
          <w:b/>
          <w:noProof/>
        </w:rPr>
        <w:t>7</w:t>
      </w:r>
      <w:r w:rsidR="00103BD0" w:rsidRPr="00D76181">
        <w:rPr>
          <w:b/>
          <w:i/>
          <w:iCs/>
        </w:rPr>
        <w:fldChar w:fldCharType="end"/>
      </w:r>
      <w:r w:rsidR="0005495A">
        <w:rPr>
          <w:b/>
          <w:i/>
          <w:iCs/>
        </w:rPr>
        <w:t>.</w:t>
      </w:r>
      <w:r w:rsidRPr="00D76181">
        <w:rPr>
          <w:b/>
        </w:rPr>
        <w:t xml:space="preserve"> </w:t>
      </w:r>
      <w:r w:rsidR="00103BD0" w:rsidRPr="00D76181">
        <w:t xml:space="preserve">Comparison of CBF and MRF </w:t>
      </w:r>
      <w:proofErr w:type="spellStart"/>
      <w:r w:rsidR="00103BD0" w:rsidRPr="00D76181">
        <w:t>storey</w:t>
      </w:r>
      <w:proofErr w:type="spellEnd"/>
      <w:r w:rsidR="00103BD0" w:rsidRPr="00D76181">
        <w:t xml:space="preserve"> drifts</w:t>
      </w:r>
    </w:p>
    <w:p w14:paraId="57DEF36D" w14:textId="77777777" w:rsidR="0005495A" w:rsidRDefault="0005495A" w:rsidP="00D76181">
      <w:pPr>
        <w:ind w:firstLine="270"/>
        <w:jc w:val="both"/>
        <w:rPr>
          <w:rStyle w:val="Emphasis"/>
          <w:sz w:val="20"/>
        </w:rPr>
      </w:pPr>
    </w:p>
    <w:p w14:paraId="6BD64D08" w14:textId="772815F3" w:rsidR="00094F08" w:rsidRPr="00322187" w:rsidRDefault="00103BD0" w:rsidP="00D76181">
      <w:pPr>
        <w:ind w:firstLine="270"/>
        <w:jc w:val="both"/>
        <w:rPr>
          <w:rStyle w:val="Emphasis"/>
          <w:sz w:val="20"/>
        </w:rPr>
      </w:pPr>
      <w:r w:rsidRPr="00322187">
        <w:rPr>
          <w:rStyle w:val="Emphasis"/>
          <w:sz w:val="20"/>
        </w:rPr>
        <w:t xml:space="preserve">From </w:t>
      </w:r>
      <w:r w:rsidR="0038472A" w:rsidRPr="0005495A">
        <w:rPr>
          <w:rStyle w:val="Emphasis"/>
          <w:b/>
          <w:bCs/>
          <w:sz w:val="20"/>
        </w:rPr>
        <w:t>FIGURE 7</w:t>
      </w:r>
      <w:r w:rsidRPr="00322187">
        <w:rPr>
          <w:rStyle w:val="Emphasis"/>
          <w:sz w:val="20"/>
        </w:rPr>
        <w:t xml:space="preserve"> shows that the </w:t>
      </w:r>
      <w:proofErr w:type="spellStart"/>
      <w:r w:rsidRPr="00322187">
        <w:rPr>
          <w:rStyle w:val="Emphasis"/>
          <w:sz w:val="20"/>
        </w:rPr>
        <w:t>storey</w:t>
      </w:r>
      <w:proofErr w:type="spellEnd"/>
      <w:r w:rsidRPr="00322187">
        <w:rPr>
          <w:rStyle w:val="Emphasis"/>
          <w:sz w:val="20"/>
        </w:rPr>
        <w:t xml:space="preserve"> drift is reviewed from different uses of earthquake retaining systems. The </w:t>
      </w:r>
      <w:proofErr w:type="spellStart"/>
      <w:r w:rsidRPr="00322187">
        <w:rPr>
          <w:rStyle w:val="Emphasis"/>
          <w:sz w:val="20"/>
        </w:rPr>
        <w:t>storey</w:t>
      </w:r>
      <w:proofErr w:type="spellEnd"/>
      <w:r w:rsidRPr="00322187">
        <w:rPr>
          <w:rStyle w:val="Emphasis"/>
          <w:sz w:val="20"/>
        </w:rPr>
        <w:t xml:space="preserve"> drift has a maximum value for CBF of 26.45 mm and a structural period of 0.877 seconds, in contrast to the MRF portal which has a value of 67.19 mm and a time period of 0.794 seconds.</w:t>
      </w:r>
    </w:p>
    <w:p w14:paraId="66A911C8" w14:textId="36A6611D" w:rsidR="00094F08" w:rsidRPr="00D76181" w:rsidRDefault="00094F08" w:rsidP="00CA46F2">
      <w:pPr>
        <w:pStyle w:val="Heading2"/>
      </w:pPr>
      <w:r w:rsidRPr="00D76181">
        <w:t>STRESS RATIO</w:t>
      </w:r>
    </w:p>
    <w:p w14:paraId="751717C9" w14:textId="6D3C5124" w:rsidR="00094F08" w:rsidRPr="00322187" w:rsidRDefault="00103BD0" w:rsidP="00D76181">
      <w:pPr>
        <w:ind w:firstLine="270"/>
        <w:jc w:val="both"/>
        <w:rPr>
          <w:rStyle w:val="Emphasis"/>
          <w:sz w:val="20"/>
        </w:rPr>
      </w:pPr>
      <w:r w:rsidRPr="00322187">
        <w:rPr>
          <w:rStyle w:val="Emphasis"/>
          <w:sz w:val="20"/>
        </w:rPr>
        <w:t>Stress ratio is the ratio between the ultimate load and the cross-sectional capacity of the structural element. Stress ratio explains the effectiveness of the cross section in resisting loads that work either due to moments, axial loads or a combination of both</w:t>
      </w:r>
      <w:r w:rsidR="00401D53" w:rsidRPr="00322187">
        <w:rPr>
          <w:rStyle w:val="Emphasis"/>
          <w:sz w:val="20"/>
        </w:rPr>
        <w:t xml:space="preserve"> show in </w:t>
      </w:r>
      <w:r w:rsidR="00401D53" w:rsidRPr="0005495A">
        <w:rPr>
          <w:rStyle w:val="Emphasis"/>
          <w:b/>
          <w:bCs/>
          <w:sz w:val="20"/>
        </w:rPr>
        <w:t>FIGURE 8</w:t>
      </w:r>
      <w:r w:rsidRPr="00322187">
        <w:rPr>
          <w:rStyle w:val="Emphasis"/>
          <w:sz w:val="20"/>
        </w:rPr>
        <w:t>. All models were created in 3D and analyzed based on AISC 360-16 stress ratio criteria.</w:t>
      </w:r>
    </w:p>
    <w:p w14:paraId="3130302C" w14:textId="77777777" w:rsidR="00103BD0" w:rsidRPr="00D76181" w:rsidRDefault="00D65016" w:rsidP="00103BD0">
      <w:pPr>
        <w:keepNext/>
        <w:jc w:val="center"/>
        <w:rPr>
          <w:sz w:val="20"/>
        </w:rPr>
      </w:pPr>
      <w:r w:rsidRPr="00D76181">
        <w:rPr>
          <w:noProof/>
          <w:sz w:val="20"/>
        </w:rPr>
        <w:drawing>
          <wp:inline distT="0" distB="0" distL="0" distR="0" wp14:anchorId="5BAC4BFD" wp14:editId="3F31D78A">
            <wp:extent cx="1511224" cy="27140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1595715" cy="2865832"/>
                    </a:xfrm>
                    <a:prstGeom prst="rect">
                      <a:avLst/>
                    </a:prstGeom>
                  </pic:spPr>
                </pic:pic>
              </a:graphicData>
            </a:graphic>
          </wp:inline>
        </w:drawing>
      </w:r>
      <w:r w:rsidR="00094F08" w:rsidRPr="00D76181">
        <w:rPr>
          <w:noProof/>
          <w:sz w:val="20"/>
        </w:rPr>
        <w:drawing>
          <wp:inline distT="0" distB="0" distL="0" distR="0" wp14:anchorId="64D11F33" wp14:editId="0CE58969">
            <wp:extent cx="1638605" cy="276017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553"/>
                    <a:stretch/>
                  </pic:blipFill>
                  <pic:spPr bwMode="auto">
                    <a:xfrm>
                      <a:off x="0" y="0"/>
                      <a:ext cx="1685610" cy="2839356"/>
                    </a:xfrm>
                    <a:prstGeom prst="rect">
                      <a:avLst/>
                    </a:prstGeom>
                    <a:ln>
                      <a:noFill/>
                    </a:ln>
                    <a:extLst>
                      <a:ext uri="{53640926-AAD7-44D8-BBD7-CCE9431645EC}">
                        <a14:shadowObscured xmlns:a14="http://schemas.microsoft.com/office/drawing/2010/main"/>
                      </a:ext>
                    </a:extLst>
                  </pic:spPr>
                </pic:pic>
              </a:graphicData>
            </a:graphic>
          </wp:inline>
        </w:drawing>
      </w:r>
    </w:p>
    <w:p w14:paraId="7C81A386" w14:textId="75DB517F" w:rsidR="00094F08" w:rsidRPr="00D76181" w:rsidRDefault="00D76181" w:rsidP="0005495A">
      <w:pPr>
        <w:pStyle w:val="FigureCaption"/>
        <w:rPr>
          <w:rFonts w:eastAsia="Garamond"/>
        </w:rPr>
      </w:pPr>
      <w:r w:rsidRPr="00D76181">
        <w:rPr>
          <w:b/>
          <w:bCs/>
        </w:rPr>
        <w:t xml:space="preserve">FIGURE </w:t>
      </w:r>
      <w:r w:rsidR="00103BD0" w:rsidRPr="00D76181">
        <w:rPr>
          <w:b/>
          <w:bCs/>
          <w:i/>
          <w:iCs/>
        </w:rPr>
        <w:fldChar w:fldCharType="begin"/>
      </w:r>
      <w:r w:rsidR="00103BD0" w:rsidRPr="00D76181">
        <w:rPr>
          <w:b/>
          <w:bCs/>
        </w:rPr>
        <w:instrText xml:space="preserve"> SEQ Figure \* ARABIC </w:instrText>
      </w:r>
      <w:r w:rsidR="00103BD0" w:rsidRPr="00D76181">
        <w:rPr>
          <w:b/>
          <w:bCs/>
          <w:i/>
          <w:iCs/>
        </w:rPr>
        <w:fldChar w:fldCharType="separate"/>
      </w:r>
      <w:r w:rsidRPr="00D76181">
        <w:rPr>
          <w:b/>
          <w:bCs/>
          <w:noProof/>
        </w:rPr>
        <w:t>8</w:t>
      </w:r>
      <w:r w:rsidR="00103BD0" w:rsidRPr="00D76181">
        <w:rPr>
          <w:b/>
          <w:bCs/>
          <w:i/>
          <w:iCs/>
        </w:rPr>
        <w:fldChar w:fldCharType="end"/>
      </w:r>
      <w:r w:rsidR="0005495A">
        <w:rPr>
          <w:b/>
          <w:bCs/>
          <w:i/>
          <w:iCs/>
        </w:rPr>
        <w:t>.</w:t>
      </w:r>
      <w:r w:rsidRPr="00D76181">
        <w:t xml:space="preserve"> </w:t>
      </w:r>
      <w:r w:rsidR="00103BD0" w:rsidRPr="00D76181">
        <w:t>Comparison of CBF and MRF stress ratios</w:t>
      </w:r>
      <w:r w:rsidR="00094F08" w:rsidRPr="00D76181">
        <w:rPr>
          <w:rFonts w:eastAsia="Garamond"/>
        </w:rPr>
        <w:t xml:space="preserve">  </w:t>
      </w:r>
    </w:p>
    <w:p w14:paraId="2A22990A" w14:textId="65BAD767" w:rsidR="00103BD0" w:rsidRPr="00322187" w:rsidRDefault="00103BD0" w:rsidP="00103BD0">
      <w:pPr>
        <w:ind w:firstLine="720"/>
        <w:rPr>
          <w:rStyle w:val="Emphasis"/>
          <w:sz w:val="20"/>
        </w:rPr>
      </w:pPr>
      <w:r w:rsidRPr="00322187">
        <w:rPr>
          <w:rStyle w:val="Emphasis"/>
          <w:sz w:val="20"/>
        </w:rPr>
        <w:t xml:space="preserve">The following is a comparison </w:t>
      </w:r>
      <w:r w:rsidR="00A525DF" w:rsidRPr="0005495A">
        <w:rPr>
          <w:rStyle w:val="Emphasis"/>
          <w:b/>
          <w:bCs/>
          <w:sz w:val="20"/>
        </w:rPr>
        <w:t>TABLE 3</w:t>
      </w:r>
      <w:r w:rsidR="00A525DF" w:rsidRPr="00322187">
        <w:rPr>
          <w:rStyle w:val="Emphasis"/>
          <w:sz w:val="20"/>
        </w:rPr>
        <w:t xml:space="preserve"> </w:t>
      </w:r>
      <w:r w:rsidRPr="00322187">
        <w:rPr>
          <w:rStyle w:val="Emphasis"/>
          <w:sz w:val="20"/>
        </w:rPr>
        <w:t>of the maximum Stress Ratio results below</w:t>
      </w:r>
    </w:p>
    <w:p w14:paraId="7BF3F4EC" w14:textId="77777777" w:rsidR="00D76181" w:rsidRDefault="00D76181" w:rsidP="00D76181">
      <w:pPr>
        <w:pStyle w:val="Caption"/>
        <w:keepNext/>
        <w:spacing w:after="0"/>
        <w:jc w:val="center"/>
        <w:rPr>
          <w:b/>
          <w:bCs/>
          <w:i w:val="0"/>
          <w:iCs w:val="0"/>
          <w:color w:val="auto"/>
        </w:rPr>
      </w:pPr>
    </w:p>
    <w:p w14:paraId="4282FE52" w14:textId="79D26740" w:rsidR="00103BD0" w:rsidRPr="00D76181" w:rsidRDefault="00D76181" w:rsidP="0005495A">
      <w:pPr>
        <w:pStyle w:val="TableCaption"/>
        <w:rPr>
          <w:i/>
          <w:iCs/>
        </w:rPr>
      </w:pPr>
      <w:r w:rsidRPr="0005495A">
        <w:rPr>
          <w:b/>
          <w:bCs/>
        </w:rPr>
        <w:t xml:space="preserve">TABLE </w:t>
      </w:r>
      <w:r w:rsidR="00103BD0" w:rsidRPr="0005495A">
        <w:rPr>
          <w:b/>
          <w:bCs/>
          <w:i/>
          <w:iCs/>
        </w:rPr>
        <w:fldChar w:fldCharType="begin"/>
      </w:r>
      <w:r w:rsidR="00103BD0" w:rsidRPr="0005495A">
        <w:rPr>
          <w:b/>
          <w:bCs/>
        </w:rPr>
        <w:instrText xml:space="preserve"> SEQ Table \* ARABIC </w:instrText>
      </w:r>
      <w:r w:rsidR="00103BD0" w:rsidRPr="0005495A">
        <w:rPr>
          <w:b/>
          <w:bCs/>
          <w:i/>
          <w:iCs/>
        </w:rPr>
        <w:fldChar w:fldCharType="separate"/>
      </w:r>
      <w:r w:rsidRPr="0005495A">
        <w:rPr>
          <w:b/>
          <w:bCs/>
          <w:noProof/>
        </w:rPr>
        <w:t>3</w:t>
      </w:r>
      <w:r w:rsidR="00103BD0" w:rsidRPr="0005495A">
        <w:rPr>
          <w:b/>
          <w:bCs/>
          <w:i/>
          <w:iCs/>
        </w:rPr>
        <w:fldChar w:fldCharType="end"/>
      </w:r>
      <w:r w:rsidR="0005495A">
        <w:rPr>
          <w:i/>
          <w:iCs/>
        </w:rPr>
        <w:t>.</w:t>
      </w:r>
      <w:r w:rsidR="00103BD0" w:rsidRPr="00D76181">
        <w:t xml:space="preserve"> Maximum Stress Ratio Result</w:t>
      </w:r>
    </w:p>
    <w:tbl>
      <w:tblPr>
        <w:tblStyle w:val="TableGrid"/>
        <w:tblW w:w="0" w:type="auto"/>
        <w:jc w:val="center"/>
        <w:tblLook w:val="04A0" w:firstRow="1" w:lastRow="0" w:firstColumn="1" w:lastColumn="0" w:noHBand="0" w:noVBand="1"/>
      </w:tblPr>
      <w:tblGrid>
        <w:gridCol w:w="2977"/>
        <w:gridCol w:w="2623"/>
        <w:gridCol w:w="1062"/>
      </w:tblGrid>
      <w:tr w:rsidR="000741C6" w:rsidRPr="00D76181" w14:paraId="2EF47C40" w14:textId="77777777" w:rsidTr="00D76181">
        <w:trPr>
          <w:jc w:val="center"/>
        </w:trPr>
        <w:tc>
          <w:tcPr>
            <w:tcW w:w="2977" w:type="dxa"/>
            <w:vAlign w:val="center"/>
            <w:hideMark/>
          </w:tcPr>
          <w:p w14:paraId="027E9CE3" w14:textId="03144BEB" w:rsidR="00484716" w:rsidRPr="00D76181" w:rsidRDefault="00103BD0" w:rsidP="008B1382">
            <w:pPr>
              <w:ind w:firstLine="31"/>
              <w:jc w:val="center"/>
              <w:rPr>
                <w:b/>
                <w:bCs/>
                <w:sz w:val="20"/>
              </w:rPr>
            </w:pPr>
            <w:r w:rsidRPr="00D76181">
              <w:rPr>
                <w:b/>
                <w:bCs/>
                <w:sz w:val="20"/>
              </w:rPr>
              <w:t>Model Structure</w:t>
            </w:r>
          </w:p>
        </w:tc>
        <w:tc>
          <w:tcPr>
            <w:tcW w:w="2623" w:type="dxa"/>
            <w:vAlign w:val="center"/>
            <w:hideMark/>
          </w:tcPr>
          <w:p w14:paraId="4E55739A" w14:textId="77777777" w:rsidR="00484716" w:rsidRPr="00D76181" w:rsidRDefault="00484716" w:rsidP="008B1382">
            <w:pPr>
              <w:ind w:firstLine="31"/>
              <w:jc w:val="center"/>
              <w:rPr>
                <w:b/>
                <w:bCs/>
                <w:sz w:val="20"/>
              </w:rPr>
            </w:pPr>
            <w:proofErr w:type="spellStart"/>
            <w:r w:rsidRPr="00D76181">
              <w:rPr>
                <w:b/>
                <w:bCs/>
                <w:sz w:val="20"/>
              </w:rPr>
              <w:t>Maksimum</w:t>
            </w:r>
            <w:proofErr w:type="spellEnd"/>
            <w:r w:rsidRPr="00D76181">
              <w:rPr>
                <w:b/>
                <w:bCs/>
                <w:sz w:val="20"/>
              </w:rPr>
              <w:t xml:space="preserve"> </w:t>
            </w:r>
            <w:r w:rsidRPr="00D76181">
              <w:rPr>
                <w:b/>
                <w:bCs/>
                <w:i/>
                <w:iCs/>
                <w:sz w:val="20"/>
              </w:rPr>
              <w:t>Stress Ratio</w:t>
            </w:r>
          </w:p>
        </w:tc>
        <w:tc>
          <w:tcPr>
            <w:tcW w:w="1062" w:type="dxa"/>
            <w:vAlign w:val="center"/>
            <w:hideMark/>
          </w:tcPr>
          <w:p w14:paraId="3F40AB32" w14:textId="77777777" w:rsidR="00484716" w:rsidRPr="00D76181" w:rsidRDefault="00484716" w:rsidP="008B1382">
            <w:pPr>
              <w:ind w:firstLine="31"/>
              <w:jc w:val="center"/>
              <w:rPr>
                <w:b/>
                <w:bCs/>
                <w:sz w:val="20"/>
              </w:rPr>
            </w:pPr>
            <w:r w:rsidRPr="00D76181">
              <w:rPr>
                <w:b/>
                <w:bCs/>
                <w:sz w:val="20"/>
              </w:rPr>
              <w:t>Area</w:t>
            </w:r>
          </w:p>
        </w:tc>
      </w:tr>
      <w:tr w:rsidR="000741C6" w:rsidRPr="00D76181" w14:paraId="2A588CCF" w14:textId="77777777" w:rsidTr="00D76181">
        <w:trPr>
          <w:trHeight w:val="310"/>
          <w:jc w:val="center"/>
        </w:trPr>
        <w:tc>
          <w:tcPr>
            <w:tcW w:w="2977" w:type="dxa"/>
            <w:vAlign w:val="center"/>
            <w:hideMark/>
          </w:tcPr>
          <w:p w14:paraId="3AFD9246" w14:textId="3E753FED" w:rsidR="00484716" w:rsidRPr="002F0BB8" w:rsidRDefault="00484716" w:rsidP="008B1382">
            <w:pPr>
              <w:ind w:firstLine="31"/>
              <w:jc w:val="center"/>
              <w:rPr>
                <w:sz w:val="20"/>
              </w:rPr>
            </w:pPr>
            <w:r w:rsidRPr="002F0BB8">
              <w:rPr>
                <w:sz w:val="20"/>
              </w:rPr>
              <w:t xml:space="preserve">CBF </w:t>
            </w:r>
          </w:p>
        </w:tc>
        <w:tc>
          <w:tcPr>
            <w:tcW w:w="2623" w:type="dxa"/>
            <w:vAlign w:val="center"/>
            <w:hideMark/>
          </w:tcPr>
          <w:p w14:paraId="2CE1525C" w14:textId="18B19696" w:rsidR="00484716" w:rsidRPr="00D76181" w:rsidRDefault="00D65016" w:rsidP="008B1382">
            <w:pPr>
              <w:ind w:firstLine="31"/>
              <w:jc w:val="center"/>
              <w:rPr>
                <w:sz w:val="20"/>
              </w:rPr>
            </w:pPr>
            <w:r w:rsidRPr="00D76181">
              <w:rPr>
                <w:sz w:val="20"/>
              </w:rPr>
              <w:t>0,175</w:t>
            </w:r>
          </w:p>
        </w:tc>
        <w:tc>
          <w:tcPr>
            <w:tcW w:w="1062" w:type="dxa"/>
            <w:vAlign w:val="center"/>
            <w:hideMark/>
          </w:tcPr>
          <w:p w14:paraId="5B215F79" w14:textId="77777777" w:rsidR="00484716" w:rsidRPr="00D76181" w:rsidRDefault="00484716" w:rsidP="008B1382">
            <w:pPr>
              <w:ind w:firstLine="31"/>
              <w:jc w:val="center"/>
              <w:rPr>
                <w:sz w:val="20"/>
              </w:rPr>
            </w:pPr>
            <w:r w:rsidRPr="00D76181">
              <w:rPr>
                <w:sz w:val="20"/>
              </w:rPr>
              <w:t>Lantai 2</w:t>
            </w:r>
          </w:p>
        </w:tc>
      </w:tr>
      <w:tr w:rsidR="000741C6" w:rsidRPr="00D76181" w14:paraId="04953940" w14:textId="77777777" w:rsidTr="00D76181">
        <w:trPr>
          <w:trHeight w:val="277"/>
          <w:jc w:val="center"/>
        </w:trPr>
        <w:tc>
          <w:tcPr>
            <w:tcW w:w="2977" w:type="dxa"/>
            <w:vAlign w:val="center"/>
            <w:hideMark/>
          </w:tcPr>
          <w:p w14:paraId="221EB199" w14:textId="77777777" w:rsidR="00484716" w:rsidRPr="002F0BB8" w:rsidRDefault="00484716" w:rsidP="008B1382">
            <w:pPr>
              <w:ind w:firstLine="31"/>
              <w:jc w:val="center"/>
              <w:rPr>
                <w:sz w:val="20"/>
              </w:rPr>
            </w:pPr>
            <w:r w:rsidRPr="002F0BB8">
              <w:rPr>
                <w:sz w:val="20"/>
              </w:rPr>
              <w:lastRenderedPageBreak/>
              <w:t>MRF</w:t>
            </w:r>
          </w:p>
        </w:tc>
        <w:tc>
          <w:tcPr>
            <w:tcW w:w="2623" w:type="dxa"/>
            <w:vAlign w:val="center"/>
            <w:hideMark/>
          </w:tcPr>
          <w:p w14:paraId="0E90109A" w14:textId="77777777" w:rsidR="00484716" w:rsidRPr="00D76181" w:rsidRDefault="00484716" w:rsidP="008B1382">
            <w:pPr>
              <w:ind w:firstLine="31"/>
              <w:jc w:val="center"/>
              <w:rPr>
                <w:sz w:val="20"/>
              </w:rPr>
            </w:pPr>
            <w:r w:rsidRPr="00D76181">
              <w:rPr>
                <w:sz w:val="20"/>
              </w:rPr>
              <w:t>0,237</w:t>
            </w:r>
          </w:p>
        </w:tc>
        <w:tc>
          <w:tcPr>
            <w:tcW w:w="1062" w:type="dxa"/>
            <w:vAlign w:val="center"/>
            <w:hideMark/>
          </w:tcPr>
          <w:p w14:paraId="47D9AB80" w14:textId="77777777" w:rsidR="00484716" w:rsidRPr="00D76181" w:rsidRDefault="00484716" w:rsidP="008B1382">
            <w:pPr>
              <w:ind w:firstLine="31"/>
              <w:jc w:val="center"/>
              <w:rPr>
                <w:sz w:val="20"/>
              </w:rPr>
            </w:pPr>
            <w:r w:rsidRPr="00D76181">
              <w:rPr>
                <w:sz w:val="20"/>
              </w:rPr>
              <w:t>Lantai 1</w:t>
            </w:r>
          </w:p>
        </w:tc>
      </w:tr>
    </w:tbl>
    <w:p w14:paraId="0FC387A2" w14:textId="27C65F80" w:rsidR="00484716" w:rsidRPr="00D76181" w:rsidRDefault="00103BD0" w:rsidP="00484716">
      <w:pPr>
        <w:jc w:val="center"/>
        <w:rPr>
          <w:sz w:val="20"/>
        </w:rPr>
      </w:pPr>
      <w:r w:rsidRPr="00D76181">
        <w:rPr>
          <w:sz w:val="20"/>
        </w:rPr>
        <w:t xml:space="preserve">Source: </w:t>
      </w:r>
      <w:proofErr w:type="spellStart"/>
      <w:r w:rsidRPr="00D76181">
        <w:rPr>
          <w:sz w:val="20"/>
        </w:rPr>
        <w:t>Etabs</w:t>
      </w:r>
      <w:proofErr w:type="spellEnd"/>
      <w:r w:rsidRPr="00D76181">
        <w:rPr>
          <w:sz w:val="20"/>
        </w:rPr>
        <w:t xml:space="preserve"> Calculation Results</w:t>
      </w:r>
    </w:p>
    <w:p w14:paraId="6283F3EB" w14:textId="77777777" w:rsidR="00A525DF" w:rsidRDefault="00A525DF" w:rsidP="00D76181">
      <w:pPr>
        <w:ind w:firstLine="270"/>
        <w:jc w:val="both"/>
        <w:rPr>
          <w:sz w:val="20"/>
        </w:rPr>
      </w:pPr>
    </w:p>
    <w:p w14:paraId="27D2200C" w14:textId="2ECD3FD4" w:rsidR="002E25A8" w:rsidRPr="00322187" w:rsidRDefault="00103BD0" w:rsidP="00D76181">
      <w:pPr>
        <w:ind w:firstLine="270"/>
        <w:jc w:val="both"/>
        <w:rPr>
          <w:rStyle w:val="Emphasis"/>
          <w:sz w:val="20"/>
        </w:rPr>
      </w:pPr>
      <w:r w:rsidRPr="00322187">
        <w:rPr>
          <w:rStyle w:val="Emphasis"/>
          <w:sz w:val="20"/>
        </w:rPr>
        <w:t xml:space="preserve">Based on the stress ratio value in this study, it is obtained to meet the results of the structural model design must meet the structural strength requirements, namely with a value of ≤ 1.00. </w:t>
      </w:r>
      <w:r w:rsidR="0038472A" w:rsidRPr="00322187">
        <w:rPr>
          <w:rStyle w:val="Emphasis"/>
          <w:sz w:val="20"/>
        </w:rPr>
        <w:t>FIGURE 6</w:t>
      </w:r>
      <w:r w:rsidRPr="00322187">
        <w:rPr>
          <w:rStyle w:val="Emphasis"/>
          <w:sz w:val="20"/>
        </w:rPr>
        <w:t xml:space="preserve"> shows the stress ratio of CBF of 0.175 ≤ 1.00. While the stress ratio on the CBF¬-ordinary is 1.248 ≥1. While the MRF model has a stress ratio of 0.237 ≤ 1.00.</w:t>
      </w:r>
    </w:p>
    <w:p w14:paraId="676CB455" w14:textId="27AC1F63" w:rsidR="00D65016" w:rsidRPr="00D76181" w:rsidRDefault="00D65016" w:rsidP="00CA46F2">
      <w:pPr>
        <w:pStyle w:val="Heading2"/>
      </w:pPr>
      <w:r w:rsidRPr="00D76181">
        <w:t>BASE SHEAR</w:t>
      </w:r>
    </w:p>
    <w:p w14:paraId="5565D8F7" w14:textId="0DE8B6A6" w:rsidR="00D65016" w:rsidRPr="00322187" w:rsidRDefault="00103BD0" w:rsidP="00D76181">
      <w:pPr>
        <w:ind w:firstLine="270"/>
        <w:jc w:val="both"/>
        <w:rPr>
          <w:rStyle w:val="Emphasis"/>
          <w:sz w:val="20"/>
        </w:rPr>
      </w:pPr>
      <w:r w:rsidRPr="00322187">
        <w:rPr>
          <w:rStyle w:val="Emphasis"/>
          <w:sz w:val="20"/>
        </w:rPr>
        <w:t>In the static nonlinear pushover analysis using ETABS, pushover curves are obtained that show the relationship between deviation and base shear for each portal model.</w:t>
      </w:r>
    </w:p>
    <w:p w14:paraId="4CD4F2DC" w14:textId="3F4170D8" w:rsidR="00D65016" w:rsidRPr="00D76181" w:rsidRDefault="00D65016" w:rsidP="00D76181">
      <w:pPr>
        <w:ind w:firstLine="270"/>
        <w:jc w:val="both"/>
        <w:rPr>
          <w:sz w:val="20"/>
        </w:rPr>
      </w:pPr>
    </w:p>
    <w:p w14:paraId="0973CDA2" w14:textId="7F9F2FE3" w:rsidR="00094F08" w:rsidRPr="00D76181" w:rsidRDefault="00D65016" w:rsidP="00094F08">
      <w:pPr>
        <w:jc w:val="center"/>
        <w:rPr>
          <w:rFonts w:eastAsia="Garamond"/>
          <w:sz w:val="20"/>
        </w:rPr>
      </w:pPr>
      <w:r w:rsidRPr="00D76181">
        <w:rPr>
          <w:noProof/>
          <w:sz w:val="20"/>
        </w:rPr>
        <w:drawing>
          <wp:inline distT="0" distB="0" distL="0" distR="0" wp14:anchorId="2CA55CAF" wp14:editId="6B27BFBB">
            <wp:extent cx="4407408" cy="2171700"/>
            <wp:effectExtent l="0" t="0" r="12700" b="0"/>
            <wp:docPr id="34" name="Chart 34">
              <a:extLst xmlns:a="http://schemas.openxmlformats.org/drawingml/2006/main">
                <a:ext uri="{FF2B5EF4-FFF2-40B4-BE49-F238E27FC236}">
                  <a16:creationId xmlns:a16="http://schemas.microsoft.com/office/drawing/2014/main" id="{393EE071-A7B1-5887-D400-996F46C85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94F08" w:rsidRPr="00D76181">
        <w:rPr>
          <w:rFonts w:eastAsia="Garamond"/>
          <w:sz w:val="20"/>
        </w:rPr>
        <w:t xml:space="preserve"> </w:t>
      </w:r>
    </w:p>
    <w:p w14:paraId="18FD1439" w14:textId="538771DE" w:rsidR="00D65016" w:rsidRPr="00D76181" w:rsidRDefault="00D65016" w:rsidP="00D65016">
      <w:pPr>
        <w:pStyle w:val="ListParagraph"/>
        <w:numPr>
          <w:ilvl w:val="0"/>
          <w:numId w:val="14"/>
        </w:numPr>
        <w:jc w:val="center"/>
        <w:rPr>
          <w:rFonts w:ascii="Times New Roman" w:eastAsia="Garamond" w:hAnsi="Times New Roman" w:cs="Times New Roman"/>
          <w:sz w:val="18"/>
          <w:szCs w:val="18"/>
        </w:rPr>
      </w:pPr>
      <w:r w:rsidRPr="00D76181">
        <w:rPr>
          <w:rFonts w:ascii="Times New Roman" w:eastAsia="Garamond" w:hAnsi="Times New Roman" w:cs="Times New Roman"/>
          <w:sz w:val="18"/>
          <w:szCs w:val="18"/>
          <w:lang w:val="en-US"/>
        </w:rPr>
        <w:t>CBF</w:t>
      </w:r>
    </w:p>
    <w:p w14:paraId="4E2A6F36" w14:textId="77777777" w:rsidR="00103BD0" w:rsidRPr="00D76181" w:rsidRDefault="00D65016" w:rsidP="00103BD0">
      <w:pPr>
        <w:pStyle w:val="ListParagraph"/>
        <w:keepNext/>
        <w:jc w:val="center"/>
        <w:rPr>
          <w:rFonts w:ascii="Times New Roman" w:hAnsi="Times New Roman" w:cs="Times New Roman"/>
          <w:sz w:val="20"/>
          <w:szCs w:val="20"/>
        </w:rPr>
      </w:pPr>
      <w:r w:rsidRPr="00D76181">
        <w:rPr>
          <w:rFonts w:ascii="Times New Roman" w:hAnsi="Times New Roman" w:cs="Times New Roman"/>
          <w:noProof/>
          <w:sz w:val="20"/>
          <w:szCs w:val="20"/>
        </w:rPr>
        <w:drawing>
          <wp:inline distT="0" distB="0" distL="0" distR="0" wp14:anchorId="71679252" wp14:editId="413B5AFD">
            <wp:extent cx="4202075" cy="2338121"/>
            <wp:effectExtent l="0" t="0" r="8255" b="5080"/>
            <wp:docPr id="55" name="Chart 55">
              <a:extLst xmlns:a="http://schemas.openxmlformats.org/drawingml/2006/main">
                <a:ext uri="{FF2B5EF4-FFF2-40B4-BE49-F238E27FC236}">
                  <a16:creationId xmlns:a16="http://schemas.microsoft.com/office/drawing/2014/main" id="{103983A5-D5A9-4E80-B5FB-C0EFE4006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3BFFD3" w14:textId="35E1C4BA" w:rsidR="00103BD0" w:rsidRPr="00D76181" w:rsidRDefault="00103BD0" w:rsidP="00D76181">
      <w:pPr>
        <w:pStyle w:val="ListParagraph"/>
        <w:numPr>
          <w:ilvl w:val="0"/>
          <w:numId w:val="14"/>
        </w:numPr>
        <w:spacing w:after="0"/>
        <w:jc w:val="center"/>
        <w:rPr>
          <w:rFonts w:ascii="Times New Roman" w:eastAsia="Garamond" w:hAnsi="Times New Roman" w:cs="Times New Roman"/>
          <w:sz w:val="18"/>
          <w:szCs w:val="18"/>
          <w:lang w:val="en-US"/>
        </w:rPr>
      </w:pPr>
      <w:r w:rsidRPr="00D76181">
        <w:rPr>
          <w:rFonts w:ascii="Times New Roman" w:eastAsia="Garamond" w:hAnsi="Times New Roman" w:cs="Times New Roman"/>
          <w:sz w:val="18"/>
          <w:szCs w:val="18"/>
          <w:lang w:val="en-US"/>
        </w:rPr>
        <w:t>MRF</w:t>
      </w:r>
    </w:p>
    <w:p w14:paraId="0E2837DB" w14:textId="17CFF4AB" w:rsidR="00D65016" w:rsidRPr="00D76181" w:rsidRDefault="00D76181" w:rsidP="0005495A">
      <w:pPr>
        <w:pStyle w:val="FigureCaption"/>
        <w:rPr>
          <w:b/>
          <w:bCs/>
          <w:i/>
          <w:iCs/>
        </w:rPr>
      </w:pPr>
      <w:r w:rsidRPr="00D76181">
        <w:rPr>
          <w:b/>
          <w:bCs/>
        </w:rPr>
        <w:t xml:space="preserve">FIGURE </w:t>
      </w:r>
      <w:r w:rsidR="00103BD0" w:rsidRPr="00D76181">
        <w:rPr>
          <w:b/>
          <w:bCs/>
          <w:i/>
          <w:iCs/>
        </w:rPr>
        <w:fldChar w:fldCharType="begin"/>
      </w:r>
      <w:r w:rsidR="00103BD0" w:rsidRPr="00D76181">
        <w:rPr>
          <w:b/>
          <w:bCs/>
        </w:rPr>
        <w:instrText xml:space="preserve"> SEQ Figure \* ARABIC </w:instrText>
      </w:r>
      <w:r w:rsidR="00103BD0" w:rsidRPr="00D76181">
        <w:rPr>
          <w:b/>
          <w:bCs/>
          <w:i/>
          <w:iCs/>
        </w:rPr>
        <w:fldChar w:fldCharType="separate"/>
      </w:r>
      <w:r w:rsidRPr="00D76181">
        <w:rPr>
          <w:b/>
          <w:bCs/>
          <w:noProof/>
        </w:rPr>
        <w:t>9</w:t>
      </w:r>
      <w:r w:rsidR="00103BD0" w:rsidRPr="00D76181">
        <w:rPr>
          <w:b/>
          <w:bCs/>
          <w:i/>
          <w:iCs/>
        </w:rPr>
        <w:fldChar w:fldCharType="end"/>
      </w:r>
      <w:r w:rsidR="0005495A">
        <w:rPr>
          <w:b/>
          <w:bCs/>
          <w:i/>
          <w:iCs/>
        </w:rPr>
        <w:t>.</w:t>
      </w:r>
      <w:r w:rsidR="00103BD0" w:rsidRPr="00D76181">
        <w:t xml:space="preserve"> Comparison of CBF and MRF Pushover Curves</w:t>
      </w:r>
    </w:p>
    <w:p w14:paraId="46B70ADA" w14:textId="77777777" w:rsidR="0005495A" w:rsidRDefault="0005495A" w:rsidP="00D76181">
      <w:pPr>
        <w:ind w:firstLine="270"/>
        <w:jc w:val="both"/>
        <w:rPr>
          <w:rStyle w:val="Emphasis"/>
          <w:sz w:val="20"/>
        </w:rPr>
      </w:pPr>
    </w:p>
    <w:p w14:paraId="7389E174" w14:textId="6A547FC8" w:rsidR="00D92593" w:rsidRPr="00322187" w:rsidRDefault="00DF0C53" w:rsidP="00D76181">
      <w:pPr>
        <w:ind w:firstLine="270"/>
        <w:jc w:val="both"/>
        <w:rPr>
          <w:rStyle w:val="Emphasis"/>
          <w:sz w:val="20"/>
        </w:rPr>
      </w:pPr>
      <w:r w:rsidRPr="00322187">
        <w:rPr>
          <w:rStyle w:val="Emphasis"/>
          <w:sz w:val="20"/>
        </w:rPr>
        <w:t xml:space="preserve">It can be seen from </w:t>
      </w:r>
      <w:r w:rsidR="002F0BB8" w:rsidRPr="0005495A">
        <w:rPr>
          <w:rStyle w:val="Emphasis"/>
          <w:b/>
          <w:bCs/>
          <w:sz w:val="20"/>
        </w:rPr>
        <w:t>FIGURE 7</w:t>
      </w:r>
      <w:r w:rsidRPr="00322187">
        <w:rPr>
          <w:rStyle w:val="Emphasis"/>
          <w:sz w:val="20"/>
        </w:rPr>
        <w:t xml:space="preserve"> the comparison of pushover curves in terms of differences in each model. In this case of the three models that have been made there is a condition where the first yield. First yield is the condition where the first plastic joint is formed. In </w:t>
      </w:r>
      <w:r w:rsidR="0038472A" w:rsidRPr="0005495A">
        <w:rPr>
          <w:rStyle w:val="Emphasis"/>
          <w:b/>
          <w:bCs/>
          <w:sz w:val="20"/>
        </w:rPr>
        <w:t>FIGURE 9</w:t>
      </w:r>
      <w:r w:rsidRPr="00322187">
        <w:rPr>
          <w:rStyle w:val="Emphasis"/>
          <w:sz w:val="20"/>
        </w:rPr>
        <w:t xml:space="preserve"> CBF formed base shear and deviation at first yield of 62,143.818 </w:t>
      </w:r>
      <w:proofErr w:type="spellStart"/>
      <w:r w:rsidRPr="00322187">
        <w:rPr>
          <w:rStyle w:val="Emphasis"/>
          <w:sz w:val="20"/>
        </w:rPr>
        <w:t>kN</w:t>
      </w:r>
      <w:proofErr w:type="spellEnd"/>
      <w:r w:rsidRPr="00322187">
        <w:rPr>
          <w:rStyle w:val="Emphasis"/>
          <w:sz w:val="20"/>
        </w:rPr>
        <w:t xml:space="preserve"> and 24.417mm. (b) MRF model formed base shear and deviation at first yield of 24,583.417 </w:t>
      </w:r>
      <w:proofErr w:type="spellStart"/>
      <w:r w:rsidRPr="00322187">
        <w:rPr>
          <w:rStyle w:val="Emphasis"/>
          <w:sz w:val="20"/>
        </w:rPr>
        <w:t>kN</w:t>
      </w:r>
      <w:proofErr w:type="spellEnd"/>
      <w:r w:rsidRPr="00322187">
        <w:rPr>
          <w:rStyle w:val="Emphasis"/>
          <w:sz w:val="20"/>
        </w:rPr>
        <w:t xml:space="preserve"> and 553.995 mm.</w:t>
      </w:r>
    </w:p>
    <w:p w14:paraId="5A41D6F4" w14:textId="77777777" w:rsidR="00D92593" w:rsidRPr="00D76181" w:rsidRDefault="00D92593" w:rsidP="00D76181">
      <w:pPr>
        <w:ind w:firstLine="270"/>
        <w:jc w:val="both"/>
        <w:rPr>
          <w:sz w:val="20"/>
        </w:rPr>
      </w:pPr>
    </w:p>
    <w:p w14:paraId="24AB7A6E" w14:textId="4DF3C7AE" w:rsidR="00D92593" w:rsidRPr="00D76181" w:rsidRDefault="00DF0C53" w:rsidP="00CA46F2">
      <w:pPr>
        <w:pStyle w:val="Heading2"/>
      </w:pPr>
      <w:r w:rsidRPr="00D76181">
        <w:lastRenderedPageBreak/>
        <w:t>STRUCTURAL DUCTILITY</w:t>
      </w:r>
    </w:p>
    <w:p w14:paraId="26F99CFE" w14:textId="375C9CFC" w:rsidR="00D92593" w:rsidRPr="00322187" w:rsidRDefault="00DF0C53" w:rsidP="00D76181">
      <w:pPr>
        <w:ind w:firstLine="270"/>
        <w:jc w:val="both"/>
        <w:rPr>
          <w:rStyle w:val="Emphasis"/>
          <w:sz w:val="20"/>
        </w:rPr>
      </w:pPr>
      <w:r w:rsidRPr="00322187">
        <w:rPr>
          <w:rStyle w:val="Emphasis"/>
          <w:sz w:val="20"/>
        </w:rPr>
        <w:t>The amount of review of the ductility value obtained in each model received due to the earthquake load through a comparison that can be made to each model. And from the pushover curve can be known structural ductility of each model. Ductility is the comparison of the first melting point and the ultimate point that occurs on the pushover curve. The ductility of the CBF structure is measured by the amount of deviation generated after the formation of the first plastic joint which generally occurs in the bracing element. Furthermore, the larger the deviation, the more ductile the structure will be.</w:t>
      </w:r>
    </w:p>
    <w:p w14:paraId="47816F9E" w14:textId="77777777" w:rsidR="00DF0C53" w:rsidRPr="00D76181" w:rsidRDefault="00D92593" w:rsidP="00DF0C53">
      <w:pPr>
        <w:keepNext/>
        <w:jc w:val="center"/>
        <w:rPr>
          <w:sz w:val="20"/>
        </w:rPr>
      </w:pPr>
      <w:r w:rsidRPr="00D76181">
        <w:rPr>
          <w:noProof/>
          <w:sz w:val="20"/>
        </w:rPr>
        <w:drawing>
          <wp:inline distT="0" distB="0" distL="0" distR="0" wp14:anchorId="034CB3A2" wp14:editId="3093F3FE">
            <wp:extent cx="3404234" cy="1583392"/>
            <wp:effectExtent l="0" t="0" r="6350" b="17145"/>
            <wp:docPr id="10" name="Chart 10">
              <a:extLst xmlns:a="http://schemas.openxmlformats.org/drawingml/2006/main">
                <a:ext uri="{FF2B5EF4-FFF2-40B4-BE49-F238E27FC236}">
                  <a16:creationId xmlns:a16="http://schemas.microsoft.com/office/drawing/2014/main" id="{67556F0F-1FB6-4B01-8B28-E984240C9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218740" w14:textId="1FEA05B0" w:rsidR="00D92593" w:rsidRPr="00D76181" w:rsidRDefault="00CA46F2" w:rsidP="0005495A">
      <w:pPr>
        <w:pStyle w:val="FigureCaption"/>
        <w:rPr>
          <w:i/>
          <w:iCs/>
        </w:rPr>
      </w:pPr>
      <w:r w:rsidRPr="0005495A">
        <w:rPr>
          <w:b/>
          <w:bCs/>
        </w:rPr>
        <w:t xml:space="preserve">FIGURE </w:t>
      </w:r>
      <w:r w:rsidR="00DF0C53" w:rsidRPr="0005495A">
        <w:rPr>
          <w:b/>
          <w:bCs/>
          <w:i/>
          <w:iCs/>
        </w:rPr>
        <w:fldChar w:fldCharType="begin"/>
      </w:r>
      <w:r w:rsidR="00DF0C53" w:rsidRPr="0005495A">
        <w:rPr>
          <w:b/>
          <w:bCs/>
        </w:rPr>
        <w:instrText xml:space="preserve"> SEQ Figure \* ARABIC </w:instrText>
      </w:r>
      <w:r w:rsidR="00DF0C53" w:rsidRPr="0005495A">
        <w:rPr>
          <w:b/>
          <w:bCs/>
          <w:i/>
          <w:iCs/>
        </w:rPr>
        <w:fldChar w:fldCharType="separate"/>
      </w:r>
      <w:r w:rsidRPr="0005495A">
        <w:rPr>
          <w:b/>
          <w:bCs/>
          <w:noProof/>
        </w:rPr>
        <w:t>10</w:t>
      </w:r>
      <w:r w:rsidR="00DF0C53" w:rsidRPr="0005495A">
        <w:rPr>
          <w:b/>
          <w:bCs/>
          <w:i/>
          <w:iCs/>
        </w:rPr>
        <w:fldChar w:fldCharType="end"/>
      </w:r>
      <w:r w:rsidR="0005495A">
        <w:rPr>
          <w:i/>
          <w:iCs/>
        </w:rPr>
        <w:t>.</w:t>
      </w:r>
      <w:r w:rsidR="00DF0C53" w:rsidRPr="00D76181">
        <w:t xml:space="preserve"> Comparison of Ductility Values</w:t>
      </w:r>
    </w:p>
    <w:p w14:paraId="5476B8C7" w14:textId="628106DB" w:rsidR="00D92593" w:rsidRPr="00322187" w:rsidRDefault="00DF0C53" w:rsidP="00D76181">
      <w:pPr>
        <w:ind w:firstLine="180"/>
        <w:jc w:val="both"/>
        <w:rPr>
          <w:rStyle w:val="Emphasis"/>
          <w:sz w:val="20"/>
        </w:rPr>
      </w:pPr>
      <w:r w:rsidRPr="00322187">
        <w:rPr>
          <w:rStyle w:val="Emphasis"/>
          <w:sz w:val="20"/>
        </w:rPr>
        <w:t>From the results of the comparison of the ductility values above, the result is 2.212 for CBF - Child Truss which is the largest result compared to ordinary CBF with a value of 1.294 and MRF with a value of 1.005. Where these results have the best ductility (strength) compared to ordinary CBF and MRF</w:t>
      </w:r>
      <w:r w:rsidR="00401D53" w:rsidRPr="00322187">
        <w:rPr>
          <w:rStyle w:val="Emphasis"/>
          <w:sz w:val="20"/>
        </w:rPr>
        <w:t xml:space="preserve"> show in </w:t>
      </w:r>
      <w:r w:rsidR="00401D53" w:rsidRPr="0005495A">
        <w:rPr>
          <w:rStyle w:val="Emphasis"/>
          <w:b/>
          <w:bCs/>
          <w:sz w:val="20"/>
        </w:rPr>
        <w:t>FIGURE 10</w:t>
      </w:r>
      <w:r w:rsidRPr="00322187">
        <w:rPr>
          <w:rStyle w:val="Emphasis"/>
          <w:sz w:val="20"/>
        </w:rPr>
        <w:t>.</w:t>
      </w:r>
    </w:p>
    <w:p w14:paraId="29206024" w14:textId="78DE1975" w:rsidR="00D92593" w:rsidRPr="00D76181" w:rsidRDefault="00DF0C53" w:rsidP="00CA46F2">
      <w:pPr>
        <w:pStyle w:val="Heading2"/>
      </w:pPr>
      <w:r w:rsidRPr="00D76181">
        <w:t>STIFFNESS OF THE STRUCTURE</w:t>
      </w:r>
    </w:p>
    <w:p w14:paraId="695C3002" w14:textId="26D1B352" w:rsidR="00C47C36" w:rsidRPr="00322187" w:rsidRDefault="00DF0C53" w:rsidP="00D76181">
      <w:pPr>
        <w:ind w:firstLine="270"/>
        <w:jc w:val="both"/>
        <w:rPr>
          <w:rStyle w:val="Emphasis"/>
          <w:sz w:val="20"/>
        </w:rPr>
      </w:pPr>
      <w:r w:rsidRPr="00322187">
        <w:rPr>
          <w:rStyle w:val="Emphasis"/>
          <w:sz w:val="20"/>
        </w:rPr>
        <w:t>Not only ductility, but stiffness can also be determined from the pushover curve. Structural stiffness is obtained based on the ratio between shear force and displacement at the time of the first yield of the building structure</w:t>
      </w:r>
      <w:r w:rsidR="00A525DF" w:rsidRPr="00322187">
        <w:rPr>
          <w:rStyle w:val="Emphasis"/>
          <w:sz w:val="20"/>
        </w:rPr>
        <w:t xml:space="preserve"> show in </w:t>
      </w:r>
      <w:r w:rsidR="00A525DF" w:rsidRPr="0005495A">
        <w:rPr>
          <w:rStyle w:val="Emphasis"/>
          <w:b/>
          <w:bCs/>
          <w:sz w:val="20"/>
        </w:rPr>
        <w:t>TABLE 4</w:t>
      </w:r>
      <w:r w:rsidRPr="00322187">
        <w:rPr>
          <w:rStyle w:val="Emphasis"/>
          <w:sz w:val="20"/>
        </w:rPr>
        <w:t>.</w:t>
      </w:r>
    </w:p>
    <w:p w14:paraId="638F75F1" w14:textId="77777777" w:rsidR="00CA46F2" w:rsidRPr="00D76181" w:rsidRDefault="00CA46F2" w:rsidP="00CA46F2">
      <w:pPr>
        <w:pStyle w:val="Caption"/>
        <w:keepNext/>
        <w:spacing w:after="0"/>
        <w:jc w:val="center"/>
        <w:rPr>
          <w:i w:val="0"/>
          <w:iCs w:val="0"/>
          <w:color w:val="auto"/>
          <w:sz w:val="20"/>
          <w:szCs w:val="20"/>
        </w:rPr>
      </w:pPr>
    </w:p>
    <w:p w14:paraId="0E8584A1" w14:textId="6FE8E1F0" w:rsidR="00DF0C53" w:rsidRPr="00D76181" w:rsidRDefault="00CA46F2" w:rsidP="0005495A">
      <w:pPr>
        <w:pStyle w:val="TableCaption"/>
        <w:rPr>
          <w:i/>
          <w:iCs/>
        </w:rPr>
      </w:pPr>
      <w:r w:rsidRPr="0005495A">
        <w:rPr>
          <w:b/>
          <w:bCs/>
        </w:rPr>
        <w:t xml:space="preserve">TABLE </w:t>
      </w:r>
      <w:r w:rsidR="00DF0C53" w:rsidRPr="0005495A">
        <w:rPr>
          <w:b/>
          <w:bCs/>
          <w:i/>
          <w:iCs/>
        </w:rPr>
        <w:fldChar w:fldCharType="begin"/>
      </w:r>
      <w:r w:rsidR="00DF0C53" w:rsidRPr="0005495A">
        <w:rPr>
          <w:b/>
          <w:bCs/>
        </w:rPr>
        <w:instrText xml:space="preserve"> SEQ Table \* ARABIC </w:instrText>
      </w:r>
      <w:r w:rsidR="00DF0C53" w:rsidRPr="0005495A">
        <w:rPr>
          <w:b/>
          <w:bCs/>
          <w:i/>
          <w:iCs/>
        </w:rPr>
        <w:fldChar w:fldCharType="separate"/>
      </w:r>
      <w:r w:rsidRPr="0005495A">
        <w:rPr>
          <w:b/>
          <w:bCs/>
          <w:noProof/>
        </w:rPr>
        <w:t>4</w:t>
      </w:r>
      <w:r w:rsidR="00DF0C53" w:rsidRPr="0005495A">
        <w:rPr>
          <w:b/>
          <w:bCs/>
          <w:i/>
          <w:iCs/>
        </w:rPr>
        <w:fldChar w:fldCharType="end"/>
      </w:r>
      <w:r w:rsidR="0005495A">
        <w:rPr>
          <w:i/>
          <w:iCs/>
        </w:rPr>
        <w:t>.</w:t>
      </w:r>
      <w:r w:rsidR="00DF0C53" w:rsidRPr="00D76181">
        <w:t xml:space="preserve"> Structure Stiffness Comparison</w:t>
      </w:r>
    </w:p>
    <w:tbl>
      <w:tblPr>
        <w:tblW w:w="3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909"/>
      </w:tblGrid>
      <w:tr w:rsidR="000741C6" w:rsidRPr="00D76181" w14:paraId="37552182" w14:textId="77777777" w:rsidTr="00CA46F2">
        <w:trPr>
          <w:trHeight w:val="300"/>
          <w:jc w:val="center"/>
        </w:trPr>
        <w:tc>
          <w:tcPr>
            <w:tcW w:w="2314" w:type="pct"/>
            <w:vMerge w:val="restart"/>
            <w:shd w:val="clear" w:color="auto" w:fill="auto"/>
            <w:noWrap/>
            <w:vAlign w:val="center"/>
            <w:hideMark/>
          </w:tcPr>
          <w:p w14:paraId="29F8FFAB" w14:textId="77777777" w:rsidR="00C47C36" w:rsidRPr="00D76181" w:rsidRDefault="00C47C36" w:rsidP="008B1382">
            <w:pPr>
              <w:jc w:val="center"/>
              <w:rPr>
                <w:b/>
                <w:bCs/>
                <w:sz w:val="20"/>
              </w:rPr>
            </w:pPr>
            <w:r w:rsidRPr="00D76181">
              <w:rPr>
                <w:b/>
                <w:bCs/>
                <w:sz w:val="20"/>
              </w:rPr>
              <w:t>Model</w:t>
            </w:r>
          </w:p>
        </w:tc>
        <w:tc>
          <w:tcPr>
            <w:tcW w:w="2686" w:type="pct"/>
            <w:shd w:val="clear" w:color="auto" w:fill="auto"/>
            <w:noWrap/>
            <w:vAlign w:val="bottom"/>
            <w:hideMark/>
          </w:tcPr>
          <w:p w14:paraId="50751937" w14:textId="77777777" w:rsidR="00C47C36" w:rsidRPr="00D76181" w:rsidRDefault="00C47C36" w:rsidP="008B1382">
            <w:pPr>
              <w:jc w:val="center"/>
              <w:rPr>
                <w:b/>
                <w:bCs/>
                <w:sz w:val="20"/>
              </w:rPr>
            </w:pPr>
            <w:proofErr w:type="spellStart"/>
            <w:r w:rsidRPr="00D76181">
              <w:rPr>
                <w:b/>
                <w:bCs/>
                <w:sz w:val="20"/>
              </w:rPr>
              <w:t>Kekakuan</w:t>
            </w:r>
            <w:proofErr w:type="spellEnd"/>
          </w:p>
        </w:tc>
      </w:tr>
      <w:tr w:rsidR="000741C6" w:rsidRPr="00D76181" w14:paraId="4CEDDD15" w14:textId="77777777" w:rsidTr="00CA46F2">
        <w:trPr>
          <w:trHeight w:val="300"/>
          <w:jc w:val="center"/>
        </w:trPr>
        <w:tc>
          <w:tcPr>
            <w:tcW w:w="2314" w:type="pct"/>
            <w:vMerge/>
            <w:shd w:val="clear" w:color="auto" w:fill="auto"/>
            <w:vAlign w:val="center"/>
            <w:hideMark/>
          </w:tcPr>
          <w:p w14:paraId="57F3397D" w14:textId="77777777" w:rsidR="00C47C36" w:rsidRPr="00D76181" w:rsidRDefault="00C47C36" w:rsidP="008B1382">
            <w:pPr>
              <w:rPr>
                <w:b/>
                <w:bCs/>
                <w:sz w:val="20"/>
              </w:rPr>
            </w:pPr>
          </w:p>
        </w:tc>
        <w:tc>
          <w:tcPr>
            <w:tcW w:w="2686" w:type="pct"/>
            <w:shd w:val="clear" w:color="auto" w:fill="auto"/>
            <w:noWrap/>
            <w:vAlign w:val="bottom"/>
            <w:hideMark/>
          </w:tcPr>
          <w:p w14:paraId="28F15245" w14:textId="77777777" w:rsidR="00C47C36" w:rsidRPr="00D76181" w:rsidRDefault="00C47C36" w:rsidP="008B1382">
            <w:pPr>
              <w:jc w:val="center"/>
              <w:rPr>
                <w:b/>
                <w:bCs/>
                <w:sz w:val="20"/>
              </w:rPr>
            </w:pPr>
            <w:r w:rsidRPr="00D76181">
              <w:rPr>
                <w:b/>
                <w:bCs/>
                <w:sz w:val="20"/>
              </w:rPr>
              <w:t>x10^4</w:t>
            </w:r>
          </w:p>
        </w:tc>
      </w:tr>
      <w:tr w:rsidR="000741C6" w:rsidRPr="00D76181" w14:paraId="6B324B6D" w14:textId="77777777" w:rsidTr="00CA46F2">
        <w:trPr>
          <w:trHeight w:val="300"/>
          <w:jc w:val="center"/>
        </w:trPr>
        <w:tc>
          <w:tcPr>
            <w:tcW w:w="2314" w:type="pct"/>
            <w:shd w:val="clear" w:color="auto" w:fill="auto"/>
            <w:noWrap/>
            <w:vAlign w:val="center"/>
            <w:hideMark/>
          </w:tcPr>
          <w:p w14:paraId="7182A93E" w14:textId="1410AE16" w:rsidR="00C47C36" w:rsidRPr="00D76181" w:rsidRDefault="00C47C36" w:rsidP="008B1382">
            <w:pPr>
              <w:rPr>
                <w:b/>
                <w:bCs/>
                <w:sz w:val="20"/>
              </w:rPr>
            </w:pPr>
            <w:r w:rsidRPr="00D76181">
              <w:rPr>
                <w:b/>
                <w:bCs/>
                <w:sz w:val="20"/>
              </w:rPr>
              <w:t>CBF</w:t>
            </w:r>
          </w:p>
        </w:tc>
        <w:tc>
          <w:tcPr>
            <w:tcW w:w="2686" w:type="pct"/>
            <w:shd w:val="clear" w:color="auto" w:fill="auto"/>
            <w:noWrap/>
            <w:vAlign w:val="center"/>
            <w:hideMark/>
          </w:tcPr>
          <w:p w14:paraId="3CA39906" w14:textId="77777777" w:rsidR="00C47C36" w:rsidRPr="00D76181" w:rsidRDefault="00C47C36" w:rsidP="008B1382">
            <w:pPr>
              <w:jc w:val="center"/>
              <w:rPr>
                <w:sz w:val="20"/>
              </w:rPr>
            </w:pPr>
            <w:r w:rsidRPr="00D76181">
              <w:rPr>
                <w:sz w:val="20"/>
              </w:rPr>
              <w:t>254.510</w:t>
            </w:r>
          </w:p>
        </w:tc>
      </w:tr>
      <w:tr w:rsidR="00CA46F2" w:rsidRPr="00D76181" w14:paraId="6991727C" w14:textId="77777777" w:rsidTr="00CA46F2">
        <w:trPr>
          <w:trHeight w:val="300"/>
          <w:jc w:val="center"/>
        </w:trPr>
        <w:tc>
          <w:tcPr>
            <w:tcW w:w="2314" w:type="pct"/>
            <w:shd w:val="clear" w:color="auto" w:fill="auto"/>
            <w:noWrap/>
            <w:vAlign w:val="center"/>
            <w:hideMark/>
          </w:tcPr>
          <w:p w14:paraId="0384830C" w14:textId="77777777" w:rsidR="00C47C36" w:rsidRPr="00D76181" w:rsidRDefault="00C47C36" w:rsidP="008B1382">
            <w:pPr>
              <w:rPr>
                <w:b/>
                <w:bCs/>
                <w:sz w:val="20"/>
              </w:rPr>
            </w:pPr>
            <w:r w:rsidRPr="00D76181">
              <w:rPr>
                <w:b/>
                <w:bCs/>
                <w:sz w:val="20"/>
              </w:rPr>
              <w:t>MRF</w:t>
            </w:r>
          </w:p>
        </w:tc>
        <w:tc>
          <w:tcPr>
            <w:tcW w:w="2686" w:type="pct"/>
            <w:shd w:val="clear" w:color="auto" w:fill="auto"/>
            <w:noWrap/>
            <w:vAlign w:val="center"/>
            <w:hideMark/>
          </w:tcPr>
          <w:p w14:paraId="0DA40CF3" w14:textId="77777777" w:rsidR="00C47C36" w:rsidRPr="00D76181" w:rsidRDefault="00C47C36" w:rsidP="008B1382">
            <w:pPr>
              <w:jc w:val="center"/>
              <w:rPr>
                <w:sz w:val="20"/>
              </w:rPr>
            </w:pPr>
            <w:r w:rsidRPr="00D76181">
              <w:rPr>
                <w:sz w:val="20"/>
              </w:rPr>
              <w:t>2580.838</w:t>
            </w:r>
          </w:p>
        </w:tc>
      </w:tr>
    </w:tbl>
    <w:p w14:paraId="5CC5CBDF" w14:textId="77777777" w:rsidR="00DF0C53" w:rsidRPr="00D76181" w:rsidRDefault="00DF0C53" w:rsidP="00DF0C53">
      <w:pPr>
        <w:pStyle w:val="Paragraph"/>
        <w:jc w:val="center"/>
      </w:pPr>
      <w:r w:rsidRPr="00D76181">
        <w:t xml:space="preserve">Source: </w:t>
      </w:r>
      <w:proofErr w:type="spellStart"/>
      <w:r w:rsidRPr="00D76181">
        <w:t>MS.excel</w:t>
      </w:r>
      <w:proofErr w:type="spellEnd"/>
      <w:r w:rsidRPr="00D76181">
        <w:t xml:space="preserve"> calculation</w:t>
      </w:r>
    </w:p>
    <w:p w14:paraId="00F0FAA6" w14:textId="43FD26CF" w:rsidR="00C47C36" w:rsidRPr="00D76181" w:rsidRDefault="00DF0C53" w:rsidP="00CA46F2">
      <w:pPr>
        <w:pStyle w:val="Heading2"/>
      </w:pPr>
      <w:r w:rsidRPr="00D76181">
        <w:t>STRUCTURE PERFORMANCE LEVEL</w:t>
      </w:r>
      <w:r w:rsidR="00C47C36" w:rsidRPr="00D76181">
        <w:tab/>
      </w:r>
    </w:p>
    <w:p w14:paraId="3A4AFDEF" w14:textId="793A5073" w:rsidR="00C47C36" w:rsidRPr="00322187" w:rsidRDefault="00E6771D" w:rsidP="00CA46F2">
      <w:pPr>
        <w:ind w:firstLine="270"/>
        <w:jc w:val="both"/>
        <w:rPr>
          <w:rStyle w:val="Emphasis"/>
          <w:sz w:val="20"/>
        </w:rPr>
      </w:pPr>
      <w:r w:rsidRPr="00322187">
        <w:rPr>
          <w:rStyle w:val="Emphasis"/>
          <w:sz w:val="20"/>
        </w:rPr>
        <w:t>The structural performance level is an assessment or measure of how well a building structure can withstand loads, prevent damage and even collapse, and provide protection to occupants during certain conditions, such as strong winds, heavy loads and of course earthquakes.</w:t>
      </w:r>
      <w:r w:rsidR="00A525DF" w:rsidRPr="00322187">
        <w:rPr>
          <w:rStyle w:val="Emphasis"/>
          <w:sz w:val="20"/>
        </w:rPr>
        <w:t xml:space="preserve"> The structural performance level show in TABLE 5.</w:t>
      </w:r>
    </w:p>
    <w:p w14:paraId="79DBCA44" w14:textId="77777777" w:rsidR="00CA46F2" w:rsidRPr="00D76181" w:rsidRDefault="00CA46F2" w:rsidP="00CA46F2">
      <w:pPr>
        <w:ind w:firstLine="270"/>
        <w:jc w:val="both"/>
        <w:rPr>
          <w:sz w:val="20"/>
        </w:rPr>
      </w:pPr>
    </w:p>
    <w:p w14:paraId="2C410FB0" w14:textId="5430AC72" w:rsidR="00E6771D" w:rsidRPr="00D76181" w:rsidRDefault="00CA46F2" w:rsidP="0005495A">
      <w:pPr>
        <w:pStyle w:val="TableCaption"/>
        <w:rPr>
          <w:i/>
          <w:iCs/>
        </w:rPr>
      </w:pPr>
      <w:r w:rsidRPr="00D76181">
        <w:rPr>
          <w:b/>
          <w:bCs/>
        </w:rPr>
        <w:t xml:space="preserve">TABLE </w:t>
      </w:r>
      <w:r w:rsidR="00E6771D" w:rsidRPr="00D76181">
        <w:rPr>
          <w:b/>
          <w:bCs/>
          <w:i/>
          <w:iCs/>
        </w:rPr>
        <w:fldChar w:fldCharType="begin"/>
      </w:r>
      <w:r w:rsidR="00E6771D" w:rsidRPr="00D76181">
        <w:rPr>
          <w:b/>
          <w:bCs/>
        </w:rPr>
        <w:instrText xml:space="preserve"> SEQ Table \* ARABIC </w:instrText>
      </w:r>
      <w:r w:rsidR="00E6771D" w:rsidRPr="00D76181">
        <w:rPr>
          <w:b/>
          <w:bCs/>
          <w:i/>
          <w:iCs/>
        </w:rPr>
        <w:fldChar w:fldCharType="separate"/>
      </w:r>
      <w:r w:rsidRPr="00D76181">
        <w:rPr>
          <w:b/>
          <w:bCs/>
          <w:noProof/>
        </w:rPr>
        <w:t>5</w:t>
      </w:r>
      <w:r w:rsidR="00E6771D" w:rsidRPr="00D76181">
        <w:rPr>
          <w:b/>
          <w:bCs/>
          <w:i/>
          <w:iCs/>
        </w:rPr>
        <w:fldChar w:fldCharType="end"/>
      </w:r>
      <w:r w:rsidR="0005495A">
        <w:rPr>
          <w:b/>
          <w:bCs/>
          <w:i/>
          <w:iCs/>
        </w:rPr>
        <w:t>.</w:t>
      </w:r>
      <w:r w:rsidR="00E6771D" w:rsidRPr="00D76181">
        <w:t xml:space="preserve"> </w:t>
      </w:r>
      <w:r w:rsidR="00401D53">
        <w:t>S</w:t>
      </w:r>
      <w:r w:rsidR="00E6771D" w:rsidRPr="00D76181">
        <w:t>tructure performance level comparison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308"/>
        <w:gridCol w:w="1546"/>
        <w:gridCol w:w="1546"/>
        <w:gridCol w:w="1545"/>
      </w:tblGrid>
      <w:tr w:rsidR="000741C6" w:rsidRPr="00D76181" w14:paraId="4633BE99" w14:textId="77777777" w:rsidTr="00CA46F2">
        <w:trPr>
          <w:trHeight w:val="649"/>
          <w:jc w:val="center"/>
        </w:trPr>
        <w:tc>
          <w:tcPr>
            <w:tcW w:w="1286" w:type="pct"/>
            <w:vMerge w:val="restart"/>
            <w:shd w:val="clear" w:color="auto" w:fill="auto"/>
            <w:noWrap/>
            <w:vAlign w:val="center"/>
            <w:hideMark/>
          </w:tcPr>
          <w:p w14:paraId="69FC904A" w14:textId="77777777" w:rsidR="00C47C36" w:rsidRPr="00D76181" w:rsidRDefault="00C47C36" w:rsidP="00C47C36">
            <w:pPr>
              <w:jc w:val="center"/>
              <w:rPr>
                <w:sz w:val="20"/>
                <w:lang w:val="en-ID" w:eastAsia="en-ID"/>
              </w:rPr>
            </w:pPr>
            <w:r w:rsidRPr="00D76181">
              <w:rPr>
                <w:sz w:val="20"/>
                <w:lang w:val="en-ID" w:eastAsia="en-ID"/>
              </w:rPr>
              <w:t>Model</w:t>
            </w:r>
          </w:p>
        </w:tc>
        <w:tc>
          <w:tcPr>
            <w:tcW w:w="1234" w:type="pct"/>
            <w:shd w:val="clear" w:color="auto" w:fill="auto"/>
            <w:noWrap/>
            <w:vAlign w:val="center"/>
            <w:hideMark/>
          </w:tcPr>
          <w:p w14:paraId="19385841" w14:textId="77777777" w:rsidR="00C47C36" w:rsidRPr="00D76181" w:rsidRDefault="00C47C36" w:rsidP="00C47C36">
            <w:pPr>
              <w:jc w:val="center"/>
              <w:rPr>
                <w:sz w:val="20"/>
                <w:lang w:val="en-ID" w:eastAsia="en-ID"/>
              </w:rPr>
            </w:pPr>
            <w:r w:rsidRPr="00D76181">
              <w:rPr>
                <w:sz w:val="20"/>
                <w:lang w:val="en-ID" w:eastAsia="en-ID"/>
              </w:rPr>
              <w:t>Dt</w:t>
            </w:r>
          </w:p>
        </w:tc>
        <w:tc>
          <w:tcPr>
            <w:tcW w:w="827" w:type="pct"/>
            <w:shd w:val="clear" w:color="auto" w:fill="auto"/>
            <w:noWrap/>
            <w:vAlign w:val="center"/>
            <w:hideMark/>
          </w:tcPr>
          <w:p w14:paraId="219E6246" w14:textId="77777777" w:rsidR="00C47C36" w:rsidRPr="00D76181" w:rsidRDefault="00C47C36" w:rsidP="00C47C36">
            <w:pPr>
              <w:jc w:val="center"/>
              <w:rPr>
                <w:sz w:val="20"/>
                <w:lang w:val="en-ID" w:eastAsia="en-ID"/>
              </w:rPr>
            </w:pPr>
            <w:r w:rsidRPr="00D76181">
              <w:rPr>
                <w:sz w:val="20"/>
                <w:lang w:val="en-ID" w:eastAsia="en-ID"/>
              </w:rPr>
              <w:t>H</w:t>
            </w:r>
          </w:p>
        </w:tc>
        <w:tc>
          <w:tcPr>
            <w:tcW w:w="827" w:type="pct"/>
            <w:vMerge w:val="restart"/>
            <w:shd w:val="clear" w:color="auto" w:fill="auto"/>
            <w:vAlign w:val="center"/>
            <w:hideMark/>
          </w:tcPr>
          <w:p w14:paraId="542CD4CC" w14:textId="77777777" w:rsidR="00C47C36" w:rsidRPr="00D76181" w:rsidRDefault="00C47C36" w:rsidP="00C47C36">
            <w:pPr>
              <w:jc w:val="center"/>
              <w:rPr>
                <w:sz w:val="20"/>
                <w:lang w:val="en-ID" w:eastAsia="en-ID"/>
              </w:rPr>
            </w:pPr>
            <w:r w:rsidRPr="00D76181">
              <w:rPr>
                <w:sz w:val="20"/>
                <w:lang w:val="en-ID" w:eastAsia="en-ID"/>
              </w:rPr>
              <w:t>Drift Ratio</w:t>
            </w:r>
          </w:p>
        </w:tc>
        <w:tc>
          <w:tcPr>
            <w:tcW w:w="826" w:type="pct"/>
            <w:vMerge w:val="restart"/>
            <w:shd w:val="clear" w:color="auto" w:fill="auto"/>
            <w:noWrap/>
            <w:vAlign w:val="center"/>
            <w:hideMark/>
          </w:tcPr>
          <w:p w14:paraId="56EC66E2" w14:textId="0087B490" w:rsidR="00C47C36" w:rsidRPr="00D76181" w:rsidRDefault="00E6771D" w:rsidP="00C47C36">
            <w:pPr>
              <w:jc w:val="center"/>
              <w:rPr>
                <w:sz w:val="20"/>
                <w:lang w:val="en-ID" w:eastAsia="en-ID"/>
              </w:rPr>
            </w:pPr>
            <w:r w:rsidRPr="00D76181">
              <w:rPr>
                <w:sz w:val="20"/>
                <w:lang w:val="en-ID" w:eastAsia="en-ID"/>
              </w:rPr>
              <w:t>Description</w:t>
            </w:r>
          </w:p>
        </w:tc>
      </w:tr>
      <w:tr w:rsidR="000741C6" w:rsidRPr="00D76181" w14:paraId="5BF89DA4" w14:textId="77777777" w:rsidTr="00CA46F2">
        <w:trPr>
          <w:trHeight w:val="300"/>
          <w:jc w:val="center"/>
        </w:trPr>
        <w:tc>
          <w:tcPr>
            <w:tcW w:w="1286" w:type="pct"/>
            <w:vMerge/>
            <w:shd w:val="clear" w:color="auto" w:fill="auto"/>
            <w:vAlign w:val="center"/>
            <w:hideMark/>
          </w:tcPr>
          <w:p w14:paraId="4A23CCE5" w14:textId="77777777" w:rsidR="00C47C36" w:rsidRPr="00D76181" w:rsidRDefault="00C47C36" w:rsidP="00C47C36">
            <w:pPr>
              <w:jc w:val="both"/>
              <w:rPr>
                <w:sz w:val="20"/>
                <w:lang w:val="en-ID" w:eastAsia="en-ID"/>
              </w:rPr>
            </w:pPr>
          </w:p>
        </w:tc>
        <w:tc>
          <w:tcPr>
            <w:tcW w:w="1234" w:type="pct"/>
            <w:shd w:val="clear" w:color="auto" w:fill="auto"/>
            <w:noWrap/>
            <w:vAlign w:val="center"/>
            <w:hideMark/>
          </w:tcPr>
          <w:p w14:paraId="5A785ACF" w14:textId="77777777" w:rsidR="00C47C36" w:rsidRPr="00D76181" w:rsidRDefault="00C47C36" w:rsidP="00C47C36">
            <w:pPr>
              <w:jc w:val="center"/>
              <w:rPr>
                <w:sz w:val="20"/>
                <w:lang w:val="en-ID" w:eastAsia="en-ID"/>
              </w:rPr>
            </w:pPr>
            <w:r w:rsidRPr="00D76181">
              <w:rPr>
                <w:sz w:val="20"/>
                <w:lang w:val="en-ID" w:eastAsia="en-ID"/>
              </w:rPr>
              <w:t>mm</w:t>
            </w:r>
          </w:p>
        </w:tc>
        <w:tc>
          <w:tcPr>
            <w:tcW w:w="827" w:type="pct"/>
            <w:shd w:val="clear" w:color="auto" w:fill="auto"/>
            <w:noWrap/>
            <w:vAlign w:val="center"/>
            <w:hideMark/>
          </w:tcPr>
          <w:p w14:paraId="5640AD6F" w14:textId="77777777" w:rsidR="00C47C36" w:rsidRPr="00D76181" w:rsidRDefault="00C47C36" w:rsidP="00C47C36">
            <w:pPr>
              <w:jc w:val="center"/>
              <w:rPr>
                <w:sz w:val="20"/>
                <w:lang w:val="en-ID" w:eastAsia="en-ID"/>
              </w:rPr>
            </w:pPr>
            <w:r w:rsidRPr="00D76181">
              <w:rPr>
                <w:sz w:val="20"/>
                <w:lang w:val="en-ID" w:eastAsia="en-ID"/>
              </w:rPr>
              <w:t>mm</w:t>
            </w:r>
          </w:p>
        </w:tc>
        <w:tc>
          <w:tcPr>
            <w:tcW w:w="827" w:type="pct"/>
            <w:vMerge/>
            <w:shd w:val="clear" w:color="auto" w:fill="auto"/>
            <w:vAlign w:val="center"/>
            <w:hideMark/>
          </w:tcPr>
          <w:p w14:paraId="0A4A6D4B" w14:textId="77777777" w:rsidR="00C47C36" w:rsidRPr="00D76181" w:rsidRDefault="00C47C36" w:rsidP="00C47C36">
            <w:pPr>
              <w:jc w:val="center"/>
              <w:rPr>
                <w:sz w:val="20"/>
                <w:lang w:val="en-ID" w:eastAsia="en-ID"/>
              </w:rPr>
            </w:pPr>
          </w:p>
        </w:tc>
        <w:tc>
          <w:tcPr>
            <w:tcW w:w="826" w:type="pct"/>
            <w:vMerge/>
            <w:shd w:val="clear" w:color="auto" w:fill="auto"/>
            <w:vAlign w:val="center"/>
            <w:hideMark/>
          </w:tcPr>
          <w:p w14:paraId="644F9449" w14:textId="77777777" w:rsidR="00C47C36" w:rsidRPr="00D76181" w:rsidRDefault="00C47C36" w:rsidP="00C47C36">
            <w:pPr>
              <w:jc w:val="center"/>
              <w:rPr>
                <w:sz w:val="20"/>
                <w:lang w:val="en-ID" w:eastAsia="en-ID"/>
              </w:rPr>
            </w:pPr>
          </w:p>
        </w:tc>
      </w:tr>
      <w:tr w:rsidR="000741C6" w:rsidRPr="00D76181" w14:paraId="6DE98BD4" w14:textId="77777777" w:rsidTr="00CA46F2">
        <w:trPr>
          <w:trHeight w:val="300"/>
          <w:jc w:val="center"/>
        </w:trPr>
        <w:tc>
          <w:tcPr>
            <w:tcW w:w="1286" w:type="pct"/>
            <w:shd w:val="clear" w:color="auto" w:fill="auto"/>
            <w:noWrap/>
            <w:vAlign w:val="center"/>
            <w:hideMark/>
          </w:tcPr>
          <w:p w14:paraId="5DAD32D6" w14:textId="3C51B0F3" w:rsidR="00C47C36" w:rsidRPr="00A525DF" w:rsidRDefault="00C47C36" w:rsidP="004D49CA">
            <w:pPr>
              <w:jc w:val="center"/>
              <w:rPr>
                <w:b/>
                <w:bCs/>
                <w:sz w:val="20"/>
                <w:lang w:val="en-ID" w:eastAsia="en-ID"/>
              </w:rPr>
            </w:pPr>
            <w:r w:rsidRPr="00A525DF">
              <w:rPr>
                <w:b/>
                <w:bCs/>
                <w:sz w:val="20"/>
                <w:lang w:val="en-ID" w:eastAsia="en-ID"/>
              </w:rPr>
              <w:t>CBF</w:t>
            </w:r>
          </w:p>
        </w:tc>
        <w:tc>
          <w:tcPr>
            <w:tcW w:w="1234" w:type="pct"/>
            <w:shd w:val="clear" w:color="auto" w:fill="auto"/>
            <w:noWrap/>
            <w:vAlign w:val="center"/>
            <w:hideMark/>
          </w:tcPr>
          <w:p w14:paraId="58842551" w14:textId="77777777" w:rsidR="00C47C36" w:rsidRPr="00D76181" w:rsidRDefault="00C47C36" w:rsidP="00C47C36">
            <w:pPr>
              <w:jc w:val="center"/>
              <w:rPr>
                <w:sz w:val="20"/>
                <w:lang w:val="en-ID" w:eastAsia="en-ID"/>
              </w:rPr>
            </w:pPr>
            <w:r w:rsidRPr="00D76181">
              <w:rPr>
                <w:sz w:val="20"/>
                <w:lang w:val="en-ID" w:eastAsia="en-ID"/>
              </w:rPr>
              <w:t>68,182</w:t>
            </w:r>
          </w:p>
        </w:tc>
        <w:tc>
          <w:tcPr>
            <w:tcW w:w="827" w:type="pct"/>
            <w:shd w:val="clear" w:color="auto" w:fill="auto"/>
            <w:noWrap/>
            <w:vAlign w:val="center"/>
            <w:hideMark/>
          </w:tcPr>
          <w:p w14:paraId="60986BA4" w14:textId="77777777" w:rsidR="00C47C36" w:rsidRPr="00D76181" w:rsidRDefault="00C47C36" w:rsidP="00C47C36">
            <w:pPr>
              <w:jc w:val="center"/>
              <w:rPr>
                <w:sz w:val="20"/>
                <w:lang w:val="en-ID" w:eastAsia="en-ID"/>
              </w:rPr>
            </w:pPr>
            <w:r w:rsidRPr="00D76181">
              <w:rPr>
                <w:sz w:val="20"/>
                <w:lang w:val="en-ID" w:eastAsia="en-ID"/>
              </w:rPr>
              <w:t>40000</w:t>
            </w:r>
          </w:p>
        </w:tc>
        <w:tc>
          <w:tcPr>
            <w:tcW w:w="827" w:type="pct"/>
            <w:shd w:val="clear" w:color="auto" w:fill="auto"/>
            <w:noWrap/>
            <w:vAlign w:val="center"/>
            <w:hideMark/>
          </w:tcPr>
          <w:p w14:paraId="52665CE7" w14:textId="77777777" w:rsidR="00C47C36" w:rsidRPr="00D76181" w:rsidRDefault="00C47C36" w:rsidP="00C47C36">
            <w:pPr>
              <w:jc w:val="center"/>
              <w:rPr>
                <w:sz w:val="20"/>
                <w:lang w:val="en-ID" w:eastAsia="en-ID"/>
              </w:rPr>
            </w:pPr>
            <w:r w:rsidRPr="00D76181">
              <w:rPr>
                <w:sz w:val="20"/>
                <w:lang w:val="en-ID" w:eastAsia="en-ID"/>
              </w:rPr>
              <w:t>0,00170455</w:t>
            </w:r>
          </w:p>
        </w:tc>
        <w:tc>
          <w:tcPr>
            <w:tcW w:w="826" w:type="pct"/>
            <w:shd w:val="clear" w:color="auto" w:fill="auto"/>
            <w:noWrap/>
            <w:vAlign w:val="center"/>
            <w:hideMark/>
          </w:tcPr>
          <w:p w14:paraId="3C06DA18" w14:textId="77777777" w:rsidR="00C47C36" w:rsidRPr="00D76181" w:rsidRDefault="00C47C36" w:rsidP="00C47C36">
            <w:pPr>
              <w:jc w:val="center"/>
              <w:rPr>
                <w:sz w:val="20"/>
                <w:lang w:val="en-ID" w:eastAsia="en-ID"/>
              </w:rPr>
            </w:pPr>
            <w:r w:rsidRPr="00D76181">
              <w:rPr>
                <w:sz w:val="20"/>
                <w:lang w:val="en-ID" w:eastAsia="en-ID"/>
              </w:rPr>
              <w:t>IO</w:t>
            </w:r>
          </w:p>
        </w:tc>
      </w:tr>
      <w:tr w:rsidR="00CA46F2" w:rsidRPr="00D76181" w14:paraId="06E3973E" w14:textId="77777777" w:rsidTr="00CA46F2">
        <w:trPr>
          <w:trHeight w:val="300"/>
          <w:jc w:val="center"/>
        </w:trPr>
        <w:tc>
          <w:tcPr>
            <w:tcW w:w="1286" w:type="pct"/>
            <w:shd w:val="clear" w:color="auto" w:fill="auto"/>
            <w:noWrap/>
            <w:vAlign w:val="center"/>
            <w:hideMark/>
          </w:tcPr>
          <w:p w14:paraId="33A63E4D" w14:textId="77777777" w:rsidR="00C47C36" w:rsidRPr="00A525DF" w:rsidRDefault="00C47C36" w:rsidP="004D49CA">
            <w:pPr>
              <w:jc w:val="center"/>
              <w:rPr>
                <w:b/>
                <w:bCs/>
                <w:sz w:val="20"/>
                <w:lang w:val="en-ID" w:eastAsia="en-ID"/>
              </w:rPr>
            </w:pPr>
            <w:r w:rsidRPr="00A525DF">
              <w:rPr>
                <w:b/>
                <w:bCs/>
                <w:sz w:val="20"/>
                <w:lang w:val="en-ID" w:eastAsia="en-ID"/>
              </w:rPr>
              <w:t>MRF</w:t>
            </w:r>
          </w:p>
        </w:tc>
        <w:tc>
          <w:tcPr>
            <w:tcW w:w="1234" w:type="pct"/>
            <w:shd w:val="clear" w:color="auto" w:fill="auto"/>
            <w:noWrap/>
            <w:vAlign w:val="center"/>
            <w:hideMark/>
          </w:tcPr>
          <w:p w14:paraId="0BB0D43C" w14:textId="77777777" w:rsidR="00C47C36" w:rsidRPr="00D76181" w:rsidRDefault="00C47C36" w:rsidP="00C47C36">
            <w:pPr>
              <w:jc w:val="center"/>
              <w:rPr>
                <w:sz w:val="20"/>
                <w:lang w:val="en-ID" w:eastAsia="en-ID"/>
              </w:rPr>
            </w:pPr>
            <w:r w:rsidRPr="00D76181">
              <w:rPr>
                <w:sz w:val="20"/>
                <w:lang w:val="en-ID" w:eastAsia="en-ID"/>
              </w:rPr>
              <w:t>84,548</w:t>
            </w:r>
          </w:p>
        </w:tc>
        <w:tc>
          <w:tcPr>
            <w:tcW w:w="827" w:type="pct"/>
            <w:shd w:val="clear" w:color="auto" w:fill="auto"/>
            <w:noWrap/>
            <w:vAlign w:val="center"/>
            <w:hideMark/>
          </w:tcPr>
          <w:p w14:paraId="19CAC77C" w14:textId="77777777" w:rsidR="00C47C36" w:rsidRPr="00D76181" w:rsidRDefault="00C47C36" w:rsidP="00C47C36">
            <w:pPr>
              <w:jc w:val="center"/>
              <w:rPr>
                <w:sz w:val="20"/>
                <w:lang w:val="en-ID" w:eastAsia="en-ID"/>
              </w:rPr>
            </w:pPr>
            <w:r w:rsidRPr="00D76181">
              <w:rPr>
                <w:sz w:val="20"/>
                <w:lang w:val="en-ID" w:eastAsia="en-ID"/>
              </w:rPr>
              <w:t>40000</w:t>
            </w:r>
          </w:p>
        </w:tc>
        <w:tc>
          <w:tcPr>
            <w:tcW w:w="827" w:type="pct"/>
            <w:shd w:val="clear" w:color="auto" w:fill="auto"/>
            <w:noWrap/>
            <w:vAlign w:val="center"/>
            <w:hideMark/>
          </w:tcPr>
          <w:p w14:paraId="135390AE" w14:textId="77777777" w:rsidR="00C47C36" w:rsidRPr="00D76181" w:rsidRDefault="00C47C36" w:rsidP="00C47C36">
            <w:pPr>
              <w:jc w:val="center"/>
              <w:rPr>
                <w:sz w:val="20"/>
                <w:lang w:val="en-ID" w:eastAsia="en-ID"/>
              </w:rPr>
            </w:pPr>
            <w:r w:rsidRPr="00D76181">
              <w:rPr>
                <w:sz w:val="20"/>
                <w:lang w:val="en-ID" w:eastAsia="en-ID"/>
              </w:rPr>
              <w:t>0,0021137</w:t>
            </w:r>
          </w:p>
        </w:tc>
        <w:tc>
          <w:tcPr>
            <w:tcW w:w="826" w:type="pct"/>
            <w:shd w:val="clear" w:color="auto" w:fill="auto"/>
            <w:noWrap/>
            <w:vAlign w:val="center"/>
            <w:hideMark/>
          </w:tcPr>
          <w:p w14:paraId="07E21245" w14:textId="77777777" w:rsidR="00C47C36" w:rsidRPr="00D76181" w:rsidRDefault="00C47C36" w:rsidP="00C47C36">
            <w:pPr>
              <w:jc w:val="center"/>
              <w:rPr>
                <w:sz w:val="20"/>
                <w:lang w:val="en-ID" w:eastAsia="en-ID"/>
              </w:rPr>
            </w:pPr>
            <w:r w:rsidRPr="00D76181">
              <w:rPr>
                <w:sz w:val="20"/>
                <w:lang w:val="en-ID" w:eastAsia="en-ID"/>
              </w:rPr>
              <w:t>IO</w:t>
            </w:r>
          </w:p>
        </w:tc>
      </w:tr>
    </w:tbl>
    <w:p w14:paraId="5C8723D3" w14:textId="77777777" w:rsidR="00CA46F2" w:rsidRPr="00D76181" w:rsidRDefault="00CA46F2" w:rsidP="00E6771D">
      <w:pPr>
        <w:pStyle w:val="Paragraph"/>
        <w:ind w:right="-846" w:firstLine="720"/>
        <w:jc w:val="left"/>
      </w:pPr>
    </w:p>
    <w:p w14:paraId="1F2B982B" w14:textId="75427ABC" w:rsidR="003670D2" w:rsidRPr="00322187" w:rsidRDefault="00E6771D" w:rsidP="00CA46F2">
      <w:pPr>
        <w:ind w:firstLine="270"/>
        <w:jc w:val="both"/>
        <w:rPr>
          <w:rStyle w:val="Emphasis"/>
          <w:sz w:val="20"/>
        </w:rPr>
      </w:pPr>
      <w:r w:rsidRPr="00322187">
        <w:rPr>
          <w:rStyle w:val="Emphasis"/>
          <w:sz w:val="20"/>
        </w:rPr>
        <w:lastRenderedPageBreak/>
        <w:t xml:space="preserve">Based on </w:t>
      </w:r>
      <w:r w:rsidRPr="0005495A">
        <w:rPr>
          <w:rStyle w:val="Emphasis"/>
          <w:b/>
          <w:bCs/>
          <w:sz w:val="20"/>
        </w:rPr>
        <w:t>T</w:t>
      </w:r>
      <w:r w:rsidR="00401D53" w:rsidRPr="0005495A">
        <w:rPr>
          <w:rStyle w:val="Emphasis"/>
          <w:b/>
          <w:bCs/>
          <w:sz w:val="20"/>
        </w:rPr>
        <w:t>ABLE 5</w:t>
      </w:r>
      <w:r w:rsidRPr="00322187">
        <w:rPr>
          <w:rStyle w:val="Emphasis"/>
          <w:sz w:val="20"/>
        </w:rPr>
        <w:t xml:space="preserve"> Drift Ratio Limits According to ATC 40 described above, the results of the structural performance level fall into the Immediately </w:t>
      </w:r>
      <w:proofErr w:type="spellStart"/>
      <w:r w:rsidRPr="00322187">
        <w:rPr>
          <w:rStyle w:val="Emphasis"/>
          <w:sz w:val="20"/>
        </w:rPr>
        <w:t>Occupany</w:t>
      </w:r>
      <w:proofErr w:type="spellEnd"/>
      <w:r w:rsidRPr="00322187">
        <w:rPr>
          <w:rStyle w:val="Emphasis"/>
          <w:sz w:val="20"/>
        </w:rPr>
        <w:t xml:space="preserve"> (IO) category because the results of the maximum total deviation of the Drift Ratio of the CBF and MRF building models &lt;0.01. Where this category is included in a condition that is still safe for operational activities immediately after the earthquake occurred. There is minor damage, but the repairs do not interfere with building users. Therefore, buildings at this level can also almost immediately be used after an earthquake.</w:t>
      </w:r>
    </w:p>
    <w:p w14:paraId="488462FA" w14:textId="0AB898BA" w:rsidR="00EA50A7" w:rsidRPr="00D76181" w:rsidRDefault="00EA50A7" w:rsidP="000741C6">
      <w:pPr>
        <w:pStyle w:val="Heading1"/>
      </w:pPr>
      <w:r w:rsidRPr="00D76181">
        <w:t>CONCLUSIONS</w:t>
      </w:r>
    </w:p>
    <w:p w14:paraId="432FDA9D" w14:textId="3BF88061" w:rsidR="003670D2" w:rsidRPr="00322187" w:rsidRDefault="00E6771D" w:rsidP="00CA46F2">
      <w:pPr>
        <w:pStyle w:val="Paragraph"/>
        <w:ind w:firstLine="270"/>
        <w:rPr>
          <w:rStyle w:val="Emphasis"/>
        </w:rPr>
      </w:pPr>
      <w:r w:rsidRPr="00322187">
        <w:rPr>
          <w:rStyle w:val="Emphasis"/>
        </w:rPr>
        <w:t xml:space="preserve">From the analysis results in ETABS software, several parameters are obtained, namely the structure with CBF braces has a deviation value of 26.45 mm and a structural period of 0.877 seconds, in contrast to MRF which has a value of 67.19 mm and a time period of 0.794 seconds. These values indicate that structures without braces tend to be unstable when receiving lateral loads. Meanwhile, the results of the Y-direction performance level analysis in the modeling above have the same performance level, namely the </w:t>
      </w:r>
      <w:proofErr w:type="spellStart"/>
      <w:r w:rsidRPr="00322187">
        <w:rPr>
          <w:rStyle w:val="Emphasis"/>
        </w:rPr>
        <w:t>Immeduate</w:t>
      </w:r>
      <w:proofErr w:type="spellEnd"/>
      <w:r w:rsidRPr="00322187">
        <w:rPr>
          <w:rStyle w:val="Emphasis"/>
        </w:rPr>
        <w:t xml:space="preserve"> Occupancy (IO) level so that if the building structure receives an earthquake load, no significant damage occurs and the building can still be used.</w:t>
      </w:r>
    </w:p>
    <w:p w14:paraId="29F71B7A" w14:textId="35083EAA" w:rsidR="00384777" w:rsidRPr="00D76181" w:rsidRDefault="00EA50A7" w:rsidP="000741C6">
      <w:pPr>
        <w:pStyle w:val="Heading1"/>
      </w:pPr>
      <w:r w:rsidRPr="00D76181">
        <w:t>References</w:t>
      </w:r>
    </w:p>
    <w:p w14:paraId="327CE3E5" w14:textId="77777777" w:rsidR="009D0D97" w:rsidRPr="009D0D97" w:rsidRDefault="00467A48" w:rsidP="009D0D97">
      <w:pPr>
        <w:pStyle w:val="EndNoteBibliography"/>
        <w:ind w:left="714" w:hanging="357"/>
      </w:pPr>
      <w:r>
        <w:fldChar w:fldCharType="begin"/>
      </w:r>
      <w:r>
        <w:instrText xml:space="preserve"> ADDIN EN.REFLIST </w:instrText>
      </w:r>
      <w:r>
        <w:fldChar w:fldCharType="separate"/>
      </w:r>
      <w:r w:rsidR="009D0D97" w:rsidRPr="009D0D97">
        <w:t>1.</w:t>
      </w:r>
      <w:r w:rsidR="009D0D97" w:rsidRPr="009D0D97">
        <w:tab/>
        <w:t xml:space="preserve">Richo Okdian Darma Putra, R., </w:t>
      </w:r>
      <w:r w:rsidR="009D0D97" w:rsidRPr="009D0D97">
        <w:rPr>
          <w:i/>
        </w:rPr>
        <w:t>Perbandingan Kinerja Struktur Gedung Baja 8 Lantai Tanpa Bresing Dan Dengan Bresing Menggunakan METODE PUSHOVER ANALYSIS.</w:t>
      </w:r>
      <w:r w:rsidR="009D0D97" w:rsidRPr="009D0D97">
        <w:t xml:space="preserve"> 2022.</w:t>
      </w:r>
    </w:p>
    <w:p w14:paraId="002845AF" w14:textId="77777777" w:rsidR="009D0D97" w:rsidRPr="009D0D97" w:rsidRDefault="009D0D97" w:rsidP="009D0D97">
      <w:pPr>
        <w:pStyle w:val="EndNoteBibliography"/>
        <w:ind w:left="714" w:hanging="357"/>
      </w:pPr>
      <w:r w:rsidRPr="009D0D97">
        <w:t>2.</w:t>
      </w:r>
      <w:r w:rsidRPr="009D0D97">
        <w:tab/>
        <w:t xml:space="preserve">Adila, R., E. Widayanto, and K.A. Wiswamitra, </w:t>
      </w:r>
      <w:r w:rsidRPr="009D0D97">
        <w:rPr>
          <w:i/>
        </w:rPr>
        <w:t>Perbandingan Nilai Simpangan Horizontal yang Menggunakan Bresing Tipe Diagonal dengan Inverted V dalam Menahan Gaya Lateral pada Studi Kasus Hotel Loji Kridanggo Boyolali.</w:t>
      </w:r>
      <w:r w:rsidRPr="009D0D97">
        <w:t xml:space="preserve"> Rekayasa Sipil, 2023. </w:t>
      </w:r>
      <w:r w:rsidRPr="009D0D97">
        <w:rPr>
          <w:b/>
        </w:rPr>
        <w:t>17</w:t>
      </w:r>
      <w:r w:rsidRPr="009D0D97">
        <w:t>(3): p. 249-253.</w:t>
      </w:r>
    </w:p>
    <w:p w14:paraId="1C6DC986" w14:textId="77777777" w:rsidR="009D0D97" w:rsidRPr="009D0D97" w:rsidRDefault="009D0D97" w:rsidP="009D0D97">
      <w:pPr>
        <w:pStyle w:val="EndNoteBibliography"/>
        <w:ind w:left="714" w:hanging="357"/>
      </w:pPr>
      <w:r w:rsidRPr="009D0D97">
        <w:t>3.</w:t>
      </w:r>
      <w:r w:rsidRPr="009D0D97">
        <w:tab/>
        <w:t xml:space="preserve">Wibawa, I.M.S., I.K.D.K. Tubuh, and P.P.L.A. Prawira, </w:t>
      </w:r>
      <w:r w:rsidRPr="009D0D97">
        <w:rPr>
          <w:i/>
        </w:rPr>
        <w:t>Analisis Kinerja Struktur Gedung Dengan Analisis Pushover Pada Proyek Gedung Rektorat Universitas Mahasaraswati Denpasar.</w:t>
      </w:r>
      <w:r w:rsidRPr="009D0D97">
        <w:t xml:space="preserve"> Jurnal Ilmiah Kurva Teknik, 2021. </w:t>
      </w:r>
      <w:r w:rsidRPr="009D0D97">
        <w:rPr>
          <w:b/>
        </w:rPr>
        <w:t>10</w:t>
      </w:r>
      <w:r w:rsidRPr="009D0D97">
        <w:t>(2): p. 53-61.</w:t>
      </w:r>
    </w:p>
    <w:p w14:paraId="66765C78" w14:textId="77777777" w:rsidR="009D0D97" w:rsidRPr="009D0D97" w:rsidRDefault="009D0D97" w:rsidP="009D0D97">
      <w:pPr>
        <w:pStyle w:val="EndNoteBibliography"/>
        <w:ind w:left="714" w:hanging="357"/>
      </w:pPr>
      <w:r w:rsidRPr="009D0D97">
        <w:t>4.</w:t>
      </w:r>
      <w:r w:rsidRPr="009D0D97">
        <w:tab/>
        <w:t xml:space="preserve">Sibagariang, I.S. and S.D. Tarigan, </w:t>
      </w:r>
      <w:r w:rsidRPr="009D0D97">
        <w:rPr>
          <w:i/>
        </w:rPr>
        <w:t>Analisis Struktur Portal Baja Dengan Sistem Rangka Bresing Konsentrik Khusus (SRBKK) Dengan Menggunakan Peta Gempa 2017.</w:t>
      </w:r>
      <w:r w:rsidRPr="009D0D97">
        <w:t xml:space="preserve"> Jurnal Rekayasa Konstruksi Mekanika Sipil (JRKMS), 2022. </w:t>
      </w:r>
      <w:r w:rsidRPr="009D0D97">
        <w:rPr>
          <w:b/>
        </w:rPr>
        <w:t>5</w:t>
      </w:r>
      <w:r w:rsidRPr="009D0D97">
        <w:t>(2): p. 69-81.</w:t>
      </w:r>
    </w:p>
    <w:p w14:paraId="62292E1B" w14:textId="2AC1C384" w:rsidR="003F7D02" w:rsidRPr="00D76181" w:rsidRDefault="00467A48" w:rsidP="009D0D97">
      <w:pPr>
        <w:pStyle w:val="Paragraph"/>
        <w:ind w:left="714" w:hanging="357"/>
      </w:pPr>
      <w:r>
        <w:fldChar w:fldCharType="end"/>
      </w:r>
    </w:p>
    <w:sectPr w:rsidR="003F7D02" w:rsidRPr="00D76181" w:rsidSect="00401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3DB2F" w14:textId="77777777" w:rsidR="00254E49" w:rsidRDefault="00254E49">
      <w:r>
        <w:separator/>
      </w:r>
    </w:p>
  </w:endnote>
  <w:endnote w:type="continuationSeparator" w:id="0">
    <w:p w14:paraId="7A1731A0" w14:textId="77777777" w:rsidR="00254E49" w:rsidRDefault="00254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02FCC" w14:textId="77777777" w:rsidR="00254E49" w:rsidRDefault="00254E49">
      <w:r>
        <w:separator/>
      </w:r>
    </w:p>
  </w:footnote>
  <w:footnote w:type="continuationSeparator" w:id="0">
    <w:p w14:paraId="597BC2E9" w14:textId="77777777" w:rsidR="00254E49" w:rsidRDefault="00254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D12D5"/>
    <w:multiLevelType w:val="hybridMultilevel"/>
    <w:tmpl w:val="30BE3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F1EED"/>
    <w:multiLevelType w:val="hybridMultilevel"/>
    <w:tmpl w:val="476C7C1C"/>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7DD602F"/>
    <w:multiLevelType w:val="hybridMultilevel"/>
    <w:tmpl w:val="64C415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7A2482"/>
    <w:multiLevelType w:val="hybridMultilevel"/>
    <w:tmpl w:val="D6201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981B11"/>
    <w:multiLevelType w:val="hybridMultilevel"/>
    <w:tmpl w:val="535C835A"/>
    <w:lvl w:ilvl="0" w:tplc="EBFC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B7954"/>
    <w:multiLevelType w:val="hybridMultilevel"/>
    <w:tmpl w:val="C36CB866"/>
    <w:lvl w:ilvl="0" w:tplc="7138D0B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693975B5"/>
    <w:multiLevelType w:val="hybridMultilevel"/>
    <w:tmpl w:val="F80C996C"/>
    <w:lvl w:ilvl="0" w:tplc="EBFCB368">
      <w:numFmt w:val="bullet"/>
      <w:lvlText w:val="-"/>
      <w:lvlJc w:val="left"/>
      <w:pPr>
        <w:ind w:left="1260" w:hanging="360"/>
      </w:pPr>
      <w:rPr>
        <w:rFonts w:ascii="Times New Roman" w:eastAsia="Times New Roman" w:hAnsi="Times New Roman" w:cs="Times New Roman" w:hint="default"/>
      </w:rPr>
    </w:lvl>
    <w:lvl w:ilvl="1" w:tplc="38090003" w:tentative="1">
      <w:start w:val="1"/>
      <w:numFmt w:val="bullet"/>
      <w:lvlText w:val="o"/>
      <w:lvlJc w:val="left"/>
      <w:pPr>
        <w:ind w:left="1980" w:hanging="360"/>
      </w:pPr>
      <w:rPr>
        <w:rFonts w:ascii="Courier New" w:hAnsi="Courier New" w:cs="Courier New" w:hint="default"/>
      </w:rPr>
    </w:lvl>
    <w:lvl w:ilvl="2" w:tplc="38090005" w:tentative="1">
      <w:start w:val="1"/>
      <w:numFmt w:val="bullet"/>
      <w:lvlText w:val=""/>
      <w:lvlJc w:val="left"/>
      <w:pPr>
        <w:ind w:left="2700" w:hanging="360"/>
      </w:pPr>
      <w:rPr>
        <w:rFonts w:ascii="Wingdings" w:hAnsi="Wingdings" w:hint="default"/>
      </w:rPr>
    </w:lvl>
    <w:lvl w:ilvl="3" w:tplc="38090001" w:tentative="1">
      <w:start w:val="1"/>
      <w:numFmt w:val="bullet"/>
      <w:lvlText w:val=""/>
      <w:lvlJc w:val="left"/>
      <w:pPr>
        <w:ind w:left="3420" w:hanging="360"/>
      </w:pPr>
      <w:rPr>
        <w:rFonts w:ascii="Symbol" w:hAnsi="Symbol" w:hint="default"/>
      </w:rPr>
    </w:lvl>
    <w:lvl w:ilvl="4" w:tplc="38090003" w:tentative="1">
      <w:start w:val="1"/>
      <w:numFmt w:val="bullet"/>
      <w:lvlText w:val="o"/>
      <w:lvlJc w:val="left"/>
      <w:pPr>
        <w:ind w:left="4140" w:hanging="360"/>
      </w:pPr>
      <w:rPr>
        <w:rFonts w:ascii="Courier New" w:hAnsi="Courier New" w:cs="Courier New" w:hint="default"/>
      </w:rPr>
    </w:lvl>
    <w:lvl w:ilvl="5" w:tplc="38090005" w:tentative="1">
      <w:start w:val="1"/>
      <w:numFmt w:val="bullet"/>
      <w:lvlText w:val=""/>
      <w:lvlJc w:val="left"/>
      <w:pPr>
        <w:ind w:left="4860" w:hanging="360"/>
      </w:pPr>
      <w:rPr>
        <w:rFonts w:ascii="Wingdings" w:hAnsi="Wingdings" w:hint="default"/>
      </w:rPr>
    </w:lvl>
    <w:lvl w:ilvl="6" w:tplc="38090001" w:tentative="1">
      <w:start w:val="1"/>
      <w:numFmt w:val="bullet"/>
      <w:lvlText w:val=""/>
      <w:lvlJc w:val="left"/>
      <w:pPr>
        <w:ind w:left="5580" w:hanging="360"/>
      </w:pPr>
      <w:rPr>
        <w:rFonts w:ascii="Symbol" w:hAnsi="Symbol" w:hint="default"/>
      </w:rPr>
    </w:lvl>
    <w:lvl w:ilvl="7" w:tplc="38090003" w:tentative="1">
      <w:start w:val="1"/>
      <w:numFmt w:val="bullet"/>
      <w:lvlText w:val="o"/>
      <w:lvlJc w:val="left"/>
      <w:pPr>
        <w:ind w:left="6300" w:hanging="360"/>
      </w:pPr>
      <w:rPr>
        <w:rFonts w:ascii="Courier New" w:hAnsi="Courier New" w:cs="Courier New" w:hint="default"/>
      </w:rPr>
    </w:lvl>
    <w:lvl w:ilvl="8" w:tplc="38090005" w:tentative="1">
      <w:start w:val="1"/>
      <w:numFmt w:val="bullet"/>
      <w:lvlText w:val=""/>
      <w:lvlJc w:val="left"/>
      <w:pPr>
        <w:ind w:left="7020" w:hanging="360"/>
      </w:pPr>
      <w:rPr>
        <w:rFonts w:ascii="Wingdings" w:hAnsi="Wingdings" w:hint="default"/>
      </w:rPr>
    </w:lvl>
  </w:abstractNum>
  <w:abstractNum w:abstractNumId="11"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7191170E"/>
    <w:multiLevelType w:val="hybridMultilevel"/>
    <w:tmpl w:val="34389D8A"/>
    <w:lvl w:ilvl="0" w:tplc="88583B8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4721692"/>
    <w:multiLevelType w:val="singleLevel"/>
    <w:tmpl w:val="8BC68E6C"/>
    <w:lvl w:ilvl="0">
      <w:start w:val="1"/>
      <w:numFmt w:val="decimal"/>
      <w:lvlText w:val="%1."/>
      <w:lvlJc w:val="left"/>
      <w:pPr>
        <w:ind w:left="644" w:hanging="360"/>
      </w:pPr>
      <w:rPr>
        <w:rFonts w:hint="default"/>
      </w:rPr>
    </w:lvl>
  </w:abstractNum>
  <w:num w:numId="1" w16cid:durableId="635258090">
    <w:abstractNumId w:val="3"/>
  </w:num>
  <w:num w:numId="2" w16cid:durableId="471796780">
    <w:abstractNumId w:val="2"/>
  </w:num>
  <w:num w:numId="3" w16cid:durableId="2037071453">
    <w:abstractNumId w:val="4"/>
  </w:num>
  <w:num w:numId="4" w16cid:durableId="1992172139">
    <w:abstractNumId w:val="13"/>
  </w:num>
  <w:num w:numId="5" w16cid:durableId="849488563">
    <w:abstractNumId w:val="6"/>
  </w:num>
  <w:num w:numId="6" w16cid:durableId="1433167813">
    <w:abstractNumId w:val="11"/>
  </w:num>
  <w:num w:numId="7" w16cid:durableId="929386993">
    <w:abstractNumId w:val="7"/>
  </w:num>
  <w:num w:numId="8" w16cid:durableId="264004514">
    <w:abstractNumId w:val="5"/>
  </w:num>
  <w:num w:numId="9" w16cid:durableId="937982844">
    <w:abstractNumId w:val="0"/>
  </w:num>
  <w:num w:numId="10" w16cid:durableId="2012834371">
    <w:abstractNumId w:val="8"/>
  </w:num>
  <w:num w:numId="11" w16cid:durableId="1876769596">
    <w:abstractNumId w:val="10"/>
  </w:num>
  <w:num w:numId="12" w16cid:durableId="399862435">
    <w:abstractNumId w:val="1"/>
  </w:num>
  <w:num w:numId="13" w16cid:durableId="1213465260">
    <w:abstractNumId w:val="9"/>
  </w:num>
  <w:num w:numId="14" w16cid:durableId="3552764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04F61"/>
    <w:rsid w:val="0001007B"/>
    <w:rsid w:val="00010170"/>
    <w:rsid w:val="00016BA4"/>
    <w:rsid w:val="00017E8B"/>
    <w:rsid w:val="000303C8"/>
    <w:rsid w:val="000442BF"/>
    <w:rsid w:val="00052AE0"/>
    <w:rsid w:val="00053169"/>
    <w:rsid w:val="00053198"/>
    <w:rsid w:val="0005495A"/>
    <w:rsid w:val="000741C6"/>
    <w:rsid w:val="00075A9B"/>
    <w:rsid w:val="00094F08"/>
    <w:rsid w:val="000B0D22"/>
    <w:rsid w:val="000B453A"/>
    <w:rsid w:val="000B5C24"/>
    <w:rsid w:val="000C269D"/>
    <w:rsid w:val="000C4C41"/>
    <w:rsid w:val="000D590B"/>
    <w:rsid w:val="000E44BA"/>
    <w:rsid w:val="000F1554"/>
    <w:rsid w:val="000F1D3A"/>
    <w:rsid w:val="000F6769"/>
    <w:rsid w:val="000F693E"/>
    <w:rsid w:val="001023EB"/>
    <w:rsid w:val="00103BD0"/>
    <w:rsid w:val="00111F20"/>
    <w:rsid w:val="00112D6D"/>
    <w:rsid w:val="00117BF2"/>
    <w:rsid w:val="001278E3"/>
    <w:rsid w:val="001279EE"/>
    <w:rsid w:val="001345C5"/>
    <w:rsid w:val="00140350"/>
    <w:rsid w:val="001403BE"/>
    <w:rsid w:val="001415FC"/>
    <w:rsid w:val="0014171D"/>
    <w:rsid w:val="0014203A"/>
    <w:rsid w:val="0014272C"/>
    <w:rsid w:val="00146913"/>
    <w:rsid w:val="00151447"/>
    <w:rsid w:val="00152DC5"/>
    <w:rsid w:val="00161DE8"/>
    <w:rsid w:val="001639D6"/>
    <w:rsid w:val="001656F5"/>
    <w:rsid w:val="00166F43"/>
    <w:rsid w:val="00167648"/>
    <w:rsid w:val="0017487D"/>
    <w:rsid w:val="00174A85"/>
    <w:rsid w:val="00191F69"/>
    <w:rsid w:val="0019765E"/>
    <w:rsid w:val="001B1CF1"/>
    <w:rsid w:val="001B309A"/>
    <w:rsid w:val="001B4656"/>
    <w:rsid w:val="001B50EC"/>
    <w:rsid w:val="001C0542"/>
    <w:rsid w:val="001C37D5"/>
    <w:rsid w:val="001C7E64"/>
    <w:rsid w:val="001C7E9D"/>
    <w:rsid w:val="001D108C"/>
    <w:rsid w:val="001D221D"/>
    <w:rsid w:val="001E3DC8"/>
    <w:rsid w:val="001F14EF"/>
    <w:rsid w:val="001F2570"/>
    <w:rsid w:val="00200FD8"/>
    <w:rsid w:val="00206B35"/>
    <w:rsid w:val="0021784F"/>
    <w:rsid w:val="002307DE"/>
    <w:rsid w:val="00230F43"/>
    <w:rsid w:val="00231B74"/>
    <w:rsid w:val="00236624"/>
    <w:rsid w:val="00237668"/>
    <w:rsid w:val="002424DD"/>
    <w:rsid w:val="00245630"/>
    <w:rsid w:val="00254E49"/>
    <w:rsid w:val="00255924"/>
    <w:rsid w:val="00263641"/>
    <w:rsid w:val="00265972"/>
    <w:rsid w:val="00272756"/>
    <w:rsid w:val="002729D2"/>
    <w:rsid w:val="0029039D"/>
    <w:rsid w:val="00294220"/>
    <w:rsid w:val="002A312F"/>
    <w:rsid w:val="002B2163"/>
    <w:rsid w:val="002B7DA8"/>
    <w:rsid w:val="002C2BF1"/>
    <w:rsid w:val="002C3BEF"/>
    <w:rsid w:val="002C4029"/>
    <w:rsid w:val="002D76B7"/>
    <w:rsid w:val="002E25A8"/>
    <w:rsid w:val="002F0BB8"/>
    <w:rsid w:val="002F2E89"/>
    <w:rsid w:val="00300407"/>
    <w:rsid w:val="00301260"/>
    <w:rsid w:val="00312FB3"/>
    <w:rsid w:val="00322187"/>
    <w:rsid w:val="003235D2"/>
    <w:rsid w:val="00323753"/>
    <w:rsid w:val="00345A86"/>
    <w:rsid w:val="00346886"/>
    <w:rsid w:val="00352007"/>
    <w:rsid w:val="00366DB0"/>
    <w:rsid w:val="003670D2"/>
    <w:rsid w:val="00383564"/>
    <w:rsid w:val="0038472A"/>
    <w:rsid w:val="00384777"/>
    <w:rsid w:val="00392E19"/>
    <w:rsid w:val="003A3BBE"/>
    <w:rsid w:val="003C4EEF"/>
    <w:rsid w:val="003D65EE"/>
    <w:rsid w:val="003E07E9"/>
    <w:rsid w:val="003E0ED5"/>
    <w:rsid w:val="003E1AEB"/>
    <w:rsid w:val="003E4734"/>
    <w:rsid w:val="003F6DED"/>
    <w:rsid w:val="003F7D02"/>
    <w:rsid w:val="004011CB"/>
    <w:rsid w:val="00401D53"/>
    <w:rsid w:val="00404D8E"/>
    <w:rsid w:val="00417585"/>
    <w:rsid w:val="004223AD"/>
    <w:rsid w:val="00427541"/>
    <w:rsid w:val="00427C79"/>
    <w:rsid w:val="00437D63"/>
    <w:rsid w:val="00442E3D"/>
    <w:rsid w:val="00446B6B"/>
    <w:rsid w:val="00457EAA"/>
    <w:rsid w:val="00460C54"/>
    <w:rsid w:val="0046616F"/>
    <w:rsid w:val="00467A48"/>
    <w:rsid w:val="00470D9E"/>
    <w:rsid w:val="004733AA"/>
    <w:rsid w:val="0047501A"/>
    <w:rsid w:val="004754DE"/>
    <w:rsid w:val="00477D9E"/>
    <w:rsid w:val="004830CB"/>
    <w:rsid w:val="00483823"/>
    <w:rsid w:val="00484716"/>
    <w:rsid w:val="00485932"/>
    <w:rsid w:val="00486699"/>
    <w:rsid w:val="0048779B"/>
    <w:rsid w:val="0049432F"/>
    <w:rsid w:val="00497144"/>
    <w:rsid w:val="004A5F72"/>
    <w:rsid w:val="004D1B67"/>
    <w:rsid w:val="004D2BFF"/>
    <w:rsid w:val="004D49CA"/>
    <w:rsid w:val="004E5D07"/>
    <w:rsid w:val="004F0FE1"/>
    <w:rsid w:val="004F659E"/>
    <w:rsid w:val="005079FC"/>
    <w:rsid w:val="00511881"/>
    <w:rsid w:val="00517755"/>
    <w:rsid w:val="00523BA3"/>
    <w:rsid w:val="00525C15"/>
    <w:rsid w:val="005440A1"/>
    <w:rsid w:val="00547B43"/>
    <w:rsid w:val="005545DA"/>
    <w:rsid w:val="0055510A"/>
    <w:rsid w:val="0056328F"/>
    <w:rsid w:val="005649A6"/>
    <w:rsid w:val="00564D32"/>
    <w:rsid w:val="005776F9"/>
    <w:rsid w:val="005862DB"/>
    <w:rsid w:val="0059094A"/>
    <w:rsid w:val="00595B3F"/>
    <w:rsid w:val="005968D0"/>
    <w:rsid w:val="005A240E"/>
    <w:rsid w:val="005C1711"/>
    <w:rsid w:val="005C2B16"/>
    <w:rsid w:val="005D2DBF"/>
    <w:rsid w:val="005D4C35"/>
    <w:rsid w:val="005D571B"/>
    <w:rsid w:val="005D6CE5"/>
    <w:rsid w:val="005E0C4C"/>
    <w:rsid w:val="005F51CF"/>
    <w:rsid w:val="00603AF8"/>
    <w:rsid w:val="00611BA0"/>
    <w:rsid w:val="00614801"/>
    <w:rsid w:val="00617D82"/>
    <w:rsid w:val="00625488"/>
    <w:rsid w:val="006370F7"/>
    <w:rsid w:val="00646528"/>
    <w:rsid w:val="00665D4A"/>
    <w:rsid w:val="00687D39"/>
    <w:rsid w:val="006967A3"/>
    <w:rsid w:val="006C4020"/>
    <w:rsid w:val="006D1E68"/>
    <w:rsid w:val="006D5B7F"/>
    <w:rsid w:val="006E15C8"/>
    <w:rsid w:val="006E7496"/>
    <w:rsid w:val="006F6357"/>
    <w:rsid w:val="00703979"/>
    <w:rsid w:val="0071064F"/>
    <w:rsid w:val="00722E97"/>
    <w:rsid w:val="007279A9"/>
    <w:rsid w:val="00732549"/>
    <w:rsid w:val="00733E88"/>
    <w:rsid w:val="0074003B"/>
    <w:rsid w:val="00743EBC"/>
    <w:rsid w:val="00756A24"/>
    <w:rsid w:val="00773369"/>
    <w:rsid w:val="00780586"/>
    <w:rsid w:val="0078217E"/>
    <w:rsid w:val="00784F94"/>
    <w:rsid w:val="00791B0A"/>
    <w:rsid w:val="007951E2"/>
    <w:rsid w:val="007A23D1"/>
    <w:rsid w:val="007A7231"/>
    <w:rsid w:val="007B0D2E"/>
    <w:rsid w:val="007B7914"/>
    <w:rsid w:val="007C2B27"/>
    <w:rsid w:val="007D479D"/>
    <w:rsid w:val="007D5A13"/>
    <w:rsid w:val="007D62F8"/>
    <w:rsid w:val="007D64BB"/>
    <w:rsid w:val="00804F4B"/>
    <w:rsid w:val="008058F6"/>
    <w:rsid w:val="00810750"/>
    <w:rsid w:val="0081107A"/>
    <w:rsid w:val="00821D25"/>
    <w:rsid w:val="00823074"/>
    <w:rsid w:val="00832E7B"/>
    <w:rsid w:val="00834945"/>
    <w:rsid w:val="00840420"/>
    <w:rsid w:val="00843CE0"/>
    <w:rsid w:val="00846E39"/>
    <w:rsid w:val="00852515"/>
    <w:rsid w:val="00890F23"/>
    <w:rsid w:val="008926C4"/>
    <w:rsid w:val="00893C68"/>
    <w:rsid w:val="00896251"/>
    <w:rsid w:val="008A353C"/>
    <w:rsid w:val="008A65B4"/>
    <w:rsid w:val="008B1275"/>
    <w:rsid w:val="008B3464"/>
    <w:rsid w:val="008C051C"/>
    <w:rsid w:val="008C240D"/>
    <w:rsid w:val="008C2E1B"/>
    <w:rsid w:val="008C3B35"/>
    <w:rsid w:val="008C53E3"/>
    <w:rsid w:val="008C6322"/>
    <w:rsid w:val="008C65A7"/>
    <w:rsid w:val="008D019B"/>
    <w:rsid w:val="008D3D65"/>
    <w:rsid w:val="008D4DF6"/>
    <w:rsid w:val="008D6ED3"/>
    <w:rsid w:val="008E085C"/>
    <w:rsid w:val="009008AB"/>
    <w:rsid w:val="00903443"/>
    <w:rsid w:val="00906428"/>
    <w:rsid w:val="00913234"/>
    <w:rsid w:val="00923480"/>
    <w:rsid w:val="00945A43"/>
    <w:rsid w:val="00956C73"/>
    <w:rsid w:val="0097135B"/>
    <w:rsid w:val="00971E8B"/>
    <w:rsid w:val="00975263"/>
    <w:rsid w:val="00991411"/>
    <w:rsid w:val="009938BA"/>
    <w:rsid w:val="009969A4"/>
    <w:rsid w:val="009A08A0"/>
    <w:rsid w:val="009A7BC2"/>
    <w:rsid w:val="009C28E3"/>
    <w:rsid w:val="009C38B0"/>
    <w:rsid w:val="009C7EF7"/>
    <w:rsid w:val="009D0751"/>
    <w:rsid w:val="009D07E8"/>
    <w:rsid w:val="009D09B9"/>
    <w:rsid w:val="009D0D97"/>
    <w:rsid w:val="009D73A4"/>
    <w:rsid w:val="009E0091"/>
    <w:rsid w:val="009E316E"/>
    <w:rsid w:val="009F23B0"/>
    <w:rsid w:val="00A0421F"/>
    <w:rsid w:val="00A06A6C"/>
    <w:rsid w:val="00A10F65"/>
    <w:rsid w:val="00A2057E"/>
    <w:rsid w:val="00A207C9"/>
    <w:rsid w:val="00A25218"/>
    <w:rsid w:val="00A25EDC"/>
    <w:rsid w:val="00A27358"/>
    <w:rsid w:val="00A274BE"/>
    <w:rsid w:val="00A30801"/>
    <w:rsid w:val="00A34D31"/>
    <w:rsid w:val="00A41BA4"/>
    <w:rsid w:val="00A47CC3"/>
    <w:rsid w:val="00A525DF"/>
    <w:rsid w:val="00A5576E"/>
    <w:rsid w:val="00A558D8"/>
    <w:rsid w:val="00A55C92"/>
    <w:rsid w:val="00A612D4"/>
    <w:rsid w:val="00A620A1"/>
    <w:rsid w:val="00A74658"/>
    <w:rsid w:val="00A90719"/>
    <w:rsid w:val="00A958DA"/>
    <w:rsid w:val="00AA3156"/>
    <w:rsid w:val="00AA7D09"/>
    <w:rsid w:val="00AB36C8"/>
    <w:rsid w:val="00AB3D51"/>
    <w:rsid w:val="00AB67FE"/>
    <w:rsid w:val="00AC0548"/>
    <w:rsid w:val="00AC5C22"/>
    <w:rsid w:val="00AD0697"/>
    <w:rsid w:val="00AD19DA"/>
    <w:rsid w:val="00AD20BC"/>
    <w:rsid w:val="00AD5863"/>
    <w:rsid w:val="00AE07D2"/>
    <w:rsid w:val="00AE29B7"/>
    <w:rsid w:val="00AF2020"/>
    <w:rsid w:val="00AF553B"/>
    <w:rsid w:val="00B04DCB"/>
    <w:rsid w:val="00B10665"/>
    <w:rsid w:val="00B10F5A"/>
    <w:rsid w:val="00B11341"/>
    <w:rsid w:val="00B113B9"/>
    <w:rsid w:val="00B11581"/>
    <w:rsid w:val="00B20E5C"/>
    <w:rsid w:val="00B43369"/>
    <w:rsid w:val="00B43844"/>
    <w:rsid w:val="00B449C4"/>
    <w:rsid w:val="00B45A8C"/>
    <w:rsid w:val="00B47795"/>
    <w:rsid w:val="00B56FCD"/>
    <w:rsid w:val="00B6146E"/>
    <w:rsid w:val="00B63B9E"/>
    <w:rsid w:val="00B73A58"/>
    <w:rsid w:val="00B74EAD"/>
    <w:rsid w:val="00B77922"/>
    <w:rsid w:val="00B84996"/>
    <w:rsid w:val="00B853FA"/>
    <w:rsid w:val="00BA002B"/>
    <w:rsid w:val="00BC55CF"/>
    <w:rsid w:val="00BC67EF"/>
    <w:rsid w:val="00BC7324"/>
    <w:rsid w:val="00BC77C7"/>
    <w:rsid w:val="00BD0207"/>
    <w:rsid w:val="00BD17DA"/>
    <w:rsid w:val="00BD1FE3"/>
    <w:rsid w:val="00BF6F61"/>
    <w:rsid w:val="00BF704C"/>
    <w:rsid w:val="00C07B76"/>
    <w:rsid w:val="00C15386"/>
    <w:rsid w:val="00C2358F"/>
    <w:rsid w:val="00C31B44"/>
    <w:rsid w:val="00C338F0"/>
    <w:rsid w:val="00C36F59"/>
    <w:rsid w:val="00C37CAC"/>
    <w:rsid w:val="00C4022B"/>
    <w:rsid w:val="00C42548"/>
    <w:rsid w:val="00C47C36"/>
    <w:rsid w:val="00C529E4"/>
    <w:rsid w:val="00C54BB1"/>
    <w:rsid w:val="00C57737"/>
    <w:rsid w:val="00C578BE"/>
    <w:rsid w:val="00C63209"/>
    <w:rsid w:val="00C649BE"/>
    <w:rsid w:val="00C64A1A"/>
    <w:rsid w:val="00C65569"/>
    <w:rsid w:val="00C6775C"/>
    <w:rsid w:val="00C81DEB"/>
    <w:rsid w:val="00C82DF6"/>
    <w:rsid w:val="00C86CE3"/>
    <w:rsid w:val="00C870B9"/>
    <w:rsid w:val="00C87E00"/>
    <w:rsid w:val="00C90568"/>
    <w:rsid w:val="00C90A82"/>
    <w:rsid w:val="00C912F9"/>
    <w:rsid w:val="00C9650E"/>
    <w:rsid w:val="00CA3BBC"/>
    <w:rsid w:val="00CA46F2"/>
    <w:rsid w:val="00CB0E5D"/>
    <w:rsid w:val="00CB1067"/>
    <w:rsid w:val="00CB1FE9"/>
    <w:rsid w:val="00CC1092"/>
    <w:rsid w:val="00CC1338"/>
    <w:rsid w:val="00CC3AAF"/>
    <w:rsid w:val="00CC78FC"/>
    <w:rsid w:val="00CD2315"/>
    <w:rsid w:val="00CE12CF"/>
    <w:rsid w:val="00CE53E5"/>
    <w:rsid w:val="00CF5F9A"/>
    <w:rsid w:val="00D009F9"/>
    <w:rsid w:val="00D0326E"/>
    <w:rsid w:val="00D17559"/>
    <w:rsid w:val="00D220F9"/>
    <w:rsid w:val="00D22732"/>
    <w:rsid w:val="00D2657D"/>
    <w:rsid w:val="00D3027C"/>
    <w:rsid w:val="00D3282A"/>
    <w:rsid w:val="00D37CA0"/>
    <w:rsid w:val="00D406A9"/>
    <w:rsid w:val="00D41338"/>
    <w:rsid w:val="00D41D6E"/>
    <w:rsid w:val="00D42BF9"/>
    <w:rsid w:val="00D53692"/>
    <w:rsid w:val="00D63089"/>
    <w:rsid w:val="00D65016"/>
    <w:rsid w:val="00D66BEE"/>
    <w:rsid w:val="00D67413"/>
    <w:rsid w:val="00D71A31"/>
    <w:rsid w:val="00D76181"/>
    <w:rsid w:val="00D83278"/>
    <w:rsid w:val="00D85C7D"/>
    <w:rsid w:val="00D92593"/>
    <w:rsid w:val="00D93D55"/>
    <w:rsid w:val="00D97A26"/>
    <w:rsid w:val="00DA301C"/>
    <w:rsid w:val="00DA3817"/>
    <w:rsid w:val="00DA6D7D"/>
    <w:rsid w:val="00DB4FE1"/>
    <w:rsid w:val="00DC5105"/>
    <w:rsid w:val="00DD1517"/>
    <w:rsid w:val="00DD6064"/>
    <w:rsid w:val="00DE3A91"/>
    <w:rsid w:val="00DE761B"/>
    <w:rsid w:val="00DE7974"/>
    <w:rsid w:val="00DF0C53"/>
    <w:rsid w:val="00DF7FEA"/>
    <w:rsid w:val="00E02146"/>
    <w:rsid w:val="00E06082"/>
    <w:rsid w:val="00E06C3C"/>
    <w:rsid w:val="00E06FFC"/>
    <w:rsid w:val="00E17AD6"/>
    <w:rsid w:val="00E25F96"/>
    <w:rsid w:val="00E267D0"/>
    <w:rsid w:val="00E26E19"/>
    <w:rsid w:val="00E27C20"/>
    <w:rsid w:val="00E46A1F"/>
    <w:rsid w:val="00E51D3E"/>
    <w:rsid w:val="00E6771D"/>
    <w:rsid w:val="00E67DF6"/>
    <w:rsid w:val="00E70185"/>
    <w:rsid w:val="00E81845"/>
    <w:rsid w:val="00E86B37"/>
    <w:rsid w:val="00EA3A68"/>
    <w:rsid w:val="00EA50A7"/>
    <w:rsid w:val="00EA5F42"/>
    <w:rsid w:val="00EB3660"/>
    <w:rsid w:val="00EC02EB"/>
    <w:rsid w:val="00EC108B"/>
    <w:rsid w:val="00EC1AD6"/>
    <w:rsid w:val="00EC49BF"/>
    <w:rsid w:val="00EC6F1E"/>
    <w:rsid w:val="00ED5C10"/>
    <w:rsid w:val="00ED608F"/>
    <w:rsid w:val="00ED65B7"/>
    <w:rsid w:val="00EE13F1"/>
    <w:rsid w:val="00EE1EED"/>
    <w:rsid w:val="00EE355E"/>
    <w:rsid w:val="00EF7F90"/>
    <w:rsid w:val="00F01969"/>
    <w:rsid w:val="00F05A2C"/>
    <w:rsid w:val="00F1137A"/>
    <w:rsid w:val="00F12FF5"/>
    <w:rsid w:val="00F162DE"/>
    <w:rsid w:val="00F17698"/>
    <w:rsid w:val="00F2001A"/>
    <w:rsid w:val="00F2508F"/>
    <w:rsid w:val="00F25501"/>
    <w:rsid w:val="00F30AA0"/>
    <w:rsid w:val="00F30B99"/>
    <w:rsid w:val="00F35A48"/>
    <w:rsid w:val="00F36A6E"/>
    <w:rsid w:val="00F41782"/>
    <w:rsid w:val="00F533EF"/>
    <w:rsid w:val="00F55CEB"/>
    <w:rsid w:val="00F63307"/>
    <w:rsid w:val="00F8456B"/>
    <w:rsid w:val="00F8468D"/>
    <w:rsid w:val="00FA3481"/>
    <w:rsid w:val="00FB24B0"/>
    <w:rsid w:val="00FC03F5"/>
    <w:rsid w:val="00FC12E4"/>
    <w:rsid w:val="00FC18BC"/>
    <w:rsid w:val="00FC195C"/>
    <w:rsid w:val="00FC3585"/>
    <w:rsid w:val="00FC6298"/>
    <w:rsid w:val="00FD68AC"/>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322187"/>
    <w:rPr>
      <w:color w:val="333333"/>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ListParagraph">
    <w:name w:val="List Paragraph"/>
    <w:basedOn w:val="Normal"/>
    <w:link w:val="ListParagraphChar"/>
    <w:uiPriority w:val="34"/>
    <w:qFormat/>
    <w:rsid w:val="00A274BE"/>
    <w:pPr>
      <w:spacing w:after="200" w:line="276" w:lineRule="auto"/>
      <w:ind w:left="720"/>
      <w:contextualSpacing/>
    </w:pPr>
    <w:rPr>
      <w:rFonts w:ascii="Calibri" w:hAnsi="Calibri" w:cs="Arial"/>
      <w:sz w:val="22"/>
      <w:szCs w:val="22"/>
      <w:lang w:val="id-ID" w:eastAsia="id-ID"/>
    </w:rPr>
  </w:style>
  <w:style w:type="character" w:customStyle="1" w:styleId="ListParagraphChar">
    <w:name w:val="List Paragraph Char"/>
    <w:link w:val="ListParagraph"/>
    <w:uiPriority w:val="34"/>
    <w:qFormat/>
    <w:locked/>
    <w:rsid w:val="00A274BE"/>
    <w:rPr>
      <w:rFonts w:ascii="Calibri" w:eastAsia="Times New Roman" w:hAnsi="Calibri" w:cs="Arial"/>
      <w:lang w:val="id-ID" w:eastAsia="id-ID"/>
    </w:rPr>
  </w:style>
  <w:style w:type="paragraph" w:styleId="CommentSubject">
    <w:name w:val="annotation subject"/>
    <w:basedOn w:val="CommentText"/>
    <w:next w:val="CommentText"/>
    <w:link w:val="CommentSubjectChar"/>
    <w:uiPriority w:val="99"/>
    <w:semiHidden/>
    <w:unhideWhenUsed/>
    <w:rsid w:val="00D3282A"/>
    <w:rPr>
      <w:b/>
      <w:bCs/>
    </w:rPr>
  </w:style>
  <w:style w:type="character" w:customStyle="1" w:styleId="CommentSubjectChar">
    <w:name w:val="Comment Subject Char"/>
    <w:basedOn w:val="CommentTextChar"/>
    <w:link w:val="CommentSubject"/>
    <w:uiPriority w:val="99"/>
    <w:semiHidden/>
    <w:rsid w:val="00D3282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2001A"/>
    <w:pPr>
      <w:tabs>
        <w:tab w:val="center" w:pos="4680"/>
        <w:tab w:val="right" w:pos="9360"/>
      </w:tabs>
    </w:pPr>
  </w:style>
  <w:style w:type="character" w:customStyle="1" w:styleId="HeaderChar">
    <w:name w:val="Header Char"/>
    <w:basedOn w:val="DefaultParagraphFont"/>
    <w:link w:val="Header"/>
    <w:uiPriority w:val="99"/>
    <w:rsid w:val="00F2001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2001A"/>
    <w:pPr>
      <w:tabs>
        <w:tab w:val="center" w:pos="4680"/>
        <w:tab w:val="right" w:pos="9360"/>
      </w:tabs>
    </w:pPr>
  </w:style>
  <w:style w:type="character" w:customStyle="1" w:styleId="FooterChar">
    <w:name w:val="Footer Char"/>
    <w:basedOn w:val="DefaultParagraphFont"/>
    <w:link w:val="Footer"/>
    <w:uiPriority w:val="99"/>
    <w:rsid w:val="00F2001A"/>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F1137A"/>
    <w:pPr>
      <w:spacing w:after="200"/>
    </w:pPr>
    <w:rPr>
      <w:i/>
      <w:iCs/>
      <w:color w:val="44546A" w:themeColor="text2"/>
      <w:sz w:val="18"/>
      <w:szCs w:val="18"/>
    </w:rPr>
  </w:style>
  <w:style w:type="character" w:styleId="PlaceholderText">
    <w:name w:val="Placeholder Text"/>
    <w:basedOn w:val="DefaultParagraphFont"/>
    <w:uiPriority w:val="99"/>
    <w:semiHidden/>
    <w:rsid w:val="00C81DEB"/>
    <w:rPr>
      <w:color w:val="808080"/>
    </w:rPr>
  </w:style>
  <w:style w:type="character" w:styleId="UnresolvedMention">
    <w:name w:val="Unresolved Mention"/>
    <w:basedOn w:val="DefaultParagraphFont"/>
    <w:uiPriority w:val="99"/>
    <w:semiHidden/>
    <w:unhideWhenUsed/>
    <w:rsid w:val="00834945"/>
    <w:rPr>
      <w:color w:val="605E5C"/>
      <w:shd w:val="clear" w:color="auto" w:fill="E1DFDD"/>
    </w:rPr>
  </w:style>
  <w:style w:type="paragraph" w:customStyle="1" w:styleId="EndNoteBibliographyTitle">
    <w:name w:val="EndNote Bibliography Title"/>
    <w:basedOn w:val="Normal"/>
    <w:link w:val="EndNoteBibliographyTitleChar"/>
    <w:rsid w:val="00467A48"/>
    <w:pPr>
      <w:jc w:val="center"/>
    </w:pPr>
    <w:rPr>
      <w:noProof/>
      <w:sz w:val="20"/>
    </w:rPr>
  </w:style>
  <w:style w:type="character" w:customStyle="1" w:styleId="EndNoteBibliographyTitleChar">
    <w:name w:val="EndNote Bibliography Title Char"/>
    <w:basedOn w:val="DefaultParagraphFont"/>
    <w:link w:val="EndNoteBibliographyTitle"/>
    <w:rsid w:val="00467A48"/>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467A48"/>
    <w:pPr>
      <w:jc w:val="both"/>
    </w:pPr>
    <w:rPr>
      <w:noProof/>
      <w:sz w:val="20"/>
    </w:rPr>
  </w:style>
  <w:style w:type="character" w:customStyle="1" w:styleId="EndNoteBibliographyChar">
    <w:name w:val="EndNote Bibliography Char"/>
    <w:basedOn w:val="DefaultParagraphFont"/>
    <w:link w:val="EndNoteBibliography"/>
    <w:rsid w:val="00467A48"/>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4444">
      <w:bodyDiv w:val="1"/>
      <w:marLeft w:val="0"/>
      <w:marRight w:val="0"/>
      <w:marTop w:val="0"/>
      <w:marBottom w:val="0"/>
      <w:divBdr>
        <w:top w:val="none" w:sz="0" w:space="0" w:color="auto"/>
        <w:left w:val="none" w:sz="0" w:space="0" w:color="auto"/>
        <w:bottom w:val="none" w:sz="0" w:space="0" w:color="auto"/>
        <w:right w:val="none" w:sz="0" w:space="0" w:color="auto"/>
      </w:divBdr>
    </w:div>
    <w:div w:id="27873394">
      <w:bodyDiv w:val="1"/>
      <w:marLeft w:val="0"/>
      <w:marRight w:val="0"/>
      <w:marTop w:val="0"/>
      <w:marBottom w:val="0"/>
      <w:divBdr>
        <w:top w:val="none" w:sz="0" w:space="0" w:color="auto"/>
        <w:left w:val="none" w:sz="0" w:space="0" w:color="auto"/>
        <w:bottom w:val="none" w:sz="0" w:space="0" w:color="auto"/>
        <w:right w:val="none" w:sz="0" w:space="0" w:color="auto"/>
      </w:divBdr>
      <w:divsChild>
        <w:div w:id="912466570">
          <w:marLeft w:val="480"/>
          <w:marRight w:val="0"/>
          <w:marTop w:val="0"/>
          <w:marBottom w:val="0"/>
          <w:divBdr>
            <w:top w:val="none" w:sz="0" w:space="0" w:color="auto"/>
            <w:left w:val="none" w:sz="0" w:space="0" w:color="auto"/>
            <w:bottom w:val="none" w:sz="0" w:space="0" w:color="auto"/>
            <w:right w:val="none" w:sz="0" w:space="0" w:color="auto"/>
          </w:divBdr>
        </w:div>
        <w:div w:id="467631370">
          <w:marLeft w:val="480"/>
          <w:marRight w:val="0"/>
          <w:marTop w:val="0"/>
          <w:marBottom w:val="0"/>
          <w:divBdr>
            <w:top w:val="none" w:sz="0" w:space="0" w:color="auto"/>
            <w:left w:val="none" w:sz="0" w:space="0" w:color="auto"/>
            <w:bottom w:val="none" w:sz="0" w:space="0" w:color="auto"/>
            <w:right w:val="none" w:sz="0" w:space="0" w:color="auto"/>
          </w:divBdr>
        </w:div>
        <w:div w:id="465590478">
          <w:marLeft w:val="480"/>
          <w:marRight w:val="0"/>
          <w:marTop w:val="0"/>
          <w:marBottom w:val="0"/>
          <w:divBdr>
            <w:top w:val="none" w:sz="0" w:space="0" w:color="auto"/>
            <w:left w:val="none" w:sz="0" w:space="0" w:color="auto"/>
            <w:bottom w:val="none" w:sz="0" w:space="0" w:color="auto"/>
            <w:right w:val="none" w:sz="0" w:space="0" w:color="auto"/>
          </w:divBdr>
        </w:div>
      </w:divsChild>
    </w:div>
    <w:div w:id="71198230">
      <w:bodyDiv w:val="1"/>
      <w:marLeft w:val="0"/>
      <w:marRight w:val="0"/>
      <w:marTop w:val="0"/>
      <w:marBottom w:val="0"/>
      <w:divBdr>
        <w:top w:val="none" w:sz="0" w:space="0" w:color="auto"/>
        <w:left w:val="none" w:sz="0" w:space="0" w:color="auto"/>
        <w:bottom w:val="none" w:sz="0" w:space="0" w:color="auto"/>
        <w:right w:val="none" w:sz="0" w:space="0" w:color="auto"/>
      </w:divBdr>
    </w:div>
    <w:div w:id="95910072">
      <w:bodyDiv w:val="1"/>
      <w:marLeft w:val="0"/>
      <w:marRight w:val="0"/>
      <w:marTop w:val="0"/>
      <w:marBottom w:val="0"/>
      <w:divBdr>
        <w:top w:val="none" w:sz="0" w:space="0" w:color="auto"/>
        <w:left w:val="none" w:sz="0" w:space="0" w:color="auto"/>
        <w:bottom w:val="none" w:sz="0" w:space="0" w:color="auto"/>
        <w:right w:val="none" w:sz="0" w:space="0" w:color="auto"/>
      </w:divBdr>
      <w:divsChild>
        <w:div w:id="2094735524">
          <w:marLeft w:val="480"/>
          <w:marRight w:val="0"/>
          <w:marTop w:val="0"/>
          <w:marBottom w:val="0"/>
          <w:divBdr>
            <w:top w:val="none" w:sz="0" w:space="0" w:color="auto"/>
            <w:left w:val="none" w:sz="0" w:space="0" w:color="auto"/>
            <w:bottom w:val="none" w:sz="0" w:space="0" w:color="auto"/>
            <w:right w:val="none" w:sz="0" w:space="0" w:color="auto"/>
          </w:divBdr>
        </w:div>
        <w:div w:id="966354155">
          <w:marLeft w:val="480"/>
          <w:marRight w:val="0"/>
          <w:marTop w:val="0"/>
          <w:marBottom w:val="0"/>
          <w:divBdr>
            <w:top w:val="none" w:sz="0" w:space="0" w:color="auto"/>
            <w:left w:val="none" w:sz="0" w:space="0" w:color="auto"/>
            <w:bottom w:val="none" w:sz="0" w:space="0" w:color="auto"/>
            <w:right w:val="none" w:sz="0" w:space="0" w:color="auto"/>
          </w:divBdr>
        </w:div>
        <w:div w:id="1033382982">
          <w:marLeft w:val="480"/>
          <w:marRight w:val="0"/>
          <w:marTop w:val="0"/>
          <w:marBottom w:val="0"/>
          <w:divBdr>
            <w:top w:val="none" w:sz="0" w:space="0" w:color="auto"/>
            <w:left w:val="none" w:sz="0" w:space="0" w:color="auto"/>
            <w:bottom w:val="none" w:sz="0" w:space="0" w:color="auto"/>
            <w:right w:val="none" w:sz="0" w:space="0" w:color="auto"/>
          </w:divBdr>
        </w:div>
        <w:div w:id="519779462">
          <w:marLeft w:val="480"/>
          <w:marRight w:val="0"/>
          <w:marTop w:val="0"/>
          <w:marBottom w:val="0"/>
          <w:divBdr>
            <w:top w:val="none" w:sz="0" w:space="0" w:color="auto"/>
            <w:left w:val="none" w:sz="0" w:space="0" w:color="auto"/>
            <w:bottom w:val="none" w:sz="0" w:space="0" w:color="auto"/>
            <w:right w:val="none" w:sz="0" w:space="0" w:color="auto"/>
          </w:divBdr>
        </w:div>
      </w:divsChild>
    </w:div>
    <w:div w:id="126825887">
      <w:bodyDiv w:val="1"/>
      <w:marLeft w:val="0"/>
      <w:marRight w:val="0"/>
      <w:marTop w:val="0"/>
      <w:marBottom w:val="0"/>
      <w:divBdr>
        <w:top w:val="none" w:sz="0" w:space="0" w:color="auto"/>
        <w:left w:val="none" w:sz="0" w:space="0" w:color="auto"/>
        <w:bottom w:val="none" w:sz="0" w:space="0" w:color="auto"/>
        <w:right w:val="none" w:sz="0" w:space="0" w:color="auto"/>
      </w:divBdr>
    </w:div>
    <w:div w:id="128983741">
      <w:bodyDiv w:val="1"/>
      <w:marLeft w:val="0"/>
      <w:marRight w:val="0"/>
      <w:marTop w:val="0"/>
      <w:marBottom w:val="0"/>
      <w:divBdr>
        <w:top w:val="none" w:sz="0" w:space="0" w:color="auto"/>
        <w:left w:val="none" w:sz="0" w:space="0" w:color="auto"/>
        <w:bottom w:val="none" w:sz="0" w:space="0" w:color="auto"/>
        <w:right w:val="none" w:sz="0" w:space="0" w:color="auto"/>
      </w:divBdr>
    </w:div>
    <w:div w:id="133109563">
      <w:bodyDiv w:val="1"/>
      <w:marLeft w:val="0"/>
      <w:marRight w:val="0"/>
      <w:marTop w:val="0"/>
      <w:marBottom w:val="0"/>
      <w:divBdr>
        <w:top w:val="none" w:sz="0" w:space="0" w:color="auto"/>
        <w:left w:val="none" w:sz="0" w:space="0" w:color="auto"/>
        <w:bottom w:val="none" w:sz="0" w:space="0" w:color="auto"/>
        <w:right w:val="none" w:sz="0" w:space="0" w:color="auto"/>
      </w:divBdr>
    </w:div>
    <w:div w:id="140270559">
      <w:bodyDiv w:val="1"/>
      <w:marLeft w:val="0"/>
      <w:marRight w:val="0"/>
      <w:marTop w:val="0"/>
      <w:marBottom w:val="0"/>
      <w:divBdr>
        <w:top w:val="none" w:sz="0" w:space="0" w:color="auto"/>
        <w:left w:val="none" w:sz="0" w:space="0" w:color="auto"/>
        <w:bottom w:val="none" w:sz="0" w:space="0" w:color="auto"/>
        <w:right w:val="none" w:sz="0" w:space="0" w:color="auto"/>
      </w:divBdr>
    </w:div>
    <w:div w:id="147214342">
      <w:bodyDiv w:val="1"/>
      <w:marLeft w:val="0"/>
      <w:marRight w:val="0"/>
      <w:marTop w:val="0"/>
      <w:marBottom w:val="0"/>
      <w:divBdr>
        <w:top w:val="none" w:sz="0" w:space="0" w:color="auto"/>
        <w:left w:val="none" w:sz="0" w:space="0" w:color="auto"/>
        <w:bottom w:val="none" w:sz="0" w:space="0" w:color="auto"/>
        <w:right w:val="none" w:sz="0" w:space="0" w:color="auto"/>
      </w:divBdr>
    </w:div>
    <w:div w:id="153255017">
      <w:bodyDiv w:val="1"/>
      <w:marLeft w:val="0"/>
      <w:marRight w:val="0"/>
      <w:marTop w:val="0"/>
      <w:marBottom w:val="0"/>
      <w:divBdr>
        <w:top w:val="none" w:sz="0" w:space="0" w:color="auto"/>
        <w:left w:val="none" w:sz="0" w:space="0" w:color="auto"/>
        <w:bottom w:val="none" w:sz="0" w:space="0" w:color="auto"/>
        <w:right w:val="none" w:sz="0" w:space="0" w:color="auto"/>
      </w:divBdr>
    </w:div>
    <w:div w:id="310915497">
      <w:bodyDiv w:val="1"/>
      <w:marLeft w:val="0"/>
      <w:marRight w:val="0"/>
      <w:marTop w:val="0"/>
      <w:marBottom w:val="0"/>
      <w:divBdr>
        <w:top w:val="none" w:sz="0" w:space="0" w:color="auto"/>
        <w:left w:val="none" w:sz="0" w:space="0" w:color="auto"/>
        <w:bottom w:val="none" w:sz="0" w:space="0" w:color="auto"/>
        <w:right w:val="none" w:sz="0" w:space="0" w:color="auto"/>
      </w:divBdr>
      <w:divsChild>
        <w:div w:id="494760027">
          <w:marLeft w:val="480"/>
          <w:marRight w:val="0"/>
          <w:marTop w:val="0"/>
          <w:marBottom w:val="0"/>
          <w:divBdr>
            <w:top w:val="none" w:sz="0" w:space="0" w:color="auto"/>
            <w:left w:val="none" w:sz="0" w:space="0" w:color="auto"/>
            <w:bottom w:val="none" w:sz="0" w:space="0" w:color="auto"/>
            <w:right w:val="none" w:sz="0" w:space="0" w:color="auto"/>
          </w:divBdr>
        </w:div>
        <w:div w:id="1781338002">
          <w:marLeft w:val="480"/>
          <w:marRight w:val="0"/>
          <w:marTop w:val="0"/>
          <w:marBottom w:val="0"/>
          <w:divBdr>
            <w:top w:val="none" w:sz="0" w:space="0" w:color="auto"/>
            <w:left w:val="none" w:sz="0" w:space="0" w:color="auto"/>
            <w:bottom w:val="none" w:sz="0" w:space="0" w:color="auto"/>
            <w:right w:val="none" w:sz="0" w:space="0" w:color="auto"/>
          </w:divBdr>
        </w:div>
        <w:div w:id="1521699759">
          <w:marLeft w:val="480"/>
          <w:marRight w:val="0"/>
          <w:marTop w:val="0"/>
          <w:marBottom w:val="0"/>
          <w:divBdr>
            <w:top w:val="none" w:sz="0" w:space="0" w:color="auto"/>
            <w:left w:val="none" w:sz="0" w:space="0" w:color="auto"/>
            <w:bottom w:val="none" w:sz="0" w:space="0" w:color="auto"/>
            <w:right w:val="none" w:sz="0" w:space="0" w:color="auto"/>
          </w:divBdr>
        </w:div>
      </w:divsChild>
    </w:div>
    <w:div w:id="391081745">
      <w:bodyDiv w:val="1"/>
      <w:marLeft w:val="0"/>
      <w:marRight w:val="0"/>
      <w:marTop w:val="0"/>
      <w:marBottom w:val="0"/>
      <w:divBdr>
        <w:top w:val="none" w:sz="0" w:space="0" w:color="auto"/>
        <w:left w:val="none" w:sz="0" w:space="0" w:color="auto"/>
        <w:bottom w:val="none" w:sz="0" w:space="0" w:color="auto"/>
        <w:right w:val="none" w:sz="0" w:space="0" w:color="auto"/>
      </w:divBdr>
    </w:div>
    <w:div w:id="417554933">
      <w:bodyDiv w:val="1"/>
      <w:marLeft w:val="0"/>
      <w:marRight w:val="0"/>
      <w:marTop w:val="0"/>
      <w:marBottom w:val="0"/>
      <w:divBdr>
        <w:top w:val="none" w:sz="0" w:space="0" w:color="auto"/>
        <w:left w:val="none" w:sz="0" w:space="0" w:color="auto"/>
        <w:bottom w:val="none" w:sz="0" w:space="0" w:color="auto"/>
        <w:right w:val="none" w:sz="0" w:space="0" w:color="auto"/>
      </w:divBdr>
    </w:div>
    <w:div w:id="452408881">
      <w:bodyDiv w:val="1"/>
      <w:marLeft w:val="0"/>
      <w:marRight w:val="0"/>
      <w:marTop w:val="0"/>
      <w:marBottom w:val="0"/>
      <w:divBdr>
        <w:top w:val="none" w:sz="0" w:space="0" w:color="auto"/>
        <w:left w:val="none" w:sz="0" w:space="0" w:color="auto"/>
        <w:bottom w:val="none" w:sz="0" w:space="0" w:color="auto"/>
        <w:right w:val="none" w:sz="0" w:space="0" w:color="auto"/>
      </w:divBdr>
    </w:div>
    <w:div w:id="487671023">
      <w:bodyDiv w:val="1"/>
      <w:marLeft w:val="0"/>
      <w:marRight w:val="0"/>
      <w:marTop w:val="0"/>
      <w:marBottom w:val="0"/>
      <w:divBdr>
        <w:top w:val="none" w:sz="0" w:space="0" w:color="auto"/>
        <w:left w:val="none" w:sz="0" w:space="0" w:color="auto"/>
        <w:bottom w:val="none" w:sz="0" w:space="0" w:color="auto"/>
        <w:right w:val="none" w:sz="0" w:space="0" w:color="auto"/>
      </w:divBdr>
    </w:div>
    <w:div w:id="550112974">
      <w:bodyDiv w:val="1"/>
      <w:marLeft w:val="0"/>
      <w:marRight w:val="0"/>
      <w:marTop w:val="0"/>
      <w:marBottom w:val="0"/>
      <w:divBdr>
        <w:top w:val="none" w:sz="0" w:space="0" w:color="auto"/>
        <w:left w:val="none" w:sz="0" w:space="0" w:color="auto"/>
        <w:bottom w:val="none" w:sz="0" w:space="0" w:color="auto"/>
        <w:right w:val="none" w:sz="0" w:space="0" w:color="auto"/>
      </w:divBdr>
    </w:div>
    <w:div w:id="557128034">
      <w:bodyDiv w:val="1"/>
      <w:marLeft w:val="0"/>
      <w:marRight w:val="0"/>
      <w:marTop w:val="0"/>
      <w:marBottom w:val="0"/>
      <w:divBdr>
        <w:top w:val="none" w:sz="0" w:space="0" w:color="auto"/>
        <w:left w:val="none" w:sz="0" w:space="0" w:color="auto"/>
        <w:bottom w:val="none" w:sz="0" w:space="0" w:color="auto"/>
        <w:right w:val="none" w:sz="0" w:space="0" w:color="auto"/>
      </w:divBdr>
    </w:div>
    <w:div w:id="573661958">
      <w:bodyDiv w:val="1"/>
      <w:marLeft w:val="0"/>
      <w:marRight w:val="0"/>
      <w:marTop w:val="0"/>
      <w:marBottom w:val="0"/>
      <w:divBdr>
        <w:top w:val="none" w:sz="0" w:space="0" w:color="auto"/>
        <w:left w:val="none" w:sz="0" w:space="0" w:color="auto"/>
        <w:bottom w:val="none" w:sz="0" w:space="0" w:color="auto"/>
        <w:right w:val="none" w:sz="0" w:space="0" w:color="auto"/>
      </w:divBdr>
    </w:div>
    <w:div w:id="700789438">
      <w:bodyDiv w:val="1"/>
      <w:marLeft w:val="0"/>
      <w:marRight w:val="0"/>
      <w:marTop w:val="0"/>
      <w:marBottom w:val="0"/>
      <w:divBdr>
        <w:top w:val="none" w:sz="0" w:space="0" w:color="auto"/>
        <w:left w:val="none" w:sz="0" w:space="0" w:color="auto"/>
        <w:bottom w:val="none" w:sz="0" w:space="0" w:color="auto"/>
        <w:right w:val="none" w:sz="0" w:space="0" w:color="auto"/>
      </w:divBdr>
    </w:div>
    <w:div w:id="702942319">
      <w:bodyDiv w:val="1"/>
      <w:marLeft w:val="0"/>
      <w:marRight w:val="0"/>
      <w:marTop w:val="0"/>
      <w:marBottom w:val="0"/>
      <w:divBdr>
        <w:top w:val="none" w:sz="0" w:space="0" w:color="auto"/>
        <w:left w:val="none" w:sz="0" w:space="0" w:color="auto"/>
        <w:bottom w:val="none" w:sz="0" w:space="0" w:color="auto"/>
        <w:right w:val="none" w:sz="0" w:space="0" w:color="auto"/>
      </w:divBdr>
    </w:div>
    <w:div w:id="768160464">
      <w:bodyDiv w:val="1"/>
      <w:marLeft w:val="0"/>
      <w:marRight w:val="0"/>
      <w:marTop w:val="0"/>
      <w:marBottom w:val="0"/>
      <w:divBdr>
        <w:top w:val="none" w:sz="0" w:space="0" w:color="auto"/>
        <w:left w:val="none" w:sz="0" w:space="0" w:color="auto"/>
        <w:bottom w:val="none" w:sz="0" w:space="0" w:color="auto"/>
        <w:right w:val="none" w:sz="0" w:space="0" w:color="auto"/>
      </w:divBdr>
    </w:div>
    <w:div w:id="780613718">
      <w:bodyDiv w:val="1"/>
      <w:marLeft w:val="0"/>
      <w:marRight w:val="0"/>
      <w:marTop w:val="0"/>
      <w:marBottom w:val="0"/>
      <w:divBdr>
        <w:top w:val="none" w:sz="0" w:space="0" w:color="auto"/>
        <w:left w:val="none" w:sz="0" w:space="0" w:color="auto"/>
        <w:bottom w:val="none" w:sz="0" w:space="0" w:color="auto"/>
        <w:right w:val="none" w:sz="0" w:space="0" w:color="auto"/>
      </w:divBdr>
    </w:div>
    <w:div w:id="942762612">
      <w:bodyDiv w:val="1"/>
      <w:marLeft w:val="0"/>
      <w:marRight w:val="0"/>
      <w:marTop w:val="0"/>
      <w:marBottom w:val="0"/>
      <w:divBdr>
        <w:top w:val="none" w:sz="0" w:space="0" w:color="auto"/>
        <w:left w:val="none" w:sz="0" w:space="0" w:color="auto"/>
        <w:bottom w:val="none" w:sz="0" w:space="0" w:color="auto"/>
        <w:right w:val="none" w:sz="0" w:space="0" w:color="auto"/>
      </w:divBdr>
    </w:div>
    <w:div w:id="950017182">
      <w:bodyDiv w:val="1"/>
      <w:marLeft w:val="0"/>
      <w:marRight w:val="0"/>
      <w:marTop w:val="0"/>
      <w:marBottom w:val="0"/>
      <w:divBdr>
        <w:top w:val="none" w:sz="0" w:space="0" w:color="auto"/>
        <w:left w:val="none" w:sz="0" w:space="0" w:color="auto"/>
        <w:bottom w:val="none" w:sz="0" w:space="0" w:color="auto"/>
        <w:right w:val="none" w:sz="0" w:space="0" w:color="auto"/>
      </w:divBdr>
    </w:div>
    <w:div w:id="1021980540">
      <w:bodyDiv w:val="1"/>
      <w:marLeft w:val="0"/>
      <w:marRight w:val="0"/>
      <w:marTop w:val="0"/>
      <w:marBottom w:val="0"/>
      <w:divBdr>
        <w:top w:val="none" w:sz="0" w:space="0" w:color="auto"/>
        <w:left w:val="none" w:sz="0" w:space="0" w:color="auto"/>
        <w:bottom w:val="none" w:sz="0" w:space="0" w:color="auto"/>
        <w:right w:val="none" w:sz="0" w:space="0" w:color="auto"/>
      </w:divBdr>
    </w:div>
    <w:div w:id="1057318275">
      <w:bodyDiv w:val="1"/>
      <w:marLeft w:val="0"/>
      <w:marRight w:val="0"/>
      <w:marTop w:val="0"/>
      <w:marBottom w:val="0"/>
      <w:divBdr>
        <w:top w:val="none" w:sz="0" w:space="0" w:color="auto"/>
        <w:left w:val="none" w:sz="0" w:space="0" w:color="auto"/>
        <w:bottom w:val="none" w:sz="0" w:space="0" w:color="auto"/>
        <w:right w:val="none" w:sz="0" w:space="0" w:color="auto"/>
      </w:divBdr>
    </w:div>
    <w:div w:id="1101603728">
      <w:bodyDiv w:val="1"/>
      <w:marLeft w:val="0"/>
      <w:marRight w:val="0"/>
      <w:marTop w:val="0"/>
      <w:marBottom w:val="0"/>
      <w:divBdr>
        <w:top w:val="none" w:sz="0" w:space="0" w:color="auto"/>
        <w:left w:val="none" w:sz="0" w:space="0" w:color="auto"/>
        <w:bottom w:val="none" w:sz="0" w:space="0" w:color="auto"/>
        <w:right w:val="none" w:sz="0" w:space="0" w:color="auto"/>
      </w:divBdr>
    </w:div>
    <w:div w:id="1131096549">
      <w:bodyDiv w:val="1"/>
      <w:marLeft w:val="0"/>
      <w:marRight w:val="0"/>
      <w:marTop w:val="0"/>
      <w:marBottom w:val="0"/>
      <w:divBdr>
        <w:top w:val="none" w:sz="0" w:space="0" w:color="auto"/>
        <w:left w:val="none" w:sz="0" w:space="0" w:color="auto"/>
        <w:bottom w:val="none" w:sz="0" w:space="0" w:color="auto"/>
        <w:right w:val="none" w:sz="0" w:space="0" w:color="auto"/>
      </w:divBdr>
    </w:div>
    <w:div w:id="1251043215">
      <w:bodyDiv w:val="1"/>
      <w:marLeft w:val="0"/>
      <w:marRight w:val="0"/>
      <w:marTop w:val="0"/>
      <w:marBottom w:val="0"/>
      <w:divBdr>
        <w:top w:val="none" w:sz="0" w:space="0" w:color="auto"/>
        <w:left w:val="none" w:sz="0" w:space="0" w:color="auto"/>
        <w:bottom w:val="none" w:sz="0" w:space="0" w:color="auto"/>
        <w:right w:val="none" w:sz="0" w:space="0" w:color="auto"/>
      </w:divBdr>
    </w:div>
    <w:div w:id="1276671928">
      <w:bodyDiv w:val="1"/>
      <w:marLeft w:val="0"/>
      <w:marRight w:val="0"/>
      <w:marTop w:val="0"/>
      <w:marBottom w:val="0"/>
      <w:divBdr>
        <w:top w:val="none" w:sz="0" w:space="0" w:color="auto"/>
        <w:left w:val="none" w:sz="0" w:space="0" w:color="auto"/>
        <w:bottom w:val="none" w:sz="0" w:space="0" w:color="auto"/>
        <w:right w:val="none" w:sz="0" w:space="0" w:color="auto"/>
      </w:divBdr>
    </w:div>
    <w:div w:id="1327319479">
      <w:bodyDiv w:val="1"/>
      <w:marLeft w:val="0"/>
      <w:marRight w:val="0"/>
      <w:marTop w:val="0"/>
      <w:marBottom w:val="0"/>
      <w:divBdr>
        <w:top w:val="none" w:sz="0" w:space="0" w:color="auto"/>
        <w:left w:val="none" w:sz="0" w:space="0" w:color="auto"/>
        <w:bottom w:val="none" w:sz="0" w:space="0" w:color="auto"/>
        <w:right w:val="none" w:sz="0" w:space="0" w:color="auto"/>
      </w:divBdr>
    </w:div>
    <w:div w:id="1358385506">
      <w:bodyDiv w:val="1"/>
      <w:marLeft w:val="0"/>
      <w:marRight w:val="0"/>
      <w:marTop w:val="0"/>
      <w:marBottom w:val="0"/>
      <w:divBdr>
        <w:top w:val="none" w:sz="0" w:space="0" w:color="auto"/>
        <w:left w:val="none" w:sz="0" w:space="0" w:color="auto"/>
        <w:bottom w:val="none" w:sz="0" w:space="0" w:color="auto"/>
        <w:right w:val="none" w:sz="0" w:space="0" w:color="auto"/>
      </w:divBdr>
    </w:div>
    <w:div w:id="1424371976">
      <w:bodyDiv w:val="1"/>
      <w:marLeft w:val="0"/>
      <w:marRight w:val="0"/>
      <w:marTop w:val="0"/>
      <w:marBottom w:val="0"/>
      <w:divBdr>
        <w:top w:val="none" w:sz="0" w:space="0" w:color="auto"/>
        <w:left w:val="none" w:sz="0" w:space="0" w:color="auto"/>
        <w:bottom w:val="none" w:sz="0" w:space="0" w:color="auto"/>
        <w:right w:val="none" w:sz="0" w:space="0" w:color="auto"/>
      </w:divBdr>
    </w:div>
    <w:div w:id="1440029077">
      <w:bodyDiv w:val="1"/>
      <w:marLeft w:val="0"/>
      <w:marRight w:val="0"/>
      <w:marTop w:val="0"/>
      <w:marBottom w:val="0"/>
      <w:divBdr>
        <w:top w:val="none" w:sz="0" w:space="0" w:color="auto"/>
        <w:left w:val="none" w:sz="0" w:space="0" w:color="auto"/>
        <w:bottom w:val="none" w:sz="0" w:space="0" w:color="auto"/>
        <w:right w:val="none" w:sz="0" w:space="0" w:color="auto"/>
      </w:divBdr>
    </w:div>
    <w:div w:id="1522165416">
      <w:bodyDiv w:val="1"/>
      <w:marLeft w:val="0"/>
      <w:marRight w:val="0"/>
      <w:marTop w:val="0"/>
      <w:marBottom w:val="0"/>
      <w:divBdr>
        <w:top w:val="none" w:sz="0" w:space="0" w:color="auto"/>
        <w:left w:val="none" w:sz="0" w:space="0" w:color="auto"/>
        <w:bottom w:val="none" w:sz="0" w:space="0" w:color="auto"/>
        <w:right w:val="none" w:sz="0" w:space="0" w:color="auto"/>
      </w:divBdr>
    </w:div>
    <w:div w:id="1554730291">
      <w:bodyDiv w:val="1"/>
      <w:marLeft w:val="0"/>
      <w:marRight w:val="0"/>
      <w:marTop w:val="0"/>
      <w:marBottom w:val="0"/>
      <w:divBdr>
        <w:top w:val="none" w:sz="0" w:space="0" w:color="auto"/>
        <w:left w:val="none" w:sz="0" w:space="0" w:color="auto"/>
        <w:bottom w:val="none" w:sz="0" w:space="0" w:color="auto"/>
        <w:right w:val="none" w:sz="0" w:space="0" w:color="auto"/>
      </w:divBdr>
      <w:divsChild>
        <w:div w:id="113989050">
          <w:marLeft w:val="480"/>
          <w:marRight w:val="0"/>
          <w:marTop w:val="0"/>
          <w:marBottom w:val="0"/>
          <w:divBdr>
            <w:top w:val="none" w:sz="0" w:space="0" w:color="auto"/>
            <w:left w:val="none" w:sz="0" w:space="0" w:color="auto"/>
            <w:bottom w:val="none" w:sz="0" w:space="0" w:color="auto"/>
            <w:right w:val="none" w:sz="0" w:space="0" w:color="auto"/>
          </w:divBdr>
        </w:div>
        <w:div w:id="1456022967">
          <w:marLeft w:val="480"/>
          <w:marRight w:val="0"/>
          <w:marTop w:val="0"/>
          <w:marBottom w:val="0"/>
          <w:divBdr>
            <w:top w:val="none" w:sz="0" w:space="0" w:color="auto"/>
            <w:left w:val="none" w:sz="0" w:space="0" w:color="auto"/>
            <w:bottom w:val="none" w:sz="0" w:space="0" w:color="auto"/>
            <w:right w:val="none" w:sz="0" w:space="0" w:color="auto"/>
          </w:divBdr>
        </w:div>
        <w:div w:id="1678774142">
          <w:marLeft w:val="480"/>
          <w:marRight w:val="0"/>
          <w:marTop w:val="0"/>
          <w:marBottom w:val="0"/>
          <w:divBdr>
            <w:top w:val="none" w:sz="0" w:space="0" w:color="auto"/>
            <w:left w:val="none" w:sz="0" w:space="0" w:color="auto"/>
            <w:bottom w:val="none" w:sz="0" w:space="0" w:color="auto"/>
            <w:right w:val="none" w:sz="0" w:space="0" w:color="auto"/>
          </w:divBdr>
        </w:div>
        <w:div w:id="1918242826">
          <w:marLeft w:val="480"/>
          <w:marRight w:val="0"/>
          <w:marTop w:val="0"/>
          <w:marBottom w:val="0"/>
          <w:divBdr>
            <w:top w:val="none" w:sz="0" w:space="0" w:color="auto"/>
            <w:left w:val="none" w:sz="0" w:space="0" w:color="auto"/>
            <w:bottom w:val="none" w:sz="0" w:space="0" w:color="auto"/>
            <w:right w:val="none" w:sz="0" w:space="0" w:color="auto"/>
          </w:divBdr>
        </w:div>
      </w:divsChild>
    </w:div>
    <w:div w:id="1685748392">
      <w:bodyDiv w:val="1"/>
      <w:marLeft w:val="0"/>
      <w:marRight w:val="0"/>
      <w:marTop w:val="0"/>
      <w:marBottom w:val="0"/>
      <w:divBdr>
        <w:top w:val="none" w:sz="0" w:space="0" w:color="auto"/>
        <w:left w:val="none" w:sz="0" w:space="0" w:color="auto"/>
        <w:bottom w:val="none" w:sz="0" w:space="0" w:color="auto"/>
        <w:right w:val="none" w:sz="0" w:space="0" w:color="auto"/>
      </w:divBdr>
    </w:div>
    <w:div w:id="1702392196">
      <w:bodyDiv w:val="1"/>
      <w:marLeft w:val="0"/>
      <w:marRight w:val="0"/>
      <w:marTop w:val="0"/>
      <w:marBottom w:val="0"/>
      <w:divBdr>
        <w:top w:val="none" w:sz="0" w:space="0" w:color="auto"/>
        <w:left w:val="none" w:sz="0" w:space="0" w:color="auto"/>
        <w:bottom w:val="none" w:sz="0" w:space="0" w:color="auto"/>
        <w:right w:val="none" w:sz="0" w:space="0" w:color="auto"/>
      </w:divBdr>
    </w:div>
    <w:div w:id="1766068322">
      <w:bodyDiv w:val="1"/>
      <w:marLeft w:val="0"/>
      <w:marRight w:val="0"/>
      <w:marTop w:val="0"/>
      <w:marBottom w:val="0"/>
      <w:divBdr>
        <w:top w:val="none" w:sz="0" w:space="0" w:color="auto"/>
        <w:left w:val="none" w:sz="0" w:space="0" w:color="auto"/>
        <w:bottom w:val="none" w:sz="0" w:space="0" w:color="auto"/>
        <w:right w:val="none" w:sz="0" w:space="0" w:color="auto"/>
      </w:divBdr>
    </w:div>
    <w:div w:id="1778014461">
      <w:bodyDiv w:val="1"/>
      <w:marLeft w:val="0"/>
      <w:marRight w:val="0"/>
      <w:marTop w:val="0"/>
      <w:marBottom w:val="0"/>
      <w:divBdr>
        <w:top w:val="none" w:sz="0" w:space="0" w:color="auto"/>
        <w:left w:val="none" w:sz="0" w:space="0" w:color="auto"/>
        <w:bottom w:val="none" w:sz="0" w:space="0" w:color="auto"/>
        <w:right w:val="none" w:sz="0" w:space="0" w:color="auto"/>
      </w:divBdr>
    </w:div>
    <w:div w:id="1779836894">
      <w:bodyDiv w:val="1"/>
      <w:marLeft w:val="0"/>
      <w:marRight w:val="0"/>
      <w:marTop w:val="0"/>
      <w:marBottom w:val="0"/>
      <w:divBdr>
        <w:top w:val="none" w:sz="0" w:space="0" w:color="auto"/>
        <w:left w:val="none" w:sz="0" w:space="0" w:color="auto"/>
        <w:bottom w:val="none" w:sz="0" w:space="0" w:color="auto"/>
        <w:right w:val="none" w:sz="0" w:space="0" w:color="auto"/>
      </w:divBdr>
    </w:div>
    <w:div w:id="1800340055">
      <w:bodyDiv w:val="1"/>
      <w:marLeft w:val="0"/>
      <w:marRight w:val="0"/>
      <w:marTop w:val="0"/>
      <w:marBottom w:val="0"/>
      <w:divBdr>
        <w:top w:val="none" w:sz="0" w:space="0" w:color="auto"/>
        <w:left w:val="none" w:sz="0" w:space="0" w:color="auto"/>
        <w:bottom w:val="none" w:sz="0" w:space="0" w:color="auto"/>
        <w:right w:val="none" w:sz="0" w:space="0" w:color="auto"/>
      </w:divBdr>
    </w:div>
    <w:div w:id="1873228183">
      <w:bodyDiv w:val="1"/>
      <w:marLeft w:val="0"/>
      <w:marRight w:val="0"/>
      <w:marTop w:val="0"/>
      <w:marBottom w:val="0"/>
      <w:divBdr>
        <w:top w:val="none" w:sz="0" w:space="0" w:color="auto"/>
        <w:left w:val="none" w:sz="0" w:space="0" w:color="auto"/>
        <w:bottom w:val="none" w:sz="0" w:space="0" w:color="auto"/>
        <w:right w:val="none" w:sz="0" w:space="0" w:color="auto"/>
      </w:divBdr>
    </w:div>
    <w:div w:id="1874614301">
      <w:bodyDiv w:val="1"/>
      <w:marLeft w:val="0"/>
      <w:marRight w:val="0"/>
      <w:marTop w:val="0"/>
      <w:marBottom w:val="0"/>
      <w:divBdr>
        <w:top w:val="none" w:sz="0" w:space="0" w:color="auto"/>
        <w:left w:val="none" w:sz="0" w:space="0" w:color="auto"/>
        <w:bottom w:val="none" w:sz="0" w:space="0" w:color="auto"/>
        <w:right w:val="none" w:sz="0" w:space="0" w:color="auto"/>
      </w:divBdr>
    </w:div>
    <w:div w:id="1926719919">
      <w:bodyDiv w:val="1"/>
      <w:marLeft w:val="0"/>
      <w:marRight w:val="0"/>
      <w:marTop w:val="0"/>
      <w:marBottom w:val="0"/>
      <w:divBdr>
        <w:top w:val="none" w:sz="0" w:space="0" w:color="auto"/>
        <w:left w:val="none" w:sz="0" w:space="0" w:color="auto"/>
        <w:bottom w:val="none" w:sz="0" w:space="0" w:color="auto"/>
        <w:right w:val="none" w:sz="0" w:space="0" w:color="auto"/>
      </w:divBdr>
    </w:div>
    <w:div w:id="1942108028">
      <w:bodyDiv w:val="1"/>
      <w:marLeft w:val="0"/>
      <w:marRight w:val="0"/>
      <w:marTop w:val="0"/>
      <w:marBottom w:val="0"/>
      <w:divBdr>
        <w:top w:val="none" w:sz="0" w:space="0" w:color="auto"/>
        <w:left w:val="none" w:sz="0" w:space="0" w:color="auto"/>
        <w:bottom w:val="none" w:sz="0" w:space="0" w:color="auto"/>
        <w:right w:val="none" w:sz="0" w:space="0" w:color="auto"/>
      </w:divBdr>
    </w:div>
    <w:div w:id="1967462270">
      <w:bodyDiv w:val="1"/>
      <w:marLeft w:val="0"/>
      <w:marRight w:val="0"/>
      <w:marTop w:val="0"/>
      <w:marBottom w:val="0"/>
      <w:divBdr>
        <w:top w:val="none" w:sz="0" w:space="0" w:color="auto"/>
        <w:left w:val="none" w:sz="0" w:space="0" w:color="auto"/>
        <w:bottom w:val="none" w:sz="0" w:space="0" w:color="auto"/>
        <w:right w:val="none" w:sz="0" w:space="0" w:color="auto"/>
      </w:divBdr>
    </w:div>
    <w:div w:id="2017804929">
      <w:bodyDiv w:val="1"/>
      <w:marLeft w:val="0"/>
      <w:marRight w:val="0"/>
      <w:marTop w:val="0"/>
      <w:marBottom w:val="0"/>
      <w:divBdr>
        <w:top w:val="none" w:sz="0" w:space="0" w:color="auto"/>
        <w:left w:val="none" w:sz="0" w:space="0" w:color="auto"/>
        <w:bottom w:val="none" w:sz="0" w:space="0" w:color="auto"/>
        <w:right w:val="none" w:sz="0" w:space="0" w:color="auto"/>
      </w:divBdr>
    </w:div>
    <w:div w:id="2022732761">
      <w:bodyDiv w:val="1"/>
      <w:marLeft w:val="0"/>
      <w:marRight w:val="0"/>
      <w:marTop w:val="0"/>
      <w:marBottom w:val="0"/>
      <w:divBdr>
        <w:top w:val="none" w:sz="0" w:space="0" w:color="auto"/>
        <w:left w:val="none" w:sz="0" w:space="0" w:color="auto"/>
        <w:bottom w:val="none" w:sz="0" w:space="0" w:color="auto"/>
        <w:right w:val="none" w:sz="0" w:space="0" w:color="auto"/>
      </w:divBdr>
    </w:div>
    <w:div w:id="208556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to.ahsan@gmail.com" TargetMode="Externa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yunan@umm.ac.id" TargetMode="External"/><Relationship Id="rId17" Type="http://schemas.openxmlformats.org/officeDocument/2006/relationships/image" Target="media/image4.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fliachmaditama9293@gmail.com"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4.xml"/><Relationship Id="rId10" Type="http://schemas.openxmlformats.org/officeDocument/2006/relationships/hyperlink" Target="mailto:auliaindira@umm.ac.id"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mhubby159@gmail.com" TargetMode="Externa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PERBANDINGAN%20SIMPANGAN%20TOT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PERBANDINGAN%20SIMPANGAN%20TOT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wnloads\PERBANDINGAN%20SIMPANGAN%20TOT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oolYEAH\Semester%208\PROGRES\PERBANDINGAN%20SIMPANGAN%20TOT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wnloads\PERBANDINGAN%20SIMPANGAN%20TOT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ownloads\PERBANDINGAN%20SIMPANGAN%20TOT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'BAB-IV'!$D$4:$E$4</c:f>
              <c:strCache>
                <c:ptCount val="1"/>
                <c:pt idx="0">
                  <c:v>CBF  MRF</c:v>
                </c:pt>
              </c:strCache>
            </c:strRef>
          </c:tx>
          <c:spPr>
            <a:ln w="19050" cap="rnd">
              <a:solidFill>
                <a:schemeClr val="accent2"/>
              </a:solidFill>
              <a:prstDash val="dashDot"/>
              <a:round/>
            </a:ln>
            <a:effectLst/>
          </c:spPr>
          <c:marker>
            <c:symbol val="diamond"/>
            <c:size val="5"/>
            <c:spPr>
              <a:solidFill>
                <a:schemeClr val="accent1">
                  <a:alpha val="2000"/>
                </a:schemeClr>
              </a:solidFill>
              <a:ln w="12700">
                <a:solidFill>
                  <a:schemeClr val="accent2"/>
                </a:solidFill>
              </a:ln>
              <a:effectLst/>
            </c:spPr>
          </c:marker>
          <c:dLbls>
            <c:dLbl>
              <c:idx val="0"/>
              <c:layout>
                <c:manualLayout>
                  <c:x val="-1.8763998250218721E-2"/>
                  <c:y val="-2.637204523065317E-18"/>
                </c:manualLayout>
              </c:layout>
              <c:tx>
                <c:rich>
                  <a:bodyPr/>
                  <a:lstStyle/>
                  <a:p>
                    <a:fld id="{267CD0C9-8ABA-44F3-B013-9C8A9F09A8C1}" type="XVALUE">
                      <a:rPr lang="en-US" baseline="0">
                        <a:solidFill>
                          <a:sysClr val="windowText" lastClr="000000"/>
                        </a:solidFill>
                      </a:rPr>
                      <a:pPr/>
                      <a:t>[X VALUE]</a:t>
                    </a:fld>
                    <a:endParaRPr lang="en-US"/>
                  </a:p>
                </c:rich>
              </c:tx>
              <c:dLblPos val="r"/>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912-42D0-A10C-2799D52EC6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'BAB-IV'!$D$6:$D$16</c:f>
              <c:numCache>
                <c:formatCode>General</c:formatCode>
                <c:ptCount val="11"/>
                <c:pt idx="0">
                  <c:v>68.182000000000002</c:v>
                </c:pt>
                <c:pt idx="1">
                  <c:v>63.682000000000002</c:v>
                </c:pt>
                <c:pt idx="2">
                  <c:v>57.97</c:v>
                </c:pt>
                <c:pt idx="3">
                  <c:v>51.314999999999998</c:v>
                </c:pt>
                <c:pt idx="4">
                  <c:v>43.917999999999999</c:v>
                </c:pt>
                <c:pt idx="5">
                  <c:v>36.015000000000001</c:v>
                </c:pt>
                <c:pt idx="6">
                  <c:v>27.876000000000001</c:v>
                </c:pt>
                <c:pt idx="7">
                  <c:v>19.803000000000001</c:v>
                </c:pt>
                <c:pt idx="8">
                  <c:v>12.068</c:v>
                </c:pt>
                <c:pt idx="9">
                  <c:v>5.0049999999999999</c:v>
                </c:pt>
                <c:pt idx="10" formatCode="0.000">
                  <c:v>0</c:v>
                </c:pt>
              </c:numCache>
            </c:numRef>
          </c:xVal>
          <c:yVal>
            <c:numRef>
              <c:f>'BAB-IV'!#REF!</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yVal>
          <c:smooth val="1"/>
          <c:extLst>
            <c:ext xmlns:c16="http://schemas.microsoft.com/office/drawing/2014/chart" uri="{C3380CC4-5D6E-409C-BE32-E72D297353CC}">
              <c16:uniqueId val="{00000001-8912-42D0-A10C-2799D52EC614}"/>
            </c:ext>
          </c:extLst>
        </c:ser>
        <c:ser>
          <c:idx val="2"/>
          <c:order val="1"/>
          <c:tx>
            <c:strRef>
              <c:f>'BAB-IV'!$E$4</c:f>
              <c:strCache>
                <c:ptCount val="1"/>
                <c:pt idx="0">
                  <c:v>MRF</c:v>
                </c:pt>
              </c:strCache>
            </c:strRef>
          </c:tx>
          <c:spPr>
            <a:ln w="19050" cap="rnd">
              <a:solidFill>
                <a:srgbClr val="00B050"/>
              </a:solidFill>
              <a:round/>
            </a:ln>
            <a:effectLst/>
          </c:spPr>
          <c:marker>
            <c:symbol val="circle"/>
            <c:size val="5"/>
            <c:spPr>
              <a:solidFill>
                <a:schemeClr val="accent1">
                  <a:alpha val="0"/>
                </a:schemeClr>
              </a:solidFill>
              <a:ln w="12700">
                <a:solidFill>
                  <a:srgbClr val="00B050"/>
                </a:solidFill>
              </a:ln>
              <a:effectLst/>
            </c:spPr>
          </c:marker>
          <c:dLbls>
            <c:dLbl>
              <c:idx val="0"/>
              <c:layout>
                <c:manualLayout>
                  <c:x val="-2.1541776027996451E-2"/>
                  <c:y val="-2.637204523065317E-18"/>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12-42D0-A10C-2799D52EC6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'BAB-IV'!$E$6:$E$16</c:f>
              <c:numCache>
                <c:formatCode>General</c:formatCode>
                <c:ptCount val="11"/>
                <c:pt idx="0">
                  <c:v>84.548000000000002</c:v>
                </c:pt>
                <c:pt idx="1">
                  <c:v>81.582999999999998</c:v>
                </c:pt>
                <c:pt idx="2">
                  <c:v>76.906999999999996</c:v>
                </c:pt>
                <c:pt idx="3">
                  <c:v>70.459000000000003</c:v>
                </c:pt>
                <c:pt idx="4">
                  <c:v>62.378999999999998</c:v>
                </c:pt>
                <c:pt idx="5">
                  <c:v>52.866</c:v>
                </c:pt>
                <c:pt idx="6">
                  <c:v>42.16</c:v>
                </c:pt>
                <c:pt idx="7">
                  <c:v>30.547999999999998</c:v>
                </c:pt>
                <c:pt idx="8">
                  <c:v>18.331</c:v>
                </c:pt>
                <c:pt idx="9">
                  <c:v>6.8570000000000002</c:v>
                </c:pt>
                <c:pt idx="10" formatCode="0.000">
                  <c:v>0</c:v>
                </c:pt>
              </c:numCache>
            </c:numRef>
          </c:xVal>
          <c:yVal>
            <c:numRef>
              <c:f>'BAB-IV'!$B$6:$B$16</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yVal>
          <c:smooth val="1"/>
          <c:extLst>
            <c:ext xmlns:c16="http://schemas.microsoft.com/office/drawing/2014/chart" uri="{C3380CC4-5D6E-409C-BE32-E72D297353CC}">
              <c16:uniqueId val="{00000003-8912-42D0-A10C-2799D52EC614}"/>
            </c:ext>
          </c:extLst>
        </c:ser>
        <c:dLbls>
          <c:showLegendKey val="0"/>
          <c:showVal val="0"/>
          <c:showCatName val="0"/>
          <c:showSerName val="0"/>
          <c:showPercent val="0"/>
          <c:showBubbleSize val="0"/>
        </c:dLbls>
        <c:axId val="778907023"/>
        <c:axId val="778923663"/>
      </c:scatterChart>
      <c:valAx>
        <c:axId val="778907023"/>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Simpangan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8923663"/>
        <c:crosses val="autoZero"/>
        <c:crossBetween val="midCat"/>
        <c:majorUnit val="10"/>
      </c:valAx>
      <c:valAx>
        <c:axId val="778923663"/>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Lantai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8907023"/>
        <c:crossesAt val="0"/>
        <c:crossBetween val="midCat"/>
      </c:valAx>
      <c:spPr>
        <a:noFill/>
        <a:ln>
          <a:noFill/>
        </a:ln>
        <a:effectLst/>
      </c:spPr>
    </c:plotArea>
    <c:legend>
      <c:legendPos val="r"/>
      <c:layout>
        <c:manualLayout>
          <c:xMode val="edge"/>
          <c:yMode val="edge"/>
          <c:x val="0.61895363125620317"/>
          <c:y val="0.60351156413718254"/>
          <c:w val="0.36024209944563584"/>
          <c:h val="0.17558329159476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Drift</a:t>
            </a:r>
            <a:r>
              <a:rPr lang="en-ID" baseline="0"/>
              <a:t> Ratio</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'BAB-IV'!$B$26</c:f>
              <c:strCache>
                <c:ptCount val="1"/>
                <c:pt idx="0">
                  <c:v>CBF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'BAB-IV'!$H$26</c:f>
              <c:numCache>
                <c:formatCode>0.00</c:formatCode>
                <c:ptCount val="1"/>
                <c:pt idx="0">
                  <c:v>17.045500000000001</c:v>
                </c:pt>
              </c:numCache>
            </c:numRef>
          </c:val>
          <c:extLst>
            <c:ext xmlns:c16="http://schemas.microsoft.com/office/drawing/2014/chart" uri="{C3380CC4-5D6E-409C-BE32-E72D297353CC}">
              <c16:uniqueId val="{00000000-FCEC-431C-A7E0-465522E3C874}"/>
            </c:ext>
          </c:extLst>
        </c:ser>
        <c:ser>
          <c:idx val="1"/>
          <c:order val="1"/>
          <c:tx>
            <c:strRef>
              <c:f>'BAB-IV'!$B$27</c:f>
              <c:strCache>
                <c:ptCount val="1"/>
                <c:pt idx="0">
                  <c:v>MRF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'BAB-IV'!$H$27</c:f>
              <c:numCache>
                <c:formatCode>0.00</c:formatCode>
                <c:ptCount val="1"/>
                <c:pt idx="0">
                  <c:v>21.137</c:v>
                </c:pt>
              </c:numCache>
            </c:numRef>
          </c:val>
          <c:extLst>
            <c:ext xmlns:c16="http://schemas.microsoft.com/office/drawing/2014/chart" uri="{C3380CC4-5D6E-409C-BE32-E72D297353CC}">
              <c16:uniqueId val="{00000001-FCEC-431C-A7E0-465522E3C874}"/>
            </c:ext>
          </c:extLst>
        </c:ser>
        <c:dLbls>
          <c:dLblPos val="inBase"/>
          <c:showLegendKey val="0"/>
          <c:showVal val="1"/>
          <c:showCatName val="0"/>
          <c:showSerName val="0"/>
          <c:showPercent val="0"/>
          <c:showBubbleSize val="0"/>
        </c:dLbls>
        <c:gapWidth val="150"/>
        <c:axId val="474821631"/>
        <c:axId val="474821215"/>
      </c:barChart>
      <c:catAx>
        <c:axId val="474821631"/>
        <c:scaling>
          <c:orientation val="minMax"/>
        </c:scaling>
        <c:delete val="1"/>
        <c:axPos val="b"/>
        <c:numFmt formatCode="0.00" sourceLinked="1"/>
        <c:majorTickMark val="out"/>
        <c:minorTickMark val="none"/>
        <c:tickLblPos val="nextTo"/>
        <c:crossAx val="474821215"/>
        <c:crosses val="autoZero"/>
        <c:auto val="1"/>
        <c:lblAlgn val="ctr"/>
        <c:lblOffset val="100"/>
        <c:noMultiLvlLbl val="0"/>
      </c:catAx>
      <c:valAx>
        <c:axId val="4748212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216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'BAB-IV'!$D$33:$E$33</c:f>
              <c:strCache>
                <c:ptCount val="1"/>
                <c:pt idx="0">
                  <c:v>CBF-BIASA</c:v>
                </c:pt>
              </c:strCache>
            </c:strRef>
          </c:tx>
          <c:spPr>
            <a:ln w="19050" cap="rnd">
              <a:solidFill>
                <a:schemeClr val="accent2"/>
              </a:solidFill>
              <a:prstDash val="dashDot"/>
              <a:round/>
            </a:ln>
            <a:effectLst/>
          </c:spPr>
          <c:marker>
            <c:symbol val="diamond"/>
            <c:size val="5"/>
            <c:spPr>
              <a:solidFill>
                <a:schemeClr val="accent1">
                  <a:alpha val="0"/>
                </a:schemeClr>
              </a:solidFill>
              <a:ln w="12700">
                <a:solidFill>
                  <a:schemeClr val="accent2"/>
                </a:solidFill>
              </a:ln>
              <a:effectLst/>
            </c:spPr>
          </c:marker>
          <c:xVal>
            <c:numRef>
              <c:f>'BAB-IV'!$E$35:$E$45</c:f>
              <c:numCache>
                <c:formatCode>0.00</c:formatCode>
                <c:ptCount val="11"/>
                <c:pt idx="0">
                  <c:v>14.625</c:v>
                </c:pt>
                <c:pt idx="1">
                  <c:v>18.564000000000011</c:v>
                </c:pt>
                <c:pt idx="2">
                  <c:v>21.628750000000004</c:v>
                </c:pt>
                <c:pt idx="3">
                  <c:v>24.040249999999993</c:v>
                </c:pt>
                <c:pt idx="4">
                  <c:v>25.684749999999994</c:v>
                </c:pt>
                <c:pt idx="5">
                  <c:v>26.451749999999997</c:v>
                </c:pt>
                <c:pt idx="6">
                  <c:v>26.237250000000003</c:v>
                </c:pt>
                <c:pt idx="7">
                  <c:v>25.138750000000005</c:v>
                </c:pt>
                <c:pt idx="8">
                  <c:v>22.954750000000001</c:v>
                </c:pt>
                <c:pt idx="9">
                  <c:v>16.266249999999999</c:v>
                </c:pt>
                <c:pt idx="10">
                  <c:v>0</c:v>
                </c:pt>
              </c:numCache>
            </c:numRef>
          </c:xVal>
          <c:yVal>
            <c:numRef>
              <c:f>'BAB-IV'!$D$35:$D$45</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yVal>
          <c:smooth val="1"/>
          <c:extLst>
            <c:ext xmlns:c16="http://schemas.microsoft.com/office/drawing/2014/chart" uri="{C3380CC4-5D6E-409C-BE32-E72D297353CC}">
              <c16:uniqueId val="{00000000-95B8-4708-A0D3-C6C081999CC9}"/>
            </c:ext>
          </c:extLst>
        </c:ser>
        <c:ser>
          <c:idx val="2"/>
          <c:order val="1"/>
          <c:tx>
            <c:strRef>
              <c:f>'BAB-IV'!$F$33:$G$33</c:f>
              <c:strCache>
                <c:ptCount val="1"/>
                <c:pt idx="0">
                  <c:v>MRF</c:v>
                </c:pt>
              </c:strCache>
            </c:strRef>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'BAB-IV'!$G$35:$G$45</c:f>
              <c:numCache>
                <c:formatCode>0.00</c:formatCode>
                <c:ptCount val="11"/>
                <c:pt idx="0">
                  <c:v>16.307500000000019</c:v>
                </c:pt>
                <c:pt idx="1">
                  <c:v>25.718000000000011</c:v>
                </c:pt>
                <c:pt idx="2">
                  <c:v>35.463999999999963</c:v>
                </c:pt>
                <c:pt idx="3">
                  <c:v>44.440000000000026</c:v>
                </c:pt>
                <c:pt idx="4">
                  <c:v>52.321499999999986</c:v>
                </c:pt>
                <c:pt idx="5">
                  <c:v>58.883000000000017</c:v>
                </c:pt>
                <c:pt idx="6">
                  <c:v>63.865999999999993</c:v>
                </c:pt>
                <c:pt idx="7">
                  <c:v>67.1935</c:v>
                </c:pt>
                <c:pt idx="8">
                  <c:v>63.106999999999999</c:v>
                </c:pt>
                <c:pt idx="9">
                  <c:v>37.713500000000003</c:v>
                </c:pt>
                <c:pt idx="10">
                  <c:v>0</c:v>
                </c:pt>
              </c:numCache>
            </c:numRef>
          </c:xVal>
          <c:yVal>
            <c:numRef>
              <c:f>'BAB-IV'!$F$35:$F$45</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yVal>
          <c:smooth val="1"/>
          <c:extLst>
            <c:ext xmlns:c16="http://schemas.microsoft.com/office/drawing/2014/chart" uri="{C3380CC4-5D6E-409C-BE32-E72D297353CC}">
              <c16:uniqueId val="{00000001-95B8-4708-A0D3-C6C081999CC9}"/>
            </c:ext>
          </c:extLst>
        </c:ser>
        <c:dLbls>
          <c:showLegendKey val="0"/>
          <c:showVal val="0"/>
          <c:showCatName val="0"/>
          <c:showSerName val="0"/>
          <c:showPercent val="0"/>
          <c:showBubbleSize val="0"/>
        </c:dLbls>
        <c:axId val="1152857888"/>
        <c:axId val="1152858304"/>
      </c:scatterChart>
      <c:valAx>
        <c:axId val="1152857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Drift Storey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858304"/>
        <c:crosses val="autoZero"/>
        <c:crossBetween val="midCat"/>
      </c:valAx>
      <c:valAx>
        <c:axId val="115285830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Lantai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857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CBF</a:t>
            </a:r>
            <a:endParaRPr lang="en-US"/>
          </a:p>
        </c:rich>
      </c:tx>
      <c:layout>
        <c:manualLayout>
          <c:xMode val="edge"/>
          <c:yMode val="edge"/>
          <c:x val="0.417512914199319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28091992154753"/>
          <c:y val="0.12664891434025291"/>
          <c:w val="0.77421584743635663"/>
          <c:h val="0.72780567883559999"/>
        </c:manualLayout>
      </c:layout>
      <c:scatterChart>
        <c:scatterStyle val="smoothMarker"/>
        <c:varyColors val="0"/>
        <c:ser>
          <c:idx val="1"/>
          <c:order val="0"/>
          <c:tx>
            <c:strRef>
              <c:f>'BAB-IV'!$D$52:$E$52</c:f>
              <c:strCache>
                <c:ptCount val="1"/>
                <c:pt idx="0">
                  <c:v>CBF-BIASA</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Lbl>
              <c:idx val="24"/>
              <c:layout>
                <c:manualLayout>
                  <c:x val="-3.527781277560791E-2"/>
                  <c:y val="-0.1260606060606060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7874-4FEC-B93E-453D73A65D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'BAB-IV'!$D$56:$D$97</c:f>
              <c:numCache>
                <c:formatCode>General</c:formatCode>
                <c:ptCount val="42"/>
                <c:pt idx="0">
                  <c:v>0</c:v>
                </c:pt>
                <c:pt idx="1">
                  <c:v>0.9</c:v>
                </c:pt>
                <c:pt idx="2">
                  <c:v>1.8</c:v>
                </c:pt>
                <c:pt idx="3">
                  <c:v>2.7</c:v>
                </c:pt>
                <c:pt idx="4">
                  <c:v>3.6</c:v>
                </c:pt>
                <c:pt idx="5">
                  <c:v>4.5</c:v>
                </c:pt>
                <c:pt idx="6">
                  <c:v>5.4</c:v>
                </c:pt>
                <c:pt idx="7">
                  <c:v>6.3</c:v>
                </c:pt>
                <c:pt idx="8">
                  <c:v>6.8609999999999998</c:v>
                </c:pt>
                <c:pt idx="9">
                  <c:v>7.9290000000000003</c:v>
                </c:pt>
                <c:pt idx="10">
                  <c:v>8.9740000000000002</c:v>
                </c:pt>
                <c:pt idx="11">
                  <c:v>10.044</c:v>
                </c:pt>
                <c:pt idx="12">
                  <c:v>11.196</c:v>
                </c:pt>
                <c:pt idx="13">
                  <c:v>12.396000000000001</c:v>
                </c:pt>
                <c:pt idx="14">
                  <c:v>13.522</c:v>
                </c:pt>
                <c:pt idx="15">
                  <c:v>14.798999999999999</c:v>
                </c:pt>
                <c:pt idx="16">
                  <c:v>16.021999999999998</c:v>
                </c:pt>
                <c:pt idx="17">
                  <c:v>17.128</c:v>
                </c:pt>
                <c:pt idx="18">
                  <c:v>18.241</c:v>
                </c:pt>
                <c:pt idx="19">
                  <c:v>19.428000000000001</c:v>
                </c:pt>
                <c:pt idx="20">
                  <c:v>20.454999999999998</c:v>
                </c:pt>
                <c:pt idx="21">
                  <c:v>21.355</c:v>
                </c:pt>
                <c:pt idx="22">
                  <c:v>22.39</c:v>
                </c:pt>
                <c:pt idx="23">
                  <c:v>23.853000000000002</c:v>
                </c:pt>
                <c:pt idx="24">
                  <c:v>24.417000000000002</c:v>
                </c:pt>
                <c:pt idx="25">
                  <c:v>24.417999999999999</c:v>
                </c:pt>
                <c:pt idx="26">
                  <c:v>24.747</c:v>
                </c:pt>
                <c:pt idx="27">
                  <c:v>25.532</c:v>
                </c:pt>
                <c:pt idx="28">
                  <c:v>25.533000000000001</c:v>
                </c:pt>
                <c:pt idx="29">
                  <c:v>25.853000000000002</c:v>
                </c:pt>
                <c:pt idx="30">
                  <c:v>27.202999999999999</c:v>
                </c:pt>
                <c:pt idx="31">
                  <c:v>28.103000000000002</c:v>
                </c:pt>
                <c:pt idx="32">
                  <c:v>29.003</c:v>
                </c:pt>
                <c:pt idx="33">
                  <c:v>29.902999999999999</c:v>
                </c:pt>
                <c:pt idx="34">
                  <c:v>30.803000000000001</c:v>
                </c:pt>
                <c:pt idx="35">
                  <c:v>31.702999999999999</c:v>
                </c:pt>
                <c:pt idx="36">
                  <c:v>32.603000000000002</c:v>
                </c:pt>
                <c:pt idx="37">
                  <c:v>33.503</c:v>
                </c:pt>
                <c:pt idx="38">
                  <c:v>34.042999999999999</c:v>
                </c:pt>
                <c:pt idx="39">
                  <c:v>34.045000000000002</c:v>
                </c:pt>
                <c:pt idx="40">
                  <c:v>34.046999999999997</c:v>
                </c:pt>
                <c:pt idx="41">
                  <c:v>34.066000000000003</c:v>
                </c:pt>
              </c:numCache>
            </c:numRef>
          </c:xVal>
          <c:yVal>
            <c:numRef>
              <c:f>'BAB-IV'!$E$56:$E$97</c:f>
              <c:numCache>
                <c:formatCode>0.000</c:formatCode>
                <c:ptCount val="42"/>
                <c:pt idx="0" formatCode="General">
                  <c:v>0</c:v>
                </c:pt>
                <c:pt idx="1">
                  <c:v>4328.0495000000001</c:v>
                </c:pt>
                <c:pt idx="2">
                  <c:v>8623.7062000000005</c:v>
                </c:pt>
                <c:pt idx="3">
                  <c:v>12886.726000000001</c:v>
                </c:pt>
                <c:pt idx="4">
                  <c:v>17116.851699999999</c:v>
                </c:pt>
                <c:pt idx="5">
                  <c:v>21313.842100000002</c:v>
                </c:pt>
                <c:pt idx="6">
                  <c:v>25477.465700000001</c:v>
                </c:pt>
                <c:pt idx="7">
                  <c:v>29607.500599999999</c:v>
                </c:pt>
                <c:pt idx="8">
                  <c:v>32166.598699999999</c:v>
                </c:pt>
                <c:pt idx="9">
                  <c:v>35726.3056</c:v>
                </c:pt>
                <c:pt idx="10">
                  <c:v>39097.9035</c:v>
                </c:pt>
                <c:pt idx="11">
                  <c:v>41766.996200000001</c:v>
                </c:pt>
                <c:pt idx="12">
                  <c:v>43431.811999999998</c:v>
                </c:pt>
                <c:pt idx="13">
                  <c:v>44988.323100000001</c:v>
                </c:pt>
                <c:pt idx="14">
                  <c:v>46366.991399999999</c:v>
                </c:pt>
                <c:pt idx="15">
                  <c:v>47980.0242</c:v>
                </c:pt>
                <c:pt idx="16">
                  <c:v>49544.094899999996</c:v>
                </c:pt>
                <c:pt idx="17">
                  <c:v>51041.866800000003</c:v>
                </c:pt>
                <c:pt idx="18">
                  <c:v>52617.152000000002</c:v>
                </c:pt>
                <c:pt idx="19">
                  <c:v>54335.693099999997</c:v>
                </c:pt>
                <c:pt idx="20">
                  <c:v>55923.795299999998</c:v>
                </c:pt>
                <c:pt idx="21">
                  <c:v>57343.909</c:v>
                </c:pt>
                <c:pt idx="22">
                  <c:v>58972.390200000002</c:v>
                </c:pt>
                <c:pt idx="23">
                  <c:v>61261.312599999997</c:v>
                </c:pt>
                <c:pt idx="24">
                  <c:v>62143.817600000002</c:v>
                </c:pt>
                <c:pt idx="25">
                  <c:v>60162.349099999999</c:v>
                </c:pt>
                <c:pt idx="26">
                  <c:v>61191.552499999998</c:v>
                </c:pt>
                <c:pt idx="27">
                  <c:v>62249.273300000001</c:v>
                </c:pt>
                <c:pt idx="28">
                  <c:v>59871.422899999998</c:v>
                </c:pt>
                <c:pt idx="29">
                  <c:v>61015.539100000002</c:v>
                </c:pt>
                <c:pt idx="30">
                  <c:v>63338.8606</c:v>
                </c:pt>
                <c:pt idx="31">
                  <c:v>64709.919900000001</c:v>
                </c:pt>
                <c:pt idx="32">
                  <c:v>66081.028000000006</c:v>
                </c:pt>
                <c:pt idx="33">
                  <c:v>67453.930500000002</c:v>
                </c:pt>
                <c:pt idx="34">
                  <c:v>68823.448000000004</c:v>
                </c:pt>
                <c:pt idx="35">
                  <c:v>70147.851800000004</c:v>
                </c:pt>
                <c:pt idx="36">
                  <c:v>71528.148100000006</c:v>
                </c:pt>
                <c:pt idx="37">
                  <c:v>72884.344299999997</c:v>
                </c:pt>
                <c:pt idx="38">
                  <c:v>73725.741399999999</c:v>
                </c:pt>
                <c:pt idx="39">
                  <c:v>73726.262300000002</c:v>
                </c:pt>
                <c:pt idx="40">
                  <c:v>73730.277700000006</c:v>
                </c:pt>
                <c:pt idx="41">
                  <c:v>73756.880399999995</c:v>
                </c:pt>
              </c:numCache>
            </c:numRef>
          </c:yVal>
          <c:smooth val="1"/>
          <c:extLst>
            <c:ext xmlns:c16="http://schemas.microsoft.com/office/drawing/2014/chart" uri="{C3380CC4-5D6E-409C-BE32-E72D297353CC}">
              <c16:uniqueId val="{00000001-7874-4FEC-B93E-453D73A65D5B}"/>
            </c:ext>
          </c:extLst>
        </c:ser>
        <c:dLbls>
          <c:showLegendKey val="0"/>
          <c:showVal val="0"/>
          <c:showCatName val="0"/>
          <c:showSerName val="0"/>
          <c:showPercent val="0"/>
          <c:showBubbleSize val="0"/>
        </c:dLbls>
        <c:axId val="1125755472"/>
        <c:axId val="1125756304"/>
      </c:scatterChart>
      <c:valAx>
        <c:axId val="1125755472"/>
        <c:scaling>
          <c:orientation val="minMax"/>
          <c:max val="35"/>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Simpangan (mm)</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in"/>
        <c:tickLblPos val="nextTo"/>
        <c:spPr>
          <a:noFill/>
          <a:ln w="9525" cap="flat" cmpd="sng" algn="ctr">
            <a:solidFill>
              <a:schemeClr val="accent1">
                <a:alpha val="98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756304"/>
        <c:crosses val="autoZero"/>
        <c:crossBetween val="midCat"/>
        <c:majorUnit val="5"/>
      </c:valAx>
      <c:valAx>
        <c:axId val="1125756304"/>
        <c:scaling>
          <c:orientation val="minMax"/>
          <c:max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Base Shear (kN)</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755472"/>
        <c:crossesAt val="0"/>
        <c:crossBetween val="midCat"/>
        <c:majorUnit val="1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MRF</a:t>
            </a:r>
          </a:p>
        </c:rich>
      </c:tx>
      <c:layout>
        <c:manualLayout>
          <c:xMode val="edge"/>
          <c:yMode val="edge"/>
          <c:x val="0.4650970202538737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56569725824441"/>
          <c:y val="9.1571617625993876E-2"/>
          <c:w val="0.80193412362371252"/>
          <c:h val="0.75689658792650916"/>
        </c:manualLayout>
      </c:layout>
      <c:scatterChart>
        <c:scatterStyle val="smoothMarker"/>
        <c:varyColors val="0"/>
        <c:ser>
          <c:idx val="2"/>
          <c:order val="0"/>
          <c:tx>
            <c:strRef>
              <c:f>'BAB-IV'!$F$52:$G$52</c:f>
              <c:strCache>
                <c:ptCount val="1"/>
                <c:pt idx="0">
                  <c:v>MRF</c:v>
                </c:pt>
              </c:strCache>
            </c:strRef>
          </c:tx>
          <c:spPr>
            <a:ln w="19050" cap="rnd">
              <a:solidFill>
                <a:schemeClr val="accent3"/>
              </a:solidFill>
              <a:round/>
            </a:ln>
            <a:effectLst/>
          </c:spPr>
          <c:marker>
            <c:symbol val="circle"/>
            <c:size val="5"/>
            <c:spPr>
              <a:solidFill>
                <a:schemeClr val="tx1"/>
              </a:solidFill>
              <a:ln w="9525">
                <a:solidFill>
                  <a:schemeClr val="tx1"/>
                </a:solidFill>
              </a:ln>
              <a:effectLst/>
            </c:spPr>
          </c:marker>
          <c:dLbls>
            <c:dLbl>
              <c:idx val="17"/>
              <c:layout>
                <c:manualLayout>
                  <c:x val="1.8284351906107693E-2"/>
                  <c:y val="5.280189130553981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6891-4C77-B9FE-5DD907483A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'BAB-IV'!$F$56:$F$99</c:f>
              <c:numCache>
                <c:formatCode>#,##0.000</c:formatCode>
                <c:ptCount val="44"/>
                <c:pt idx="0">
                  <c:v>0</c:v>
                </c:pt>
                <c:pt idx="1">
                  <c:v>32</c:v>
                </c:pt>
                <c:pt idx="2">
                  <c:v>64</c:v>
                </c:pt>
                <c:pt idx="3">
                  <c:v>96</c:v>
                </c:pt>
                <c:pt idx="4">
                  <c:v>128</c:v>
                </c:pt>
                <c:pt idx="5">
                  <c:v>160</c:v>
                </c:pt>
                <c:pt idx="6">
                  <c:v>192</c:v>
                </c:pt>
                <c:pt idx="7">
                  <c:v>224</c:v>
                </c:pt>
                <c:pt idx="8">
                  <c:v>256</c:v>
                </c:pt>
                <c:pt idx="9">
                  <c:v>288</c:v>
                </c:pt>
                <c:pt idx="10">
                  <c:v>320</c:v>
                </c:pt>
                <c:pt idx="11">
                  <c:v>352</c:v>
                </c:pt>
                <c:pt idx="12">
                  <c:v>384</c:v>
                </c:pt>
                <c:pt idx="13">
                  <c:v>416</c:v>
                </c:pt>
                <c:pt idx="14">
                  <c:v>438.464</c:v>
                </c:pt>
                <c:pt idx="15">
                  <c:v>472.87799999999999</c:v>
                </c:pt>
                <c:pt idx="16">
                  <c:v>508.483</c:v>
                </c:pt>
                <c:pt idx="17">
                  <c:v>553.995</c:v>
                </c:pt>
                <c:pt idx="18">
                  <c:v>590.90700000000004</c:v>
                </c:pt>
                <c:pt idx="19">
                  <c:v>631.38900000000001</c:v>
                </c:pt>
                <c:pt idx="20">
                  <c:v>663.38900000000001</c:v>
                </c:pt>
                <c:pt idx="21">
                  <c:v>695.38900000000001</c:v>
                </c:pt>
                <c:pt idx="22">
                  <c:v>727.38900000000001</c:v>
                </c:pt>
                <c:pt idx="23">
                  <c:v>782.56700000000001</c:v>
                </c:pt>
                <c:pt idx="24">
                  <c:v>814.56700000000001</c:v>
                </c:pt>
                <c:pt idx="25">
                  <c:v>858.39</c:v>
                </c:pt>
                <c:pt idx="26">
                  <c:v>890.39</c:v>
                </c:pt>
                <c:pt idx="27">
                  <c:v>922.39</c:v>
                </c:pt>
                <c:pt idx="28">
                  <c:v>954.39</c:v>
                </c:pt>
                <c:pt idx="29">
                  <c:v>1001.502</c:v>
                </c:pt>
                <c:pt idx="30">
                  <c:v>1038.624</c:v>
                </c:pt>
                <c:pt idx="31">
                  <c:v>1070.624</c:v>
                </c:pt>
                <c:pt idx="32">
                  <c:v>1102.624</c:v>
                </c:pt>
                <c:pt idx="33">
                  <c:v>1151.826</c:v>
                </c:pt>
                <c:pt idx="34">
                  <c:v>1212.0219999999999</c:v>
                </c:pt>
                <c:pt idx="35">
                  <c:v>1244.0219999999999</c:v>
                </c:pt>
                <c:pt idx="36">
                  <c:v>1276.0219999999999</c:v>
                </c:pt>
                <c:pt idx="37">
                  <c:v>1308.0219999999999</c:v>
                </c:pt>
                <c:pt idx="38">
                  <c:v>1352.3710000000001</c:v>
                </c:pt>
                <c:pt idx="39">
                  <c:v>1398.7329999999999</c:v>
                </c:pt>
                <c:pt idx="40">
                  <c:v>1430.7329999999999</c:v>
                </c:pt>
                <c:pt idx="41">
                  <c:v>1483.66</c:v>
                </c:pt>
                <c:pt idx="42">
                  <c:v>1522.5619999999999</c:v>
                </c:pt>
                <c:pt idx="43">
                  <c:v>1533.902</c:v>
                </c:pt>
              </c:numCache>
            </c:numRef>
          </c:xVal>
          <c:yVal>
            <c:numRef>
              <c:f>'BAB-IV'!$G$56:$G$99</c:f>
              <c:numCache>
                <c:formatCode>#,##0.000</c:formatCode>
                <c:ptCount val="44"/>
                <c:pt idx="0">
                  <c:v>0</c:v>
                </c:pt>
                <c:pt idx="1">
                  <c:v>1451.8478</c:v>
                </c:pt>
                <c:pt idx="2">
                  <c:v>2903.6945000000001</c:v>
                </c:pt>
                <c:pt idx="3">
                  <c:v>4355.5219999999999</c:v>
                </c:pt>
                <c:pt idx="4">
                  <c:v>5807.3662000000004</c:v>
                </c:pt>
                <c:pt idx="5">
                  <c:v>7259.1882999999998</c:v>
                </c:pt>
                <c:pt idx="6">
                  <c:v>8711.0156999999999</c:v>
                </c:pt>
                <c:pt idx="7">
                  <c:v>10162.838900000001</c:v>
                </c:pt>
                <c:pt idx="8">
                  <c:v>11614.657499999999</c:v>
                </c:pt>
                <c:pt idx="9">
                  <c:v>13066.471100000001</c:v>
                </c:pt>
                <c:pt idx="10">
                  <c:v>14518.2793</c:v>
                </c:pt>
                <c:pt idx="11">
                  <c:v>15970.0816</c:v>
                </c:pt>
                <c:pt idx="12">
                  <c:v>17421.877799999998</c:v>
                </c:pt>
                <c:pt idx="13">
                  <c:v>18873.667399999998</c:v>
                </c:pt>
                <c:pt idx="14">
                  <c:v>19892.818899999998</c:v>
                </c:pt>
                <c:pt idx="15">
                  <c:v>21417.393499999998</c:v>
                </c:pt>
                <c:pt idx="16">
                  <c:v>22876.9725</c:v>
                </c:pt>
                <c:pt idx="17">
                  <c:v>24583.4166</c:v>
                </c:pt>
                <c:pt idx="18">
                  <c:v>25811.163199999999</c:v>
                </c:pt>
                <c:pt idx="19">
                  <c:v>26912.0821</c:v>
                </c:pt>
                <c:pt idx="20">
                  <c:v>27760.7863</c:v>
                </c:pt>
                <c:pt idx="21">
                  <c:v>28609.481899999999</c:v>
                </c:pt>
                <c:pt idx="22">
                  <c:v>29458.1679</c:v>
                </c:pt>
                <c:pt idx="23">
                  <c:v>30886.152600000001</c:v>
                </c:pt>
                <c:pt idx="24">
                  <c:v>31706.955699999999</c:v>
                </c:pt>
                <c:pt idx="25">
                  <c:v>32819.152699999999</c:v>
                </c:pt>
                <c:pt idx="26">
                  <c:v>33630.550000000003</c:v>
                </c:pt>
                <c:pt idx="27">
                  <c:v>34441.937299999998</c:v>
                </c:pt>
                <c:pt idx="28">
                  <c:v>35253.314299999998</c:v>
                </c:pt>
                <c:pt idx="29">
                  <c:v>36432.962099999997</c:v>
                </c:pt>
                <c:pt idx="30">
                  <c:v>37351.5288</c:v>
                </c:pt>
                <c:pt idx="31">
                  <c:v>38130.633699999998</c:v>
                </c:pt>
                <c:pt idx="32">
                  <c:v>38909.731</c:v>
                </c:pt>
                <c:pt idx="33">
                  <c:v>40092.2071</c:v>
                </c:pt>
                <c:pt idx="34">
                  <c:v>41529.033600000002</c:v>
                </c:pt>
                <c:pt idx="35">
                  <c:v>42291.8534</c:v>
                </c:pt>
                <c:pt idx="36">
                  <c:v>43054.664299999997</c:v>
                </c:pt>
                <c:pt idx="37">
                  <c:v>43817.4663</c:v>
                </c:pt>
                <c:pt idx="38">
                  <c:v>44871.7984</c:v>
                </c:pt>
                <c:pt idx="39">
                  <c:v>45957.736299999997</c:v>
                </c:pt>
                <c:pt idx="40">
                  <c:v>46705.614300000001</c:v>
                </c:pt>
                <c:pt idx="41">
                  <c:v>47898.079299999998</c:v>
                </c:pt>
                <c:pt idx="42">
                  <c:v>48814.614399999999</c:v>
                </c:pt>
                <c:pt idx="43">
                  <c:v>49067.654300000002</c:v>
                </c:pt>
              </c:numCache>
            </c:numRef>
          </c:yVal>
          <c:smooth val="1"/>
          <c:extLst>
            <c:ext xmlns:c16="http://schemas.microsoft.com/office/drawing/2014/chart" uri="{C3380CC4-5D6E-409C-BE32-E72D297353CC}">
              <c16:uniqueId val="{00000001-6891-4C77-B9FE-5DD907483AB0}"/>
            </c:ext>
          </c:extLst>
        </c:ser>
        <c:dLbls>
          <c:showLegendKey val="0"/>
          <c:showVal val="0"/>
          <c:showCatName val="0"/>
          <c:showSerName val="0"/>
          <c:showPercent val="0"/>
          <c:showBubbleSize val="0"/>
        </c:dLbls>
        <c:axId val="1125755472"/>
        <c:axId val="1125756304"/>
      </c:scatterChart>
      <c:valAx>
        <c:axId val="1125755472"/>
        <c:scaling>
          <c:orientation val="minMax"/>
          <c:max val="1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Simpangan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accent1">
                <a:alpha val="98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756304"/>
        <c:crosses val="autoZero"/>
        <c:crossBetween val="midCat"/>
        <c:minorUnit val="100"/>
      </c:valAx>
      <c:valAx>
        <c:axId val="1125756304"/>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Base Shear</a:t>
                </a:r>
                <a:r>
                  <a:rPr lang="en-US" baseline="0">
                    <a:solidFill>
                      <a:sysClr val="windowText" lastClr="000000"/>
                    </a:solidFill>
                    <a:latin typeface="Times New Roman" panose="02020603050405020304" pitchFamily="18" charset="0"/>
                    <a:cs typeface="Times New Roman" panose="02020603050405020304" pitchFamily="18" charset="0"/>
                  </a:rPr>
                  <a:t>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755472"/>
        <c:crosses val="autoZero"/>
        <c:crossBetween val="midCat"/>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'BAB-IV'!$B$112:$B$113</c:f>
              <c:strCache>
                <c:ptCount val="2"/>
                <c:pt idx="0">
                  <c:v>CBF</c:v>
                </c:pt>
                <c:pt idx="1">
                  <c:v>MRF</c:v>
                </c:pt>
              </c:strCache>
            </c:strRef>
          </c:cat>
          <c:val>
            <c:numRef>
              <c:f>'BAB-IV'!$C$112:$C$113</c:f>
              <c:numCache>
                <c:formatCode>0.000</c:formatCode>
                <c:ptCount val="2"/>
                <c:pt idx="0">
                  <c:v>1.3951754924847442</c:v>
                </c:pt>
                <c:pt idx="1">
                  <c:v>2.7688011624653655</c:v>
                </c:pt>
              </c:numCache>
            </c:numRef>
          </c:val>
          <c:extLst>
            <c:ext xmlns:c16="http://schemas.microsoft.com/office/drawing/2014/chart" uri="{C3380CC4-5D6E-409C-BE32-E72D297353CC}">
              <c16:uniqueId val="{00000000-402F-4F6F-A542-63EC1940B099}"/>
            </c:ext>
          </c:extLst>
        </c:ser>
        <c:dLbls>
          <c:showLegendKey val="0"/>
          <c:showVal val="0"/>
          <c:showCatName val="0"/>
          <c:showSerName val="0"/>
          <c:showPercent val="0"/>
          <c:showBubbleSize val="0"/>
        </c:dLbls>
        <c:gapWidth val="150"/>
        <c:shape val="box"/>
        <c:axId val="1551952256"/>
        <c:axId val="1551957248"/>
        <c:axId val="0"/>
      </c:bar3DChart>
      <c:catAx>
        <c:axId val="155195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1957248"/>
        <c:crosses val="autoZero"/>
        <c:auto val="1"/>
        <c:lblAlgn val="ctr"/>
        <c:lblOffset val="100"/>
        <c:noMultiLvlLbl val="0"/>
      </c:catAx>
      <c:valAx>
        <c:axId val="155195724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195225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D09262-A28C-4CAF-B565-9E0146DC8977}">
  <we:reference id="wa104382081" version="1.55.1.0" store="en-US" storeType="OMEX"/>
  <we:alternateReferences>
    <we:reference id="wa104382081" version="1.55.1.0" store="" storeType="OMEX"/>
  </we:alternateReferences>
  <we:properties>
    <we:property name="MENDELEY_CITATIONS" value="[{&quot;citationID&quot;:&quot;MENDELEY_CITATION_5faa6a58-2a04-4710-8a22-890fed14e132&quot;,&quot;properties&quot;:{&quot;noteIndex&quot;:0},&quot;isEdited&quot;:false,&quot;manualOverride&quot;:{&quot;isManuallyOverridden&quot;:false,&quot;citeprocText&quot;:&quot;(Okdian et al., 2022)&quot;,&quot;manualOverrideText&quot;:&quot;&quot;},&quot;citationTag&quot;:&quot;MENDELEY_CITATION_v3_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&quot;,&quot;citationItems&quot;:[{&quot;id&quot;:&quot;a7340b7f-a54f-3edb-8d3a-a5e752ee5549&quot;,&quot;itemData&quot;:{&quot;type&quot;:&quot;article-journal&quot;,&quot;id&quot;:&quot;a7340b7f-a54f-3edb-8d3a-a5e752ee5549&quot;,&quot;title&quot;:&quot;Perbandingan Kinerja Struktur Gedung Baja 8 Lantai Tanpa Bresing dan dengan Bresing Menggunakan Metode Pushover Analysis&quot;,&quot;author&quot;:[{&quot;family&quot;:&quot;Okdian&quot;,&quot;given&quot;:&quot;Richo&quot;,&quot;parse-names&quot;:false,&quot;dropping-particle&quot;:&quot;&quot;,&quot;non-dropping-particle&quot;:&quot;&quot;},{&quot;family&quot;:&quot;Putra&quot;,&quot;given&quot;:&quot;Darma&quot;,&quot;parse-names&quot;:false,&quot;dropping-particle&quot;:&quot;&quot;,&quot;non-dropping-particle&quot;:&quot;&quot;},{&quot;family&quot;:&quot;Sutriono&quot;,&quot;given&quot;:&quot;Bantot&quot;,&quot;parse-names&quot;:false,&quot;dropping-particle&quot;:&quot;&quot;,&quot;non-dropping-particle&quot;:&quot;&quot;},{&quot;family&quot;:&quot;Rizkiardi&quot;,&quot;given&quot;:&quot;Aditya&quot;,&quot;parse-names&quot;:false,&quot;dropping-particle&quot;:&quot;&quot;,&quot;non-dropping-particle&quot;:&quot;&quot;}],&quot;container-title&quot;:&quot;Jurnal Extrapolasi&quot;,&quot;ISSN&quot;:&quot;1698-8259&quot;,&quot;issued&quot;:{&quot;date-parts&quot;:[[2022]]},&quot;volume&quot;:&quot;19&quot;,&quot;container-title-short&quot;:&quot;&quot;},&quot;isTemporary&quot;:false,&quot;suppress-author&quot;:false,&quot;composite&quot;:false,&quot;author-only&quot;:false}]},{&quot;citationID&quot;:&quot;MENDELEY_CITATION_5d6d9e43-162f-4a97-ab65-152062fb9f73&quot;,&quot;properties&quot;:{&quot;noteIndex&quot;:0},&quot;isEdited&quot;:false,&quot;manualOverride&quot;:{&quot;isManuallyOverridden&quot;:false,&quot;citeprocText&quot;:&quot;(Adila et al., 2023)&quot;,&quot;manualOverrideText&quot;:&quot;&quot;},&quot;citationTag&quot;:&quot;MENDELEY_CITATION_v3_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&quot;,&quot;citationItems&quot;:[{&quot;id&quot;:&quot;3109859d-6a60-3c15-b8da-f1963fa70831&quot;,&quot;itemData&quot;:{&quot;type&quot;:&quot;article-journal&quot;,&quot;id&quot;:&quot;3109859d-6a60-3c15-b8da-f1963fa70831&quot;,&quot;title&quot;:&quot;REKAYASA SIPIL Perbandingan Nilai Simpangan Horizontal yang Menggunakan Bresing Tipe Diagonal dengan Inverted V dalam Menahan Gaya Lateral pada Studi Kasus Hotel Loji Kridanggo Boyolali&quot;,&quot;author&quot;:[{&quot;family&quot;:&quot;Adila&quot;,&quot;given&quot;:&quot;Ratu&quot;,&quot;parse-names&quot;:false,&quot;dropping-particle&quot;:&quot;&quot;,&quot;non-dropping-particle&quot;:&quot;&quot;},{&quot;family&quot;:&quot;Widayanto&quot;,&quot;given&quot;:&quot;Erno&quot;,&quot;parse-names&quot;:false,&quot;dropping-particle&quot;:&quot;&quot;,&quot;non-dropping-particle&quot;:&quot;&quot;},{&quot;family&quot;:&quot;Wiswamitra&quot;,&quot;given&quot;:&quot;Aswatama&quot;,&quot;parse-names&quot;:false,&quot;dropping-particle&quot;:&quot;&quot;,&quot;non-dropping-particle&quot;:&quot;&quot;}],&quot;DOI&quot;:&quot;10.21776/ub.rekayasasipil.2023.017.03.3&quot;,&quot;ISBN&quot;:&quot;2023.017.03.3&quot;,&quot;ISSN&quot;:&quot;2502-6348&quot;,&quot;issued&quot;:{&quot;date-parts&quot;:[[2023]]},&quot;abstract&quot;:&quot;Application of a bresing skeletal system is an additional steel structure that can strengthen a column by transferring weights and force to the received column. The broad use of flensa steel bresing type v diagonally and inverted gradually on each floor. It is possible to determine the junction of the junction if the building is brewed and not bresing. The junction to cross section of the building does not use bresing, which USES bresing type v diagonal and inverted is 0.385:0.321:0.294. Bracing inverted type v is more rigid and sturdy than bracing diagonal types shown by the deviation of horizontal bracing the inverted type v smallest and volume 12.5 percent greater than bracing the type diagonal.&quot;,&quot;issue&quot;:&quot;03&quot;,&quot;volume&quot;:&quot;17&quot;,&quot;container-title-short&quot;:&quot;&quot;},&quot;isTemporary&quot;:false,&quot;suppress-author&quot;:false,&quot;composite&quot;:false,&quot;author-only&quot;:false}]},{&quot;citationID&quot;:&quot;MENDELEY_CITATION_89f47d8a-e99c-4d1b-81b5-892bb8de4d19&quot;,&quot;properties&quot;:{&quot;noteIndex&quot;:0},&quot;isEdited&quot;:false,&quot;manualOverride&quot;:{&quot;isManuallyOverridden&quot;:false,&quot;citeprocText&quot;:&quot;(Kubon Tubuh &amp;#38; Putu Lingga Aditya Prawira, 2021)&quot;,&quot;manualOverrideText&quot;:&quot;&quot;},&quot;citationTag&quot;:&quot;MENDELEY_CITATION_v3_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&quot;,&quot;citationItems&quot;:[{&quot;id&quot;:&quot;d9a27afb-e47a-3122-ae56-e0f77b9b135d&quot;,&quot;itemData&quot;:{&quot;type&quot;:&quot;article-journal&quot;,&quot;id&quot;:&quot;d9a27afb-e47a-3122-ae56-e0f77b9b135d&quot;,&quot;title&quot;:&quot;53 I Made Sastra Wibawa, I Ketut&quot;,&quot;author&quot;:[{&quot;family&quot;:&quot;Kubon Tubuh&quot;,&quot;given&quot;:&quot;Diartama&quot;,&quot;parse-names&quot;:false,&quot;dropping-particle&quot;:&quot;&quot;,&quot;non-dropping-particle&quot;:&quot;&quot;},{&quot;family&quot;:&quot;Putu Lingga Aditya Prawira&quot;,&quot;given&quot;:&quot;Pande&quot;,&quot;parse-names&quot;:false,&quot;dropping-particle&quot;:&quot;&quot;,&quot;non-dropping-particle&quot;:&quot;&quot;}],&quot;container-title&quot;:&quot;Jurnal Ilmiah Kurva Teknik&quot;,&quot;ISSN&quot;:&quot;2089-6743&quot;,&quot;URL&quot;:&quot;https://e-journal.unmas.ac.id/index.php/jikt&quot;,&quot;issued&quot;:{&quot;date-parts&quot;:[[2021]]},&quot;issue&quot;:&quot;2&quot;,&quot;volume&quot;:&quot;10&quot;,&quot;container-title-short&quot;:&quot;&quot;},&quot;isTemporary&quot;:false,&quot;suppress-author&quot;:false,&quot;composite&quot;:false,&quot;author-only&quot;:false}]},{&quot;citationID&quot;:&quot;MENDELEY_CITATION_5a760b72-d194-47f5-9afb-ff5b680bfb89&quot;,&quot;properties&quot;:{&quot;noteIndex&quot;:0},&quot;isEdited&quot;:false,&quot;manualOverride&quot;:{&quot;isManuallyOverridden&quot;:false,&quot;citeprocText&quot;:&quot;(Sibagariang &amp;#38; Tarigan, 2022)&quot;,&quot;manualOverrideText&quot;:&quot;&quot;},&quot;citationTag&quot;:&quot;MENDELEY_CITATION_v3_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&quot;,&quot;citationItems&quot;:[{&quot;id&quot;:&quot;82270303-6f6f-38c1-9315-e38430cbcd2f&quot;,&quot;itemData&quot;:{&quot;type&quot;:&quot;article-journal&quot;,&quot;id&quot;:&quot;82270303-6f6f-38c1-9315-e38430cbcd2f&quot;,&quot;title&quot;:&quot;Analisis Struktur Portal Baja Dengan Sistem Rangka Bresing Konsentrik Khusus (SRBKK) Dengan Menggunakan Peta Gempa 2017&quot;,&quot;author&quot;:[{&quot;family&quot;:&quot;Sibagariang&quot;,&quot;given&quot;:&quot;Indah Sari&quot;,&quot;parse-names&quot;:false,&quot;dropping-particle&quot;:&quot;&quot;,&quot;non-dropping-particle&quot;:&quot;&quot;},{&quot;family&quot;:&quot;Tarigan&quot;,&quot;given&quot;:&quot;Simon Dertha&quot;,&quot;parse-names&quot;:false,&quot;dropping-particle&quot;:&quot;&quot;,&quot;non-dropping-particle&quot;:&quot;&quot;}],&quot;container-title&quot;:&quot;Jurnal Rekayasa Konstruksi Mekanika Sipil (JRKMS)&quot;,&quot;DOI&quot;:&quot;10.54367/jrkms.v5i2.2109&quot;,&quot;ISSN&quot;:&quot;2614-5707&quot;,&quot;issued&quot;:{&quot;date-parts&quot;:[[2022,10,1]]},&quot;page&quot;:&quot;69-81&quot;,&quot;abstract&quot;:&quot;Material yang cocok digunakan untuk bangunan tahan gempa adalah baja, karena baja merupakan material yang memiliki kekuatan dan kekakuan yang cukup tinggi dan lebih ringan. Agar bangunan struktur baja menjadi lebih daktail, maka diberikan bresing pada beberapa bagian dari bangunan tersebut. Penelitian ini membahas mengenai kinerja beberapa tipe bresing yang ditempatkan di eksterior tengah dari struktur bangunan 10 lantai di Kota Medan. Adapun struktur terdiri dari 4 model yaitu (1) struktur tanpa bresing, (2) struktur dengan diagonal braced CBF, (3) struktur dengan Inverted V-braced CBF, (4) struktur dengan X-braced CBF. Analisis gempa dilakukan dengan metoda dinamik respon spectrum, dengan asumsi  tanah sedang. Beban gempa desain diperoleh dari Peta Sumber &amp; Bahaya Gempa Indonesia 2017, dengan probabilitas terlampaui 2% dalam 50 tahun (gempa 2500 tahun). Analisis struktur dilakukan untuk mengetahui perubahan perpindahan (displacement), simpangan antar lantai (drift) dan drift ratio dari setiap model struktur. Hasil analisis menunjukan tipe X-braced CBF memberikan kontribusi kinerja yang paling baik. Namun, ketiga tipe bresing tidak memiliki perbandingan yang cukup signifikan. Jika dilihat dari segi penambahan material baja, tipe diagonal braced CBF lebih ekonomis dibanding tipe Inverted V-braced CBF, X-braced CBF.&quot;,&quot;publisher&quot;:&quot;Universitas Katolik Santo Thomas&quot;,&quot;issue&quot;:&quot;2&quot;,&quot;volume&quot;:&quot;5&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1C825-AB32-405E-A90E-5C3C4F54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10</Pages>
  <Words>3383</Words>
  <Characters>19285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RIFKY AWALLUDIENSYAH</dc:creator>
  <cp:lastModifiedBy>Hp</cp:lastModifiedBy>
  <cp:revision>39</cp:revision>
  <cp:lastPrinted>2023-07-30T16:02:00Z</cp:lastPrinted>
  <dcterms:created xsi:type="dcterms:W3CDTF">2024-08-03T06:13:00Z</dcterms:created>
  <dcterms:modified xsi:type="dcterms:W3CDTF">2024-11-04T09:11:00Z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043937fa-fbff-35b2-b668-acae2438baa6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GrammarlyDocumentId">
    <vt:lpwstr>1020e7f914b57af614fcddb0ad69719de9dad0a2390136c74f935fda9433cd76</vt:lpwstr>
  </property>
</Properties>
</file>